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75B" w:rsidRDefault="00923490" w:rsidP="00923490">
      <w:pPr>
        <w:jc w:val="center"/>
        <w:rPr>
          <w:b/>
        </w:rPr>
      </w:pPr>
      <w:r>
        <w:t>Supporting Statement for</w:t>
      </w:r>
      <w:r>
        <w:rPr>
          <w:b/>
        </w:rPr>
        <w:t xml:space="preserve"> </w:t>
      </w:r>
    </w:p>
    <w:p w:rsidR="0078241C" w:rsidRDefault="00923490" w:rsidP="00923490">
      <w:pPr>
        <w:jc w:val="center"/>
        <w:rPr>
          <w:b/>
        </w:rPr>
      </w:pPr>
      <w:r>
        <w:rPr>
          <w:b/>
        </w:rPr>
        <w:t xml:space="preserve">FERC-577, </w:t>
      </w:r>
      <w:r w:rsidR="006555A5">
        <w:rPr>
          <w:b/>
        </w:rPr>
        <w:t xml:space="preserve">Natural </w:t>
      </w:r>
      <w:r>
        <w:rPr>
          <w:b/>
        </w:rPr>
        <w:t xml:space="preserve">Gas </w:t>
      </w:r>
      <w:r w:rsidR="006555A5">
        <w:rPr>
          <w:b/>
        </w:rPr>
        <w:t>Projects</w:t>
      </w:r>
      <w:r>
        <w:rPr>
          <w:b/>
        </w:rPr>
        <w:t xml:space="preserve">: Environmental </w:t>
      </w:r>
      <w:r w:rsidR="006555A5">
        <w:rPr>
          <w:b/>
        </w:rPr>
        <w:t>Review</w:t>
      </w:r>
      <w:r w:rsidR="00800724">
        <w:rPr>
          <w:b/>
        </w:rPr>
        <w:t xml:space="preserve"> and Compliance</w:t>
      </w:r>
    </w:p>
    <w:p w:rsidR="00923490" w:rsidRDefault="00923490" w:rsidP="00923490">
      <w:pPr>
        <w:jc w:val="center"/>
      </w:pPr>
      <w:r>
        <w:t>(OMB Control. No. 1902-</w:t>
      </w:r>
      <w:r w:rsidR="0078575B">
        <w:t>0128)</w:t>
      </w:r>
    </w:p>
    <w:p w:rsidR="00923490" w:rsidRDefault="00923490" w:rsidP="00923490">
      <w:pPr>
        <w:jc w:val="center"/>
      </w:pPr>
    </w:p>
    <w:p w:rsidR="00800724" w:rsidRDefault="00923490" w:rsidP="00923490">
      <w:r>
        <w:t>The Federal Energy Regulatory Commission (FERC or Commission) requests the Office of Management and Budget (OMB) extend its approv</w:t>
      </w:r>
      <w:r w:rsidR="0078575B">
        <w:t>al of FERC-577 for three years.</w:t>
      </w:r>
      <w:r>
        <w:t xml:space="preserve">  FERC-577 is an existing </w:t>
      </w:r>
      <w:r w:rsidR="0078575B">
        <w:t xml:space="preserve">information collection </w:t>
      </w:r>
      <w:r w:rsidR="006555A5">
        <w:t>dealing with the collection of environmental information</w:t>
      </w:r>
      <w:r>
        <w:t xml:space="preserve">.  </w:t>
      </w:r>
      <w:r w:rsidR="00800724">
        <w:t xml:space="preserve">The FERC is proposing to change the title of the </w:t>
      </w:r>
      <w:r w:rsidR="0078575B">
        <w:t>collection</w:t>
      </w:r>
      <w:r w:rsidR="00800724">
        <w:t xml:space="preserve"> to more accurately reflect the nature of the information being collected.  </w:t>
      </w:r>
      <w:r w:rsidR="00964212">
        <w:t>The re</w:t>
      </w:r>
      <w:bookmarkStart w:id="0" w:name="_GoBack"/>
      <w:bookmarkEnd w:id="0"/>
      <w:r w:rsidR="00964212">
        <w:t>porting requirements are not changing.</w:t>
      </w:r>
    </w:p>
    <w:p w:rsidR="00800724" w:rsidRDefault="00800724" w:rsidP="00923490"/>
    <w:p w:rsidR="00923490" w:rsidRDefault="00923490" w:rsidP="00923490">
      <w:r>
        <w:t>Total reporting burden under FERC-</w:t>
      </w:r>
      <w:r w:rsidR="00DA05D7">
        <w:t>577</w:t>
      </w:r>
      <w:r>
        <w:t xml:space="preserve"> is expected to be </w:t>
      </w:r>
      <w:r w:rsidR="00A1191D">
        <w:t>284,096</w:t>
      </w:r>
      <w:r>
        <w:t xml:space="preserve"> hours per year during the next three years.  </w:t>
      </w:r>
    </w:p>
    <w:p w:rsidR="00C075AD" w:rsidRDefault="00C075AD" w:rsidP="00923490"/>
    <w:p w:rsidR="005D5065" w:rsidRPr="005D5065" w:rsidRDefault="005D5065" w:rsidP="00751EF6">
      <w:pPr>
        <w:numPr>
          <w:ilvl w:val="0"/>
          <w:numId w:val="7"/>
        </w:numPr>
        <w:rPr>
          <w:b/>
        </w:rPr>
      </w:pPr>
      <w:r w:rsidRPr="005D5065">
        <w:rPr>
          <w:b/>
        </w:rPr>
        <w:t>CIRCUMSTANCES THAT MAKE THE COLLECTION OF INFORMATION NECESSARY</w:t>
      </w:r>
    </w:p>
    <w:p w:rsidR="005D5065" w:rsidRDefault="005D5065" w:rsidP="005D5065">
      <w:pPr>
        <w:ind w:left="360"/>
      </w:pPr>
    </w:p>
    <w:p w:rsidR="00F352A1" w:rsidRDefault="00992674" w:rsidP="002C4A1B">
      <w:r>
        <w:t>Section 102</w:t>
      </w:r>
      <w:r w:rsidR="009A3D51">
        <w:t xml:space="preserve"> </w:t>
      </w:r>
      <w:r>
        <w:t>(2</w:t>
      </w:r>
      <w:proofErr w:type="gramStart"/>
      <w:r>
        <w:t>)(</w:t>
      </w:r>
      <w:proofErr w:type="gramEnd"/>
      <w:r>
        <w:t>c) of National Environmental Policy Act of 1969 (Pub.L 91-190) (42 U.S.C. 4321) requires that all Federal agencies</w:t>
      </w:r>
      <w:r w:rsidR="00F352A1">
        <w:t>:</w:t>
      </w:r>
    </w:p>
    <w:p w:rsidR="00F352A1" w:rsidRDefault="00F352A1" w:rsidP="002C4A1B"/>
    <w:p w:rsidR="00F352A1" w:rsidRDefault="00F352A1" w:rsidP="00A7158C">
      <w:pPr>
        <w:pStyle w:val="ListParagraph"/>
        <w:numPr>
          <w:ilvl w:val="0"/>
          <w:numId w:val="8"/>
        </w:numPr>
        <w:ind w:left="360"/>
      </w:pPr>
      <w:r>
        <w:t>C</w:t>
      </w:r>
      <w:r w:rsidR="009A3D51">
        <w:t xml:space="preserve">onsider the environmental impact of its decisions regarding those activities that are </w:t>
      </w:r>
      <w:r w:rsidR="00992674">
        <w:t>major federal actions significantly affecting th</w:t>
      </w:r>
      <w:r>
        <w:t>e quality of human environment</w:t>
      </w:r>
    </w:p>
    <w:p w:rsidR="00F352A1" w:rsidRDefault="00F352A1" w:rsidP="00A7158C">
      <w:pPr>
        <w:pStyle w:val="ListParagraph"/>
        <w:numPr>
          <w:ilvl w:val="0"/>
          <w:numId w:val="8"/>
        </w:numPr>
        <w:ind w:left="360"/>
      </w:pPr>
      <w:r>
        <w:t>P</w:t>
      </w:r>
      <w:r w:rsidR="009A3D51">
        <w:t xml:space="preserve">roduce </w:t>
      </w:r>
      <w:r w:rsidR="00992674">
        <w:t xml:space="preserve">a detailed statement on the environmental impact </w:t>
      </w:r>
      <w:r w:rsidR="009A3D51">
        <w:t xml:space="preserve">of </w:t>
      </w:r>
      <w:r w:rsidR="00992674">
        <w:t>the proposed actions</w:t>
      </w:r>
      <w:r w:rsidR="009A3D51">
        <w:t xml:space="preserve"> that addresses</w:t>
      </w:r>
      <w:r w:rsidR="00992674">
        <w:t xml:space="preserve"> any adverse environmental effects which cannot be avoided</w:t>
      </w:r>
      <w:r w:rsidR="009A3D51">
        <w:t xml:space="preserve"> </w:t>
      </w:r>
    </w:p>
    <w:p w:rsidR="005D5065" w:rsidRDefault="00F352A1" w:rsidP="00A7158C">
      <w:pPr>
        <w:pStyle w:val="ListParagraph"/>
        <w:numPr>
          <w:ilvl w:val="0"/>
          <w:numId w:val="8"/>
        </w:numPr>
        <w:ind w:left="360"/>
      </w:pPr>
      <w:r>
        <w:t xml:space="preserve">Produce </w:t>
      </w:r>
      <w:r w:rsidR="00992674">
        <w:t>alternatives to the proposed action.</w:t>
      </w:r>
      <w:r w:rsidR="00C075AD" w:rsidRPr="00C075AD">
        <w:t xml:space="preserve"> </w:t>
      </w:r>
    </w:p>
    <w:p w:rsidR="005D5065" w:rsidRDefault="005D5065" w:rsidP="002C4A1B"/>
    <w:p w:rsidR="00604CAC" w:rsidRDefault="00604CAC" w:rsidP="002C4A1B">
      <w:r>
        <w:t xml:space="preserve">The Commission’s regulations implementing NEPA in 18 CFR Part 380 require applicants seeking authorization to construct and abandon facilities to provide a detailed environmental report with their application that describes the impact the project is likely to have and the measures the applicant will implement to mitigate those impacts.  This environmental report consists of at least twelve separate reports, each addressing a particular resource area.  </w:t>
      </w:r>
    </w:p>
    <w:p w:rsidR="00604CAC" w:rsidRDefault="00604CAC" w:rsidP="002C4A1B"/>
    <w:p w:rsidR="00604CAC" w:rsidRDefault="005D5065" w:rsidP="002C4A1B">
      <w:r w:rsidRPr="005D5065">
        <w:t>Section 311(d) of EPAct 2005 amended the Natural Gas Act (NGA) to require the Commission to develop and implement regulations for the pre-filing process</w:t>
      </w:r>
      <w:r w:rsidR="00472A7A">
        <w:t>, which is designed to identify and resolve environmental and other issues while a proposed project is in its early stages of design</w:t>
      </w:r>
      <w:r w:rsidRPr="005D5065">
        <w:t xml:space="preserve">.  The purpose of the regulations was to make the use of the pre-filing process mandatory for prospective applicants seeking authorization to site and construct a liquefied natural gas (LNG) terminal, and to require that prospective applicants begin FERC’s pre-filing review process at least 6 months prior to filing an application.  </w:t>
      </w:r>
    </w:p>
    <w:p w:rsidR="00604CAC" w:rsidRDefault="00604CAC" w:rsidP="002C4A1B"/>
    <w:p w:rsidR="00604CAC" w:rsidRPr="005D5065" w:rsidRDefault="005D5065" w:rsidP="002C4A1B">
      <w:r w:rsidRPr="005D5065">
        <w:t>The Commission’s pre-filing regulations (18 CFR 157.21) were promulgated in Order 665 and became effective in October 2005.  The regulations outline the requirements for initiating the pre-filing process and timelines for the submittal of environmental information.   The regulations also state that the mandatory pre-filing procedures that apply to the prospective applicant for authorization of an LNG terminal, as defined in EPAct 2005, also apply to any pipeline and other natural gas facilities necessary to transport re-gasified LNG to or from an LNG terminal.  Prospective applicants for other types of natural gas facilities can continue to use the pre-filing process on a voluntary basis, but they would be subject to the requirements and timelines in the pre-filing regulations.</w:t>
      </w:r>
      <w:r w:rsidR="00604CAC">
        <w:t xml:space="preserve">  As part of the pre-filing process, prospective applicants are required to produce and file the </w:t>
      </w:r>
      <w:r w:rsidR="00063345">
        <w:t xml:space="preserve">same </w:t>
      </w:r>
      <w:r w:rsidR="00604CAC">
        <w:t>information required under Part 380</w:t>
      </w:r>
      <w:r w:rsidR="00063345">
        <w:t xml:space="preserve"> for a </w:t>
      </w:r>
      <w:r w:rsidR="00604CAC">
        <w:t>formal application with the Commission.</w:t>
      </w:r>
      <w:r w:rsidR="00063345">
        <w:t xml:space="preserve">  The pre-filing information is considered preliminary and may be revised and updated multiple times as the project design is modified and new information becomes available.</w:t>
      </w:r>
    </w:p>
    <w:p w:rsidR="005D5065" w:rsidRDefault="005D5065" w:rsidP="00751EF6">
      <w:pPr>
        <w:ind w:left="360"/>
      </w:pPr>
    </w:p>
    <w:p w:rsidR="005D5065" w:rsidRPr="00373009" w:rsidRDefault="005D5065" w:rsidP="005D5065">
      <w:pPr>
        <w:numPr>
          <w:ilvl w:val="0"/>
          <w:numId w:val="7"/>
        </w:numPr>
        <w:rPr>
          <w:b/>
        </w:rPr>
      </w:pPr>
      <w:r w:rsidRPr="00373009">
        <w:rPr>
          <w:b/>
        </w:rPr>
        <w:t>HOW, BY WHOM, AND FOR WHAT PURPOSE THE INFORMATION IS TO BE USED AND THE CONSEQUENCES OF NOT COLLECTING THE INFORMATION</w:t>
      </w:r>
    </w:p>
    <w:p w:rsidR="005D5065" w:rsidRDefault="005D5065" w:rsidP="005D5065">
      <w:pPr>
        <w:ind w:left="360"/>
      </w:pPr>
    </w:p>
    <w:p w:rsidR="00882B08" w:rsidRDefault="00882B08" w:rsidP="002C4A1B">
      <w:pPr>
        <w:rPr>
          <w:szCs w:val="26"/>
        </w:rPr>
      </w:pPr>
      <w:r>
        <w:rPr>
          <w:szCs w:val="26"/>
        </w:rPr>
        <w:t>The Commission collects environmental information from companies in connection with proposals to construct new natural gas facilities or to modify, expand or abandon existing facilities.  The information is collected during the pre-filing process (before the filing of an application), during the application review, and after the Commission’s authorization of a project (to ensure compliance with the Commission Order).</w:t>
      </w:r>
    </w:p>
    <w:p w:rsidR="00882B08" w:rsidRDefault="00882B08" w:rsidP="002C4A1B">
      <w:pPr>
        <w:rPr>
          <w:szCs w:val="26"/>
        </w:rPr>
      </w:pPr>
    </w:p>
    <w:p w:rsidR="00992674" w:rsidRDefault="00C075AD" w:rsidP="002C4A1B">
      <w:r>
        <w:t xml:space="preserve">Environmental concerns play a significant role in the review of applications for </w:t>
      </w:r>
      <w:r w:rsidR="00472A7A">
        <w:t xml:space="preserve">natural gas </w:t>
      </w:r>
      <w:r>
        <w:t xml:space="preserve">infrastructure.  </w:t>
      </w:r>
      <w:r w:rsidR="00472A7A">
        <w:t xml:space="preserve">In considering applications, </w:t>
      </w:r>
      <w:r>
        <w:t xml:space="preserve">FERC has to </w:t>
      </w:r>
      <w:r w:rsidR="00782900">
        <w:t>consider both</w:t>
      </w:r>
      <w:r w:rsidR="00472A7A">
        <w:t xml:space="preserve"> </w:t>
      </w:r>
      <w:r>
        <w:t xml:space="preserve">the benefits of </w:t>
      </w:r>
      <w:r w:rsidR="00472A7A">
        <w:t xml:space="preserve">a proposed project </w:t>
      </w:r>
      <w:r w:rsidR="00782900">
        <w:t>and</w:t>
      </w:r>
      <w:r w:rsidR="00472A7A">
        <w:t xml:space="preserve"> its</w:t>
      </w:r>
      <w:r>
        <w:t xml:space="preserve"> environmental impact.  </w:t>
      </w:r>
      <w:r w:rsidR="00782900">
        <w:t>The environmental information collected by the Commission and its independent analysis of that information is c</w:t>
      </w:r>
      <w:r>
        <w:t xml:space="preserve">ritical </w:t>
      </w:r>
      <w:r w:rsidR="00782900">
        <w:t xml:space="preserve">to </w:t>
      </w:r>
      <w:r w:rsidR="00882B08">
        <w:t>the</w:t>
      </w:r>
      <w:r w:rsidR="00782900">
        <w:t xml:space="preserve"> decision-making process.  </w:t>
      </w:r>
    </w:p>
    <w:p w:rsidR="00604CAC" w:rsidRDefault="00604CAC" w:rsidP="002C4A1B"/>
    <w:p w:rsidR="00A11405" w:rsidRDefault="00604CAC" w:rsidP="002C4A1B">
      <w:pPr>
        <w:rPr>
          <w:szCs w:val="26"/>
        </w:rPr>
      </w:pPr>
      <w:r w:rsidRPr="00604CAC">
        <w:rPr>
          <w:szCs w:val="26"/>
        </w:rPr>
        <w:t xml:space="preserve">FERC-577 data collections are required for statutory purposes and cannot be discontinued.  The consequences of not collecting this information are that the Commission would be unable to fulfill its statutory mandates under </w:t>
      </w:r>
      <w:r w:rsidR="00882B08" w:rsidRPr="00604CAC">
        <w:rPr>
          <w:szCs w:val="26"/>
        </w:rPr>
        <w:t>its Rules of Practice and Procedure</w:t>
      </w:r>
      <w:r w:rsidR="00882B08">
        <w:rPr>
          <w:szCs w:val="26"/>
        </w:rPr>
        <w:t xml:space="preserve">, and in compliance with </w:t>
      </w:r>
      <w:r w:rsidRPr="00604CAC">
        <w:rPr>
          <w:szCs w:val="26"/>
        </w:rPr>
        <w:t xml:space="preserve">EPAct 2005, NGA, </w:t>
      </w:r>
      <w:r w:rsidR="00882B08" w:rsidRPr="00604CAC">
        <w:rPr>
          <w:szCs w:val="26"/>
        </w:rPr>
        <w:t xml:space="preserve">and </w:t>
      </w:r>
      <w:r w:rsidRPr="00604CAC">
        <w:rPr>
          <w:szCs w:val="26"/>
        </w:rPr>
        <w:t xml:space="preserve">NEPA.  </w:t>
      </w:r>
    </w:p>
    <w:p w:rsidR="00F80EAD" w:rsidRDefault="00F80EAD" w:rsidP="00751EF6">
      <w:pPr>
        <w:ind w:left="360"/>
      </w:pPr>
    </w:p>
    <w:p w:rsidR="00F80EAD" w:rsidRPr="00373009" w:rsidRDefault="00604CAC" w:rsidP="00751EF6">
      <w:pPr>
        <w:numPr>
          <w:ilvl w:val="0"/>
          <w:numId w:val="7"/>
        </w:numPr>
        <w:rPr>
          <w:b/>
        </w:rPr>
      </w:pPr>
      <w:r w:rsidRPr="00373009">
        <w:rPr>
          <w:b/>
        </w:rPr>
        <w:t>DESCRIBE ANY CONSIDERATION OF THE USE OF IMPROVE D INFORMATION TECHNOLOGY TO REDUCE THE BURDEN AND TECHNICAL  OR LEGAL OBSTACLES TO REDUCING BURDEN</w:t>
      </w:r>
    </w:p>
    <w:p w:rsidR="006B6C2A" w:rsidRDefault="006B6C2A" w:rsidP="006B6C2A">
      <w:pPr>
        <w:ind w:left="360"/>
      </w:pPr>
    </w:p>
    <w:p w:rsidR="006B6C2A" w:rsidRDefault="006B6C2A" w:rsidP="002C4A1B">
      <w:r w:rsidRPr="006B6C2A">
        <w:lastRenderedPageBreak/>
        <w:t>The Commission is engaged in continuous efforts to determine the potential for and value of improved information technology to reduce the burden on stakeholders.  As of January 2013, certificate applications and other related environmental materials can be filed electronically, along with a requirement for three hard copies to be delivered</w:t>
      </w:r>
      <w:r w:rsidR="0078575B">
        <w:t xml:space="preserve"> to</w:t>
      </w:r>
      <w:r w:rsidRPr="006B6C2A">
        <w:t xml:space="preserve"> staff as a courtesy.  This represents a </w:t>
      </w:r>
      <w:r>
        <w:t>reduction</w:t>
      </w:r>
      <w:r w:rsidRPr="006B6C2A">
        <w:t xml:space="preserve"> from the previous requirement for an original and seven copies.  At present, the majority of the filings in connection with the environmental review of projects are made electronically.  However, due to their size and complexity, maps and engineering drawings that are submitted as required exhibits with an application may not readily lend themselves to the use of electronic media.   As the Commission increases its use of electronic media for filing, storage, retrieval, and tracking of information and documents, greater uniformity in filing procedures, where practical, will greatly expedite and simplify conversion to electronic media.  </w:t>
      </w:r>
    </w:p>
    <w:p w:rsidR="006B6C2A" w:rsidRPr="00604CAC" w:rsidRDefault="006B6C2A" w:rsidP="006B6C2A">
      <w:pPr>
        <w:ind w:left="360"/>
      </w:pPr>
    </w:p>
    <w:p w:rsidR="006B6C2A" w:rsidRPr="00373009" w:rsidRDefault="006B6C2A" w:rsidP="00751EF6">
      <w:pPr>
        <w:numPr>
          <w:ilvl w:val="0"/>
          <w:numId w:val="7"/>
        </w:numPr>
        <w:rPr>
          <w:b/>
        </w:rPr>
      </w:pPr>
      <w:r w:rsidRPr="00373009">
        <w:rPr>
          <w:b/>
        </w:rPr>
        <w:t>DESCRIBE EFFORTS TO IDENTIFY DUPLICATION AND SHOW SPECIFICALLY WHY ANY SIMILAR INFORMATION ALREADY AVAILABLE CANNOT BE USED ON MODIFIED FOR USE FOR THE PURPOSES DESCRIBED IN INSTRUCTION NO. 2</w:t>
      </w:r>
    </w:p>
    <w:p w:rsidR="006B6C2A" w:rsidRDefault="006B6C2A" w:rsidP="006B6C2A">
      <w:pPr>
        <w:ind w:left="360"/>
      </w:pPr>
    </w:p>
    <w:p w:rsidR="006B6C2A" w:rsidRDefault="006B6C2A" w:rsidP="002C4A1B">
      <w:r>
        <w:t xml:space="preserve">Filing requirements are periodically reviewed as OMB review dates arise or as the Commission may deem necessary in carrying out its regulatory responsibilities under the NGA in an effort to alleviate duplication.  All Commission information collections are subject to analysis by Commission staff and are examined for redundancy.  </w:t>
      </w:r>
    </w:p>
    <w:p w:rsidR="006B6C2A" w:rsidRDefault="006B6C2A" w:rsidP="002C4A1B"/>
    <w:p w:rsidR="006B6C2A" w:rsidRDefault="006B6C2A" w:rsidP="002C4A1B">
      <w:r>
        <w:t>The applicant proposing the project is the only source of the required information.</w:t>
      </w:r>
    </w:p>
    <w:p w:rsidR="006B6C2A" w:rsidRDefault="006B6C2A" w:rsidP="006B6C2A">
      <w:pPr>
        <w:ind w:left="360"/>
      </w:pPr>
    </w:p>
    <w:p w:rsidR="006B6C2A" w:rsidRPr="00373009" w:rsidRDefault="006B6C2A" w:rsidP="00751EF6">
      <w:pPr>
        <w:numPr>
          <w:ilvl w:val="0"/>
          <w:numId w:val="7"/>
        </w:numPr>
        <w:rPr>
          <w:b/>
        </w:rPr>
      </w:pPr>
      <w:r w:rsidRPr="00373009">
        <w:rPr>
          <w:b/>
        </w:rPr>
        <w:t>METHODS USED TO MINIMIZE THE BURDEN IN COLLECTION OF INFORMATION INVOLVING SMALL ENTITIES</w:t>
      </w:r>
    </w:p>
    <w:p w:rsidR="006B6C2A" w:rsidRDefault="006B6C2A" w:rsidP="006B6C2A">
      <w:pPr>
        <w:ind w:left="360"/>
      </w:pPr>
    </w:p>
    <w:p w:rsidR="00D270CA" w:rsidRDefault="004A33E6" w:rsidP="002C4A1B">
      <w:r>
        <w:t xml:space="preserve">The information requirements under FERC-577 apply </w:t>
      </w:r>
      <w:r w:rsidR="00A11405">
        <w:t xml:space="preserve">only </w:t>
      </w:r>
      <w:r>
        <w:t xml:space="preserve">to </w:t>
      </w:r>
      <w:r w:rsidR="0090223C">
        <w:t>natural gas companies</w:t>
      </w:r>
      <w:r w:rsidR="00A11405">
        <w:t xml:space="preserve"> that are or would be transporting natural gas in interstate commerce, or importing or exporting natural gas</w:t>
      </w:r>
      <w:r>
        <w:t xml:space="preserve">.  </w:t>
      </w:r>
      <w:r w:rsidR="00A11405">
        <w:t xml:space="preserve">Based on the Commission’s experience, </w:t>
      </w:r>
      <w:r w:rsidR="00C2320B">
        <w:t>few</w:t>
      </w:r>
      <w:r>
        <w:t xml:space="preserve"> of the companies regulated by the Commission fall within the Regulatory Flexibility Act’s definition of a small entity.</w:t>
      </w:r>
      <w:r w:rsidR="00D802AC">
        <w:t xml:space="preserve">  </w:t>
      </w:r>
      <w:r w:rsidR="009B0454">
        <w:t xml:space="preserve">  </w:t>
      </w:r>
    </w:p>
    <w:p w:rsidR="009B0454" w:rsidRDefault="009B0454" w:rsidP="00D270CA"/>
    <w:p w:rsidR="006B6C2A" w:rsidRPr="00373009" w:rsidRDefault="006B6C2A" w:rsidP="00751EF6">
      <w:pPr>
        <w:numPr>
          <w:ilvl w:val="0"/>
          <w:numId w:val="7"/>
        </w:numPr>
        <w:rPr>
          <w:b/>
        </w:rPr>
      </w:pPr>
      <w:r w:rsidRPr="00373009">
        <w:rPr>
          <w:b/>
        </w:rPr>
        <w:t>CONSEQUENCE TO FEDERAL PROGRAM I</w:t>
      </w:r>
      <w:r w:rsidR="00964212">
        <w:rPr>
          <w:b/>
        </w:rPr>
        <w:t>F</w:t>
      </w:r>
      <w:r w:rsidRPr="00373009">
        <w:rPr>
          <w:b/>
        </w:rPr>
        <w:t xml:space="preserve"> COLLECTION WERE CONDUCTED LESS </w:t>
      </w:r>
      <w:r w:rsidR="008B3365" w:rsidRPr="00373009">
        <w:rPr>
          <w:b/>
        </w:rPr>
        <w:t>FREQUENTLY</w:t>
      </w:r>
    </w:p>
    <w:p w:rsidR="006B6C2A" w:rsidRDefault="006B6C2A" w:rsidP="006B6C2A">
      <w:pPr>
        <w:ind w:left="360"/>
      </w:pPr>
    </w:p>
    <w:p w:rsidR="00C2320B" w:rsidRDefault="00C2320B" w:rsidP="002C4A1B">
      <w:pPr>
        <w:rPr>
          <w:szCs w:val="26"/>
        </w:rPr>
      </w:pPr>
      <w:r w:rsidRPr="00604CAC">
        <w:rPr>
          <w:szCs w:val="26"/>
        </w:rPr>
        <w:t>FERC-577 data collections are required for statutory purposes and cannot be discontinued.  The consequences of not collecting this information are that the Commission would be unable to fulfill its statutory mandates under its Rules of Practice and Procedure</w:t>
      </w:r>
      <w:r>
        <w:rPr>
          <w:szCs w:val="26"/>
        </w:rPr>
        <w:t xml:space="preserve">, and in compliance with </w:t>
      </w:r>
      <w:r w:rsidRPr="00604CAC">
        <w:rPr>
          <w:szCs w:val="26"/>
        </w:rPr>
        <w:t xml:space="preserve">EPAct 2005, NGA, and NEPA.  </w:t>
      </w:r>
    </w:p>
    <w:p w:rsidR="00D270CA" w:rsidRDefault="00D270CA" w:rsidP="00D270CA">
      <w:pPr>
        <w:pStyle w:val="FERCparanumber"/>
        <w:numPr>
          <w:ilvl w:val="0"/>
          <w:numId w:val="0"/>
        </w:numPr>
      </w:pPr>
    </w:p>
    <w:p w:rsidR="008B3365" w:rsidRPr="00F352A1" w:rsidRDefault="008B3365" w:rsidP="00751EF6">
      <w:pPr>
        <w:numPr>
          <w:ilvl w:val="0"/>
          <w:numId w:val="7"/>
        </w:numPr>
        <w:rPr>
          <w:b/>
        </w:rPr>
      </w:pPr>
      <w:r w:rsidRPr="00F352A1">
        <w:rPr>
          <w:b/>
        </w:rPr>
        <w:t>EXPLAIN ANY SPECIAL CIRCUMSTANCES RELATING TO THE INFORMATION COLLECTION</w:t>
      </w:r>
    </w:p>
    <w:p w:rsidR="008B3365" w:rsidRDefault="008B3365" w:rsidP="008B3365">
      <w:pPr>
        <w:ind w:left="360"/>
        <w:rPr>
          <w:szCs w:val="26"/>
        </w:rPr>
      </w:pPr>
    </w:p>
    <w:p w:rsidR="00F352A1" w:rsidRDefault="00F352A1" w:rsidP="002C4A1B">
      <w:r>
        <w:t>There are two special circumstances related to this collection.</w:t>
      </w:r>
    </w:p>
    <w:p w:rsidR="00F352A1" w:rsidRDefault="00F352A1" w:rsidP="002C4A1B"/>
    <w:p w:rsidR="008B3365" w:rsidRDefault="008B3365" w:rsidP="002C4A1B">
      <w:r>
        <w:t xml:space="preserve">The amount and frequency of the information collection is </w:t>
      </w:r>
      <w:r w:rsidR="00EB284B">
        <w:t xml:space="preserve">highly variable and largely </w:t>
      </w:r>
      <w:r>
        <w:t>based on the completeness of an applicant’s filing</w:t>
      </w:r>
      <w:r w:rsidR="00EB284B">
        <w:t>s</w:t>
      </w:r>
      <w:r>
        <w:t xml:space="preserve"> </w:t>
      </w:r>
      <w:r w:rsidR="00EB284B">
        <w:t xml:space="preserve">throughout the environmental review process.  </w:t>
      </w:r>
      <w:r w:rsidR="00F352A1">
        <w:t xml:space="preserve">An applicant may have to file information more often than quarterly.  </w:t>
      </w:r>
      <w:r w:rsidR="00EB284B">
        <w:t xml:space="preserve">Factors that affect information collection include the location and </w:t>
      </w:r>
      <w:r>
        <w:t>complexity of the project</w:t>
      </w:r>
      <w:r w:rsidR="00F64196">
        <w:t xml:space="preserve"> in addition to</w:t>
      </w:r>
      <w:r>
        <w:t xml:space="preserve"> </w:t>
      </w:r>
      <w:r w:rsidR="00A5248A">
        <w:t>the level of stakeholder involvement</w:t>
      </w:r>
      <w:r>
        <w:t>.</w:t>
      </w:r>
    </w:p>
    <w:p w:rsidR="0078575B" w:rsidRDefault="0078575B" w:rsidP="002C4A1B"/>
    <w:p w:rsidR="0078575B" w:rsidRDefault="00F64196" w:rsidP="002C4A1B">
      <w:r>
        <w:t>FERC requires three</w:t>
      </w:r>
      <w:r w:rsidR="00F352A1">
        <w:t xml:space="preserve"> paper copies for staff as a courtesy to assist with staff review, processing, and collaboration.</w:t>
      </w:r>
    </w:p>
    <w:p w:rsidR="008B3365" w:rsidRPr="00D868E1" w:rsidRDefault="008B3365" w:rsidP="00D868E1">
      <w:pPr>
        <w:ind w:left="360"/>
        <w:rPr>
          <w:b/>
        </w:rPr>
      </w:pPr>
    </w:p>
    <w:p w:rsidR="008B3365" w:rsidRPr="00D868E1" w:rsidRDefault="008B3365" w:rsidP="00751EF6">
      <w:pPr>
        <w:numPr>
          <w:ilvl w:val="0"/>
          <w:numId w:val="7"/>
        </w:numPr>
        <w:rPr>
          <w:b/>
        </w:rPr>
      </w:pPr>
      <w:r w:rsidRPr="00373009">
        <w:rPr>
          <w:b/>
        </w:rPr>
        <w:t xml:space="preserve">DESCRIBE EFFORTS TO CONSULT OUTSIDE THE AGENCY:  SUMMARIZE PUBLIC COMMENTS AND THE </w:t>
      </w:r>
      <w:r w:rsidR="00DA2814" w:rsidRPr="00373009">
        <w:rPr>
          <w:b/>
        </w:rPr>
        <w:t>AGENCY’S</w:t>
      </w:r>
      <w:r w:rsidRPr="00373009">
        <w:rPr>
          <w:b/>
        </w:rPr>
        <w:t xml:space="preserve"> RESPONSE</w:t>
      </w:r>
    </w:p>
    <w:p w:rsidR="00D270CA" w:rsidRPr="00751EF6" w:rsidRDefault="00D270CA" w:rsidP="00751EF6">
      <w:pPr>
        <w:rPr>
          <w:szCs w:val="26"/>
        </w:rPr>
      </w:pPr>
    </w:p>
    <w:p w:rsidR="00D270CA" w:rsidRDefault="00D270CA" w:rsidP="002C4A1B">
      <w:pPr>
        <w:rPr>
          <w:szCs w:val="26"/>
        </w:rPr>
      </w:pPr>
      <w:r w:rsidRPr="00F352A1">
        <w:rPr>
          <w:szCs w:val="26"/>
        </w:rPr>
        <w:t>In accordance with the requirements of the Paperwork Reduction Act of 1995</w:t>
      </w:r>
      <w:r w:rsidRPr="00F352A1">
        <w:rPr>
          <w:rStyle w:val="FootnoteReference"/>
        </w:rPr>
        <w:footnoteReference w:id="1"/>
      </w:r>
      <w:r w:rsidRPr="00F352A1">
        <w:rPr>
          <w:szCs w:val="26"/>
        </w:rPr>
        <w:t>, the Commission issued a request for comments on the information collected under FERC-5</w:t>
      </w:r>
      <w:r w:rsidR="00017D57" w:rsidRPr="00F352A1">
        <w:rPr>
          <w:szCs w:val="26"/>
        </w:rPr>
        <w:t>77</w:t>
      </w:r>
      <w:r w:rsidRPr="00F352A1">
        <w:rPr>
          <w:szCs w:val="26"/>
        </w:rPr>
        <w:t>.  The information collection and request</w:t>
      </w:r>
      <w:r w:rsidR="00964212">
        <w:rPr>
          <w:szCs w:val="26"/>
        </w:rPr>
        <w:t>s</w:t>
      </w:r>
      <w:r w:rsidRPr="00F352A1">
        <w:rPr>
          <w:szCs w:val="26"/>
        </w:rPr>
        <w:t xml:space="preserve"> for comments w</w:t>
      </w:r>
      <w:r w:rsidR="00964212">
        <w:rPr>
          <w:szCs w:val="26"/>
        </w:rPr>
        <w:t>ere</w:t>
      </w:r>
      <w:r w:rsidRPr="00F352A1">
        <w:rPr>
          <w:szCs w:val="26"/>
        </w:rPr>
        <w:t xml:space="preserve"> published in the </w:t>
      </w:r>
      <w:r w:rsidRPr="00F352A1">
        <w:rPr>
          <w:szCs w:val="26"/>
          <w:u w:val="single"/>
        </w:rPr>
        <w:t>Federal Register</w:t>
      </w:r>
      <w:r w:rsidRPr="00F352A1">
        <w:rPr>
          <w:szCs w:val="26"/>
        </w:rPr>
        <w:t xml:space="preserve"> on </w:t>
      </w:r>
      <w:r w:rsidR="00F352A1" w:rsidRPr="00F352A1">
        <w:rPr>
          <w:szCs w:val="26"/>
        </w:rPr>
        <w:t>February 28, 2013</w:t>
      </w:r>
      <w:r w:rsidRPr="00F352A1">
        <w:rPr>
          <w:szCs w:val="26"/>
        </w:rPr>
        <w:t xml:space="preserve"> (7</w:t>
      </w:r>
      <w:r w:rsidR="00F352A1" w:rsidRPr="00F352A1">
        <w:rPr>
          <w:szCs w:val="26"/>
        </w:rPr>
        <w:t>8</w:t>
      </w:r>
      <w:r w:rsidRPr="00F352A1">
        <w:rPr>
          <w:szCs w:val="26"/>
        </w:rPr>
        <w:t xml:space="preserve"> FR </w:t>
      </w:r>
      <w:r w:rsidR="00F352A1" w:rsidRPr="00F352A1">
        <w:rPr>
          <w:szCs w:val="26"/>
        </w:rPr>
        <w:t>13657</w:t>
      </w:r>
      <w:r w:rsidRPr="00F352A1">
        <w:rPr>
          <w:szCs w:val="26"/>
        </w:rPr>
        <w:t>)</w:t>
      </w:r>
      <w:r w:rsidR="00964212">
        <w:rPr>
          <w:szCs w:val="26"/>
        </w:rPr>
        <w:t xml:space="preserve"> and on May 16, 2013 (78FR28825)</w:t>
      </w:r>
      <w:r w:rsidR="00F352A1" w:rsidRPr="00F352A1">
        <w:rPr>
          <w:szCs w:val="26"/>
        </w:rPr>
        <w:t xml:space="preserve">. </w:t>
      </w:r>
      <w:r w:rsidRPr="00F352A1">
        <w:rPr>
          <w:szCs w:val="26"/>
        </w:rPr>
        <w:t xml:space="preserve"> The Commission </w:t>
      </w:r>
      <w:r w:rsidR="00F352A1" w:rsidRPr="00F352A1">
        <w:rPr>
          <w:szCs w:val="26"/>
        </w:rPr>
        <w:t>did not receive any</w:t>
      </w:r>
      <w:r w:rsidRPr="00F352A1">
        <w:rPr>
          <w:szCs w:val="26"/>
        </w:rPr>
        <w:t xml:space="preserve"> comments.</w:t>
      </w:r>
      <w:r>
        <w:rPr>
          <w:szCs w:val="26"/>
        </w:rPr>
        <w:t xml:space="preserve"> </w:t>
      </w:r>
    </w:p>
    <w:p w:rsidR="00D270CA" w:rsidRDefault="00D270CA" w:rsidP="00D270CA">
      <w:pPr>
        <w:rPr>
          <w:szCs w:val="26"/>
        </w:rPr>
      </w:pPr>
    </w:p>
    <w:p w:rsidR="008E6F8C" w:rsidRPr="00373009" w:rsidRDefault="008E6F8C" w:rsidP="00751EF6">
      <w:pPr>
        <w:numPr>
          <w:ilvl w:val="0"/>
          <w:numId w:val="7"/>
        </w:numPr>
        <w:rPr>
          <w:b/>
        </w:rPr>
      </w:pPr>
      <w:r w:rsidRPr="00373009">
        <w:rPr>
          <w:b/>
        </w:rPr>
        <w:t>EXPLAIN ANY PAYMENT OR GIFTS TO RESPONDENTS</w:t>
      </w:r>
    </w:p>
    <w:p w:rsidR="008E6F8C" w:rsidRDefault="008E6F8C" w:rsidP="008E6F8C">
      <w:pPr>
        <w:ind w:left="360"/>
      </w:pPr>
    </w:p>
    <w:p w:rsidR="00D270CA" w:rsidRDefault="00172766" w:rsidP="002C4A1B">
      <w:r>
        <w:t xml:space="preserve">No payments or </w:t>
      </w:r>
      <w:r w:rsidR="00650261">
        <w:t>gifts</w:t>
      </w:r>
      <w:r>
        <w:t xml:space="preserve"> are offered to respondents.</w:t>
      </w:r>
    </w:p>
    <w:p w:rsidR="00D270CA" w:rsidRDefault="00D270CA" w:rsidP="00751EF6">
      <w:pPr>
        <w:ind w:left="360"/>
      </w:pPr>
    </w:p>
    <w:p w:rsidR="008E6F8C" w:rsidRPr="00373009" w:rsidRDefault="008E6F8C" w:rsidP="00751EF6">
      <w:pPr>
        <w:numPr>
          <w:ilvl w:val="0"/>
          <w:numId w:val="7"/>
        </w:numPr>
        <w:rPr>
          <w:b/>
        </w:rPr>
      </w:pPr>
      <w:r w:rsidRPr="00373009">
        <w:rPr>
          <w:b/>
        </w:rPr>
        <w:t>DESCRIBE ANY ASSURANCE OF CONFIDENTIALITY PROVIDED TO RESPONDENTS</w:t>
      </w:r>
    </w:p>
    <w:p w:rsidR="008E6F8C" w:rsidRDefault="008E6F8C" w:rsidP="008E6F8C">
      <w:pPr>
        <w:ind w:left="360"/>
      </w:pPr>
    </w:p>
    <w:p w:rsidR="00A5248A" w:rsidRDefault="0065794F" w:rsidP="002C4A1B">
      <w:r>
        <w:t xml:space="preserve">The </w:t>
      </w:r>
      <w:r w:rsidR="00A5248A">
        <w:t>majority of the information collected is not</w:t>
      </w:r>
      <w:r>
        <w:t xml:space="preserve"> confidential.   However, </w:t>
      </w:r>
      <w:r w:rsidR="00A5248A">
        <w:t xml:space="preserve">the Commission’s regulations require that information on the location and nature of cultural resources that could be affected be filed as privileged material to protect the resource.  </w:t>
      </w:r>
      <w:r w:rsidR="00273600">
        <w:t>Applicants are also required to provide the n</w:t>
      </w:r>
      <w:r w:rsidR="00A5248A">
        <w:t>ames and addresses of affected landowners</w:t>
      </w:r>
      <w:r w:rsidR="00F64196">
        <w:t>.  T</w:t>
      </w:r>
      <w:r w:rsidR="00273600">
        <w:t xml:space="preserve">his information is </w:t>
      </w:r>
      <w:r w:rsidR="00A5248A">
        <w:t>also treated as privileged material.</w:t>
      </w:r>
    </w:p>
    <w:p w:rsidR="00A5248A" w:rsidRDefault="00A5248A" w:rsidP="002C4A1B"/>
    <w:p w:rsidR="0065794F" w:rsidRDefault="00A5248A" w:rsidP="002C4A1B">
      <w:r>
        <w:t xml:space="preserve">Some information required by the Commission is comprised of detailed </w:t>
      </w:r>
      <w:r w:rsidR="0065794F">
        <w:t xml:space="preserve">maps </w:t>
      </w:r>
      <w:r w:rsidR="00273600">
        <w:t xml:space="preserve">and engineering drawings </w:t>
      </w:r>
      <w:r w:rsidR="0065794F">
        <w:t xml:space="preserve">which may contain Critical Energy Infrastructure Information (CEII).  CEII as defined in section 388.113 of the Commission’s </w:t>
      </w:r>
      <w:r w:rsidR="0065794F">
        <w:lastRenderedPageBreak/>
        <w:t xml:space="preserve">regulations includes information about proposed or existing natural gas facilities that could be used by a person planning an attack on critical energy infrastructure.  </w:t>
      </w:r>
      <w:r w:rsidR="00F64196">
        <w:t>The Commission’s procedures in S</w:t>
      </w:r>
      <w:r w:rsidR="0065794F">
        <w:t xml:space="preserve">ection 388.112 are designated to ensure that CEII is not placed in the Commission’s public records.  </w:t>
      </w:r>
    </w:p>
    <w:p w:rsidR="00A5248A" w:rsidRDefault="00A5248A" w:rsidP="002C4A1B"/>
    <w:p w:rsidR="00A5248A" w:rsidRDefault="00A5248A" w:rsidP="002C4A1B">
      <w:r>
        <w:t xml:space="preserve">In addition, applicants may </w:t>
      </w:r>
      <w:r w:rsidR="00273600">
        <w:t xml:space="preserve">ask that the Commission treat certain information as proprietary for business reasons. </w:t>
      </w:r>
    </w:p>
    <w:p w:rsidR="0065794F" w:rsidRDefault="0065794F" w:rsidP="00751EF6">
      <w:pPr>
        <w:pStyle w:val="ListParagraph"/>
      </w:pPr>
    </w:p>
    <w:p w:rsidR="008E6F8C" w:rsidRPr="00373009" w:rsidRDefault="008E6F8C" w:rsidP="00751EF6">
      <w:pPr>
        <w:numPr>
          <w:ilvl w:val="0"/>
          <w:numId w:val="7"/>
        </w:numPr>
        <w:rPr>
          <w:b/>
        </w:rPr>
      </w:pPr>
      <w:r w:rsidRPr="00373009">
        <w:rPr>
          <w:b/>
        </w:rPr>
        <w:t>PROVIDE ADDITIONAL JUSTIFICATION FOR ANY QUESTIONS OF A SENSITIVE NATURE</w:t>
      </w:r>
    </w:p>
    <w:p w:rsidR="008E6F8C" w:rsidRDefault="008E6F8C" w:rsidP="008E6F8C">
      <w:pPr>
        <w:ind w:left="360"/>
      </w:pPr>
    </w:p>
    <w:p w:rsidR="008E6F8C" w:rsidRDefault="008E6F8C" w:rsidP="002C4A1B">
      <w:r>
        <w:t xml:space="preserve">See the response </w:t>
      </w:r>
      <w:r w:rsidR="00672C95">
        <w:t xml:space="preserve">in </w:t>
      </w:r>
      <w:r w:rsidR="00F64196">
        <w:t xml:space="preserve">Question </w:t>
      </w:r>
      <w:r w:rsidR="00672C95">
        <w:t>#10 above</w:t>
      </w:r>
      <w:r>
        <w:t>.</w:t>
      </w:r>
    </w:p>
    <w:p w:rsidR="00A5248A" w:rsidRDefault="00A5248A" w:rsidP="008E6F8C">
      <w:pPr>
        <w:ind w:left="360"/>
      </w:pPr>
    </w:p>
    <w:p w:rsidR="008E6F8C" w:rsidRPr="00373009" w:rsidRDefault="008E6F8C" w:rsidP="00751EF6">
      <w:pPr>
        <w:numPr>
          <w:ilvl w:val="0"/>
          <w:numId w:val="7"/>
        </w:numPr>
        <w:rPr>
          <w:b/>
        </w:rPr>
      </w:pPr>
      <w:r w:rsidRPr="00373009">
        <w:rPr>
          <w:b/>
        </w:rPr>
        <w:t>ESTIMATED BURDEN OF COLLECTION OF INFORMATION</w:t>
      </w:r>
    </w:p>
    <w:p w:rsidR="008E6F8C" w:rsidRDefault="008E6F8C" w:rsidP="008E6F8C">
      <w:pPr>
        <w:ind w:left="360"/>
      </w:pPr>
    </w:p>
    <w:p w:rsidR="00565117" w:rsidRDefault="00122B2A" w:rsidP="002C4A1B">
      <w:r w:rsidRPr="00751EF6">
        <w:t>The estimated average annual public reporting burden and cost for FERC-577 follow.</w:t>
      </w:r>
    </w:p>
    <w:p w:rsidR="00A643D6" w:rsidRDefault="00A643D6" w:rsidP="008E6F8C">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2302"/>
        <w:gridCol w:w="2073"/>
        <w:gridCol w:w="2229"/>
      </w:tblGrid>
      <w:tr w:rsidR="00A31AE8" w:rsidRPr="008E6F8C" w:rsidTr="00A31AE8">
        <w:tc>
          <w:tcPr>
            <w:tcW w:w="0" w:type="auto"/>
            <w:shd w:val="clear" w:color="auto" w:fill="D9D9D9" w:themeFill="background1" w:themeFillShade="D9"/>
            <w:vAlign w:val="bottom"/>
          </w:tcPr>
          <w:p w:rsidR="00A31AE8" w:rsidRDefault="00A31AE8" w:rsidP="00A31AE8">
            <w:pPr>
              <w:widowControl w:val="0"/>
              <w:autoSpaceDE w:val="0"/>
              <w:autoSpaceDN w:val="0"/>
              <w:adjustRightInd w:val="0"/>
              <w:jc w:val="center"/>
              <w:rPr>
                <w:b/>
                <w:szCs w:val="26"/>
              </w:rPr>
            </w:pPr>
            <w:r w:rsidRPr="008E6F8C">
              <w:rPr>
                <w:b/>
                <w:szCs w:val="26"/>
              </w:rPr>
              <w:t>Number of Respondents Annually</w:t>
            </w:r>
          </w:p>
          <w:p w:rsidR="00A31AE8" w:rsidRPr="008E6F8C" w:rsidRDefault="00A31AE8" w:rsidP="00A31AE8">
            <w:pPr>
              <w:widowControl w:val="0"/>
              <w:autoSpaceDE w:val="0"/>
              <w:autoSpaceDN w:val="0"/>
              <w:adjustRightInd w:val="0"/>
              <w:jc w:val="center"/>
              <w:rPr>
                <w:b/>
                <w:szCs w:val="26"/>
              </w:rPr>
            </w:pPr>
            <w:r w:rsidRPr="008E6F8C">
              <w:rPr>
                <w:b/>
                <w:szCs w:val="26"/>
              </w:rPr>
              <w:t>(1)</w:t>
            </w:r>
          </w:p>
        </w:tc>
        <w:tc>
          <w:tcPr>
            <w:tcW w:w="0" w:type="auto"/>
            <w:shd w:val="clear" w:color="auto" w:fill="D9D9D9" w:themeFill="background1" w:themeFillShade="D9"/>
            <w:vAlign w:val="bottom"/>
          </w:tcPr>
          <w:p w:rsidR="00A31AE8" w:rsidRDefault="00A31AE8" w:rsidP="00A31AE8">
            <w:pPr>
              <w:widowControl w:val="0"/>
              <w:autoSpaceDE w:val="0"/>
              <w:autoSpaceDN w:val="0"/>
              <w:adjustRightInd w:val="0"/>
              <w:jc w:val="center"/>
              <w:rPr>
                <w:b/>
                <w:szCs w:val="26"/>
              </w:rPr>
            </w:pPr>
            <w:r w:rsidRPr="008E6F8C">
              <w:rPr>
                <w:b/>
                <w:szCs w:val="26"/>
              </w:rPr>
              <w:t>Number of Responses Per Respondent</w:t>
            </w:r>
          </w:p>
          <w:p w:rsidR="00A31AE8" w:rsidRPr="008E6F8C" w:rsidRDefault="00A31AE8" w:rsidP="00A31AE8">
            <w:pPr>
              <w:widowControl w:val="0"/>
              <w:autoSpaceDE w:val="0"/>
              <w:autoSpaceDN w:val="0"/>
              <w:adjustRightInd w:val="0"/>
              <w:jc w:val="center"/>
              <w:rPr>
                <w:b/>
                <w:szCs w:val="26"/>
              </w:rPr>
            </w:pPr>
            <w:r w:rsidRPr="008E6F8C">
              <w:rPr>
                <w:b/>
                <w:szCs w:val="26"/>
              </w:rPr>
              <w:t>(2)</w:t>
            </w:r>
          </w:p>
        </w:tc>
        <w:tc>
          <w:tcPr>
            <w:tcW w:w="0" w:type="auto"/>
            <w:shd w:val="clear" w:color="auto" w:fill="D9D9D9" w:themeFill="background1" w:themeFillShade="D9"/>
            <w:vAlign w:val="bottom"/>
          </w:tcPr>
          <w:p w:rsidR="00A31AE8" w:rsidRDefault="00A31AE8" w:rsidP="00A31AE8">
            <w:pPr>
              <w:widowControl w:val="0"/>
              <w:autoSpaceDE w:val="0"/>
              <w:autoSpaceDN w:val="0"/>
              <w:adjustRightInd w:val="0"/>
              <w:jc w:val="center"/>
              <w:rPr>
                <w:b/>
                <w:szCs w:val="26"/>
              </w:rPr>
            </w:pPr>
            <w:r w:rsidRPr="008E6F8C">
              <w:rPr>
                <w:b/>
                <w:szCs w:val="26"/>
              </w:rPr>
              <w:t>Average Burden Hours Per Response</w:t>
            </w:r>
          </w:p>
          <w:p w:rsidR="00A31AE8" w:rsidRPr="008E6F8C" w:rsidRDefault="00A31AE8" w:rsidP="00A31AE8">
            <w:pPr>
              <w:widowControl w:val="0"/>
              <w:autoSpaceDE w:val="0"/>
              <w:autoSpaceDN w:val="0"/>
              <w:adjustRightInd w:val="0"/>
              <w:jc w:val="center"/>
              <w:rPr>
                <w:b/>
                <w:szCs w:val="26"/>
              </w:rPr>
            </w:pPr>
            <w:r w:rsidRPr="008E6F8C">
              <w:rPr>
                <w:b/>
                <w:szCs w:val="26"/>
              </w:rPr>
              <w:t>(3)</w:t>
            </w:r>
          </w:p>
        </w:tc>
        <w:tc>
          <w:tcPr>
            <w:tcW w:w="0" w:type="auto"/>
            <w:shd w:val="clear" w:color="auto" w:fill="D9D9D9" w:themeFill="background1" w:themeFillShade="D9"/>
            <w:vAlign w:val="bottom"/>
          </w:tcPr>
          <w:p w:rsidR="00A31AE8" w:rsidRPr="008E6F8C" w:rsidRDefault="00A31AE8" w:rsidP="00A31AE8">
            <w:pPr>
              <w:widowControl w:val="0"/>
              <w:autoSpaceDE w:val="0"/>
              <w:autoSpaceDN w:val="0"/>
              <w:adjustRightInd w:val="0"/>
              <w:jc w:val="center"/>
              <w:rPr>
                <w:b/>
                <w:szCs w:val="26"/>
              </w:rPr>
            </w:pPr>
            <w:r w:rsidRPr="008E6F8C">
              <w:rPr>
                <w:b/>
                <w:szCs w:val="26"/>
              </w:rPr>
              <w:t>Total Annual Burden Hours (1)x(2)x(3)</w:t>
            </w:r>
          </w:p>
        </w:tc>
      </w:tr>
      <w:tr w:rsidR="00A31AE8" w:rsidRPr="00307782" w:rsidTr="00373009">
        <w:tc>
          <w:tcPr>
            <w:tcW w:w="0" w:type="auto"/>
            <w:shd w:val="clear" w:color="auto" w:fill="auto"/>
          </w:tcPr>
          <w:p w:rsidR="00A31AE8" w:rsidRPr="00307782" w:rsidRDefault="00A31AE8" w:rsidP="00307782">
            <w:pPr>
              <w:widowControl w:val="0"/>
              <w:autoSpaceDE w:val="0"/>
              <w:autoSpaceDN w:val="0"/>
              <w:adjustRightInd w:val="0"/>
              <w:jc w:val="right"/>
              <w:rPr>
                <w:szCs w:val="26"/>
              </w:rPr>
            </w:pPr>
            <w:r w:rsidRPr="00307782">
              <w:rPr>
                <w:szCs w:val="26"/>
              </w:rPr>
              <w:t>92</w:t>
            </w:r>
          </w:p>
        </w:tc>
        <w:tc>
          <w:tcPr>
            <w:tcW w:w="0" w:type="auto"/>
            <w:shd w:val="clear" w:color="auto" w:fill="auto"/>
          </w:tcPr>
          <w:p w:rsidR="00A31AE8" w:rsidRPr="00307782" w:rsidRDefault="00A31AE8" w:rsidP="00307782">
            <w:pPr>
              <w:widowControl w:val="0"/>
              <w:autoSpaceDE w:val="0"/>
              <w:autoSpaceDN w:val="0"/>
              <w:adjustRightInd w:val="0"/>
              <w:jc w:val="right"/>
              <w:rPr>
                <w:szCs w:val="26"/>
              </w:rPr>
            </w:pPr>
            <w:r w:rsidRPr="00307782">
              <w:rPr>
                <w:szCs w:val="26"/>
              </w:rPr>
              <w:t>16</w:t>
            </w:r>
          </w:p>
        </w:tc>
        <w:tc>
          <w:tcPr>
            <w:tcW w:w="0" w:type="auto"/>
            <w:shd w:val="clear" w:color="auto" w:fill="auto"/>
          </w:tcPr>
          <w:p w:rsidR="00A31AE8" w:rsidRPr="00307782" w:rsidRDefault="00A31AE8" w:rsidP="00307782">
            <w:pPr>
              <w:widowControl w:val="0"/>
              <w:autoSpaceDE w:val="0"/>
              <w:autoSpaceDN w:val="0"/>
              <w:adjustRightInd w:val="0"/>
              <w:jc w:val="right"/>
              <w:rPr>
                <w:szCs w:val="26"/>
              </w:rPr>
            </w:pPr>
            <w:r w:rsidRPr="00307782">
              <w:rPr>
                <w:szCs w:val="26"/>
              </w:rPr>
              <w:t>193</w:t>
            </w:r>
          </w:p>
        </w:tc>
        <w:tc>
          <w:tcPr>
            <w:tcW w:w="0" w:type="auto"/>
            <w:shd w:val="clear" w:color="auto" w:fill="auto"/>
          </w:tcPr>
          <w:p w:rsidR="00A31AE8" w:rsidRPr="00307782" w:rsidRDefault="00A31AE8" w:rsidP="00307782">
            <w:pPr>
              <w:widowControl w:val="0"/>
              <w:autoSpaceDE w:val="0"/>
              <w:autoSpaceDN w:val="0"/>
              <w:adjustRightInd w:val="0"/>
              <w:jc w:val="right"/>
              <w:rPr>
                <w:szCs w:val="26"/>
              </w:rPr>
            </w:pPr>
            <w:r w:rsidRPr="00307782">
              <w:rPr>
                <w:szCs w:val="26"/>
              </w:rPr>
              <w:t>284,096</w:t>
            </w:r>
          </w:p>
        </w:tc>
      </w:tr>
    </w:tbl>
    <w:p w:rsidR="00A643D6" w:rsidRPr="004C3D26" w:rsidRDefault="00A643D6" w:rsidP="00F46CFC">
      <w:pPr>
        <w:rPr>
          <w:szCs w:val="26"/>
        </w:rPr>
      </w:pPr>
    </w:p>
    <w:p w:rsidR="002C4A1B" w:rsidRDefault="003057CD" w:rsidP="00D270CA">
      <w:r w:rsidRPr="003057CD">
        <w:t>The burden estimates are based on the number of actual filings and Commission staff experience with those filings</w:t>
      </w:r>
      <w:r w:rsidR="00964212">
        <w:t>.</w:t>
      </w:r>
    </w:p>
    <w:p w:rsidR="003057CD" w:rsidRDefault="003057CD" w:rsidP="00D270CA"/>
    <w:p w:rsidR="003057CD" w:rsidRDefault="003057CD" w:rsidP="00D270CA">
      <w:r>
        <w:t>The estimated annual cost associated with the burden hours is $19,886,720 (284,096 hours x $70/hour</w:t>
      </w:r>
      <w:r>
        <w:rPr>
          <w:rStyle w:val="FootnoteReference"/>
        </w:rPr>
        <w:footnoteReference w:id="2"/>
      </w:r>
      <w:r>
        <w:t xml:space="preserve"> = $19,886,720)</w:t>
      </w:r>
      <w:r w:rsidR="00964212">
        <w:t>.</w:t>
      </w:r>
    </w:p>
    <w:p w:rsidR="003057CD" w:rsidRDefault="003057CD" w:rsidP="00D270CA"/>
    <w:p w:rsidR="00373009" w:rsidRPr="00373009" w:rsidRDefault="00373009" w:rsidP="008E6F8C">
      <w:pPr>
        <w:numPr>
          <w:ilvl w:val="0"/>
          <w:numId w:val="7"/>
        </w:numPr>
        <w:rPr>
          <w:b/>
        </w:rPr>
      </w:pPr>
      <w:r w:rsidRPr="00373009">
        <w:rPr>
          <w:b/>
        </w:rPr>
        <w:t>ESTIMATE OF THE TOTAL ANNUAL COST BURDEN TO RESPONDENTS</w:t>
      </w:r>
    </w:p>
    <w:p w:rsidR="00373009" w:rsidRDefault="00373009" w:rsidP="00373009">
      <w:pPr>
        <w:ind w:left="360"/>
      </w:pPr>
    </w:p>
    <w:p w:rsidR="005E7CC8" w:rsidRDefault="003057CD" w:rsidP="00D270CA">
      <w:r>
        <w:t xml:space="preserve">There are no start-up, capital, or operations and maintenance costs associated with the FERC-577.  </w:t>
      </w:r>
    </w:p>
    <w:p w:rsidR="003057CD" w:rsidRDefault="003057CD" w:rsidP="00D270CA"/>
    <w:p w:rsidR="00D868E1" w:rsidRPr="00D868E1" w:rsidRDefault="00172766" w:rsidP="00D868E1">
      <w:pPr>
        <w:numPr>
          <w:ilvl w:val="0"/>
          <w:numId w:val="7"/>
        </w:numPr>
        <w:rPr>
          <w:b/>
        </w:rPr>
      </w:pPr>
      <w:r>
        <w:rPr>
          <w:b/>
        </w:rPr>
        <w:t>ESTIMATED ANN</w:t>
      </w:r>
      <w:r w:rsidR="00D868E1" w:rsidRPr="00D868E1">
        <w:rPr>
          <w:b/>
        </w:rPr>
        <w:t>UALIZED COST TO FEDERAL GOVERNMENT</w:t>
      </w:r>
    </w:p>
    <w:p w:rsidR="00D868E1" w:rsidRDefault="00D868E1" w:rsidP="00D868E1">
      <w:pPr>
        <w:ind w:left="360"/>
      </w:pPr>
    </w:p>
    <w:p w:rsidR="003057CD" w:rsidRDefault="003057CD" w:rsidP="003057CD">
      <w:pPr>
        <w:rPr>
          <w:sz w:val="24"/>
        </w:rPr>
      </w:pPr>
      <w:r>
        <w:rPr>
          <w:sz w:val="24"/>
        </w:rPr>
        <w:t xml:space="preserve">Below is the Federal Cost estimate for the existing requirements under FERC-577.  </w:t>
      </w:r>
    </w:p>
    <w:p w:rsidR="003057CD" w:rsidRDefault="003057CD" w:rsidP="003057CD">
      <w:pPr>
        <w:rPr>
          <w:sz w:val="24"/>
        </w:rPr>
      </w:pPr>
    </w:p>
    <w:tbl>
      <w:tblPr>
        <w:tblStyle w:val="TableGrid"/>
        <w:tblW w:w="0" w:type="auto"/>
        <w:tblLook w:val="01E0" w:firstRow="1" w:lastRow="1" w:firstColumn="1" w:lastColumn="1" w:noHBand="0" w:noVBand="0"/>
      </w:tblPr>
      <w:tblGrid>
        <w:gridCol w:w="3010"/>
        <w:gridCol w:w="2926"/>
        <w:gridCol w:w="2920"/>
      </w:tblGrid>
      <w:tr w:rsidR="003057CD" w:rsidTr="003057CD">
        <w:tc>
          <w:tcPr>
            <w:tcW w:w="3432" w:type="dxa"/>
            <w:tcBorders>
              <w:top w:val="single" w:sz="4" w:space="0" w:color="auto"/>
              <w:left w:val="single" w:sz="4" w:space="0" w:color="auto"/>
              <w:bottom w:val="single" w:sz="4" w:space="0" w:color="auto"/>
              <w:right w:val="single" w:sz="4" w:space="0" w:color="auto"/>
            </w:tcBorders>
            <w:shd w:val="clear" w:color="auto" w:fill="CCCCCC"/>
            <w:vAlign w:val="bottom"/>
            <w:hideMark/>
          </w:tcPr>
          <w:p w:rsidR="003057CD" w:rsidRDefault="003057CD">
            <w:pPr>
              <w:rPr>
                <w:b/>
                <w:sz w:val="24"/>
              </w:rPr>
            </w:pPr>
            <w:r>
              <w:rPr>
                <w:b/>
                <w:sz w:val="24"/>
              </w:rPr>
              <w:lastRenderedPageBreak/>
              <w:t>Type of Cost</w:t>
            </w:r>
          </w:p>
        </w:tc>
        <w:tc>
          <w:tcPr>
            <w:tcW w:w="3432" w:type="dxa"/>
            <w:tcBorders>
              <w:top w:val="single" w:sz="4" w:space="0" w:color="auto"/>
              <w:left w:val="single" w:sz="4" w:space="0" w:color="auto"/>
              <w:bottom w:val="single" w:sz="4" w:space="0" w:color="auto"/>
              <w:right w:val="single" w:sz="4" w:space="0" w:color="auto"/>
            </w:tcBorders>
            <w:shd w:val="clear" w:color="auto" w:fill="CCCCCC"/>
            <w:hideMark/>
          </w:tcPr>
          <w:p w:rsidR="003057CD" w:rsidRDefault="003057CD">
            <w:pPr>
              <w:rPr>
                <w:b/>
                <w:sz w:val="24"/>
              </w:rPr>
            </w:pPr>
            <w:r>
              <w:rPr>
                <w:b/>
                <w:sz w:val="24"/>
              </w:rPr>
              <w:t>Number of Employees (FTEs)</w:t>
            </w:r>
          </w:p>
        </w:tc>
        <w:tc>
          <w:tcPr>
            <w:tcW w:w="3432" w:type="dxa"/>
            <w:tcBorders>
              <w:top w:val="single" w:sz="4" w:space="0" w:color="auto"/>
              <w:left w:val="single" w:sz="4" w:space="0" w:color="auto"/>
              <w:bottom w:val="single" w:sz="4" w:space="0" w:color="auto"/>
              <w:right w:val="single" w:sz="4" w:space="0" w:color="auto"/>
            </w:tcBorders>
            <w:shd w:val="clear" w:color="auto" w:fill="CCCCCC"/>
            <w:hideMark/>
          </w:tcPr>
          <w:p w:rsidR="003057CD" w:rsidRDefault="003057CD">
            <w:pPr>
              <w:rPr>
                <w:b/>
                <w:sz w:val="24"/>
              </w:rPr>
            </w:pPr>
            <w:r>
              <w:rPr>
                <w:b/>
                <w:sz w:val="24"/>
              </w:rPr>
              <w:t>Estimated Annual Federal Cost</w:t>
            </w:r>
            <w:r>
              <w:rPr>
                <w:b/>
                <w:sz w:val="24"/>
                <w:vertAlign w:val="superscript"/>
              </w:rPr>
              <w:footnoteReference w:id="3"/>
            </w:r>
          </w:p>
        </w:tc>
      </w:tr>
      <w:tr w:rsidR="003057CD" w:rsidTr="003057CD">
        <w:tc>
          <w:tcPr>
            <w:tcW w:w="3432" w:type="dxa"/>
            <w:tcBorders>
              <w:top w:val="single" w:sz="4" w:space="0" w:color="auto"/>
              <w:left w:val="single" w:sz="4" w:space="0" w:color="auto"/>
              <w:bottom w:val="single" w:sz="4" w:space="0" w:color="auto"/>
              <w:right w:val="single" w:sz="4" w:space="0" w:color="auto"/>
            </w:tcBorders>
            <w:hideMark/>
          </w:tcPr>
          <w:p w:rsidR="003057CD" w:rsidRDefault="003057CD">
            <w:pPr>
              <w:rPr>
                <w:sz w:val="24"/>
              </w:rPr>
            </w:pPr>
            <w:r>
              <w:rPr>
                <w:sz w:val="24"/>
              </w:rPr>
              <w:t>PRA Administration Cost</w:t>
            </w:r>
            <w:r>
              <w:rPr>
                <w:sz w:val="24"/>
                <w:vertAlign w:val="superscript"/>
              </w:rPr>
              <w:footnoteReference w:id="4"/>
            </w:r>
          </w:p>
        </w:tc>
        <w:tc>
          <w:tcPr>
            <w:tcW w:w="3432" w:type="dxa"/>
            <w:tcBorders>
              <w:top w:val="single" w:sz="4" w:space="0" w:color="auto"/>
              <w:left w:val="single" w:sz="4" w:space="0" w:color="auto"/>
              <w:bottom w:val="single" w:sz="4" w:space="0" w:color="auto"/>
              <w:right w:val="single" w:sz="4" w:space="0" w:color="auto"/>
            </w:tcBorders>
            <w:vAlign w:val="bottom"/>
          </w:tcPr>
          <w:p w:rsidR="003057CD" w:rsidRDefault="003057CD">
            <w:pPr>
              <w:jc w:val="right"/>
              <w:rPr>
                <w:sz w:val="24"/>
              </w:rPr>
            </w:pPr>
          </w:p>
        </w:tc>
        <w:tc>
          <w:tcPr>
            <w:tcW w:w="3432" w:type="dxa"/>
            <w:tcBorders>
              <w:top w:val="single" w:sz="4" w:space="0" w:color="auto"/>
              <w:left w:val="single" w:sz="4" w:space="0" w:color="auto"/>
              <w:bottom w:val="single" w:sz="4" w:space="0" w:color="auto"/>
              <w:right w:val="single" w:sz="4" w:space="0" w:color="auto"/>
            </w:tcBorders>
            <w:vAlign w:val="bottom"/>
            <w:hideMark/>
          </w:tcPr>
          <w:p w:rsidR="003057CD" w:rsidRDefault="003057CD" w:rsidP="003057CD">
            <w:pPr>
              <w:jc w:val="right"/>
              <w:rPr>
                <w:sz w:val="24"/>
              </w:rPr>
            </w:pPr>
            <w:r>
              <w:rPr>
                <w:sz w:val="24"/>
              </w:rPr>
              <w:t>$2,250</w:t>
            </w:r>
          </w:p>
        </w:tc>
      </w:tr>
      <w:tr w:rsidR="003057CD" w:rsidTr="003057CD">
        <w:tc>
          <w:tcPr>
            <w:tcW w:w="3432" w:type="dxa"/>
            <w:tcBorders>
              <w:top w:val="single" w:sz="4" w:space="0" w:color="auto"/>
              <w:left w:val="single" w:sz="4" w:space="0" w:color="auto"/>
              <w:bottom w:val="single" w:sz="4" w:space="0" w:color="auto"/>
              <w:right w:val="single" w:sz="4" w:space="0" w:color="auto"/>
            </w:tcBorders>
            <w:hideMark/>
          </w:tcPr>
          <w:p w:rsidR="003057CD" w:rsidRDefault="003057CD">
            <w:pPr>
              <w:rPr>
                <w:sz w:val="24"/>
              </w:rPr>
            </w:pPr>
            <w:r>
              <w:rPr>
                <w:sz w:val="24"/>
              </w:rPr>
              <w:t>FTE</w:t>
            </w:r>
          </w:p>
        </w:tc>
        <w:tc>
          <w:tcPr>
            <w:tcW w:w="3432" w:type="dxa"/>
            <w:tcBorders>
              <w:top w:val="single" w:sz="4" w:space="0" w:color="auto"/>
              <w:left w:val="single" w:sz="4" w:space="0" w:color="auto"/>
              <w:bottom w:val="single" w:sz="4" w:space="0" w:color="auto"/>
              <w:right w:val="single" w:sz="4" w:space="0" w:color="auto"/>
            </w:tcBorders>
            <w:vAlign w:val="bottom"/>
            <w:hideMark/>
          </w:tcPr>
          <w:p w:rsidR="003057CD" w:rsidRDefault="003057CD">
            <w:pPr>
              <w:jc w:val="right"/>
              <w:rPr>
                <w:sz w:val="24"/>
              </w:rPr>
            </w:pPr>
            <w:r>
              <w:rPr>
                <w:sz w:val="24"/>
              </w:rPr>
              <w:t>34</w:t>
            </w:r>
          </w:p>
        </w:tc>
        <w:tc>
          <w:tcPr>
            <w:tcW w:w="3432" w:type="dxa"/>
            <w:tcBorders>
              <w:top w:val="single" w:sz="4" w:space="0" w:color="auto"/>
              <w:left w:val="single" w:sz="4" w:space="0" w:color="auto"/>
              <w:bottom w:val="single" w:sz="4" w:space="0" w:color="auto"/>
              <w:right w:val="single" w:sz="4" w:space="0" w:color="auto"/>
            </w:tcBorders>
            <w:vAlign w:val="bottom"/>
            <w:hideMark/>
          </w:tcPr>
          <w:p w:rsidR="003057CD" w:rsidRDefault="003057CD" w:rsidP="003057CD">
            <w:pPr>
              <w:jc w:val="right"/>
              <w:rPr>
                <w:sz w:val="24"/>
              </w:rPr>
            </w:pPr>
            <w:r>
              <w:rPr>
                <w:sz w:val="24"/>
              </w:rPr>
              <w:t>$4,957,812</w:t>
            </w:r>
          </w:p>
        </w:tc>
      </w:tr>
      <w:tr w:rsidR="003057CD" w:rsidTr="003057CD">
        <w:tc>
          <w:tcPr>
            <w:tcW w:w="3432" w:type="dxa"/>
            <w:tcBorders>
              <w:top w:val="single" w:sz="4" w:space="0" w:color="auto"/>
              <w:left w:val="single" w:sz="4" w:space="0" w:color="auto"/>
              <w:bottom w:val="single" w:sz="4" w:space="0" w:color="auto"/>
              <w:right w:val="single" w:sz="4" w:space="0" w:color="auto"/>
            </w:tcBorders>
            <w:hideMark/>
          </w:tcPr>
          <w:p w:rsidR="003057CD" w:rsidRDefault="003057CD">
            <w:pPr>
              <w:rPr>
                <w:b/>
                <w:sz w:val="24"/>
              </w:rPr>
            </w:pPr>
            <w:r>
              <w:rPr>
                <w:b/>
                <w:sz w:val="24"/>
              </w:rPr>
              <w:t>FERC Total</w:t>
            </w:r>
          </w:p>
        </w:tc>
        <w:tc>
          <w:tcPr>
            <w:tcW w:w="3432" w:type="dxa"/>
            <w:tcBorders>
              <w:top w:val="single" w:sz="4" w:space="0" w:color="auto"/>
              <w:left w:val="single" w:sz="4" w:space="0" w:color="auto"/>
              <w:bottom w:val="single" w:sz="4" w:space="0" w:color="auto"/>
              <w:right w:val="single" w:sz="4" w:space="0" w:color="auto"/>
            </w:tcBorders>
            <w:vAlign w:val="bottom"/>
          </w:tcPr>
          <w:p w:rsidR="003057CD" w:rsidRDefault="003057CD">
            <w:pPr>
              <w:jc w:val="right"/>
              <w:rPr>
                <w:sz w:val="24"/>
              </w:rPr>
            </w:pPr>
          </w:p>
        </w:tc>
        <w:tc>
          <w:tcPr>
            <w:tcW w:w="3432" w:type="dxa"/>
            <w:tcBorders>
              <w:top w:val="single" w:sz="4" w:space="0" w:color="auto"/>
              <w:left w:val="single" w:sz="4" w:space="0" w:color="auto"/>
              <w:bottom w:val="single" w:sz="4" w:space="0" w:color="auto"/>
              <w:right w:val="single" w:sz="4" w:space="0" w:color="auto"/>
            </w:tcBorders>
            <w:vAlign w:val="bottom"/>
            <w:hideMark/>
          </w:tcPr>
          <w:p w:rsidR="003057CD" w:rsidRDefault="003057CD" w:rsidP="003057CD">
            <w:pPr>
              <w:jc w:val="right"/>
              <w:rPr>
                <w:sz w:val="24"/>
              </w:rPr>
            </w:pPr>
            <w:r>
              <w:rPr>
                <w:sz w:val="24"/>
              </w:rPr>
              <w:t>$4,960,062</w:t>
            </w:r>
          </w:p>
        </w:tc>
      </w:tr>
    </w:tbl>
    <w:p w:rsidR="003057CD" w:rsidRDefault="003057CD" w:rsidP="003057CD">
      <w:pPr>
        <w:rPr>
          <w:sz w:val="24"/>
        </w:rPr>
      </w:pPr>
    </w:p>
    <w:p w:rsidR="00A643D6" w:rsidRDefault="00A643D6" w:rsidP="00D270CA"/>
    <w:p w:rsidR="006971CA" w:rsidRPr="00DA2814" w:rsidRDefault="006971CA" w:rsidP="006971CA">
      <w:pPr>
        <w:numPr>
          <w:ilvl w:val="0"/>
          <w:numId w:val="7"/>
        </w:numPr>
        <w:rPr>
          <w:b/>
        </w:rPr>
      </w:pPr>
      <w:r w:rsidRPr="00DA2814">
        <w:rPr>
          <w:b/>
        </w:rPr>
        <w:t>REASONS FOR CHANGES IN BURDEN INCLUDING THE NEED FOR ANY INCREASE</w:t>
      </w:r>
    </w:p>
    <w:p w:rsidR="006971CA" w:rsidRDefault="006971CA" w:rsidP="006971CA">
      <w:pPr>
        <w:ind w:left="360"/>
      </w:pPr>
    </w:p>
    <w:p w:rsidR="00D270CA" w:rsidRDefault="00387690" w:rsidP="002C4A1B">
      <w:r>
        <w:t xml:space="preserve">There is a slight reduction in the total burden estimate due to the Commission rounding off the number of responses per respondent and the burden hours per response.  This adjustment leads to a reduction of </w:t>
      </w:r>
      <w:r w:rsidR="006E2C07">
        <w:t>2 responses and 1,130</w:t>
      </w:r>
      <w:r>
        <w:t xml:space="preserve"> hours.  There are no changes to the FERC-577 requirements and the estimated number of respondents has not changed.</w:t>
      </w:r>
    </w:p>
    <w:p w:rsidR="006E2C07" w:rsidRDefault="006E2C07" w:rsidP="002C4A1B"/>
    <w:p w:rsidR="006E2C07" w:rsidRDefault="006E2C07" w:rsidP="002C4A1B">
      <w:r>
        <w:t>The following table shows the adjustment to the existing burden hours.</w:t>
      </w:r>
    </w:p>
    <w:p w:rsidR="006E2C07" w:rsidRDefault="006E2C07" w:rsidP="002C4A1B"/>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779"/>
        <w:gridCol w:w="1731"/>
        <w:gridCol w:w="1958"/>
        <w:gridCol w:w="1684"/>
      </w:tblGrid>
      <w:tr w:rsidR="006E2C07" w:rsidTr="006E2C07">
        <w:trPr>
          <w:trHeight w:val="870"/>
        </w:trPr>
        <w:tc>
          <w:tcPr>
            <w:tcW w:w="252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6E2C07" w:rsidRDefault="006E2C07">
            <w:pPr>
              <w:rPr>
                <w:b/>
                <w:sz w:val="24"/>
              </w:rPr>
            </w:pPr>
            <w:r>
              <w:rPr>
                <w:b/>
                <w:sz w:val="24"/>
              </w:rPr>
              <w:t>FERC-577</w:t>
            </w:r>
          </w:p>
        </w:tc>
        <w:tc>
          <w:tcPr>
            <w:tcW w:w="177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6E2C07" w:rsidRDefault="006E2C07">
            <w:pPr>
              <w:rPr>
                <w:b/>
                <w:sz w:val="24"/>
              </w:rPr>
            </w:pPr>
            <w:r>
              <w:rPr>
                <w:b/>
                <w:sz w:val="24"/>
              </w:rPr>
              <w:t>Total Request</w:t>
            </w:r>
          </w:p>
        </w:tc>
        <w:tc>
          <w:tcPr>
            <w:tcW w:w="1731"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6E2C07" w:rsidRDefault="006E2C07">
            <w:pPr>
              <w:rPr>
                <w:b/>
                <w:sz w:val="24"/>
              </w:rPr>
            </w:pPr>
            <w:r>
              <w:rPr>
                <w:b/>
                <w:sz w:val="24"/>
              </w:rPr>
              <w:t>Previously Approved</w:t>
            </w:r>
          </w:p>
        </w:tc>
        <w:tc>
          <w:tcPr>
            <w:tcW w:w="195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6E2C07" w:rsidRDefault="006E2C07">
            <w:pPr>
              <w:rPr>
                <w:b/>
                <w:sz w:val="24"/>
              </w:rPr>
            </w:pPr>
            <w:r>
              <w:rPr>
                <w:b/>
                <w:sz w:val="24"/>
              </w:rPr>
              <w:t>Change due to Adjustment in Estimate</w:t>
            </w:r>
          </w:p>
        </w:tc>
        <w:tc>
          <w:tcPr>
            <w:tcW w:w="1684"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6E2C07" w:rsidRDefault="006E2C07">
            <w:pPr>
              <w:rPr>
                <w:b/>
                <w:sz w:val="24"/>
              </w:rPr>
            </w:pPr>
            <w:r>
              <w:rPr>
                <w:b/>
                <w:sz w:val="24"/>
              </w:rPr>
              <w:t>Change Due to Agency Discretion</w:t>
            </w:r>
          </w:p>
        </w:tc>
      </w:tr>
      <w:tr w:rsidR="006E2C07" w:rsidTr="006E2C07">
        <w:trPr>
          <w:trHeight w:val="591"/>
        </w:trPr>
        <w:tc>
          <w:tcPr>
            <w:tcW w:w="2520" w:type="dxa"/>
            <w:tcBorders>
              <w:top w:val="single" w:sz="4" w:space="0" w:color="auto"/>
              <w:left w:val="single" w:sz="4" w:space="0" w:color="auto"/>
              <w:bottom w:val="single" w:sz="4" w:space="0" w:color="auto"/>
              <w:right w:val="single" w:sz="4" w:space="0" w:color="auto"/>
            </w:tcBorders>
            <w:hideMark/>
          </w:tcPr>
          <w:p w:rsidR="006E2C07" w:rsidRDefault="006E2C07">
            <w:pPr>
              <w:rPr>
                <w:sz w:val="24"/>
              </w:rPr>
            </w:pPr>
            <w:r>
              <w:rPr>
                <w:sz w:val="24"/>
              </w:rPr>
              <w:t>Annual Number of Responses</w:t>
            </w:r>
          </w:p>
        </w:tc>
        <w:tc>
          <w:tcPr>
            <w:tcW w:w="1779" w:type="dxa"/>
            <w:tcBorders>
              <w:top w:val="single" w:sz="4" w:space="0" w:color="auto"/>
              <w:left w:val="single" w:sz="4" w:space="0" w:color="auto"/>
              <w:bottom w:val="single" w:sz="4" w:space="0" w:color="auto"/>
              <w:right w:val="single" w:sz="4" w:space="0" w:color="auto"/>
            </w:tcBorders>
            <w:vAlign w:val="bottom"/>
            <w:hideMark/>
          </w:tcPr>
          <w:p w:rsidR="006E2C07" w:rsidRDefault="006E2C07">
            <w:pPr>
              <w:jc w:val="right"/>
              <w:rPr>
                <w:sz w:val="24"/>
              </w:rPr>
            </w:pPr>
            <w:r>
              <w:rPr>
                <w:sz w:val="24"/>
              </w:rPr>
              <w:t>1,472</w:t>
            </w:r>
          </w:p>
        </w:tc>
        <w:tc>
          <w:tcPr>
            <w:tcW w:w="1731" w:type="dxa"/>
            <w:tcBorders>
              <w:top w:val="single" w:sz="4" w:space="0" w:color="auto"/>
              <w:left w:val="single" w:sz="4" w:space="0" w:color="auto"/>
              <w:bottom w:val="single" w:sz="4" w:space="0" w:color="auto"/>
              <w:right w:val="single" w:sz="4" w:space="0" w:color="auto"/>
            </w:tcBorders>
            <w:vAlign w:val="bottom"/>
            <w:hideMark/>
          </w:tcPr>
          <w:p w:rsidR="006E2C07" w:rsidRDefault="006E2C07">
            <w:pPr>
              <w:jc w:val="right"/>
              <w:rPr>
                <w:sz w:val="24"/>
              </w:rPr>
            </w:pPr>
            <w:r>
              <w:rPr>
                <w:sz w:val="24"/>
              </w:rPr>
              <w:t>1,474</w:t>
            </w:r>
          </w:p>
        </w:tc>
        <w:tc>
          <w:tcPr>
            <w:tcW w:w="1958" w:type="dxa"/>
            <w:tcBorders>
              <w:top w:val="single" w:sz="4" w:space="0" w:color="auto"/>
              <w:left w:val="single" w:sz="4" w:space="0" w:color="auto"/>
              <w:bottom w:val="single" w:sz="4" w:space="0" w:color="auto"/>
              <w:right w:val="single" w:sz="4" w:space="0" w:color="auto"/>
            </w:tcBorders>
            <w:vAlign w:val="bottom"/>
            <w:hideMark/>
          </w:tcPr>
          <w:p w:rsidR="006E2C07" w:rsidRDefault="006E2C07">
            <w:pPr>
              <w:jc w:val="right"/>
              <w:rPr>
                <w:sz w:val="24"/>
              </w:rPr>
            </w:pPr>
            <w:r>
              <w:rPr>
                <w:sz w:val="24"/>
              </w:rPr>
              <w:t>-2</w:t>
            </w:r>
          </w:p>
        </w:tc>
        <w:tc>
          <w:tcPr>
            <w:tcW w:w="1684" w:type="dxa"/>
            <w:tcBorders>
              <w:top w:val="single" w:sz="4" w:space="0" w:color="auto"/>
              <w:left w:val="single" w:sz="4" w:space="0" w:color="auto"/>
              <w:bottom w:val="single" w:sz="4" w:space="0" w:color="auto"/>
              <w:right w:val="single" w:sz="4" w:space="0" w:color="auto"/>
            </w:tcBorders>
            <w:vAlign w:val="bottom"/>
          </w:tcPr>
          <w:p w:rsidR="006E2C07" w:rsidRDefault="006E2C07">
            <w:pPr>
              <w:jc w:val="right"/>
              <w:rPr>
                <w:sz w:val="24"/>
              </w:rPr>
            </w:pPr>
            <w:r>
              <w:rPr>
                <w:sz w:val="24"/>
              </w:rPr>
              <w:t>-</w:t>
            </w:r>
          </w:p>
        </w:tc>
      </w:tr>
      <w:tr w:rsidR="006E2C07" w:rsidTr="006E2C07">
        <w:trPr>
          <w:trHeight w:val="575"/>
        </w:trPr>
        <w:tc>
          <w:tcPr>
            <w:tcW w:w="2520" w:type="dxa"/>
            <w:tcBorders>
              <w:top w:val="single" w:sz="4" w:space="0" w:color="auto"/>
              <w:left w:val="single" w:sz="4" w:space="0" w:color="auto"/>
              <w:bottom w:val="single" w:sz="4" w:space="0" w:color="auto"/>
              <w:right w:val="single" w:sz="4" w:space="0" w:color="auto"/>
            </w:tcBorders>
            <w:hideMark/>
          </w:tcPr>
          <w:p w:rsidR="006E2C07" w:rsidRDefault="006E2C07">
            <w:pPr>
              <w:rPr>
                <w:sz w:val="24"/>
              </w:rPr>
            </w:pPr>
            <w:r>
              <w:rPr>
                <w:sz w:val="24"/>
              </w:rPr>
              <w:t>Annual Time Burden (</w:t>
            </w:r>
            <w:proofErr w:type="spellStart"/>
            <w:r>
              <w:rPr>
                <w:sz w:val="24"/>
              </w:rPr>
              <w:t>Hr</w:t>
            </w:r>
            <w:proofErr w:type="spellEnd"/>
            <w:r>
              <w:rPr>
                <w:sz w:val="24"/>
              </w:rPr>
              <w:t>)</w:t>
            </w:r>
          </w:p>
        </w:tc>
        <w:tc>
          <w:tcPr>
            <w:tcW w:w="1779" w:type="dxa"/>
            <w:tcBorders>
              <w:top w:val="single" w:sz="4" w:space="0" w:color="auto"/>
              <w:left w:val="single" w:sz="4" w:space="0" w:color="auto"/>
              <w:bottom w:val="single" w:sz="4" w:space="0" w:color="auto"/>
              <w:right w:val="single" w:sz="4" w:space="0" w:color="auto"/>
            </w:tcBorders>
            <w:vAlign w:val="bottom"/>
            <w:hideMark/>
          </w:tcPr>
          <w:p w:rsidR="006E2C07" w:rsidRDefault="006E2C07">
            <w:pPr>
              <w:jc w:val="right"/>
              <w:rPr>
                <w:sz w:val="24"/>
              </w:rPr>
            </w:pPr>
            <w:r>
              <w:rPr>
                <w:sz w:val="24"/>
              </w:rPr>
              <w:t>284,096</w:t>
            </w:r>
          </w:p>
        </w:tc>
        <w:tc>
          <w:tcPr>
            <w:tcW w:w="1731" w:type="dxa"/>
            <w:tcBorders>
              <w:top w:val="single" w:sz="4" w:space="0" w:color="auto"/>
              <w:left w:val="single" w:sz="4" w:space="0" w:color="auto"/>
              <w:bottom w:val="single" w:sz="4" w:space="0" w:color="auto"/>
              <w:right w:val="single" w:sz="4" w:space="0" w:color="auto"/>
            </w:tcBorders>
            <w:vAlign w:val="bottom"/>
            <w:hideMark/>
          </w:tcPr>
          <w:p w:rsidR="006E2C07" w:rsidRDefault="006E2C07">
            <w:pPr>
              <w:jc w:val="right"/>
              <w:rPr>
                <w:sz w:val="24"/>
              </w:rPr>
            </w:pPr>
            <w:r>
              <w:rPr>
                <w:sz w:val="24"/>
              </w:rPr>
              <w:t>285,226</w:t>
            </w:r>
          </w:p>
        </w:tc>
        <w:tc>
          <w:tcPr>
            <w:tcW w:w="1958" w:type="dxa"/>
            <w:tcBorders>
              <w:top w:val="single" w:sz="4" w:space="0" w:color="auto"/>
              <w:left w:val="single" w:sz="4" w:space="0" w:color="auto"/>
              <w:bottom w:val="single" w:sz="4" w:space="0" w:color="auto"/>
              <w:right w:val="single" w:sz="4" w:space="0" w:color="auto"/>
            </w:tcBorders>
            <w:vAlign w:val="bottom"/>
            <w:hideMark/>
          </w:tcPr>
          <w:p w:rsidR="006E2C07" w:rsidRDefault="006E2C07">
            <w:pPr>
              <w:jc w:val="right"/>
              <w:rPr>
                <w:sz w:val="24"/>
              </w:rPr>
            </w:pPr>
            <w:r>
              <w:rPr>
                <w:sz w:val="24"/>
              </w:rPr>
              <w:t>-1,130</w:t>
            </w:r>
          </w:p>
        </w:tc>
        <w:tc>
          <w:tcPr>
            <w:tcW w:w="1684" w:type="dxa"/>
            <w:tcBorders>
              <w:top w:val="single" w:sz="4" w:space="0" w:color="auto"/>
              <w:left w:val="single" w:sz="4" w:space="0" w:color="auto"/>
              <w:bottom w:val="single" w:sz="4" w:space="0" w:color="auto"/>
              <w:right w:val="single" w:sz="4" w:space="0" w:color="auto"/>
            </w:tcBorders>
            <w:vAlign w:val="bottom"/>
          </w:tcPr>
          <w:p w:rsidR="006E2C07" w:rsidRDefault="006E2C07">
            <w:pPr>
              <w:jc w:val="right"/>
              <w:rPr>
                <w:sz w:val="24"/>
              </w:rPr>
            </w:pPr>
            <w:r>
              <w:rPr>
                <w:sz w:val="24"/>
              </w:rPr>
              <w:t>-</w:t>
            </w:r>
          </w:p>
        </w:tc>
      </w:tr>
      <w:tr w:rsidR="006E2C07" w:rsidTr="006E2C07">
        <w:trPr>
          <w:trHeight w:val="295"/>
        </w:trPr>
        <w:tc>
          <w:tcPr>
            <w:tcW w:w="2520" w:type="dxa"/>
            <w:tcBorders>
              <w:top w:val="single" w:sz="4" w:space="0" w:color="auto"/>
              <w:left w:val="single" w:sz="4" w:space="0" w:color="auto"/>
              <w:bottom w:val="single" w:sz="4" w:space="0" w:color="auto"/>
              <w:right w:val="single" w:sz="4" w:space="0" w:color="auto"/>
            </w:tcBorders>
            <w:hideMark/>
          </w:tcPr>
          <w:p w:rsidR="006E2C07" w:rsidRDefault="006E2C07">
            <w:pPr>
              <w:rPr>
                <w:sz w:val="24"/>
              </w:rPr>
            </w:pPr>
            <w:r>
              <w:rPr>
                <w:sz w:val="24"/>
              </w:rPr>
              <w:t>Annual Cost Burden ($)</w:t>
            </w:r>
          </w:p>
        </w:tc>
        <w:tc>
          <w:tcPr>
            <w:tcW w:w="1779" w:type="dxa"/>
            <w:tcBorders>
              <w:top w:val="single" w:sz="4" w:space="0" w:color="auto"/>
              <w:left w:val="single" w:sz="4" w:space="0" w:color="auto"/>
              <w:bottom w:val="single" w:sz="4" w:space="0" w:color="auto"/>
              <w:right w:val="single" w:sz="4" w:space="0" w:color="auto"/>
            </w:tcBorders>
            <w:vAlign w:val="bottom"/>
            <w:hideMark/>
          </w:tcPr>
          <w:p w:rsidR="006E2C07" w:rsidRDefault="006E2C07">
            <w:pPr>
              <w:jc w:val="right"/>
              <w:rPr>
                <w:sz w:val="24"/>
              </w:rPr>
            </w:pPr>
            <w:r>
              <w:rPr>
                <w:sz w:val="24"/>
              </w:rPr>
              <w:t>0</w:t>
            </w:r>
          </w:p>
        </w:tc>
        <w:tc>
          <w:tcPr>
            <w:tcW w:w="1731" w:type="dxa"/>
            <w:tcBorders>
              <w:top w:val="single" w:sz="4" w:space="0" w:color="auto"/>
              <w:left w:val="single" w:sz="4" w:space="0" w:color="auto"/>
              <w:bottom w:val="single" w:sz="4" w:space="0" w:color="auto"/>
              <w:right w:val="single" w:sz="4" w:space="0" w:color="auto"/>
            </w:tcBorders>
            <w:vAlign w:val="bottom"/>
            <w:hideMark/>
          </w:tcPr>
          <w:p w:rsidR="006E2C07" w:rsidRDefault="006E2C07">
            <w:pPr>
              <w:jc w:val="right"/>
              <w:rPr>
                <w:sz w:val="24"/>
              </w:rPr>
            </w:pPr>
            <w:r>
              <w:rPr>
                <w:sz w:val="24"/>
              </w:rPr>
              <w:t>18,906,383</w:t>
            </w:r>
          </w:p>
        </w:tc>
        <w:tc>
          <w:tcPr>
            <w:tcW w:w="1958" w:type="dxa"/>
            <w:tcBorders>
              <w:top w:val="single" w:sz="4" w:space="0" w:color="auto"/>
              <w:left w:val="single" w:sz="4" w:space="0" w:color="auto"/>
              <w:bottom w:val="single" w:sz="4" w:space="0" w:color="auto"/>
              <w:right w:val="single" w:sz="4" w:space="0" w:color="auto"/>
            </w:tcBorders>
            <w:vAlign w:val="bottom"/>
            <w:hideMark/>
          </w:tcPr>
          <w:p w:rsidR="006E2C07" w:rsidRDefault="006E2C07">
            <w:pPr>
              <w:jc w:val="right"/>
              <w:rPr>
                <w:sz w:val="24"/>
              </w:rPr>
            </w:pPr>
            <w:r>
              <w:rPr>
                <w:sz w:val="24"/>
              </w:rPr>
              <w:t>-18,906,383</w:t>
            </w:r>
          </w:p>
        </w:tc>
        <w:tc>
          <w:tcPr>
            <w:tcW w:w="1684" w:type="dxa"/>
            <w:tcBorders>
              <w:top w:val="single" w:sz="4" w:space="0" w:color="auto"/>
              <w:left w:val="single" w:sz="4" w:space="0" w:color="auto"/>
              <w:bottom w:val="single" w:sz="4" w:space="0" w:color="auto"/>
              <w:right w:val="single" w:sz="4" w:space="0" w:color="auto"/>
            </w:tcBorders>
            <w:vAlign w:val="bottom"/>
          </w:tcPr>
          <w:p w:rsidR="006E2C07" w:rsidRDefault="006E2C07">
            <w:pPr>
              <w:jc w:val="right"/>
              <w:rPr>
                <w:sz w:val="24"/>
              </w:rPr>
            </w:pPr>
            <w:r>
              <w:rPr>
                <w:sz w:val="24"/>
              </w:rPr>
              <w:t>-</w:t>
            </w:r>
          </w:p>
        </w:tc>
      </w:tr>
    </w:tbl>
    <w:p w:rsidR="006E2C07" w:rsidRDefault="006E2C07" w:rsidP="002C4A1B"/>
    <w:p w:rsidR="006E2C07" w:rsidRPr="006E2C07" w:rsidRDefault="006E2C07" w:rsidP="002C4A1B">
      <w:pPr>
        <w:rPr>
          <w:sz w:val="24"/>
        </w:rPr>
      </w:pPr>
      <w:r>
        <w:rPr>
          <w:sz w:val="24"/>
        </w:rPr>
        <w:t>With the clearance package, the cost to industry is displayed using the unit of burden hours.  In accordance with the “ROCIS HOW TO Guide for Agency Users of the Information Collection Request (ICR) Module”, users should not report as a dollar cost any burden reported in hours</w:t>
      </w:r>
      <w:r>
        <w:rPr>
          <w:rStyle w:val="FootnoteReference"/>
          <w:sz w:val="24"/>
        </w:rPr>
        <w:footnoteReference w:id="5"/>
      </w:r>
      <w:r>
        <w:rPr>
          <w:sz w:val="24"/>
        </w:rPr>
        <w:t xml:space="preserve">.  Therefore, Commission staff corrected the industry’s annual cost burden within the ROCIS metadata to show that the Commission associates no cost to capital investment or other non-labor costs.  The Commission estimates the monetary cost related to the burden hours in #12 (above).  This was done erroneously in the previous FERC-577 supporting statement.  Commission staff corrected the error within the current proposed clearance package. </w:t>
      </w:r>
    </w:p>
    <w:p w:rsidR="00D270CA" w:rsidRDefault="00D270CA" w:rsidP="00D270CA"/>
    <w:p w:rsidR="006971CA" w:rsidRPr="00DA2814" w:rsidRDefault="006971CA" w:rsidP="006971CA">
      <w:pPr>
        <w:numPr>
          <w:ilvl w:val="0"/>
          <w:numId w:val="7"/>
        </w:numPr>
        <w:rPr>
          <w:b/>
        </w:rPr>
      </w:pPr>
      <w:r>
        <w:rPr>
          <w:b/>
        </w:rPr>
        <w:t>TIME SCHEDULE FOR THE PUBLICATION OF DATA</w:t>
      </w:r>
      <w:r w:rsidR="00D270CA" w:rsidRPr="00DA2814">
        <w:rPr>
          <w:b/>
        </w:rPr>
        <w:t xml:space="preserve"> </w:t>
      </w:r>
    </w:p>
    <w:p w:rsidR="006971CA" w:rsidRDefault="006971CA" w:rsidP="006971CA">
      <w:pPr>
        <w:ind w:left="360"/>
      </w:pPr>
    </w:p>
    <w:p w:rsidR="002C4A1B" w:rsidRDefault="002C4A1B" w:rsidP="002C4A1B">
      <w:pPr>
        <w:rPr>
          <w:sz w:val="24"/>
        </w:rPr>
      </w:pPr>
      <w:r>
        <w:rPr>
          <w:sz w:val="24"/>
        </w:rPr>
        <w:t>FERC does not publish any data as part of this collection.</w:t>
      </w:r>
    </w:p>
    <w:p w:rsidR="00D270CA" w:rsidRDefault="00D270CA" w:rsidP="00D270CA"/>
    <w:p w:rsidR="006971CA" w:rsidRPr="00DA2814" w:rsidRDefault="006971CA" w:rsidP="006971CA">
      <w:pPr>
        <w:numPr>
          <w:ilvl w:val="0"/>
          <w:numId w:val="7"/>
        </w:numPr>
        <w:rPr>
          <w:b/>
        </w:rPr>
      </w:pPr>
      <w:r w:rsidRPr="00DA2814">
        <w:rPr>
          <w:b/>
        </w:rPr>
        <w:t>DISPLAY OF EXPIRATION DATE</w:t>
      </w:r>
    </w:p>
    <w:p w:rsidR="006971CA" w:rsidRDefault="006971CA" w:rsidP="006971CA">
      <w:pPr>
        <w:ind w:left="360"/>
      </w:pPr>
    </w:p>
    <w:p w:rsidR="002C4A1B" w:rsidRDefault="002C4A1B" w:rsidP="002C4A1B">
      <w:pPr>
        <w:rPr>
          <w:sz w:val="24"/>
        </w:rPr>
      </w:pPr>
      <w:r>
        <w:rPr>
          <w:sz w:val="24"/>
        </w:rPr>
        <w:t xml:space="preserve">The information collected as part of the FERC-577 is not collected on formatted/printed forms.  Thus, the subject data requirements do not have an appropriate format to display an OMB expiration date. </w:t>
      </w:r>
    </w:p>
    <w:p w:rsidR="00D270CA" w:rsidRDefault="00D270CA" w:rsidP="00D270CA"/>
    <w:p w:rsidR="006971CA" w:rsidRDefault="006971CA" w:rsidP="006971CA">
      <w:pPr>
        <w:numPr>
          <w:ilvl w:val="0"/>
          <w:numId w:val="7"/>
        </w:numPr>
        <w:rPr>
          <w:b/>
        </w:rPr>
      </w:pPr>
      <w:r>
        <w:rPr>
          <w:b/>
        </w:rPr>
        <w:t>EXCEPTIONS TO THE CERTIFICATION STATEMENT</w:t>
      </w:r>
    </w:p>
    <w:p w:rsidR="006971CA" w:rsidRDefault="006971CA" w:rsidP="006971CA">
      <w:pPr>
        <w:ind w:left="360"/>
        <w:rPr>
          <w:b/>
        </w:rPr>
      </w:pPr>
    </w:p>
    <w:p w:rsidR="00D270CA" w:rsidRDefault="00D270CA" w:rsidP="002C4A1B">
      <w:r>
        <w:t xml:space="preserve">Because the data collected </w:t>
      </w:r>
      <w:r w:rsidR="006971CA">
        <w:t xml:space="preserve">is </w:t>
      </w:r>
      <w:r>
        <w:t xml:space="preserve">not submitted on a standardized form, the Commission does not display the expiration date.  In addition, the Commission does not use statistical survey methodology for these information collections. </w:t>
      </w:r>
    </w:p>
    <w:p w:rsidR="00D270CA" w:rsidRPr="00B533AF" w:rsidRDefault="00D270CA" w:rsidP="00D270CA">
      <w:pPr>
        <w:rPr>
          <w:szCs w:val="26"/>
        </w:rPr>
      </w:pPr>
    </w:p>
    <w:p w:rsidR="00D270CA" w:rsidRPr="002845D6" w:rsidRDefault="00D270CA" w:rsidP="00D270CA"/>
    <w:p w:rsidR="00D270CA" w:rsidRPr="00923490" w:rsidRDefault="00D270CA" w:rsidP="00923490"/>
    <w:sectPr w:rsidR="00D270CA" w:rsidRPr="00923490">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9F6" w:rsidRDefault="008E59F6">
      <w:r>
        <w:separator/>
      </w:r>
    </w:p>
  </w:endnote>
  <w:endnote w:type="continuationSeparator" w:id="0">
    <w:p w:rsidR="008E59F6" w:rsidRDefault="008E5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601691"/>
      <w:docPartObj>
        <w:docPartGallery w:val="Page Numbers (Bottom of Page)"/>
        <w:docPartUnique/>
      </w:docPartObj>
    </w:sdtPr>
    <w:sdtEndPr>
      <w:rPr>
        <w:noProof/>
      </w:rPr>
    </w:sdtEndPr>
    <w:sdtContent>
      <w:p w:rsidR="009E4835" w:rsidRDefault="009E4835">
        <w:pPr>
          <w:pStyle w:val="Footer"/>
          <w:jc w:val="right"/>
        </w:pPr>
        <w:r>
          <w:fldChar w:fldCharType="begin"/>
        </w:r>
        <w:r>
          <w:instrText xml:space="preserve"> PAGE   \* MERGEFORMAT </w:instrText>
        </w:r>
        <w:r>
          <w:fldChar w:fldCharType="separate"/>
        </w:r>
        <w:r w:rsidR="00964212">
          <w:rPr>
            <w:noProof/>
          </w:rPr>
          <w:t>1</w:t>
        </w:r>
        <w:r>
          <w:rPr>
            <w:noProof/>
          </w:rPr>
          <w:fldChar w:fldCharType="end"/>
        </w:r>
      </w:p>
    </w:sdtContent>
  </w:sdt>
  <w:p w:rsidR="009E4835" w:rsidRDefault="009E48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9F6" w:rsidRDefault="008E59F6">
      <w:r>
        <w:separator/>
      </w:r>
    </w:p>
  </w:footnote>
  <w:footnote w:type="continuationSeparator" w:id="0">
    <w:p w:rsidR="008E59F6" w:rsidRDefault="008E59F6">
      <w:r>
        <w:continuationSeparator/>
      </w:r>
    </w:p>
  </w:footnote>
  <w:footnote w:id="1">
    <w:p w:rsidR="00A97F78" w:rsidRPr="00A643D6" w:rsidRDefault="00A97F78" w:rsidP="000469B8">
      <w:pPr>
        <w:pStyle w:val="FootnoteText"/>
        <w:spacing w:after="0"/>
        <w:rPr>
          <w:sz w:val="20"/>
        </w:rPr>
      </w:pPr>
      <w:r w:rsidRPr="00A643D6">
        <w:rPr>
          <w:rStyle w:val="FootnoteReference"/>
          <w:sz w:val="20"/>
          <w:szCs w:val="20"/>
        </w:rPr>
        <w:footnoteRef/>
      </w:r>
      <w:r w:rsidRPr="00A643D6">
        <w:rPr>
          <w:sz w:val="20"/>
        </w:rPr>
        <w:t xml:space="preserve"> 42 U.S.C. 4321, </w:t>
      </w:r>
      <w:proofErr w:type="gramStart"/>
      <w:r w:rsidRPr="00A643D6">
        <w:rPr>
          <w:sz w:val="20"/>
        </w:rPr>
        <w:t>et</w:t>
      </w:r>
      <w:proofErr w:type="gramEnd"/>
      <w:r w:rsidRPr="00A643D6">
        <w:rPr>
          <w:sz w:val="20"/>
        </w:rPr>
        <w:t>. seq.</w:t>
      </w:r>
    </w:p>
  </w:footnote>
  <w:footnote w:id="2">
    <w:p w:rsidR="003057CD" w:rsidRDefault="003057CD" w:rsidP="000469B8">
      <w:pPr>
        <w:pStyle w:val="FootnoteText"/>
        <w:spacing w:after="0"/>
      </w:pPr>
      <w:r>
        <w:rPr>
          <w:rStyle w:val="FootnoteReference"/>
        </w:rPr>
        <w:footnoteRef/>
      </w:r>
      <w:r>
        <w:t xml:space="preserve"> </w:t>
      </w:r>
      <w:proofErr w:type="gramStart"/>
      <w:r>
        <w:t>Based on wages and benefits for an employee.</w:t>
      </w:r>
      <w:proofErr w:type="gramEnd"/>
    </w:p>
  </w:footnote>
  <w:footnote w:id="3">
    <w:p w:rsidR="003057CD" w:rsidRDefault="003057CD" w:rsidP="000469B8">
      <w:pPr>
        <w:pStyle w:val="FootnoteText"/>
        <w:spacing w:after="0"/>
        <w:rPr>
          <w:sz w:val="20"/>
        </w:rPr>
      </w:pPr>
      <w:r>
        <w:rPr>
          <w:rStyle w:val="FootnoteReference"/>
        </w:rPr>
        <w:footnoteRef/>
      </w:r>
      <w:r>
        <w:t xml:space="preserve"> Based on 2013 cost per FTE of $145,818</w:t>
      </w:r>
    </w:p>
  </w:footnote>
  <w:footnote w:id="4">
    <w:p w:rsidR="003057CD" w:rsidRDefault="003057CD" w:rsidP="000469B8">
      <w:pPr>
        <w:pStyle w:val="FootnoteText"/>
        <w:spacing w:after="0"/>
      </w:pPr>
      <w:r>
        <w:rPr>
          <w:rStyle w:val="FootnoteReference"/>
        </w:rPr>
        <w:footnoteRef/>
      </w:r>
      <w:r>
        <w:t xml:space="preserve"> </w:t>
      </w:r>
      <w:r w:rsidR="00387690">
        <w:t>The PRA Administration Cost is based on the Commission’s estimated staff time and resources to comply with the requirements of the PRA.</w:t>
      </w:r>
    </w:p>
  </w:footnote>
  <w:footnote w:id="5">
    <w:p w:rsidR="006E2C07" w:rsidRDefault="006E2C07" w:rsidP="000469B8">
      <w:pPr>
        <w:pStyle w:val="FootnoteText"/>
        <w:spacing w:after="0"/>
        <w:rPr>
          <w:sz w:val="20"/>
        </w:rPr>
      </w:pPr>
      <w:r>
        <w:rPr>
          <w:rStyle w:val="FootnoteReference"/>
        </w:rPr>
        <w:footnoteRef/>
      </w:r>
      <w:r>
        <w:t xml:space="preserve"> </w:t>
      </w:r>
      <w:r w:rsidR="000469B8">
        <w:t xml:space="preserve">See </w:t>
      </w:r>
      <w:hyperlink r:id="rId1" w:history="1">
        <w:r>
          <w:rPr>
            <w:rStyle w:val="Hyperlink"/>
          </w:rPr>
          <w:t>https://www.rocis.gov/rocis/jsp/common/ROCIS_HOW_TO_Guide_for_AGENCY_Users_of_ICR_Module-03192012_v2.pdf</w:t>
        </w:r>
      </w:hyperlink>
      <w:r>
        <w:t>, p.37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835" w:rsidRDefault="009E4835">
    <w:pPr>
      <w:pStyle w:val="Header"/>
    </w:pPr>
    <w:r>
      <w:t>FERC-577 (OMB Control Number 1902-0128)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238F3"/>
    <w:multiLevelType w:val="hybridMultilevel"/>
    <w:tmpl w:val="10840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055088"/>
    <w:multiLevelType w:val="hybridMultilevel"/>
    <w:tmpl w:val="C4047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2109E8"/>
    <w:multiLevelType w:val="hybridMultilevel"/>
    <w:tmpl w:val="F604B4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AC71EDE"/>
    <w:multiLevelType w:val="hybridMultilevel"/>
    <w:tmpl w:val="AEC2C572"/>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B2377D8"/>
    <w:multiLevelType w:val="hybridMultilevel"/>
    <w:tmpl w:val="65CCCB62"/>
    <w:lvl w:ilvl="0" w:tplc="685ADA3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A340B4F"/>
    <w:multiLevelType w:val="hybridMultilevel"/>
    <w:tmpl w:val="6C28A702"/>
    <w:lvl w:ilvl="0" w:tplc="78861844">
      <w:start w:val="12"/>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8995D6A"/>
    <w:multiLevelType w:val="hybridMultilevel"/>
    <w:tmpl w:val="2168FFC4"/>
    <w:lvl w:ilvl="0" w:tplc="B5B463B8">
      <w:start w:val="13"/>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6"/>
  </w:num>
  <w:num w:numId="4">
    <w:abstractNumId w:val="3"/>
  </w:num>
  <w:num w:numId="5">
    <w:abstractNumId w:val="7"/>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490"/>
    <w:rsid w:val="000011A6"/>
    <w:rsid w:val="00001330"/>
    <w:rsid w:val="00001956"/>
    <w:rsid w:val="00001C69"/>
    <w:rsid w:val="00002DB6"/>
    <w:rsid w:val="000036AA"/>
    <w:rsid w:val="0000383E"/>
    <w:rsid w:val="0000385C"/>
    <w:rsid w:val="00004629"/>
    <w:rsid w:val="00004C96"/>
    <w:rsid w:val="00005AF5"/>
    <w:rsid w:val="0000629B"/>
    <w:rsid w:val="000077E8"/>
    <w:rsid w:val="000100AD"/>
    <w:rsid w:val="00010476"/>
    <w:rsid w:val="00011CA5"/>
    <w:rsid w:val="00011F61"/>
    <w:rsid w:val="000120A0"/>
    <w:rsid w:val="00012C08"/>
    <w:rsid w:val="0001302E"/>
    <w:rsid w:val="00013489"/>
    <w:rsid w:val="00013781"/>
    <w:rsid w:val="0001387A"/>
    <w:rsid w:val="000145B1"/>
    <w:rsid w:val="00014F08"/>
    <w:rsid w:val="00014F2B"/>
    <w:rsid w:val="00016D3B"/>
    <w:rsid w:val="00016E61"/>
    <w:rsid w:val="0001778F"/>
    <w:rsid w:val="00017C56"/>
    <w:rsid w:val="00017C81"/>
    <w:rsid w:val="00017D57"/>
    <w:rsid w:val="00017F75"/>
    <w:rsid w:val="00017F79"/>
    <w:rsid w:val="000201E3"/>
    <w:rsid w:val="000210E1"/>
    <w:rsid w:val="0002219F"/>
    <w:rsid w:val="000222AC"/>
    <w:rsid w:val="000222E6"/>
    <w:rsid w:val="00022658"/>
    <w:rsid w:val="000231B4"/>
    <w:rsid w:val="00023F7A"/>
    <w:rsid w:val="00024C53"/>
    <w:rsid w:val="00024C60"/>
    <w:rsid w:val="00024ECF"/>
    <w:rsid w:val="00025EAF"/>
    <w:rsid w:val="0002636A"/>
    <w:rsid w:val="000268C9"/>
    <w:rsid w:val="00027435"/>
    <w:rsid w:val="00027873"/>
    <w:rsid w:val="000278B3"/>
    <w:rsid w:val="00027A4C"/>
    <w:rsid w:val="000309AD"/>
    <w:rsid w:val="0003104C"/>
    <w:rsid w:val="00031ADB"/>
    <w:rsid w:val="00032A50"/>
    <w:rsid w:val="00033829"/>
    <w:rsid w:val="00033A03"/>
    <w:rsid w:val="00033CD7"/>
    <w:rsid w:val="00035790"/>
    <w:rsid w:val="000359E4"/>
    <w:rsid w:val="000360AF"/>
    <w:rsid w:val="00036942"/>
    <w:rsid w:val="000370D9"/>
    <w:rsid w:val="00040128"/>
    <w:rsid w:val="00040D7A"/>
    <w:rsid w:val="00040F82"/>
    <w:rsid w:val="00041092"/>
    <w:rsid w:val="000411F6"/>
    <w:rsid w:val="000415F1"/>
    <w:rsid w:val="00041BFA"/>
    <w:rsid w:val="000422CA"/>
    <w:rsid w:val="000430CB"/>
    <w:rsid w:val="000433D1"/>
    <w:rsid w:val="00043A24"/>
    <w:rsid w:val="00043E29"/>
    <w:rsid w:val="00044083"/>
    <w:rsid w:val="00045532"/>
    <w:rsid w:val="000464CB"/>
    <w:rsid w:val="0004659D"/>
    <w:rsid w:val="000469B8"/>
    <w:rsid w:val="00046F19"/>
    <w:rsid w:val="0004740A"/>
    <w:rsid w:val="00047F90"/>
    <w:rsid w:val="0005010F"/>
    <w:rsid w:val="00050285"/>
    <w:rsid w:val="00053A7E"/>
    <w:rsid w:val="00054D91"/>
    <w:rsid w:val="00055E01"/>
    <w:rsid w:val="00056453"/>
    <w:rsid w:val="00056D40"/>
    <w:rsid w:val="00057102"/>
    <w:rsid w:val="000571FB"/>
    <w:rsid w:val="00057BC4"/>
    <w:rsid w:val="00061DCC"/>
    <w:rsid w:val="00062B2A"/>
    <w:rsid w:val="00063345"/>
    <w:rsid w:val="00063490"/>
    <w:rsid w:val="0006364A"/>
    <w:rsid w:val="00063712"/>
    <w:rsid w:val="00063FA9"/>
    <w:rsid w:val="000642CF"/>
    <w:rsid w:val="00065D4A"/>
    <w:rsid w:val="00066294"/>
    <w:rsid w:val="00067642"/>
    <w:rsid w:val="00070E76"/>
    <w:rsid w:val="00071019"/>
    <w:rsid w:val="0007118B"/>
    <w:rsid w:val="0007158A"/>
    <w:rsid w:val="0007184F"/>
    <w:rsid w:val="00071DEC"/>
    <w:rsid w:val="000721C0"/>
    <w:rsid w:val="000728F5"/>
    <w:rsid w:val="00073F5E"/>
    <w:rsid w:val="0007422A"/>
    <w:rsid w:val="0007440D"/>
    <w:rsid w:val="00074487"/>
    <w:rsid w:val="00074568"/>
    <w:rsid w:val="00075BD0"/>
    <w:rsid w:val="0007615D"/>
    <w:rsid w:val="0007754C"/>
    <w:rsid w:val="00077D7A"/>
    <w:rsid w:val="00080308"/>
    <w:rsid w:val="00081313"/>
    <w:rsid w:val="000819BC"/>
    <w:rsid w:val="00082CB4"/>
    <w:rsid w:val="0008312F"/>
    <w:rsid w:val="0008329C"/>
    <w:rsid w:val="0008385A"/>
    <w:rsid w:val="00084BAC"/>
    <w:rsid w:val="00084E4E"/>
    <w:rsid w:val="0008554E"/>
    <w:rsid w:val="00087265"/>
    <w:rsid w:val="00087633"/>
    <w:rsid w:val="00090ABE"/>
    <w:rsid w:val="00090E62"/>
    <w:rsid w:val="00091030"/>
    <w:rsid w:val="00091A2B"/>
    <w:rsid w:val="00091E1A"/>
    <w:rsid w:val="00091E68"/>
    <w:rsid w:val="000939EE"/>
    <w:rsid w:val="000945C8"/>
    <w:rsid w:val="000958DA"/>
    <w:rsid w:val="00096F54"/>
    <w:rsid w:val="00097B48"/>
    <w:rsid w:val="000A0077"/>
    <w:rsid w:val="000A097E"/>
    <w:rsid w:val="000A0982"/>
    <w:rsid w:val="000A1307"/>
    <w:rsid w:val="000A177E"/>
    <w:rsid w:val="000A3ABA"/>
    <w:rsid w:val="000A3D84"/>
    <w:rsid w:val="000A4BE3"/>
    <w:rsid w:val="000A4F4F"/>
    <w:rsid w:val="000A5051"/>
    <w:rsid w:val="000A55A0"/>
    <w:rsid w:val="000A5810"/>
    <w:rsid w:val="000A5D42"/>
    <w:rsid w:val="000A5D7C"/>
    <w:rsid w:val="000A60AE"/>
    <w:rsid w:val="000B038C"/>
    <w:rsid w:val="000B043E"/>
    <w:rsid w:val="000B0592"/>
    <w:rsid w:val="000B07EC"/>
    <w:rsid w:val="000B08CD"/>
    <w:rsid w:val="000B0B62"/>
    <w:rsid w:val="000B1174"/>
    <w:rsid w:val="000B1536"/>
    <w:rsid w:val="000B272E"/>
    <w:rsid w:val="000B2A87"/>
    <w:rsid w:val="000B3FCC"/>
    <w:rsid w:val="000B4702"/>
    <w:rsid w:val="000B4739"/>
    <w:rsid w:val="000B4810"/>
    <w:rsid w:val="000B4F7C"/>
    <w:rsid w:val="000B5167"/>
    <w:rsid w:val="000B60B6"/>
    <w:rsid w:val="000B697D"/>
    <w:rsid w:val="000B6FFE"/>
    <w:rsid w:val="000B726B"/>
    <w:rsid w:val="000C12ED"/>
    <w:rsid w:val="000C15C9"/>
    <w:rsid w:val="000C2EF0"/>
    <w:rsid w:val="000C413C"/>
    <w:rsid w:val="000C4DEF"/>
    <w:rsid w:val="000C5449"/>
    <w:rsid w:val="000C625E"/>
    <w:rsid w:val="000C6443"/>
    <w:rsid w:val="000C6CC1"/>
    <w:rsid w:val="000C6E9B"/>
    <w:rsid w:val="000C7426"/>
    <w:rsid w:val="000D03B2"/>
    <w:rsid w:val="000D0409"/>
    <w:rsid w:val="000D0D45"/>
    <w:rsid w:val="000D1111"/>
    <w:rsid w:val="000D1279"/>
    <w:rsid w:val="000D1616"/>
    <w:rsid w:val="000D16AC"/>
    <w:rsid w:val="000D188D"/>
    <w:rsid w:val="000D2C06"/>
    <w:rsid w:val="000D31F1"/>
    <w:rsid w:val="000D3EDF"/>
    <w:rsid w:val="000D4876"/>
    <w:rsid w:val="000D5092"/>
    <w:rsid w:val="000D5FEF"/>
    <w:rsid w:val="000D64E5"/>
    <w:rsid w:val="000D6CDF"/>
    <w:rsid w:val="000D6CFD"/>
    <w:rsid w:val="000D7F58"/>
    <w:rsid w:val="000E0405"/>
    <w:rsid w:val="000E0E1A"/>
    <w:rsid w:val="000E0E79"/>
    <w:rsid w:val="000E1CBF"/>
    <w:rsid w:val="000E3907"/>
    <w:rsid w:val="000E3CC0"/>
    <w:rsid w:val="000E59A9"/>
    <w:rsid w:val="000E5FD2"/>
    <w:rsid w:val="000E63C8"/>
    <w:rsid w:val="000F0459"/>
    <w:rsid w:val="000F0B91"/>
    <w:rsid w:val="000F0D0F"/>
    <w:rsid w:val="000F13DA"/>
    <w:rsid w:val="000F15B5"/>
    <w:rsid w:val="000F28E1"/>
    <w:rsid w:val="000F2E33"/>
    <w:rsid w:val="000F3F32"/>
    <w:rsid w:val="000F4844"/>
    <w:rsid w:val="000F48FA"/>
    <w:rsid w:val="000F61DA"/>
    <w:rsid w:val="000F6621"/>
    <w:rsid w:val="000F6A80"/>
    <w:rsid w:val="000F753E"/>
    <w:rsid w:val="0010049C"/>
    <w:rsid w:val="001007D3"/>
    <w:rsid w:val="00100949"/>
    <w:rsid w:val="00100AFB"/>
    <w:rsid w:val="00100D6D"/>
    <w:rsid w:val="0010114B"/>
    <w:rsid w:val="001012D6"/>
    <w:rsid w:val="00101393"/>
    <w:rsid w:val="001018BD"/>
    <w:rsid w:val="00101DF4"/>
    <w:rsid w:val="00102AAB"/>
    <w:rsid w:val="00102C4E"/>
    <w:rsid w:val="00104750"/>
    <w:rsid w:val="00104C2F"/>
    <w:rsid w:val="0010504E"/>
    <w:rsid w:val="00105191"/>
    <w:rsid w:val="001055FF"/>
    <w:rsid w:val="00105950"/>
    <w:rsid w:val="001069DF"/>
    <w:rsid w:val="00106BAE"/>
    <w:rsid w:val="00107687"/>
    <w:rsid w:val="0011095C"/>
    <w:rsid w:val="00110E93"/>
    <w:rsid w:val="00110FAB"/>
    <w:rsid w:val="0011183F"/>
    <w:rsid w:val="00111ACA"/>
    <w:rsid w:val="00112367"/>
    <w:rsid w:val="0011456B"/>
    <w:rsid w:val="0011553E"/>
    <w:rsid w:val="0011555E"/>
    <w:rsid w:val="001155D0"/>
    <w:rsid w:val="00116A3B"/>
    <w:rsid w:val="00116AA6"/>
    <w:rsid w:val="00117935"/>
    <w:rsid w:val="001179CD"/>
    <w:rsid w:val="00120218"/>
    <w:rsid w:val="00120433"/>
    <w:rsid w:val="00120888"/>
    <w:rsid w:val="00120C14"/>
    <w:rsid w:val="00121310"/>
    <w:rsid w:val="001222C9"/>
    <w:rsid w:val="00122601"/>
    <w:rsid w:val="0012266E"/>
    <w:rsid w:val="00122B2A"/>
    <w:rsid w:val="00123255"/>
    <w:rsid w:val="00123CBA"/>
    <w:rsid w:val="00123EB0"/>
    <w:rsid w:val="00125FED"/>
    <w:rsid w:val="00126822"/>
    <w:rsid w:val="0012763B"/>
    <w:rsid w:val="0012792B"/>
    <w:rsid w:val="00127B04"/>
    <w:rsid w:val="00127E74"/>
    <w:rsid w:val="00130709"/>
    <w:rsid w:val="001314D3"/>
    <w:rsid w:val="0013215D"/>
    <w:rsid w:val="00132590"/>
    <w:rsid w:val="0013282A"/>
    <w:rsid w:val="00133242"/>
    <w:rsid w:val="00134082"/>
    <w:rsid w:val="00134631"/>
    <w:rsid w:val="00134B7D"/>
    <w:rsid w:val="00134CE0"/>
    <w:rsid w:val="00135BA3"/>
    <w:rsid w:val="00135D6B"/>
    <w:rsid w:val="00136031"/>
    <w:rsid w:val="00136235"/>
    <w:rsid w:val="001408A2"/>
    <w:rsid w:val="00140EC1"/>
    <w:rsid w:val="001411AD"/>
    <w:rsid w:val="00141387"/>
    <w:rsid w:val="0014153C"/>
    <w:rsid w:val="00141A41"/>
    <w:rsid w:val="00141B23"/>
    <w:rsid w:val="00141DEA"/>
    <w:rsid w:val="00141E3F"/>
    <w:rsid w:val="00142B66"/>
    <w:rsid w:val="00142BAF"/>
    <w:rsid w:val="00143659"/>
    <w:rsid w:val="001439B2"/>
    <w:rsid w:val="001446A6"/>
    <w:rsid w:val="00144E61"/>
    <w:rsid w:val="001451E5"/>
    <w:rsid w:val="00145278"/>
    <w:rsid w:val="001455AF"/>
    <w:rsid w:val="001466B0"/>
    <w:rsid w:val="001468FA"/>
    <w:rsid w:val="001528FE"/>
    <w:rsid w:val="00152DCE"/>
    <w:rsid w:val="00152FCE"/>
    <w:rsid w:val="001531AC"/>
    <w:rsid w:val="001532B7"/>
    <w:rsid w:val="0015379B"/>
    <w:rsid w:val="00153AE9"/>
    <w:rsid w:val="00153B27"/>
    <w:rsid w:val="00154887"/>
    <w:rsid w:val="00154C23"/>
    <w:rsid w:val="00155FDA"/>
    <w:rsid w:val="0015664B"/>
    <w:rsid w:val="00156B2F"/>
    <w:rsid w:val="00156D87"/>
    <w:rsid w:val="00157F0D"/>
    <w:rsid w:val="001600BC"/>
    <w:rsid w:val="0016039D"/>
    <w:rsid w:val="001606C8"/>
    <w:rsid w:val="00161EF8"/>
    <w:rsid w:val="001620D5"/>
    <w:rsid w:val="00162AFE"/>
    <w:rsid w:val="001638FA"/>
    <w:rsid w:val="0016463E"/>
    <w:rsid w:val="00165377"/>
    <w:rsid w:val="0016557B"/>
    <w:rsid w:val="00166222"/>
    <w:rsid w:val="00166CE5"/>
    <w:rsid w:val="00166FAF"/>
    <w:rsid w:val="0016725F"/>
    <w:rsid w:val="001675DF"/>
    <w:rsid w:val="001677D5"/>
    <w:rsid w:val="00167840"/>
    <w:rsid w:val="00167F39"/>
    <w:rsid w:val="00170767"/>
    <w:rsid w:val="001707AF"/>
    <w:rsid w:val="00171654"/>
    <w:rsid w:val="00171D51"/>
    <w:rsid w:val="00172766"/>
    <w:rsid w:val="00173D7C"/>
    <w:rsid w:val="00174602"/>
    <w:rsid w:val="00176C70"/>
    <w:rsid w:val="00176D07"/>
    <w:rsid w:val="00176D42"/>
    <w:rsid w:val="00177714"/>
    <w:rsid w:val="00177A8E"/>
    <w:rsid w:val="00177CE3"/>
    <w:rsid w:val="00177FF1"/>
    <w:rsid w:val="0018119C"/>
    <w:rsid w:val="001823BF"/>
    <w:rsid w:val="00182A60"/>
    <w:rsid w:val="00182AE4"/>
    <w:rsid w:val="00183242"/>
    <w:rsid w:val="0018326B"/>
    <w:rsid w:val="00184598"/>
    <w:rsid w:val="00184E98"/>
    <w:rsid w:val="00185AC0"/>
    <w:rsid w:val="001868AD"/>
    <w:rsid w:val="00187057"/>
    <w:rsid w:val="001874A2"/>
    <w:rsid w:val="0018750F"/>
    <w:rsid w:val="001876CC"/>
    <w:rsid w:val="00187E66"/>
    <w:rsid w:val="00190490"/>
    <w:rsid w:val="00190B86"/>
    <w:rsid w:val="0019127D"/>
    <w:rsid w:val="001918A6"/>
    <w:rsid w:val="001921DF"/>
    <w:rsid w:val="00193412"/>
    <w:rsid w:val="00193B28"/>
    <w:rsid w:val="00193F66"/>
    <w:rsid w:val="0019466F"/>
    <w:rsid w:val="001946D0"/>
    <w:rsid w:val="00195535"/>
    <w:rsid w:val="00195BDE"/>
    <w:rsid w:val="0019626A"/>
    <w:rsid w:val="0019638B"/>
    <w:rsid w:val="00196793"/>
    <w:rsid w:val="00196900"/>
    <w:rsid w:val="00196A2C"/>
    <w:rsid w:val="00196A61"/>
    <w:rsid w:val="00197451"/>
    <w:rsid w:val="00197D51"/>
    <w:rsid w:val="001A0958"/>
    <w:rsid w:val="001A18C6"/>
    <w:rsid w:val="001A1DB9"/>
    <w:rsid w:val="001A28D7"/>
    <w:rsid w:val="001A2FC2"/>
    <w:rsid w:val="001A3175"/>
    <w:rsid w:val="001A4BE8"/>
    <w:rsid w:val="001A4CEF"/>
    <w:rsid w:val="001A506B"/>
    <w:rsid w:val="001A6134"/>
    <w:rsid w:val="001A683B"/>
    <w:rsid w:val="001A6ACA"/>
    <w:rsid w:val="001A7454"/>
    <w:rsid w:val="001A7531"/>
    <w:rsid w:val="001B02AD"/>
    <w:rsid w:val="001B0412"/>
    <w:rsid w:val="001B09BB"/>
    <w:rsid w:val="001B11FD"/>
    <w:rsid w:val="001B14EF"/>
    <w:rsid w:val="001B1868"/>
    <w:rsid w:val="001B1A10"/>
    <w:rsid w:val="001B2031"/>
    <w:rsid w:val="001B24F7"/>
    <w:rsid w:val="001B2D69"/>
    <w:rsid w:val="001B53AF"/>
    <w:rsid w:val="001B54D0"/>
    <w:rsid w:val="001B54F2"/>
    <w:rsid w:val="001B57DD"/>
    <w:rsid w:val="001B63ED"/>
    <w:rsid w:val="001B650F"/>
    <w:rsid w:val="001B6977"/>
    <w:rsid w:val="001B79EF"/>
    <w:rsid w:val="001B7C0E"/>
    <w:rsid w:val="001C013C"/>
    <w:rsid w:val="001C0989"/>
    <w:rsid w:val="001C10FE"/>
    <w:rsid w:val="001C223C"/>
    <w:rsid w:val="001C3F0D"/>
    <w:rsid w:val="001C4389"/>
    <w:rsid w:val="001C43D4"/>
    <w:rsid w:val="001C4774"/>
    <w:rsid w:val="001C565B"/>
    <w:rsid w:val="001C580E"/>
    <w:rsid w:val="001C5964"/>
    <w:rsid w:val="001C599B"/>
    <w:rsid w:val="001C59DA"/>
    <w:rsid w:val="001C617E"/>
    <w:rsid w:val="001C7B00"/>
    <w:rsid w:val="001C7C2F"/>
    <w:rsid w:val="001D027A"/>
    <w:rsid w:val="001D1261"/>
    <w:rsid w:val="001D1701"/>
    <w:rsid w:val="001D20D6"/>
    <w:rsid w:val="001D317C"/>
    <w:rsid w:val="001D3695"/>
    <w:rsid w:val="001D378F"/>
    <w:rsid w:val="001D38B6"/>
    <w:rsid w:val="001D47E1"/>
    <w:rsid w:val="001D4992"/>
    <w:rsid w:val="001D4DAF"/>
    <w:rsid w:val="001D5416"/>
    <w:rsid w:val="001D59E1"/>
    <w:rsid w:val="001D605B"/>
    <w:rsid w:val="001D66CD"/>
    <w:rsid w:val="001D6896"/>
    <w:rsid w:val="001D70A7"/>
    <w:rsid w:val="001E048B"/>
    <w:rsid w:val="001E1447"/>
    <w:rsid w:val="001E2A8A"/>
    <w:rsid w:val="001E344A"/>
    <w:rsid w:val="001E3BF6"/>
    <w:rsid w:val="001E3C45"/>
    <w:rsid w:val="001E52BF"/>
    <w:rsid w:val="001E5891"/>
    <w:rsid w:val="001E5B4E"/>
    <w:rsid w:val="001E5EA8"/>
    <w:rsid w:val="001E7078"/>
    <w:rsid w:val="001E711D"/>
    <w:rsid w:val="001E7D4C"/>
    <w:rsid w:val="001F040D"/>
    <w:rsid w:val="001F1993"/>
    <w:rsid w:val="001F1E56"/>
    <w:rsid w:val="001F21F6"/>
    <w:rsid w:val="001F3249"/>
    <w:rsid w:val="001F40B7"/>
    <w:rsid w:val="001F465D"/>
    <w:rsid w:val="001F4CB1"/>
    <w:rsid w:val="001F57EE"/>
    <w:rsid w:val="001F5CC6"/>
    <w:rsid w:val="001F5F46"/>
    <w:rsid w:val="001F72BF"/>
    <w:rsid w:val="001F78D0"/>
    <w:rsid w:val="001F7BAD"/>
    <w:rsid w:val="002019DB"/>
    <w:rsid w:val="00202598"/>
    <w:rsid w:val="00203386"/>
    <w:rsid w:val="00203FB5"/>
    <w:rsid w:val="0020470D"/>
    <w:rsid w:val="00204811"/>
    <w:rsid w:val="00204D29"/>
    <w:rsid w:val="00205526"/>
    <w:rsid w:val="0020559E"/>
    <w:rsid w:val="0020583E"/>
    <w:rsid w:val="002063C6"/>
    <w:rsid w:val="0020645C"/>
    <w:rsid w:val="002066E2"/>
    <w:rsid w:val="00206E59"/>
    <w:rsid w:val="002072CA"/>
    <w:rsid w:val="00207D6D"/>
    <w:rsid w:val="002104B0"/>
    <w:rsid w:val="00210CA7"/>
    <w:rsid w:val="00210FE8"/>
    <w:rsid w:val="00211ADA"/>
    <w:rsid w:val="00211CDC"/>
    <w:rsid w:val="00212566"/>
    <w:rsid w:val="00212E86"/>
    <w:rsid w:val="002133FE"/>
    <w:rsid w:val="00213E38"/>
    <w:rsid w:val="00214403"/>
    <w:rsid w:val="00214511"/>
    <w:rsid w:val="00214574"/>
    <w:rsid w:val="002149FD"/>
    <w:rsid w:val="00214F49"/>
    <w:rsid w:val="002169D3"/>
    <w:rsid w:val="00217CE7"/>
    <w:rsid w:val="002204D5"/>
    <w:rsid w:val="002209A6"/>
    <w:rsid w:val="002221B5"/>
    <w:rsid w:val="00222DAF"/>
    <w:rsid w:val="0022341E"/>
    <w:rsid w:val="00223C9F"/>
    <w:rsid w:val="00224865"/>
    <w:rsid w:val="00224FB9"/>
    <w:rsid w:val="002261D0"/>
    <w:rsid w:val="00227263"/>
    <w:rsid w:val="0022737F"/>
    <w:rsid w:val="00227908"/>
    <w:rsid w:val="00227DDD"/>
    <w:rsid w:val="002300A9"/>
    <w:rsid w:val="0023011B"/>
    <w:rsid w:val="00230345"/>
    <w:rsid w:val="002304ED"/>
    <w:rsid w:val="002304F0"/>
    <w:rsid w:val="0023051B"/>
    <w:rsid w:val="00230FB3"/>
    <w:rsid w:val="00231092"/>
    <w:rsid w:val="002315A4"/>
    <w:rsid w:val="002320BC"/>
    <w:rsid w:val="002322E6"/>
    <w:rsid w:val="002325E6"/>
    <w:rsid w:val="0023293B"/>
    <w:rsid w:val="00232C4C"/>
    <w:rsid w:val="00233175"/>
    <w:rsid w:val="0023339A"/>
    <w:rsid w:val="00233956"/>
    <w:rsid w:val="00233A50"/>
    <w:rsid w:val="002343C9"/>
    <w:rsid w:val="00234D4B"/>
    <w:rsid w:val="00235525"/>
    <w:rsid w:val="002357B5"/>
    <w:rsid w:val="002367DA"/>
    <w:rsid w:val="00236B5A"/>
    <w:rsid w:val="00236DFE"/>
    <w:rsid w:val="002375A6"/>
    <w:rsid w:val="002376F5"/>
    <w:rsid w:val="00237743"/>
    <w:rsid w:val="00237D47"/>
    <w:rsid w:val="002409A7"/>
    <w:rsid w:val="002429FE"/>
    <w:rsid w:val="00243437"/>
    <w:rsid w:val="0024371E"/>
    <w:rsid w:val="002437AB"/>
    <w:rsid w:val="002455D9"/>
    <w:rsid w:val="0024575C"/>
    <w:rsid w:val="00245A66"/>
    <w:rsid w:val="0024607A"/>
    <w:rsid w:val="00246C39"/>
    <w:rsid w:val="00246F06"/>
    <w:rsid w:val="00250222"/>
    <w:rsid w:val="00251B17"/>
    <w:rsid w:val="00252B72"/>
    <w:rsid w:val="00252C07"/>
    <w:rsid w:val="00254505"/>
    <w:rsid w:val="00255371"/>
    <w:rsid w:val="0025566E"/>
    <w:rsid w:val="00255961"/>
    <w:rsid w:val="00255F71"/>
    <w:rsid w:val="0025622B"/>
    <w:rsid w:val="00256E1F"/>
    <w:rsid w:val="00256F86"/>
    <w:rsid w:val="002576B2"/>
    <w:rsid w:val="00257C91"/>
    <w:rsid w:val="0026035B"/>
    <w:rsid w:val="00260734"/>
    <w:rsid w:val="00261327"/>
    <w:rsid w:val="00262185"/>
    <w:rsid w:val="00262224"/>
    <w:rsid w:val="00262D9F"/>
    <w:rsid w:val="00262E02"/>
    <w:rsid w:val="00264118"/>
    <w:rsid w:val="002647B6"/>
    <w:rsid w:val="002649B7"/>
    <w:rsid w:val="00264C7D"/>
    <w:rsid w:val="00265D7C"/>
    <w:rsid w:val="00265F2A"/>
    <w:rsid w:val="002662BF"/>
    <w:rsid w:val="0026653C"/>
    <w:rsid w:val="002671D0"/>
    <w:rsid w:val="002672E1"/>
    <w:rsid w:val="00267663"/>
    <w:rsid w:val="00267884"/>
    <w:rsid w:val="00267A91"/>
    <w:rsid w:val="002700AF"/>
    <w:rsid w:val="002701C3"/>
    <w:rsid w:val="00271E7E"/>
    <w:rsid w:val="002728C3"/>
    <w:rsid w:val="002729BE"/>
    <w:rsid w:val="002732B1"/>
    <w:rsid w:val="002733A7"/>
    <w:rsid w:val="00273600"/>
    <w:rsid w:val="00274A9B"/>
    <w:rsid w:val="00274C53"/>
    <w:rsid w:val="002750D9"/>
    <w:rsid w:val="0027598D"/>
    <w:rsid w:val="00275BC0"/>
    <w:rsid w:val="00276013"/>
    <w:rsid w:val="0027686E"/>
    <w:rsid w:val="0027743D"/>
    <w:rsid w:val="00277B8B"/>
    <w:rsid w:val="00277B97"/>
    <w:rsid w:val="002802D5"/>
    <w:rsid w:val="00281A85"/>
    <w:rsid w:val="00281C14"/>
    <w:rsid w:val="002820D7"/>
    <w:rsid w:val="002823FF"/>
    <w:rsid w:val="00282432"/>
    <w:rsid w:val="00283167"/>
    <w:rsid w:val="00283E2C"/>
    <w:rsid w:val="002841A8"/>
    <w:rsid w:val="00284C33"/>
    <w:rsid w:val="0028505C"/>
    <w:rsid w:val="00286051"/>
    <w:rsid w:val="00286E29"/>
    <w:rsid w:val="00286EFE"/>
    <w:rsid w:val="0028702E"/>
    <w:rsid w:val="00287DE4"/>
    <w:rsid w:val="002909EF"/>
    <w:rsid w:val="00290A35"/>
    <w:rsid w:val="00291196"/>
    <w:rsid w:val="00291647"/>
    <w:rsid w:val="00291E42"/>
    <w:rsid w:val="002928DC"/>
    <w:rsid w:val="00292CD5"/>
    <w:rsid w:val="00292DBC"/>
    <w:rsid w:val="00292E0E"/>
    <w:rsid w:val="00292E75"/>
    <w:rsid w:val="00292F6B"/>
    <w:rsid w:val="00293491"/>
    <w:rsid w:val="00293909"/>
    <w:rsid w:val="00294EFC"/>
    <w:rsid w:val="0029646B"/>
    <w:rsid w:val="00297F78"/>
    <w:rsid w:val="002A0071"/>
    <w:rsid w:val="002A03A7"/>
    <w:rsid w:val="002A1064"/>
    <w:rsid w:val="002A2C40"/>
    <w:rsid w:val="002A3516"/>
    <w:rsid w:val="002A39B3"/>
    <w:rsid w:val="002A3E51"/>
    <w:rsid w:val="002A44F7"/>
    <w:rsid w:val="002A5B61"/>
    <w:rsid w:val="002A6543"/>
    <w:rsid w:val="002A7203"/>
    <w:rsid w:val="002A7408"/>
    <w:rsid w:val="002A7E1B"/>
    <w:rsid w:val="002A7F8B"/>
    <w:rsid w:val="002B03F0"/>
    <w:rsid w:val="002B0D47"/>
    <w:rsid w:val="002B1341"/>
    <w:rsid w:val="002B2489"/>
    <w:rsid w:val="002B2630"/>
    <w:rsid w:val="002B3834"/>
    <w:rsid w:val="002B387C"/>
    <w:rsid w:val="002B60C7"/>
    <w:rsid w:val="002B61D8"/>
    <w:rsid w:val="002B62A0"/>
    <w:rsid w:val="002B68A6"/>
    <w:rsid w:val="002B6F8D"/>
    <w:rsid w:val="002B7525"/>
    <w:rsid w:val="002B75DC"/>
    <w:rsid w:val="002B7D9C"/>
    <w:rsid w:val="002C0ECB"/>
    <w:rsid w:val="002C1466"/>
    <w:rsid w:val="002C1F5D"/>
    <w:rsid w:val="002C21C0"/>
    <w:rsid w:val="002C2697"/>
    <w:rsid w:val="002C2AB4"/>
    <w:rsid w:val="002C31FF"/>
    <w:rsid w:val="002C32E1"/>
    <w:rsid w:val="002C3504"/>
    <w:rsid w:val="002C39C9"/>
    <w:rsid w:val="002C437E"/>
    <w:rsid w:val="002C4869"/>
    <w:rsid w:val="002C4A1B"/>
    <w:rsid w:val="002C5852"/>
    <w:rsid w:val="002C59C2"/>
    <w:rsid w:val="002C5BDE"/>
    <w:rsid w:val="002C7433"/>
    <w:rsid w:val="002C7E2C"/>
    <w:rsid w:val="002D03E6"/>
    <w:rsid w:val="002D0ABE"/>
    <w:rsid w:val="002D1832"/>
    <w:rsid w:val="002D18D7"/>
    <w:rsid w:val="002D1B9F"/>
    <w:rsid w:val="002D2460"/>
    <w:rsid w:val="002D2941"/>
    <w:rsid w:val="002D2BB3"/>
    <w:rsid w:val="002D3365"/>
    <w:rsid w:val="002D3E21"/>
    <w:rsid w:val="002D43FC"/>
    <w:rsid w:val="002D4B7A"/>
    <w:rsid w:val="002D4F2E"/>
    <w:rsid w:val="002D54A7"/>
    <w:rsid w:val="002D57A4"/>
    <w:rsid w:val="002D6029"/>
    <w:rsid w:val="002D6AE4"/>
    <w:rsid w:val="002D7100"/>
    <w:rsid w:val="002D715E"/>
    <w:rsid w:val="002D75ED"/>
    <w:rsid w:val="002D772B"/>
    <w:rsid w:val="002D7BFB"/>
    <w:rsid w:val="002E00ED"/>
    <w:rsid w:val="002E0362"/>
    <w:rsid w:val="002E0673"/>
    <w:rsid w:val="002E098C"/>
    <w:rsid w:val="002E0A31"/>
    <w:rsid w:val="002E1954"/>
    <w:rsid w:val="002E1FA3"/>
    <w:rsid w:val="002E2B83"/>
    <w:rsid w:val="002E36FD"/>
    <w:rsid w:val="002E4591"/>
    <w:rsid w:val="002E588A"/>
    <w:rsid w:val="002E5C9B"/>
    <w:rsid w:val="002E60C7"/>
    <w:rsid w:val="002E64E9"/>
    <w:rsid w:val="002E6796"/>
    <w:rsid w:val="002E7B0C"/>
    <w:rsid w:val="002F17CE"/>
    <w:rsid w:val="002F225A"/>
    <w:rsid w:val="002F26C6"/>
    <w:rsid w:val="002F361D"/>
    <w:rsid w:val="002F3D84"/>
    <w:rsid w:val="002F40C0"/>
    <w:rsid w:val="002F40FD"/>
    <w:rsid w:val="002F467D"/>
    <w:rsid w:val="002F59AA"/>
    <w:rsid w:val="002F5C70"/>
    <w:rsid w:val="002F63C4"/>
    <w:rsid w:val="002F646B"/>
    <w:rsid w:val="002F68EF"/>
    <w:rsid w:val="002F75A0"/>
    <w:rsid w:val="002F77D4"/>
    <w:rsid w:val="002F79CC"/>
    <w:rsid w:val="003007D6"/>
    <w:rsid w:val="00300951"/>
    <w:rsid w:val="003009B5"/>
    <w:rsid w:val="00301161"/>
    <w:rsid w:val="003016F6"/>
    <w:rsid w:val="00301B92"/>
    <w:rsid w:val="00302B2D"/>
    <w:rsid w:val="00304AFC"/>
    <w:rsid w:val="003057CD"/>
    <w:rsid w:val="00305CAE"/>
    <w:rsid w:val="00305DDE"/>
    <w:rsid w:val="003060EB"/>
    <w:rsid w:val="003070D7"/>
    <w:rsid w:val="00307691"/>
    <w:rsid w:val="003076E4"/>
    <w:rsid w:val="00307782"/>
    <w:rsid w:val="0030784C"/>
    <w:rsid w:val="003122A1"/>
    <w:rsid w:val="00313528"/>
    <w:rsid w:val="00313CAF"/>
    <w:rsid w:val="003146C7"/>
    <w:rsid w:val="00314A24"/>
    <w:rsid w:val="003167A5"/>
    <w:rsid w:val="00316A3B"/>
    <w:rsid w:val="00316BAB"/>
    <w:rsid w:val="00317037"/>
    <w:rsid w:val="00317A39"/>
    <w:rsid w:val="00317AEC"/>
    <w:rsid w:val="00320C03"/>
    <w:rsid w:val="00321936"/>
    <w:rsid w:val="0032230C"/>
    <w:rsid w:val="003231E7"/>
    <w:rsid w:val="00324048"/>
    <w:rsid w:val="003259F5"/>
    <w:rsid w:val="00325AA2"/>
    <w:rsid w:val="00325D2D"/>
    <w:rsid w:val="00325F67"/>
    <w:rsid w:val="0032735A"/>
    <w:rsid w:val="003275E1"/>
    <w:rsid w:val="00327AD5"/>
    <w:rsid w:val="00327F97"/>
    <w:rsid w:val="00331CE6"/>
    <w:rsid w:val="00331D85"/>
    <w:rsid w:val="00331EA6"/>
    <w:rsid w:val="00331FF4"/>
    <w:rsid w:val="00332094"/>
    <w:rsid w:val="0033272E"/>
    <w:rsid w:val="00332F80"/>
    <w:rsid w:val="0033413D"/>
    <w:rsid w:val="003344FE"/>
    <w:rsid w:val="00334910"/>
    <w:rsid w:val="00334B4E"/>
    <w:rsid w:val="00334D2B"/>
    <w:rsid w:val="0033530C"/>
    <w:rsid w:val="00335509"/>
    <w:rsid w:val="003362D4"/>
    <w:rsid w:val="003365B8"/>
    <w:rsid w:val="00336662"/>
    <w:rsid w:val="0033757F"/>
    <w:rsid w:val="003403B1"/>
    <w:rsid w:val="0034189F"/>
    <w:rsid w:val="00342197"/>
    <w:rsid w:val="00342787"/>
    <w:rsid w:val="00345246"/>
    <w:rsid w:val="00345EC8"/>
    <w:rsid w:val="003463D4"/>
    <w:rsid w:val="0034653E"/>
    <w:rsid w:val="00346ADE"/>
    <w:rsid w:val="00347193"/>
    <w:rsid w:val="003472B8"/>
    <w:rsid w:val="003474BE"/>
    <w:rsid w:val="00347718"/>
    <w:rsid w:val="00350CA4"/>
    <w:rsid w:val="00351A74"/>
    <w:rsid w:val="00351DB6"/>
    <w:rsid w:val="00353AA0"/>
    <w:rsid w:val="003552E7"/>
    <w:rsid w:val="003555F7"/>
    <w:rsid w:val="003563B5"/>
    <w:rsid w:val="00356444"/>
    <w:rsid w:val="00356D07"/>
    <w:rsid w:val="00357773"/>
    <w:rsid w:val="003603A8"/>
    <w:rsid w:val="00360D13"/>
    <w:rsid w:val="003612A7"/>
    <w:rsid w:val="00361ED2"/>
    <w:rsid w:val="0036241F"/>
    <w:rsid w:val="00363416"/>
    <w:rsid w:val="00365827"/>
    <w:rsid w:val="003664F6"/>
    <w:rsid w:val="00366879"/>
    <w:rsid w:val="0036710F"/>
    <w:rsid w:val="0036753B"/>
    <w:rsid w:val="003709D0"/>
    <w:rsid w:val="00370C36"/>
    <w:rsid w:val="003722C5"/>
    <w:rsid w:val="00372B8C"/>
    <w:rsid w:val="00372BA0"/>
    <w:rsid w:val="00373009"/>
    <w:rsid w:val="0037302E"/>
    <w:rsid w:val="003730F4"/>
    <w:rsid w:val="00373C64"/>
    <w:rsid w:val="00374535"/>
    <w:rsid w:val="00374D77"/>
    <w:rsid w:val="003753FD"/>
    <w:rsid w:val="003763A3"/>
    <w:rsid w:val="003768C5"/>
    <w:rsid w:val="00376FEF"/>
    <w:rsid w:val="0037736F"/>
    <w:rsid w:val="003777A5"/>
    <w:rsid w:val="00377995"/>
    <w:rsid w:val="0038014F"/>
    <w:rsid w:val="00380619"/>
    <w:rsid w:val="00380DCC"/>
    <w:rsid w:val="0038130C"/>
    <w:rsid w:val="0038177E"/>
    <w:rsid w:val="00381789"/>
    <w:rsid w:val="00381DA8"/>
    <w:rsid w:val="003827A5"/>
    <w:rsid w:val="003828F3"/>
    <w:rsid w:val="00383BDF"/>
    <w:rsid w:val="00383D95"/>
    <w:rsid w:val="00384756"/>
    <w:rsid w:val="00384CC1"/>
    <w:rsid w:val="003857E8"/>
    <w:rsid w:val="0038608D"/>
    <w:rsid w:val="0038695B"/>
    <w:rsid w:val="00387690"/>
    <w:rsid w:val="0039014D"/>
    <w:rsid w:val="00390A46"/>
    <w:rsid w:val="00391470"/>
    <w:rsid w:val="00391BC4"/>
    <w:rsid w:val="00391D6C"/>
    <w:rsid w:val="00392D26"/>
    <w:rsid w:val="00393487"/>
    <w:rsid w:val="0039427B"/>
    <w:rsid w:val="0039458C"/>
    <w:rsid w:val="003949A6"/>
    <w:rsid w:val="003951EA"/>
    <w:rsid w:val="00395545"/>
    <w:rsid w:val="00395588"/>
    <w:rsid w:val="003957D2"/>
    <w:rsid w:val="003959FD"/>
    <w:rsid w:val="00395A54"/>
    <w:rsid w:val="003962C7"/>
    <w:rsid w:val="003963AB"/>
    <w:rsid w:val="00397510"/>
    <w:rsid w:val="00397633"/>
    <w:rsid w:val="00397D37"/>
    <w:rsid w:val="003A01C5"/>
    <w:rsid w:val="003A0DF4"/>
    <w:rsid w:val="003A15A7"/>
    <w:rsid w:val="003A1814"/>
    <w:rsid w:val="003A1D7A"/>
    <w:rsid w:val="003A1F7F"/>
    <w:rsid w:val="003A2290"/>
    <w:rsid w:val="003A230F"/>
    <w:rsid w:val="003A2313"/>
    <w:rsid w:val="003A2884"/>
    <w:rsid w:val="003A28A3"/>
    <w:rsid w:val="003A2C32"/>
    <w:rsid w:val="003A2C7E"/>
    <w:rsid w:val="003A368E"/>
    <w:rsid w:val="003A37FD"/>
    <w:rsid w:val="003A3B68"/>
    <w:rsid w:val="003A4FA1"/>
    <w:rsid w:val="003A5145"/>
    <w:rsid w:val="003A595C"/>
    <w:rsid w:val="003A7535"/>
    <w:rsid w:val="003A7BDB"/>
    <w:rsid w:val="003A7C3F"/>
    <w:rsid w:val="003B04CB"/>
    <w:rsid w:val="003B07B3"/>
    <w:rsid w:val="003B1411"/>
    <w:rsid w:val="003B3467"/>
    <w:rsid w:val="003B3ACC"/>
    <w:rsid w:val="003B41F8"/>
    <w:rsid w:val="003B4614"/>
    <w:rsid w:val="003B475D"/>
    <w:rsid w:val="003B4BC2"/>
    <w:rsid w:val="003B5707"/>
    <w:rsid w:val="003B58BA"/>
    <w:rsid w:val="003B6150"/>
    <w:rsid w:val="003B7866"/>
    <w:rsid w:val="003B7A44"/>
    <w:rsid w:val="003C0005"/>
    <w:rsid w:val="003C0877"/>
    <w:rsid w:val="003C092A"/>
    <w:rsid w:val="003C0963"/>
    <w:rsid w:val="003C09C7"/>
    <w:rsid w:val="003C16FB"/>
    <w:rsid w:val="003C1F91"/>
    <w:rsid w:val="003C2B88"/>
    <w:rsid w:val="003C301A"/>
    <w:rsid w:val="003C3957"/>
    <w:rsid w:val="003C409C"/>
    <w:rsid w:val="003C4530"/>
    <w:rsid w:val="003C465F"/>
    <w:rsid w:val="003C5140"/>
    <w:rsid w:val="003C516C"/>
    <w:rsid w:val="003C5302"/>
    <w:rsid w:val="003C5347"/>
    <w:rsid w:val="003C5B37"/>
    <w:rsid w:val="003C6102"/>
    <w:rsid w:val="003C69FF"/>
    <w:rsid w:val="003C74E7"/>
    <w:rsid w:val="003D0531"/>
    <w:rsid w:val="003D070A"/>
    <w:rsid w:val="003D1259"/>
    <w:rsid w:val="003D1E2D"/>
    <w:rsid w:val="003D20BA"/>
    <w:rsid w:val="003D5443"/>
    <w:rsid w:val="003D55FA"/>
    <w:rsid w:val="003D595C"/>
    <w:rsid w:val="003D5D80"/>
    <w:rsid w:val="003D60CF"/>
    <w:rsid w:val="003D6352"/>
    <w:rsid w:val="003D644F"/>
    <w:rsid w:val="003D64A2"/>
    <w:rsid w:val="003D6BBE"/>
    <w:rsid w:val="003D7A16"/>
    <w:rsid w:val="003D7CD2"/>
    <w:rsid w:val="003D7D54"/>
    <w:rsid w:val="003D7D92"/>
    <w:rsid w:val="003D7DE1"/>
    <w:rsid w:val="003D7FA7"/>
    <w:rsid w:val="003E0129"/>
    <w:rsid w:val="003E051F"/>
    <w:rsid w:val="003E1C07"/>
    <w:rsid w:val="003E1EC8"/>
    <w:rsid w:val="003E23CB"/>
    <w:rsid w:val="003E3832"/>
    <w:rsid w:val="003E459E"/>
    <w:rsid w:val="003E4956"/>
    <w:rsid w:val="003E5914"/>
    <w:rsid w:val="003E5ED0"/>
    <w:rsid w:val="003E7347"/>
    <w:rsid w:val="003F0697"/>
    <w:rsid w:val="003F1A94"/>
    <w:rsid w:val="003F3DE3"/>
    <w:rsid w:val="003F43D3"/>
    <w:rsid w:val="003F4790"/>
    <w:rsid w:val="003F505E"/>
    <w:rsid w:val="003F5A29"/>
    <w:rsid w:val="003F5AB0"/>
    <w:rsid w:val="003F653F"/>
    <w:rsid w:val="003F75C4"/>
    <w:rsid w:val="003F7A36"/>
    <w:rsid w:val="003F7A55"/>
    <w:rsid w:val="004004E4"/>
    <w:rsid w:val="00400B69"/>
    <w:rsid w:val="00400D75"/>
    <w:rsid w:val="004011CF"/>
    <w:rsid w:val="004014C9"/>
    <w:rsid w:val="00401B1E"/>
    <w:rsid w:val="004025D0"/>
    <w:rsid w:val="0040397A"/>
    <w:rsid w:val="00403C81"/>
    <w:rsid w:val="00403F89"/>
    <w:rsid w:val="00404777"/>
    <w:rsid w:val="00404C29"/>
    <w:rsid w:val="00405875"/>
    <w:rsid w:val="004058B3"/>
    <w:rsid w:val="00405BEB"/>
    <w:rsid w:val="00405D6C"/>
    <w:rsid w:val="00406893"/>
    <w:rsid w:val="0040690A"/>
    <w:rsid w:val="00407979"/>
    <w:rsid w:val="00411255"/>
    <w:rsid w:val="00411930"/>
    <w:rsid w:val="00412011"/>
    <w:rsid w:val="00413A57"/>
    <w:rsid w:val="00413B10"/>
    <w:rsid w:val="00414464"/>
    <w:rsid w:val="004147F6"/>
    <w:rsid w:val="00415051"/>
    <w:rsid w:val="00415E0F"/>
    <w:rsid w:val="004167CB"/>
    <w:rsid w:val="00416882"/>
    <w:rsid w:val="00416DAC"/>
    <w:rsid w:val="00417BDF"/>
    <w:rsid w:val="0042007F"/>
    <w:rsid w:val="00420D73"/>
    <w:rsid w:val="00422256"/>
    <w:rsid w:val="004222A8"/>
    <w:rsid w:val="00422C11"/>
    <w:rsid w:val="00424455"/>
    <w:rsid w:val="0042465A"/>
    <w:rsid w:val="00425592"/>
    <w:rsid w:val="0042671D"/>
    <w:rsid w:val="00427EB4"/>
    <w:rsid w:val="004317CD"/>
    <w:rsid w:val="004326CD"/>
    <w:rsid w:val="0043279D"/>
    <w:rsid w:val="004337B1"/>
    <w:rsid w:val="00433C94"/>
    <w:rsid w:val="00433EA3"/>
    <w:rsid w:val="00434BA8"/>
    <w:rsid w:val="00435312"/>
    <w:rsid w:val="00436507"/>
    <w:rsid w:val="004366C8"/>
    <w:rsid w:val="00436C89"/>
    <w:rsid w:val="004403EE"/>
    <w:rsid w:val="00440DB1"/>
    <w:rsid w:val="004413E6"/>
    <w:rsid w:val="00441795"/>
    <w:rsid w:val="004421DE"/>
    <w:rsid w:val="0044253C"/>
    <w:rsid w:val="004435D3"/>
    <w:rsid w:val="00443D62"/>
    <w:rsid w:val="00444177"/>
    <w:rsid w:val="00444306"/>
    <w:rsid w:val="00444B40"/>
    <w:rsid w:val="00444F56"/>
    <w:rsid w:val="00444F9C"/>
    <w:rsid w:val="00445840"/>
    <w:rsid w:val="00445CFA"/>
    <w:rsid w:val="00446986"/>
    <w:rsid w:val="00446CC1"/>
    <w:rsid w:val="004476A6"/>
    <w:rsid w:val="004515D0"/>
    <w:rsid w:val="004521D5"/>
    <w:rsid w:val="00452409"/>
    <w:rsid w:val="00452686"/>
    <w:rsid w:val="00452E5D"/>
    <w:rsid w:val="00453209"/>
    <w:rsid w:val="00453402"/>
    <w:rsid w:val="0045515D"/>
    <w:rsid w:val="00455632"/>
    <w:rsid w:val="00455B47"/>
    <w:rsid w:val="00456671"/>
    <w:rsid w:val="00456D14"/>
    <w:rsid w:val="004610B9"/>
    <w:rsid w:val="00461BEE"/>
    <w:rsid w:val="00463180"/>
    <w:rsid w:val="004653CF"/>
    <w:rsid w:val="0046629C"/>
    <w:rsid w:val="00466E21"/>
    <w:rsid w:val="004701EB"/>
    <w:rsid w:val="0047087D"/>
    <w:rsid w:val="0047093F"/>
    <w:rsid w:val="00470A04"/>
    <w:rsid w:val="00471400"/>
    <w:rsid w:val="004723DF"/>
    <w:rsid w:val="00472A7A"/>
    <w:rsid w:val="00472AE8"/>
    <w:rsid w:val="0047431A"/>
    <w:rsid w:val="00474648"/>
    <w:rsid w:val="004746B5"/>
    <w:rsid w:val="0047557E"/>
    <w:rsid w:val="00475FE5"/>
    <w:rsid w:val="00476EDA"/>
    <w:rsid w:val="004776AE"/>
    <w:rsid w:val="0048084A"/>
    <w:rsid w:val="004819D0"/>
    <w:rsid w:val="00481F27"/>
    <w:rsid w:val="004825B2"/>
    <w:rsid w:val="00482ADF"/>
    <w:rsid w:val="00482CF1"/>
    <w:rsid w:val="004834E8"/>
    <w:rsid w:val="004835F6"/>
    <w:rsid w:val="004835FA"/>
    <w:rsid w:val="004848EB"/>
    <w:rsid w:val="004859FA"/>
    <w:rsid w:val="00486ACC"/>
    <w:rsid w:val="00487048"/>
    <w:rsid w:val="004870F4"/>
    <w:rsid w:val="00487256"/>
    <w:rsid w:val="00487E9C"/>
    <w:rsid w:val="00490115"/>
    <w:rsid w:val="004904D5"/>
    <w:rsid w:val="0049087F"/>
    <w:rsid w:val="004908EC"/>
    <w:rsid w:val="00491EF4"/>
    <w:rsid w:val="004928A7"/>
    <w:rsid w:val="00492C41"/>
    <w:rsid w:val="00494992"/>
    <w:rsid w:val="004951CB"/>
    <w:rsid w:val="00495AC8"/>
    <w:rsid w:val="004960FE"/>
    <w:rsid w:val="00496381"/>
    <w:rsid w:val="004967F6"/>
    <w:rsid w:val="00496C0D"/>
    <w:rsid w:val="004976E4"/>
    <w:rsid w:val="00497710"/>
    <w:rsid w:val="00497D77"/>
    <w:rsid w:val="004A08CC"/>
    <w:rsid w:val="004A12FA"/>
    <w:rsid w:val="004A19DC"/>
    <w:rsid w:val="004A1F94"/>
    <w:rsid w:val="004A24E9"/>
    <w:rsid w:val="004A33CD"/>
    <w:rsid w:val="004A33E6"/>
    <w:rsid w:val="004A3459"/>
    <w:rsid w:val="004A3D55"/>
    <w:rsid w:val="004A3FCE"/>
    <w:rsid w:val="004A4030"/>
    <w:rsid w:val="004A4393"/>
    <w:rsid w:val="004A43CA"/>
    <w:rsid w:val="004A4E2E"/>
    <w:rsid w:val="004A57A1"/>
    <w:rsid w:val="004A6018"/>
    <w:rsid w:val="004A6AE6"/>
    <w:rsid w:val="004A7852"/>
    <w:rsid w:val="004A7EFE"/>
    <w:rsid w:val="004B0C1B"/>
    <w:rsid w:val="004B1C3D"/>
    <w:rsid w:val="004B1C59"/>
    <w:rsid w:val="004B1D30"/>
    <w:rsid w:val="004B2A6E"/>
    <w:rsid w:val="004B3DB9"/>
    <w:rsid w:val="004B474F"/>
    <w:rsid w:val="004B62D2"/>
    <w:rsid w:val="004B6C5C"/>
    <w:rsid w:val="004B6D13"/>
    <w:rsid w:val="004B6E60"/>
    <w:rsid w:val="004B71A8"/>
    <w:rsid w:val="004B766E"/>
    <w:rsid w:val="004B7731"/>
    <w:rsid w:val="004B7E87"/>
    <w:rsid w:val="004B7F4D"/>
    <w:rsid w:val="004C052D"/>
    <w:rsid w:val="004C09FB"/>
    <w:rsid w:val="004C0BD8"/>
    <w:rsid w:val="004C0C30"/>
    <w:rsid w:val="004C1A46"/>
    <w:rsid w:val="004C2C39"/>
    <w:rsid w:val="004C2D11"/>
    <w:rsid w:val="004C2E13"/>
    <w:rsid w:val="004C3316"/>
    <w:rsid w:val="004C3C4A"/>
    <w:rsid w:val="004C3E1F"/>
    <w:rsid w:val="004C5F6B"/>
    <w:rsid w:val="004C60D0"/>
    <w:rsid w:val="004C618E"/>
    <w:rsid w:val="004C63B2"/>
    <w:rsid w:val="004C7453"/>
    <w:rsid w:val="004D1618"/>
    <w:rsid w:val="004D164C"/>
    <w:rsid w:val="004D3E74"/>
    <w:rsid w:val="004D3F5B"/>
    <w:rsid w:val="004D4AD6"/>
    <w:rsid w:val="004D4CEF"/>
    <w:rsid w:val="004D4D8D"/>
    <w:rsid w:val="004D5258"/>
    <w:rsid w:val="004D5DD3"/>
    <w:rsid w:val="004D5DDB"/>
    <w:rsid w:val="004D60A8"/>
    <w:rsid w:val="004D6F63"/>
    <w:rsid w:val="004D7265"/>
    <w:rsid w:val="004D7C11"/>
    <w:rsid w:val="004E13B3"/>
    <w:rsid w:val="004E2657"/>
    <w:rsid w:val="004E3AE3"/>
    <w:rsid w:val="004E3C3D"/>
    <w:rsid w:val="004E3F41"/>
    <w:rsid w:val="004E4A74"/>
    <w:rsid w:val="004E5BEE"/>
    <w:rsid w:val="004E718A"/>
    <w:rsid w:val="004E71F1"/>
    <w:rsid w:val="004E7431"/>
    <w:rsid w:val="004E7854"/>
    <w:rsid w:val="004E7FB9"/>
    <w:rsid w:val="004F08B9"/>
    <w:rsid w:val="004F241A"/>
    <w:rsid w:val="004F2FB7"/>
    <w:rsid w:val="004F32C9"/>
    <w:rsid w:val="004F359C"/>
    <w:rsid w:val="004F36E6"/>
    <w:rsid w:val="004F3A29"/>
    <w:rsid w:val="004F4C84"/>
    <w:rsid w:val="004F5051"/>
    <w:rsid w:val="004F539B"/>
    <w:rsid w:val="004F55E6"/>
    <w:rsid w:val="004F5E72"/>
    <w:rsid w:val="004F6775"/>
    <w:rsid w:val="004F6EBD"/>
    <w:rsid w:val="004F7D83"/>
    <w:rsid w:val="00500788"/>
    <w:rsid w:val="00502072"/>
    <w:rsid w:val="005024ED"/>
    <w:rsid w:val="005025B8"/>
    <w:rsid w:val="00502CDB"/>
    <w:rsid w:val="00503219"/>
    <w:rsid w:val="0050343D"/>
    <w:rsid w:val="00504563"/>
    <w:rsid w:val="00504D2E"/>
    <w:rsid w:val="00505E20"/>
    <w:rsid w:val="0050623C"/>
    <w:rsid w:val="00506F01"/>
    <w:rsid w:val="005076F7"/>
    <w:rsid w:val="00507D90"/>
    <w:rsid w:val="005108DC"/>
    <w:rsid w:val="00510A0E"/>
    <w:rsid w:val="0051101C"/>
    <w:rsid w:val="0051124B"/>
    <w:rsid w:val="00511D38"/>
    <w:rsid w:val="00511DF3"/>
    <w:rsid w:val="0051296F"/>
    <w:rsid w:val="005129BF"/>
    <w:rsid w:val="00512C4E"/>
    <w:rsid w:val="00512E73"/>
    <w:rsid w:val="00512EAF"/>
    <w:rsid w:val="00512EBD"/>
    <w:rsid w:val="00512ED2"/>
    <w:rsid w:val="00512F6E"/>
    <w:rsid w:val="00513501"/>
    <w:rsid w:val="00513885"/>
    <w:rsid w:val="00513B85"/>
    <w:rsid w:val="005142C6"/>
    <w:rsid w:val="005159F6"/>
    <w:rsid w:val="00515BE2"/>
    <w:rsid w:val="005168BE"/>
    <w:rsid w:val="00516B44"/>
    <w:rsid w:val="00517FF6"/>
    <w:rsid w:val="005200CD"/>
    <w:rsid w:val="0052128A"/>
    <w:rsid w:val="005217FC"/>
    <w:rsid w:val="00521951"/>
    <w:rsid w:val="00521AFA"/>
    <w:rsid w:val="00522182"/>
    <w:rsid w:val="00522618"/>
    <w:rsid w:val="00522CCD"/>
    <w:rsid w:val="005230B8"/>
    <w:rsid w:val="00525CA8"/>
    <w:rsid w:val="00525F56"/>
    <w:rsid w:val="00525F5F"/>
    <w:rsid w:val="005262DA"/>
    <w:rsid w:val="00527038"/>
    <w:rsid w:val="00527707"/>
    <w:rsid w:val="00527848"/>
    <w:rsid w:val="005309CA"/>
    <w:rsid w:val="00531E48"/>
    <w:rsid w:val="00534050"/>
    <w:rsid w:val="005346E7"/>
    <w:rsid w:val="00534B2C"/>
    <w:rsid w:val="00534BAB"/>
    <w:rsid w:val="0053555B"/>
    <w:rsid w:val="005357E4"/>
    <w:rsid w:val="00535968"/>
    <w:rsid w:val="00535B38"/>
    <w:rsid w:val="00535DA3"/>
    <w:rsid w:val="0053613D"/>
    <w:rsid w:val="00536704"/>
    <w:rsid w:val="00536722"/>
    <w:rsid w:val="0053746A"/>
    <w:rsid w:val="00537477"/>
    <w:rsid w:val="00537C72"/>
    <w:rsid w:val="00541365"/>
    <w:rsid w:val="00541A17"/>
    <w:rsid w:val="00542943"/>
    <w:rsid w:val="0054390D"/>
    <w:rsid w:val="00544251"/>
    <w:rsid w:val="0054477B"/>
    <w:rsid w:val="00544BDE"/>
    <w:rsid w:val="00545A5C"/>
    <w:rsid w:val="00546D41"/>
    <w:rsid w:val="005506C8"/>
    <w:rsid w:val="00550C86"/>
    <w:rsid w:val="0055116D"/>
    <w:rsid w:val="00551496"/>
    <w:rsid w:val="005519F2"/>
    <w:rsid w:val="00551A05"/>
    <w:rsid w:val="00551A8A"/>
    <w:rsid w:val="00551E02"/>
    <w:rsid w:val="00552413"/>
    <w:rsid w:val="0055293D"/>
    <w:rsid w:val="00552ECC"/>
    <w:rsid w:val="00553038"/>
    <w:rsid w:val="00553EB4"/>
    <w:rsid w:val="00553F97"/>
    <w:rsid w:val="0055416E"/>
    <w:rsid w:val="0055481D"/>
    <w:rsid w:val="00555DE7"/>
    <w:rsid w:val="00556401"/>
    <w:rsid w:val="00556431"/>
    <w:rsid w:val="00556AC8"/>
    <w:rsid w:val="00557440"/>
    <w:rsid w:val="0055792D"/>
    <w:rsid w:val="00557987"/>
    <w:rsid w:val="005579CD"/>
    <w:rsid w:val="005600EC"/>
    <w:rsid w:val="00560346"/>
    <w:rsid w:val="00560D3A"/>
    <w:rsid w:val="00561721"/>
    <w:rsid w:val="0056200E"/>
    <w:rsid w:val="00563095"/>
    <w:rsid w:val="00563561"/>
    <w:rsid w:val="0056382B"/>
    <w:rsid w:val="00563A5C"/>
    <w:rsid w:val="00563C8C"/>
    <w:rsid w:val="00563FAC"/>
    <w:rsid w:val="0056431B"/>
    <w:rsid w:val="005644FB"/>
    <w:rsid w:val="00564ECE"/>
    <w:rsid w:val="00565117"/>
    <w:rsid w:val="00565981"/>
    <w:rsid w:val="00565B94"/>
    <w:rsid w:val="005663BC"/>
    <w:rsid w:val="00566635"/>
    <w:rsid w:val="005667A1"/>
    <w:rsid w:val="005678C8"/>
    <w:rsid w:val="00567CC9"/>
    <w:rsid w:val="0057073E"/>
    <w:rsid w:val="005711F2"/>
    <w:rsid w:val="005717A9"/>
    <w:rsid w:val="00571D68"/>
    <w:rsid w:val="00571F41"/>
    <w:rsid w:val="00573007"/>
    <w:rsid w:val="00573697"/>
    <w:rsid w:val="005737DA"/>
    <w:rsid w:val="00574C16"/>
    <w:rsid w:val="00574C52"/>
    <w:rsid w:val="0057515E"/>
    <w:rsid w:val="005765D0"/>
    <w:rsid w:val="005767F2"/>
    <w:rsid w:val="00576A91"/>
    <w:rsid w:val="00577247"/>
    <w:rsid w:val="00577FD4"/>
    <w:rsid w:val="00580214"/>
    <w:rsid w:val="0058048E"/>
    <w:rsid w:val="00580C60"/>
    <w:rsid w:val="0058152B"/>
    <w:rsid w:val="00581B1C"/>
    <w:rsid w:val="00581F23"/>
    <w:rsid w:val="005820E3"/>
    <w:rsid w:val="005823B4"/>
    <w:rsid w:val="00582669"/>
    <w:rsid w:val="00583142"/>
    <w:rsid w:val="005840EC"/>
    <w:rsid w:val="00584734"/>
    <w:rsid w:val="0058532C"/>
    <w:rsid w:val="0058545A"/>
    <w:rsid w:val="005859BA"/>
    <w:rsid w:val="00586B36"/>
    <w:rsid w:val="00590176"/>
    <w:rsid w:val="005902AB"/>
    <w:rsid w:val="00590439"/>
    <w:rsid w:val="005916D2"/>
    <w:rsid w:val="00591974"/>
    <w:rsid w:val="00591DE6"/>
    <w:rsid w:val="00592095"/>
    <w:rsid w:val="00592B65"/>
    <w:rsid w:val="00592F7F"/>
    <w:rsid w:val="00593048"/>
    <w:rsid w:val="005935AF"/>
    <w:rsid w:val="00593676"/>
    <w:rsid w:val="00593A89"/>
    <w:rsid w:val="00594845"/>
    <w:rsid w:val="005958DC"/>
    <w:rsid w:val="00595ACE"/>
    <w:rsid w:val="005963FA"/>
    <w:rsid w:val="00597216"/>
    <w:rsid w:val="005973FE"/>
    <w:rsid w:val="00597BB9"/>
    <w:rsid w:val="005A01B9"/>
    <w:rsid w:val="005A020C"/>
    <w:rsid w:val="005A136A"/>
    <w:rsid w:val="005A1371"/>
    <w:rsid w:val="005A1895"/>
    <w:rsid w:val="005A395D"/>
    <w:rsid w:val="005A4019"/>
    <w:rsid w:val="005A4766"/>
    <w:rsid w:val="005A48FB"/>
    <w:rsid w:val="005A4DB6"/>
    <w:rsid w:val="005A507A"/>
    <w:rsid w:val="005A5186"/>
    <w:rsid w:val="005A59C4"/>
    <w:rsid w:val="005A6E19"/>
    <w:rsid w:val="005A708C"/>
    <w:rsid w:val="005A73B2"/>
    <w:rsid w:val="005B0AD0"/>
    <w:rsid w:val="005B278A"/>
    <w:rsid w:val="005B2C05"/>
    <w:rsid w:val="005B3404"/>
    <w:rsid w:val="005B5125"/>
    <w:rsid w:val="005B51B4"/>
    <w:rsid w:val="005B5CB7"/>
    <w:rsid w:val="005B625C"/>
    <w:rsid w:val="005B664A"/>
    <w:rsid w:val="005B7126"/>
    <w:rsid w:val="005B7670"/>
    <w:rsid w:val="005C10EF"/>
    <w:rsid w:val="005C1167"/>
    <w:rsid w:val="005C2127"/>
    <w:rsid w:val="005C29CF"/>
    <w:rsid w:val="005C2F14"/>
    <w:rsid w:val="005C3581"/>
    <w:rsid w:val="005C3989"/>
    <w:rsid w:val="005C3A6F"/>
    <w:rsid w:val="005C4628"/>
    <w:rsid w:val="005C6327"/>
    <w:rsid w:val="005C7891"/>
    <w:rsid w:val="005C7AE4"/>
    <w:rsid w:val="005C7DD3"/>
    <w:rsid w:val="005D0482"/>
    <w:rsid w:val="005D0C13"/>
    <w:rsid w:val="005D130A"/>
    <w:rsid w:val="005D1798"/>
    <w:rsid w:val="005D1B7A"/>
    <w:rsid w:val="005D270A"/>
    <w:rsid w:val="005D2EFD"/>
    <w:rsid w:val="005D4040"/>
    <w:rsid w:val="005D5065"/>
    <w:rsid w:val="005D50B1"/>
    <w:rsid w:val="005D558D"/>
    <w:rsid w:val="005D63B3"/>
    <w:rsid w:val="005D6E73"/>
    <w:rsid w:val="005E0507"/>
    <w:rsid w:val="005E08DA"/>
    <w:rsid w:val="005E0B2B"/>
    <w:rsid w:val="005E1380"/>
    <w:rsid w:val="005E1776"/>
    <w:rsid w:val="005E1CEB"/>
    <w:rsid w:val="005E2046"/>
    <w:rsid w:val="005E2580"/>
    <w:rsid w:val="005E45C8"/>
    <w:rsid w:val="005E47CC"/>
    <w:rsid w:val="005E48B1"/>
    <w:rsid w:val="005E48F2"/>
    <w:rsid w:val="005E4D43"/>
    <w:rsid w:val="005E53C1"/>
    <w:rsid w:val="005E5DAF"/>
    <w:rsid w:val="005E61EE"/>
    <w:rsid w:val="005E62DC"/>
    <w:rsid w:val="005E6839"/>
    <w:rsid w:val="005E7106"/>
    <w:rsid w:val="005E7AE1"/>
    <w:rsid w:val="005E7CC8"/>
    <w:rsid w:val="005F020D"/>
    <w:rsid w:val="005F0C8D"/>
    <w:rsid w:val="005F100E"/>
    <w:rsid w:val="005F116C"/>
    <w:rsid w:val="005F1A5E"/>
    <w:rsid w:val="005F26F7"/>
    <w:rsid w:val="005F4A38"/>
    <w:rsid w:val="005F4F6D"/>
    <w:rsid w:val="005F5063"/>
    <w:rsid w:val="005F516D"/>
    <w:rsid w:val="005F5C7F"/>
    <w:rsid w:val="005F5D18"/>
    <w:rsid w:val="005F6843"/>
    <w:rsid w:val="005F6F19"/>
    <w:rsid w:val="005F70DF"/>
    <w:rsid w:val="00600790"/>
    <w:rsid w:val="0060127D"/>
    <w:rsid w:val="006013E5"/>
    <w:rsid w:val="0060156B"/>
    <w:rsid w:val="00601762"/>
    <w:rsid w:val="00601E4B"/>
    <w:rsid w:val="00601FC4"/>
    <w:rsid w:val="00602609"/>
    <w:rsid w:val="00604079"/>
    <w:rsid w:val="006046F2"/>
    <w:rsid w:val="00604CAB"/>
    <w:rsid w:val="00604CAC"/>
    <w:rsid w:val="00605791"/>
    <w:rsid w:val="00606579"/>
    <w:rsid w:val="00607AA7"/>
    <w:rsid w:val="00610E0F"/>
    <w:rsid w:val="00612980"/>
    <w:rsid w:val="00613078"/>
    <w:rsid w:val="006137E8"/>
    <w:rsid w:val="00613A9F"/>
    <w:rsid w:val="006143A4"/>
    <w:rsid w:val="00614966"/>
    <w:rsid w:val="006152B7"/>
    <w:rsid w:val="006159F4"/>
    <w:rsid w:val="00615CFC"/>
    <w:rsid w:val="00617540"/>
    <w:rsid w:val="006213F7"/>
    <w:rsid w:val="00621C1C"/>
    <w:rsid w:val="00621DC8"/>
    <w:rsid w:val="006225E3"/>
    <w:rsid w:val="006238C0"/>
    <w:rsid w:val="00624AD7"/>
    <w:rsid w:val="00624C82"/>
    <w:rsid w:val="00625587"/>
    <w:rsid w:val="00625BB0"/>
    <w:rsid w:val="006264DC"/>
    <w:rsid w:val="00626E86"/>
    <w:rsid w:val="00626ED4"/>
    <w:rsid w:val="00627A0F"/>
    <w:rsid w:val="0063137E"/>
    <w:rsid w:val="00631858"/>
    <w:rsid w:val="00632BB5"/>
    <w:rsid w:val="00632BD0"/>
    <w:rsid w:val="00632E71"/>
    <w:rsid w:val="006336B3"/>
    <w:rsid w:val="00633C7F"/>
    <w:rsid w:val="0063404E"/>
    <w:rsid w:val="00634BDD"/>
    <w:rsid w:val="00635003"/>
    <w:rsid w:val="006353F8"/>
    <w:rsid w:val="00641828"/>
    <w:rsid w:val="006418CC"/>
    <w:rsid w:val="00641C8D"/>
    <w:rsid w:val="006426C3"/>
    <w:rsid w:val="006427E2"/>
    <w:rsid w:val="00642F85"/>
    <w:rsid w:val="006430B3"/>
    <w:rsid w:val="00643A31"/>
    <w:rsid w:val="00643E45"/>
    <w:rsid w:val="00644139"/>
    <w:rsid w:val="0064501D"/>
    <w:rsid w:val="006452D6"/>
    <w:rsid w:val="006466C5"/>
    <w:rsid w:val="00650261"/>
    <w:rsid w:val="0065035E"/>
    <w:rsid w:val="00650E6C"/>
    <w:rsid w:val="00653433"/>
    <w:rsid w:val="0065354C"/>
    <w:rsid w:val="006542FB"/>
    <w:rsid w:val="006543BE"/>
    <w:rsid w:val="00654D14"/>
    <w:rsid w:val="00655213"/>
    <w:rsid w:val="006555A5"/>
    <w:rsid w:val="00655CE3"/>
    <w:rsid w:val="00656173"/>
    <w:rsid w:val="0065794F"/>
    <w:rsid w:val="00660234"/>
    <w:rsid w:val="0066177D"/>
    <w:rsid w:val="00661AAE"/>
    <w:rsid w:val="00661B45"/>
    <w:rsid w:val="00661F71"/>
    <w:rsid w:val="00662774"/>
    <w:rsid w:val="006628B0"/>
    <w:rsid w:val="00662CA3"/>
    <w:rsid w:val="00662E0B"/>
    <w:rsid w:val="00662F2F"/>
    <w:rsid w:val="006632CD"/>
    <w:rsid w:val="00663882"/>
    <w:rsid w:val="00663EC2"/>
    <w:rsid w:val="00664584"/>
    <w:rsid w:val="00664960"/>
    <w:rsid w:val="00664E9C"/>
    <w:rsid w:val="006650BB"/>
    <w:rsid w:val="0066542F"/>
    <w:rsid w:val="00665472"/>
    <w:rsid w:val="006654F5"/>
    <w:rsid w:val="006657D3"/>
    <w:rsid w:val="00665852"/>
    <w:rsid w:val="00666527"/>
    <w:rsid w:val="006665FF"/>
    <w:rsid w:val="0066730D"/>
    <w:rsid w:val="006702A1"/>
    <w:rsid w:val="00670652"/>
    <w:rsid w:val="00671052"/>
    <w:rsid w:val="006712F6"/>
    <w:rsid w:val="00672872"/>
    <w:rsid w:val="00672B3C"/>
    <w:rsid w:val="00672C95"/>
    <w:rsid w:val="00672CEA"/>
    <w:rsid w:val="00672E2D"/>
    <w:rsid w:val="0067402C"/>
    <w:rsid w:val="006742BD"/>
    <w:rsid w:val="00674A3E"/>
    <w:rsid w:val="006756B0"/>
    <w:rsid w:val="00675DEE"/>
    <w:rsid w:val="00677036"/>
    <w:rsid w:val="006773FB"/>
    <w:rsid w:val="00677693"/>
    <w:rsid w:val="0067794A"/>
    <w:rsid w:val="0068046B"/>
    <w:rsid w:val="0068102B"/>
    <w:rsid w:val="00681207"/>
    <w:rsid w:val="00681695"/>
    <w:rsid w:val="006816C5"/>
    <w:rsid w:val="00681CEE"/>
    <w:rsid w:val="00682846"/>
    <w:rsid w:val="0068285E"/>
    <w:rsid w:val="00683018"/>
    <w:rsid w:val="00683F34"/>
    <w:rsid w:val="006840B9"/>
    <w:rsid w:val="006847B0"/>
    <w:rsid w:val="006854C3"/>
    <w:rsid w:val="00685F7F"/>
    <w:rsid w:val="00686246"/>
    <w:rsid w:val="00686ABD"/>
    <w:rsid w:val="006874E3"/>
    <w:rsid w:val="00690B06"/>
    <w:rsid w:val="0069124A"/>
    <w:rsid w:val="00691E26"/>
    <w:rsid w:val="00692358"/>
    <w:rsid w:val="00693244"/>
    <w:rsid w:val="00693E69"/>
    <w:rsid w:val="006945C8"/>
    <w:rsid w:val="00694F75"/>
    <w:rsid w:val="00694F90"/>
    <w:rsid w:val="0069550A"/>
    <w:rsid w:val="0069609C"/>
    <w:rsid w:val="0069625F"/>
    <w:rsid w:val="006964D6"/>
    <w:rsid w:val="00696828"/>
    <w:rsid w:val="006971CA"/>
    <w:rsid w:val="006976D5"/>
    <w:rsid w:val="00697B64"/>
    <w:rsid w:val="00697BD1"/>
    <w:rsid w:val="006A0C29"/>
    <w:rsid w:val="006A1052"/>
    <w:rsid w:val="006A200B"/>
    <w:rsid w:val="006A277C"/>
    <w:rsid w:val="006A2B5A"/>
    <w:rsid w:val="006A2E74"/>
    <w:rsid w:val="006A4223"/>
    <w:rsid w:val="006A4D4B"/>
    <w:rsid w:val="006A5383"/>
    <w:rsid w:val="006A56F3"/>
    <w:rsid w:val="006A5B46"/>
    <w:rsid w:val="006A5F0B"/>
    <w:rsid w:val="006A5FAE"/>
    <w:rsid w:val="006B010A"/>
    <w:rsid w:val="006B0941"/>
    <w:rsid w:val="006B0974"/>
    <w:rsid w:val="006B0B4F"/>
    <w:rsid w:val="006B1429"/>
    <w:rsid w:val="006B2B0E"/>
    <w:rsid w:val="006B4715"/>
    <w:rsid w:val="006B5E16"/>
    <w:rsid w:val="006B63A9"/>
    <w:rsid w:val="006B6C2A"/>
    <w:rsid w:val="006B763E"/>
    <w:rsid w:val="006C0682"/>
    <w:rsid w:val="006C1A8E"/>
    <w:rsid w:val="006C1CF8"/>
    <w:rsid w:val="006C2576"/>
    <w:rsid w:val="006C25B4"/>
    <w:rsid w:val="006C2B1E"/>
    <w:rsid w:val="006C2C72"/>
    <w:rsid w:val="006C3805"/>
    <w:rsid w:val="006C397F"/>
    <w:rsid w:val="006C3BB0"/>
    <w:rsid w:val="006C4084"/>
    <w:rsid w:val="006C4508"/>
    <w:rsid w:val="006C502D"/>
    <w:rsid w:val="006C5391"/>
    <w:rsid w:val="006C6A63"/>
    <w:rsid w:val="006C6BFA"/>
    <w:rsid w:val="006D0A90"/>
    <w:rsid w:val="006D0F1C"/>
    <w:rsid w:val="006D2044"/>
    <w:rsid w:val="006D28AA"/>
    <w:rsid w:val="006D2E87"/>
    <w:rsid w:val="006D3538"/>
    <w:rsid w:val="006D437E"/>
    <w:rsid w:val="006D55DB"/>
    <w:rsid w:val="006D58D1"/>
    <w:rsid w:val="006D5B40"/>
    <w:rsid w:val="006D5EF7"/>
    <w:rsid w:val="006D6346"/>
    <w:rsid w:val="006D68DC"/>
    <w:rsid w:val="006D6A37"/>
    <w:rsid w:val="006D6C6D"/>
    <w:rsid w:val="006D7B3B"/>
    <w:rsid w:val="006D7B5E"/>
    <w:rsid w:val="006E095B"/>
    <w:rsid w:val="006E1736"/>
    <w:rsid w:val="006E1BEA"/>
    <w:rsid w:val="006E1C6A"/>
    <w:rsid w:val="006E2C07"/>
    <w:rsid w:val="006E3DC1"/>
    <w:rsid w:val="006E4263"/>
    <w:rsid w:val="006E5520"/>
    <w:rsid w:val="006E59FF"/>
    <w:rsid w:val="006E5D3F"/>
    <w:rsid w:val="006E6F00"/>
    <w:rsid w:val="006E73B6"/>
    <w:rsid w:val="006E73D9"/>
    <w:rsid w:val="006E7AB8"/>
    <w:rsid w:val="006E7F1A"/>
    <w:rsid w:val="006F04DB"/>
    <w:rsid w:val="006F05E3"/>
    <w:rsid w:val="006F0E6F"/>
    <w:rsid w:val="006F164F"/>
    <w:rsid w:val="006F1A7F"/>
    <w:rsid w:val="006F1CFA"/>
    <w:rsid w:val="006F2646"/>
    <w:rsid w:val="006F29E2"/>
    <w:rsid w:val="006F3D6E"/>
    <w:rsid w:val="006F3F4D"/>
    <w:rsid w:val="006F48DD"/>
    <w:rsid w:val="006F491E"/>
    <w:rsid w:val="006F4C4E"/>
    <w:rsid w:val="00700BF1"/>
    <w:rsid w:val="00702CBF"/>
    <w:rsid w:val="00702FA5"/>
    <w:rsid w:val="00703BEC"/>
    <w:rsid w:val="0070492F"/>
    <w:rsid w:val="00704F8E"/>
    <w:rsid w:val="0070524B"/>
    <w:rsid w:val="00706399"/>
    <w:rsid w:val="007063ED"/>
    <w:rsid w:val="00706854"/>
    <w:rsid w:val="00706A92"/>
    <w:rsid w:val="00707AB3"/>
    <w:rsid w:val="00707EC5"/>
    <w:rsid w:val="007101D1"/>
    <w:rsid w:val="00710D77"/>
    <w:rsid w:val="007120CE"/>
    <w:rsid w:val="00712668"/>
    <w:rsid w:val="00712797"/>
    <w:rsid w:val="007132BE"/>
    <w:rsid w:val="0071357B"/>
    <w:rsid w:val="007148C3"/>
    <w:rsid w:val="00715217"/>
    <w:rsid w:val="00715719"/>
    <w:rsid w:val="00715A7A"/>
    <w:rsid w:val="0071663E"/>
    <w:rsid w:val="00716B0B"/>
    <w:rsid w:val="00716C85"/>
    <w:rsid w:val="00716FFC"/>
    <w:rsid w:val="007172C3"/>
    <w:rsid w:val="00720A65"/>
    <w:rsid w:val="00721EAA"/>
    <w:rsid w:val="00721FB1"/>
    <w:rsid w:val="007228E4"/>
    <w:rsid w:val="00723DF5"/>
    <w:rsid w:val="00724613"/>
    <w:rsid w:val="007248C0"/>
    <w:rsid w:val="00724FEC"/>
    <w:rsid w:val="00725066"/>
    <w:rsid w:val="00725B0C"/>
    <w:rsid w:val="00726010"/>
    <w:rsid w:val="00726402"/>
    <w:rsid w:val="0072643A"/>
    <w:rsid w:val="00727401"/>
    <w:rsid w:val="0072775D"/>
    <w:rsid w:val="00727FB2"/>
    <w:rsid w:val="007316D2"/>
    <w:rsid w:val="00731C25"/>
    <w:rsid w:val="00732169"/>
    <w:rsid w:val="007321C8"/>
    <w:rsid w:val="007323A6"/>
    <w:rsid w:val="00732F22"/>
    <w:rsid w:val="007335DE"/>
    <w:rsid w:val="00733B90"/>
    <w:rsid w:val="007340B2"/>
    <w:rsid w:val="00735487"/>
    <w:rsid w:val="007359C9"/>
    <w:rsid w:val="00735C01"/>
    <w:rsid w:val="0073724D"/>
    <w:rsid w:val="00740897"/>
    <w:rsid w:val="00740C45"/>
    <w:rsid w:val="00740DD6"/>
    <w:rsid w:val="007410B8"/>
    <w:rsid w:val="0074136C"/>
    <w:rsid w:val="007425AD"/>
    <w:rsid w:val="00744268"/>
    <w:rsid w:val="007448ED"/>
    <w:rsid w:val="00744D9D"/>
    <w:rsid w:val="00745694"/>
    <w:rsid w:val="00745A8B"/>
    <w:rsid w:val="00745D01"/>
    <w:rsid w:val="0074656C"/>
    <w:rsid w:val="00746F3E"/>
    <w:rsid w:val="00747558"/>
    <w:rsid w:val="0074759B"/>
    <w:rsid w:val="00750892"/>
    <w:rsid w:val="0075123E"/>
    <w:rsid w:val="00751270"/>
    <w:rsid w:val="00751EF6"/>
    <w:rsid w:val="00752007"/>
    <w:rsid w:val="0075315A"/>
    <w:rsid w:val="007533D7"/>
    <w:rsid w:val="00753761"/>
    <w:rsid w:val="00754D82"/>
    <w:rsid w:val="00755029"/>
    <w:rsid w:val="0075519A"/>
    <w:rsid w:val="0075614B"/>
    <w:rsid w:val="00756EBD"/>
    <w:rsid w:val="00757158"/>
    <w:rsid w:val="007576A2"/>
    <w:rsid w:val="00760A0E"/>
    <w:rsid w:val="00760AD6"/>
    <w:rsid w:val="00760B49"/>
    <w:rsid w:val="00760C8B"/>
    <w:rsid w:val="0076146D"/>
    <w:rsid w:val="00761AEE"/>
    <w:rsid w:val="00762317"/>
    <w:rsid w:val="0076235B"/>
    <w:rsid w:val="00764072"/>
    <w:rsid w:val="007640D8"/>
    <w:rsid w:val="0076646B"/>
    <w:rsid w:val="00766811"/>
    <w:rsid w:val="00766E0A"/>
    <w:rsid w:val="00767C27"/>
    <w:rsid w:val="00770C06"/>
    <w:rsid w:val="00770D37"/>
    <w:rsid w:val="00770E3F"/>
    <w:rsid w:val="0077180C"/>
    <w:rsid w:val="00772914"/>
    <w:rsid w:val="00772E52"/>
    <w:rsid w:val="00772FC7"/>
    <w:rsid w:val="007731AD"/>
    <w:rsid w:val="007756AD"/>
    <w:rsid w:val="0077605C"/>
    <w:rsid w:val="00777173"/>
    <w:rsid w:val="007779D1"/>
    <w:rsid w:val="00777BEA"/>
    <w:rsid w:val="007802C6"/>
    <w:rsid w:val="007806BD"/>
    <w:rsid w:val="00781020"/>
    <w:rsid w:val="0078241C"/>
    <w:rsid w:val="007825F8"/>
    <w:rsid w:val="00782843"/>
    <w:rsid w:val="00782900"/>
    <w:rsid w:val="007832F5"/>
    <w:rsid w:val="0078414D"/>
    <w:rsid w:val="00784C4A"/>
    <w:rsid w:val="00785542"/>
    <w:rsid w:val="0078575B"/>
    <w:rsid w:val="00785D9A"/>
    <w:rsid w:val="007861D2"/>
    <w:rsid w:val="00786A50"/>
    <w:rsid w:val="0078710D"/>
    <w:rsid w:val="00787579"/>
    <w:rsid w:val="00787EE0"/>
    <w:rsid w:val="0079021F"/>
    <w:rsid w:val="0079025F"/>
    <w:rsid w:val="007908BB"/>
    <w:rsid w:val="0079256F"/>
    <w:rsid w:val="007929CF"/>
    <w:rsid w:val="00792D11"/>
    <w:rsid w:val="00793687"/>
    <w:rsid w:val="007946D8"/>
    <w:rsid w:val="00794EE6"/>
    <w:rsid w:val="0079565E"/>
    <w:rsid w:val="00795DB9"/>
    <w:rsid w:val="00796F0A"/>
    <w:rsid w:val="00797293"/>
    <w:rsid w:val="007A05F9"/>
    <w:rsid w:val="007A0951"/>
    <w:rsid w:val="007A0CB5"/>
    <w:rsid w:val="007A0E32"/>
    <w:rsid w:val="007A17F9"/>
    <w:rsid w:val="007A1A0A"/>
    <w:rsid w:val="007A1CE6"/>
    <w:rsid w:val="007A336E"/>
    <w:rsid w:val="007A3487"/>
    <w:rsid w:val="007A38F3"/>
    <w:rsid w:val="007A395A"/>
    <w:rsid w:val="007A3DEE"/>
    <w:rsid w:val="007A4768"/>
    <w:rsid w:val="007A5310"/>
    <w:rsid w:val="007A57AC"/>
    <w:rsid w:val="007A6C87"/>
    <w:rsid w:val="007A7158"/>
    <w:rsid w:val="007B0FE8"/>
    <w:rsid w:val="007B1569"/>
    <w:rsid w:val="007B1905"/>
    <w:rsid w:val="007B1A2C"/>
    <w:rsid w:val="007B1D7B"/>
    <w:rsid w:val="007B1DC2"/>
    <w:rsid w:val="007B25F2"/>
    <w:rsid w:val="007B4156"/>
    <w:rsid w:val="007B5B9D"/>
    <w:rsid w:val="007B79EB"/>
    <w:rsid w:val="007C0B90"/>
    <w:rsid w:val="007C0FCE"/>
    <w:rsid w:val="007C134B"/>
    <w:rsid w:val="007C1F70"/>
    <w:rsid w:val="007C20DC"/>
    <w:rsid w:val="007C225B"/>
    <w:rsid w:val="007C313C"/>
    <w:rsid w:val="007C34AD"/>
    <w:rsid w:val="007C4B75"/>
    <w:rsid w:val="007C57F3"/>
    <w:rsid w:val="007C5A69"/>
    <w:rsid w:val="007C5A77"/>
    <w:rsid w:val="007C6845"/>
    <w:rsid w:val="007D107B"/>
    <w:rsid w:val="007D16B7"/>
    <w:rsid w:val="007D1F40"/>
    <w:rsid w:val="007D1FE9"/>
    <w:rsid w:val="007D22A4"/>
    <w:rsid w:val="007D2498"/>
    <w:rsid w:val="007D24D0"/>
    <w:rsid w:val="007D27AE"/>
    <w:rsid w:val="007D2B30"/>
    <w:rsid w:val="007D2B91"/>
    <w:rsid w:val="007D2E24"/>
    <w:rsid w:val="007D34BE"/>
    <w:rsid w:val="007D3D51"/>
    <w:rsid w:val="007D5249"/>
    <w:rsid w:val="007D5CE0"/>
    <w:rsid w:val="007D70E1"/>
    <w:rsid w:val="007D7776"/>
    <w:rsid w:val="007D7D4C"/>
    <w:rsid w:val="007D7F4C"/>
    <w:rsid w:val="007E19AF"/>
    <w:rsid w:val="007E21DE"/>
    <w:rsid w:val="007E4480"/>
    <w:rsid w:val="007E49F8"/>
    <w:rsid w:val="007E4CBF"/>
    <w:rsid w:val="007E5CB4"/>
    <w:rsid w:val="007E5F51"/>
    <w:rsid w:val="007E5FA5"/>
    <w:rsid w:val="007E6884"/>
    <w:rsid w:val="007E73E4"/>
    <w:rsid w:val="007E7442"/>
    <w:rsid w:val="007E770D"/>
    <w:rsid w:val="007E7753"/>
    <w:rsid w:val="007E7E47"/>
    <w:rsid w:val="007F010A"/>
    <w:rsid w:val="007F04C3"/>
    <w:rsid w:val="007F1396"/>
    <w:rsid w:val="007F1DB2"/>
    <w:rsid w:val="007F26E5"/>
    <w:rsid w:val="007F4164"/>
    <w:rsid w:val="007F455B"/>
    <w:rsid w:val="007F5185"/>
    <w:rsid w:val="007F51CC"/>
    <w:rsid w:val="007F5451"/>
    <w:rsid w:val="007F648C"/>
    <w:rsid w:val="007F6C13"/>
    <w:rsid w:val="007F73BE"/>
    <w:rsid w:val="00800724"/>
    <w:rsid w:val="00800EAC"/>
    <w:rsid w:val="0080121C"/>
    <w:rsid w:val="00802E55"/>
    <w:rsid w:val="00806257"/>
    <w:rsid w:val="008063ED"/>
    <w:rsid w:val="00807695"/>
    <w:rsid w:val="00807698"/>
    <w:rsid w:val="00807754"/>
    <w:rsid w:val="0081078E"/>
    <w:rsid w:val="008109A3"/>
    <w:rsid w:val="00810E24"/>
    <w:rsid w:val="00811353"/>
    <w:rsid w:val="00811CD9"/>
    <w:rsid w:val="008123C1"/>
    <w:rsid w:val="00813AA4"/>
    <w:rsid w:val="0081404C"/>
    <w:rsid w:val="00814062"/>
    <w:rsid w:val="00814255"/>
    <w:rsid w:val="008146C3"/>
    <w:rsid w:val="00814FE5"/>
    <w:rsid w:val="00816238"/>
    <w:rsid w:val="008168C4"/>
    <w:rsid w:val="00816BDC"/>
    <w:rsid w:val="00816DC4"/>
    <w:rsid w:val="00817906"/>
    <w:rsid w:val="00817C89"/>
    <w:rsid w:val="008212F2"/>
    <w:rsid w:val="008216DE"/>
    <w:rsid w:val="00821CE0"/>
    <w:rsid w:val="00824F69"/>
    <w:rsid w:val="008251FC"/>
    <w:rsid w:val="0082560A"/>
    <w:rsid w:val="00825998"/>
    <w:rsid w:val="00825D35"/>
    <w:rsid w:val="00825DCB"/>
    <w:rsid w:val="008271C4"/>
    <w:rsid w:val="0082750F"/>
    <w:rsid w:val="008277A7"/>
    <w:rsid w:val="008277F2"/>
    <w:rsid w:val="0083013F"/>
    <w:rsid w:val="00831481"/>
    <w:rsid w:val="0083160C"/>
    <w:rsid w:val="0083168A"/>
    <w:rsid w:val="00831722"/>
    <w:rsid w:val="00832955"/>
    <w:rsid w:val="00832979"/>
    <w:rsid w:val="00832C37"/>
    <w:rsid w:val="00834606"/>
    <w:rsid w:val="00834FE7"/>
    <w:rsid w:val="0083594F"/>
    <w:rsid w:val="00835C19"/>
    <w:rsid w:val="00835FC1"/>
    <w:rsid w:val="0083703C"/>
    <w:rsid w:val="00837164"/>
    <w:rsid w:val="00840181"/>
    <w:rsid w:val="008401E0"/>
    <w:rsid w:val="0084021E"/>
    <w:rsid w:val="00840952"/>
    <w:rsid w:val="0084124F"/>
    <w:rsid w:val="00842AA3"/>
    <w:rsid w:val="00842D10"/>
    <w:rsid w:val="00843024"/>
    <w:rsid w:val="0084314F"/>
    <w:rsid w:val="008431FC"/>
    <w:rsid w:val="00843FE7"/>
    <w:rsid w:val="00844107"/>
    <w:rsid w:val="008445C7"/>
    <w:rsid w:val="008448F4"/>
    <w:rsid w:val="008449A7"/>
    <w:rsid w:val="00844B1A"/>
    <w:rsid w:val="00844D19"/>
    <w:rsid w:val="00844E3F"/>
    <w:rsid w:val="0084644B"/>
    <w:rsid w:val="008467AE"/>
    <w:rsid w:val="00846F2A"/>
    <w:rsid w:val="008471A3"/>
    <w:rsid w:val="0084752F"/>
    <w:rsid w:val="00847FC7"/>
    <w:rsid w:val="00850F03"/>
    <w:rsid w:val="00851D53"/>
    <w:rsid w:val="008523DC"/>
    <w:rsid w:val="00853AF8"/>
    <w:rsid w:val="00854624"/>
    <w:rsid w:val="00854D30"/>
    <w:rsid w:val="008565D5"/>
    <w:rsid w:val="00856E5E"/>
    <w:rsid w:val="00856EE9"/>
    <w:rsid w:val="00857175"/>
    <w:rsid w:val="00857192"/>
    <w:rsid w:val="00860DA4"/>
    <w:rsid w:val="00860FF3"/>
    <w:rsid w:val="0086143A"/>
    <w:rsid w:val="008616E2"/>
    <w:rsid w:val="00861ABC"/>
    <w:rsid w:val="0086225E"/>
    <w:rsid w:val="0086553E"/>
    <w:rsid w:val="008662FF"/>
    <w:rsid w:val="00866AAA"/>
    <w:rsid w:val="008671BF"/>
    <w:rsid w:val="008679CA"/>
    <w:rsid w:val="008679ED"/>
    <w:rsid w:val="008719A6"/>
    <w:rsid w:val="00871AA1"/>
    <w:rsid w:val="00871BF3"/>
    <w:rsid w:val="00871C0C"/>
    <w:rsid w:val="00872AFE"/>
    <w:rsid w:val="00873A59"/>
    <w:rsid w:val="008741A6"/>
    <w:rsid w:val="008743D1"/>
    <w:rsid w:val="00874A10"/>
    <w:rsid w:val="00874B3E"/>
    <w:rsid w:val="00874E9A"/>
    <w:rsid w:val="008759F8"/>
    <w:rsid w:val="00875D51"/>
    <w:rsid w:val="0087604B"/>
    <w:rsid w:val="00876603"/>
    <w:rsid w:val="0087696A"/>
    <w:rsid w:val="00876DEA"/>
    <w:rsid w:val="00877160"/>
    <w:rsid w:val="008774F3"/>
    <w:rsid w:val="008777AC"/>
    <w:rsid w:val="00877B61"/>
    <w:rsid w:val="00877C6C"/>
    <w:rsid w:val="0088017F"/>
    <w:rsid w:val="008804B5"/>
    <w:rsid w:val="00880A59"/>
    <w:rsid w:val="00880D70"/>
    <w:rsid w:val="00881D30"/>
    <w:rsid w:val="00882104"/>
    <w:rsid w:val="00882A67"/>
    <w:rsid w:val="00882B08"/>
    <w:rsid w:val="0088378D"/>
    <w:rsid w:val="00883F3F"/>
    <w:rsid w:val="008845AD"/>
    <w:rsid w:val="00884F69"/>
    <w:rsid w:val="0088515F"/>
    <w:rsid w:val="008851A2"/>
    <w:rsid w:val="008854C6"/>
    <w:rsid w:val="00885A51"/>
    <w:rsid w:val="00886F86"/>
    <w:rsid w:val="00887507"/>
    <w:rsid w:val="008878A8"/>
    <w:rsid w:val="00887A5D"/>
    <w:rsid w:val="00887A85"/>
    <w:rsid w:val="00887CC3"/>
    <w:rsid w:val="00887E6C"/>
    <w:rsid w:val="00890CBE"/>
    <w:rsid w:val="008910B5"/>
    <w:rsid w:val="0089136C"/>
    <w:rsid w:val="0089187C"/>
    <w:rsid w:val="00891982"/>
    <w:rsid w:val="00891BBD"/>
    <w:rsid w:val="00891C87"/>
    <w:rsid w:val="00891CE9"/>
    <w:rsid w:val="00892007"/>
    <w:rsid w:val="008926A5"/>
    <w:rsid w:val="00892C32"/>
    <w:rsid w:val="00892E03"/>
    <w:rsid w:val="00893605"/>
    <w:rsid w:val="00893A40"/>
    <w:rsid w:val="00894BFA"/>
    <w:rsid w:val="00895AC2"/>
    <w:rsid w:val="008964C3"/>
    <w:rsid w:val="00896D99"/>
    <w:rsid w:val="00896E23"/>
    <w:rsid w:val="00896EE6"/>
    <w:rsid w:val="008A09F3"/>
    <w:rsid w:val="008A10C6"/>
    <w:rsid w:val="008A1AC5"/>
    <w:rsid w:val="008A20F9"/>
    <w:rsid w:val="008A27F2"/>
    <w:rsid w:val="008A2B9B"/>
    <w:rsid w:val="008A2DFE"/>
    <w:rsid w:val="008A458E"/>
    <w:rsid w:val="008A4CCE"/>
    <w:rsid w:val="008A614D"/>
    <w:rsid w:val="008A6C0C"/>
    <w:rsid w:val="008A6F18"/>
    <w:rsid w:val="008A7FA1"/>
    <w:rsid w:val="008B20E0"/>
    <w:rsid w:val="008B2317"/>
    <w:rsid w:val="008B2548"/>
    <w:rsid w:val="008B2FFD"/>
    <w:rsid w:val="008B306F"/>
    <w:rsid w:val="008B3365"/>
    <w:rsid w:val="008B3523"/>
    <w:rsid w:val="008B49E2"/>
    <w:rsid w:val="008B4C48"/>
    <w:rsid w:val="008B5677"/>
    <w:rsid w:val="008B576C"/>
    <w:rsid w:val="008B687E"/>
    <w:rsid w:val="008B6D01"/>
    <w:rsid w:val="008B717D"/>
    <w:rsid w:val="008B731D"/>
    <w:rsid w:val="008B7BA8"/>
    <w:rsid w:val="008B7BC2"/>
    <w:rsid w:val="008B7F43"/>
    <w:rsid w:val="008C0E00"/>
    <w:rsid w:val="008C107C"/>
    <w:rsid w:val="008C281D"/>
    <w:rsid w:val="008C2CB6"/>
    <w:rsid w:val="008C3996"/>
    <w:rsid w:val="008C3A19"/>
    <w:rsid w:val="008C458A"/>
    <w:rsid w:val="008C48CA"/>
    <w:rsid w:val="008C4E46"/>
    <w:rsid w:val="008C4E66"/>
    <w:rsid w:val="008C5760"/>
    <w:rsid w:val="008C5DF0"/>
    <w:rsid w:val="008C6A2A"/>
    <w:rsid w:val="008C6EA8"/>
    <w:rsid w:val="008C77E2"/>
    <w:rsid w:val="008C7A34"/>
    <w:rsid w:val="008D0182"/>
    <w:rsid w:val="008D0600"/>
    <w:rsid w:val="008D212A"/>
    <w:rsid w:val="008D338C"/>
    <w:rsid w:val="008D3F0E"/>
    <w:rsid w:val="008D4D91"/>
    <w:rsid w:val="008D6220"/>
    <w:rsid w:val="008D6E7D"/>
    <w:rsid w:val="008D70BD"/>
    <w:rsid w:val="008D73E6"/>
    <w:rsid w:val="008E0A5A"/>
    <w:rsid w:val="008E1DDC"/>
    <w:rsid w:val="008E3954"/>
    <w:rsid w:val="008E4AF0"/>
    <w:rsid w:val="008E4C85"/>
    <w:rsid w:val="008E4E09"/>
    <w:rsid w:val="008E59F6"/>
    <w:rsid w:val="008E5C38"/>
    <w:rsid w:val="008E60A6"/>
    <w:rsid w:val="008E6121"/>
    <w:rsid w:val="008E6411"/>
    <w:rsid w:val="008E6F8C"/>
    <w:rsid w:val="008E6FD0"/>
    <w:rsid w:val="008E7B36"/>
    <w:rsid w:val="008F02D2"/>
    <w:rsid w:val="008F02F8"/>
    <w:rsid w:val="008F07F0"/>
    <w:rsid w:val="008F0808"/>
    <w:rsid w:val="008F0D2D"/>
    <w:rsid w:val="008F137F"/>
    <w:rsid w:val="008F30A5"/>
    <w:rsid w:val="008F31B7"/>
    <w:rsid w:val="008F3CFE"/>
    <w:rsid w:val="008F3E8A"/>
    <w:rsid w:val="008F4208"/>
    <w:rsid w:val="008F5506"/>
    <w:rsid w:val="008F6432"/>
    <w:rsid w:val="008F7538"/>
    <w:rsid w:val="008F7F64"/>
    <w:rsid w:val="009000DB"/>
    <w:rsid w:val="00900380"/>
    <w:rsid w:val="009014C0"/>
    <w:rsid w:val="0090191E"/>
    <w:rsid w:val="0090223C"/>
    <w:rsid w:val="00905070"/>
    <w:rsid w:val="009065AF"/>
    <w:rsid w:val="00906C4B"/>
    <w:rsid w:val="00906C5C"/>
    <w:rsid w:val="00907D2B"/>
    <w:rsid w:val="00907F4D"/>
    <w:rsid w:val="00911825"/>
    <w:rsid w:val="009128AA"/>
    <w:rsid w:val="009128D4"/>
    <w:rsid w:val="009131CC"/>
    <w:rsid w:val="0091320B"/>
    <w:rsid w:val="0091388D"/>
    <w:rsid w:val="00913CF5"/>
    <w:rsid w:val="00913F87"/>
    <w:rsid w:val="0091467C"/>
    <w:rsid w:val="0091686D"/>
    <w:rsid w:val="00916DE0"/>
    <w:rsid w:val="00917014"/>
    <w:rsid w:val="0091708D"/>
    <w:rsid w:val="00917AD2"/>
    <w:rsid w:val="00917BC3"/>
    <w:rsid w:val="0092018E"/>
    <w:rsid w:val="009203D4"/>
    <w:rsid w:val="00920BA9"/>
    <w:rsid w:val="009211FC"/>
    <w:rsid w:val="00921255"/>
    <w:rsid w:val="00921311"/>
    <w:rsid w:val="00923201"/>
    <w:rsid w:val="0092345D"/>
    <w:rsid w:val="00923490"/>
    <w:rsid w:val="00923701"/>
    <w:rsid w:val="00924C9C"/>
    <w:rsid w:val="009251FB"/>
    <w:rsid w:val="0092528D"/>
    <w:rsid w:val="009256E9"/>
    <w:rsid w:val="00925A7B"/>
    <w:rsid w:val="00926985"/>
    <w:rsid w:val="00927561"/>
    <w:rsid w:val="00927DD4"/>
    <w:rsid w:val="009310E2"/>
    <w:rsid w:val="00931619"/>
    <w:rsid w:val="009317B4"/>
    <w:rsid w:val="00932428"/>
    <w:rsid w:val="00933962"/>
    <w:rsid w:val="00933CAE"/>
    <w:rsid w:val="00934434"/>
    <w:rsid w:val="00935645"/>
    <w:rsid w:val="009360EE"/>
    <w:rsid w:val="0093612B"/>
    <w:rsid w:val="00937054"/>
    <w:rsid w:val="0094003C"/>
    <w:rsid w:val="00940344"/>
    <w:rsid w:val="00940742"/>
    <w:rsid w:val="00941C1D"/>
    <w:rsid w:val="00941C29"/>
    <w:rsid w:val="009428A0"/>
    <w:rsid w:val="00942961"/>
    <w:rsid w:val="00942FA1"/>
    <w:rsid w:val="00943894"/>
    <w:rsid w:val="0094410A"/>
    <w:rsid w:val="00944BCA"/>
    <w:rsid w:val="00945811"/>
    <w:rsid w:val="00945B1C"/>
    <w:rsid w:val="009465C3"/>
    <w:rsid w:val="00946D91"/>
    <w:rsid w:val="00947B47"/>
    <w:rsid w:val="00950204"/>
    <w:rsid w:val="009504AC"/>
    <w:rsid w:val="00950FD5"/>
    <w:rsid w:val="00951394"/>
    <w:rsid w:val="009515A7"/>
    <w:rsid w:val="009517CA"/>
    <w:rsid w:val="0095222B"/>
    <w:rsid w:val="00952742"/>
    <w:rsid w:val="00952C89"/>
    <w:rsid w:val="00953F5B"/>
    <w:rsid w:val="00954598"/>
    <w:rsid w:val="00954F0B"/>
    <w:rsid w:val="009551A9"/>
    <w:rsid w:val="009551AC"/>
    <w:rsid w:val="009553B1"/>
    <w:rsid w:val="0095565C"/>
    <w:rsid w:val="00955A26"/>
    <w:rsid w:val="00961982"/>
    <w:rsid w:val="00961C02"/>
    <w:rsid w:val="00962230"/>
    <w:rsid w:val="0096223B"/>
    <w:rsid w:val="009624C6"/>
    <w:rsid w:val="00963326"/>
    <w:rsid w:val="00964212"/>
    <w:rsid w:val="00964633"/>
    <w:rsid w:val="00966552"/>
    <w:rsid w:val="00967E49"/>
    <w:rsid w:val="00970333"/>
    <w:rsid w:val="009712F3"/>
    <w:rsid w:val="009732C3"/>
    <w:rsid w:val="009739BC"/>
    <w:rsid w:val="009751CC"/>
    <w:rsid w:val="009757F6"/>
    <w:rsid w:val="0097606E"/>
    <w:rsid w:val="0097645C"/>
    <w:rsid w:val="00976A74"/>
    <w:rsid w:val="00976FF2"/>
    <w:rsid w:val="00977685"/>
    <w:rsid w:val="0098017F"/>
    <w:rsid w:val="00980B52"/>
    <w:rsid w:val="00981309"/>
    <w:rsid w:val="0098404B"/>
    <w:rsid w:val="00984525"/>
    <w:rsid w:val="0098452E"/>
    <w:rsid w:val="009852DB"/>
    <w:rsid w:val="0098621A"/>
    <w:rsid w:val="00986EAB"/>
    <w:rsid w:val="009873BF"/>
    <w:rsid w:val="00987883"/>
    <w:rsid w:val="00987AF7"/>
    <w:rsid w:val="00987EE7"/>
    <w:rsid w:val="00990C1E"/>
    <w:rsid w:val="0099118E"/>
    <w:rsid w:val="00992674"/>
    <w:rsid w:val="00993C32"/>
    <w:rsid w:val="00993E75"/>
    <w:rsid w:val="009944C0"/>
    <w:rsid w:val="00994778"/>
    <w:rsid w:val="009947B8"/>
    <w:rsid w:val="009960C1"/>
    <w:rsid w:val="009960C4"/>
    <w:rsid w:val="00996B62"/>
    <w:rsid w:val="00996EE0"/>
    <w:rsid w:val="009977F3"/>
    <w:rsid w:val="009A000F"/>
    <w:rsid w:val="009A043B"/>
    <w:rsid w:val="009A07E1"/>
    <w:rsid w:val="009A1967"/>
    <w:rsid w:val="009A23F3"/>
    <w:rsid w:val="009A2CEB"/>
    <w:rsid w:val="009A380F"/>
    <w:rsid w:val="009A3D51"/>
    <w:rsid w:val="009A3E55"/>
    <w:rsid w:val="009A44E0"/>
    <w:rsid w:val="009A4938"/>
    <w:rsid w:val="009A49E5"/>
    <w:rsid w:val="009A4C50"/>
    <w:rsid w:val="009A5CE6"/>
    <w:rsid w:val="009A63C3"/>
    <w:rsid w:val="009A6D56"/>
    <w:rsid w:val="009A6DBA"/>
    <w:rsid w:val="009A705F"/>
    <w:rsid w:val="009A78BC"/>
    <w:rsid w:val="009A7C92"/>
    <w:rsid w:val="009A7EA5"/>
    <w:rsid w:val="009A7F28"/>
    <w:rsid w:val="009B0454"/>
    <w:rsid w:val="009B0AA0"/>
    <w:rsid w:val="009B156B"/>
    <w:rsid w:val="009B1A58"/>
    <w:rsid w:val="009B1F28"/>
    <w:rsid w:val="009B26B6"/>
    <w:rsid w:val="009B396F"/>
    <w:rsid w:val="009B41DE"/>
    <w:rsid w:val="009B44F5"/>
    <w:rsid w:val="009B67B8"/>
    <w:rsid w:val="009B6AAD"/>
    <w:rsid w:val="009B7FF6"/>
    <w:rsid w:val="009C01CD"/>
    <w:rsid w:val="009C076C"/>
    <w:rsid w:val="009C1FDD"/>
    <w:rsid w:val="009C24F7"/>
    <w:rsid w:val="009C26E1"/>
    <w:rsid w:val="009C295D"/>
    <w:rsid w:val="009C29AA"/>
    <w:rsid w:val="009C31BC"/>
    <w:rsid w:val="009C3A4E"/>
    <w:rsid w:val="009C3C2E"/>
    <w:rsid w:val="009C3CE7"/>
    <w:rsid w:val="009C611F"/>
    <w:rsid w:val="009C700B"/>
    <w:rsid w:val="009C7201"/>
    <w:rsid w:val="009C7539"/>
    <w:rsid w:val="009C7767"/>
    <w:rsid w:val="009D2080"/>
    <w:rsid w:val="009D2156"/>
    <w:rsid w:val="009D3E40"/>
    <w:rsid w:val="009D4128"/>
    <w:rsid w:val="009D4D65"/>
    <w:rsid w:val="009D4E38"/>
    <w:rsid w:val="009D50C3"/>
    <w:rsid w:val="009D5507"/>
    <w:rsid w:val="009D590E"/>
    <w:rsid w:val="009D5CF9"/>
    <w:rsid w:val="009D7FE9"/>
    <w:rsid w:val="009E02FF"/>
    <w:rsid w:val="009E07E8"/>
    <w:rsid w:val="009E1F85"/>
    <w:rsid w:val="009E230C"/>
    <w:rsid w:val="009E23D3"/>
    <w:rsid w:val="009E25BC"/>
    <w:rsid w:val="009E2D6A"/>
    <w:rsid w:val="009E4835"/>
    <w:rsid w:val="009E4E5B"/>
    <w:rsid w:val="009E6056"/>
    <w:rsid w:val="009E6063"/>
    <w:rsid w:val="009E6089"/>
    <w:rsid w:val="009E6583"/>
    <w:rsid w:val="009E6598"/>
    <w:rsid w:val="009E6AD8"/>
    <w:rsid w:val="009E7AF9"/>
    <w:rsid w:val="009E7B5B"/>
    <w:rsid w:val="009E7B79"/>
    <w:rsid w:val="009E7C63"/>
    <w:rsid w:val="009F02FD"/>
    <w:rsid w:val="009F1253"/>
    <w:rsid w:val="009F15FD"/>
    <w:rsid w:val="009F35BE"/>
    <w:rsid w:val="009F4536"/>
    <w:rsid w:val="009F51BD"/>
    <w:rsid w:val="009F5EC5"/>
    <w:rsid w:val="009F67CB"/>
    <w:rsid w:val="00A00AD4"/>
    <w:rsid w:val="00A01A18"/>
    <w:rsid w:val="00A01CC3"/>
    <w:rsid w:val="00A01EFD"/>
    <w:rsid w:val="00A022C9"/>
    <w:rsid w:val="00A02326"/>
    <w:rsid w:val="00A0248E"/>
    <w:rsid w:val="00A02558"/>
    <w:rsid w:val="00A025E5"/>
    <w:rsid w:val="00A02FD8"/>
    <w:rsid w:val="00A03362"/>
    <w:rsid w:val="00A0349F"/>
    <w:rsid w:val="00A03A66"/>
    <w:rsid w:val="00A03E38"/>
    <w:rsid w:val="00A04351"/>
    <w:rsid w:val="00A051AE"/>
    <w:rsid w:val="00A05340"/>
    <w:rsid w:val="00A05AB4"/>
    <w:rsid w:val="00A0668A"/>
    <w:rsid w:val="00A07B72"/>
    <w:rsid w:val="00A105A8"/>
    <w:rsid w:val="00A10E1E"/>
    <w:rsid w:val="00A11405"/>
    <w:rsid w:val="00A11844"/>
    <w:rsid w:val="00A1191D"/>
    <w:rsid w:val="00A11DF7"/>
    <w:rsid w:val="00A11E10"/>
    <w:rsid w:val="00A1323D"/>
    <w:rsid w:val="00A13591"/>
    <w:rsid w:val="00A14241"/>
    <w:rsid w:val="00A144F3"/>
    <w:rsid w:val="00A14562"/>
    <w:rsid w:val="00A15164"/>
    <w:rsid w:val="00A15D75"/>
    <w:rsid w:val="00A162C6"/>
    <w:rsid w:val="00A166A5"/>
    <w:rsid w:val="00A16BE3"/>
    <w:rsid w:val="00A17085"/>
    <w:rsid w:val="00A17286"/>
    <w:rsid w:val="00A17609"/>
    <w:rsid w:val="00A17AE4"/>
    <w:rsid w:val="00A17B03"/>
    <w:rsid w:val="00A17B27"/>
    <w:rsid w:val="00A2084E"/>
    <w:rsid w:val="00A20BB7"/>
    <w:rsid w:val="00A216CA"/>
    <w:rsid w:val="00A21D52"/>
    <w:rsid w:val="00A22E83"/>
    <w:rsid w:val="00A23714"/>
    <w:rsid w:val="00A239C9"/>
    <w:rsid w:val="00A24009"/>
    <w:rsid w:val="00A25159"/>
    <w:rsid w:val="00A2521E"/>
    <w:rsid w:val="00A25911"/>
    <w:rsid w:val="00A25A4A"/>
    <w:rsid w:val="00A25D9F"/>
    <w:rsid w:val="00A25F87"/>
    <w:rsid w:val="00A25FFB"/>
    <w:rsid w:val="00A2691D"/>
    <w:rsid w:val="00A26B46"/>
    <w:rsid w:val="00A27919"/>
    <w:rsid w:val="00A31AE8"/>
    <w:rsid w:val="00A3250D"/>
    <w:rsid w:val="00A33FC2"/>
    <w:rsid w:val="00A34233"/>
    <w:rsid w:val="00A34499"/>
    <w:rsid w:val="00A3457E"/>
    <w:rsid w:val="00A34615"/>
    <w:rsid w:val="00A3596C"/>
    <w:rsid w:val="00A35FDA"/>
    <w:rsid w:val="00A3610E"/>
    <w:rsid w:val="00A36279"/>
    <w:rsid w:val="00A36592"/>
    <w:rsid w:val="00A402F6"/>
    <w:rsid w:val="00A40E3C"/>
    <w:rsid w:val="00A41C72"/>
    <w:rsid w:val="00A42A3F"/>
    <w:rsid w:val="00A430E0"/>
    <w:rsid w:val="00A4322D"/>
    <w:rsid w:val="00A43DC2"/>
    <w:rsid w:val="00A44028"/>
    <w:rsid w:val="00A441FD"/>
    <w:rsid w:val="00A44CBC"/>
    <w:rsid w:val="00A4504F"/>
    <w:rsid w:val="00A45E0C"/>
    <w:rsid w:val="00A46FBF"/>
    <w:rsid w:val="00A473FD"/>
    <w:rsid w:val="00A476DA"/>
    <w:rsid w:val="00A5042C"/>
    <w:rsid w:val="00A50531"/>
    <w:rsid w:val="00A5080E"/>
    <w:rsid w:val="00A50911"/>
    <w:rsid w:val="00A50A61"/>
    <w:rsid w:val="00A50D54"/>
    <w:rsid w:val="00A50F17"/>
    <w:rsid w:val="00A512B1"/>
    <w:rsid w:val="00A515F5"/>
    <w:rsid w:val="00A51909"/>
    <w:rsid w:val="00A519E0"/>
    <w:rsid w:val="00A51A75"/>
    <w:rsid w:val="00A5248A"/>
    <w:rsid w:val="00A52761"/>
    <w:rsid w:val="00A527BA"/>
    <w:rsid w:val="00A52B89"/>
    <w:rsid w:val="00A5331D"/>
    <w:rsid w:val="00A53B7C"/>
    <w:rsid w:val="00A53E00"/>
    <w:rsid w:val="00A566F2"/>
    <w:rsid w:val="00A56B53"/>
    <w:rsid w:val="00A56DBE"/>
    <w:rsid w:val="00A57606"/>
    <w:rsid w:val="00A57FE5"/>
    <w:rsid w:val="00A6005E"/>
    <w:rsid w:val="00A600E6"/>
    <w:rsid w:val="00A60561"/>
    <w:rsid w:val="00A60DB4"/>
    <w:rsid w:val="00A611B3"/>
    <w:rsid w:val="00A61526"/>
    <w:rsid w:val="00A61950"/>
    <w:rsid w:val="00A624BA"/>
    <w:rsid w:val="00A62B6F"/>
    <w:rsid w:val="00A63631"/>
    <w:rsid w:val="00A63E91"/>
    <w:rsid w:val="00A642B5"/>
    <w:rsid w:val="00A643D6"/>
    <w:rsid w:val="00A64508"/>
    <w:rsid w:val="00A64519"/>
    <w:rsid w:val="00A6457C"/>
    <w:rsid w:val="00A64C8A"/>
    <w:rsid w:val="00A65475"/>
    <w:rsid w:val="00A65B92"/>
    <w:rsid w:val="00A67335"/>
    <w:rsid w:val="00A67656"/>
    <w:rsid w:val="00A6767C"/>
    <w:rsid w:val="00A67B75"/>
    <w:rsid w:val="00A701FC"/>
    <w:rsid w:val="00A70637"/>
    <w:rsid w:val="00A70AB2"/>
    <w:rsid w:val="00A70B00"/>
    <w:rsid w:val="00A70F8C"/>
    <w:rsid w:val="00A7100A"/>
    <w:rsid w:val="00A7158C"/>
    <w:rsid w:val="00A72158"/>
    <w:rsid w:val="00A7225B"/>
    <w:rsid w:val="00A73280"/>
    <w:rsid w:val="00A73BD9"/>
    <w:rsid w:val="00A7463E"/>
    <w:rsid w:val="00A74B4F"/>
    <w:rsid w:val="00A75E60"/>
    <w:rsid w:val="00A7701B"/>
    <w:rsid w:val="00A771EB"/>
    <w:rsid w:val="00A77643"/>
    <w:rsid w:val="00A77D77"/>
    <w:rsid w:val="00A80794"/>
    <w:rsid w:val="00A81581"/>
    <w:rsid w:val="00A81C05"/>
    <w:rsid w:val="00A820E5"/>
    <w:rsid w:val="00A82EB6"/>
    <w:rsid w:val="00A82EBE"/>
    <w:rsid w:val="00A835C7"/>
    <w:rsid w:val="00A8363D"/>
    <w:rsid w:val="00A838ED"/>
    <w:rsid w:val="00A839F8"/>
    <w:rsid w:val="00A83C97"/>
    <w:rsid w:val="00A84334"/>
    <w:rsid w:val="00A84C1B"/>
    <w:rsid w:val="00A85401"/>
    <w:rsid w:val="00A856F9"/>
    <w:rsid w:val="00A86029"/>
    <w:rsid w:val="00A90CD7"/>
    <w:rsid w:val="00A91207"/>
    <w:rsid w:val="00A91988"/>
    <w:rsid w:val="00A92742"/>
    <w:rsid w:val="00A946BF"/>
    <w:rsid w:val="00A94A89"/>
    <w:rsid w:val="00A94AD9"/>
    <w:rsid w:val="00A95664"/>
    <w:rsid w:val="00A95F46"/>
    <w:rsid w:val="00A96554"/>
    <w:rsid w:val="00A968C0"/>
    <w:rsid w:val="00A970D7"/>
    <w:rsid w:val="00A97357"/>
    <w:rsid w:val="00A9767B"/>
    <w:rsid w:val="00A97F78"/>
    <w:rsid w:val="00AA10AF"/>
    <w:rsid w:val="00AA1C2A"/>
    <w:rsid w:val="00AA251D"/>
    <w:rsid w:val="00AA252F"/>
    <w:rsid w:val="00AA2BBE"/>
    <w:rsid w:val="00AA32D1"/>
    <w:rsid w:val="00AA3A5B"/>
    <w:rsid w:val="00AA44E6"/>
    <w:rsid w:val="00AA489F"/>
    <w:rsid w:val="00AA4BBF"/>
    <w:rsid w:val="00AA5FF8"/>
    <w:rsid w:val="00AA7825"/>
    <w:rsid w:val="00AB0A99"/>
    <w:rsid w:val="00AB1792"/>
    <w:rsid w:val="00AB20D8"/>
    <w:rsid w:val="00AB39F6"/>
    <w:rsid w:val="00AB3D51"/>
    <w:rsid w:val="00AB40C7"/>
    <w:rsid w:val="00AB47B3"/>
    <w:rsid w:val="00AB4C88"/>
    <w:rsid w:val="00AB4F00"/>
    <w:rsid w:val="00AB5DCB"/>
    <w:rsid w:val="00AB6297"/>
    <w:rsid w:val="00AB658B"/>
    <w:rsid w:val="00AC1EE3"/>
    <w:rsid w:val="00AC2036"/>
    <w:rsid w:val="00AC2679"/>
    <w:rsid w:val="00AC3644"/>
    <w:rsid w:val="00AC4484"/>
    <w:rsid w:val="00AC4704"/>
    <w:rsid w:val="00AC48D0"/>
    <w:rsid w:val="00AC4C68"/>
    <w:rsid w:val="00AC524D"/>
    <w:rsid w:val="00AC675A"/>
    <w:rsid w:val="00AC6AAB"/>
    <w:rsid w:val="00AC74A8"/>
    <w:rsid w:val="00AD12BE"/>
    <w:rsid w:val="00AD1983"/>
    <w:rsid w:val="00AD1DFC"/>
    <w:rsid w:val="00AD24D3"/>
    <w:rsid w:val="00AD37A1"/>
    <w:rsid w:val="00AD39F1"/>
    <w:rsid w:val="00AD3A26"/>
    <w:rsid w:val="00AD3EAC"/>
    <w:rsid w:val="00AD4C7C"/>
    <w:rsid w:val="00AD6F50"/>
    <w:rsid w:val="00AD7AE4"/>
    <w:rsid w:val="00AD7F53"/>
    <w:rsid w:val="00AE07C7"/>
    <w:rsid w:val="00AE0B5D"/>
    <w:rsid w:val="00AE1096"/>
    <w:rsid w:val="00AE2D38"/>
    <w:rsid w:val="00AE3C3B"/>
    <w:rsid w:val="00AE4779"/>
    <w:rsid w:val="00AE5916"/>
    <w:rsid w:val="00AF024C"/>
    <w:rsid w:val="00AF07CA"/>
    <w:rsid w:val="00AF0EC9"/>
    <w:rsid w:val="00AF14AF"/>
    <w:rsid w:val="00AF1A85"/>
    <w:rsid w:val="00AF260A"/>
    <w:rsid w:val="00AF294D"/>
    <w:rsid w:val="00AF2B39"/>
    <w:rsid w:val="00AF2ECA"/>
    <w:rsid w:val="00AF310E"/>
    <w:rsid w:val="00AF3678"/>
    <w:rsid w:val="00AF3C3B"/>
    <w:rsid w:val="00AF3E74"/>
    <w:rsid w:val="00AF6215"/>
    <w:rsid w:val="00AF64F8"/>
    <w:rsid w:val="00AF6CCB"/>
    <w:rsid w:val="00AF70A8"/>
    <w:rsid w:val="00AF7AD4"/>
    <w:rsid w:val="00AF7CDF"/>
    <w:rsid w:val="00AF7F58"/>
    <w:rsid w:val="00B0084C"/>
    <w:rsid w:val="00B0133B"/>
    <w:rsid w:val="00B01DBE"/>
    <w:rsid w:val="00B0282F"/>
    <w:rsid w:val="00B02D74"/>
    <w:rsid w:val="00B034E8"/>
    <w:rsid w:val="00B03598"/>
    <w:rsid w:val="00B04986"/>
    <w:rsid w:val="00B0524A"/>
    <w:rsid w:val="00B059CA"/>
    <w:rsid w:val="00B063EE"/>
    <w:rsid w:val="00B065CA"/>
    <w:rsid w:val="00B06BA8"/>
    <w:rsid w:val="00B07758"/>
    <w:rsid w:val="00B10DA1"/>
    <w:rsid w:val="00B116D3"/>
    <w:rsid w:val="00B11776"/>
    <w:rsid w:val="00B1209A"/>
    <w:rsid w:val="00B120CE"/>
    <w:rsid w:val="00B13835"/>
    <w:rsid w:val="00B144D5"/>
    <w:rsid w:val="00B15388"/>
    <w:rsid w:val="00B17185"/>
    <w:rsid w:val="00B1796F"/>
    <w:rsid w:val="00B2187A"/>
    <w:rsid w:val="00B2284B"/>
    <w:rsid w:val="00B22A81"/>
    <w:rsid w:val="00B23EAA"/>
    <w:rsid w:val="00B23EE4"/>
    <w:rsid w:val="00B2443C"/>
    <w:rsid w:val="00B248E4"/>
    <w:rsid w:val="00B25FF1"/>
    <w:rsid w:val="00B26A5F"/>
    <w:rsid w:val="00B270F0"/>
    <w:rsid w:val="00B27FD2"/>
    <w:rsid w:val="00B3061F"/>
    <w:rsid w:val="00B30897"/>
    <w:rsid w:val="00B318D7"/>
    <w:rsid w:val="00B32195"/>
    <w:rsid w:val="00B33436"/>
    <w:rsid w:val="00B349B5"/>
    <w:rsid w:val="00B3527E"/>
    <w:rsid w:val="00B35FDE"/>
    <w:rsid w:val="00B37019"/>
    <w:rsid w:val="00B37159"/>
    <w:rsid w:val="00B40510"/>
    <w:rsid w:val="00B40749"/>
    <w:rsid w:val="00B41365"/>
    <w:rsid w:val="00B4181E"/>
    <w:rsid w:val="00B41A12"/>
    <w:rsid w:val="00B41D58"/>
    <w:rsid w:val="00B424E4"/>
    <w:rsid w:val="00B42F82"/>
    <w:rsid w:val="00B43D44"/>
    <w:rsid w:val="00B4445E"/>
    <w:rsid w:val="00B4499C"/>
    <w:rsid w:val="00B45432"/>
    <w:rsid w:val="00B462DD"/>
    <w:rsid w:val="00B4729E"/>
    <w:rsid w:val="00B50269"/>
    <w:rsid w:val="00B51298"/>
    <w:rsid w:val="00B52799"/>
    <w:rsid w:val="00B52E1B"/>
    <w:rsid w:val="00B53080"/>
    <w:rsid w:val="00B5321E"/>
    <w:rsid w:val="00B53350"/>
    <w:rsid w:val="00B53398"/>
    <w:rsid w:val="00B533D2"/>
    <w:rsid w:val="00B53723"/>
    <w:rsid w:val="00B54400"/>
    <w:rsid w:val="00B5525E"/>
    <w:rsid w:val="00B556CC"/>
    <w:rsid w:val="00B557F0"/>
    <w:rsid w:val="00B562FD"/>
    <w:rsid w:val="00B563F8"/>
    <w:rsid w:val="00B56CDF"/>
    <w:rsid w:val="00B6010B"/>
    <w:rsid w:val="00B60BA5"/>
    <w:rsid w:val="00B60D28"/>
    <w:rsid w:val="00B60EC2"/>
    <w:rsid w:val="00B61863"/>
    <w:rsid w:val="00B62020"/>
    <w:rsid w:val="00B6239B"/>
    <w:rsid w:val="00B62647"/>
    <w:rsid w:val="00B63A70"/>
    <w:rsid w:val="00B63E24"/>
    <w:rsid w:val="00B64D5C"/>
    <w:rsid w:val="00B651E9"/>
    <w:rsid w:val="00B65360"/>
    <w:rsid w:val="00B65751"/>
    <w:rsid w:val="00B65780"/>
    <w:rsid w:val="00B665C4"/>
    <w:rsid w:val="00B6672F"/>
    <w:rsid w:val="00B66987"/>
    <w:rsid w:val="00B66ACF"/>
    <w:rsid w:val="00B67130"/>
    <w:rsid w:val="00B671C4"/>
    <w:rsid w:val="00B67935"/>
    <w:rsid w:val="00B70415"/>
    <w:rsid w:val="00B7291F"/>
    <w:rsid w:val="00B7401F"/>
    <w:rsid w:val="00B74641"/>
    <w:rsid w:val="00B75311"/>
    <w:rsid w:val="00B75530"/>
    <w:rsid w:val="00B75595"/>
    <w:rsid w:val="00B75DAE"/>
    <w:rsid w:val="00B762EA"/>
    <w:rsid w:val="00B76A3B"/>
    <w:rsid w:val="00B76B44"/>
    <w:rsid w:val="00B76BA3"/>
    <w:rsid w:val="00B76C1F"/>
    <w:rsid w:val="00B76D8C"/>
    <w:rsid w:val="00B7743B"/>
    <w:rsid w:val="00B776D1"/>
    <w:rsid w:val="00B77CFD"/>
    <w:rsid w:val="00B80B5E"/>
    <w:rsid w:val="00B80D07"/>
    <w:rsid w:val="00B824D7"/>
    <w:rsid w:val="00B825D4"/>
    <w:rsid w:val="00B82816"/>
    <w:rsid w:val="00B82E4B"/>
    <w:rsid w:val="00B835A2"/>
    <w:rsid w:val="00B83B12"/>
    <w:rsid w:val="00B84516"/>
    <w:rsid w:val="00B8490E"/>
    <w:rsid w:val="00B8493D"/>
    <w:rsid w:val="00B84CF9"/>
    <w:rsid w:val="00B854EC"/>
    <w:rsid w:val="00B85BAA"/>
    <w:rsid w:val="00B866DC"/>
    <w:rsid w:val="00B86CEB"/>
    <w:rsid w:val="00B87E79"/>
    <w:rsid w:val="00B906B1"/>
    <w:rsid w:val="00B90E44"/>
    <w:rsid w:val="00B911B4"/>
    <w:rsid w:val="00B927C3"/>
    <w:rsid w:val="00B931C0"/>
    <w:rsid w:val="00B9335A"/>
    <w:rsid w:val="00B93C10"/>
    <w:rsid w:val="00B93F62"/>
    <w:rsid w:val="00B94369"/>
    <w:rsid w:val="00B945D9"/>
    <w:rsid w:val="00B94D67"/>
    <w:rsid w:val="00B94E48"/>
    <w:rsid w:val="00B94F48"/>
    <w:rsid w:val="00B95904"/>
    <w:rsid w:val="00B95F12"/>
    <w:rsid w:val="00B96890"/>
    <w:rsid w:val="00B96AC0"/>
    <w:rsid w:val="00B974DB"/>
    <w:rsid w:val="00B97671"/>
    <w:rsid w:val="00B97D10"/>
    <w:rsid w:val="00BA0133"/>
    <w:rsid w:val="00BA13E2"/>
    <w:rsid w:val="00BA1F72"/>
    <w:rsid w:val="00BA258D"/>
    <w:rsid w:val="00BA2716"/>
    <w:rsid w:val="00BA30DA"/>
    <w:rsid w:val="00BA3614"/>
    <w:rsid w:val="00BA36D9"/>
    <w:rsid w:val="00BA3963"/>
    <w:rsid w:val="00BA3C80"/>
    <w:rsid w:val="00BA4ED7"/>
    <w:rsid w:val="00BA513C"/>
    <w:rsid w:val="00BA59CE"/>
    <w:rsid w:val="00BA7D52"/>
    <w:rsid w:val="00BA7DEB"/>
    <w:rsid w:val="00BB00BF"/>
    <w:rsid w:val="00BB0C90"/>
    <w:rsid w:val="00BB1523"/>
    <w:rsid w:val="00BB18FB"/>
    <w:rsid w:val="00BB1FB3"/>
    <w:rsid w:val="00BB21AF"/>
    <w:rsid w:val="00BB3348"/>
    <w:rsid w:val="00BB3FC0"/>
    <w:rsid w:val="00BB406E"/>
    <w:rsid w:val="00BB510A"/>
    <w:rsid w:val="00BB518A"/>
    <w:rsid w:val="00BB59E9"/>
    <w:rsid w:val="00BB65BE"/>
    <w:rsid w:val="00BB6EEF"/>
    <w:rsid w:val="00BB6F3A"/>
    <w:rsid w:val="00BB7986"/>
    <w:rsid w:val="00BC0595"/>
    <w:rsid w:val="00BC090A"/>
    <w:rsid w:val="00BC2260"/>
    <w:rsid w:val="00BC2F11"/>
    <w:rsid w:val="00BC4985"/>
    <w:rsid w:val="00BC5A4A"/>
    <w:rsid w:val="00BC75D1"/>
    <w:rsid w:val="00BC7E81"/>
    <w:rsid w:val="00BD00C3"/>
    <w:rsid w:val="00BD0100"/>
    <w:rsid w:val="00BD06EB"/>
    <w:rsid w:val="00BD0798"/>
    <w:rsid w:val="00BD0AF2"/>
    <w:rsid w:val="00BD0CF4"/>
    <w:rsid w:val="00BD13E1"/>
    <w:rsid w:val="00BD225D"/>
    <w:rsid w:val="00BD2394"/>
    <w:rsid w:val="00BD3305"/>
    <w:rsid w:val="00BD4720"/>
    <w:rsid w:val="00BD4D3A"/>
    <w:rsid w:val="00BD6008"/>
    <w:rsid w:val="00BD648F"/>
    <w:rsid w:val="00BD668B"/>
    <w:rsid w:val="00BD7437"/>
    <w:rsid w:val="00BD74EF"/>
    <w:rsid w:val="00BE07C5"/>
    <w:rsid w:val="00BE0831"/>
    <w:rsid w:val="00BE1272"/>
    <w:rsid w:val="00BE222E"/>
    <w:rsid w:val="00BE2305"/>
    <w:rsid w:val="00BE259E"/>
    <w:rsid w:val="00BE36D1"/>
    <w:rsid w:val="00BE3B20"/>
    <w:rsid w:val="00BE5778"/>
    <w:rsid w:val="00BE581B"/>
    <w:rsid w:val="00BE59BB"/>
    <w:rsid w:val="00BE6694"/>
    <w:rsid w:val="00BE7595"/>
    <w:rsid w:val="00BE75B5"/>
    <w:rsid w:val="00BE7E2A"/>
    <w:rsid w:val="00BF011B"/>
    <w:rsid w:val="00BF42BB"/>
    <w:rsid w:val="00BF447B"/>
    <w:rsid w:val="00BF55A4"/>
    <w:rsid w:val="00BF5703"/>
    <w:rsid w:val="00BF572E"/>
    <w:rsid w:val="00BF5B2D"/>
    <w:rsid w:val="00BF6CC5"/>
    <w:rsid w:val="00BF6F3F"/>
    <w:rsid w:val="00C00DE2"/>
    <w:rsid w:val="00C011B1"/>
    <w:rsid w:val="00C011F9"/>
    <w:rsid w:val="00C01334"/>
    <w:rsid w:val="00C0140F"/>
    <w:rsid w:val="00C023C7"/>
    <w:rsid w:val="00C03140"/>
    <w:rsid w:val="00C03619"/>
    <w:rsid w:val="00C0470F"/>
    <w:rsid w:val="00C05009"/>
    <w:rsid w:val="00C052D4"/>
    <w:rsid w:val="00C0562C"/>
    <w:rsid w:val="00C0566F"/>
    <w:rsid w:val="00C056B0"/>
    <w:rsid w:val="00C058BA"/>
    <w:rsid w:val="00C058DC"/>
    <w:rsid w:val="00C06302"/>
    <w:rsid w:val="00C063A3"/>
    <w:rsid w:val="00C06E06"/>
    <w:rsid w:val="00C075AD"/>
    <w:rsid w:val="00C1057E"/>
    <w:rsid w:val="00C110E0"/>
    <w:rsid w:val="00C11CF0"/>
    <w:rsid w:val="00C12206"/>
    <w:rsid w:val="00C12278"/>
    <w:rsid w:val="00C12D47"/>
    <w:rsid w:val="00C12FFA"/>
    <w:rsid w:val="00C131A9"/>
    <w:rsid w:val="00C14241"/>
    <w:rsid w:val="00C14297"/>
    <w:rsid w:val="00C14637"/>
    <w:rsid w:val="00C16393"/>
    <w:rsid w:val="00C17162"/>
    <w:rsid w:val="00C1754E"/>
    <w:rsid w:val="00C176FE"/>
    <w:rsid w:val="00C17DDE"/>
    <w:rsid w:val="00C17F58"/>
    <w:rsid w:val="00C2056B"/>
    <w:rsid w:val="00C20AC7"/>
    <w:rsid w:val="00C21E59"/>
    <w:rsid w:val="00C21E96"/>
    <w:rsid w:val="00C22427"/>
    <w:rsid w:val="00C2320B"/>
    <w:rsid w:val="00C2332E"/>
    <w:rsid w:val="00C2392C"/>
    <w:rsid w:val="00C24461"/>
    <w:rsid w:val="00C24665"/>
    <w:rsid w:val="00C2476D"/>
    <w:rsid w:val="00C2499A"/>
    <w:rsid w:val="00C255C5"/>
    <w:rsid w:val="00C25F4F"/>
    <w:rsid w:val="00C25F6D"/>
    <w:rsid w:val="00C26B8D"/>
    <w:rsid w:val="00C3061B"/>
    <w:rsid w:val="00C30702"/>
    <w:rsid w:val="00C3103A"/>
    <w:rsid w:val="00C32245"/>
    <w:rsid w:val="00C323EC"/>
    <w:rsid w:val="00C324D8"/>
    <w:rsid w:val="00C32513"/>
    <w:rsid w:val="00C326B2"/>
    <w:rsid w:val="00C32839"/>
    <w:rsid w:val="00C33209"/>
    <w:rsid w:val="00C33820"/>
    <w:rsid w:val="00C342D3"/>
    <w:rsid w:val="00C34665"/>
    <w:rsid w:val="00C34EBA"/>
    <w:rsid w:val="00C3549C"/>
    <w:rsid w:val="00C355D4"/>
    <w:rsid w:val="00C35D97"/>
    <w:rsid w:val="00C3651A"/>
    <w:rsid w:val="00C3687E"/>
    <w:rsid w:val="00C403DB"/>
    <w:rsid w:val="00C40547"/>
    <w:rsid w:val="00C40954"/>
    <w:rsid w:val="00C40B0B"/>
    <w:rsid w:val="00C41368"/>
    <w:rsid w:val="00C41E9A"/>
    <w:rsid w:val="00C440F4"/>
    <w:rsid w:val="00C442E5"/>
    <w:rsid w:val="00C443DD"/>
    <w:rsid w:val="00C44834"/>
    <w:rsid w:val="00C44926"/>
    <w:rsid w:val="00C44A76"/>
    <w:rsid w:val="00C44C2E"/>
    <w:rsid w:val="00C44FE7"/>
    <w:rsid w:val="00C45952"/>
    <w:rsid w:val="00C46986"/>
    <w:rsid w:val="00C51A14"/>
    <w:rsid w:val="00C52394"/>
    <w:rsid w:val="00C52C2D"/>
    <w:rsid w:val="00C53FE7"/>
    <w:rsid w:val="00C540E7"/>
    <w:rsid w:val="00C54B6E"/>
    <w:rsid w:val="00C5538E"/>
    <w:rsid w:val="00C55D06"/>
    <w:rsid w:val="00C55FE5"/>
    <w:rsid w:val="00C55FFD"/>
    <w:rsid w:val="00C56141"/>
    <w:rsid w:val="00C56621"/>
    <w:rsid w:val="00C56B30"/>
    <w:rsid w:val="00C57714"/>
    <w:rsid w:val="00C57A46"/>
    <w:rsid w:val="00C6024A"/>
    <w:rsid w:val="00C608C4"/>
    <w:rsid w:val="00C60B09"/>
    <w:rsid w:val="00C61C08"/>
    <w:rsid w:val="00C6271D"/>
    <w:rsid w:val="00C633F7"/>
    <w:rsid w:val="00C6453C"/>
    <w:rsid w:val="00C64C67"/>
    <w:rsid w:val="00C6544D"/>
    <w:rsid w:val="00C65AB1"/>
    <w:rsid w:val="00C65D8F"/>
    <w:rsid w:val="00C66354"/>
    <w:rsid w:val="00C66436"/>
    <w:rsid w:val="00C70739"/>
    <w:rsid w:val="00C730DE"/>
    <w:rsid w:val="00C738E6"/>
    <w:rsid w:val="00C7422B"/>
    <w:rsid w:val="00C747BD"/>
    <w:rsid w:val="00C74B81"/>
    <w:rsid w:val="00C750F2"/>
    <w:rsid w:val="00C755F0"/>
    <w:rsid w:val="00C7580C"/>
    <w:rsid w:val="00C75DEB"/>
    <w:rsid w:val="00C763BE"/>
    <w:rsid w:val="00C767CC"/>
    <w:rsid w:val="00C7699C"/>
    <w:rsid w:val="00C76FD3"/>
    <w:rsid w:val="00C77F3C"/>
    <w:rsid w:val="00C805D7"/>
    <w:rsid w:val="00C80E42"/>
    <w:rsid w:val="00C81183"/>
    <w:rsid w:val="00C82157"/>
    <w:rsid w:val="00C8226B"/>
    <w:rsid w:val="00C82F35"/>
    <w:rsid w:val="00C83847"/>
    <w:rsid w:val="00C838EB"/>
    <w:rsid w:val="00C83B1C"/>
    <w:rsid w:val="00C841B4"/>
    <w:rsid w:val="00C84248"/>
    <w:rsid w:val="00C84812"/>
    <w:rsid w:val="00C84F90"/>
    <w:rsid w:val="00C85CEB"/>
    <w:rsid w:val="00C85E0F"/>
    <w:rsid w:val="00C865E9"/>
    <w:rsid w:val="00C877A3"/>
    <w:rsid w:val="00C87D5E"/>
    <w:rsid w:val="00C90348"/>
    <w:rsid w:val="00C904A0"/>
    <w:rsid w:val="00C917C3"/>
    <w:rsid w:val="00C929EE"/>
    <w:rsid w:val="00C92C05"/>
    <w:rsid w:val="00C930FB"/>
    <w:rsid w:val="00C932DA"/>
    <w:rsid w:val="00C941AE"/>
    <w:rsid w:val="00C964D6"/>
    <w:rsid w:val="00C96747"/>
    <w:rsid w:val="00C96EBE"/>
    <w:rsid w:val="00C972FA"/>
    <w:rsid w:val="00CA0260"/>
    <w:rsid w:val="00CA119A"/>
    <w:rsid w:val="00CA1B78"/>
    <w:rsid w:val="00CA2A46"/>
    <w:rsid w:val="00CA2C97"/>
    <w:rsid w:val="00CA3614"/>
    <w:rsid w:val="00CA4205"/>
    <w:rsid w:val="00CA43FB"/>
    <w:rsid w:val="00CA56E0"/>
    <w:rsid w:val="00CA65B2"/>
    <w:rsid w:val="00CA7F8B"/>
    <w:rsid w:val="00CB02C4"/>
    <w:rsid w:val="00CB1206"/>
    <w:rsid w:val="00CB149D"/>
    <w:rsid w:val="00CB1F77"/>
    <w:rsid w:val="00CB2A9A"/>
    <w:rsid w:val="00CB2BE5"/>
    <w:rsid w:val="00CB3358"/>
    <w:rsid w:val="00CB374E"/>
    <w:rsid w:val="00CB37CD"/>
    <w:rsid w:val="00CB3CB4"/>
    <w:rsid w:val="00CB52AC"/>
    <w:rsid w:val="00CB5F58"/>
    <w:rsid w:val="00CB5FFC"/>
    <w:rsid w:val="00CB6897"/>
    <w:rsid w:val="00CC08D1"/>
    <w:rsid w:val="00CC09CF"/>
    <w:rsid w:val="00CC1B27"/>
    <w:rsid w:val="00CC23AA"/>
    <w:rsid w:val="00CC272D"/>
    <w:rsid w:val="00CC27D8"/>
    <w:rsid w:val="00CC2883"/>
    <w:rsid w:val="00CC2E6A"/>
    <w:rsid w:val="00CC380A"/>
    <w:rsid w:val="00CC5508"/>
    <w:rsid w:val="00CC689F"/>
    <w:rsid w:val="00CC6F07"/>
    <w:rsid w:val="00CC76D7"/>
    <w:rsid w:val="00CC7874"/>
    <w:rsid w:val="00CC7F18"/>
    <w:rsid w:val="00CD1D9C"/>
    <w:rsid w:val="00CD2466"/>
    <w:rsid w:val="00CD332B"/>
    <w:rsid w:val="00CD3812"/>
    <w:rsid w:val="00CD39DF"/>
    <w:rsid w:val="00CD3DF6"/>
    <w:rsid w:val="00CD4804"/>
    <w:rsid w:val="00CD4CE7"/>
    <w:rsid w:val="00CD536C"/>
    <w:rsid w:val="00CD60D4"/>
    <w:rsid w:val="00CD6E4C"/>
    <w:rsid w:val="00CE00B8"/>
    <w:rsid w:val="00CE0371"/>
    <w:rsid w:val="00CE0492"/>
    <w:rsid w:val="00CE0C90"/>
    <w:rsid w:val="00CE12D4"/>
    <w:rsid w:val="00CE1617"/>
    <w:rsid w:val="00CE1B05"/>
    <w:rsid w:val="00CE1D5B"/>
    <w:rsid w:val="00CE20FD"/>
    <w:rsid w:val="00CE22E8"/>
    <w:rsid w:val="00CE2F91"/>
    <w:rsid w:val="00CE302F"/>
    <w:rsid w:val="00CE496E"/>
    <w:rsid w:val="00CE5479"/>
    <w:rsid w:val="00CE577F"/>
    <w:rsid w:val="00CE580A"/>
    <w:rsid w:val="00CE5EB8"/>
    <w:rsid w:val="00CE7FC7"/>
    <w:rsid w:val="00CF00D2"/>
    <w:rsid w:val="00CF1456"/>
    <w:rsid w:val="00CF14EB"/>
    <w:rsid w:val="00CF1772"/>
    <w:rsid w:val="00CF18E6"/>
    <w:rsid w:val="00CF1C90"/>
    <w:rsid w:val="00CF20C1"/>
    <w:rsid w:val="00CF21D3"/>
    <w:rsid w:val="00CF280B"/>
    <w:rsid w:val="00CF3004"/>
    <w:rsid w:val="00CF34F0"/>
    <w:rsid w:val="00CF39E5"/>
    <w:rsid w:val="00CF523A"/>
    <w:rsid w:val="00CF5BE8"/>
    <w:rsid w:val="00CF63BA"/>
    <w:rsid w:val="00CF6CB2"/>
    <w:rsid w:val="00CF6E62"/>
    <w:rsid w:val="00CF757A"/>
    <w:rsid w:val="00CF75E5"/>
    <w:rsid w:val="00CF781A"/>
    <w:rsid w:val="00D012C9"/>
    <w:rsid w:val="00D013CA"/>
    <w:rsid w:val="00D015B4"/>
    <w:rsid w:val="00D02733"/>
    <w:rsid w:val="00D03A33"/>
    <w:rsid w:val="00D03FE9"/>
    <w:rsid w:val="00D048EA"/>
    <w:rsid w:val="00D0625B"/>
    <w:rsid w:val="00D0697E"/>
    <w:rsid w:val="00D07D9C"/>
    <w:rsid w:val="00D10090"/>
    <w:rsid w:val="00D110D1"/>
    <w:rsid w:val="00D11218"/>
    <w:rsid w:val="00D123A4"/>
    <w:rsid w:val="00D134DB"/>
    <w:rsid w:val="00D13DB9"/>
    <w:rsid w:val="00D13FA0"/>
    <w:rsid w:val="00D149B5"/>
    <w:rsid w:val="00D14B15"/>
    <w:rsid w:val="00D14CE9"/>
    <w:rsid w:val="00D212D9"/>
    <w:rsid w:val="00D213BA"/>
    <w:rsid w:val="00D2142A"/>
    <w:rsid w:val="00D21A53"/>
    <w:rsid w:val="00D2217C"/>
    <w:rsid w:val="00D22713"/>
    <w:rsid w:val="00D22AC3"/>
    <w:rsid w:val="00D230BA"/>
    <w:rsid w:val="00D23E4F"/>
    <w:rsid w:val="00D25804"/>
    <w:rsid w:val="00D25E03"/>
    <w:rsid w:val="00D26BBB"/>
    <w:rsid w:val="00D270CA"/>
    <w:rsid w:val="00D27274"/>
    <w:rsid w:val="00D276C7"/>
    <w:rsid w:val="00D27B03"/>
    <w:rsid w:val="00D308EC"/>
    <w:rsid w:val="00D30C3B"/>
    <w:rsid w:val="00D31324"/>
    <w:rsid w:val="00D31AA1"/>
    <w:rsid w:val="00D32169"/>
    <w:rsid w:val="00D327A3"/>
    <w:rsid w:val="00D33180"/>
    <w:rsid w:val="00D33188"/>
    <w:rsid w:val="00D338CB"/>
    <w:rsid w:val="00D346A8"/>
    <w:rsid w:val="00D3594D"/>
    <w:rsid w:val="00D36097"/>
    <w:rsid w:val="00D36660"/>
    <w:rsid w:val="00D37DB6"/>
    <w:rsid w:val="00D406E1"/>
    <w:rsid w:val="00D40763"/>
    <w:rsid w:val="00D40C48"/>
    <w:rsid w:val="00D41204"/>
    <w:rsid w:val="00D41746"/>
    <w:rsid w:val="00D41898"/>
    <w:rsid w:val="00D42C67"/>
    <w:rsid w:val="00D43850"/>
    <w:rsid w:val="00D43BAE"/>
    <w:rsid w:val="00D43E6F"/>
    <w:rsid w:val="00D44291"/>
    <w:rsid w:val="00D451A8"/>
    <w:rsid w:val="00D45806"/>
    <w:rsid w:val="00D458E1"/>
    <w:rsid w:val="00D4712F"/>
    <w:rsid w:val="00D513A3"/>
    <w:rsid w:val="00D517D3"/>
    <w:rsid w:val="00D517DF"/>
    <w:rsid w:val="00D52541"/>
    <w:rsid w:val="00D52825"/>
    <w:rsid w:val="00D52880"/>
    <w:rsid w:val="00D52EBA"/>
    <w:rsid w:val="00D52F13"/>
    <w:rsid w:val="00D54042"/>
    <w:rsid w:val="00D5441B"/>
    <w:rsid w:val="00D54AA1"/>
    <w:rsid w:val="00D557E9"/>
    <w:rsid w:val="00D5616F"/>
    <w:rsid w:val="00D56ABD"/>
    <w:rsid w:val="00D601AD"/>
    <w:rsid w:val="00D610C8"/>
    <w:rsid w:val="00D6137D"/>
    <w:rsid w:val="00D613F4"/>
    <w:rsid w:val="00D62D8F"/>
    <w:rsid w:val="00D64B1A"/>
    <w:rsid w:val="00D64FE3"/>
    <w:rsid w:val="00D6528D"/>
    <w:rsid w:val="00D656C4"/>
    <w:rsid w:val="00D67275"/>
    <w:rsid w:val="00D6732A"/>
    <w:rsid w:val="00D70104"/>
    <w:rsid w:val="00D70996"/>
    <w:rsid w:val="00D7253B"/>
    <w:rsid w:val="00D73236"/>
    <w:rsid w:val="00D73D91"/>
    <w:rsid w:val="00D74D50"/>
    <w:rsid w:val="00D75092"/>
    <w:rsid w:val="00D75275"/>
    <w:rsid w:val="00D7598E"/>
    <w:rsid w:val="00D75B8E"/>
    <w:rsid w:val="00D76CEA"/>
    <w:rsid w:val="00D772C5"/>
    <w:rsid w:val="00D7742B"/>
    <w:rsid w:val="00D77CAE"/>
    <w:rsid w:val="00D77DDF"/>
    <w:rsid w:val="00D80024"/>
    <w:rsid w:val="00D8023E"/>
    <w:rsid w:val="00D802AC"/>
    <w:rsid w:val="00D80C39"/>
    <w:rsid w:val="00D81BB5"/>
    <w:rsid w:val="00D81F33"/>
    <w:rsid w:val="00D82104"/>
    <w:rsid w:val="00D821E0"/>
    <w:rsid w:val="00D8234E"/>
    <w:rsid w:val="00D826C8"/>
    <w:rsid w:val="00D83086"/>
    <w:rsid w:val="00D83300"/>
    <w:rsid w:val="00D841C8"/>
    <w:rsid w:val="00D850D5"/>
    <w:rsid w:val="00D85D9A"/>
    <w:rsid w:val="00D868E1"/>
    <w:rsid w:val="00D872A9"/>
    <w:rsid w:val="00D87789"/>
    <w:rsid w:val="00D907A6"/>
    <w:rsid w:val="00D91CC2"/>
    <w:rsid w:val="00D9265A"/>
    <w:rsid w:val="00D92B99"/>
    <w:rsid w:val="00D944B7"/>
    <w:rsid w:val="00D94896"/>
    <w:rsid w:val="00D95374"/>
    <w:rsid w:val="00D95FB1"/>
    <w:rsid w:val="00D96130"/>
    <w:rsid w:val="00D96D04"/>
    <w:rsid w:val="00D9780A"/>
    <w:rsid w:val="00DA05D7"/>
    <w:rsid w:val="00DA0F53"/>
    <w:rsid w:val="00DA1C13"/>
    <w:rsid w:val="00DA2704"/>
    <w:rsid w:val="00DA2814"/>
    <w:rsid w:val="00DA2F3A"/>
    <w:rsid w:val="00DA3045"/>
    <w:rsid w:val="00DA3484"/>
    <w:rsid w:val="00DA383F"/>
    <w:rsid w:val="00DA41EE"/>
    <w:rsid w:val="00DA44A2"/>
    <w:rsid w:val="00DA53D8"/>
    <w:rsid w:val="00DA542A"/>
    <w:rsid w:val="00DA590B"/>
    <w:rsid w:val="00DA5B49"/>
    <w:rsid w:val="00DA686E"/>
    <w:rsid w:val="00DA792F"/>
    <w:rsid w:val="00DB04F4"/>
    <w:rsid w:val="00DB0580"/>
    <w:rsid w:val="00DB077C"/>
    <w:rsid w:val="00DB178E"/>
    <w:rsid w:val="00DB1CD1"/>
    <w:rsid w:val="00DB1CDB"/>
    <w:rsid w:val="00DB2944"/>
    <w:rsid w:val="00DB2CCB"/>
    <w:rsid w:val="00DB3937"/>
    <w:rsid w:val="00DB3EE2"/>
    <w:rsid w:val="00DB4CFA"/>
    <w:rsid w:val="00DB50A6"/>
    <w:rsid w:val="00DB50F6"/>
    <w:rsid w:val="00DB51D8"/>
    <w:rsid w:val="00DB5ACF"/>
    <w:rsid w:val="00DB5C36"/>
    <w:rsid w:val="00DB6ADC"/>
    <w:rsid w:val="00DB7DFD"/>
    <w:rsid w:val="00DB7E44"/>
    <w:rsid w:val="00DC1852"/>
    <w:rsid w:val="00DC27BA"/>
    <w:rsid w:val="00DC31D2"/>
    <w:rsid w:val="00DC3251"/>
    <w:rsid w:val="00DC42C4"/>
    <w:rsid w:val="00DC4C1C"/>
    <w:rsid w:val="00DC545B"/>
    <w:rsid w:val="00DC54CB"/>
    <w:rsid w:val="00DC5702"/>
    <w:rsid w:val="00DC57CA"/>
    <w:rsid w:val="00DC6147"/>
    <w:rsid w:val="00DC665A"/>
    <w:rsid w:val="00DC751D"/>
    <w:rsid w:val="00DC75BC"/>
    <w:rsid w:val="00DD05E2"/>
    <w:rsid w:val="00DD1108"/>
    <w:rsid w:val="00DD12B2"/>
    <w:rsid w:val="00DD150D"/>
    <w:rsid w:val="00DD2360"/>
    <w:rsid w:val="00DD25DF"/>
    <w:rsid w:val="00DD379D"/>
    <w:rsid w:val="00DD3BC0"/>
    <w:rsid w:val="00DD3D2F"/>
    <w:rsid w:val="00DD4A98"/>
    <w:rsid w:val="00DD5102"/>
    <w:rsid w:val="00DD5327"/>
    <w:rsid w:val="00DD75A4"/>
    <w:rsid w:val="00DD75DA"/>
    <w:rsid w:val="00DE05D6"/>
    <w:rsid w:val="00DE078D"/>
    <w:rsid w:val="00DE1AB7"/>
    <w:rsid w:val="00DE2471"/>
    <w:rsid w:val="00DE29A0"/>
    <w:rsid w:val="00DE2CE9"/>
    <w:rsid w:val="00DE3245"/>
    <w:rsid w:val="00DE34B9"/>
    <w:rsid w:val="00DE3544"/>
    <w:rsid w:val="00DE3772"/>
    <w:rsid w:val="00DE3C79"/>
    <w:rsid w:val="00DE41C8"/>
    <w:rsid w:val="00DE4735"/>
    <w:rsid w:val="00DE4CF8"/>
    <w:rsid w:val="00DE5328"/>
    <w:rsid w:val="00DE5EDF"/>
    <w:rsid w:val="00DE6283"/>
    <w:rsid w:val="00DE6BF4"/>
    <w:rsid w:val="00DE715B"/>
    <w:rsid w:val="00DE78E1"/>
    <w:rsid w:val="00DF04AA"/>
    <w:rsid w:val="00DF07C6"/>
    <w:rsid w:val="00DF0A4F"/>
    <w:rsid w:val="00DF0D55"/>
    <w:rsid w:val="00DF1150"/>
    <w:rsid w:val="00DF39CB"/>
    <w:rsid w:val="00DF3B0F"/>
    <w:rsid w:val="00DF6532"/>
    <w:rsid w:val="00DF6DD1"/>
    <w:rsid w:val="00E00135"/>
    <w:rsid w:val="00E00609"/>
    <w:rsid w:val="00E01E07"/>
    <w:rsid w:val="00E029F0"/>
    <w:rsid w:val="00E02EE0"/>
    <w:rsid w:val="00E0344F"/>
    <w:rsid w:val="00E03EF0"/>
    <w:rsid w:val="00E04F3F"/>
    <w:rsid w:val="00E0505D"/>
    <w:rsid w:val="00E0551D"/>
    <w:rsid w:val="00E06D88"/>
    <w:rsid w:val="00E07451"/>
    <w:rsid w:val="00E07F8D"/>
    <w:rsid w:val="00E111D3"/>
    <w:rsid w:val="00E11697"/>
    <w:rsid w:val="00E11A21"/>
    <w:rsid w:val="00E12723"/>
    <w:rsid w:val="00E12C7D"/>
    <w:rsid w:val="00E13A4C"/>
    <w:rsid w:val="00E13A52"/>
    <w:rsid w:val="00E141F6"/>
    <w:rsid w:val="00E167E4"/>
    <w:rsid w:val="00E17222"/>
    <w:rsid w:val="00E20E77"/>
    <w:rsid w:val="00E21522"/>
    <w:rsid w:val="00E2154B"/>
    <w:rsid w:val="00E216C5"/>
    <w:rsid w:val="00E21BA8"/>
    <w:rsid w:val="00E223FC"/>
    <w:rsid w:val="00E25051"/>
    <w:rsid w:val="00E2594D"/>
    <w:rsid w:val="00E25DA3"/>
    <w:rsid w:val="00E25F5C"/>
    <w:rsid w:val="00E26546"/>
    <w:rsid w:val="00E310B1"/>
    <w:rsid w:val="00E313E4"/>
    <w:rsid w:val="00E32861"/>
    <w:rsid w:val="00E333A6"/>
    <w:rsid w:val="00E34107"/>
    <w:rsid w:val="00E34DCD"/>
    <w:rsid w:val="00E35106"/>
    <w:rsid w:val="00E35647"/>
    <w:rsid w:val="00E3584C"/>
    <w:rsid w:val="00E35980"/>
    <w:rsid w:val="00E35D01"/>
    <w:rsid w:val="00E360BA"/>
    <w:rsid w:val="00E3640F"/>
    <w:rsid w:val="00E37460"/>
    <w:rsid w:val="00E378E7"/>
    <w:rsid w:val="00E37C2D"/>
    <w:rsid w:val="00E4225E"/>
    <w:rsid w:val="00E42D4E"/>
    <w:rsid w:val="00E4357C"/>
    <w:rsid w:val="00E43734"/>
    <w:rsid w:val="00E44815"/>
    <w:rsid w:val="00E448C1"/>
    <w:rsid w:val="00E44D24"/>
    <w:rsid w:val="00E44EB7"/>
    <w:rsid w:val="00E44F9F"/>
    <w:rsid w:val="00E44FFA"/>
    <w:rsid w:val="00E46C2A"/>
    <w:rsid w:val="00E5012A"/>
    <w:rsid w:val="00E5040C"/>
    <w:rsid w:val="00E5043E"/>
    <w:rsid w:val="00E50901"/>
    <w:rsid w:val="00E512C1"/>
    <w:rsid w:val="00E51621"/>
    <w:rsid w:val="00E51914"/>
    <w:rsid w:val="00E51DD4"/>
    <w:rsid w:val="00E52506"/>
    <w:rsid w:val="00E543F1"/>
    <w:rsid w:val="00E5516F"/>
    <w:rsid w:val="00E5609B"/>
    <w:rsid w:val="00E562AE"/>
    <w:rsid w:val="00E564F5"/>
    <w:rsid w:val="00E56B72"/>
    <w:rsid w:val="00E56CD2"/>
    <w:rsid w:val="00E57F99"/>
    <w:rsid w:val="00E61D25"/>
    <w:rsid w:val="00E61ED3"/>
    <w:rsid w:val="00E624FD"/>
    <w:rsid w:val="00E627C9"/>
    <w:rsid w:val="00E62BE7"/>
    <w:rsid w:val="00E62D4B"/>
    <w:rsid w:val="00E62DF9"/>
    <w:rsid w:val="00E63EA8"/>
    <w:rsid w:val="00E640E9"/>
    <w:rsid w:val="00E64848"/>
    <w:rsid w:val="00E65154"/>
    <w:rsid w:val="00E65CFE"/>
    <w:rsid w:val="00E6719B"/>
    <w:rsid w:val="00E67AAC"/>
    <w:rsid w:val="00E67C76"/>
    <w:rsid w:val="00E67D8B"/>
    <w:rsid w:val="00E70F3B"/>
    <w:rsid w:val="00E71843"/>
    <w:rsid w:val="00E72C26"/>
    <w:rsid w:val="00E72D05"/>
    <w:rsid w:val="00E7309C"/>
    <w:rsid w:val="00E73400"/>
    <w:rsid w:val="00E74571"/>
    <w:rsid w:val="00E74C6A"/>
    <w:rsid w:val="00E750E4"/>
    <w:rsid w:val="00E7580C"/>
    <w:rsid w:val="00E764B5"/>
    <w:rsid w:val="00E764DB"/>
    <w:rsid w:val="00E76B2A"/>
    <w:rsid w:val="00E77FEF"/>
    <w:rsid w:val="00E80BFF"/>
    <w:rsid w:val="00E80DF4"/>
    <w:rsid w:val="00E82640"/>
    <w:rsid w:val="00E84169"/>
    <w:rsid w:val="00E84A69"/>
    <w:rsid w:val="00E8551F"/>
    <w:rsid w:val="00E86081"/>
    <w:rsid w:val="00E87AE1"/>
    <w:rsid w:val="00E9110E"/>
    <w:rsid w:val="00E91172"/>
    <w:rsid w:val="00E91381"/>
    <w:rsid w:val="00E913AF"/>
    <w:rsid w:val="00E91D57"/>
    <w:rsid w:val="00E91F6B"/>
    <w:rsid w:val="00E92E74"/>
    <w:rsid w:val="00E933F6"/>
    <w:rsid w:val="00E93DC6"/>
    <w:rsid w:val="00E942C8"/>
    <w:rsid w:val="00E95040"/>
    <w:rsid w:val="00E965EC"/>
    <w:rsid w:val="00E96725"/>
    <w:rsid w:val="00E9672E"/>
    <w:rsid w:val="00E97091"/>
    <w:rsid w:val="00E97D2C"/>
    <w:rsid w:val="00EA024A"/>
    <w:rsid w:val="00EA0593"/>
    <w:rsid w:val="00EA07FF"/>
    <w:rsid w:val="00EA25E8"/>
    <w:rsid w:val="00EA2B32"/>
    <w:rsid w:val="00EA2C59"/>
    <w:rsid w:val="00EA3456"/>
    <w:rsid w:val="00EA3F78"/>
    <w:rsid w:val="00EA5739"/>
    <w:rsid w:val="00EA5BFE"/>
    <w:rsid w:val="00EA5DA8"/>
    <w:rsid w:val="00EA5F05"/>
    <w:rsid w:val="00EA623A"/>
    <w:rsid w:val="00EA6AE9"/>
    <w:rsid w:val="00EA750C"/>
    <w:rsid w:val="00EA7D3C"/>
    <w:rsid w:val="00EB13E5"/>
    <w:rsid w:val="00EB1E11"/>
    <w:rsid w:val="00EB2718"/>
    <w:rsid w:val="00EB2761"/>
    <w:rsid w:val="00EB284B"/>
    <w:rsid w:val="00EB2A0D"/>
    <w:rsid w:val="00EB2D0C"/>
    <w:rsid w:val="00EB30C1"/>
    <w:rsid w:val="00EB4FDB"/>
    <w:rsid w:val="00EB5002"/>
    <w:rsid w:val="00EB57AA"/>
    <w:rsid w:val="00EB5AE1"/>
    <w:rsid w:val="00EB67A1"/>
    <w:rsid w:val="00EB6940"/>
    <w:rsid w:val="00EB6AC4"/>
    <w:rsid w:val="00EB6C07"/>
    <w:rsid w:val="00EB73DC"/>
    <w:rsid w:val="00EB7828"/>
    <w:rsid w:val="00EB7869"/>
    <w:rsid w:val="00EB7AA8"/>
    <w:rsid w:val="00EB7C06"/>
    <w:rsid w:val="00EC002E"/>
    <w:rsid w:val="00EC0070"/>
    <w:rsid w:val="00EC063A"/>
    <w:rsid w:val="00EC3083"/>
    <w:rsid w:val="00EC4A68"/>
    <w:rsid w:val="00EC4E87"/>
    <w:rsid w:val="00EC580D"/>
    <w:rsid w:val="00EC6946"/>
    <w:rsid w:val="00EC6CA6"/>
    <w:rsid w:val="00EC7AE9"/>
    <w:rsid w:val="00EC7D71"/>
    <w:rsid w:val="00EC7DA9"/>
    <w:rsid w:val="00EC7E53"/>
    <w:rsid w:val="00EC7E5D"/>
    <w:rsid w:val="00ED0035"/>
    <w:rsid w:val="00ED031E"/>
    <w:rsid w:val="00ED0DB4"/>
    <w:rsid w:val="00ED1094"/>
    <w:rsid w:val="00ED11A3"/>
    <w:rsid w:val="00ED196B"/>
    <w:rsid w:val="00ED1D20"/>
    <w:rsid w:val="00ED2DCB"/>
    <w:rsid w:val="00ED341F"/>
    <w:rsid w:val="00ED3C32"/>
    <w:rsid w:val="00ED4A40"/>
    <w:rsid w:val="00ED59EA"/>
    <w:rsid w:val="00ED64EF"/>
    <w:rsid w:val="00ED6EFD"/>
    <w:rsid w:val="00ED6F08"/>
    <w:rsid w:val="00ED7F7A"/>
    <w:rsid w:val="00EE16D7"/>
    <w:rsid w:val="00EE19A3"/>
    <w:rsid w:val="00EE1B25"/>
    <w:rsid w:val="00EE2E83"/>
    <w:rsid w:val="00EE34CC"/>
    <w:rsid w:val="00EE41FF"/>
    <w:rsid w:val="00EE48A7"/>
    <w:rsid w:val="00EE4D21"/>
    <w:rsid w:val="00EE5699"/>
    <w:rsid w:val="00EE5F70"/>
    <w:rsid w:val="00EE6606"/>
    <w:rsid w:val="00EE6CCA"/>
    <w:rsid w:val="00EE7895"/>
    <w:rsid w:val="00EF0BAC"/>
    <w:rsid w:val="00EF1101"/>
    <w:rsid w:val="00EF13E9"/>
    <w:rsid w:val="00EF18EE"/>
    <w:rsid w:val="00EF2726"/>
    <w:rsid w:val="00EF2B20"/>
    <w:rsid w:val="00EF2F26"/>
    <w:rsid w:val="00EF4C81"/>
    <w:rsid w:val="00EF6C9F"/>
    <w:rsid w:val="00EF72A1"/>
    <w:rsid w:val="00EF72C7"/>
    <w:rsid w:val="00EF7EF6"/>
    <w:rsid w:val="00F000BC"/>
    <w:rsid w:val="00F00FC7"/>
    <w:rsid w:val="00F016BE"/>
    <w:rsid w:val="00F02115"/>
    <w:rsid w:val="00F02BC9"/>
    <w:rsid w:val="00F02BD7"/>
    <w:rsid w:val="00F0352D"/>
    <w:rsid w:val="00F036F8"/>
    <w:rsid w:val="00F0391C"/>
    <w:rsid w:val="00F04BEA"/>
    <w:rsid w:val="00F05DAD"/>
    <w:rsid w:val="00F05F6A"/>
    <w:rsid w:val="00F06D19"/>
    <w:rsid w:val="00F07F70"/>
    <w:rsid w:val="00F10003"/>
    <w:rsid w:val="00F101CA"/>
    <w:rsid w:val="00F101F7"/>
    <w:rsid w:val="00F10E65"/>
    <w:rsid w:val="00F1137E"/>
    <w:rsid w:val="00F11BE0"/>
    <w:rsid w:val="00F12106"/>
    <w:rsid w:val="00F133D5"/>
    <w:rsid w:val="00F1340F"/>
    <w:rsid w:val="00F13418"/>
    <w:rsid w:val="00F1461E"/>
    <w:rsid w:val="00F15718"/>
    <w:rsid w:val="00F15A67"/>
    <w:rsid w:val="00F15F3B"/>
    <w:rsid w:val="00F163D0"/>
    <w:rsid w:val="00F16C2C"/>
    <w:rsid w:val="00F16E62"/>
    <w:rsid w:val="00F16ED6"/>
    <w:rsid w:val="00F176F4"/>
    <w:rsid w:val="00F17D46"/>
    <w:rsid w:val="00F20F9D"/>
    <w:rsid w:val="00F214F5"/>
    <w:rsid w:val="00F21694"/>
    <w:rsid w:val="00F220F6"/>
    <w:rsid w:val="00F225E7"/>
    <w:rsid w:val="00F23A9C"/>
    <w:rsid w:val="00F23E22"/>
    <w:rsid w:val="00F240C0"/>
    <w:rsid w:val="00F25462"/>
    <w:rsid w:val="00F257AB"/>
    <w:rsid w:val="00F257B0"/>
    <w:rsid w:val="00F25B1F"/>
    <w:rsid w:val="00F25B69"/>
    <w:rsid w:val="00F2630E"/>
    <w:rsid w:val="00F26C4B"/>
    <w:rsid w:val="00F26F3D"/>
    <w:rsid w:val="00F271EB"/>
    <w:rsid w:val="00F27271"/>
    <w:rsid w:val="00F273F7"/>
    <w:rsid w:val="00F27614"/>
    <w:rsid w:val="00F31131"/>
    <w:rsid w:val="00F313D9"/>
    <w:rsid w:val="00F319AE"/>
    <w:rsid w:val="00F32FBA"/>
    <w:rsid w:val="00F33180"/>
    <w:rsid w:val="00F34B61"/>
    <w:rsid w:val="00F35189"/>
    <w:rsid w:val="00F352A1"/>
    <w:rsid w:val="00F35B5C"/>
    <w:rsid w:val="00F364B6"/>
    <w:rsid w:val="00F3677D"/>
    <w:rsid w:val="00F37912"/>
    <w:rsid w:val="00F37A02"/>
    <w:rsid w:val="00F412A7"/>
    <w:rsid w:val="00F41597"/>
    <w:rsid w:val="00F42FDC"/>
    <w:rsid w:val="00F430E8"/>
    <w:rsid w:val="00F43FFC"/>
    <w:rsid w:val="00F440F0"/>
    <w:rsid w:val="00F4455C"/>
    <w:rsid w:val="00F44E7A"/>
    <w:rsid w:val="00F45B50"/>
    <w:rsid w:val="00F465CB"/>
    <w:rsid w:val="00F46CFC"/>
    <w:rsid w:val="00F46FE5"/>
    <w:rsid w:val="00F47656"/>
    <w:rsid w:val="00F505E3"/>
    <w:rsid w:val="00F50908"/>
    <w:rsid w:val="00F50D4C"/>
    <w:rsid w:val="00F513D8"/>
    <w:rsid w:val="00F52411"/>
    <w:rsid w:val="00F530C3"/>
    <w:rsid w:val="00F5325E"/>
    <w:rsid w:val="00F54642"/>
    <w:rsid w:val="00F5471C"/>
    <w:rsid w:val="00F55319"/>
    <w:rsid w:val="00F556AD"/>
    <w:rsid w:val="00F55DFA"/>
    <w:rsid w:val="00F566FB"/>
    <w:rsid w:val="00F56E3D"/>
    <w:rsid w:val="00F57CDC"/>
    <w:rsid w:val="00F57EAE"/>
    <w:rsid w:val="00F60D28"/>
    <w:rsid w:val="00F61243"/>
    <w:rsid w:val="00F61388"/>
    <w:rsid w:val="00F61482"/>
    <w:rsid w:val="00F61744"/>
    <w:rsid w:val="00F6179B"/>
    <w:rsid w:val="00F62D33"/>
    <w:rsid w:val="00F63ADF"/>
    <w:rsid w:val="00F63B3C"/>
    <w:rsid w:val="00F64196"/>
    <w:rsid w:val="00F659B1"/>
    <w:rsid w:val="00F661FA"/>
    <w:rsid w:val="00F66342"/>
    <w:rsid w:val="00F6634A"/>
    <w:rsid w:val="00F6653D"/>
    <w:rsid w:val="00F66E70"/>
    <w:rsid w:val="00F66F25"/>
    <w:rsid w:val="00F67018"/>
    <w:rsid w:val="00F676D2"/>
    <w:rsid w:val="00F704EA"/>
    <w:rsid w:val="00F7054E"/>
    <w:rsid w:val="00F706C1"/>
    <w:rsid w:val="00F707DD"/>
    <w:rsid w:val="00F71118"/>
    <w:rsid w:val="00F72D78"/>
    <w:rsid w:val="00F72FE3"/>
    <w:rsid w:val="00F739BD"/>
    <w:rsid w:val="00F745DA"/>
    <w:rsid w:val="00F746E5"/>
    <w:rsid w:val="00F74B9B"/>
    <w:rsid w:val="00F75F97"/>
    <w:rsid w:val="00F765BE"/>
    <w:rsid w:val="00F765DB"/>
    <w:rsid w:val="00F76877"/>
    <w:rsid w:val="00F768F9"/>
    <w:rsid w:val="00F769A4"/>
    <w:rsid w:val="00F76A34"/>
    <w:rsid w:val="00F80EAD"/>
    <w:rsid w:val="00F81B0B"/>
    <w:rsid w:val="00F81F00"/>
    <w:rsid w:val="00F82F33"/>
    <w:rsid w:val="00F8321C"/>
    <w:rsid w:val="00F83AFD"/>
    <w:rsid w:val="00F83C46"/>
    <w:rsid w:val="00F83F97"/>
    <w:rsid w:val="00F8519F"/>
    <w:rsid w:val="00F851AF"/>
    <w:rsid w:val="00F87409"/>
    <w:rsid w:val="00F907C5"/>
    <w:rsid w:val="00F91092"/>
    <w:rsid w:val="00F91CC5"/>
    <w:rsid w:val="00F92421"/>
    <w:rsid w:val="00F931AD"/>
    <w:rsid w:val="00F93F3F"/>
    <w:rsid w:val="00F94B77"/>
    <w:rsid w:val="00F94D38"/>
    <w:rsid w:val="00F9587F"/>
    <w:rsid w:val="00F9662D"/>
    <w:rsid w:val="00F97362"/>
    <w:rsid w:val="00F975BB"/>
    <w:rsid w:val="00F97CB2"/>
    <w:rsid w:val="00FA0255"/>
    <w:rsid w:val="00FA0859"/>
    <w:rsid w:val="00FA0AFD"/>
    <w:rsid w:val="00FA2711"/>
    <w:rsid w:val="00FA2A52"/>
    <w:rsid w:val="00FA2F21"/>
    <w:rsid w:val="00FA3236"/>
    <w:rsid w:val="00FA3678"/>
    <w:rsid w:val="00FA3887"/>
    <w:rsid w:val="00FA3BAA"/>
    <w:rsid w:val="00FA447D"/>
    <w:rsid w:val="00FA4A11"/>
    <w:rsid w:val="00FA553D"/>
    <w:rsid w:val="00FA5768"/>
    <w:rsid w:val="00FA5C70"/>
    <w:rsid w:val="00FA60A5"/>
    <w:rsid w:val="00FA620C"/>
    <w:rsid w:val="00FA6342"/>
    <w:rsid w:val="00FA65FE"/>
    <w:rsid w:val="00FA709E"/>
    <w:rsid w:val="00FA7826"/>
    <w:rsid w:val="00FA7911"/>
    <w:rsid w:val="00FB004F"/>
    <w:rsid w:val="00FB0313"/>
    <w:rsid w:val="00FB0461"/>
    <w:rsid w:val="00FB0DD2"/>
    <w:rsid w:val="00FB162B"/>
    <w:rsid w:val="00FB16CA"/>
    <w:rsid w:val="00FB19EF"/>
    <w:rsid w:val="00FB2AA5"/>
    <w:rsid w:val="00FB3CF2"/>
    <w:rsid w:val="00FB3D1A"/>
    <w:rsid w:val="00FB4761"/>
    <w:rsid w:val="00FB55E5"/>
    <w:rsid w:val="00FB5C19"/>
    <w:rsid w:val="00FB60F5"/>
    <w:rsid w:val="00FB66F6"/>
    <w:rsid w:val="00FB743F"/>
    <w:rsid w:val="00FB7AF0"/>
    <w:rsid w:val="00FB7C3E"/>
    <w:rsid w:val="00FC0BB6"/>
    <w:rsid w:val="00FC10DD"/>
    <w:rsid w:val="00FC12B7"/>
    <w:rsid w:val="00FC1570"/>
    <w:rsid w:val="00FC24A4"/>
    <w:rsid w:val="00FC2F74"/>
    <w:rsid w:val="00FC326B"/>
    <w:rsid w:val="00FC4854"/>
    <w:rsid w:val="00FC5B65"/>
    <w:rsid w:val="00FC5D4A"/>
    <w:rsid w:val="00FC6606"/>
    <w:rsid w:val="00FC6CEE"/>
    <w:rsid w:val="00FC7047"/>
    <w:rsid w:val="00FC70B4"/>
    <w:rsid w:val="00FC7674"/>
    <w:rsid w:val="00FC7E9E"/>
    <w:rsid w:val="00FD005A"/>
    <w:rsid w:val="00FD08C1"/>
    <w:rsid w:val="00FD1603"/>
    <w:rsid w:val="00FD1D9E"/>
    <w:rsid w:val="00FD21BD"/>
    <w:rsid w:val="00FD2CC8"/>
    <w:rsid w:val="00FD34A3"/>
    <w:rsid w:val="00FD3789"/>
    <w:rsid w:val="00FD48FD"/>
    <w:rsid w:val="00FD5711"/>
    <w:rsid w:val="00FD578E"/>
    <w:rsid w:val="00FD5A12"/>
    <w:rsid w:val="00FD68A9"/>
    <w:rsid w:val="00FD6AF6"/>
    <w:rsid w:val="00FD7C21"/>
    <w:rsid w:val="00FD7E98"/>
    <w:rsid w:val="00FE02CE"/>
    <w:rsid w:val="00FE164A"/>
    <w:rsid w:val="00FE181D"/>
    <w:rsid w:val="00FE22F6"/>
    <w:rsid w:val="00FE25D3"/>
    <w:rsid w:val="00FE2A9F"/>
    <w:rsid w:val="00FE2E35"/>
    <w:rsid w:val="00FE2FE5"/>
    <w:rsid w:val="00FE392C"/>
    <w:rsid w:val="00FE41B8"/>
    <w:rsid w:val="00FE42B8"/>
    <w:rsid w:val="00FE4482"/>
    <w:rsid w:val="00FE49DF"/>
    <w:rsid w:val="00FE4D82"/>
    <w:rsid w:val="00FE4E81"/>
    <w:rsid w:val="00FE4FA1"/>
    <w:rsid w:val="00FE5008"/>
    <w:rsid w:val="00FE57F5"/>
    <w:rsid w:val="00FE6A6B"/>
    <w:rsid w:val="00FE78E1"/>
    <w:rsid w:val="00FE7C4D"/>
    <w:rsid w:val="00FF09E7"/>
    <w:rsid w:val="00FF105E"/>
    <w:rsid w:val="00FF1795"/>
    <w:rsid w:val="00FF2127"/>
    <w:rsid w:val="00FF24A5"/>
    <w:rsid w:val="00FF2A3B"/>
    <w:rsid w:val="00FF2BCE"/>
    <w:rsid w:val="00FF36C8"/>
    <w:rsid w:val="00FF36F0"/>
    <w:rsid w:val="00FF3AAA"/>
    <w:rsid w:val="00FF53A3"/>
    <w:rsid w:val="00FF5704"/>
    <w:rsid w:val="00FF59B7"/>
    <w:rsid w:val="00FF5A67"/>
    <w:rsid w:val="00FF5B1F"/>
    <w:rsid w:val="00FF5C5F"/>
    <w:rsid w:val="00FF61E9"/>
    <w:rsid w:val="00FF6766"/>
    <w:rsid w:val="00FF797D"/>
    <w:rsid w:val="00FF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55A5"/>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rsid w:val="00487256"/>
    <w:pPr>
      <w:spacing w:after="260"/>
      <w:ind w:firstLine="720"/>
    </w:pPr>
    <w:rPr>
      <w:szCs w:val="20"/>
    </w:rPr>
  </w:style>
  <w:style w:type="character" w:styleId="CommentReference">
    <w:name w:val="annotation reference"/>
    <w:semiHidden/>
    <w:rsid w:val="00D270CA"/>
    <w:rPr>
      <w:sz w:val="16"/>
      <w:szCs w:val="16"/>
    </w:rPr>
  </w:style>
  <w:style w:type="paragraph" w:styleId="CommentText">
    <w:name w:val="annotation text"/>
    <w:basedOn w:val="Normal"/>
    <w:semiHidden/>
    <w:rsid w:val="00D270CA"/>
    <w:pPr>
      <w:widowControl w:val="0"/>
      <w:autoSpaceDE w:val="0"/>
      <w:autoSpaceDN w:val="0"/>
      <w:adjustRightInd w:val="0"/>
    </w:pPr>
    <w:rPr>
      <w:sz w:val="20"/>
      <w:szCs w:val="20"/>
    </w:rPr>
  </w:style>
  <w:style w:type="paragraph" w:styleId="BalloonText">
    <w:name w:val="Balloon Text"/>
    <w:basedOn w:val="Normal"/>
    <w:semiHidden/>
    <w:rsid w:val="00D270CA"/>
    <w:rPr>
      <w:rFonts w:ascii="Tahoma" w:hAnsi="Tahoma" w:cs="Tahoma"/>
      <w:sz w:val="16"/>
      <w:szCs w:val="16"/>
    </w:rPr>
  </w:style>
  <w:style w:type="paragraph" w:styleId="CommentSubject">
    <w:name w:val="annotation subject"/>
    <w:basedOn w:val="CommentText"/>
    <w:next w:val="CommentText"/>
    <w:semiHidden/>
    <w:rsid w:val="00A1191D"/>
    <w:pPr>
      <w:widowControl/>
      <w:autoSpaceDE/>
      <w:autoSpaceDN/>
      <w:adjustRightInd/>
    </w:pPr>
    <w:rPr>
      <w:b/>
      <w:bCs/>
    </w:rPr>
  </w:style>
  <w:style w:type="table" w:styleId="TableGrid">
    <w:name w:val="Table Grid"/>
    <w:basedOn w:val="TableNormal"/>
    <w:uiPriority w:val="59"/>
    <w:rsid w:val="00F46CF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5794F"/>
    <w:pPr>
      <w:ind w:left="720"/>
    </w:pPr>
  </w:style>
  <w:style w:type="paragraph" w:styleId="Revision">
    <w:name w:val="Revision"/>
    <w:hidden/>
    <w:uiPriority w:val="99"/>
    <w:semiHidden/>
    <w:rsid w:val="007340B2"/>
    <w:rPr>
      <w:sz w:val="26"/>
      <w:szCs w:val="24"/>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link w:val="FootnoteText"/>
    <w:uiPriority w:val="99"/>
    <w:locked/>
    <w:rsid w:val="003057CD"/>
    <w:rPr>
      <w:sz w:val="26"/>
    </w:rPr>
  </w:style>
  <w:style w:type="paragraph" w:styleId="Header">
    <w:name w:val="header"/>
    <w:basedOn w:val="Normal"/>
    <w:link w:val="HeaderChar"/>
    <w:rsid w:val="009E4835"/>
    <w:pPr>
      <w:tabs>
        <w:tab w:val="center" w:pos="4680"/>
        <w:tab w:val="right" w:pos="9360"/>
      </w:tabs>
    </w:pPr>
  </w:style>
  <w:style w:type="character" w:customStyle="1" w:styleId="HeaderChar">
    <w:name w:val="Header Char"/>
    <w:basedOn w:val="DefaultParagraphFont"/>
    <w:link w:val="Header"/>
    <w:rsid w:val="009E4835"/>
    <w:rPr>
      <w:sz w:val="26"/>
      <w:szCs w:val="24"/>
    </w:rPr>
  </w:style>
  <w:style w:type="paragraph" w:styleId="Footer">
    <w:name w:val="footer"/>
    <w:basedOn w:val="Normal"/>
    <w:link w:val="FooterChar"/>
    <w:uiPriority w:val="99"/>
    <w:rsid w:val="009E4835"/>
    <w:pPr>
      <w:tabs>
        <w:tab w:val="center" w:pos="4680"/>
        <w:tab w:val="right" w:pos="9360"/>
      </w:tabs>
    </w:pPr>
  </w:style>
  <w:style w:type="character" w:customStyle="1" w:styleId="FooterChar">
    <w:name w:val="Footer Char"/>
    <w:basedOn w:val="DefaultParagraphFont"/>
    <w:link w:val="Footer"/>
    <w:uiPriority w:val="99"/>
    <w:rsid w:val="009E4835"/>
    <w:rPr>
      <w:sz w:val="26"/>
      <w:szCs w:val="24"/>
    </w:rPr>
  </w:style>
  <w:style w:type="character" w:styleId="Hyperlink">
    <w:name w:val="Hyperlink"/>
    <w:basedOn w:val="DefaultParagraphFont"/>
    <w:uiPriority w:val="99"/>
    <w:unhideWhenUsed/>
    <w:rsid w:val="006E2C07"/>
    <w:rPr>
      <w:color w:val="0000FF" w:themeColor="hyperlink"/>
      <w:u w:val="single"/>
    </w:rPr>
  </w:style>
  <w:style w:type="character" w:styleId="FollowedHyperlink">
    <w:name w:val="FollowedHyperlink"/>
    <w:basedOn w:val="DefaultParagraphFont"/>
    <w:rsid w:val="006E2C07"/>
    <w:rPr>
      <w:color w:val="800080" w:themeColor="followedHyperlink"/>
      <w:u w:val="single"/>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semiHidden/>
    <w:locked/>
    <w:rsid w:val="006E2C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55A5"/>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rsid w:val="00487256"/>
    <w:pPr>
      <w:spacing w:after="260"/>
      <w:ind w:firstLine="720"/>
    </w:pPr>
    <w:rPr>
      <w:szCs w:val="20"/>
    </w:rPr>
  </w:style>
  <w:style w:type="character" w:styleId="CommentReference">
    <w:name w:val="annotation reference"/>
    <w:semiHidden/>
    <w:rsid w:val="00D270CA"/>
    <w:rPr>
      <w:sz w:val="16"/>
      <w:szCs w:val="16"/>
    </w:rPr>
  </w:style>
  <w:style w:type="paragraph" w:styleId="CommentText">
    <w:name w:val="annotation text"/>
    <w:basedOn w:val="Normal"/>
    <w:semiHidden/>
    <w:rsid w:val="00D270CA"/>
    <w:pPr>
      <w:widowControl w:val="0"/>
      <w:autoSpaceDE w:val="0"/>
      <w:autoSpaceDN w:val="0"/>
      <w:adjustRightInd w:val="0"/>
    </w:pPr>
    <w:rPr>
      <w:sz w:val="20"/>
      <w:szCs w:val="20"/>
    </w:rPr>
  </w:style>
  <w:style w:type="paragraph" w:styleId="BalloonText">
    <w:name w:val="Balloon Text"/>
    <w:basedOn w:val="Normal"/>
    <w:semiHidden/>
    <w:rsid w:val="00D270CA"/>
    <w:rPr>
      <w:rFonts w:ascii="Tahoma" w:hAnsi="Tahoma" w:cs="Tahoma"/>
      <w:sz w:val="16"/>
      <w:szCs w:val="16"/>
    </w:rPr>
  </w:style>
  <w:style w:type="paragraph" w:styleId="CommentSubject">
    <w:name w:val="annotation subject"/>
    <w:basedOn w:val="CommentText"/>
    <w:next w:val="CommentText"/>
    <w:semiHidden/>
    <w:rsid w:val="00A1191D"/>
    <w:pPr>
      <w:widowControl/>
      <w:autoSpaceDE/>
      <w:autoSpaceDN/>
      <w:adjustRightInd/>
    </w:pPr>
    <w:rPr>
      <w:b/>
      <w:bCs/>
    </w:rPr>
  </w:style>
  <w:style w:type="table" w:styleId="TableGrid">
    <w:name w:val="Table Grid"/>
    <w:basedOn w:val="TableNormal"/>
    <w:uiPriority w:val="59"/>
    <w:rsid w:val="00F46CF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5794F"/>
    <w:pPr>
      <w:ind w:left="720"/>
    </w:pPr>
  </w:style>
  <w:style w:type="paragraph" w:styleId="Revision">
    <w:name w:val="Revision"/>
    <w:hidden/>
    <w:uiPriority w:val="99"/>
    <w:semiHidden/>
    <w:rsid w:val="007340B2"/>
    <w:rPr>
      <w:sz w:val="26"/>
      <w:szCs w:val="24"/>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link w:val="FootnoteText"/>
    <w:uiPriority w:val="99"/>
    <w:locked/>
    <w:rsid w:val="003057CD"/>
    <w:rPr>
      <w:sz w:val="26"/>
    </w:rPr>
  </w:style>
  <w:style w:type="paragraph" w:styleId="Header">
    <w:name w:val="header"/>
    <w:basedOn w:val="Normal"/>
    <w:link w:val="HeaderChar"/>
    <w:rsid w:val="009E4835"/>
    <w:pPr>
      <w:tabs>
        <w:tab w:val="center" w:pos="4680"/>
        <w:tab w:val="right" w:pos="9360"/>
      </w:tabs>
    </w:pPr>
  </w:style>
  <w:style w:type="character" w:customStyle="1" w:styleId="HeaderChar">
    <w:name w:val="Header Char"/>
    <w:basedOn w:val="DefaultParagraphFont"/>
    <w:link w:val="Header"/>
    <w:rsid w:val="009E4835"/>
    <w:rPr>
      <w:sz w:val="26"/>
      <w:szCs w:val="24"/>
    </w:rPr>
  </w:style>
  <w:style w:type="paragraph" w:styleId="Footer">
    <w:name w:val="footer"/>
    <w:basedOn w:val="Normal"/>
    <w:link w:val="FooterChar"/>
    <w:uiPriority w:val="99"/>
    <w:rsid w:val="009E4835"/>
    <w:pPr>
      <w:tabs>
        <w:tab w:val="center" w:pos="4680"/>
        <w:tab w:val="right" w:pos="9360"/>
      </w:tabs>
    </w:pPr>
  </w:style>
  <w:style w:type="character" w:customStyle="1" w:styleId="FooterChar">
    <w:name w:val="Footer Char"/>
    <w:basedOn w:val="DefaultParagraphFont"/>
    <w:link w:val="Footer"/>
    <w:uiPriority w:val="99"/>
    <w:rsid w:val="009E4835"/>
    <w:rPr>
      <w:sz w:val="26"/>
      <w:szCs w:val="24"/>
    </w:rPr>
  </w:style>
  <w:style w:type="character" w:styleId="Hyperlink">
    <w:name w:val="Hyperlink"/>
    <w:basedOn w:val="DefaultParagraphFont"/>
    <w:uiPriority w:val="99"/>
    <w:unhideWhenUsed/>
    <w:rsid w:val="006E2C07"/>
    <w:rPr>
      <w:color w:val="0000FF" w:themeColor="hyperlink"/>
      <w:u w:val="single"/>
    </w:rPr>
  </w:style>
  <w:style w:type="character" w:styleId="FollowedHyperlink">
    <w:name w:val="FollowedHyperlink"/>
    <w:basedOn w:val="DefaultParagraphFont"/>
    <w:rsid w:val="006E2C07"/>
    <w:rPr>
      <w:color w:val="800080" w:themeColor="followedHyperlink"/>
      <w:u w:val="single"/>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semiHidden/>
    <w:locked/>
    <w:rsid w:val="006E2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30483">
      <w:bodyDiv w:val="1"/>
      <w:marLeft w:val="0"/>
      <w:marRight w:val="0"/>
      <w:marTop w:val="0"/>
      <w:marBottom w:val="0"/>
      <w:divBdr>
        <w:top w:val="none" w:sz="0" w:space="0" w:color="auto"/>
        <w:left w:val="none" w:sz="0" w:space="0" w:color="auto"/>
        <w:bottom w:val="none" w:sz="0" w:space="0" w:color="auto"/>
        <w:right w:val="none" w:sz="0" w:space="0" w:color="auto"/>
      </w:divBdr>
    </w:div>
    <w:div w:id="423116848">
      <w:bodyDiv w:val="1"/>
      <w:marLeft w:val="0"/>
      <w:marRight w:val="0"/>
      <w:marTop w:val="0"/>
      <w:marBottom w:val="0"/>
      <w:divBdr>
        <w:top w:val="none" w:sz="0" w:space="0" w:color="auto"/>
        <w:left w:val="none" w:sz="0" w:space="0" w:color="auto"/>
        <w:bottom w:val="none" w:sz="0" w:space="0" w:color="auto"/>
        <w:right w:val="none" w:sz="0" w:space="0" w:color="auto"/>
      </w:divBdr>
    </w:div>
    <w:div w:id="517158977">
      <w:bodyDiv w:val="1"/>
      <w:marLeft w:val="0"/>
      <w:marRight w:val="0"/>
      <w:marTop w:val="0"/>
      <w:marBottom w:val="0"/>
      <w:divBdr>
        <w:top w:val="none" w:sz="0" w:space="0" w:color="auto"/>
        <w:left w:val="none" w:sz="0" w:space="0" w:color="auto"/>
        <w:bottom w:val="none" w:sz="0" w:space="0" w:color="auto"/>
        <w:right w:val="none" w:sz="0" w:space="0" w:color="auto"/>
      </w:divBdr>
    </w:div>
    <w:div w:id="549728947">
      <w:bodyDiv w:val="1"/>
      <w:marLeft w:val="0"/>
      <w:marRight w:val="0"/>
      <w:marTop w:val="0"/>
      <w:marBottom w:val="0"/>
      <w:divBdr>
        <w:top w:val="none" w:sz="0" w:space="0" w:color="auto"/>
        <w:left w:val="none" w:sz="0" w:space="0" w:color="auto"/>
        <w:bottom w:val="none" w:sz="0" w:space="0" w:color="auto"/>
        <w:right w:val="none" w:sz="0" w:space="0" w:color="auto"/>
      </w:divBdr>
    </w:div>
    <w:div w:id="904729174">
      <w:bodyDiv w:val="1"/>
      <w:marLeft w:val="0"/>
      <w:marRight w:val="0"/>
      <w:marTop w:val="0"/>
      <w:marBottom w:val="0"/>
      <w:divBdr>
        <w:top w:val="none" w:sz="0" w:space="0" w:color="auto"/>
        <w:left w:val="none" w:sz="0" w:space="0" w:color="auto"/>
        <w:bottom w:val="none" w:sz="0" w:space="0" w:color="auto"/>
        <w:right w:val="none" w:sz="0" w:space="0" w:color="auto"/>
      </w:divBdr>
    </w:div>
    <w:div w:id="1423337738">
      <w:bodyDiv w:val="1"/>
      <w:marLeft w:val="0"/>
      <w:marRight w:val="0"/>
      <w:marTop w:val="0"/>
      <w:marBottom w:val="0"/>
      <w:divBdr>
        <w:top w:val="none" w:sz="0" w:space="0" w:color="auto"/>
        <w:left w:val="none" w:sz="0" w:space="0" w:color="auto"/>
        <w:bottom w:val="none" w:sz="0" w:space="0" w:color="auto"/>
        <w:right w:val="none" w:sz="0" w:space="0" w:color="auto"/>
      </w:divBdr>
    </w:div>
    <w:div w:id="1565918108">
      <w:bodyDiv w:val="1"/>
      <w:marLeft w:val="0"/>
      <w:marRight w:val="0"/>
      <w:marTop w:val="0"/>
      <w:marBottom w:val="0"/>
      <w:divBdr>
        <w:top w:val="none" w:sz="0" w:space="0" w:color="auto"/>
        <w:left w:val="none" w:sz="0" w:space="0" w:color="auto"/>
        <w:bottom w:val="none" w:sz="0" w:space="0" w:color="auto"/>
        <w:right w:val="none" w:sz="0" w:space="0" w:color="auto"/>
      </w:divBdr>
    </w:div>
    <w:div w:id="158395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rocis.gov/rocis/jsp/common/ROCIS_HOW_TO_Guide_for_AGENCY_Users_of_ICR_Module-03192012_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61841-A8EF-4095-B5F4-3E92A2368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7</Pages>
  <Words>1910</Words>
  <Characters>10964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Supporting Statement for FERC-577, Gas Pipeline Certificates: Environmental Impact Statement</vt:lpstr>
    </vt:vector>
  </TitlesOfParts>
  <Company>FERC</Company>
  <LinksUpToDate>false</LinksUpToDate>
  <CharactersWithSpaces>12849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FERC-577, Gas Pipeline Certificates: Environmental Impact Statement</dc:title>
  <dc:creator>Sheila Lampitoc</dc:creator>
  <cp:lastModifiedBy>Ellen Brown</cp:lastModifiedBy>
  <cp:revision>13</cp:revision>
  <cp:lastPrinted>2013-02-19T19:53:00Z</cp:lastPrinted>
  <dcterms:created xsi:type="dcterms:W3CDTF">2013-05-14T18:34:00Z</dcterms:created>
  <dcterms:modified xsi:type="dcterms:W3CDTF">2013-05-23T18:08:00Z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