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29EC" w:rsidRDefault="004A29EC" w:rsidP="004A29EC">
      <w:pPr>
        <w:tabs>
          <w:tab w:val="center" w:pos="4680"/>
        </w:tabs>
        <w:rPr>
          <w:rFonts w:ascii="Arial" w:hAnsi="Arial" w:cs="Arial"/>
          <w:b/>
          <w:bCs/>
          <w:sz w:val="22"/>
          <w:szCs w:val="22"/>
        </w:rPr>
      </w:pPr>
      <w:bookmarkStart w:id="0" w:name="_GoBack"/>
      <w:bookmarkEnd w:id="0"/>
      <w:r w:rsidRPr="004A29EC">
        <w:rPr>
          <w:rFonts w:ascii="Arial" w:hAnsi="Arial" w:cs="Arial"/>
          <w:b/>
          <w:bCs/>
          <w:sz w:val="22"/>
          <w:szCs w:val="22"/>
        </w:rPr>
        <w:tab/>
        <w:t>SUPPORTING STATEMENT</w:t>
      </w:r>
    </w:p>
    <w:p w:rsidR="004A29EC" w:rsidRDefault="004A29EC" w:rsidP="004A29EC">
      <w:pPr>
        <w:tabs>
          <w:tab w:val="center" w:pos="4680"/>
        </w:tabs>
        <w:jc w:val="center"/>
        <w:rPr>
          <w:rFonts w:ascii="Arial" w:hAnsi="Arial" w:cs="Arial"/>
          <w:b/>
          <w:bCs/>
          <w:sz w:val="22"/>
          <w:szCs w:val="22"/>
        </w:rPr>
      </w:pPr>
      <w:r>
        <w:rPr>
          <w:rFonts w:ascii="Arial" w:hAnsi="Arial" w:cs="Arial"/>
          <w:b/>
          <w:bCs/>
          <w:sz w:val="22"/>
          <w:szCs w:val="22"/>
        </w:rPr>
        <w:t>Notice 2006-83</w:t>
      </w:r>
    </w:p>
    <w:p w:rsidR="004A29EC" w:rsidRPr="004A29EC" w:rsidRDefault="004A29EC" w:rsidP="004A29EC">
      <w:pPr>
        <w:tabs>
          <w:tab w:val="center" w:pos="4680"/>
        </w:tabs>
        <w:jc w:val="center"/>
        <w:rPr>
          <w:rFonts w:ascii="Arial" w:hAnsi="Arial" w:cs="Arial"/>
          <w:b/>
          <w:bCs/>
          <w:sz w:val="22"/>
          <w:szCs w:val="22"/>
        </w:rPr>
      </w:pPr>
      <w:r>
        <w:rPr>
          <w:rFonts w:ascii="Arial" w:hAnsi="Arial" w:cs="Arial"/>
          <w:b/>
          <w:bCs/>
          <w:sz w:val="22"/>
          <w:szCs w:val="22"/>
        </w:rPr>
        <w:t>OMB No. 1545-2033</w:t>
      </w:r>
    </w:p>
    <w:p w:rsidR="004A29EC" w:rsidRDefault="004A29EC" w:rsidP="004A29EC">
      <w:pPr>
        <w:rPr>
          <w:rFonts w:ascii="Arial" w:hAnsi="Arial" w:cs="Arial"/>
          <w:b/>
          <w:bCs/>
          <w:sz w:val="22"/>
          <w:szCs w:val="22"/>
        </w:rPr>
      </w:pPr>
    </w:p>
    <w:p w:rsidR="004A29EC" w:rsidRPr="004A29EC" w:rsidRDefault="004A29EC" w:rsidP="004A29EC">
      <w:pPr>
        <w:rPr>
          <w:rFonts w:ascii="Arial" w:hAnsi="Arial" w:cs="Arial"/>
          <w:b/>
          <w:bCs/>
          <w:sz w:val="22"/>
          <w:szCs w:val="22"/>
        </w:rPr>
      </w:pPr>
    </w:p>
    <w:p w:rsidR="004A29EC" w:rsidRPr="004A29EC" w:rsidRDefault="004A29EC" w:rsidP="00531EA3">
      <w:pPr>
        <w:pStyle w:val="Level1"/>
        <w:numPr>
          <w:ilvl w:val="0"/>
          <w:numId w:val="2"/>
        </w:numPr>
        <w:tabs>
          <w:tab w:val="left" w:pos="720"/>
        </w:tabs>
        <w:ind w:hanging="720"/>
        <w:rPr>
          <w:rFonts w:ascii="Arial" w:hAnsi="Arial" w:cs="Arial"/>
          <w:sz w:val="22"/>
          <w:szCs w:val="22"/>
        </w:rPr>
      </w:pPr>
      <w:r w:rsidRPr="004A29EC">
        <w:rPr>
          <w:rFonts w:ascii="Arial" w:hAnsi="Arial" w:cs="Arial"/>
          <w:sz w:val="22"/>
          <w:szCs w:val="22"/>
          <w:u w:val="single"/>
        </w:rPr>
        <w:t>CIRCUMSTANCES NECESSITATING COLLECTION OF INFORMATION</w:t>
      </w:r>
    </w:p>
    <w:p w:rsidR="004A29EC" w:rsidRPr="004A29EC" w:rsidRDefault="004A29EC" w:rsidP="00531EA3">
      <w:pPr>
        <w:tabs>
          <w:tab w:val="left" w:pos="720"/>
        </w:tabs>
        <w:rPr>
          <w:rFonts w:ascii="Arial" w:hAnsi="Arial" w:cs="Arial"/>
          <w:sz w:val="22"/>
          <w:szCs w:val="22"/>
        </w:rPr>
      </w:pPr>
    </w:p>
    <w:p w:rsidR="004A29EC" w:rsidRPr="004A29EC" w:rsidRDefault="004A29EC" w:rsidP="00531EA3">
      <w:pPr>
        <w:tabs>
          <w:tab w:val="left" w:pos="720"/>
        </w:tabs>
        <w:ind w:left="720"/>
        <w:rPr>
          <w:rFonts w:ascii="Arial" w:hAnsi="Arial" w:cs="Arial"/>
          <w:sz w:val="22"/>
          <w:szCs w:val="22"/>
        </w:rPr>
      </w:pPr>
      <w:r w:rsidRPr="004A29EC">
        <w:rPr>
          <w:rFonts w:ascii="Arial" w:hAnsi="Arial" w:cs="Arial"/>
          <w:sz w:val="22"/>
          <w:szCs w:val="22"/>
        </w:rPr>
        <w:t xml:space="preserve">The information required from taxpayers is necessary so that the Service can administer income tax reporting and tax collection under the Internal Revenue Code. </w:t>
      </w:r>
      <w:r>
        <w:rPr>
          <w:rFonts w:ascii="Arial" w:hAnsi="Arial" w:cs="Arial"/>
          <w:sz w:val="22"/>
          <w:szCs w:val="22"/>
        </w:rPr>
        <w:t xml:space="preserve"> </w:t>
      </w:r>
      <w:r w:rsidRPr="004A29EC">
        <w:rPr>
          <w:rFonts w:ascii="Arial" w:hAnsi="Arial" w:cs="Arial"/>
          <w:sz w:val="22"/>
          <w:szCs w:val="22"/>
        </w:rPr>
        <w:t>The information will also assist taxpayers (individual bankruptcy debtors and their chapter 11 estates) to compute properly their gross income and tax credits.</w:t>
      </w:r>
    </w:p>
    <w:p w:rsidR="004A29EC" w:rsidRPr="004A29EC" w:rsidRDefault="004A29EC" w:rsidP="00531EA3">
      <w:pPr>
        <w:tabs>
          <w:tab w:val="left" w:pos="720"/>
        </w:tabs>
        <w:ind w:left="720"/>
        <w:rPr>
          <w:rFonts w:ascii="Arial" w:hAnsi="Arial" w:cs="Arial"/>
          <w:sz w:val="22"/>
          <w:szCs w:val="22"/>
        </w:rPr>
      </w:pPr>
    </w:p>
    <w:p w:rsidR="004A29EC" w:rsidRPr="004A29EC" w:rsidRDefault="004A29EC" w:rsidP="00531EA3">
      <w:pPr>
        <w:pStyle w:val="Level1"/>
        <w:numPr>
          <w:ilvl w:val="0"/>
          <w:numId w:val="2"/>
        </w:numPr>
        <w:tabs>
          <w:tab w:val="left" w:pos="720"/>
        </w:tabs>
        <w:ind w:hanging="720"/>
        <w:rPr>
          <w:rFonts w:ascii="Arial" w:hAnsi="Arial" w:cs="Arial"/>
          <w:sz w:val="22"/>
          <w:szCs w:val="22"/>
        </w:rPr>
      </w:pPr>
      <w:r w:rsidRPr="004A29EC">
        <w:rPr>
          <w:rFonts w:ascii="Arial" w:hAnsi="Arial" w:cs="Arial"/>
          <w:sz w:val="22"/>
          <w:szCs w:val="22"/>
          <w:u w:val="single"/>
        </w:rPr>
        <w:t>USE OF DATA</w:t>
      </w:r>
      <w:r w:rsidRPr="004A29EC">
        <w:rPr>
          <w:rFonts w:ascii="Arial" w:hAnsi="Arial" w:cs="Arial"/>
          <w:sz w:val="22"/>
          <w:szCs w:val="22"/>
        </w:rPr>
        <w:t xml:space="preserve"> </w:t>
      </w:r>
    </w:p>
    <w:p w:rsidR="004A29EC" w:rsidRPr="004A29EC" w:rsidRDefault="004A29EC" w:rsidP="00531EA3">
      <w:pPr>
        <w:tabs>
          <w:tab w:val="left" w:pos="720"/>
        </w:tabs>
        <w:rPr>
          <w:rFonts w:ascii="Arial" w:hAnsi="Arial" w:cs="Arial"/>
          <w:sz w:val="22"/>
          <w:szCs w:val="22"/>
        </w:rPr>
      </w:pPr>
    </w:p>
    <w:p w:rsidR="004A29EC" w:rsidRPr="004A29EC" w:rsidRDefault="004A29EC" w:rsidP="00531EA3">
      <w:pPr>
        <w:tabs>
          <w:tab w:val="left" w:pos="720"/>
        </w:tabs>
        <w:ind w:left="720"/>
        <w:rPr>
          <w:rFonts w:ascii="Arial" w:hAnsi="Arial" w:cs="Arial"/>
          <w:sz w:val="22"/>
          <w:szCs w:val="22"/>
        </w:rPr>
      </w:pPr>
      <w:r w:rsidRPr="004A29EC">
        <w:rPr>
          <w:rFonts w:ascii="Arial" w:hAnsi="Arial" w:cs="Arial"/>
          <w:sz w:val="22"/>
          <w:szCs w:val="22"/>
        </w:rPr>
        <w:t xml:space="preserve">The information will be used by individual chapter 11 debtors and bankruptcy estates to determine their correct gross incomes when payments are reported to the debtor but taxed to the chapter 11 estate and when W-2 forms are issued to an individual debtor with respect to post-bankruptcy earnings from services.  </w:t>
      </w:r>
    </w:p>
    <w:p w:rsidR="004A29EC" w:rsidRPr="004A29EC" w:rsidRDefault="004A29EC" w:rsidP="00531EA3">
      <w:pPr>
        <w:tabs>
          <w:tab w:val="left" w:pos="720"/>
        </w:tabs>
        <w:rPr>
          <w:rFonts w:ascii="Arial" w:hAnsi="Arial" w:cs="Arial"/>
          <w:sz w:val="22"/>
          <w:szCs w:val="22"/>
        </w:rPr>
      </w:pPr>
    </w:p>
    <w:p w:rsidR="004A29EC" w:rsidRPr="004A29EC" w:rsidRDefault="004A29EC" w:rsidP="00531EA3">
      <w:pPr>
        <w:pStyle w:val="Level1"/>
        <w:numPr>
          <w:ilvl w:val="0"/>
          <w:numId w:val="2"/>
        </w:numPr>
        <w:tabs>
          <w:tab w:val="left" w:pos="720"/>
        </w:tabs>
        <w:ind w:hanging="720"/>
        <w:rPr>
          <w:rFonts w:ascii="Arial" w:hAnsi="Arial" w:cs="Arial"/>
          <w:sz w:val="22"/>
          <w:szCs w:val="22"/>
        </w:rPr>
      </w:pPr>
      <w:r w:rsidRPr="004A29EC">
        <w:rPr>
          <w:rFonts w:ascii="Arial" w:hAnsi="Arial" w:cs="Arial"/>
          <w:sz w:val="22"/>
          <w:szCs w:val="22"/>
          <w:u w:val="single"/>
        </w:rPr>
        <w:t>USE OF IMPROVED INFORMATION TECHNOLOGY TO REDUCE BURDEN</w:t>
      </w:r>
    </w:p>
    <w:p w:rsidR="004A29EC" w:rsidRPr="004A29EC" w:rsidRDefault="004A29EC" w:rsidP="00531EA3">
      <w:pPr>
        <w:tabs>
          <w:tab w:val="left" w:pos="720"/>
        </w:tabs>
        <w:rPr>
          <w:rFonts w:ascii="Arial" w:hAnsi="Arial" w:cs="Arial"/>
          <w:sz w:val="22"/>
          <w:szCs w:val="22"/>
        </w:rPr>
      </w:pPr>
    </w:p>
    <w:p w:rsidR="004A29EC" w:rsidRPr="004A29EC" w:rsidRDefault="004A29EC" w:rsidP="00531EA3">
      <w:pPr>
        <w:tabs>
          <w:tab w:val="left" w:pos="720"/>
        </w:tabs>
        <w:ind w:left="720"/>
        <w:rPr>
          <w:rFonts w:ascii="Arial" w:hAnsi="Arial" w:cs="Arial"/>
          <w:sz w:val="22"/>
          <w:szCs w:val="22"/>
        </w:rPr>
      </w:pPr>
      <w:r w:rsidRPr="004A29EC">
        <w:rPr>
          <w:rFonts w:ascii="Arial" w:hAnsi="Arial" w:cs="Arial"/>
          <w:sz w:val="22"/>
          <w:szCs w:val="22"/>
        </w:rPr>
        <w:t>IRS Notices, Publications and Regulations are electronically enabled on an as needed basis in accordance with the IRS Reform and Restructuring Act of 1998.</w:t>
      </w:r>
    </w:p>
    <w:p w:rsidR="004A29EC" w:rsidRPr="004A29EC" w:rsidRDefault="004A29EC" w:rsidP="00531EA3">
      <w:pPr>
        <w:tabs>
          <w:tab w:val="left" w:pos="720"/>
        </w:tabs>
        <w:rPr>
          <w:rFonts w:ascii="Arial" w:hAnsi="Arial" w:cs="Arial"/>
          <w:sz w:val="22"/>
          <w:szCs w:val="22"/>
        </w:rPr>
      </w:pPr>
    </w:p>
    <w:p w:rsidR="004A29EC" w:rsidRPr="004A29EC" w:rsidRDefault="004A29EC" w:rsidP="00531EA3">
      <w:pPr>
        <w:pStyle w:val="Level1"/>
        <w:numPr>
          <w:ilvl w:val="0"/>
          <w:numId w:val="2"/>
        </w:numPr>
        <w:tabs>
          <w:tab w:val="left" w:pos="720"/>
        </w:tabs>
        <w:ind w:hanging="720"/>
        <w:rPr>
          <w:rFonts w:ascii="Arial" w:hAnsi="Arial" w:cs="Arial"/>
          <w:sz w:val="22"/>
          <w:szCs w:val="22"/>
        </w:rPr>
      </w:pPr>
      <w:r w:rsidRPr="004A29EC">
        <w:rPr>
          <w:rFonts w:ascii="Arial" w:hAnsi="Arial" w:cs="Arial"/>
          <w:sz w:val="22"/>
          <w:szCs w:val="22"/>
          <w:u w:val="single"/>
        </w:rPr>
        <w:t>EFFORTS TO IDENTIFY DUPLICATION</w:t>
      </w:r>
    </w:p>
    <w:p w:rsidR="004A29EC" w:rsidRPr="004A29EC" w:rsidRDefault="004A29EC" w:rsidP="00531EA3">
      <w:pPr>
        <w:tabs>
          <w:tab w:val="left" w:pos="720"/>
        </w:tabs>
        <w:rPr>
          <w:rFonts w:ascii="Arial" w:hAnsi="Arial" w:cs="Arial"/>
          <w:sz w:val="22"/>
          <w:szCs w:val="22"/>
        </w:rPr>
      </w:pPr>
    </w:p>
    <w:p w:rsidR="004A29EC" w:rsidRPr="004A29EC" w:rsidRDefault="004A29EC" w:rsidP="00531EA3">
      <w:pPr>
        <w:tabs>
          <w:tab w:val="left" w:pos="720"/>
        </w:tabs>
        <w:ind w:left="720"/>
        <w:rPr>
          <w:rFonts w:ascii="Arial" w:hAnsi="Arial" w:cs="Arial"/>
          <w:sz w:val="22"/>
          <w:szCs w:val="22"/>
        </w:rPr>
      </w:pPr>
      <w:r w:rsidRPr="004A29EC">
        <w:rPr>
          <w:rFonts w:ascii="Arial" w:hAnsi="Arial" w:cs="Arial"/>
          <w:sz w:val="22"/>
          <w:szCs w:val="22"/>
        </w:rPr>
        <w:t xml:space="preserve">We have attempted to eliminate duplication within the agency wherever possible.  </w:t>
      </w:r>
    </w:p>
    <w:p w:rsidR="004A29EC" w:rsidRPr="004A29EC" w:rsidRDefault="004A29EC" w:rsidP="00E35D2A">
      <w:pPr>
        <w:tabs>
          <w:tab w:val="left" w:pos="720"/>
        </w:tabs>
        <w:ind w:left="720" w:hanging="720"/>
        <w:rPr>
          <w:rFonts w:ascii="Arial" w:hAnsi="Arial" w:cs="Arial"/>
          <w:sz w:val="22"/>
          <w:szCs w:val="22"/>
        </w:rPr>
      </w:pPr>
    </w:p>
    <w:p w:rsidR="004A29EC" w:rsidRPr="004A29EC" w:rsidRDefault="004A29EC" w:rsidP="00E35D2A">
      <w:pPr>
        <w:pStyle w:val="Level1"/>
        <w:numPr>
          <w:ilvl w:val="0"/>
          <w:numId w:val="2"/>
        </w:numPr>
        <w:tabs>
          <w:tab w:val="left" w:pos="-1440"/>
          <w:tab w:val="left" w:pos="720"/>
        </w:tabs>
        <w:ind w:hanging="720"/>
        <w:rPr>
          <w:rFonts w:ascii="Arial" w:hAnsi="Arial" w:cs="Arial"/>
          <w:sz w:val="22"/>
          <w:szCs w:val="22"/>
        </w:rPr>
      </w:pPr>
      <w:r w:rsidRPr="004A29EC">
        <w:rPr>
          <w:rFonts w:ascii="Arial" w:hAnsi="Arial" w:cs="Arial"/>
          <w:sz w:val="22"/>
          <w:szCs w:val="22"/>
          <w:u w:val="single"/>
        </w:rPr>
        <w:t>METHODS TO MINIMIZE BURDEN ON SMALL BUSINESSES OR OTHER</w:t>
      </w:r>
      <w:r>
        <w:rPr>
          <w:rFonts w:ascii="Arial" w:hAnsi="Arial" w:cs="Arial"/>
          <w:sz w:val="22"/>
          <w:szCs w:val="22"/>
          <w:u w:val="single"/>
        </w:rPr>
        <w:t xml:space="preserve"> </w:t>
      </w:r>
      <w:r w:rsidRPr="004A29EC">
        <w:rPr>
          <w:rFonts w:ascii="Arial" w:hAnsi="Arial" w:cs="Arial"/>
          <w:sz w:val="22"/>
          <w:szCs w:val="22"/>
          <w:u w:val="single"/>
        </w:rPr>
        <w:t>SMALL ENTITIES</w:t>
      </w:r>
    </w:p>
    <w:p w:rsidR="004A29EC" w:rsidRPr="004A29EC" w:rsidRDefault="004A29EC" w:rsidP="00E35D2A">
      <w:pPr>
        <w:tabs>
          <w:tab w:val="left" w:pos="720"/>
        </w:tabs>
        <w:ind w:left="720" w:hanging="720"/>
        <w:rPr>
          <w:rFonts w:ascii="Arial" w:hAnsi="Arial" w:cs="Arial"/>
          <w:sz w:val="22"/>
          <w:szCs w:val="22"/>
        </w:rPr>
      </w:pPr>
    </w:p>
    <w:p w:rsidR="004A29EC" w:rsidRPr="004A29EC" w:rsidRDefault="00E35D2A" w:rsidP="00E35D2A">
      <w:pPr>
        <w:tabs>
          <w:tab w:val="left" w:pos="720"/>
        </w:tabs>
        <w:ind w:left="720" w:hanging="720"/>
        <w:rPr>
          <w:rFonts w:ascii="Arial" w:hAnsi="Arial" w:cs="Arial"/>
          <w:sz w:val="22"/>
          <w:szCs w:val="22"/>
        </w:rPr>
      </w:pPr>
      <w:r>
        <w:rPr>
          <w:rFonts w:ascii="Arial" w:hAnsi="Arial" w:cs="Arial"/>
          <w:sz w:val="22"/>
          <w:szCs w:val="22"/>
        </w:rPr>
        <w:tab/>
      </w:r>
      <w:r w:rsidR="004A29EC" w:rsidRPr="004A29EC">
        <w:rPr>
          <w:rFonts w:ascii="Arial" w:hAnsi="Arial" w:cs="Arial"/>
          <w:sz w:val="22"/>
          <w:szCs w:val="22"/>
        </w:rPr>
        <w:t>Not applicable.</w:t>
      </w:r>
    </w:p>
    <w:p w:rsidR="004A29EC" w:rsidRPr="004A29EC" w:rsidRDefault="004A29EC" w:rsidP="00E35D2A">
      <w:pPr>
        <w:tabs>
          <w:tab w:val="left" w:pos="720"/>
        </w:tabs>
        <w:ind w:left="720" w:hanging="720"/>
        <w:rPr>
          <w:rFonts w:ascii="Arial" w:hAnsi="Arial" w:cs="Arial"/>
          <w:sz w:val="22"/>
          <w:szCs w:val="22"/>
        </w:rPr>
      </w:pPr>
    </w:p>
    <w:p w:rsidR="004A29EC" w:rsidRPr="004A29EC" w:rsidRDefault="004A29EC" w:rsidP="00E35D2A">
      <w:pPr>
        <w:pStyle w:val="Level1"/>
        <w:numPr>
          <w:ilvl w:val="0"/>
          <w:numId w:val="2"/>
        </w:numPr>
        <w:tabs>
          <w:tab w:val="left" w:pos="-1440"/>
          <w:tab w:val="left" w:pos="720"/>
        </w:tabs>
        <w:ind w:hanging="720"/>
        <w:rPr>
          <w:rFonts w:ascii="Arial" w:hAnsi="Arial" w:cs="Arial"/>
          <w:sz w:val="22"/>
          <w:szCs w:val="22"/>
        </w:rPr>
      </w:pPr>
      <w:r w:rsidRPr="004A29EC">
        <w:rPr>
          <w:rFonts w:ascii="Arial" w:hAnsi="Arial" w:cs="Arial"/>
          <w:sz w:val="22"/>
          <w:szCs w:val="22"/>
          <w:u w:val="single"/>
        </w:rPr>
        <w:t>CONSEQUENCES OF LESS FREQUENT COLLECTION ON FEDERAL PROGRAMS OR POLICY ACTIVITIES</w:t>
      </w:r>
    </w:p>
    <w:p w:rsidR="004A29EC" w:rsidRPr="004A29EC" w:rsidRDefault="004A29EC" w:rsidP="00E35D2A">
      <w:pPr>
        <w:tabs>
          <w:tab w:val="left" w:pos="720"/>
        </w:tabs>
        <w:ind w:left="720" w:hanging="720"/>
        <w:rPr>
          <w:rFonts w:ascii="Arial" w:hAnsi="Arial" w:cs="Arial"/>
          <w:sz w:val="22"/>
          <w:szCs w:val="22"/>
        </w:rPr>
      </w:pPr>
    </w:p>
    <w:p w:rsidR="004A29EC" w:rsidRPr="004A29EC" w:rsidRDefault="00E35D2A" w:rsidP="00E35D2A">
      <w:pPr>
        <w:tabs>
          <w:tab w:val="left" w:pos="720"/>
        </w:tabs>
        <w:ind w:left="720" w:hanging="720"/>
        <w:rPr>
          <w:rFonts w:ascii="Arial" w:hAnsi="Arial" w:cs="Arial"/>
          <w:sz w:val="22"/>
          <w:szCs w:val="22"/>
        </w:rPr>
      </w:pPr>
      <w:r>
        <w:rPr>
          <w:rFonts w:ascii="Arial" w:hAnsi="Arial" w:cs="Arial"/>
          <w:sz w:val="22"/>
          <w:szCs w:val="22"/>
        </w:rPr>
        <w:tab/>
      </w:r>
      <w:r w:rsidR="004A29EC" w:rsidRPr="004A29EC">
        <w:rPr>
          <w:rFonts w:ascii="Arial" w:hAnsi="Arial" w:cs="Arial"/>
          <w:sz w:val="22"/>
          <w:szCs w:val="22"/>
        </w:rPr>
        <w:t>Not applicable.</w:t>
      </w:r>
    </w:p>
    <w:p w:rsidR="004A29EC" w:rsidRPr="004A29EC" w:rsidRDefault="004A29EC" w:rsidP="00E35D2A">
      <w:pPr>
        <w:tabs>
          <w:tab w:val="left" w:pos="720"/>
        </w:tabs>
        <w:ind w:left="720" w:hanging="720"/>
        <w:rPr>
          <w:rFonts w:ascii="Arial" w:hAnsi="Arial" w:cs="Arial"/>
          <w:sz w:val="22"/>
          <w:szCs w:val="22"/>
        </w:rPr>
      </w:pPr>
    </w:p>
    <w:p w:rsidR="004A29EC" w:rsidRPr="004A29EC" w:rsidRDefault="004A29EC" w:rsidP="00E35D2A">
      <w:pPr>
        <w:pStyle w:val="Level1"/>
        <w:numPr>
          <w:ilvl w:val="0"/>
          <w:numId w:val="2"/>
        </w:numPr>
        <w:tabs>
          <w:tab w:val="left" w:pos="-1440"/>
          <w:tab w:val="left" w:pos="720"/>
        </w:tabs>
        <w:ind w:hanging="720"/>
        <w:rPr>
          <w:rFonts w:ascii="Arial" w:hAnsi="Arial" w:cs="Arial"/>
          <w:sz w:val="22"/>
          <w:szCs w:val="22"/>
        </w:rPr>
      </w:pPr>
      <w:r w:rsidRPr="004A29EC">
        <w:rPr>
          <w:rFonts w:ascii="Arial" w:hAnsi="Arial" w:cs="Arial"/>
          <w:sz w:val="22"/>
          <w:szCs w:val="22"/>
          <w:u w:val="single"/>
        </w:rPr>
        <w:t>SPECIAL CIRCUMSTANCES REQUIRING DATA COLLECTION TO BE</w:t>
      </w:r>
      <w:r>
        <w:rPr>
          <w:rFonts w:ascii="Arial" w:hAnsi="Arial" w:cs="Arial"/>
          <w:sz w:val="22"/>
          <w:szCs w:val="22"/>
          <w:u w:val="single"/>
        </w:rPr>
        <w:t xml:space="preserve"> </w:t>
      </w:r>
      <w:r w:rsidRPr="004A29EC">
        <w:rPr>
          <w:rFonts w:ascii="Arial" w:hAnsi="Arial" w:cs="Arial"/>
          <w:sz w:val="22"/>
          <w:szCs w:val="22"/>
          <w:u w:val="single"/>
        </w:rPr>
        <w:t>INCONSISTENT WITH GUIDELINES IN 5 CFR 1320.5(d)(2)</w:t>
      </w:r>
    </w:p>
    <w:p w:rsidR="004A29EC" w:rsidRPr="004A29EC" w:rsidRDefault="004A29EC" w:rsidP="00E35D2A">
      <w:pPr>
        <w:tabs>
          <w:tab w:val="left" w:pos="720"/>
        </w:tabs>
        <w:ind w:left="720" w:hanging="720"/>
        <w:rPr>
          <w:rFonts w:ascii="Arial" w:hAnsi="Arial" w:cs="Arial"/>
          <w:sz w:val="22"/>
          <w:szCs w:val="22"/>
        </w:rPr>
      </w:pPr>
    </w:p>
    <w:p w:rsidR="004A29EC" w:rsidRPr="004A29EC" w:rsidRDefault="00E35D2A" w:rsidP="00E35D2A">
      <w:pPr>
        <w:tabs>
          <w:tab w:val="left" w:pos="720"/>
        </w:tabs>
        <w:ind w:left="720" w:hanging="720"/>
        <w:rPr>
          <w:rFonts w:ascii="Arial" w:hAnsi="Arial" w:cs="Arial"/>
          <w:sz w:val="22"/>
          <w:szCs w:val="22"/>
        </w:rPr>
      </w:pPr>
      <w:r>
        <w:rPr>
          <w:rFonts w:ascii="Arial" w:hAnsi="Arial" w:cs="Arial"/>
          <w:sz w:val="22"/>
          <w:szCs w:val="22"/>
        </w:rPr>
        <w:tab/>
      </w:r>
      <w:r w:rsidR="004A29EC" w:rsidRPr="004A29EC">
        <w:rPr>
          <w:rFonts w:ascii="Arial" w:hAnsi="Arial" w:cs="Arial"/>
          <w:sz w:val="22"/>
          <w:szCs w:val="22"/>
        </w:rPr>
        <w:t>Not applicable.</w:t>
      </w:r>
    </w:p>
    <w:p w:rsidR="004A29EC" w:rsidRPr="004A29EC" w:rsidRDefault="004A29EC" w:rsidP="00E35D2A">
      <w:pPr>
        <w:tabs>
          <w:tab w:val="left" w:pos="720"/>
        </w:tabs>
        <w:ind w:left="720" w:hanging="720"/>
        <w:rPr>
          <w:rFonts w:ascii="Arial" w:hAnsi="Arial" w:cs="Arial"/>
          <w:sz w:val="22"/>
          <w:szCs w:val="22"/>
        </w:rPr>
      </w:pPr>
    </w:p>
    <w:p w:rsidR="004A29EC" w:rsidRPr="004A29EC" w:rsidRDefault="004A29EC" w:rsidP="00E35D2A">
      <w:pPr>
        <w:pStyle w:val="Level1"/>
        <w:numPr>
          <w:ilvl w:val="0"/>
          <w:numId w:val="2"/>
        </w:numPr>
        <w:tabs>
          <w:tab w:val="left" w:pos="-1440"/>
          <w:tab w:val="left" w:pos="720"/>
        </w:tabs>
        <w:ind w:hanging="720"/>
        <w:rPr>
          <w:rFonts w:ascii="Arial" w:hAnsi="Arial" w:cs="Arial"/>
          <w:sz w:val="22"/>
          <w:szCs w:val="22"/>
        </w:rPr>
      </w:pPr>
      <w:r w:rsidRPr="004A29EC">
        <w:rPr>
          <w:rFonts w:ascii="Arial" w:hAnsi="Arial" w:cs="Arial"/>
          <w:sz w:val="22"/>
          <w:szCs w:val="22"/>
          <w:u w:val="single"/>
        </w:rPr>
        <w:t>CONSULTATION WITH INDIVIDUALS OUTSIDE OF THE AGENCY ON</w:t>
      </w:r>
      <w:r w:rsidRPr="004A29EC">
        <w:rPr>
          <w:rFonts w:ascii="Arial" w:hAnsi="Arial" w:cs="Arial"/>
          <w:sz w:val="22"/>
          <w:szCs w:val="22"/>
        </w:rPr>
        <w:t xml:space="preserve"> </w:t>
      </w:r>
      <w:r w:rsidRPr="004A29EC">
        <w:rPr>
          <w:rFonts w:ascii="Arial" w:hAnsi="Arial" w:cs="Arial"/>
          <w:sz w:val="22"/>
          <w:szCs w:val="22"/>
          <w:u w:val="single"/>
        </w:rPr>
        <w:t>AVAILABILITY OF DATA, FREQUENCY OF COLLECTION, CLARITY</w:t>
      </w:r>
      <w:r>
        <w:rPr>
          <w:rFonts w:ascii="Arial" w:hAnsi="Arial" w:cs="Arial"/>
          <w:sz w:val="22"/>
          <w:szCs w:val="22"/>
          <w:u w:val="single"/>
        </w:rPr>
        <w:t xml:space="preserve"> </w:t>
      </w:r>
      <w:r w:rsidRPr="004A29EC">
        <w:rPr>
          <w:rFonts w:ascii="Arial" w:hAnsi="Arial" w:cs="Arial"/>
          <w:sz w:val="22"/>
          <w:szCs w:val="22"/>
          <w:u w:val="single"/>
        </w:rPr>
        <w:t>OF INSTRUCTIONS AND FORMS, AND DATA ELEMENTS</w:t>
      </w:r>
    </w:p>
    <w:p w:rsidR="004A29EC" w:rsidRPr="004A29EC" w:rsidRDefault="004A29EC" w:rsidP="00531EA3">
      <w:pPr>
        <w:pStyle w:val="Level1"/>
        <w:tabs>
          <w:tab w:val="left" w:pos="-1440"/>
          <w:tab w:val="left" w:pos="720"/>
        </w:tabs>
        <w:rPr>
          <w:rFonts w:ascii="Arial" w:hAnsi="Arial" w:cs="Arial"/>
          <w:sz w:val="22"/>
          <w:szCs w:val="22"/>
          <w:u w:val="single"/>
        </w:rPr>
      </w:pPr>
    </w:p>
    <w:p w:rsidR="004A29EC" w:rsidRPr="004A29EC" w:rsidRDefault="004A29EC" w:rsidP="00531EA3">
      <w:pPr>
        <w:pStyle w:val="Level1"/>
        <w:tabs>
          <w:tab w:val="left" w:pos="-1440"/>
          <w:tab w:val="left" w:pos="720"/>
        </w:tabs>
        <w:ind w:firstLine="0"/>
        <w:rPr>
          <w:rFonts w:ascii="Arial" w:hAnsi="Arial" w:cs="Arial"/>
          <w:sz w:val="22"/>
          <w:szCs w:val="22"/>
        </w:rPr>
      </w:pPr>
      <w:r w:rsidRPr="004A29EC">
        <w:rPr>
          <w:rFonts w:ascii="Arial" w:hAnsi="Arial" w:cs="Arial"/>
          <w:sz w:val="22"/>
          <w:szCs w:val="22"/>
        </w:rPr>
        <w:t>Notice 2006-83 was published in the Internal Revenue Bulletin on October 2, 2006 (IRB 2006-40).</w:t>
      </w:r>
    </w:p>
    <w:p w:rsidR="004A29EC" w:rsidRDefault="004A29EC" w:rsidP="00531EA3">
      <w:pPr>
        <w:tabs>
          <w:tab w:val="left" w:pos="720"/>
        </w:tabs>
        <w:rPr>
          <w:rFonts w:ascii="Arial" w:hAnsi="Arial" w:cs="Arial"/>
          <w:sz w:val="22"/>
          <w:szCs w:val="22"/>
        </w:rPr>
      </w:pPr>
    </w:p>
    <w:p w:rsidR="00E35D2A" w:rsidRPr="004A29EC" w:rsidRDefault="00E35D2A" w:rsidP="00531EA3">
      <w:pPr>
        <w:tabs>
          <w:tab w:val="left" w:pos="720"/>
        </w:tabs>
        <w:rPr>
          <w:rFonts w:ascii="Arial" w:hAnsi="Arial" w:cs="Arial"/>
          <w:sz w:val="22"/>
          <w:szCs w:val="22"/>
        </w:rPr>
      </w:pPr>
    </w:p>
    <w:p w:rsidR="004A29EC" w:rsidRPr="004A29EC" w:rsidRDefault="004A29EC" w:rsidP="00531EA3">
      <w:pPr>
        <w:tabs>
          <w:tab w:val="left" w:pos="720"/>
        </w:tabs>
        <w:ind w:left="720"/>
        <w:rPr>
          <w:rFonts w:ascii="Arial" w:hAnsi="Arial" w:cs="Arial"/>
          <w:sz w:val="22"/>
          <w:szCs w:val="22"/>
        </w:rPr>
      </w:pPr>
      <w:r w:rsidRPr="004A29EC">
        <w:rPr>
          <w:rFonts w:ascii="Arial" w:hAnsi="Arial" w:cs="Arial"/>
          <w:sz w:val="22"/>
          <w:szCs w:val="22"/>
        </w:rPr>
        <w:lastRenderedPageBreak/>
        <w:t xml:space="preserve">We received no comments during the comment period in response to the </w:t>
      </w:r>
      <w:r w:rsidRPr="006F6F4E">
        <w:rPr>
          <w:rFonts w:ascii="Arial" w:hAnsi="Arial" w:cs="Arial"/>
          <w:i/>
          <w:sz w:val="22"/>
          <w:szCs w:val="22"/>
        </w:rPr>
        <w:t xml:space="preserve">Federal Register </w:t>
      </w:r>
      <w:r w:rsidRPr="004A29EC">
        <w:rPr>
          <w:rFonts w:ascii="Arial" w:hAnsi="Arial" w:cs="Arial"/>
          <w:sz w:val="22"/>
          <w:szCs w:val="22"/>
        </w:rPr>
        <w:t>notice dated March 21, 2013 (78 FR 174</w:t>
      </w:r>
      <w:r w:rsidR="006F6F4E">
        <w:rPr>
          <w:rFonts w:ascii="Arial" w:hAnsi="Arial" w:cs="Arial"/>
          <w:sz w:val="22"/>
          <w:szCs w:val="22"/>
        </w:rPr>
        <w:t>7</w:t>
      </w:r>
      <w:r w:rsidRPr="004A29EC">
        <w:rPr>
          <w:rFonts w:ascii="Arial" w:hAnsi="Arial" w:cs="Arial"/>
          <w:sz w:val="22"/>
          <w:szCs w:val="22"/>
        </w:rPr>
        <w:t>0).</w:t>
      </w:r>
    </w:p>
    <w:p w:rsidR="004A29EC" w:rsidRPr="004A29EC" w:rsidRDefault="00E35D2A" w:rsidP="00E35D2A">
      <w:pPr>
        <w:tabs>
          <w:tab w:val="left" w:pos="720"/>
          <w:tab w:val="center" w:pos="4680"/>
        </w:tabs>
        <w:ind w:left="720" w:hanging="720"/>
        <w:rPr>
          <w:rFonts w:ascii="Arial" w:hAnsi="Arial" w:cs="Arial"/>
          <w:sz w:val="22"/>
          <w:szCs w:val="22"/>
        </w:rPr>
      </w:pPr>
      <w:r>
        <w:rPr>
          <w:rFonts w:ascii="Arial" w:hAnsi="Arial" w:cs="Arial"/>
          <w:sz w:val="22"/>
          <w:szCs w:val="22"/>
        </w:rPr>
        <w:tab/>
      </w:r>
    </w:p>
    <w:p w:rsidR="004A29EC" w:rsidRPr="004A29EC" w:rsidRDefault="004A29EC" w:rsidP="00E35D2A">
      <w:pPr>
        <w:pStyle w:val="Level1"/>
        <w:numPr>
          <w:ilvl w:val="0"/>
          <w:numId w:val="2"/>
        </w:numPr>
        <w:tabs>
          <w:tab w:val="left" w:pos="-1440"/>
          <w:tab w:val="left" w:pos="720"/>
        </w:tabs>
        <w:ind w:hanging="720"/>
        <w:rPr>
          <w:rFonts w:ascii="Arial" w:hAnsi="Arial" w:cs="Arial"/>
          <w:sz w:val="22"/>
          <w:szCs w:val="22"/>
        </w:rPr>
      </w:pPr>
      <w:r w:rsidRPr="004A29EC">
        <w:rPr>
          <w:rFonts w:ascii="Arial" w:hAnsi="Arial" w:cs="Arial"/>
          <w:sz w:val="22"/>
          <w:szCs w:val="22"/>
          <w:u w:val="single"/>
        </w:rPr>
        <w:t>EXPLANATION OF DECISION TO PROVIDE ANY PAYMENT OR GIFT TO</w:t>
      </w:r>
      <w:r>
        <w:rPr>
          <w:rFonts w:ascii="Arial" w:hAnsi="Arial" w:cs="Arial"/>
          <w:sz w:val="22"/>
          <w:szCs w:val="22"/>
          <w:u w:val="single"/>
        </w:rPr>
        <w:t xml:space="preserve"> </w:t>
      </w:r>
      <w:r w:rsidRPr="004A29EC">
        <w:rPr>
          <w:rFonts w:ascii="Arial" w:hAnsi="Arial" w:cs="Arial"/>
          <w:sz w:val="22"/>
          <w:szCs w:val="22"/>
          <w:u w:val="single"/>
        </w:rPr>
        <w:t>RESPONDENTS</w:t>
      </w:r>
    </w:p>
    <w:p w:rsidR="004A29EC" w:rsidRPr="004A29EC" w:rsidRDefault="004A29EC" w:rsidP="00E35D2A">
      <w:pPr>
        <w:tabs>
          <w:tab w:val="left" w:pos="720"/>
        </w:tabs>
        <w:ind w:left="720" w:hanging="720"/>
        <w:rPr>
          <w:rFonts w:ascii="Arial" w:hAnsi="Arial" w:cs="Arial"/>
          <w:sz w:val="22"/>
          <w:szCs w:val="22"/>
        </w:rPr>
      </w:pPr>
    </w:p>
    <w:p w:rsidR="004A29EC" w:rsidRPr="004A29EC" w:rsidRDefault="00E35D2A" w:rsidP="00E35D2A">
      <w:pPr>
        <w:tabs>
          <w:tab w:val="left" w:pos="720"/>
        </w:tabs>
        <w:ind w:left="720" w:hanging="720"/>
        <w:rPr>
          <w:rFonts w:ascii="Arial" w:hAnsi="Arial" w:cs="Arial"/>
          <w:sz w:val="22"/>
          <w:szCs w:val="22"/>
        </w:rPr>
      </w:pPr>
      <w:r>
        <w:rPr>
          <w:rFonts w:ascii="Arial" w:hAnsi="Arial" w:cs="Arial"/>
          <w:sz w:val="22"/>
          <w:szCs w:val="22"/>
        </w:rPr>
        <w:tab/>
      </w:r>
      <w:r w:rsidR="004A29EC" w:rsidRPr="004A29EC">
        <w:rPr>
          <w:rFonts w:ascii="Arial" w:hAnsi="Arial" w:cs="Arial"/>
          <w:sz w:val="22"/>
          <w:szCs w:val="22"/>
        </w:rPr>
        <w:t>Not applicable.</w:t>
      </w:r>
    </w:p>
    <w:p w:rsidR="004A29EC" w:rsidRPr="004A29EC" w:rsidRDefault="004A29EC" w:rsidP="00E35D2A">
      <w:pPr>
        <w:tabs>
          <w:tab w:val="left" w:pos="720"/>
        </w:tabs>
        <w:ind w:left="720" w:hanging="720"/>
        <w:rPr>
          <w:rFonts w:ascii="Arial" w:hAnsi="Arial" w:cs="Arial"/>
          <w:sz w:val="22"/>
          <w:szCs w:val="22"/>
        </w:rPr>
      </w:pPr>
    </w:p>
    <w:p w:rsidR="004A29EC" w:rsidRPr="004A29EC" w:rsidRDefault="004A29EC" w:rsidP="00E35D2A">
      <w:pPr>
        <w:pStyle w:val="Level1"/>
        <w:numPr>
          <w:ilvl w:val="0"/>
          <w:numId w:val="2"/>
        </w:numPr>
        <w:tabs>
          <w:tab w:val="left" w:pos="-1440"/>
          <w:tab w:val="left" w:pos="720"/>
        </w:tabs>
        <w:ind w:hanging="720"/>
        <w:rPr>
          <w:rFonts w:ascii="Arial" w:hAnsi="Arial" w:cs="Arial"/>
          <w:sz w:val="22"/>
          <w:szCs w:val="22"/>
        </w:rPr>
      </w:pPr>
      <w:r w:rsidRPr="004A29EC">
        <w:rPr>
          <w:rFonts w:ascii="Arial" w:hAnsi="Arial" w:cs="Arial"/>
          <w:sz w:val="22"/>
          <w:szCs w:val="22"/>
          <w:u w:val="single"/>
        </w:rPr>
        <w:t>ASSURANCE OF CONFIDENTIALITY OF RESPONSES</w:t>
      </w:r>
    </w:p>
    <w:p w:rsidR="004A29EC" w:rsidRPr="004A29EC" w:rsidRDefault="004A29EC" w:rsidP="00E35D2A">
      <w:pPr>
        <w:tabs>
          <w:tab w:val="left" w:pos="720"/>
        </w:tabs>
        <w:ind w:left="720" w:hanging="720"/>
        <w:rPr>
          <w:rFonts w:ascii="Arial" w:hAnsi="Arial" w:cs="Arial"/>
          <w:sz w:val="22"/>
          <w:szCs w:val="22"/>
        </w:rPr>
      </w:pPr>
    </w:p>
    <w:p w:rsidR="004A29EC" w:rsidRPr="004A29EC" w:rsidRDefault="00E35D2A" w:rsidP="00E35D2A">
      <w:pPr>
        <w:tabs>
          <w:tab w:val="left" w:pos="720"/>
        </w:tabs>
        <w:ind w:left="720" w:hanging="720"/>
        <w:rPr>
          <w:rFonts w:ascii="Arial" w:hAnsi="Arial" w:cs="Arial"/>
          <w:sz w:val="22"/>
          <w:szCs w:val="22"/>
        </w:rPr>
      </w:pPr>
      <w:r>
        <w:rPr>
          <w:rFonts w:ascii="Arial" w:hAnsi="Arial" w:cs="Arial"/>
          <w:sz w:val="22"/>
          <w:szCs w:val="22"/>
        </w:rPr>
        <w:tab/>
      </w:r>
      <w:r w:rsidR="004A29EC" w:rsidRPr="004A29EC">
        <w:rPr>
          <w:rFonts w:ascii="Arial" w:hAnsi="Arial" w:cs="Arial"/>
          <w:sz w:val="22"/>
          <w:szCs w:val="22"/>
        </w:rPr>
        <w:t>Generally, tax returns and tax return information are confidential as required by 26 USC 6103.</w:t>
      </w:r>
    </w:p>
    <w:p w:rsidR="004A29EC" w:rsidRPr="004A29EC" w:rsidRDefault="004A29EC" w:rsidP="00E35D2A">
      <w:pPr>
        <w:tabs>
          <w:tab w:val="left" w:pos="720"/>
        </w:tabs>
        <w:ind w:left="720" w:hanging="720"/>
        <w:rPr>
          <w:rFonts w:ascii="Arial" w:hAnsi="Arial" w:cs="Arial"/>
          <w:sz w:val="22"/>
          <w:szCs w:val="22"/>
        </w:rPr>
      </w:pPr>
    </w:p>
    <w:p w:rsidR="004A29EC" w:rsidRPr="004A29EC" w:rsidRDefault="004A29EC" w:rsidP="00E35D2A">
      <w:pPr>
        <w:pStyle w:val="Level1"/>
        <w:numPr>
          <w:ilvl w:val="0"/>
          <w:numId w:val="2"/>
        </w:numPr>
        <w:tabs>
          <w:tab w:val="left" w:pos="-1440"/>
          <w:tab w:val="left" w:pos="720"/>
        </w:tabs>
        <w:ind w:hanging="720"/>
        <w:rPr>
          <w:rFonts w:ascii="Arial" w:hAnsi="Arial" w:cs="Arial"/>
          <w:sz w:val="22"/>
          <w:szCs w:val="22"/>
          <w:u w:val="single"/>
        </w:rPr>
      </w:pPr>
      <w:r w:rsidRPr="004A29EC">
        <w:rPr>
          <w:rFonts w:ascii="Arial" w:hAnsi="Arial" w:cs="Arial"/>
          <w:sz w:val="22"/>
          <w:szCs w:val="22"/>
          <w:u w:val="single"/>
        </w:rPr>
        <w:t>JUSTIFICATION OF SENSITIVE QUESTIONS</w:t>
      </w:r>
    </w:p>
    <w:p w:rsidR="004A29EC" w:rsidRPr="004A29EC" w:rsidRDefault="004A29EC" w:rsidP="00E35D2A">
      <w:pPr>
        <w:tabs>
          <w:tab w:val="left" w:pos="720"/>
        </w:tabs>
        <w:ind w:left="720" w:hanging="720"/>
        <w:rPr>
          <w:rFonts w:ascii="Arial" w:hAnsi="Arial" w:cs="Arial"/>
          <w:sz w:val="22"/>
          <w:szCs w:val="22"/>
          <w:u w:val="single"/>
        </w:rPr>
      </w:pPr>
    </w:p>
    <w:p w:rsidR="004A29EC" w:rsidRPr="004A29EC" w:rsidRDefault="00E35D2A" w:rsidP="00E35D2A">
      <w:pPr>
        <w:tabs>
          <w:tab w:val="left" w:pos="720"/>
        </w:tabs>
        <w:ind w:left="720" w:hanging="720"/>
        <w:rPr>
          <w:rFonts w:ascii="Arial" w:hAnsi="Arial" w:cs="Arial"/>
          <w:sz w:val="22"/>
          <w:szCs w:val="22"/>
        </w:rPr>
      </w:pPr>
      <w:r>
        <w:rPr>
          <w:rFonts w:ascii="Arial" w:hAnsi="Arial" w:cs="Arial"/>
          <w:sz w:val="22"/>
          <w:szCs w:val="22"/>
        </w:rPr>
        <w:tab/>
      </w:r>
      <w:r w:rsidR="004A29EC" w:rsidRPr="004A29EC">
        <w:rPr>
          <w:rFonts w:ascii="Arial" w:hAnsi="Arial" w:cs="Arial"/>
          <w:sz w:val="22"/>
          <w:szCs w:val="22"/>
        </w:rPr>
        <w:t>Not applicable.</w:t>
      </w:r>
    </w:p>
    <w:p w:rsidR="004A29EC" w:rsidRPr="004A29EC" w:rsidRDefault="004A29EC" w:rsidP="00E35D2A">
      <w:pPr>
        <w:tabs>
          <w:tab w:val="left" w:pos="720"/>
        </w:tabs>
        <w:ind w:left="720" w:hanging="720"/>
        <w:rPr>
          <w:rFonts w:ascii="Arial" w:hAnsi="Arial" w:cs="Arial"/>
          <w:sz w:val="22"/>
          <w:szCs w:val="22"/>
        </w:rPr>
      </w:pPr>
    </w:p>
    <w:p w:rsidR="004A29EC" w:rsidRPr="004A29EC" w:rsidRDefault="004A29EC" w:rsidP="00E35D2A">
      <w:pPr>
        <w:pStyle w:val="Level1"/>
        <w:numPr>
          <w:ilvl w:val="0"/>
          <w:numId w:val="2"/>
        </w:numPr>
        <w:tabs>
          <w:tab w:val="left" w:pos="-1440"/>
          <w:tab w:val="left" w:pos="720"/>
        </w:tabs>
        <w:ind w:hanging="720"/>
        <w:rPr>
          <w:rFonts w:ascii="Arial" w:hAnsi="Arial" w:cs="Arial"/>
          <w:sz w:val="22"/>
          <w:szCs w:val="22"/>
          <w:u w:val="single"/>
        </w:rPr>
      </w:pPr>
      <w:r w:rsidRPr="004A29EC">
        <w:rPr>
          <w:rFonts w:ascii="Arial" w:hAnsi="Arial" w:cs="Arial"/>
          <w:sz w:val="22"/>
          <w:szCs w:val="22"/>
          <w:u w:val="single"/>
        </w:rPr>
        <w:t>ESTIMATED BURDEN OF INFORMATION COLLECTION</w:t>
      </w:r>
    </w:p>
    <w:p w:rsidR="004A29EC" w:rsidRPr="004A29EC" w:rsidRDefault="004A29EC" w:rsidP="004A29EC">
      <w:pPr>
        <w:rPr>
          <w:rFonts w:ascii="Arial" w:hAnsi="Arial" w:cs="Arial"/>
          <w:sz w:val="22"/>
          <w:szCs w:val="22"/>
          <w:u w:val="single"/>
        </w:rPr>
      </w:pPr>
    </w:p>
    <w:p w:rsidR="004A29EC" w:rsidRPr="004A29EC" w:rsidRDefault="002A32C9" w:rsidP="004A29EC">
      <w:pPr>
        <w:ind w:left="720"/>
        <w:rPr>
          <w:rFonts w:ascii="Arial" w:hAnsi="Arial" w:cs="Arial"/>
          <w:sz w:val="22"/>
          <w:szCs w:val="22"/>
        </w:rPr>
      </w:pPr>
      <w:r>
        <w:rPr>
          <w:rFonts w:ascii="Arial" w:hAnsi="Arial" w:cs="Arial"/>
          <w:sz w:val="22"/>
          <w:szCs w:val="22"/>
        </w:rPr>
        <w:t>The collection of information is in section 6 of this notice</w:t>
      </w:r>
      <w:r w:rsidR="0006659B">
        <w:rPr>
          <w:rFonts w:ascii="Arial" w:hAnsi="Arial" w:cs="Arial"/>
          <w:sz w:val="22"/>
          <w:szCs w:val="22"/>
        </w:rPr>
        <w:t xml:space="preserve"> and</w:t>
      </w:r>
      <w:r>
        <w:rPr>
          <w:rFonts w:ascii="Arial" w:hAnsi="Arial" w:cs="Arial"/>
          <w:sz w:val="22"/>
          <w:szCs w:val="22"/>
        </w:rPr>
        <w:t xml:space="preserve"> is required for compliance with I.R.C. § 1398.  </w:t>
      </w:r>
      <w:r w:rsidR="004A29EC" w:rsidRPr="004A29EC">
        <w:rPr>
          <w:rFonts w:ascii="Arial" w:hAnsi="Arial" w:cs="Arial"/>
          <w:sz w:val="22"/>
          <w:szCs w:val="22"/>
        </w:rPr>
        <w:t xml:space="preserve">Only those individuals and their bankruptcy estates will burdened by the information this notice collects. </w:t>
      </w:r>
      <w:r w:rsidR="004A29EC">
        <w:rPr>
          <w:rFonts w:ascii="Arial" w:hAnsi="Arial" w:cs="Arial"/>
          <w:sz w:val="22"/>
          <w:szCs w:val="22"/>
        </w:rPr>
        <w:t xml:space="preserve"> </w:t>
      </w:r>
    </w:p>
    <w:p w:rsidR="004A29EC" w:rsidRDefault="004A29EC" w:rsidP="004A29EC">
      <w:pPr>
        <w:ind w:left="720"/>
        <w:rPr>
          <w:rFonts w:ascii="Arial" w:hAnsi="Arial" w:cs="Arial"/>
          <w:sz w:val="22"/>
          <w:szCs w:val="22"/>
        </w:rPr>
      </w:pPr>
    </w:p>
    <w:tbl>
      <w:tblPr>
        <w:tblStyle w:val="TableGrid"/>
        <w:tblW w:w="8856" w:type="dxa"/>
        <w:tblInd w:w="828" w:type="dxa"/>
        <w:tblLook w:val="04A0" w:firstRow="1" w:lastRow="0" w:firstColumn="1" w:lastColumn="0" w:noHBand="0" w:noVBand="1"/>
      </w:tblPr>
      <w:tblGrid>
        <w:gridCol w:w="1805"/>
        <w:gridCol w:w="1789"/>
        <w:gridCol w:w="1777"/>
        <w:gridCol w:w="1762"/>
        <w:gridCol w:w="1723"/>
      </w:tblGrid>
      <w:tr w:rsidR="00547B1F" w:rsidTr="00547B1F">
        <w:tc>
          <w:tcPr>
            <w:tcW w:w="1805" w:type="dxa"/>
            <w:vAlign w:val="center"/>
          </w:tcPr>
          <w:p w:rsidR="0006659B" w:rsidRPr="00547B1F" w:rsidRDefault="0006659B" w:rsidP="00547B1F">
            <w:pPr>
              <w:jc w:val="center"/>
              <w:rPr>
                <w:rFonts w:ascii="Arial Narrow" w:hAnsi="Arial Narrow" w:cs="Arial"/>
                <w:sz w:val="22"/>
                <w:szCs w:val="22"/>
              </w:rPr>
            </w:pPr>
            <w:r>
              <w:rPr>
                <w:rFonts w:ascii="Arial Narrow" w:hAnsi="Arial Narrow" w:cs="Arial"/>
                <w:sz w:val="22"/>
                <w:szCs w:val="22"/>
              </w:rPr>
              <w:t>No. Respondents</w:t>
            </w:r>
          </w:p>
        </w:tc>
        <w:tc>
          <w:tcPr>
            <w:tcW w:w="1789" w:type="dxa"/>
            <w:vAlign w:val="center"/>
          </w:tcPr>
          <w:p w:rsidR="0006659B" w:rsidRPr="00547B1F" w:rsidRDefault="0006659B" w:rsidP="00547B1F">
            <w:pPr>
              <w:jc w:val="center"/>
              <w:rPr>
                <w:rFonts w:ascii="Arial Narrow" w:hAnsi="Arial Narrow" w:cs="Arial"/>
                <w:sz w:val="22"/>
                <w:szCs w:val="22"/>
              </w:rPr>
            </w:pPr>
            <w:r>
              <w:rPr>
                <w:rFonts w:ascii="Arial Narrow" w:hAnsi="Arial Narrow" w:cs="Arial"/>
                <w:sz w:val="22"/>
                <w:szCs w:val="22"/>
              </w:rPr>
              <w:t>No. Responses Per Respondent</w:t>
            </w:r>
          </w:p>
        </w:tc>
        <w:tc>
          <w:tcPr>
            <w:tcW w:w="1777" w:type="dxa"/>
            <w:vAlign w:val="center"/>
          </w:tcPr>
          <w:p w:rsidR="0006659B" w:rsidRPr="00547B1F" w:rsidRDefault="00547B1F" w:rsidP="00547B1F">
            <w:pPr>
              <w:jc w:val="center"/>
              <w:rPr>
                <w:rFonts w:ascii="Arial Narrow" w:hAnsi="Arial Narrow" w:cs="Arial"/>
                <w:sz w:val="22"/>
                <w:szCs w:val="22"/>
              </w:rPr>
            </w:pPr>
            <w:r>
              <w:rPr>
                <w:rFonts w:ascii="Arial Narrow" w:hAnsi="Arial Narrow" w:cs="Arial"/>
                <w:sz w:val="22"/>
                <w:szCs w:val="22"/>
              </w:rPr>
              <w:t>Annual Responses</w:t>
            </w:r>
          </w:p>
        </w:tc>
        <w:tc>
          <w:tcPr>
            <w:tcW w:w="1762" w:type="dxa"/>
            <w:vAlign w:val="center"/>
          </w:tcPr>
          <w:p w:rsidR="0006659B" w:rsidRPr="00547B1F" w:rsidRDefault="00547B1F" w:rsidP="00547B1F">
            <w:pPr>
              <w:jc w:val="center"/>
              <w:rPr>
                <w:rFonts w:ascii="Arial Narrow" w:hAnsi="Arial Narrow" w:cs="Arial"/>
                <w:sz w:val="22"/>
                <w:szCs w:val="22"/>
              </w:rPr>
            </w:pPr>
            <w:r>
              <w:rPr>
                <w:rFonts w:ascii="Arial Narrow" w:hAnsi="Arial Narrow" w:cs="Arial"/>
                <w:sz w:val="22"/>
                <w:szCs w:val="22"/>
              </w:rPr>
              <w:t>Hours Per Response</w:t>
            </w:r>
          </w:p>
        </w:tc>
        <w:tc>
          <w:tcPr>
            <w:tcW w:w="1723" w:type="dxa"/>
            <w:vAlign w:val="center"/>
          </w:tcPr>
          <w:p w:rsidR="0006659B" w:rsidRPr="00547B1F" w:rsidRDefault="00547B1F" w:rsidP="00547B1F">
            <w:pPr>
              <w:jc w:val="center"/>
              <w:rPr>
                <w:rFonts w:ascii="Arial Narrow" w:hAnsi="Arial Narrow" w:cs="Arial"/>
                <w:sz w:val="22"/>
                <w:szCs w:val="22"/>
              </w:rPr>
            </w:pPr>
            <w:r>
              <w:rPr>
                <w:rFonts w:ascii="Arial Narrow" w:hAnsi="Arial Narrow" w:cs="Arial"/>
                <w:sz w:val="22"/>
                <w:szCs w:val="22"/>
              </w:rPr>
              <w:t>Total Burden</w:t>
            </w:r>
          </w:p>
        </w:tc>
      </w:tr>
      <w:tr w:rsidR="00547B1F" w:rsidTr="00547B1F">
        <w:trPr>
          <w:trHeight w:val="404"/>
        </w:trPr>
        <w:tc>
          <w:tcPr>
            <w:tcW w:w="1805" w:type="dxa"/>
            <w:vAlign w:val="center"/>
          </w:tcPr>
          <w:p w:rsidR="0006659B" w:rsidRDefault="00547B1F" w:rsidP="00547B1F">
            <w:pPr>
              <w:jc w:val="center"/>
              <w:rPr>
                <w:rFonts w:ascii="Arial" w:hAnsi="Arial" w:cs="Arial"/>
                <w:sz w:val="22"/>
                <w:szCs w:val="22"/>
              </w:rPr>
            </w:pPr>
            <w:r>
              <w:rPr>
                <w:rFonts w:ascii="Arial" w:hAnsi="Arial" w:cs="Arial"/>
                <w:sz w:val="22"/>
                <w:szCs w:val="22"/>
              </w:rPr>
              <w:t>3,000</w:t>
            </w:r>
          </w:p>
        </w:tc>
        <w:tc>
          <w:tcPr>
            <w:tcW w:w="1789" w:type="dxa"/>
            <w:vAlign w:val="center"/>
          </w:tcPr>
          <w:p w:rsidR="0006659B" w:rsidRDefault="00547B1F" w:rsidP="00547B1F">
            <w:pPr>
              <w:jc w:val="center"/>
              <w:rPr>
                <w:rFonts w:ascii="Arial" w:hAnsi="Arial" w:cs="Arial"/>
                <w:sz w:val="22"/>
                <w:szCs w:val="22"/>
              </w:rPr>
            </w:pPr>
            <w:r>
              <w:rPr>
                <w:rFonts w:ascii="Arial" w:hAnsi="Arial" w:cs="Arial"/>
                <w:sz w:val="22"/>
                <w:szCs w:val="22"/>
              </w:rPr>
              <w:t>1</w:t>
            </w:r>
          </w:p>
        </w:tc>
        <w:tc>
          <w:tcPr>
            <w:tcW w:w="1777" w:type="dxa"/>
            <w:vAlign w:val="center"/>
          </w:tcPr>
          <w:p w:rsidR="0006659B" w:rsidRDefault="00547B1F" w:rsidP="00547B1F">
            <w:pPr>
              <w:jc w:val="center"/>
              <w:rPr>
                <w:rFonts w:ascii="Arial" w:hAnsi="Arial" w:cs="Arial"/>
                <w:sz w:val="22"/>
                <w:szCs w:val="22"/>
              </w:rPr>
            </w:pPr>
            <w:r>
              <w:rPr>
                <w:rFonts w:ascii="Arial" w:hAnsi="Arial" w:cs="Arial"/>
                <w:sz w:val="22"/>
                <w:szCs w:val="22"/>
              </w:rPr>
              <w:t>3,000</w:t>
            </w:r>
          </w:p>
        </w:tc>
        <w:tc>
          <w:tcPr>
            <w:tcW w:w="1762" w:type="dxa"/>
            <w:vAlign w:val="center"/>
          </w:tcPr>
          <w:p w:rsidR="0006659B" w:rsidRDefault="00547B1F" w:rsidP="00547B1F">
            <w:pPr>
              <w:jc w:val="center"/>
              <w:rPr>
                <w:rFonts w:ascii="Arial" w:hAnsi="Arial" w:cs="Arial"/>
                <w:sz w:val="22"/>
                <w:szCs w:val="22"/>
              </w:rPr>
            </w:pPr>
            <w:r>
              <w:rPr>
                <w:rFonts w:ascii="Arial" w:hAnsi="Arial" w:cs="Arial"/>
                <w:sz w:val="22"/>
                <w:szCs w:val="22"/>
              </w:rPr>
              <w:t>0.50</w:t>
            </w:r>
          </w:p>
        </w:tc>
        <w:tc>
          <w:tcPr>
            <w:tcW w:w="1723" w:type="dxa"/>
            <w:vAlign w:val="center"/>
          </w:tcPr>
          <w:p w:rsidR="0006659B" w:rsidRDefault="00547B1F" w:rsidP="00547B1F">
            <w:pPr>
              <w:jc w:val="center"/>
              <w:rPr>
                <w:rFonts w:ascii="Arial" w:hAnsi="Arial" w:cs="Arial"/>
                <w:sz w:val="22"/>
                <w:szCs w:val="22"/>
              </w:rPr>
            </w:pPr>
            <w:r>
              <w:rPr>
                <w:rFonts w:ascii="Arial" w:hAnsi="Arial" w:cs="Arial"/>
                <w:sz w:val="22"/>
                <w:szCs w:val="22"/>
              </w:rPr>
              <w:t>1,500</w:t>
            </w:r>
          </w:p>
        </w:tc>
      </w:tr>
    </w:tbl>
    <w:p w:rsidR="0006659B" w:rsidRDefault="0006659B" w:rsidP="004A29EC">
      <w:pPr>
        <w:ind w:left="720"/>
        <w:rPr>
          <w:rFonts w:ascii="Arial" w:hAnsi="Arial" w:cs="Arial"/>
          <w:sz w:val="22"/>
          <w:szCs w:val="22"/>
        </w:rPr>
      </w:pPr>
    </w:p>
    <w:p w:rsidR="004A29EC" w:rsidRPr="004A29EC" w:rsidRDefault="004A29EC" w:rsidP="004A29EC">
      <w:pPr>
        <w:ind w:left="720"/>
        <w:rPr>
          <w:rFonts w:ascii="Arial" w:hAnsi="Arial" w:cs="Arial"/>
          <w:sz w:val="22"/>
          <w:szCs w:val="22"/>
        </w:rPr>
      </w:pPr>
      <w:r w:rsidRPr="004A29EC">
        <w:rPr>
          <w:rFonts w:ascii="Arial" w:hAnsi="Arial" w:cs="Arial"/>
          <w:sz w:val="22"/>
          <w:szCs w:val="22"/>
        </w:rPr>
        <w:t>Estimates of the annualized cost to respondents for the hour burdens shown are not available at this time.</w:t>
      </w:r>
    </w:p>
    <w:p w:rsidR="004A29EC" w:rsidRPr="004A29EC" w:rsidRDefault="004A29EC" w:rsidP="004A29EC">
      <w:pPr>
        <w:rPr>
          <w:rFonts w:ascii="Arial" w:hAnsi="Arial" w:cs="Arial"/>
          <w:sz w:val="22"/>
          <w:szCs w:val="22"/>
        </w:rPr>
      </w:pPr>
    </w:p>
    <w:p w:rsidR="004A29EC" w:rsidRPr="004A29EC" w:rsidRDefault="004A29EC" w:rsidP="00E35D2A">
      <w:pPr>
        <w:pStyle w:val="Level1"/>
        <w:numPr>
          <w:ilvl w:val="0"/>
          <w:numId w:val="2"/>
        </w:numPr>
        <w:tabs>
          <w:tab w:val="left" w:pos="-1440"/>
          <w:tab w:val="left" w:pos="720"/>
        </w:tabs>
        <w:ind w:hanging="720"/>
        <w:rPr>
          <w:rFonts w:ascii="Arial" w:hAnsi="Arial" w:cs="Arial"/>
          <w:sz w:val="22"/>
          <w:szCs w:val="22"/>
        </w:rPr>
      </w:pPr>
      <w:r w:rsidRPr="004A29EC">
        <w:rPr>
          <w:rFonts w:ascii="Arial" w:hAnsi="Arial" w:cs="Arial"/>
          <w:sz w:val="22"/>
          <w:szCs w:val="22"/>
          <w:u w:val="single"/>
        </w:rPr>
        <w:t>ESTIMATED TOTAL ANNUAL COST BURDEN TO RESPONDENTS</w:t>
      </w:r>
    </w:p>
    <w:p w:rsidR="004A29EC" w:rsidRPr="004A29EC" w:rsidRDefault="004A29EC" w:rsidP="00E35D2A">
      <w:pPr>
        <w:tabs>
          <w:tab w:val="left" w:pos="720"/>
        </w:tabs>
        <w:ind w:hanging="720"/>
        <w:rPr>
          <w:rFonts w:ascii="Arial" w:hAnsi="Arial" w:cs="Arial"/>
          <w:sz w:val="22"/>
          <w:szCs w:val="22"/>
        </w:rPr>
      </w:pPr>
    </w:p>
    <w:p w:rsidR="004A29EC" w:rsidRPr="004A29EC" w:rsidRDefault="00E35D2A" w:rsidP="00E35D2A">
      <w:pPr>
        <w:tabs>
          <w:tab w:val="left" w:pos="720"/>
        </w:tabs>
        <w:ind w:left="720" w:hanging="720"/>
        <w:rPr>
          <w:rFonts w:ascii="Arial" w:hAnsi="Arial" w:cs="Arial"/>
          <w:sz w:val="22"/>
          <w:szCs w:val="22"/>
        </w:rPr>
      </w:pPr>
      <w:r>
        <w:rPr>
          <w:rFonts w:ascii="Arial" w:hAnsi="Arial" w:cs="Arial"/>
          <w:sz w:val="22"/>
          <w:szCs w:val="22"/>
        </w:rPr>
        <w:tab/>
      </w:r>
      <w:r w:rsidR="004A29EC" w:rsidRPr="004A29EC">
        <w:rPr>
          <w:rFonts w:ascii="Arial" w:hAnsi="Arial" w:cs="Arial"/>
          <w:sz w:val="22"/>
          <w:szCs w:val="22"/>
        </w:rPr>
        <w:t>As suggested by OMB, our Federal Register notice dated March 28, 2013, requested public comments on estimates of burden hours, i.e., estimates of capital or start-up costs and costs of operation, maintenance, and purchase of services to provide information.  However, we did not receive any response from taxpayers on this subject. As a result, estimates of the cost burdens are not available at this time.</w:t>
      </w:r>
    </w:p>
    <w:p w:rsidR="004A29EC" w:rsidRPr="004A29EC" w:rsidRDefault="004A29EC" w:rsidP="00E35D2A">
      <w:pPr>
        <w:tabs>
          <w:tab w:val="left" w:pos="720"/>
        </w:tabs>
        <w:ind w:left="720" w:hanging="720"/>
        <w:rPr>
          <w:rFonts w:ascii="Arial" w:hAnsi="Arial" w:cs="Arial"/>
          <w:sz w:val="22"/>
          <w:szCs w:val="22"/>
        </w:rPr>
      </w:pPr>
    </w:p>
    <w:p w:rsidR="004A29EC" w:rsidRPr="004A29EC" w:rsidRDefault="004A29EC" w:rsidP="00E35D2A">
      <w:pPr>
        <w:pStyle w:val="Level1"/>
        <w:numPr>
          <w:ilvl w:val="0"/>
          <w:numId w:val="2"/>
        </w:numPr>
        <w:tabs>
          <w:tab w:val="left" w:pos="-1440"/>
          <w:tab w:val="left" w:pos="720"/>
        </w:tabs>
        <w:ind w:hanging="720"/>
        <w:rPr>
          <w:rFonts w:ascii="Arial" w:hAnsi="Arial" w:cs="Arial"/>
          <w:sz w:val="22"/>
          <w:szCs w:val="22"/>
        </w:rPr>
      </w:pPr>
      <w:r w:rsidRPr="004A29EC">
        <w:rPr>
          <w:rFonts w:ascii="Arial" w:hAnsi="Arial" w:cs="Arial"/>
          <w:sz w:val="22"/>
          <w:szCs w:val="22"/>
          <w:u w:val="single"/>
        </w:rPr>
        <w:t>ESTIMATED ANNUALIZED COST TO THE FEDERAL GOVERNMENT</w:t>
      </w:r>
    </w:p>
    <w:p w:rsidR="004A29EC" w:rsidRPr="004A29EC" w:rsidRDefault="004A29EC" w:rsidP="00E35D2A">
      <w:pPr>
        <w:tabs>
          <w:tab w:val="left" w:pos="720"/>
        </w:tabs>
        <w:ind w:hanging="720"/>
        <w:rPr>
          <w:rFonts w:ascii="Arial" w:hAnsi="Arial" w:cs="Arial"/>
          <w:sz w:val="22"/>
          <w:szCs w:val="22"/>
        </w:rPr>
      </w:pPr>
    </w:p>
    <w:p w:rsidR="004A29EC" w:rsidRPr="004A29EC" w:rsidRDefault="00E35D2A" w:rsidP="00E35D2A">
      <w:pPr>
        <w:tabs>
          <w:tab w:val="left" w:pos="720"/>
        </w:tabs>
        <w:ind w:left="720" w:hanging="720"/>
        <w:rPr>
          <w:rFonts w:ascii="Arial" w:hAnsi="Arial" w:cs="Arial"/>
          <w:sz w:val="22"/>
          <w:szCs w:val="22"/>
        </w:rPr>
      </w:pPr>
      <w:r>
        <w:rPr>
          <w:rFonts w:ascii="Arial" w:hAnsi="Arial" w:cs="Arial"/>
          <w:sz w:val="22"/>
          <w:szCs w:val="22"/>
        </w:rPr>
        <w:tab/>
      </w:r>
      <w:r w:rsidR="004A29EC" w:rsidRPr="004A29EC">
        <w:rPr>
          <w:rFonts w:ascii="Arial" w:hAnsi="Arial" w:cs="Arial"/>
          <w:sz w:val="22"/>
          <w:szCs w:val="22"/>
        </w:rPr>
        <w:t>Not applicable.</w:t>
      </w:r>
    </w:p>
    <w:p w:rsidR="004A29EC" w:rsidRPr="004A29EC" w:rsidRDefault="004A29EC" w:rsidP="00E35D2A">
      <w:pPr>
        <w:tabs>
          <w:tab w:val="left" w:pos="720"/>
        </w:tabs>
        <w:ind w:hanging="720"/>
        <w:rPr>
          <w:rFonts w:ascii="Arial" w:hAnsi="Arial" w:cs="Arial"/>
          <w:sz w:val="22"/>
          <w:szCs w:val="22"/>
        </w:rPr>
      </w:pPr>
    </w:p>
    <w:p w:rsidR="004A29EC" w:rsidRPr="004A29EC" w:rsidRDefault="004A29EC" w:rsidP="00E35D2A">
      <w:pPr>
        <w:pStyle w:val="Level1"/>
        <w:numPr>
          <w:ilvl w:val="0"/>
          <w:numId w:val="2"/>
        </w:numPr>
        <w:tabs>
          <w:tab w:val="left" w:pos="-1440"/>
          <w:tab w:val="left" w:pos="720"/>
        </w:tabs>
        <w:ind w:hanging="720"/>
        <w:rPr>
          <w:rFonts w:ascii="Arial" w:hAnsi="Arial" w:cs="Arial"/>
          <w:sz w:val="22"/>
          <w:szCs w:val="22"/>
        </w:rPr>
      </w:pPr>
      <w:r w:rsidRPr="004A29EC">
        <w:rPr>
          <w:rFonts w:ascii="Arial" w:hAnsi="Arial" w:cs="Arial"/>
          <w:sz w:val="22"/>
          <w:szCs w:val="22"/>
          <w:u w:val="single"/>
        </w:rPr>
        <w:t>REASONS FOR CHANGE IN BURDEN</w:t>
      </w:r>
    </w:p>
    <w:p w:rsidR="004A29EC" w:rsidRPr="004A29EC" w:rsidRDefault="004A29EC" w:rsidP="00E35D2A">
      <w:pPr>
        <w:tabs>
          <w:tab w:val="left" w:pos="720"/>
        </w:tabs>
        <w:ind w:hanging="720"/>
        <w:rPr>
          <w:rFonts w:ascii="Arial" w:hAnsi="Arial" w:cs="Arial"/>
          <w:sz w:val="22"/>
          <w:szCs w:val="22"/>
        </w:rPr>
      </w:pPr>
    </w:p>
    <w:p w:rsidR="004A29EC" w:rsidRPr="004A29EC" w:rsidRDefault="00E35D2A" w:rsidP="00E35D2A">
      <w:pPr>
        <w:tabs>
          <w:tab w:val="left" w:pos="720"/>
        </w:tabs>
        <w:ind w:left="720" w:hanging="720"/>
        <w:rPr>
          <w:rFonts w:ascii="Arial" w:hAnsi="Arial" w:cs="Arial"/>
          <w:sz w:val="22"/>
          <w:szCs w:val="22"/>
        </w:rPr>
      </w:pPr>
      <w:r>
        <w:rPr>
          <w:rFonts w:ascii="Arial" w:hAnsi="Arial" w:cs="Arial"/>
          <w:sz w:val="22"/>
          <w:szCs w:val="22"/>
        </w:rPr>
        <w:tab/>
      </w:r>
      <w:r w:rsidR="004A29EC" w:rsidRPr="004A29EC">
        <w:rPr>
          <w:rFonts w:ascii="Arial" w:hAnsi="Arial" w:cs="Arial"/>
          <w:sz w:val="22"/>
          <w:szCs w:val="22"/>
        </w:rPr>
        <w:t>There is no change in burden previously reported to OMB.  We are making this submission to renew the OMB approval.</w:t>
      </w:r>
    </w:p>
    <w:p w:rsidR="004A29EC" w:rsidRPr="004A29EC" w:rsidRDefault="004A29EC" w:rsidP="00E35D2A">
      <w:pPr>
        <w:tabs>
          <w:tab w:val="left" w:pos="720"/>
        </w:tabs>
        <w:ind w:hanging="720"/>
        <w:rPr>
          <w:rFonts w:ascii="Arial" w:hAnsi="Arial" w:cs="Arial"/>
          <w:sz w:val="22"/>
          <w:szCs w:val="22"/>
        </w:rPr>
      </w:pPr>
    </w:p>
    <w:p w:rsidR="004A29EC" w:rsidRPr="004A29EC" w:rsidRDefault="004A29EC" w:rsidP="00E35D2A">
      <w:pPr>
        <w:pStyle w:val="Level1"/>
        <w:numPr>
          <w:ilvl w:val="0"/>
          <w:numId w:val="2"/>
        </w:numPr>
        <w:tabs>
          <w:tab w:val="left" w:pos="-1440"/>
          <w:tab w:val="left" w:pos="720"/>
        </w:tabs>
        <w:ind w:hanging="720"/>
        <w:rPr>
          <w:rFonts w:ascii="Arial" w:hAnsi="Arial" w:cs="Arial"/>
          <w:sz w:val="22"/>
          <w:szCs w:val="22"/>
        </w:rPr>
      </w:pPr>
      <w:r w:rsidRPr="004A29EC">
        <w:rPr>
          <w:rFonts w:ascii="Arial" w:hAnsi="Arial" w:cs="Arial"/>
          <w:sz w:val="22"/>
          <w:szCs w:val="22"/>
          <w:u w:val="single"/>
        </w:rPr>
        <w:t>PLANS FOR TABULATION, STATISTICAL ANALYSIS AND PUBLICATION</w:t>
      </w:r>
    </w:p>
    <w:p w:rsidR="004A29EC" w:rsidRPr="004A29EC" w:rsidRDefault="004A29EC" w:rsidP="00E35D2A">
      <w:pPr>
        <w:tabs>
          <w:tab w:val="left" w:pos="720"/>
        </w:tabs>
        <w:ind w:hanging="720"/>
        <w:rPr>
          <w:rFonts w:ascii="Arial" w:hAnsi="Arial" w:cs="Arial"/>
          <w:sz w:val="22"/>
          <w:szCs w:val="22"/>
        </w:rPr>
      </w:pPr>
    </w:p>
    <w:p w:rsidR="004A29EC" w:rsidRPr="004A29EC" w:rsidRDefault="00E35D2A" w:rsidP="00E35D2A">
      <w:pPr>
        <w:tabs>
          <w:tab w:val="left" w:pos="720"/>
        </w:tabs>
        <w:ind w:left="720" w:hanging="720"/>
        <w:rPr>
          <w:rFonts w:ascii="Arial" w:hAnsi="Arial" w:cs="Arial"/>
          <w:sz w:val="22"/>
          <w:szCs w:val="22"/>
        </w:rPr>
      </w:pPr>
      <w:r>
        <w:rPr>
          <w:rFonts w:ascii="Arial" w:hAnsi="Arial" w:cs="Arial"/>
          <w:sz w:val="22"/>
          <w:szCs w:val="22"/>
        </w:rPr>
        <w:tab/>
      </w:r>
      <w:r w:rsidR="004A29EC" w:rsidRPr="004A29EC">
        <w:rPr>
          <w:rFonts w:ascii="Arial" w:hAnsi="Arial" w:cs="Arial"/>
          <w:sz w:val="22"/>
          <w:szCs w:val="22"/>
        </w:rPr>
        <w:t>Not applicable.</w:t>
      </w:r>
    </w:p>
    <w:p w:rsidR="004A29EC" w:rsidRDefault="004A29EC" w:rsidP="00E35D2A">
      <w:pPr>
        <w:widowControl/>
        <w:tabs>
          <w:tab w:val="left" w:pos="720"/>
        </w:tabs>
        <w:autoSpaceDE/>
        <w:autoSpaceDN/>
        <w:adjustRightInd/>
        <w:ind w:hanging="720"/>
        <w:rPr>
          <w:rFonts w:ascii="Arial" w:hAnsi="Arial" w:cs="Arial"/>
          <w:sz w:val="22"/>
          <w:szCs w:val="22"/>
          <w:u w:val="single"/>
        </w:rPr>
      </w:pPr>
    </w:p>
    <w:p w:rsidR="004A29EC" w:rsidRPr="004A29EC" w:rsidRDefault="004A29EC" w:rsidP="00E35D2A">
      <w:pPr>
        <w:pStyle w:val="Level1"/>
        <w:numPr>
          <w:ilvl w:val="0"/>
          <w:numId w:val="2"/>
        </w:numPr>
        <w:tabs>
          <w:tab w:val="left" w:pos="-1440"/>
          <w:tab w:val="left" w:pos="720"/>
        </w:tabs>
        <w:ind w:hanging="720"/>
        <w:rPr>
          <w:rFonts w:ascii="Arial" w:hAnsi="Arial" w:cs="Arial"/>
          <w:sz w:val="22"/>
          <w:szCs w:val="22"/>
        </w:rPr>
      </w:pPr>
      <w:r w:rsidRPr="004A29EC">
        <w:rPr>
          <w:rFonts w:ascii="Arial" w:hAnsi="Arial" w:cs="Arial"/>
          <w:sz w:val="22"/>
          <w:szCs w:val="22"/>
          <w:u w:val="single"/>
        </w:rPr>
        <w:t>REASONS WHY DISPLAYING THE OMB EXPIRATION DATE IS</w:t>
      </w:r>
      <w:r>
        <w:rPr>
          <w:rFonts w:ascii="Arial" w:hAnsi="Arial" w:cs="Arial"/>
          <w:sz w:val="22"/>
          <w:szCs w:val="22"/>
          <w:u w:val="single"/>
        </w:rPr>
        <w:t xml:space="preserve"> </w:t>
      </w:r>
      <w:r w:rsidRPr="004A29EC">
        <w:rPr>
          <w:rFonts w:ascii="Arial" w:hAnsi="Arial" w:cs="Arial"/>
          <w:sz w:val="22"/>
          <w:szCs w:val="22"/>
          <w:u w:val="single"/>
        </w:rPr>
        <w:t>INAPPROPRIATE</w:t>
      </w:r>
    </w:p>
    <w:p w:rsidR="004A29EC" w:rsidRPr="004A29EC" w:rsidRDefault="004A29EC" w:rsidP="00E35D2A">
      <w:pPr>
        <w:tabs>
          <w:tab w:val="left" w:pos="720"/>
        </w:tabs>
        <w:ind w:hanging="720"/>
        <w:rPr>
          <w:rFonts w:ascii="Arial" w:hAnsi="Arial" w:cs="Arial"/>
          <w:sz w:val="22"/>
          <w:szCs w:val="22"/>
        </w:rPr>
      </w:pPr>
    </w:p>
    <w:p w:rsidR="004A29EC" w:rsidRPr="004A29EC" w:rsidRDefault="00E35D2A" w:rsidP="00E35D2A">
      <w:pPr>
        <w:tabs>
          <w:tab w:val="left" w:pos="720"/>
        </w:tabs>
        <w:ind w:left="720" w:hanging="720"/>
        <w:rPr>
          <w:rFonts w:ascii="Arial" w:hAnsi="Arial" w:cs="Arial"/>
          <w:sz w:val="22"/>
          <w:szCs w:val="22"/>
        </w:rPr>
      </w:pPr>
      <w:r>
        <w:rPr>
          <w:rFonts w:ascii="Arial" w:hAnsi="Arial" w:cs="Arial"/>
          <w:sz w:val="22"/>
          <w:szCs w:val="22"/>
        </w:rPr>
        <w:tab/>
      </w:r>
      <w:r w:rsidR="004A29EC" w:rsidRPr="004A29EC">
        <w:rPr>
          <w:rFonts w:ascii="Arial" w:hAnsi="Arial" w:cs="Arial"/>
          <w:sz w:val="22"/>
          <w:szCs w:val="22"/>
        </w:rPr>
        <w:t>We believe that displaying the OMB expiration date is inappropriate because it could cause confusion by leading taxpayers to believe that the regulations sunset as of the expiration date.  Taxpayers are not likely to be aware that the Service intends to request renewal of the OMB approval and obtain a new expiration date before the old one expires.</w:t>
      </w:r>
    </w:p>
    <w:p w:rsidR="004A29EC" w:rsidRPr="004A29EC" w:rsidRDefault="004A29EC" w:rsidP="00E35D2A">
      <w:pPr>
        <w:tabs>
          <w:tab w:val="left" w:pos="720"/>
        </w:tabs>
        <w:ind w:hanging="720"/>
        <w:rPr>
          <w:rFonts w:ascii="Arial" w:hAnsi="Arial" w:cs="Arial"/>
          <w:sz w:val="22"/>
          <w:szCs w:val="22"/>
        </w:rPr>
      </w:pPr>
    </w:p>
    <w:p w:rsidR="004A29EC" w:rsidRPr="004A29EC" w:rsidRDefault="004A29EC" w:rsidP="00E35D2A">
      <w:pPr>
        <w:pStyle w:val="Level1"/>
        <w:numPr>
          <w:ilvl w:val="0"/>
          <w:numId w:val="2"/>
        </w:numPr>
        <w:tabs>
          <w:tab w:val="left" w:pos="-1440"/>
          <w:tab w:val="left" w:pos="720"/>
        </w:tabs>
        <w:ind w:hanging="720"/>
        <w:rPr>
          <w:rFonts w:ascii="Arial" w:hAnsi="Arial" w:cs="Arial"/>
          <w:sz w:val="22"/>
          <w:szCs w:val="22"/>
        </w:rPr>
      </w:pPr>
      <w:r w:rsidRPr="004A29EC">
        <w:rPr>
          <w:rFonts w:ascii="Arial" w:hAnsi="Arial" w:cs="Arial"/>
          <w:sz w:val="22"/>
          <w:szCs w:val="22"/>
          <w:u w:val="single"/>
        </w:rPr>
        <w:t>EXCEPTIONS TO THE CERTIFICATION STATEMENT ON OMB FORM 83-I</w:t>
      </w:r>
    </w:p>
    <w:p w:rsidR="004A29EC" w:rsidRPr="004A29EC" w:rsidRDefault="004A29EC" w:rsidP="00E35D2A">
      <w:pPr>
        <w:tabs>
          <w:tab w:val="left" w:pos="720"/>
        </w:tabs>
        <w:ind w:hanging="720"/>
        <w:rPr>
          <w:rFonts w:ascii="Arial" w:hAnsi="Arial" w:cs="Arial"/>
          <w:sz w:val="22"/>
          <w:szCs w:val="22"/>
        </w:rPr>
      </w:pPr>
    </w:p>
    <w:p w:rsidR="004A29EC" w:rsidRPr="004A29EC" w:rsidRDefault="00E35D2A" w:rsidP="00E35D2A">
      <w:pPr>
        <w:tabs>
          <w:tab w:val="left" w:pos="720"/>
        </w:tabs>
        <w:ind w:left="720" w:hanging="720"/>
        <w:rPr>
          <w:rFonts w:ascii="Arial" w:hAnsi="Arial" w:cs="Arial"/>
          <w:sz w:val="22"/>
          <w:szCs w:val="22"/>
        </w:rPr>
      </w:pPr>
      <w:r>
        <w:rPr>
          <w:rFonts w:ascii="Arial" w:hAnsi="Arial" w:cs="Arial"/>
          <w:sz w:val="22"/>
          <w:szCs w:val="22"/>
        </w:rPr>
        <w:tab/>
      </w:r>
      <w:r w:rsidR="004A29EC" w:rsidRPr="004A29EC">
        <w:rPr>
          <w:rFonts w:ascii="Arial" w:hAnsi="Arial" w:cs="Arial"/>
          <w:sz w:val="22"/>
          <w:szCs w:val="22"/>
        </w:rPr>
        <w:t>Not applicable.</w:t>
      </w:r>
    </w:p>
    <w:p w:rsidR="004A29EC" w:rsidRDefault="004A29EC" w:rsidP="004A29EC">
      <w:pPr>
        <w:rPr>
          <w:rFonts w:ascii="Arial" w:hAnsi="Arial" w:cs="Arial"/>
          <w:sz w:val="22"/>
          <w:szCs w:val="22"/>
        </w:rPr>
      </w:pPr>
    </w:p>
    <w:p w:rsidR="004A29EC" w:rsidRDefault="004A29EC" w:rsidP="004A29EC">
      <w:pPr>
        <w:rPr>
          <w:rFonts w:ascii="Arial" w:hAnsi="Arial" w:cs="Arial"/>
          <w:sz w:val="22"/>
          <w:szCs w:val="22"/>
        </w:rPr>
      </w:pPr>
    </w:p>
    <w:p w:rsidR="004A29EC" w:rsidRPr="004A29EC" w:rsidRDefault="004A29EC" w:rsidP="004A29EC">
      <w:pPr>
        <w:rPr>
          <w:rFonts w:ascii="Arial" w:hAnsi="Arial" w:cs="Arial"/>
          <w:sz w:val="22"/>
          <w:szCs w:val="22"/>
        </w:rPr>
      </w:pPr>
    </w:p>
    <w:p w:rsidR="004A29EC" w:rsidRPr="004A29EC" w:rsidRDefault="004A29EC" w:rsidP="004A29EC">
      <w:pPr>
        <w:tabs>
          <w:tab w:val="left" w:pos="720"/>
        </w:tabs>
        <w:ind w:left="720" w:hanging="720"/>
        <w:rPr>
          <w:rFonts w:ascii="Arial" w:hAnsi="Arial" w:cs="Arial"/>
          <w:sz w:val="22"/>
          <w:szCs w:val="22"/>
        </w:rPr>
      </w:pPr>
      <w:r w:rsidRPr="004A29EC">
        <w:rPr>
          <w:rFonts w:ascii="Arial" w:hAnsi="Arial" w:cs="Arial"/>
          <w:sz w:val="22"/>
          <w:szCs w:val="22"/>
          <w:u w:val="single"/>
        </w:rPr>
        <w:t>Note:</w:t>
      </w:r>
      <w:r>
        <w:rPr>
          <w:rFonts w:ascii="Arial" w:hAnsi="Arial" w:cs="Arial"/>
          <w:sz w:val="22"/>
          <w:szCs w:val="22"/>
        </w:rPr>
        <w:tab/>
      </w:r>
      <w:r w:rsidRPr="004A29EC">
        <w:rPr>
          <w:rFonts w:ascii="Arial" w:hAnsi="Arial" w:cs="Arial"/>
          <w:sz w:val="22"/>
          <w:szCs w:val="22"/>
        </w:rPr>
        <w:t>The following paragraph applies to all of the collections of information in this submission:</w:t>
      </w:r>
    </w:p>
    <w:p w:rsidR="004A29EC" w:rsidRPr="004A29EC" w:rsidRDefault="004A29EC" w:rsidP="004A29EC">
      <w:pPr>
        <w:tabs>
          <w:tab w:val="left" w:pos="720"/>
        </w:tabs>
        <w:ind w:left="720" w:hanging="720"/>
        <w:rPr>
          <w:rFonts w:ascii="Arial" w:hAnsi="Arial" w:cs="Arial"/>
          <w:sz w:val="22"/>
          <w:szCs w:val="22"/>
        </w:rPr>
      </w:pPr>
    </w:p>
    <w:p w:rsidR="004A29EC" w:rsidRPr="004A29EC" w:rsidRDefault="004A29EC" w:rsidP="004A29EC">
      <w:pPr>
        <w:tabs>
          <w:tab w:val="left" w:pos="720"/>
        </w:tabs>
        <w:ind w:left="720" w:hanging="720"/>
        <w:rPr>
          <w:rFonts w:ascii="Arial" w:hAnsi="Arial" w:cs="Arial"/>
          <w:sz w:val="22"/>
          <w:szCs w:val="22"/>
        </w:rPr>
      </w:pPr>
      <w:r>
        <w:rPr>
          <w:rFonts w:ascii="Arial" w:hAnsi="Arial" w:cs="Arial"/>
          <w:sz w:val="22"/>
          <w:szCs w:val="22"/>
        </w:rPr>
        <w:tab/>
      </w:r>
      <w:r w:rsidRPr="004A29EC">
        <w:rPr>
          <w:rFonts w:ascii="Arial" w:hAnsi="Arial" w:cs="Arial"/>
          <w:sz w:val="22"/>
          <w:szCs w:val="22"/>
        </w:rPr>
        <w:t>An agency may not conduct or sponsor, and a person is not required to respond to, a collection of information unless the collection of information displays a valid OMB control number.  Books or records relating to a collection of information must be retained as long as their contents may become material in the administration of any internal revenue law.  Generally, tax returns and tax return information are confidential, as required by 26 U.S.C. 6103.</w:t>
      </w:r>
    </w:p>
    <w:p w:rsidR="00E378C3" w:rsidRPr="004A29EC" w:rsidRDefault="00E378C3">
      <w:pPr>
        <w:rPr>
          <w:rFonts w:ascii="Arial" w:hAnsi="Arial" w:cs="Arial"/>
          <w:sz w:val="22"/>
          <w:szCs w:val="22"/>
        </w:rPr>
      </w:pPr>
    </w:p>
    <w:sectPr w:rsidR="00E378C3" w:rsidRPr="004A29EC" w:rsidSect="004A29EC">
      <w:footerReference w:type="default" r:id="rId8"/>
      <w:type w:val="continuous"/>
      <w:pgSz w:w="12240" w:h="15840"/>
      <w:pgMar w:top="1350" w:right="1440" w:bottom="1440" w:left="1440" w:header="720"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659B" w:rsidRDefault="0006659B" w:rsidP="004A29EC">
      <w:r>
        <w:separator/>
      </w:r>
    </w:p>
  </w:endnote>
  <w:endnote w:type="continuationSeparator" w:id="0">
    <w:p w:rsidR="0006659B" w:rsidRDefault="0006659B" w:rsidP="004A29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1696679"/>
      <w:docPartObj>
        <w:docPartGallery w:val="Page Numbers (Bottom of Page)"/>
        <w:docPartUnique/>
      </w:docPartObj>
    </w:sdtPr>
    <w:sdtEndPr>
      <w:rPr>
        <w:noProof/>
      </w:rPr>
    </w:sdtEndPr>
    <w:sdtContent>
      <w:p w:rsidR="0006659B" w:rsidRDefault="0006659B">
        <w:pPr>
          <w:pStyle w:val="Footer"/>
          <w:jc w:val="right"/>
        </w:pPr>
        <w:r w:rsidRPr="004A29EC">
          <w:rPr>
            <w:rFonts w:ascii="Arial" w:hAnsi="Arial" w:cs="Arial"/>
            <w:sz w:val="22"/>
            <w:szCs w:val="22"/>
          </w:rPr>
          <w:fldChar w:fldCharType="begin"/>
        </w:r>
        <w:r w:rsidRPr="004A29EC">
          <w:rPr>
            <w:rFonts w:ascii="Arial" w:hAnsi="Arial" w:cs="Arial"/>
            <w:sz w:val="22"/>
            <w:szCs w:val="22"/>
          </w:rPr>
          <w:instrText xml:space="preserve"> PAGE   \* MERGEFORMAT </w:instrText>
        </w:r>
        <w:r w:rsidRPr="004A29EC">
          <w:rPr>
            <w:rFonts w:ascii="Arial" w:hAnsi="Arial" w:cs="Arial"/>
            <w:sz w:val="22"/>
            <w:szCs w:val="22"/>
          </w:rPr>
          <w:fldChar w:fldCharType="separate"/>
        </w:r>
        <w:r w:rsidR="007B15F9">
          <w:rPr>
            <w:rFonts w:ascii="Arial" w:hAnsi="Arial" w:cs="Arial"/>
            <w:noProof/>
            <w:sz w:val="22"/>
            <w:szCs w:val="22"/>
          </w:rPr>
          <w:t>2</w:t>
        </w:r>
        <w:r w:rsidRPr="004A29EC">
          <w:rPr>
            <w:rFonts w:ascii="Arial" w:hAnsi="Arial" w:cs="Arial"/>
            <w:noProof/>
            <w:sz w:val="22"/>
            <w:szCs w:val="22"/>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659B" w:rsidRDefault="0006659B" w:rsidP="004A29EC">
      <w:r>
        <w:separator/>
      </w:r>
    </w:p>
  </w:footnote>
  <w:footnote w:type="continuationSeparator" w:id="0">
    <w:p w:rsidR="0006659B" w:rsidRDefault="0006659B" w:rsidP="004A29E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name w:val="AutoList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4A0866F6"/>
    <w:multiLevelType w:val="hybridMultilevel"/>
    <w:tmpl w:val="AEA806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29EC"/>
    <w:rsid w:val="0006659B"/>
    <w:rsid w:val="002A32C9"/>
    <w:rsid w:val="004A29EC"/>
    <w:rsid w:val="00531EA3"/>
    <w:rsid w:val="00547B1F"/>
    <w:rsid w:val="006B3E35"/>
    <w:rsid w:val="006F6F4E"/>
    <w:rsid w:val="007B15F9"/>
    <w:rsid w:val="00E35D2A"/>
    <w:rsid w:val="00E378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29EC"/>
    <w:pPr>
      <w:widowControl w:val="0"/>
      <w:autoSpaceDE w:val="0"/>
      <w:autoSpaceDN w:val="0"/>
      <w:adjustRightInd w:val="0"/>
    </w:pPr>
    <w:rPr>
      <w:rFonts w:ascii="Courier" w:eastAsia="Times New Roman" w:hAnsi="Courier"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4A29EC"/>
    <w:pPr>
      <w:ind w:left="720" w:hanging="720"/>
      <w:outlineLvl w:val="0"/>
    </w:pPr>
  </w:style>
  <w:style w:type="paragraph" w:styleId="Header">
    <w:name w:val="header"/>
    <w:basedOn w:val="Normal"/>
    <w:link w:val="HeaderChar"/>
    <w:uiPriority w:val="99"/>
    <w:unhideWhenUsed/>
    <w:rsid w:val="004A29EC"/>
    <w:pPr>
      <w:tabs>
        <w:tab w:val="center" w:pos="4680"/>
        <w:tab w:val="right" w:pos="9360"/>
      </w:tabs>
    </w:pPr>
  </w:style>
  <w:style w:type="character" w:customStyle="1" w:styleId="HeaderChar">
    <w:name w:val="Header Char"/>
    <w:basedOn w:val="DefaultParagraphFont"/>
    <w:link w:val="Header"/>
    <w:uiPriority w:val="99"/>
    <w:rsid w:val="004A29EC"/>
    <w:rPr>
      <w:rFonts w:ascii="Courier" w:eastAsia="Times New Roman" w:hAnsi="Courier" w:cs="Times New Roman"/>
      <w:szCs w:val="24"/>
    </w:rPr>
  </w:style>
  <w:style w:type="paragraph" w:styleId="Footer">
    <w:name w:val="footer"/>
    <w:basedOn w:val="Normal"/>
    <w:link w:val="FooterChar"/>
    <w:uiPriority w:val="99"/>
    <w:unhideWhenUsed/>
    <w:rsid w:val="004A29EC"/>
    <w:pPr>
      <w:tabs>
        <w:tab w:val="center" w:pos="4680"/>
        <w:tab w:val="right" w:pos="9360"/>
      </w:tabs>
    </w:pPr>
  </w:style>
  <w:style w:type="character" w:customStyle="1" w:styleId="FooterChar">
    <w:name w:val="Footer Char"/>
    <w:basedOn w:val="DefaultParagraphFont"/>
    <w:link w:val="Footer"/>
    <w:uiPriority w:val="99"/>
    <w:rsid w:val="004A29EC"/>
    <w:rPr>
      <w:rFonts w:ascii="Courier" w:eastAsia="Times New Roman" w:hAnsi="Courier" w:cs="Times New Roman"/>
      <w:szCs w:val="24"/>
    </w:rPr>
  </w:style>
  <w:style w:type="table" w:styleId="TableGrid">
    <w:name w:val="Table Grid"/>
    <w:basedOn w:val="TableNormal"/>
    <w:uiPriority w:val="59"/>
    <w:rsid w:val="0006659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47B1F"/>
    <w:rPr>
      <w:rFonts w:ascii="Tahoma" w:hAnsi="Tahoma" w:cs="Tahoma"/>
      <w:sz w:val="16"/>
      <w:szCs w:val="16"/>
    </w:rPr>
  </w:style>
  <w:style w:type="character" w:customStyle="1" w:styleId="BalloonTextChar">
    <w:name w:val="Balloon Text Char"/>
    <w:basedOn w:val="DefaultParagraphFont"/>
    <w:link w:val="BalloonText"/>
    <w:uiPriority w:val="99"/>
    <w:semiHidden/>
    <w:rsid w:val="00547B1F"/>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29EC"/>
    <w:pPr>
      <w:widowControl w:val="0"/>
      <w:autoSpaceDE w:val="0"/>
      <w:autoSpaceDN w:val="0"/>
      <w:adjustRightInd w:val="0"/>
    </w:pPr>
    <w:rPr>
      <w:rFonts w:ascii="Courier" w:eastAsia="Times New Roman" w:hAnsi="Courier"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4A29EC"/>
    <w:pPr>
      <w:ind w:left="720" w:hanging="720"/>
      <w:outlineLvl w:val="0"/>
    </w:pPr>
  </w:style>
  <w:style w:type="paragraph" w:styleId="Header">
    <w:name w:val="header"/>
    <w:basedOn w:val="Normal"/>
    <w:link w:val="HeaderChar"/>
    <w:uiPriority w:val="99"/>
    <w:unhideWhenUsed/>
    <w:rsid w:val="004A29EC"/>
    <w:pPr>
      <w:tabs>
        <w:tab w:val="center" w:pos="4680"/>
        <w:tab w:val="right" w:pos="9360"/>
      </w:tabs>
    </w:pPr>
  </w:style>
  <w:style w:type="character" w:customStyle="1" w:styleId="HeaderChar">
    <w:name w:val="Header Char"/>
    <w:basedOn w:val="DefaultParagraphFont"/>
    <w:link w:val="Header"/>
    <w:uiPriority w:val="99"/>
    <w:rsid w:val="004A29EC"/>
    <w:rPr>
      <w:rFonts w:ascii="Courier" w:eastAsia="Times New Roman" w:hAnsi="Courier" w:cs="Times New Roman"/>
      <w:szCs w:val="24"/>
    </w:rPr>
  </w:style>
  <w:style w:type="paragraph" w:styleId="Footer">
    <w:name w:val="footer"/>
    <w:basedOn w:val="Normal"/>
    <w:link w:val="FooterChar"/>
    <w:uiPriority w:val="99"/>
    <w:unhideWhenUsed/>
    <w:rsid w:val="004A29EC"/>
    <w:pPr>
      <w:tabs>
        <w:tab w:val="center" w:pos="4680"/>
        <w:tab w:val="right" w:pos="9360"/>
      </w:tabs>
    </w:pPr>
  </w:style>
  <w:style w:type="character" w:customStyle="1" w:styleId="FooterChar">
    <w:name w:val="Footer Char"/>
    <w:basedOn w:val="DefaultParagraphFont"/>
    <w:link w:val="Footer"/>
    <w:uiPriority w:val="99"/>
    <w:rsid w:val="004A29EC"/>
    <w:rPr>
      <w:rFonts w:ascii="Courier" w:eastAsia="Times New Roman" w:hAnsi="Courier" w:cs="Times New Roman"/>
      <w:szCs w:val="24"/>
    </w:rPr>
  </w:style>
  <w:style w:type="table" w:styleId="TableGrid">
    <w:name w:val="Table Grid"/>
    <w:basedOn w:val="TableNormal"/>
    <w:uiPriority w:val="59"/>
    <w:rsid w:val="0006659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47B1F"/>
    <w:rPr>
      <w:rFonts w:ascii="Tahoma" w:hAnsi="Tahoma" w:cs="Tahoma"/>
      <w:sz w:val="16"/>
      <w:szCs w:val="16"/>
    </w:rPr>
  </w:style>
  <w:style w:type="character" w:customStyle="1" w:styleId="BalloonTextChar">
    <w:name w:val="Balloon Text Char"/>
    <w:basedOn w:val="DefaultParagraphFont"/>
    <w:link w:val="BalloonText"/>
    <w:uiPriority w:val="99"/>
    <w:semiHidden/>
    <w:rsid w:val="00547B1F"/>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675</Words>
  <Characters>3713</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The U.S. Department of the Treasury</Company>
  <LinksUpToDate>false</LinksUpToDate>
  <CharactersWithSpaces>4380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Wolfgang, Dawn</dc:creator>
  <cp:lastModifiedBy>Department of Treasury</cp:lastModifiedBy>
  <cp:revision>2</cp:revision>
  <dcterms:created xsi:type="dcterms:W3CDTF">2013-07-30T15:46:00Z</dcterms:created>
  <dcterms:modified xsi:type="dcterms:W3CDTF">2013-07-30T15:46:00Z</dcterms:modified>
</cp:coreProperties>
</file>