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C2" w:rsidRDefault="000F53C2">
      <w:bookmarkStart w:id="0" w:name="_GoBack"/>
      <w:bookmarkEnd w:id="0"/>
    </w:p>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3C068B" w:rsidRDefault="00A73FE3" w:rsidP="00A73FE3">
      <w:pPr>
        <w:jc w:val="center"/>
      </w:pPr>
      <w:r>
        <w:t xml:space="preserve">Troubled Asset </w:t>
      </w:r>
      <w:r w:rsidRPr="00BF7366">
        <w:t>Relief Program – Making Home Affordable Participants</w:t>
      </w:r>
    </w:p>
    <w:p w:rsidR="00A73FE3" w:rsidRPr="0025604D" w:rsidRDefault="00A73FE3"/>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256911" w:rsidRPr="003265D6" w:rsidRDefault="00A73FE3" w:rsidP="00B716A8">
      <w:r>
        <w:t xml:space="preserve">Authorized under the Emergency Economic Stabilization Act (EESA) of 2008 (Public Law 110-343), the Department of the Treasury has implemented several aspects of the Troubled Asset Relief Program.  Among these components is a voluntary foreclosure prevention program – Making Home Affordable (MHA) program, under which the Department </w:t>
      </w:r>
      <w:r w:rsidR="00F54B3D">
        <w:t>uses</w:t>
      </w:r>
      <w:r>
        <w:t xml:space="preserve"> TARP capital to lower the mortgage payments of qualifying borrowers.</w:t>
      </w:r>
      <w:r w:rsidR="00BF7366">
        <w:t xml:space="preserve">  The Treasury </w:t>
      </w:r>
      <w:r w:rsidR="00F54B3D">
        <w:t>does</w:t>
      </w:r>
      <w:r w:rsidR="00BF7366">
        <w:t xml:space="preserve"> this through agreements with mortgage servicers </w:t>
      </w:r>
      <w:r w:rsidR="00F54B3D">
        <w:t xml:space="preserve">(Servicer Participation Agreements, or SPAs) </w:t>
      </w:r>
      <w:r w:rsidR="00BF7366">
        <w:t xml:space="preserve">to modify loans on their systems. </w:t>
      </w:r>
      <w:r>
        <w:t xml:space="preserve"> </w:t>
      </w:r>
      <w:r w:rsidR="0072166B">
        <w:t>All servicers are e</w:t>
      </w:r>
      <w:r w:rsidR="00B716A8">
        <w:t xml:space="preserve">ligible </w:t>
      </w:r>
      <w:r w:rsidR="0072166B">
        <w:t>to participate in the program</w:t>
      </w:r>
      <w:r w:rsidR="005D5588">
        <w:t>.</w:t>
      </w:r>
    </w:p>
    <w:p w:rsidR="005D5588" w:rsidRPr="0025604D" w:rsidRDefault="005D558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856DD0" w:rsidRDefault="006536E9" w:rsidP="003C1AB8">
      <w:r>
        <w:t xml:space="preserve">The information </w:t>
      </w:r>
      <w:r w:rsidR="008E6FAB">
        <w:t>is</w:t>
      </w:r>
      <w:r>
        <w:t xml:space="preserve"> used to </w:t>
      </w:r>
      <w:r w:rsidR="0072166B">
        <w:t xml:space="preserve">set the servicers up on the data system, ensure that the servicers can be paid for the loan modifications that they undertake, check for compliance, and report out on the effectiveness of the program.  </w:t>
      </w:r>
    </w:p>
    <w:p w:rsidR="005D5588" w:rsidRPr="0025604D" w:rsidRDefault="005D5588"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Default="0072166B" w:rsidP="00F72D0B">
      <w:r w:rsidRPr="00BF7366">
        <w:t xml:space="preserve">Data will be collected in a number of formats.  Most data will come into Fannie Mae (The </w:t>
      </w:r>
      <w:r w:rsidR="005D5588">
        <w:t xml:space="preserve">Department of the </w:t>
      </w:r>
      <w:r w:rsidRPr="00BF7366">
        <w:t>Treasury</w:t>
      </w:r>
      <w:r w:rsidR="005D5588">
        <w:t>’s</w:t>
      </w:r>
      <w:r w:rsidRPr="00BF7366">
        <w:t xml:space="preserve"> agent) in the form of a </w:t>
      </w:r>
      <w:r w:rsidR="00BF7366" w:rsidRPr="00BF7366">
        <w:t xml:space="preserve">business-to-business </w:t>
      </w:r>
      <w:r w:rsidRPr="00BF7366">
        <w:t>data feed.  Some supplemental dat</w:t>
      </w:r>
      <w:r w:rsidR="00D54A8F">
        <w:t xml:space="preserve">a </w:t>
      </w:r>
      <w:r w:rsidR="00557980">
        <w:t>is</w:t>
      </w:r>
      <w:r w:rsidR="00D54A8F">
        <w:t xml:space="preserve"> provided </w:t>
      </w:r>
      <w:r w:rsidR="00557980">
        <w:t>via electronic transmission (e.g. Excel workbook)</w:t>
      </w:r>
      <w:r w:rsidRPr="00BF7366">
        <w:t xml:space="preserve"> and will be transmitted through </w:t>
      </w:r>
      <w:r w:rsidR="005A5C1B" w:rsidRPr="00BF7366">
        <w:t>email or a web interface</w:t>
      </w:r>
      <w:r w:rsidR="00380639" w:rsidRPr="00BF7366">
        <w:t>.</w:t>
      </w:r>
    </w:p>
    <w:p w:rsidR="00D24A88" w:rsidRPr="0025604D" w:rsidRDefault="00D24A88"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t>
      </w:r>
      <w:r w:rsidR="00557980">
        <w:t>is</w:t>
      </w:r>
      <w:r w:rsidR="00FB7F1C">
        <w:t xml:space="preserve"> collected </w:t>
      </w:r>
      <w:r w:rsidR="005A5C1B">
        <w:t xml:space="preserve">has some overlap with similar data collected for other purposes (e.g. OCC </w:t>
      </w:r>
      <w:r w:rsidR="00557980">
        <w:t>collects</w:t>
      </w:r>
      <w:r w:rsidR="005A5C1B">
        <w:t xml:space="preserve"> monthly data to produce the Mortgage Metrics Report).  Where possible </w:t>
      </w:r>
      <w:r w:rsidR="00D24A88">
        <w:t xml:space="preserve">this effort will use the same </w:t>
      </w:r>
      <w:r w:rsidR="00557980">
        <w:t xml:space="preserve">formats, </w:t>
      </w:r>
      <w:r w:rsidR="00D24A88">
        <w:t xml:space="preserve">definitions and fields.  </w:t>
      </w:r>
    </w:p>
    <w:p w:rsidR="00D24A88" w:rsidRPr="0025604D" w:rsidRDefault="00D24A88"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Default="00D24A88" w:rsidP="00F72D0B">
      <w:r>
        <w:t>As this is a voluntary program</w:t>
      </w:r>
      <w:r w:rsidR="00557980">
        <w:t>,</w:t>
      </w:r>
      <w:r>
        <w:t xml:space="preserve"> </w:t>
      </w:r>
      <w:r w:rsidR="00557980">
        <w:t xml:space="preserve">participating </w:t>
      </w:r>
      <w:r>
        <w:t xml:space="preserve">servicers </w:t>
      </w:r>
      <w:r w:rsidR="00557980">
        <w:t>must establish controlled processes for data collection and transmission, and must take into account the burden to do so</w:t>
      </w:r>
      <w:r>
        <w:t>.  In addition</w:t>
      </w:r>
      <w:r w:rsidR="005D5588">
        <w:t>,</w:t>
      </w:r>
      <w:r>
        <w:t xml:space="preserve"> there </w:t>
      </w:r>
      <w:r w:rsidR="00557980">
        <w:t>might be</w:t>
      </w:r>
      <w:r>
        <w:t xml:space="preserve"> multiple delivery methods for smaller institutions that may lack the overall systems to send through an automated data feed.  </w:t>
      </w:r>
      <w:r w:rsidR="00557980">
        <w:t xml:space="preserve">However, small institutions may not be </w:t>
      </w:r>
      <w:r w:rsidR="00755D8C">
        <w:t>subject to the burden of complicated system builds in order to accommodate program changes, potentially due to a less complicated IT infrastructure</w:t>
      </w:r>
      <w:r w:rsidR="00BF7366">
        <w:t>.</w:t>
      </w:r>
    </w:p>
    <w:p w:rsidR="00557980" w:rsidRDefault="00557980" w:rsidP="00F72D0B"/>
    <w:p w:rsidR="00D950EA" w:rsidRDefault="00D950EA">
      <w:r>
        <w:br w:type="page"/>
      </w:r>
    </w:p>
    <w:p w:rsidR="00F72D0B" w:rsidRPr="0025604D" w:rsidRDefault="00F72D0B" w:rsidP="00181F21">
      <w:pPr>
        <w:ind w:firstLine="360"/>
        <w:rPr>
          <w:u w:val="single"/>
        </w:rPr>
      </w:pPr>
      <w:r w:rsidRPr="0025604D">
        <w:lastRenderedPageBreak/>
        <w:t xml:space="preserve">6.  </w:t>
      </w:r>
      <w:r w:rsidRPr="0025604D">
        <w:rPr>
          <w:u w:val="single"/>
        </w:rPr>
        <w:t>Consequences of less frequent collection and obstacles to burden reduction</w:t>
      </w:r>
    </w:p>
    <w:p w:rsidR="00F72D0B" w:rsidRPr="0025604D" w:rsidRDefault="00F72D0B" w:rsidP="00F72D0B"/>
    <w:p w:rsidR="00D24A88" w:rsidRDefault="006B22D1" w:rsidP="008A5AEA">
      <w:r w:rsidRPr="006B22D1">
        <w:t xml:space="preserve">If the </w:t>
      </w:r>
      <w:r w:rsidR="008A5AEA">
        <w:t>information</w:t>
      </w:r>
      <w:r w:rsidRPr="006B22D1">
        <w:t xml:space="preserve"> is not collected</w:t>
      </w:r>
      <w:r w:rsidR="00D24A88">
        <w:t xml:space="preserve"> on a monthly basis</w:t>
      </w:r>
      <w:r w:rsidRPr="006B22D1">
        <w:t xml:space="preserve">, Treasury will not be able to </w:t>
      </w:r>
      <w:r w:rsidR="00D24A88">
        <w:t xml:space="preserve">pay the servicers for the modifications that they are undertaking.  </w:t>
      </w:r>
    </w:p>
    <w:p w:rsidR="00F72D0B" w:rsidRPr="0025604D" w:rsidRDefault="00F72D0B"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D24A88" w:rsidRDefault="00D24A88" w:rsidP="00D24A88">
      <w:r>
        <w:t>Not applicable.</w:t>
      </w:r>
    </w:p>
    <w:p w:rsidR="005D5588" w:rsidRPr="0025604D" w:rsidRDefault="005D5588"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147A26" w:rsidRDefault="00F31337" w:rsidP="00CB003A">
      <w:r>
        <w:t>Treasury officials have consulted with the federal banking agencies</w:t>
      </w:r>
      <w:r w:rsidR="00D24A88">
        <w:t>, Freddie Mac, Fannie M</w:t>
      </w:r>
      <w:r w:rsidR="00BF7366">
        <w:t xml:space="preserve">ae, FHFA, HUD, and </w:t>
      </w:r>
      <w:r w:rsidR="00D24A88">
        <w:t xml:space="preserve">numerous servicers of all sizes to get feedback on data items for the collection.  </w:t>
      </w:r>
      <w:r w:rsidR="00BF7366">
        <w:t>In addition</w:t>
      </w:r>
      <w:r w:rsidR="005D5588">
        <w:t>,</w:t>
      </w:r>
      <w:r w:rsidR="00BF7366">
        <w:t xml:space="preserve"> Treasury has gotten feedback from consumer advocacy groups concerning potential data fields they would like to see.</w:t>
      </w:r>
      <w:r>
        <w:t xml:space="preserve"> </w:t>
      </w:r>
    </w:p>
    <w:p w:rsidR="00762A91" w:rsidRDefault="00762A91" w:rsidP="00CB003A"/>
    <w:p w:rsidR="00762A91" w:rsidRDefault="00762A91" w:rsidP="00CB003A">
      <w:r w:rsidRPr="00762A91">
        <w:t>A notice soliciting public comments was publi</w:t>
      </w:r>
      <w:r w:rsidR="007615CA">
        <w:t>shed in the Federal Register on March 18</w:t>
      </w:r>
      <w:r w:rsidR="006E0C80">
        <w:t>, 2013</w:t>
      </w:r>
      <w:r w:rsidR="007615CA">
        <w:t xml:space="preserve"> at 78 FR 16765 and no comments were received.</w:t>
      </w:r>
    </w:p>
    <w:p w:rsidR="00D24A88" w:rsidRPr="0025604D" w:rsidRDefault="00D24A88" w:rsidP="00CB003A"/>
    <w:p w:rsidR="00147A26" w:rsidRPr="0025604D" w:rsidRDefault="00147A26" w:rsidP="00FB7F1C">
      <w:pPr>
        <w:keepNext/>
        <w:ind w:firstLine="360"/>
      </w:pPr>
      <w:r w:rsidRPr="0025604D">
        <w:t xml:space="preserve">9.  </w:t>
      </w:r>
      <w:r w:rsidRPr="0025604D">
        <w:rPr>
          <w:u w:val="single"/>
        </w:rPr>
        <w:t xml:space="preserve">Provision of payments to </w:t>
      </w:r>
      <w:proofErr w:type="spellStart"/>
      <w:r w:rsidRPr="0025604D">
        <w:rPr>
          <w:u w:val="single"/>
        </w:rPr>
        <w:t>recordkeepers</w:t>
      </w:r>
      <w:proofErr w:type="spellEnd"/>
    </w:p>
    <w:p w:rsidR="00147A26" w:rsidRPr="0025604D" w:rsidRDefault="00147A26" w:rsidP="00FB7F1C">
      <w:pPr>
        <w:keepNext/>
      </w:pPr>
    </w:p>
    <w:p w:rsidR="00256911" w:rsidRDefault="00D24A88" w:rsidP="00CB003A">
      <w:r>
        <w:t>Fannie Mae is acting as the agent of Treasury for the collection of the data.  They are performing other functions as well</w:t>
      </w:r>
      <w:r w:rsidR="00755D8C">
        <w:t>,</w:t>
      </w:r>
      <w:r>
        <w:t xml:space="preserve"> and will receive payment for the totality of their work on behalf of the </w:t>
      </w:r>
      <w:r w:rsidR="00D54A8F">
        <w:t xml:space="preserve">Department of the </w:t>
      </w:r>
      <w:r>
        <w:t xml:space="preserve">Treasury. </w:t>
      </w:r>
    </w:p>
    <w:p w:rsidR="00D24A88" w:rsidRPr="0025604D" w:rsidRDefault="00D24A88"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Default="00147A26" w:rsidP="0060168D">
      <w:r w:rsidRPr="0025604D">
        <w:t>The information collect</w:t>
      </w:r>
      <w:r w:rsidR="00A91D99">
        <w:t>ed will contain personal identification information, and as such will be treated as confidential</w:t>
      </w:r>
      <w:r w:rsidR="00681FB6">
        <w:t>.  As part of the data collection effort</w:t>
      </w:r>
      <w:r w:rsidR="00D54A8F">
        <w:t>,</w:t>
      </w:r>
      <w:r w:rsidR="00681FB6">
        <w:t xml:space="preserve"> Treasury </w:t>
      </w:r>
      <w:r w:rsidR="00122583">
        <w:t>complete</w:t>
      </w:r>
      <w:r w:rsidR="00907B7E">
        <w:t>d</w:t>
      </w:r>
      <w:r w:rsidR="00122583">
        <w:t xml:space="preserve"> a Privacy Impact Assessment (PIA) </w:t>
      </w:r>
      <w:r w:rsidR="00907B7E">
        <w:t>that</w:t>
      </w:r>
      <w:r w:rsidR="00122583">
        <w:t xml:space="preserve"> </w:t>
      </w:r>
      <w:r w:rsidR="00681FB6">
        <w:t>ensure</w:t>
      </w:r>
      <w:r w:rsidR="00907B7E">
        <w:t xml:space="preserve">s privacy protection features of </w:t>
      </w:r>
      <w:r w:rsidR="00681FB6">
        <w:t xml:space="preserve"> the databases and transmission systems </w:t>
      </w:r>
      <w:r w:rsidR="00907B7E">
        <w:t xml:space="preserve">to </w:t>
      </w:r>
      <w:r w:rsidR="00681FB6">
        <w:t>comply with all Federal privacy and consumer protection laws.</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Default="00475731" w:rsidP="00CB003A">
      <w:r>
        <w:t>Not applicable.</w:t>
      </w:r>
    </w:p>
    <w:p w:rsidR="00147A26" w:rsidRPr="0025604D" w:rsidRDefault="00147A26" w:rsidP="00CB003A"/>
    <w:p w:rsidR="00147A26" w:rsidRPr="0025604D" w:rsidRDefault="00961823" w:rsidP="00181F21">
      <w:pPr>
        <w:ind w:firstLine="360"/>
      </w:pPr>
      <w:bookmarkStart w:id="1" w:name="OLE_LINK1"/>
      <w:r w:rsidRPr="0025604D">
        <w:t xml:space="preserve">12.  </w:t>
      </w:r>
      <w:r w:rsidRPr="0025604D">
        <w:rPr>
          <w:u w:val="single"/>
        </w:rPr>
        <w:t>Estimated burden of information collection</w:t>
      </w:r>
    </w:p>
    <w:bookmarkEnd w:id="1"/>
    <w:p w:rsidR="00961823" w:rsidRDefault="00961823" w:rsidP="00CB003A"/>
    <w:p w:rsidR="0089127A" w:rsidRDefault="00755D8C" w:rsidP="0089127A">
      <w:pPr>
        <w:ind w:firstLine="360"/>
      </w:pPr>
      <w:r>
        <w:t>The burden on all participating servicers varies significantly, and has been dependent on a number of factors for each servicer, including IT infrastructure complexity, volume of program participation, participation in additional program schedules (e.g. 2MP)</w:t>
      </w:r>
      <w:r w:rsidR="00405D6E">
        <w:t xml:space="preserve">, etc.  Small servicers have been released from their </w:t>
      </w:r>
      <w:r w:rsidR="00F54B3D">
        <w:t>SPAs</w:t>
      </w:r>
      <w:r w:rsidR="00405D6E">
        <w:t xml:space="preserve"> based on an assessment of their program burden(s) relative to the borrower benefits being offered.</w:t>
      </w:r>
    </w:p>
    <w:p w:rsidR="00D950EA" w:rsidRDefault="00D950EA" w:rsidP="00D950EA"/>
    <w:p w:rsidR="00D950EA" w:rsidRDefault="00D950EA">
      <w:r>
        <w:br w:type="page"/>
      </w:r>
    </w:p>
    <w:p w:rsidR="00D950EA" w:rsidRDefault="00D950EA" w:rsidP="00D950EA">
      <w:r>
        <w:lastRenderedPageBreak/>
        <w:t>Estimated annual burden:</w:t>
      </w:r>
    </w:p>
    <w:tbl>
      <w:tblPr>
        <w:tblStyle w:val="TableGrid"/>
        <w:tblW w:w="0" w:type="auto"/>
        <w:tblInd w:w="108" w:type="dxa"/>
        <w:tblLook w:val="04A0" w:firstRow="1" w:lastRow="0" w:firstColumn="1" w:lastColumn="0" w:noHBand="0" w:noVBand="1"/>
      </w:tblPr>
      <w:tblGrid>
        <w:gridCol w:w="1728"/>
        <w:gridCol w:w="1620"/>
        <w:gridCol w:w="1710"/>
        <w:gridCol w:w="1620"/>
        <w:gridCol w:w="1710"/>
      </w:tblGrid>
      <w:tr w:rsidR="00D950EA" w:rsidTr="00D950EA">
        <w:tc>
          <w:tcPr>
            <w:tcW w:w="1728" w:type="dxa"/>
          </w:tcPr>
          <w:p w:rsidR="00D950EA" w:rsidRPr="00D950EA" w:rsidRDefault="00D950EA" w:rsidP="00D950EA">
            <w:pPr>
              <w:rPr>
                <w:rFonts w:ascii="Arial Narrow" w:hAnsi="Arial Narrow"/>
                <w:sz w:val="22"/>
                <w:szCs w:val="22"/>
              </w:rPr>
            </w:pPr>
            <w:r w:rsidRPr="00D950EA">
              <w:rPr>
                <w:rFonts w:ascii="Arial Narrow" w:hAnsi="Arial Narrow"/>
                <w:sz w:val="22"/>
                <w:szCs w:val="22"/>
              </w:rPr>
              <w:t># Respondents</w:t>
            </w:r>
          </w:p>
        </w:tc>
        <w:tc>
          <w:tcPr>
            <w:tcW w:w="1620" w:type="dxa"/>
          </w:tcPr>
          <w:p w:rsidR="00D950EA" w:rsidRPr="00D950EA" w:rsidRDefault="00D950EA" w:rsidP="00D950EA">
            <w:pPr>
              <w:rPr>
                <w:rFonts w:ascii="Arial Narrow" w:hAnsi="Arial Narrow"/>
                <w:sz w:val="22"/>
                <w:szCs w:val="22"/>
              </w:rPr>
            </w:pPr>
            <w:r w:rsidRPr="00D950EA">
              <w:rPr>
                <w:rFonts w:ascii="Arial Narrow" w:hAnsi="Arial Narrow"/>
                <w:sz w:val="22"/>
                <w:szCs w:val="22"/>
              </w:rPr>
              <w:t># Responses Per Respondent</w:t>
            </w:r>
          </w:p>
        </w:tc>
        <w:tc>
          <w:tcPr>
            <w:tcW w:w="1710" w:type="dxa"/>
          </w:tcPr>
          <w:p w:rsidR="00D950EA" w:rsidRPr="00D950EA" w:rsidRDefault="00D950EA" w:rsidP="00D950EA">
            <w:pPr>
              <w:rPr>
                <w:rFonts w:ascii="Arial Narrow" w:hAnsi="Arial Narrow"/>
                <w:sz w:val="22"/>
                <w:szCs w:val="22"/>
              </w:rPr>
            </w:pPr>
            <w:r w:rsidRPr="00D950EA">
              <w:rPr>
                <w:rFonts w:ascii="Arial Narrow" w:hAnsi="Arial Narrow"/>
                <w:sz w:val="22"/>
                <w:szCs w:val="22"/>
              </w:rPr>
              <w:t>Annual Responses</w:t>
            </w:r>
          </w:p>
        </w:tc>
        <w:tc>
          <w:tcPr>
            <w:tcW w:w="1620" w:type="dxa"/>
          </w:tcPr>
          <w:p w:rsidR="00D950EA" w:rsidRPr="00D950EA" w:rsidRDefault="00D950EA" w:rsidP="00D950EA">
            <w:pPr>
              <w:rPr>
                <w:rFonts w:ascii="Arial Narrow" w:hAnsi="Arial Narrow"/>
                <w:sz w:val="22"/>
                <w:szCs w:val="22"/>
              </w:rPr>
            </w:pPr>
            <w:r w:rsidRPr="00D950EA">
              <w:rPr>
                <w:rFonts w:ascii="Arial Narrow" w:hAnsi="Arial Narrow"/>
                <w:sz w:val="22"/>
                <w:szCs w:val="22"/>
              </w:rPr>
              <w:t>Hours Per Response</w:t>
            </w:r>
          </w:p>
        </w:tc>
        <w:tc>
          <w:tcPr>
            <w:tcW w:w="1710" w:type="dxa"/>
          </w:tcPr>
          <w:p w:rsidR="00D950EA" w:rsidRPr="00D950EA" w:rsidRDefault="00D950EA" w:rsidP="00D950EA">
            <w:pPr>
              <w:rPr>
                <w:rFonts w:ascii="Arial Narrow" w:hAnsi="Arial Narrow"/>
                <w:sz w:val="22"/>
                <w:szCs w:val="22"/>
              </w:rPr>
            </w:pPr>
            <w:r w:rsidRPr="00D950EA">
              <w:rPr>
                <w:rFonts w:ascii="Arial Narrow" w:hAnsi="Arial Narrow"/>
                <w:sz w:val="22"/>
                <w:szCs w:val="22"/>
              </w:rPr>
              <w:t>Total Annual Burden</w:t>
            </w:r>
          </w:p>
        </w:tc>
      </w:tr>
      <w:tr w:rsidR="00D950EA" w:rsidTr="00D950EA">
        <w:trPr>
          <w:trHeight w:val="422"/>
        </w:trPr>
        <w:tc>
          <w:tcPr>
            <w:tcW w:w="1728" w:type="dxa"/>
            <w:vAlign w:val="center"/>
          </w:tcPr>
          <w:p w:rsidR="00D950EA" w:rsidRPr="00D950EA" w:rsidRDefault="00D950EA" w:rsidP="00D950EA">
            <w:pPr>
              <w:jc w:val="center"/>
              <w:rPr>
                <w:rFonts w:ascii="Arial Narrow" w:hAnsi="Arial Narrow"/>
                <w:sz w:val="22"/>
                <w:szCs w:val="22"/>
              </w:rPr>
            </w:pPr>
            <w:r>
              <w:rPr>
                <w:rFonts w:ascii="Arial Narrow" w:hAnsi="Arial Narrow"/>
                <w:sz w:val="22"/>
                <w:szCs w:val="22"/>
              </w:rPr>
              <w:t>130</w:t>
            </w:r>
          </w:p>
        </w:tc>
        <w:tc>
          <w:tcPr>
            <w:tcW w:w="1620" w:type="dxa"/>
            <w:vAlign w:val="center"/>
          </w:tcPr>
          <w:p w:rsidR="00D950EA" w:rsidRPr="00D950EA" w:rsidRDefault="00D950EA" w:rsidP="00D950EA">
            <w:pPr>
              <w:jc w:val="center"/>
              <w:rPr>
                <w:rFonts w:ascii="Arial Narrow" w:hAnsi="Arial Narrow"/>
                <w:sz w:val="22"/>
                <w:szCs w:val="22"/>
              </w:rPr>
            </w:pPr>
            <w:r>
              <w:rPr>
                <w:rFonts w:ascii="Arial Narrow" w:hAnsi="Arial Narrow"/>
                <w:sz w:val="22"/>
                <w:szCs w:val="22"/>
              </w:rPr>
              <w:t>12</w:t>
            </w:r>
          </w:p>
        </w:tc>
        <w:tc>
          <w:tcPr>
            <w:tcW w:w="1710" w:type="dxa"/>
            <w:vAlign w:val="center"/>
          </w:tcPr>
          <w:p w:rsidR="00D950EA" w:rsidRPr="00D950EA" w:rsidRDefault="00D950EA" w:rsidP="00D950EA">
            <w:pPr>
              <w:jc w:val="center"/>
              <w:rPr>
                <w:rFonts w:ascii="Arial Narrow" w:hAnsi="Arial Narrow"/>
                <w:sz w:val="22"/>
                <w:szCs w:val="22"/>
              </w:rPr>
            </w:pPr>
            <w:r>
              <w:rPr>
                <w:rFonts w:ascii="Arial Narrow" w:hAnsi="Arial Narrow"/>
                <w:sz w:val="22"/>
                <w:szCs w:val="22"/>
              </w:rPr>
              <w:t>1560</w:t>
            </w:r>
          </w:p>
        </w:tc>
        <w:tc>
          <w:tcPr>
            <w:tcW w:w="1620" w:type="dxa"/>
            <w:vAlign w:val="center"/>
          </w:tcPr>
          <w:p w:rsidR="00D950EA" w:rsidRPr="00D950EA" w:rsidRDefault="00D950EA" w:rsidP="00D950EA">
            <w:pPr>
              <w:jc w:val="center"/>
              <w:rPr>
                <w:rFonts w:ascii="Arial Narrow" w:hAnsi="Arial Narrow"/>
                <w:sz w:val="22"/>
                <w:szCs w:val="22"/>
              </w:rPr>
            </w:pPr>
            <w:r>
              <w:rPr>
                <w:rFonts w:ascii="Arial Narrow" w:hAnsi="Arial Narrow"/>
                <w:sz w:val="22"/>
                <w:szCs w:val="22"/>
              </w:rPr>
              <w:t>8</w:t>
            </w:r>
          </w:p>
        </w:tc>
        <w:tc>
          <w:tcPr>
            <w:tcW w:w="1710" w:type="dxa"/>
            <w:vAlign w:val="center"/>
          </w:tcPr>
          <w:p w:rsidR="00D950EA" w:rsidRPr="00D950EA" w:rsidRDefault="00D950EA" w:rsidP="00D950EA">
            <w:pPr>
              <w:jc w:val="center"/>
              <w:rPr>
                <w:rFonts w:ascii="Arial Narrow" w:hAnsi="Arial Narrow"/>
                <w:sz w:val="22"/>
                <w:szCs w:val="22"/>
              </w:rPr>
            </w:pPr>
            <w:r>
              <w:rPr>
                <w:rFonts w:ascii="Arial Narrow" w:hAnsi="Arial Narrow"/>
                <w:sz w:val="22"/>
                <w:szCs w:val="22"/>
              </w:rPr>
              <w:t>12,480</w:t>
            </w:r>
          </w:p>
        </w:tc>
      </w:tr>
    </w:tbl>
    <w:p w:rsidR="005D5588" w:rsidRPr="0025604D" w:rsidRDefault="005D5588" w:rsidP="00780878">
      <w:pPr>
        <w:ind w:firstLine="360"/>
      </w:pPr>
    </w:p>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D54A8F" w:rsidP="00CB003A">
      <w:r>
        <w:t xml:space="preserve">Most participating </w:t>
      </w:r>
      <w:r w:rsidR="00F7395C" w:rsidRPr="001139DB">
        <w:t xml:space="preserve">servicers </w:t>
      </w:r>
      <w:r w:rsidR="00405D6E">
        <w:t>have modified</w:t>
      </w:r>
      <w:r w:rsidR="00F7395C" w:rsidRPr="001139DB">
        <w:t xml:space="preserve"> their current loan reporting systems to participate in the program</w:t>
      </w:r>
      <w:r w:rsidR="00A10A09" w:rsidRPr="001139DB">
        <w:t>.</w:t>
      </w:r>
      <w:r w:rsidR="00F7395C" w:rsidRPr="001139DB">
        <w:t xml:space="preserve">  This </w:t>
      </w:r>
      <w:r w:rsidR="00405D6E">
        <w:t>is</w:t>
      </w:r>
      <w:r w:rsidR="00F7395C" w:rsidRPr="001139DB">
        <w:t xml:space="preserve"> a </w:t>
      </w:r>
      <w:r w:rsidR="00405D6E">
        <w:t>time- and resource-</w:t>
      </w:r>
      <w:r w:rsidR="005D5588">
        <w:t>consuming</w:t>
      </w:r>
      <w:r w:rsidR="00F7395C" w:rsidRPr="001139DB">
        <w:t xml:space="preserve"> process.</w:t>
      </w:r>
      <w:r w:rsidR="001139DB" w:rsidRPr="001139DB">
        <w:t xml:space="preserve">  However</w:t>
      </w:r>
      <w:r w:rsidR="005D5588">
        <w:t>,</w:t>
      </w:r>
      <w:r w:rsidR="001139DB" w:rsidRPr="001139DB">
        <w:t xml:space="preserve"> as this is a voluntary program and servicers are being paid for each loan modification that they undertake, </w:t>
      </w:r>
      <w:r w:rsidR="00405D6E">
        <w:t>the costs are at least partially offset</w:t>
      </w:r>
      <w:r w:rsidR="001139DB" w:rsidRPr="001139DB">
        <w:t>.</w:t>
      </w:r>
      <w:r w:rsidR="00F7395C">
        <w:t xml:space="preserve">  </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961823" w:rsidRDefault="000F53C2" w:rsidP="00CB003A">
      <w:r w:rsidRPr="0025604D">
        <w:t>The</w:t>
      </w:r>
      <w:r w:rsidR="005D5588">
        <w:t xml:space="preserve">re is no estimated cost to the federal government to receive this information.    </w:t>
      </w:r>
    </w:p>
    <w:p w:rsidR="005D5588" w:rsidRDefault="005D5588"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5D5588" w:rsidRPr="0025604D" w:rsidRDefault="00D950EA" w:rsidP="00CB003A">
      <w:r>
        <w:t>There are no changes to the burden.  This submission is being made for renewal purposes.</w:t>
      </w:r>
      <w:r w:rsidR="000A4F16" w:rsidRPr="000A4F16">
        <w:t xml:space="preserve"> </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BA5A05" w:rsidP="00DA5F5B">
      <w:r>
        <w:t xml:space="preserve">The Treasury Department </w:t>
      </w:r>
      <w:r w:rsidR="00405D6E">
        <w:t>conducts</w:t>
      </w:r>
      <w:r>
        <w:t xml:space="preserve"> numerous types of analysis on these data.  </w:t>
      </w:r>
      <w:r w:rsidR="0064314F">
        <w:t xml:space="preserve">These analyses will include assessments of the effectiveness of the program (e.g. </w:t>
      </w:r>
      <w:r w:rsidR="00405D6E">
        <w:t>volume, effectiveness, performance</w:t>
      </w:r>
      <w:r w:rsidR="0064314F">
        <w:t xml:space="preserve">) as well as </w:t>
      </w:r>
      <w:r w:rsidR="00405D6E">
        <w:t xml:space="preserve">servicer </w:t>
      </w:r>
      <w:r w:rsidR="0064314F">
        <w:t xml:space="preserve">compliance </w:t>
      </w:r>
      <w:r w:rsidR="00405D6E">
        <w:t>with program requirements</w:t>
      </w:r>
      <w:r w:rsidR="0064314F">
        <w:t xml:space="preserve">.  </w:t>
      </w:r>
      <w:r w:rsidR="00405D6E">
        <w:t>Some of these results</w:t>
      </w:r>
      <w:r w:rsidR="0020169F">
        <w:t xml:space="preserve"> are published in the Making Home Affordable Program Monthly </w:t>
      </w:r>
      <w:r w:rsidR="00405D6E">
        <w:t xml:space="preserve">Program </w:t>
      </w:r>
      <w:r w:rsidR="0020169F">
        <w:t xml:space="preserve">Performance Report which is available on FinancialStability.gov.  </w:t>
      </w:r>
      <w:r w:rsidR="00BA0D32" w:rsidRPr="001139DB">
        <w:t>In addition</w:t>
      </w:r>
      <w:r w:rsidR="0020169F">
        <w:t>,</w:t>
      </w:r>
      <w:r w:rsidR="00BA0D32" w:rsidRPr="001139DB">
        <w:t xml:space="preserve"> </w:t>
      </w:r>
      <w:r w:rsidR="00405D6E">
        <w:t>analysis loan-level data set of MHA programs is provided on a monthly basis</w:t>
      </w:r>
      <w:r w:rsidR="0057312D">
        <w:t xml:space="preserve"> as mandated by Dodd-Frank section 1483</w:t>
      </w:r>
      <w:r w:rsidR="00405D6E">
        <w:t xml:space="preserve"> via the same Treasury web site, modified </w:t>
      </w:r>
      <w:r w:rsidR="0057312D">
        <w:t>for privacy and other concerns</w:t>
      </w:r>
      <w:r w:rsidR="00BA0D32" w:rsidRPr="001139DB">
        <w:t>.</w:t>
      </w:r>
      <w:r w:rsidR="00256911">
        <w:t xml:space="preserve"> </w:t>
      </w: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Pr="0025604D"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5D5588" w:rsidRPr="0025604D" w:rsidRDefault="005D5588"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A2596F" w:rsidRPr="0025604D" w:rsidRDefault="00A2596F" w:rsidP="00CB003A"/>
    <w:sectPr w:rsidR="00A2596F" w:rsidRPr="0025604D" w:rsidSect="00EB5E62">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62B" w:rsidRDefault="004C062B">
      <w:r>
        <w:separator/>
      </w:r>
    </w:p>
  </w:endnote>
  <w:endnote w:type="continuationSeparator" w:id="0">
    <w:p w:rsidR="004C062B" w:rsidRDefault="004C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91" w:rsidRDefault="002162CE" w:rsidP="00105553">
    <w:pPr>
      <w:pStyle w:val="Footer"/>
      <w:framePr w:wrap="around" w:vAnchor="text" w:hAnchor="margin" w:xAlign="center" w:y="1"/>
      <w:rPr>
        <w:rStyle w:val="PageNumber"/>
      </w:rPr>
    </w:pPr>
    <w:r>
      <w:rPr>
        <w:rStyle w:val="PageNumber"/>
      </w:rPr>
      <w:fldChar w:fldCharType="begin"/>
    </w:r>
    <w:r w:rsidR="00762A91">
      <w:rPr>
        <w:rStyle w:val="PageNumber"/>
      </w:rPr>
      <w:instrText xml:space="preserve">PAGE  </w:instrText>
    </w:r>
    <w:r>
      <w:rPr>
        <w:rStyle w:val="PageNumber"/>
      </w:rPr>
      <w:fldChar w:fldCharType="end"/>
    </w:r>
  </w:p>
  <w:p w:rsidR="00762A91" w:rsidRDefault="00762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91" w:rsidRDefault="002162CE" w:rsidP="00105553">
    <w:pPr>
      <w:pStyle w:val="Footer"/>
      <w:framePr w:wrap="around" w:vAnchor="text" w:hAnchor="margin" w:xAlign="center" w:y="1"/>
      <w:rPr>
        <w:rStyle w:val="PageNumber"/>
      </w:rPr>
    </w:pPr>
    <w:r>
      <w:rPr>
        <w:rStyle w:val="PageNumber"/>
      </w:rPr>
      <w:fldChar w:fldCharType="begin"/>
    </w:r>
    <w:r w:rsidR="00762A91">
      <w:rPr>
        <w:rStyle w:val="PageNumber"/>
      </w:rPr>
      <w:instrText xml:space="preserve">PAGE  </w:instrText>
    </w:r>
    <w:r>
      <w:rPr>
        <w:rStyle w:val="PageNumber"/>
      </w:rPr>
      <w:fldChar w:fldCharType="separate"/>
    </w:r>
    <w:r w:rsidR="00D950EA">
      <w:rPr>
        <w:rStyle w:val="PageNumber"/>
        <w:noProof/>
      </w:rPr>
      <w:t>2</w:t>
    </w:r>
    <w:r>
      <w:rPr>
        <w:rStyle w:val="PageNumber"/>
      </w:rPr>
      <w:fldChar w:fldCharType="end"/>
    </w:r>
  </w:p>
  <w:p w:rsidR="00762A91" w:rsidRDefault="00762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62B" w:rsidRDefault="004C062B">
      <w:r>
        <w:separator/>
      </w:r>
    </w:p>
  </w:footnote>
  <w:footnote w:type="continuationSeparator" w:id="0">
    <w:p w:rsidR="004C062B" w:rsidRDefault="004C0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91" w:rsidRDefault="00762A91">
    <w:pPr>
      <w:pStyle w:val="Header"/>
    </w:pPr>
  </w:p>
  <w:p w:rsidR="00762A91" w:rsidRDefault="00762A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91" w:rsidRPr="00762A91" w:rsidRDefault="00762A91" w:rsidP="00762A91">
    <w:pPr>
      <w:pStyle w:val="Header"/>
      <w:jc w:val="right"/>
    </w:pPr>
    <w:r w:rsidRPr="00762A91">
      <w:t>OMB Control Number 1505-0216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1560A"/>
    <w:rsid w:val="00022F56"/>
    <w:rsid w:val="000571EA"/>
    <w:rsid w:val="00073704"/>
    <w:rsid w:val="00094620"/>
    <w:rsid w:val="000A4F16"/>
    <w:rsid w:val="000B0264"/>
    <w:rsid w:val="000C7031"/>
    <w:rsid w:val="000E1F44"/>
    <w:rsid w:val="000F2AE6"/>
    <w:rsid w:val="000F53C2"/>
    <w:rsid w:val="000F7F5E"/>
    <w:rsid w:val="001022FC"/>
    <w:rsid w:val="00105553"/>
    <w:rsid w:val="001110E6"/>
    <w:rsid w:val="001139DB"/>
    <w:rsid w:val="00122583"/>
    <w:rsid w:val="00147A26"/>
    <w:rsid w:val="00156E23"/>
    <w:rsid w:val="00161711"/>
    <w:rsid w:val="001819F2"/>
    <w:rsid w:val="00181F21"/>
    <w:rsid w:val="0018375D"/>
    <w:rsid w:val="001B50A0"/>
    <w:rsid w:val="001E4BCF"/>
    <w:rsid w:val="001E5EE4"/>
    <w:rsid w:val="0020169F"/>
    <w:rsid w:val="00201F4D"/>
    <w:rsid w:val="002162CE"/>
    <w:rsid w:val="00237FAA"/>
    <w:rsid w:val="0024000F"/>
    <w:rsid w:val="0025604D"/>
    <w:rsid w:val="00256911"/>
    <w:rsid w:val="00271992"/>
    <w:rsid w:val="00281A00"/>
    <w:rsid w:val="00291137"/>
    <w:rsid w:val="00293974"/>
    <w:rsid w:val="002C2A5D"/>
    <w:rsid w:val="002D5DF3"/>
    <w:rsid w:val="003265D6"/>
    <w:rsid w:val="00343303"/>
    <w:rsid w:val="00347226"/>
    <w:rsid w:val="00365005"/>
    <w:rsid w:val="0036556D"/>
    <w:rsid w:val="00380639"/>
    <w:rsid w:val="00394A61"/>
    <w:rsid w:val="003C068B"/>
    <w:rsid w:val="003C1AB8"/>
    <w:rsid w:val="003F3118"/>
    <w:rsid w:val="00405D6E"/>
    <w:rsid w:val="00406DAA"/>
    <w:rsid w:val="0044510E"/>
    <w:rsid w:val="00460B20"/>
    <w:rsid w:val="00475731"/>
    <w:rsid w:val="004B06B5"/>
    <w:rsid w:val="004B1400"/>
    <w:rsid w:val="004B32A0"/>
    <w:rsid w:val="004C062B"/>
    <w:rsid w:val="004D541D"/>
    <w:rsid w:val="004D55B3"/>
    <w:rsid w:val="004E6996"/>
    <w:rsid w:val="004F5145"/>
    <w:rsid w:val="0052662E"/>
    <w:rsid w:val="00534EA9"/>
    <w:rsid w:val="00535AD0"/>
    <w:rsid w:val="005366FC"/>
    <w:rsid w:val="00557980"/>
    <w:rsid w:val="00572466"/>
    <w:rsid w:val="00572D2C"/>
    <w:rsid w:val="0057312D"/>
    <w:rsid w:val="005A5C1B"/>
    <w:rsid w:val="005C533B"/>
    <w:rsid w:val="005D5588"/>
    <w:rsid w:val="0060168D"/>
    <w:rsid w:val="006049CB"/>
    <w:rsid w:val="00610580"/>
    <w:rsid w:val="00612025"/>
    <w:rsid w:val="006137E1"/>
    <w:rsid w:val="00616A24"/>
    <w:rsid w:val="00633442"/>
    <w:rsid w:val="0064051D"/>
    <w:rsid w:val="0064314F"/>
    <w:rsid w:val="006536E9"/>
    <w:rsid w:val="00666B6D"/>
    <w:rsid w:val="00681FB6"/>
    <w:rsid w:val="006B22D1"/>
    <w:rsid w:val="006B3E5B"/>
    <w:rsid w:val="006E0C80"/>
    <w:rsid w:val="006F02DD"/>
    <w:rsid w:val="00707BDE"/>
    <w:rsid w:val="0072166B"/>
    <w:rsid w:val="00741F3C"/>
    <w:rsid w:val="00745F3D"/>
    <w:rsid w:val="00755D8C"/>
    <w:rsid w:val="007615CA"/>
    <w:rsid w:val="00762A91"/>
    <w:rsid w:val="00775C08"/>
    <w:rsid w:val="00780878"/>
    <w:rsid w:val="00795CCA"/>
    <w:rsid w:val="007A0410"/>
    <w:rsid w:val="007A1A87"/>
    <w:rsid w:val="007A4053"/>
    <w:rsid w:val="007A606D"/>
    <w:rsid w:val="007E4238"/>
    <w:rsid w:val="007E69B3"/>
    <w:rsid w:val="007F0335"/>
    <w:rsid w:val="00810E73"/>
    <w:rsid w:val="00856DD0"/>
    <w:rsid w:val="0089127A"/>
    <w:rsid w:val="008A5AEA"/>
    <w:rsid w:val="008B7CB1"/>
    <w:rsid w:val="008E6884"/>
    <w:rsid w:val="008E6FAB"/>
    <w:rsid w:val="00907B7E"/>
    <w:rsid w:val="00921EA8"/>
    <w:rsid w:val="00950A9E"/>
    <w:rsid w:val="00953166"/>
    <w:rsid w:val="00961823"/>
    <w:rsid w:val="00983B56"/>
    <w:rsid w:val="00986077"/>
    <w:rsid w:val="00990870"/>
    <w:rsid w:val="009F45CC"/>
    <w:rsid w:val="009F4D1C"/>
    <w:rsid w:val="00A00740"/>
    <w:rsid w:val="00A10A09"/>
    <w:rsid w:val="00A2596F"/>
    <w:rsid w:val="00A42757"/>
    <w:rsid w:val="00A67505"/>
    <w:rsid w:val="00A73FE3"/>
    <w:rsid w:val="00A90BAB"/>
    <w:rsid w:val="00A91D99"/>
    <w:rsid w:val="00B002FE"/>
    <w:rsid w:val="00B17726"/>
    <w:rsid w:val="00B279A8"/>
    <w:rsid w:val="00B50861"/>
    <w:rsid w:val="00B61494"/>
    <w:rsid w:val="00B716A8"/>
    <w:rsid w:val="00B923DC"/>
    <w:rsid w:val="00BA0D32"/>
    <w:rsid w:val="00BA59A6"/>
    <w:rsid w:val="00BA5A05"/>
    <w:rsid w:val="00BD01FA"/>
    <w:rsid w:val="00BF7366"/>
    <w:rsid w:val="00C0391A"/>
    <w:rsid w:val="00C36F16"/>
    <w:rsid w:val="00C60DF5"/>
    <w:rsid w:val="00C75252"/>
    <w:rsid w:val="00C954EA"/>
    <w:rsid w:val="00CB003A"/>
    <w:rsid w:val="00CC0B33"/>
    <w:rsid w:val="00CC4534"/>
    <w:rsid w:val="00CE2D06"/>
    <w:rsid w:val="00D22DAE"/>
    <w:rsid w:val="00D24A88"/>
    <w:rsid w:val="00D54A8F"/>
    <w:rsid w:val="00D8477F"/>
    <w:rsid w:val="00D950EA"/>
    <w:rsid w:val="00DA5F5B"/>
    <w:rsid w:val="00DD6760"/>
    <w:rsid w:val="00E16809"/>
    <w:rsid w:val="00E20513"/>
    <w:rsid w:val="00E71397"/>
    <w:rsid w:val="00E7150A"/>
    <w:rsid w:val="00E8070F"/>
    <w:rsid w:val="00E81344"/>
    <w:rsid w:val="00EB5E62"/>
    <w:rsid w:val="00EE0B0E"/>
    <w:rsid w:val="00F24F5A"/>
    <w:rsid w:val="00F27C5F"/>
    <w:rsid w:val="00F31337"/>
    <w:rsid w:val="00F41911"/>
    <w:rsid w:val="00F51DC7"/>
    <w:rsid w:val="00F54B3D"/>
    <w:rsid w:val="00F704D9"/>
    <w:rsid w:val="00F72D0B"/>
    <w:rsid w:val="00F7395C"/>
    <w:rsid w:val="00FB7F1C"/>
    <w:rsid w:val="00FC174E"/>
    <w:rsid w:val="00FC2B60"/>
    <w:rsid w:val="00FD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5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character" w:styleId="Hyperlink">
    <w:name w:val="Hyperlink"/>
    <w:basedOn w:val="DefaultParagraphFont"/>
    <w:uiPriority w:val="99"/>
    <w:unhideWhenUsed/>
    <w:rsid w:val="00E16809"/>
    <w:rPr>
      <w:rFonts w:ascii="Arial" w:hAnsi="Arial" w:cs="Arial" w:hint="default"/>
      <w:color w:val="0000FF"/>
      <w:sz w:val="24"/>
      <w:szCs w:val="24"/>
      <w:u w:val="single"/>
    </w:rPr>
  </w:style>
  <w:style w:type="character" w:customStyle="1" w:styleId="HeaderChar">
    <w:name w:val="Header Char"/>
    <w:basedOn w:val="DefaultParagraphFont"/>
    <w:link w:val="Header"/>
    <w:uiPriority w:val="99"/>
    <w:rsid w:val="00762A91"/>
    <w:rPr>
      <w:sz w:val="24"/>
      <w:szCs w:val="24"/>
    </w:rPr>
  </w:style>
  <w:style w:type="character" w:styleId="CommentReference">
    <w:name w:val="annotation reference"/>
    <w:basedOn w:val="DefaultParagraphFont"/>
    <w:rsid w:val="00755D8C"/>
    <w:rPr>
      <w:sz w:val="16"/>
      <w:szCs w:val="16"/>
    </w:rPr>
  </w:style>
  <w:style w:type="paragraph" w:styleId="CommentText">
    <w:name w:val="annotation text"/>
    <w:basedOn w:val="Normal"/>
    <w:link w:val="CommentTextChar"/>
    <w:rsid w:val="00755D8C"/>
    <w:rPr>
      <w:sz w:val="20"/>
      <w:szCs w:val="20"/>
    </w:rPr>
  </w:style>
  <w:style w:type="character" w:customStyle="1" w:styleId="CommentTextChar">
    <w:name w:val="Comment Text Char"/>
    <w:basedOn w:val="DefaultParagraphFont"/>
    <w:link w:val="CommentText"/>
    <w:rsid w:val="00755D8C"/>
  </w:style>
  <w:style w:type="paragraph" w:styleId="CommentSubject">
    <w:name w:val="annotation subject"/>
    <w:basedOn w:val="CommentText"/>
    <w:next w:val="CommentText"/>
    <w:link w:val="CommentSubjectChar"/>
    <w:rsid w:val="00755D8C"/>
    <w:rPr>
      <w:b/>
      <w:bCs/>
    </w:rPr>
  </w:style>
  <w:style w:type="character" w:customStyle="1" w:styleId="CommentSubjectChar">
    <w:name w:val="Comment Subject Char"/>
    <w:basedOn w:val="CommentTextChar"/>
    <w:link w:val="CommentSubject"/>
    <w:rsid w:val="00755D8C"/>
    <w:rPr>
      <w:b/>
      <w:bCs/>
    </w:rPr>
  </w:style>
  <w:style w:type="table" w:styleId="TableGrid">
    <w:name w:val="Table Grid"/>
    <w:basedOn w:val="TableNormal"/>
    <w:rsid w:val="00D95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5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character" w:styleId="Hyperlink">
    <w:name w:val="Hyperlink"/>
    <w:basedOn w:val="DefaultParagraphFont"/>
    <w:uiPriority w:val="99"/>
    <w:unhideWhenUsed/>
    <w:rsid w:val="00E16809"/>
    <w:rPr>
      <w:rFonts w:ascii="Arial" w:hAnsi="Arial" w:cs="Arial" w:hint="default"/>
      <w:color w:val="0000FF"/>
      <w:sz w:val="24"/>
      <w:szCs w:val="24"/>
      <w:u w:val="single"/>
    </w:rPr>
  </w:style>
  <w:style w:type="character" w:customStyle="1" w:styleId="HeaderChar">
    <w:name w:val="Header Char"/>
    <w:basedOn w:val="DefaultParagraphFont"/>
    <w:link w:val="Header"/>
    <w:uiPriority w:val="99"/>
    <w:rsid w:val="00762A91"/>
    <w:rPr>
      <w:sz w:val="24"/>
      <w:szCs w:val="24"/>
    </w:rPr>
  </w:style>
  <w:style w:type="character" w:styleId="CommentReference">
    <w:name w:val="annotation reference"/>
    <w:basedOn w:val="DefaultParagraphFont"/>
    <w:rsid w:val="00755D8C"/>
    <w:rPr>
      <w:sz w:val="16"/>
      <w:szCs w:val="16"/>
    </w:rPr>
  </w:style>
  <w:style w:type="paragraph" w:styleId="CommentText">
    <w:name w:val="annotation text"/>
    <w:basedOn w:val="Normal"/>
    <w:link w:val="CommentTextChar"/>
    <w:rsid w:val="00755D8C"/>
    <w:rPr>
      <w:sz w:val="20"/>
      <w:szCs w:val="20"/>
    </w:rPr>
  </w:style>
  <w:style w:type="character" w:customStyle="1" w:styleId="CommentTextChar">
    <w:name w:val="Comment Text Char"/>
    <w:basedOn w:val="DefaultParagraphFont"/>
    <w:link w:val="CommentText"/>
    <w:rsid w:val="00755D8C"/>
  </w:style>
  <w:style w:type="paragraph" w:styleId="CommentSubject">
    <w:name w:val="annotation subject"/>
    <w:basedOn w:val="CommentText"/>
    <w:next w:val="CommentText"/>
    <w:link w:val="CommentSubjectChar"/>
    <w:rsid w:val="00755D8C"/>
    <w:rPr>
      <w:b/>
      <w:bCs/>
    </w:rPr>
  </w:style>
  <w:style w:type="character" w:customStyle="1" w:styleId="CommentSubjectChar">
    <w:name w:val="Comment Subject Char"/>
    <w:basedOn w:val="CommentTextChar"/>
    <w:link w:val="CommentSubject"/>
    <w:rsid w:val="00755D8C"/>
    <w:rPr>
      <w:b/>
      <w:bCs/>
    </w:rPr>
  </w:style>
  <w:style w:type="table" w:styleId="TableGrid">
    <w:name w:val="Table Grid"/>
    <w:basedOn w:val="TableNormal"/>
    <w:rsid w:val="00D95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Wolfgang, Dawn</cp:lastModifiedBy>
  <cp:revision>2</cp:revision>
  <cp:lastPrinted>2013-02-19T17:31:00Z</cp:lastPrinted>
  <dcterms:created xsi:type="dcterms:W3CDTF">2013-06-06T20:42:00Z</dcterms:created>
  <dcterms:modified xsi:type="dcterms:W3CDTF">2013-06-06T20:42:00Z</dcterms:modified>
</cp:coreProperties>
</file>