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9F3A336" w14:textId="77777777" w:rsidR="00A67DE5" w:rsidRDefault="00A67DE5" w:rsidP="00A67DE5">
      <w:pPr>
        <w:jc w:val="center"/>
        <w:sectPr w:rsidR="00A67DE5" w:rsidSect="000E38BB">
          <w:footerReference w:type="even" r:id="rId8"/>
          <w:footerReference w:type="default" r:id="rId9"/>
          <w:pgSz w:w="12240" w:h="15840"/>
          <w:pgMar w:top="1440" w:right="1440" w:bottom="1440" w:left="1440" w:header="720" w:footer="720" w:gutter="0"/>
          <w:pgNumType w:fmt="lowerRoman" w:start="3"/>
          <w:cols w:space="720"/>
          <w:titlePg/>
          <w:docGrid w:linePitch="360"/>
        </w:sectPr>
      </w:pPr>
      <w:r>
        <w:rPr>
          <w:noProof/>
        </w:rPr>
        <mc:AlternateContent>
          <mc:Choice Requires="wps">
            <w:drawing>
              <wp:anchor distT="0" distB="0" distL="114300" distR="114300" simplePos="0" relativeHeight="251659264" behindDoc="0" locked="0" layoutInCell="1" allowOverlap="1" wp14:anchorId="2284E05D" wp14:editId="4E27D22A">
                <wp:simplePos x="0" y="0"/>
                <wp:positionH relativeFrom="margin">
                  <wp:posOffset>2857500</wp:posOffset>
                </wp:positionH>
                <wp:positionV relativeFrom="margin">
                  <wp:posOffset>1143000</wp:posOffset>
                </wp:positionV>
                <wp:extent cx="3543300" cy="6743700"/>
                <wp:effectExtent l="0" t="0" r="12700" b="12700"/>
                <wp:wrapTopAndBottom/>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74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2CE6" w14:textId="2A4EEB9E" w:rsidR="00AC101B" w:rsidRPr="00C65DEC" w:rsidRDefault="00AC101B" w:rsidP="00A67DE5">
                            <w:pPr>
                              <w:pStyle w:val="Title1"/>
                              <w:rPr>
                                <w:rFonts w:ascii="Futura Std Book" w:hAnsi="Futura Std Book"/>
                              </w:rPr>
                            </w:pPr>
                            <w:r w:rsidRPr="00FA7C40">
                              <w:rPr>
                                <w:rFonts w:ascii="Cambria" w:hAnsi="Cambria"/>
                              </w:rPr>
                              <w:t xml:space="preserve">Supporting Statement </w:t>
                            </w:r>
                            <w:r>
                              <w:rPr>
                                <w:rFonts w:ascii="Cambria" w:hAnsi="Cambria"/>
                              </w:rPr>
                              <w:t xml:space="preserve">A </w:t>
                            </w:r>
                            <w:r w:rsidRPr="00FA7C40">
                              <w:rPr>
                                <w:rFonts w:ascii="Cambria" w:hAnsi="Cambria"/>
                              </w:rPr>
                              <w:t xml:space="preserve">for </w:t>
                            </w:r>
                            <w:r>
                              <w:rPr>
                                <w:rFonts w:ascii="Cambria" w:hAnsi="Cambria"/>
                              </w:rPr>
                              <w:t xml:space="preserve">Emergency Room Patient Experiences with Care </w:t>
                            </w:r>
                            <w:r w:rsidRPr="00FA7C40">
                              <w:rPr>
                                <w:rFonts w:ascii="Cambria" w:hAnsi="Cambria"/>
                              </w:rPr>
                              <w:t xml:space="preserve">Survey </w:t>
                            </w:r>
                          </w:p>
                          <w:p w14:paraId="33D9600D" w14:textId="77777777" w:rsidR="00AC101B" w:rsidRPr="00C65DEC" w:rsidRDefault="00AC101B" w:rsidP="00A67DE5">
                            <w:pPr>
                              <w:pStyle w:val="Title1"/>
                              <w:spacing w:line="360" w:lineRule="exact"/>
                              <w:rPr>
                                <w:rFonts w:ascii="Futura Std Book" w:eastAsia="Futura Book" w:hAnsi="Futura Std Book"/>
                              </w:rPr>
                            </w:pPr>
                          </w:p>
                          <w:p w14:paraId="736DE0F2" w14:textId="77777777" w:rsidR="00AC101B" w:rsidRPr="00C65DEC" w:rsidRDefault="00AC101B" w:rsidP="00A67DE5">
                            <w:pPr>
                              <w:pStyle w:val="Header"/>
                              <w:rPr>
                                <w:rFonts w:ascii="Futura Std Book" w:hAnsi="Futura Std Book"/>
                                <w:sz w:val="22"/>
                                <w:szCs w:val="22"/>
                              </w:rPr>
                            </w:pPr>
                          </w:p>
                          <w:p w14:paraId="2C719C1C" w14:textId="155BB7AB" w:rsidR="00AC101B" w:rsidRDefault="00AC101B" w:rsidP="006F4286">
                            <w:pPr>
                              <w:pStyle w:val="Header"/>
                              <w:rPr>
                                <w:rFonts w:ascii="Futura Std Book" w:eastAsia="Futura Book" w:hAnsi="Futura Std Book"/>
                                <w:color w:val="000000"/>
                              </w:rPr>
                            </w:pPr>
                            <w:r w:rsidRPr="00C65DEC">
                              <w:rPr>
                                <w:rFonts w:ascii="Futura Std Book" w:hAnsi="Futura Std Book"/>
                                <w:sz w:val="28"/>
                                <w:szCs w:val="28"/>
                              </w:rPr>
                              <w:t xml:space="preserve">Contract Number: </w:t>
                            </w:r>
                            <w:r w:rsidRPr="008F0CD3">
                              <w:rPr>
                                <w:rFonts w:ascii="Futura Std Book" w:eastAsia="Futura Book" w:hAnsi="Futura Std Book"/>
                                <w:color w:val="000000"/>
                              </w:rPr>
                              <w:t>HHSM-500-2012-00059G</w:t>
                            </w:r>
                          </w:p>
                          <w:p w14:paraId="4FAD0E47" w14:textId="77777777" w:rsidR="00AC101B" w:rsidRDefault="00AC101B" w:rsidP="006F4286">
                            <w:pPr>
                              <w:pStyle w:val="Header"/>
                              <w:rPr>
                                <w:rFonts w:eastAsia="Futura Book"/>
                              </w:rPr>
                            </w:pPr>
                          </w:p>
                          <w:p w14:paraId="1D7EBB16" w14:textId="362A04D0" w:rsidR="00AC101B" w:rsidRDefault="00AC101B" w:rsidP="00A67DE5">
                            <w:pPr>
                              <w:pStyle w:val="INFO"/>
                              <w:spacing w:before="120" w:line="240" w:lineRule="auto"/>
                              <w:rPr>
                                <w:rFonts w:eastAsia="Futura Book"/>
                                <w:sz w:val="28"/>
                                <w:szCs w:val="28"/>
                              </w:rPr>
                            </w:pPr>
                            <w:r>
                              <w:rPr>
                                <w:rFonts w:eastAsia="Futura Book"/>
                                <w:sz w:val="28"/>
                                <w:szCs w:val="28"/>
                              </w:rPr>
                              <w:t xml:space="preserve">January </w:t>
                            </w:r>
                            <w:r w:rsidR="009A29CB">
                              <w:rPr>
                                <w:rFonts w:eastAsia="Futura Book"/>
                                <w:sz w:val="28"/>
                                <w:szCs w:val="28"/>
                              </w:rPr>
                              <w:t>15</w:t>
                            </w:r>
                            <w:r>
                              <w:rPr>
                                <w:rFonts w:eastAsia="Futura Book"/>
                                <w:sz w:val="28"/>
                                <w:szCs w:val="28"/>
                              </w:rPr>
                              <w:t>, 2013</w:t>
                            </w:r>
                          </w:p>
                          <w:p w14:paraId="21DBF776" w14:textId="77777777" w:rsidR="00AC101B" w:rsidRPr="00C65DEC" w:rsidRDefault="00AC101B" w:rsidP="00A67DE5">
                            <w:pPr>
                              <w:pStyle w:val="INFO"/>
                              <w:rPr>
                                <w:rFonts w:eastAsia="Futura Book"/>
                                <w:sz w:val="28"/>
                                <w:szCs w:val="28"/>
                              </w:rPr>
                            </w:pPr>
                          </w:p>
                          <w:p w14:paraId="0EB133C0" w14:textId="77777777" w:rsidR="00AC101B" w:rsidRDefault="00AC101B" w:rsidP="00A67DE5">
                            <w:pPr>
                              <w:pStyle w:val="INFO"/>
                              <w:spacing w:before="120" w:line="240" w:lineRule="auto"/>
                              <w:rPr>
                                <w:rFonts w:eastAsia="Futura Book"/>
                                <w:sz w:val="28"/>
                                <w:szCs w:val="28"/>
                              </w:rPr>
                            </w:pPr>
                            <w:r w:rsidRPr="00C65DEC">
                              <w:rPr>
                                <w:rFonts w:eastAsia="Futura Book"/>
                                <w:sz w:val="28"/>
                                <w:szCs w:val="28"/>
                              </w:rPr>
                              <w:t>Prepared for CMS</w:t>
                            </w:r>
                          </w:p>
                          <w:p w14:paraId="3F1B03F9" w14:textId="7ECB1C61" w:rsidR="00AC101B" w:rsidRDefault="00AC101B" w:rsidP="00A67DE5">
                            <w:pPr>
                              <w:pStyle w:val="INFO"/>
                              <w:spacing w:before="120" w:line="240" w:lineRule="auto"/>
                              <w:rPr>
                                <w:rFonts w:eastAsia="Futura Book"/>
                                <w:sz w:val="28"/>
                                <w:szCs w:val="28"/>
                              </w:rPr>
                            </w:pPr>
                            <w:r>
                              <w:rPr>
                                <w:rFonts w:eastAsia="Futura Book"/>
                                <w:sz w:val="28"/>
                                <w:szCs w:val="28"/>
                              </w:rPr>
                              <w:t>Suzanne Rotwein</w:t>
                            </w:r>
                            <w:r w:rsidRPr="00C65DEC">
                              <w:rPr>
                                <w:rFonts w:eastAsia="Futura Book"/>
                                <w:sz w:val="28"/>
                                <w:szCs w:val="28"/>
                              </w:rPr>
                              <w:t>, Project Officer</w:t>
                            </w:r>
                          </w:p>
                          <w:p w14:paraId="0A743C48" w14:textId="77777777" w:rsidR="00AC101B" w:rsidRDefault="00AC101B" w:rsidP="00A67DE5">
                            <w:pPr>
                              <w:pStyle w:val="INFO"/>
                              <w:spacing w:before="120" w:line="240" w:lineRule="auto"/>
                              <w:rPr>
                                <w:rFonts w:eastAsia="Futura Book"/>
                                <w:sz w:val="28"/>
                                <w:szCs w:val="28"/>
                              </w:rPr>
                            </w:pPr>
                          </w:p>
                          <w:p w14:paraId="28393AF3" w14:textId="77777777" w:rsidR="00AC101B" w:rsidRPr="003E678E" w:rsidRDefault="00AC101B" w:rsidP="00A67DE5">
                            <w:pPr>
                              <w:rPr>
                                <w:rFonts w:ascii="Futura Std Book" w:hAnsi="Futura Std Book"/>
                              </w:rPr>
                            </w:pPr>
                            <w:r w:rsidRPr="003E678E">
                              <w:rPr>
                                <w:rFonts w:ascii="Futura Std Book" w:hAnsi="Futura Std Book"/>
                              </w:rPr>
                              <w:t>RAND Corporation</w:t>
                            </w:r>
                          </w:p>
                          <w:p w14:paraId="369736DF" w14:textId="77777777" w:rsidR="00AC101B" w:rsidRPr="003E678E" w:rsidRDefault="00AC101B" w:rsidP="00A67DE5">
                            <w:pPr>
                              <w:rPr>
                                <w:rFonts w:ascii="Futura Std Book" w:hAnsi="Futura Std Book"/>
                              </w:rPr>
                            </w:pPr>
                            <w:r w:rsidRPr="003E678E">
                              <w:rPr>
                                <w:rFonts w:ascii="Futura Std Book" w:hAnsi="Futura Std Book"/>
                              </w:rPr>
                              <w:t>1776 Main Street</w:t>
                            </w:r>
                          </w:p>
                          <w:p w14:paraId="6220E47F" w14:textId="77777777" w:rsidR="00AC101B" w:rsidRPr="003E678E" w:rsidRDefault="00AC101B" w:rsidP="00A67DE5">
                            <w:pPr>
                              <w:rPr>
                                <w:rFonts w:ascii="Futura Std Book" w:hAnsi="Futura Std Book"/>
                              </w:rPr>
                            </w:pPr>
                            <w:r w:rsidRPr="003E678E">
                              <w:rPr>
                                <w:rFonts w:ascii="Futura Std Book" w:hAnsi="Futura Std Book"/>
                              </w:rPr>
                              <w:t>P.O. Box 2138</w:t>
                            </w:r>
                          </w:p>
                          <w:p w14:paraId="22EAD406" w14:textId="77777777" w:rsidR="00AC101B" w:rsidRPr="003E678E" w:rsidRDefault="00AC101B" w:rsidP="00A67DE5">
                            <w:pPr>
                              <w:rPr>
                                <w:rFonts w:ascii="Futura Std Book" w:eastAsia="Futura Book" w:hAnsi="Futura Std Book"/>
                                <w:sz w:val="28"/>
                                <w:szCs w:val="28"/>
                              </w:rPr>
                            </w:pPr>
                            <w:r w:rsidRPr="003E678E">
                              <w:rPr>
                                <w:rFonts w:ascii="Futura Std Book" w:hAnsi="Futura Std Book"/>
                              </w:rPr>
                              <w:t>Santa Monica, CA 90407-2138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5pt;margin-top:90pt;width:279pt;height:5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" filled="f" stroked="f">
                <v:textbox inset="0,0,0,0">
                  <w:txbxContent>
                    <w:p w14:paraId="553A2CE6" w14:textId="2A4EEB9E" w:rsidR="00AC101B" w:rsidRPr="00C65DEC" w:rsidRDefault="00AC101B" w:rsidP="00A67DE5">
                      <w:pPr>
                        <w:pStyle w:val="Title1"/>
                        <w:rPr>
                          <w:rFonts w:ascii="Futura Std Book" w:hAnsi="Futura Std Book"/>
                        </w:rPr>
                      </w:pPr>
                      <w:r w:rsidRPr="00FA7C40">
                        <w:rPr>
                          <w:rFonts w:ascii="Cambria" w:hAnsi="Cambria"/>
                        </w:rPr>
                        <w:t xml:space="preserve">Supporting Statement </w:t>
                      </w:r>
                      <w:r>
                        <w:rPr>
                          <w:rFonts w:ascii="Cambria" w:hAnsi="Cambria"/>
                        </w:rPr>
                        <w:t xml:space="preserve">A </w:t>
                      </w:r>
                      <w:r w:rsidRPr="00FA7C40">
                        <w:rPr>
                          <w:rFonts w:ascii="Cambria" w:hAnsi="Cambria"/>
                        </w:rPr>
                        <w:t xml:space="preserve">for </w:t>
                      </w:r>
                      <w:r>
                        <w:rPr>
                          <w:rFonts w:ascii="Cambria" w:hAnsi="Cambria"/>
                        </w:rPr>
                        <w:t xml:space="preserve">Emergency Room Patient Experiences with Care </w:t>
                      </w:r>
                      <w:r w:rsidRPr="00FA7C40">
                        <w:rPr>
                          <w:rFonts w:ascii="Cambria" w:hAnsi="Cambria"/>
                        </w:rPr>
                        <w:t xml:space="preserve">Survey </w:t>
                      </w:r>
                    </w:p>
                    <w:p w14:paraId="33D9600D" w14:textId="77777777" w:rsidR="00AC101B" w:rsidRPr="00C65DEC" w:rsidRDefault="00AC101B" w:rsidP="00A67DE5">
                      <w:pPr>
                        <w:pStyle w:val="Title1"/>
                        <w:spacing w:line="360" w:lineRule="exact"/>
                        <w:rPr>
                          <w:rFonts w:ascii="Futura Std Book" w:eastAsia="Futura Book" w:hAnsi="Futura Std Book"/>
                        </w:rPr>
                      </w:pPr>
                    </w:p>
                    <w:p w14:paraId="736DE0F2" w14:textId="77777777" w:rsidR="00AC101B" w:rsidRPr="00C65DEC" w:rsidRDefault="00AC101B" w:rsidP="00A67DE5">
                      <w:pPr>
                        <w:pStyle w:val="Header"/>
                        <w:rPr>
                          <w:rFonts w:ascii="Futura Std Book" w:hAnsi="Futura Std Book"/>
                          <w:sz w:val="22"/>
                          <w:szCs w:val="22"/>
                        </w:rPr>
                      </w:pPr>
                    </w:p>
                    <w:p w14:paraId="2C719C1C" w14:textId="155BB7AB" w:rsidR="00AC101B" w:rsidRDefault="00AC101B" w:rsidP="006F4286">
                      <w:pPr>
                        <w:pStyle w:val="Header"/>
                        <w:rPr>
                          <w:rFonts w:ascii="Futura Std Book" w:eastAsia="Futura Book" w:hAnsi="Futura Std Book"/>
                          <w:color w:val="000000"/>
                        </w:rPr>
                      </w:pPr>
                      <w:r w:rsidRPr="00C65DEC">
                        <w:rPr>
                          <w:rFonts w:ascii="Futura Std Book" w:hAnsi="Futura Std Book"/>
                          <w:sz w:val="28"/>
                          <w:szCs w:val="28"/>
                        </w:rPr>
                        <w:t xml:space="preserve">Contract Number: </w:t>
                      </w:r>
                      <w:r w:rsidRPr="008F0CD3">
                        <w:rPr>
                          <w:rFonts w:ascii="Futura Std Book" w:eastAsia="Futura Book" w:hAnsi="Futura Std Book"/>
                          <w:color w:val="000000"/>
                        </w:rPr>
                        <w:t>HHSM-500-2012-00059G</w:t>
                      </w:r>
                    </w:p>
                    <w:p w14:paraId="4FAD0E47" w14:textId="77777777" w:rsidR="00AC101B" w:rsidRDefault="00AC101B" w:rsidP="006F4286">
                      <w:pPr>
                        <w:pStyle w:val="Header"/>
                        <w:rPr>
                          <w:rFonts w:eastAsia="Futura Book"/>
                        </w:rPr>
                      </w:pPr>
                    </w:p>
                    <w:p w14:paraId="1D7EBB16" w14:textId="362A04D0" w:rsidR="00AC101B" w:rsidRDefault="00AC101B" w:rsidP="00A67DE5">
                      <w:pPr>
                        <w:pStyle w:val="INFO"/>
                        <w:spacing w:before="120" w:line="240" w:lineRule="auto"/>
                        <w:rPr>
                          <w:rFonts w:eastAsia="Futura Book"/>
                          <w:sz w:val="28"/>
                          <w:szCs w:val="28"/>
                        </w:rPr>
                      </w:pPr>
                      <w:r>
                        <w:rPr>
                          <w:rFonts w:eastAsia="Futura Book"/>
                          <w:sz w:val="28"/>
                          <w:szCs w:val="28"/>
                        </w:rPr>
                        <w:t xml:space="preserve">January </w:t>
                      </w:r>
                      <w:r w:rsidR="009A29CB">
                        <w:rPr>
                          <w:rFonts w:eastAsia="Futura Book"/>
                          <w:sz w:val="28"/>
                          <w:szCs w:val="28"/>
                        </w:rPr>
                        <w:t>15</w:t>
                      </w:r>
                      <w:r>
                        <w:rPr>
                          <w:rFonts w:eastAsia="Futura Book"/>
                          <w:sz w:val="28"/>
                          <w:szCs w:val="28"/>
                        </w:rPr>
                        <w:t>, 2013</w:t>
                      </w:r>
                    </w:p>
                    <w:p w14:paraId="21DBF776" w14:textId="77777777" w:rsidR="00AC101B" w:rsidRPr="00C65DEC" w:rsidRDefault="00AC101B" w:rsidP="00A67DE5">
                      <w:pPr>
                        <w:pStyle w:val="INFO"/>
                        <w:rPr>
                          <w:rFonts w:eastAsia="Futura Book"/>
                          <w:sz w:val="28"/>
                          <w:szCs w:val="28"/>
                        </w:rPr>
                      </w:pPr>
                    </w:p>
                    <w:p w14:paraId="0EB133C0" w14:textId="77777777" w:rsidR="00AC101B" w:rsidRDefault="00AC101B" w:rsidP="00A67DE5">
                      <w:pPr>
                        <w:pStyle w:val="INFO"/>
                        <w:spacing w:before="120" w:line="240" w:lineRule="auto"/>
                        <w:rPr>
                          <w:rFonts w:eastAsia="Futura Book"/>
                          <w:sz w:val="28"/>
                          <w:szCs w:val="28"/>
                        </w:rPr>
                      </w:pPr>
                      <w:r w:rsidRPr="00C65DEC">
                        <w:rPr>
                          <w:rFonts w:eastAsia="Futura Book"/>
                          <w:sz w:val="28"/>
                          <w:szCs w:val="28"/>
                        </w:rPr>
                        <w:t>Prepared for CMS</w:t>
                      </w:r>
                    </w:p>
                    <w:p w14:paraId="3F1B03F9" w14:textId="7ECB1C61" w:rsidR="00AC101B" w:rsidRDefault="00AC101B" w:rsidP="00A67DE5">
                      <w:pPr>
                        <w:pStyle w:val="INFO"/>
                        <w:spacing w:before="120" w:line="240" w:lineRule="auto"/>
                        <w:rPr>
                          <w:rFonts w:eastAsia="Futura Book"/>
                          <w:sz w:val="28"/>
                          <w:szCs w:val="28"/>
                        </w:rPr>
                      </w:pPr>
                      <w:r>
                        <w:rPr>
                          <w:rFonts w:eastAsia="Futura Book"/>
                          <w:sz w:val="28"/>
                          <w:szCs w:val="28"/>
                        </w:rPr>
                        <w:t>Suzanne Rotwein</w:t>
                      </w:r>
                      <w:r w:rsidRPr="00C65DEC">
                        <w:rPr>
                          <w:rFonts w:eastAsia="Futura Book"/>
                          <w:sz w:val="28"/>
                          <w:szCs w:val="28"/>
                        </w:rPr>
                        <w:t>, Project Officer</w:t>
                      </w:r>
                    </w:p>
                    <w:p w14:paraId="0A743C48" w14:textId="77777777" w:rsidR="00AC101B" w:rsidRDefault="00AC101B" w:rsidP="00A67DE5">
                      <w:pPr>
                        <w:pStyle w:val="INFO"/>
                        <w:spacing w:before="120" w:line="240" w:lineRule="auto"/>
                        <w:rPr>
                          <w:rFonts w:eastAsia="Futura Book"/>
                          <w:sz w:val="28"/>
                          <w:szCs w:val="28"/>
                        </w:rPr>
                      </w:pPr>
                    </w:p>
                    <w:p w14:paraId="28393AF3" w14:textId="77777777" w:rsidR="00AC101B" w:rsidRPr="003E678E" w:rsidRDefault="00AC101B" w:rsidP="00A67DE5">
                      <w:pPr>
                        <w:rPr>
                          <w:rFonts w:ascii="Futura Std Book" w:hAnsi="Futura Std Book"/>
                        </w:rPr>
                      </w:pPr>
                      <w:r w:rsidRPr="003E678E">
                        <w:rPr>
                          <w:rFonts w:ascii="Futura Std Book" w:hAnsi="Futura Std Book"/>
                        </w:rPr>
                        <w:t>RAND Corporation</w:t>
                      </w:r>
                    </w:p>
                    <w:p w14:paraId="369736DF" w14:textId="77777777" w:rsidR="00AC101B" w:rsidRPr="003E678E" w:rsidRDefault="00AC101B" w:rsidP="00A67DE5">
                      <w:pPr>
                        <w:rPr>
                          <w:rFonts w:ascii="Futura Std Book" w:hAnsi="Futura Std Book"/>
                        </w:rPr>
                      </w:pPr>
                      <w:r w:rsidRPr="003E678E">
                        <w:rPr>
                          <w:rFonts w:ascii="Futura Std Book" w:hAnsi="Futura Std Book"/>
                        </w:rPr>
                        <w:t>1776 Main Street</w:t>
                      </w:r>
                    </w:p>
                    <w:p w14:paraId="6220E47F" w14:textId="77777777" w:rsidR="00AC101B" w:rsidRPr="003E678E" w:rsidRDefault="00AC101B" w:rsidP="00A67DE5">
                      <w:pPr>
                        <w:rPr>
                          <w:rFonts w:ascii="Futura Std Book" w:hAnsi="Futura Std Book"/>
                        </w:rPr>
                      </w:pPr>
                      <w:r w:rsidRPr="003E678E">
                        <w:rPr>
                          <w:rFonts w:ascii="Futura Std Book" w:hAnsi="Futura Std Book"/>
                        </w:rPr>
                        <w:t>P.O. Box 2138</w:t>
                      </w:r>
                    </w:p>
                    <w:p w14:paraId="22EAD406" w14:textId="77777777" w:rsidR="00AC101B" w:rsidRPr="003E678E" w:rsidRDefault="00AC101B" w:rsidP="00A67DE5">
                      <w:pPr>
                        <w:rPr>
                          <w:rFonts w:ascii="Futura Std Book" w:eastAsia="Futura Book" w:hAnsi="Futura Std Book"/>
                          <w:sz w:val="28"/>
                          <w:szCs w:val="28"/>
                        </w:rPr>
                      </w:pPr>
                      <w:r w:rsidRPr="003E678E">
                        <w:rPr>
                          <w:rFonts w:ascii="Futura Std Book" w:hAnsi="Futura Std Book"/>
                        </w:rPr>
                        <w:t>Santa Monica, CA 90407-2138</w:t>
                      </w:r>
                    </w:p>
                  </w:txbxContent>
                </v:textbox>
                <w10:wrap type="topAndBottom" anchorx="margin" anchory="margin"/>
              </v:rect>
            </w:pict>
          </mc:Fallback>
        </mc:AlternateContent>
      </w:r>
      <w:r>
        <w:rPr>
          <w:noProof/>
        </w:rPr>
        <w:drawing>
          <wp:anchor distT="0" distB="0" distL="114300" distR="114300" simplePos="0" relativeHeight="251661312" behindDoc="0" locked="0" layoutInCell="1" allowOverlap="1" wp14:anchorId="3D3C60E8" wp14:editId="1ACC2F3C">
            <wp:simplePos x="0" y="0"/>
            <wp:positionH relativeFrom="margin">
              <wp:posOffset>0</wp:posOffset>
            </wp:positionH>
            <wp:positionV relativeFrom="margin">
              <wp:posOffset>7886700</wp:posOffset>
            </wp:positionV>
            <wp:extent cx="1330325" cy="581660"/>
            <wp:effectExtent l="0" t="0" r="3175" b="8890"/>
            <wp:wrapTopAndBottom/>
            <wp:docPr id="92" name="Picture 4" descr="RAND Health Logo" title="RAN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nd health_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032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0" allowOverlap="1" wp14:anchorId="53CE804C" wp14:editId="341CB50F">
                <wp:simplePos x="0" y="0"/>
                <wp:positionH relativeFrom="margin">
                  <wp:posOffset>0</wp:posOffset>
                </wp:positionH>
                <wp:positionV relativeFrom="margin">
                  <wp:posOffset>786130</wp:posOffset>
                </wp:positionV>
                <wp:extent cx="6510655" cy="0"/>
                <wp:effectExtent l="12700" t="11430" r="29845" b="26670"/>
                <wp:wrapNone/>
                <wp:docPr id="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1.9pt" to="512.65pt,6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" o:allowincell="f">
                <w10:wrap anchorx="margin" anchory="margin"/>
              </v:line>
            </w:pict>
          </mc:Fallback>
        </mc:AlternateContent>
      </w:r>
      <w:r>
        <w:br w:type="page"/>
      </w:r>
    </w:p>
    <w:p w14:paraId="52C9309F" w14:textId="77777777" w:rsidR="00A67DE5" w:rsidRPr="008F3323" w:rsidRDefault="00A67DE5" w:rsidP="00A67DE5">
      <w:pPr>
        <w:jc w:val="center"/>
        <w:rPr>
          <w:b/>
          <w:caps/>
        </w:rPr>
      </w:pPr>
      <w:r w:rsidRPr="008F3323">
        <w:rPr>
          <w:b/>
        </w:rPr>
        <w:lastRenderedPageBreak/>
        <w:t>TABLE OF C</w:t>
      </w:r>
      <w:r w:rsidRPr="008F3323">
        <w:rPr>
          <w:b/>
          <w:caps/>
        </w:rPr>
        <w:t>ontentS</w:t>
      </w:r>
    </w:p>
    <w:p w14:paraId="0B5B3415" w14:textId="77777777" w:rsidR="00A67DE5" w:rsidRPr="00E67858" w:rsidRDefault="00A67DE5" w:rsidP="00A67DE5">
      <w:pPr>
        <w:rPr>
          <w:b/>
          <w:caps/>
        </w:rPr>
      </w:pPr>
    </w:p>
    <w:p w14:paraId="44E9C7D2" w14:textId="77777777" w:rsidR="00A67DE5" w:rsidRPr="002F7727" w:rsidRDefault="00A67DE5">
      <w:pPr>
        <w:pStyle w:val="TOC1"/>
        <w:rPr>
          <w:rFonts w:asciiTheme="minorHAnsi" w:eastAsiaTheme="minorEastAsia" w:hAnsiTheme="minorHAnsi" w:cstheme="minorBidi"/>
          <w:noProof/>
          <w:lang w:eastAsia="ja-JP"/>
        </w:rPr>
      </w:pPr>
      <w:r w:rsidRPr="002F7727">
        <w:rPr>
          <w:rFonts w:ascii="Times New Roman" w:hAnsi="Times New Roman"/>
        </w:rPr>
        <w:fldChar w:fldCharType="begin"/>
      </w:r>
      <w:r w:rsidRPr="002F7727">
        <w:rPr>
          <w:rFonts w:ascii="Times New Roman" w:hAnsi="Times New Roman"/>
        </w:rPr>
        <w:instrText xml:space="preserve"> TOC \o "1-3" \h \z \u </w:instrText>
      </w:r>
      <w:r w:rsidRPr="002F7727">
        <w:rPr>
          <w:rFonts w:ascii="Times New Roman" w:hAnsi="Times New Roman"/>
        </w:rPr>
        <w:fldChar w:fldCharType="separate"/>
      </w:r>
      <w:r w:rsidRPr="002F7727">
        <w:rPr>
          <w:noProof/>
        </w:rPr>
        <w:t>SUPPORTING STATEMENT</w:t>
      </w:r>
      <w:r w:rsidRPr="002F7727">
        <w:rPr>
          <w:noProof/>
        </w:rPr>
        <w:tab/>
      </w:r>
      <w:r w:rsidRPr="002F7727">
        <w:rPr>
          <w:noProof/>
        </w:rPr>
        <w:fldChar w:fldCharType="begin"/>
      </w:r>
      <w:r w:rsidRPr="002F7727">
        <w:rPr>
          <w:noProof/>
        </w:rPr>
        <w:instrText xml:space="preserve"> PAGEREF _Toc208372544 \h </w:instrText>
      </w:r>
      <w:r w:rsidRPr="002F7727">
        <w:rPr>
          <w:noProof/>
        </w:rPr>
      </w:r>
      <w:r w:rsidRPr="002F7727">
        <w:rPr>
          <w:noProof/>
        </w:rPr>
        <w:fldChar w:fldCharType="separate"/>
      </w:r>
      <w:r w:rsidR="00AC101B" w:rsidRPr="002F7727">
        <w:rPr>
          <w:noProof/>
        </w:rPr>
        <w:t>4</w:t>
      </w:r>
      <w:r w:rsidRPr="002F7727">
        <w:rPr>
          <w:noProof/>
        </w:rPr>
        <w:fldChar w:fldCharType="end"/>
      </w:r>
    </w:p>
    <w:p w14:paraId="57A393FC" w14:textId="77777777" w:rsidR="00A67DE5" w:rsidRPr="002F7727" w:rsidRDefault="00A67DE5">
      <w:pPr>
        <w:pStyle w:val="TOC1"/>
        <w:rPr>
          <w:rFonts w:asciiTheme="minorHAnsi" w:eastAsiaTheme="minorEastAsia" w:hAnsiTheme="minorHAnsi" w:cstheme="minorBidi"/>
          <w:noProof/>
          <w:lang w:eastAsia="ja-JP"/>
        </w:rPr>
      </w:pPr>
      <w:r w:rsidRPr="002F7727">
        <w:rPr>
          <w:noProof/>
        </w:rPr>
        <w:t>Introduction</w:t>
      </w:r>
      <w:r w:rsidRPr="002F7727">
        <w:rPr>
          <w:noProof/>
        </w:rPr>
        <w:tab/>
      </w:r>
      <w:r w:rsidRPr="002F7727">
        <w:rPr>
          <w:noProof/>
        </w:rPr>
        <w:fldChar w:fldCharType="begin"/>
      </w:r>
      <w:r w:rsidRPr="002F7727">
        <w:rPr>
          <w:noProof/>
        </w:rPr>
        <w:instrText xml:space="preserve"> PAGEREF _Toc208372545 \h </w:instrText>
      </w:r>
      <w:r w:rsidRPr="002F7727">
        <w:rPr>
          <w:noProof/>
        </w:rPr>
      </w:r>
      <w:r w:rsidRPr="002F7727">
        <w:rPr>
          <w:noProof/>
        </w:rPr>
        <w:fldChar w:fldCharType="separate"/>
      </w:r>
      <w:r w:rsidR="00AC101B" w:rsidRPr="002F7727">
        <w:rPr>
          <w:noProof/>
        </w:rPr>
        <w:t>4</w:t>
      </w:r>
      <w:r w:rsidRPr="002F7727">
        <w:rPr>
          <w:noProof/>
        </w:rPr>
        <w:fldChar w:fldCharType="end"/>
      </w:r>
    </w:p>
    <w:p w14:paraId="39711C70" w14:textId="77777777" w:rsidR="00A67DE5" w:rsidRPr="002F7727" w:rsidRDefault="00A67DE5">
      <w:pPr>
        <w:pStyle w:val="TOC1"/>
        <w:tabs>
          <w:tab w:val="left" w:pos="467"/>
        </w:tabs>
        <w:rPr>
          <w:rFonts w:asciiTheme="minorHAnsi" w:eastAsiaTheme="minorEastAsia" w:hAnsiTheme="minorHAnsi" w:cstheme="minorBidi"/>
          <w:noProof/>
          <w:lang w:eastAsia="ja-JP"/>
        </w:rPr>
      </w:pPr>
      <w:r w:rsidRPr="002F7727">
        <w:rPr>
          <w:noProof/>
        </w:rPr>
        <w:t>A.</w:t>
      </w:r>
      <w:r w:rsidRPr="002F7727">
        <w:rPr>
          <w:rFonts w:asciiTheme="minorHAnsi" w:eastAsiaTheme="minorEastAsia" w:hAnsiTheme="minorHAnsi" w:cstheme="minorBidi"/>
          <w:noProof/>
          <w:lang w:eastAsia="ja-JP"/>
        </w:rPr>
        <w:tab/>
      </w:r>
      <w:r w:rsidRPr="002F7727">
        <w:rPr>
          <w:noProof/>
        </w:rPr>
        <w:t>Justification</w:t>
      </w:r>
      <w:r w:rsidRPr="002F7727">
        <w:rPr>
          <w:noProof/>
        </w:rPr>
        <w:tab/>
      </w:r>
      <w:r w:rsidRPr="002F7727">
        <w:rPr>
          <w:noProof/>
        </w:rPr>
        <w:fldChar w:fldCharType="begin"/>
      </w:r>
      <w:r w:rsidRPr="002F7727">
        <w:rPr>
          <w:noProof/>
        </w:rPr>
        <w:instrText xml:space="preserve"> PAGEREF _Toc208372546 \h </w:instrText>
      </w:r>
      <w:r w:rsidRPr="002F7727">
        <w:rPr>
          <w:noProof/>
        </w:rPr>
      </w:r>
      <w:r w:rsidRPr="002F7727">
        <w:rPr>
          <w:noProof/>
        </w:rPr>
        <w:fldChar w:fldCharType="separate"/>
      </w:r>
      <w:r w:rsidR="00AC101B" w:rsidRPr="002F7727">
        <w:rPr>
          <w:noProof/>
        </w:rPr>
        <w:t>4</w:t>
      </w:r>
      <w:r w:rsidRPr="002F7727">
        <w:rPr>
          <w:noProof/>
        </w:rPr>
        <w:fldChar w:fldCharType="end"/>
      </w:r>
    </w:p>
    <w:p w14:paraId="435CD220"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A1.</w:t>
      </w:r>
      <w:r w:rsidRPr="002F7727">
        <w:rPr>
          <w:rFonts w:asciiTheme="minorHAnsi" w:eastAsiaTheme="minorEastAsia" w:hAnsiTheme="minorHAnsi" w:cstheme="minorBidi"/>
          <w:noProof/>
          <w:lang w:eastAsia="ja-JP"/>
        </w:rPr>
        <w:tab/>
      </w:r>
      <w:r w:rsidRPr="002F7727">
        <w:rPr>
          <w:rFonts w:ascii="Times New Roman" w:hAnsi="Times New Roman"/>
          <w:noProof/>
        </w:rPr>
        <w:t>Necessity of Information Collection</w:t>
      </w:r>
      <w:r w:rsidRPr="002F7727">
        <w:rPr>
          <w:noProof/>
        </w:rPr>
        <w:tab/>
      </w:r>
      <w:r w:rsidRPr="002F7727">
        <w:rPr>
          <w:noProof/>
        </w:rPr>
        <w:fldChar w:fldCharType="begin"/>
      </w:r>
      <w:r w:rsidRPr="002F7727">
        <w:rPr>
          <w:noProof/>
        </w:rPr>
        <w:instrText xml:space="preserve"> PAGEREF _Toc208372547 \h </w:instrText>
      </w:r>
      <w:r w:rsidRPr="002F7727">
        <w:rPr>
          <w:noProof/>
        </w:rPr>
      </w:r>
      <w:r w:rsidRPr="002F7727">
        <w:rPr>
          <w:noProof/>
        </w:rPr>
        <w:fldChar w:fldCharType="separate"/>
      </w:r>
      <w:r w:rsidR="00AC101B" w:rsidRPr="002F7727">
        <w:rPr>
          <w:noProof/>
        </w:rPr>
        <w:t>4</w:t>
      </w:r>
      <w:r w:rsidRPr="002F7727">
        <w:rPr>
          <w:noProof/>
        </w:rPr>
        <w:fldChar w:fldCharType="end"/>
      </w:r>
    </w:p>
    <w:p w14:paraId="5AF5DC81"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A2.</w:t>
      </w:r>
      <w:r w:rsidRPr="002F7727">
        <w:rPr>
          <w:rFonts w:asciiTheme="minorHAnsi" w:eastAsiaTheme="minorEastAsia" w:hAnsiTheme="minorHAnsi" w:cstheme="minorBidi"/>
          <w:noProof/>
          <w:lang w:eastAsia="ja-JP"/>
        </w:rPr>
        <w:tab/>
      </w:r>
      <w:r w:rsidRPr="002F7727">
        <w:rPr>
          <w:rFonts w:ascii="Times New Roman" w:hAnsi="Times New Roman"/>
          <w:noProof/>
        </w:rPr>
        <w:t>Purpose and Use of Information</w:t>
      </w:r>
      <w:r w:rsidRPr="002F7727">
        <w:rPr>
          <w:noProof/>
        </w:rPr>
        <w:tab/>
      </w:r>
      <w:r w:rsidRPr="002F7727">
        <w:rPr>
          <w:noProof/>
        </w:rPr>
        <w:fldChar w:fldCharType="begin"/>
      </w:r>
      <w:r w:rsidRPr="002F7727">
        <w:rPr>
          <w:noProof/>
        </w:rPr>
        <w:instrText xml:space="preserve"> PAGEREF _Toc208372548 \h </w:instrText>
      </w:r>
      <w:r w:rsidRPr="002F7727">
        <w:rPr>
          <w:noProof/>
        </w:rPr>
      </w:r>
      <w:r w:rsidRPr="002F7727">
        <w:rPr>
          <w:noProof/>
        </w:rPr>
        <w:fldChar w:fldCharType="separate"/>
      </w:r>
      <w:r w:rsidR="00AC101B" w:rsidRPr="002F7727">
        <w:rPr>
          <w:noProof/>
        </w:rPr>
        <w:t>5</w:t>
      </w:r>
      <w:r w:rsidRPr="002F7727">
        <w:rPr>
          <w:noProof/>
        </w:rPr>
        <w:fldChar w:fldCharType="end"/>
      </w:r>
    </w:p>
    <w:p w14:paraId="25193AA0"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A3.</w:t>
      </w:r>
      <w:r w:rsidRPr="002F7727">
        <w:rPr>
          <w:rFonts w:asciiTheme="minorHAnsi" w:eastAsiaTheme="minorEastAsia" w:hAnsiTheme="minorHAnsi" w:cstheme="minorBidi"/>
          <w:noProof/>
          <w:lang w:eastAsia="ja-JP"/>
        </w:rPr>
        <w:tab/>
      </w:r>
      <w:r w:rsidRPr="002F7727">
        <w:rPr>
          <w:rFonts w:ascii="Times New Roman" w:hAnsi="Times New Roman"/>
          <w:noProof/>
        </w:rPr>
        <w:t>Technological Collection Techniques</w:t>
      </w:r>
      <w:r w:rsidRPr="002F7727">
        <w:rPr>
          <w:noProof/>
        </w:rPr>
        <w:tab/>
      </w:r>
      <w:r w:rsidRPr="002F7727">
        <w:rPr>
          <w:noProof/>
        </w:rPr>
        <w:fldChar w:fldCharType="begin"/>
      </w:r>
      <w:r w:rsidRPr="002F7727">
        <w:rPr>
          <w:noProof/>
        </w:rPr>
        <w:instrText xml:space="preserve"> PAGEREF _Toc208372549 \h </w:instrText>
      </w:r>
      <w:r w:rsidRPr="002F7727">
        <w:rPr>
          <w:noProof/>
        </w:rPr>
      </w:r>
      <w:r w:rsidRPr="002F7727">
        <w:rPr>
          <w:noProof/>
        </w:rPr>
        <w:fldChar w:fldCharType="separate"/>
      </w:r>
      <w:r w:rsidR="00AC101B" w:rsidRPr="002F7727">
        <w:rPr>
          <w:noProof/>
        </w:rPr>
        <w:t>5</w:t>
      </w:r>
      <w:r w:rsidRPr="002F7727">
        <w:rPr>
          <w:noProof/>
        </w:rPr>
        <w:fldChar w:fldCharType="end"/>
      </w:r>
    </w:p>
    <w:p w14:paraId="53EAC5F8"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A4.</w:t>
      </w:r>
      <w:r w:rsidRPr="002F7727">
        <w:rPr>
          <w:rFonts w:asciiTheme="minorHAnsi" w:eastAsiaTheme="minorEastAsia" w:hAnsiTheme="minorHAnsi" w:cstheme="minorBidi"/>
          <w:noProof/>
          <w:lang w:eastAsia="ja-JP"/>
        </w:rPr>
        <w:tab/>
      </w:r>
      <w:r w:rsidRPr="002F7727">
        <w:rPr>
          <w:rFonts w:ascii="Times New Roman" w:hAnsi="Times New Roman"/>
          <w:noProof/>
        </w:rPr>
        <w:t>Identifying Duplication</w:t>
      </w:r>
      <w:r w:rsidRPr="002F7727">
        <w:rPr>
          <w:noProof/>
        </w:rPr>
        <w:tab/>
      </w:r>
      <w:r w:rsidRPr="002F7727">
        <w:rPr>
          <w:noProof/>
        </w:rPr>
        <w:fldChar w:fldCharType="begin"/>
      </w:r>
      <w:r w:rsidRPr="002F7727">
        <w:rPr>
          <w:noProof/>
        </w:rPr>
        <w:instrText xml:space="preserve"> PAGEREF _Toc208372550 \h </w:instrText>
      </w:r>
      <w:r w:rsidRPr="002F7727">
        <w:rPr>
          <w:noProof/>
        </w:rPr>
      </w:r>
      <w:r w:rsidRPr="002F7727">
        <w:rPr>
          <w:noProof/>
        </w:rPr>
        <w:fldChar w:fldCharType="separate"/>
      </w:r>
      <w:r w:rsidR="00AC101B" w:rsidRPr="002F7727">
        <w:rPr>
          <w:noProof/>
        </w:rPr>
        <w:t>5</w:t>
      </w:r>
      <w:r w:rsidRPr="002F7727">
        <w:rPr>
          <w:noProof/>
        </w:rPr>
        <w:fldChar w:fldCharType="end"/>
      </w:r>
    </w:p>
    <w:p w14:paraId="70B99D9F"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A5.</w:t>
      </w:r>
      <w:r w:rsidRPr="002F7727">
        <w:rPr>
          <w:rFonts w:asciiTheme="minorHAnsi" w:eastAsiaTheme="minorEastAsia" w:hAnsiTheme="minorHAnsi" w:cstheme="minorBidi"/>
          <w:noProof/>
          <w:lang w:eastAsia="ja-JP"/>
        </w:rPr>
        <w:tab/>
      </w:r>
      <w:r w:rsidRPr="002F7727">
        <w:rPr>
          <w:rFonts w:ascii="Times New Roman" w:hAnsi="Times New Roman"/>
          <w:noProof/>
        </w:rPr>
        <w:t>Impact on Small Businesses</w:t>
      </w:r>
      <w:r w:rsidRPr="002F7727">
        <w:rPr>
          <w:noProof/>
        </w:rPr>
        <w:tab/>
      </w:r>
      <w:r w:rsidRPr="002F7727">
        <w:rPr>
          <w:noProof/>
        </w:rPr>
        <w:fldChar w:fldCharType="begin"/>
      </w:r>
      <w:r w:rsidRPr="002F7727">
        <w:rPr>
          <w:noProof/>
        </w:rPr>
        <w:instrText xml:space="preserve"> PAGEREF _Toc208372551 \h </w:instrText>
      </w:r>
      <w:r w:rsidRPr="002F7727">
        <w:rPr>
          <w:noProof/>
        </w:rPr>
      </w:r>
      <w:r w:rsidRPr="002F7727">
        <w:rPr>
          <w:noProof/>
        </w:rPr>
        <w:fldChar w:fldCharType="separate"/>
      </w:r>
      <w:r w:rsidR="00AC101B" w:rsidRPr="002F7727">
        <w:rPr>
          <w:noProof/>
        </w:rPr>
        <w:t>6</w:t>
      </w:r>
      <w:r w:rsidRPr="002F7727">
        <w:rPr>
          <w:noProof/>
        </w:rPr>
        <w:fldChar w:fldCharType="end"/>
      </w:r>
    </w:p>
    <w:p w14:paraId="1BE0D77F"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A6.</w:t>
      </w:r>
      <w:r w:rsidRPr="002F7727">
        <w:rPr>
          <w:rFonts w:asciiTheme="minorHAnsi" w:eastAsiaTheme="minorEastAsia" w:hAnsiTheme="minorHAnsi" w:cstheme="minorBidi"/>
          <w:noProof/>
          <w:lang w:eastAsia="ja-JP"/>
        </w:rPr>
        <w:tab/>
      </w:r>
      <w:r w:rsidRPr="002F7727">
        <w:rPr>
          <w:rFonts w:ascii="Times New Roman" w:hAnsi="Times New Roman"/>
          <w:noProof/>
        </w:rPr>
        <w:t>Consequences of Less Frequent Data Collection</w:t>
      </w:r>
      <w:r w:rsidRPr="002F7727">
        <w:rPr>
          <w:noProof/>
        </w:rPr>
        <w:tab/>
      </w:r>
      <w:r w:rsidRPr="002F7727">
        <w:rPr>
          <w:noProof/>
        </w:rPr>
        <w:fldChar w:fldCharType="begin"/>
      </w:r>
      <w:r w:rsidRPr="002F7727">
        <w:rPr>
          <w:noProof/>
        </w:rPr>
        <w:instrText xml:space="preserve"> PAGEREF _Toc208372552 \h </w:instrText>
      </w:r>
      <w:r w:rsidRPr="002F7727">
        <w:rPr>
          <w:noProof/>
        </w:rPr>
      </w:r>
      <w:r w:rsidRPr="002F7727">
        <w:rPr>
          <w:noProof/>
        </w:rPr>
        <w:fldChar w:fldCharType="separate"/>
      </w:r>
      <w:r w:rsidR="00AC101B" w:rsidRPr="002F7727">
        <w:rPr>
          <w:noProof/>
        </w:rPr>
        <w:t>6</w:t>
      </w:r>
      <w:r w:rsidRPr="002F7727">
        <w:rPr>
          <w:noProof/>
        </w:rPr>
        <w:fldChar w:fldCharType="end"/>
      </w:r>
    </w:p>
    <w:p w14:paraId="1BB7EAFF"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A7.</w:t>
      </w:r>
      <w:r w:rsidRPr="002F7727">
        <w:rPr>
          <w:rFonts w:asciiTheme="minorHAnsi" w:eastAsiaTheme="minorEastAsia" w:hAnsiTheme="minorHAnsi" w:cstheme="minorBidi"/>
          <w:noProof/>
          <w:lang w:eastAsia="ja-JP"/>
        </w:rPr>
        <w:tab/>
      </w:r>
      <w:r w:rsidRPr="002F7727">
        <w:rPr>
          <w:rFonts w:ascii="Times New Roman" w:hAnsi="Times New Roman"/>
          <w:noProof/>
        </w:rPr>
        <w:t>Special Circumstances</w:t>
      </w:r>
      <w:r w:rsidRPr="002F7727">
        <w:rPr>
          <w:noProof/>
        </w:rPr>
        <w:tab/>
      </w:r>
      <w:r w:rsidRPr="002F7727">
        <w:rPr>
          <w:noProof/>
        </w:rPr>
        <w:fldChar w:fldCharType="begin"/>
      </w:r>
      <w:r w:rsidRPr="002F7727">
        <w:rPr>
          <w:noProof/>
        </w:rPr>
        <w:instrText xml:space="preserve"> PAGEREF _Toc208372553 \h </w:instrText>
      </w:r>
      <w:r w:rsidRPr="002F7727">
        <w:rPr>
          <w:noProof/>
        </w:rPr>
      </w:r>
      <w:r w:rsidRPr="002F7727">
        <w:rPr>
          <w:noProof/>
        </w:rPr>
        <w:fldChar w:fldCharType="separate"/>
      </w:r>
      <w:r w:rsidR="00AC101B" w:rsidRPr="002F7727">
        <w:rPr>
          <w:noProof/>
        </w:rPr>
        <w:t>6</w:t>
      </w:r>
      <w:r w:rsidRPr="002F7727">
        <w:rPr>
          <w:noProof/>
        </w:rPr>
        <w:fldChar w:fldCharType="end"/>
      </w:r>
    </w:p>
    <w:p w14:paraId="79BEF387"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A8.</w:t>
      </w:r>
      <w:r w:rsidRPr="002F7727">
        <w:rPr>
          <w:rFonts w:asciiTheme="minorHAnsi" w:eastAsiaTheme="minorEastAsia" w:hAnsiTheme="minorHAnsi" w:cstheme="minorBidi"/>
          <w:noProof/>
          <w:lang w:eastAsia="ja-JP"/>
        </w:rPr>
        <w:tab/>
      </w:r>
      <w:r w:rsidRPr="002F7727">
        <w:rPr>
          <w:rFonts w:ascii="Times New Roman" w:hAnsi="Times New Roman"/>
          <w:noProof/>
        </w:rPr>
        <w:t>CMS Federal Register Notice</w:t>
      </w:r>
      <w:r w:rsidRPr="002F7727">
        <w:rPr>
          <w:noProof/>
        </w:rPr>
        <w:tab/>
      </w:r>
      <w:r w:rsidRPr="002F7727">
        <w:rPr>
          <w:noProof/>
        </w:rPr>
        <w:fldChar w:fldCharType="begin"/>
      </w:r>
      <w:r w:rsidRPr="002F7727">
        <w:rPr>
          <w:noProof/>
        </w:rPr>
        <w:instrText xml:space="preserve"> PAGEREF _Toc208372554 \h </w:instrText>
      </w:r>
      <w:r w:rsidRPr="002F7727">
        <w:rPr>
          <w:noProof/>
        </w:rPr>
      </w:r>
      <w:r w:rsidRPr="002F7727">
        <w:rPr>
          <w:noProof/>
        </w:rPr>
        <w:fldChar w:fldCharType="separate"/>
      </w:r>
      <w:r w:rsidR="00AC101B" w:rsidRPr="002F7727">
        <w:rPr>
          <w:noProof/>
        </w:rPr>
        <w:t>6</w:t>
      </w:r>
      <w:r w:rsidRPr="002F7727">
        <w:rPr>
          <w:noProof/>
        </w:rPr>
        <w:fldChar w:fldCharType="end"/>
      </w:r>
    </w:p>
    <w:p w14:paraId="2D917968"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A9.</w:t>
      </w:r>
      <w:r w:rsidRPr="002F7727">
        <w:rPr>
          <w:rFonts w:asciiTheme="minorHAnsi" w:eastAsiaTheme="minorEastAsia" w:hAnsiTheme="minorHAnsi" w:cstheme="minorBidi"/>
          <w:noProof/>
          <w:lang w:eastAsia="ja-JP"/>
        </w:rPr>
        <w:tab/>
      </w:r>
      <w:r w:rsidRPr="002F7727">
        <w:rPr>
          <w:rFonts w:ascii="Times New Roman" w:hAnsi="Times New Roman"/>
          <w:noProof/>
        </w:rPr>
        <w:t>Respondent Payments or Gifts</w:t>
      </w:r>
      <w:r w:rsidRPr="002F7727">
        <w:rPr>
          <w:noProof/>
        </w:rPr>
        <w:tab/>
      </w:r>
      <w:r w:rsidRPr="002F7727">
        <w:rPr>
          <w:noProof/>
        </w:rPr>
        <w:fldChar w:fldCharType="begin"/>
      </w:r>
      <w:r w:rsidRPr="002F7727">
        <w:rPr>
          <w:noProof/>
        </w:rPr>
        <w:instrText xml:space="preserve"> PAGEREF _Toc208372555 \h </w:instrText>
      </w:r>
      <w:r w:rsidRPr="002F7727">
        <w:rPr>
          <w:noProof/>
        </w:rPr>
      </w:r>
      <w:r w:rsidRPr="002F7727">
        <w:rPr>
          <w:noProof/>
        </w:rPr>
        <w:fldChar w:fldCharType="separate"/>
      </w:r>
      <w:r w:rsidR="00AC101B" w:rsidRPr="002F7727">
        <w:rPr>
          <w:noProof/>
        </w:rPr>
        <w:t>6</w:t>
      </w:r>
      <w:r w:rsidRPr="002F7727">
        <w:rPr>
          <w:noProof/>
        </w:rPr>
        <w:fldChar w:fldCharType="end"/>
      </w:r>
    </w:p>
    <w:p w14:paraId="40EB4BE5"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A10.</w:t>
      </w:r>
      <w:r w:rsidRPr="002F7727">
        <w:rPr>
          <w:rFonts w:asciiTheme="minorHAnsi" w:eastAsiaTheme="minorEastAsia" w:hAnsiTheme="minorHAnsi" w:cstheme="minorBidi"/>
          <w:noProof/>
          <w:lang w:eastAsia="ja-JP"/>
        </w:rPr>
        <w:tab/>
      </w:r>
      <w:r w:rsidRPr="002F7727">
        <w:rPr>
          <w:rFonts w:ascii="Times New Roman" w:hAnsi="Times New Roman"/>
          <w:noProof/>
        </w:rPr>
        <w:t>Assurance of Confidentiality</w:t>
      </w:r>
      <w:r w:rsidRPr="002F7727">
        <w:rPr>
          <w:noProof/>
        </w:rPr>
        <w:tab/>
      </w:r>
      <w:r w:rsidRPr="002F7727">
        <w:rPr>
          <w:noProof/>
        </w:rPr>
        <w:fldChar w:fldCharType="begin"/>
      </w:r>
      <w:r w:rsidRPr="002F7727">
        <w:rPr>
          <w:noProof/>
        </w:rPr>
        <w:instrText xml:space="preserve"> PAGEREF _Toc208372556 \h </w:instrText>
      </w:r>
      <w:r w:rsidRPr="002F7727">
        <w:rPr>
          <w:noProof/>
        </w:rPr>
      </w:r>
      <w:r w:rsidRPr="002F7727">
        <w:rPr>
          <w:noProof/>
        </w:rPr>
        <w:fldChar w:fldCharType="separate"/>
      </w:r>
      <w:r w:rsidR="00AC101B" w:rsidRPr="002F7727">
        <w:rPr>
          <w:noProof/>
        </w:rPr>
        <w:t>6</w:t>
      </w:r>
      <w:r w:rsidRPr="002F7727">
        <w:rPr>
          <w:noProof/>
        </w:rPr>
        <w:fldChar w:fldCharType="end"/>
      </w:r>
    </w:p>
    <w:p w14:paraId="1DCB641D"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A11.</w:t>
      </w:r>
      <w:r w:rsidRPr="002F7727">
        <w:rPr>
          <w:rFonts w:asciiTheme="minorHAnsi" w:eastAsiaTheme="minorEastAsia" w:hAnsiTheme="minorHAnsi" w:cstheme="minorBidi"/>
          <w:noProof/>
          <w:lang w:eastAsia="ja-JP"/>
        </w:rPr>
        <w:tab/>
      </w:r>
      <w:r w:rsidRPr="002F7727">
        <w:rPr>
          <w:rFonts w:ascii="Times New Roman" w:hAnsi="Times New Roman"/>
          <w:noProof/>
        </w:rPr>
        <w:t>Sensitive Questions</w:t>
      </w:r>
      <w:r w:rsidRPr="002F7727">
        <w:rPr>
          <w:noProof/>
        </w:rPr>
        <w:tab/>
      </w:r>
      <w:r w:rsidRPr="002F7727">
        <w:rPr>
          <w:noProof/>
        </w:rPr>
        <w:fldChar w:fldCharType="begin"/>
      </w:r>
      <w:r w:rsidRPr="002F7727">
        <w:rPr>
          <w:noProof/>
        </w:rPr>
        <w:instrText xml:space="preserve"> PAGEREF _Toc208372557 \h </w:instrText>
      </w:r>
      <w:r w:rsidRPr="002F7727">
        <w:rPr>
          <w:noProof/>
        </w:rPr>
      </w:r>
      <w:r w:rsidRPr="002F7727">
        <w:rPr>
          <w:noProof/>
        </w:rPr>
        <w:fldChar w:fldCharType="separate"/>
      </w:r>
      <w:r w:rsidR="00AC101B" w:rsidRPr="002F7727">
        <w:rPr>
          <w:noProof/>
        </w:rPr>
        <w:t>6</w:t>
      </w:r>
      <w:r w:rsidRPr="002F7727">
        <w:rPr>
          <w:noProof/>
        </w:rPr>
        <w:fldChar w:fldCharType="end"/>
      </w:r>
    </w:p>
    <w:p w14:paraId="1ECC70CC"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A12.</w:t>
      </w:r>
      <w:r w:rsidRPr="002F7727">
        <w:rPr>
          <w:rFonts w:asciiTheme="minorHAnsi" w:eastAsiaTheme="minorEastAsia" w:hAnsiTheme="minorHAnsi" w:cstheme="minorBidi"/>
          <w:noProof/>
          <w:lang w:eastAsia="ja-JP"/>
        </w:rPr>
        <w:tab/>
      </w:r>
      <w:r w:rsidRPr="002F7727">
        <w:rPr>
          <w:rFonts w:ascii="Times New Roman" w:hAnsi="Times New Roman"/>
          <w:noProof/>
        </w:rPr>
        <w:t>Burden of Information Collection</w:t>
      </w:r>
      <w:r w:rsidRPr="002F7727">
        <w:rPr>
          <w:noProof/>
        </w:rPr>
        <w:tab/>
      </w:r>
      <w:r w:rsidRPr="002F7727">
        <w:rPr>
          <w:noProof/>
        </w:rPr>
        <w:fldChar w:fldCharType="begin"/>
      </w:r>
      <w:r w:rsidRPr="002F7727">
        <w:rPr>
          <w:noProof/>
        </w:rPr>
        <w:instrText xml:space="preserve"> PAGEREF _Toc208372558 \h </w:instrText>
      </w:r>
      <w:r w:rsidRPr="002F7727">
        <w:rPr>
          <w:noProof/>
        </w:rPr>
      </w:r>
      <w:r w:rsidRPr="002F7727">
        <w:rPr>
          <w:noProof/>
        </w:rPr>
        <w:fldChar w:fldCharType="separate"/>
      </w:r>
      <w:r w:rsidR="00AC101B" w:rsidRPr="002F7727">
        <w:rPr>
          <w:noProof/>
        </w:rPr>
        <w:t>7</w:t>
      </w:r>
      <w:r w:rsidRPr="002F7727">
        <w:rPr>
          <w:noProof/>
        </w:rPr>
        <w:fldChar w:fldCharType="end"/>
      </w:r>
    </w:p>
    <w:p w14:paraId="241007CB"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color w:val="000000" w:themeColor="text1"/>
        </w:rPr>
        <w:t>A13.</w:t>
      </w:r>
      <w:r w:rsidRPr="002F7727">
        <w:rPr>
          <w:rFonts w:asciiTheme="minorHAnsi" w:eastAsiaTheme="minorEastAsia" w:hAnsiTheme="minorHAnsi" w:cstheme="minorBidi"/>
          <w:noProof/>
          <w:lang w:eastAsia="ja-JP"/>
        </w:rPr>
        <w:tab/>
      </w:r>
      <w:r w:rsidRPr="002F7727">
        <w:rPr>
          <w:rFonts w:ascii="Times New Roman" w:hAnsi="Times New Roman"/>
          <w:noProof/>
          <w:color w:val="000000" w:themeColor="text1"/>
        </w:rPr>
        <w:t>Capital Costs</w:t>
      </w:r>
      <w:r w:rsidRPr="002F7727">
        <w:rPr>
          <w:noProof/>
        </w:rPr>
        <w:tab/>
      </w:r>
      <w:r w:rsidRPr="002F7727">
        <w:rPr>
          <w:noProof/>
        </w:rPr>
        <w:fldChar w:fldCharType="begin"/>
      </w:r>
      <w:r w:rsidRPr="002F7727">
        <w:rPr>
          <w:noProof/>
        </w:rPr>
        <w:instrText xml:space="preserve"> PAGEREF _Toc208372559 \h </w:instrText>
      </w:r>
      <w:r w:rsidRPr="002F7727">
        <w:rPr>
          <w:noProof/>
        </w:rPr>
      </w:r>
      <w:r w:rsidRPr="002F7727">
        <w:rPr>
          <w:noProof/>
        </w:rPr>
        <w:fldChar w:fldCharType="separate"/>
      </w:r>
      <w:r w:rsidR="00AC101B" w:rsidRPr="002F7727">
        <w:rPr>
          <w:noProof/>
        </w:rPr>
        <w:t>8</w:t>
      </w:r>
      <w:r w:rsidRPr="002F7727">
        <w:rPr>
          <w:noProof/>
        </w:rPr>
        <w:fldChar w:fldCharType="end"/>
      </w:r>
    </w:p>
    <w:p w14:paraId="1607CDBE"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color w:val="000000" w:themeColor="text1"/>
        </w:rPr>
        <w:t>A14.</w:t>
      </w:r>
      <w:r w:rsidRPr="002F7727">
        <w:rPr>
          <w:rFonts w:asciiTheme="minorHAnsi" w:eastAsiaTheme="minorEastAsia" w:hAnsiTheme="minorHAnsi" w:cstheme="minorBidi"/>
          <w:noProof/>
          <w:lang w:eastAsia="ja-JP"/>
        </w:rPr>
        <w:tab/>
      </w:r>
      <w:r w:rsidRPr="002F7727">
        <w:rPr>
          <w:rFonts w:ascii="Times New Roman" w:hAnsi="Times New Roman"/>
          <w:noProof/>
          <w:color w:val="000000" w:themeColor="text1"/>
        </w:rPr>
        <w:t>Cost to the Federal Government</w:t>
      </w:r>
      <w:r w:rsidRPr="002F7727">
        <w:rPr>
          <w:noProof/>
        </w:rPr>
        <w:tab/>
      </w:r>
      <w:r w:rsidRPr="002F7727">
        <w:rPr>
          <w:noProof/>
        </w:rPr>
        <w:fldChar w:fldCharType="begin"/>
      </w:r>
      <w:r w:rsidRPr="002F7727">
        <w:rPr>
          <w:noProof/>
        </w:rPr>
        <w:instrText xml:space="preserve"> PAGEREF _Toc208372560 \h </w:instrText>
      </w:r>
      <w:r w:rsidRPr="002F7727">
        <w:rPr>
          <w:noProof/>
        </w:rPr>
      </w:r>
      <w:r w:rsidRPr="002F7727">
        <w:rPr>
          <w:noProof/>
        </w:rPr>
        <w:fldChar w:fldCharType="separate"/>
      </w:r>
      <w:r w:rsidR="00AC101B" w:rsidRPr="002F7727">
        <w:rPr>
          <w:noProof/>
        </w:rPr>
        <w:t>8</w:t>
      </w:r>
      <w:r w:rsidRPr="002F7727">
        <w:rPr>
          <w:noProof/>
        </w:rPr>
        <w:fldChar w:fldCharType="end"/>
      </w:r>
    </w:p>
    <w:p w14:paraId="446CA114"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A15.</w:t>
      </w:r>
      <w:r w:rsidRPr="002F7727">
        <w:rPr>
          <w:rFonts w:asciiTheme="minorHAnsi" w:eastAsiaTheme="minorEastAsia" w:hAnsiTheme="minorHAnsi" w:cstheme="minorBidi"/>
          <w:noProof/>
          <w:lang w:eastAsia="ja-JP"/>
        </w:rPr>
        <w:tab/>
      </w:r>
      <w:r w:rsidRPr="002F7727">
        <w:rPr>
          <w:rFonts w:ascii="Times New Roman" w:hAnsi="Times New Roman"/>
          <w:noProof/>
        </w:rPr>
        <w:t>Program Changes or Adjustments to Annual Burden</w:t>
      </w:r>
      <w:r w:rsidRPr="002F7727">
        <w:rPr>
          <w:noProof/>
        </w:rPr>
        <w:tab/>
      </w:r>
      <w:r w:rsidRPr="002F7727">
        <w:rPr>
          <w:noProof/>
        </w:rPr>
        <w:fldChar w:fldCharType="begin"/>
      </w:r>
      <w:r w:rsidRPr="002F7727">
        <w:rPr>
          <w:noProof/>
        </w:rPr>
        <w:instrText xml:space="preserve"> PAGEREF _Toc208372561 \h </w:instrText>
      </w:r>
      <w:r w:rsidRPr="002F7727">
        <w:rPr>
          <w:noProof/>
        </w:rPr>
      </w:r>
      <w:r w:rsidRPr="002F7727">
        <w:rPr>
          <w:noProof/>
        </w:rPr>
        <w:fldChar w:fldCharType="separate"/>
      </w:r>
      <w:r w:rsidR="00AC101B" w:rsidRPr="002F7727">
        <w:rPr>
          <w:noProof/>
        </w:rPr>
        <w:t>8</w:t>
      </w:r>
      <w:r w:rsidRPr="002F7727">
        <w:rPr>
          <w:noProof/>
        </w:rPr>
        <w:fldChar w:fldCharType="end"/>
      </w:r>
    </w:p>
    <w:p w14:paraId="166C58CE"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A16.</w:t>
      </w:r>
      <w:r w:rsidRPr="002F7727">
        <w:rPr>
          <w:rFonts w:asciiTheme="minorHAnsi" w:eastAsiaTheme="minorEastAsia" w:hAnsiTheme="minorHAnsi" w:cstheme="minorBidi"/>
          <w:noProof/>
          <w:lang w:eastAsia="ja-JP"/>
        </w:rPr>
        <w:tab/>
      </w:r>
      <w:r w:rsidRPr="002F7727">
        <w:rPr>
          <w:rFonts w:ascii="Times New Roman" w:hAnsi="Times New Roman"/>
          <w:noProof/>
        </w:rPr>
        <w:t>Tabulation and Publication of Results</w:t>
      </w:r>
      <w:r w:rsidRPr="002F7727">
        <w:rPr>
          <w:noProof/>
        </w:rPr>
        <w:tab/>
      </w:r>
      <w:r w:rsidRPr="002F7727">
        <w:rPr>
          <w:noProof/>
        </w:rPr>
        <w:fldChar w:fldCharType="begin"/>
      </w:r>
      <w:r w:rsidRPr="002F7727">
        <w:rPr>
          <w:noProof/>
        </w:rPr>
        <w:instrText xml:space="preserve"> PAGEREF _Toc208372562 \h </w:instrText>
      </w:r>
      <w:r w:rsidRPr="002F7727">
        <w:rPr>
          <w:noProof/>
        </w:rPr>
      </w:r>
      <w:r w:rsidRPr="002F7727">
        <w:rPr>
          <w:noProof/>
        </w:rPr>
        <w:fldChar w:fldCharType="separate"/>
      </w:r>
      <w:r w:rsidR="00AC101B" w:rsidRPr="002F7727">
        <w:rPr>
          <w:noProof/>
        </w:rPr>
        <w:t>8</w:t>
      </w:r>
      <w:r w:rsidRPr="002F7727">
        <w:rPr>
          <w:noProof/>
        </w:rPr>
        <w:fldChar w:fldCharType="end"/>
      </w:r>
    </w:p>
    <w:p w14:paraId="559796D3"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A17.</w:t>
      </w:r>
      <w:r w:rsidRPr="002F7727">
        <w:rPr>
          <w:rFonts w:asciiTheme="minorHAnsi" w:eastAsiaTheme="minorEastAsia" w:hAnsiTheme="minorHAnsi" w:cstheme="minorBidi"/>
          <w:noProof/>
          <w:lang w:eastAsia="ja-JP"/>
        </w:rPr>
        <w:tab/>
      </w:r>
      <w:r w:rsidRPr="002F7727">
        <w:rPr>
          <w:rFonts w:ascii="Times New Roman" w:hAnsi="Times New Roman"/>
          <w:noProof/>
        </w:rPr>
        <w:t>Display of OMB Expiration Date</w:t>
      </w:r>
      <w:r w:rsidRPr="002F7727">
        <w:rPr>
          <w:noProof/>
        </w:rPr>
        <w:tab/>
      </w:r>
      <w:r w:rsidRPr="002F7727">
        <w:rPr>
          <w:noProof/>
        </w:rPr>
        <w:fldChar w:fldCharType="begin"/>
      </w:r>
      <w:r w:rsidRPr="002F7727">
        <w:rPr>
          <w:noProof/>
        </w:rPr>
        <w:instrText xml:space="preserve"> PAGEREF _Toc208372563 \h </w:instrText>
      </w:r>
      <w:r w:rsidRPr="002F7727">
        <w:rPr>
          <w:noProof/>
        </w:rPr>
      </w:r>
      <w:r w:rsidRPr="002F7727">
        <w:rPr>
          <w:noProof/>
        </w:rPr>
        <w:fldChar w:fldCharType="separate"/>
      </w:r>
      <w:r w:rsidR="00AC101B" w:rsidRPr="002F7727">
        <w:rPr>
          <w:noProof/>
        </w:rPr>
        <w:t>9</w:t>
      </w:r>
      <w:r w:rsidRPr="002F7727">
        <w:rPr>
          <w:noProof/>
        </w:rPr>
        <w:fldChar w:fldCharType="end"/>
      </w:r>
    </w:p>
    <w:p w14:paraId="3381FB23"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A18.</w:t>
      </w:r>
      <w:r w:rsidRPr="002F7727">
        <w:rPr>
          <w:rFonts w:asciiTheme="minorHAnsi" w:eastAsiaTheme="minorEastAsia" w:hAnsiTheme="minorHAnsi" w:cstheme="minorBidi"/>
          <w:noProof/>
          <w:lang w:eastAsia="ja-JP"/>
        </w:rPr>
        <w:tab/>
      </w:r>
      <w:r w:rsidRPr="002F7727">
        <w:rPr>
          <w:rFonts w:ascii="Times New Roman" w:hAnsi="Times New Roman"/>
          <w:noProof/>
        </w:rPr>
        <w:t>Exceptions to the Certification Statement</w:t>
      </w:r>
      <w:r w:rsidRPr="002F7727">
        <w:rPr>
          <w:noProof/>
        </w:rPr>
        <w:tab/>
      </w:r>
      <w:r w:rsidRPr="002F7727">
        <w:rPr>
          <w:noProof/>
        </w:rPr>
        <w:fldChar w:fldCharType="begin"/>
      </w:r>
      <w:r w:rsidRPr="002F7727">
        <w:rPr>
          <w:noProof/>
        </w:rPr>
        <w:instrText xml:space="preserve"> PAGEREF _Toc208372564 \h </w:instrText>
      </w:r>
      <w:r w:rsidRPr="002F7727">
        <w:rPr>
          <w:noProof/>
        </w:rPr>
      </w:r>
      <w:r w:rsidRPr="002F7727">
        <w:rPr>
          <w:noProof/>
        </w:rPr>
        <w:fldChar w:fldCharType="separate"/>
      </w:r>
      <w:r w:rsidR="00AC101B" w:rsidRPr="002F7727">
        <w:rPr>
          <w:noProof/>
        </w:rPr>
        <w:t>9</w:t>
      </w:r>
      <w:r w:rsidRPr="002F7727">
        <w:rPr>
          <w:noProof/>
        </w:rPr>
        <w:fldChar w:fldCharType="end"/>
      </w:r>
    </w:p>
    <w:p w14:paraId="550EC122" w14:textId="77777777" w:rsidR="00A67DE5" w:rsidRPr="00634FA0" w:rsidRDefault="00A67DE5" w:rsidP="00A67DE5">
      <w:pPr>
        <w:sectPr w:rsidR="00A67DE5" w:rsidRPr="00634FA0" w:rsidSect="000E38BB">
          <w:headerReference w:type="first" r:id="rId11"/>
          <w:footerReference w:type="first" r:id="rId12"/>
          <w:pgSz w:w="12240" w:h="15840"/>
          <w:pgMar w:top="1440" w:right="1440" w:bottom="1440" w:left="1440" w:header="720" w:footer="720" w:gutter="0"/>
          <w:pgNumType w:fmt="lowerRoman" w:start="3"/>
          <w:cols w:space="720"/>
          <w:titlePg/>
          <w:docGrid w:linePitch="360"/>
        </w:sectPr>
      </w:pPr>
      <w:r w:rsidRPr="002F7727">
        <w:rPr>
          <w:b/>
          <w:bCs/>
          <w:noProof/>
        </w:rPr>
        <w:fldChar w:fldCharType="end"/>
      </w:r>
    </w:p>
    <w:p w14:paraId="321405AD" w14:textId="77777777" w:rsidR="00A67DE5" w:rsidRPr="005906F0" w:rsidRDefault="00A67DE5" w:rsidP="00A67DE5">
      <w:pPr>
        <w:pStyle w:val="Heading1"/>
        <w:jc w:val="center"/>
        <w:rPr>
          <w:sz w:val="28"/>
          <w:szCs w:val="28"/>
        </w:rPr>
      </w:pPr>
      <w:bookmarkStart w:id="1" w:name="_Toc208372544"/>
      <w:r w:rsidRPr="005906F0">
        <w:rPr>
          <w:sz w:val="28"/>
          <w:szCs w:val="28"/>
        </w:rPr>
        <w:lastRenderedPageBreak/>
        <w:t>SUPPORTING STATEMENT</w:t>
      </w:r>
      <w:bookmarkEnd w:id="1"/>
    </w:p>
    <w:p w14:paraId="452A8CE6" w14:textId="0D1F5863" w:rsidR="00A67DE5" w:rsidRDefault="00F2497A" w:rsidP="00A67DE5">
      <w:pPr>
        <w:jc w:val="center"/>
        <w:rPr>
          <w:b/>
          <w:caps/>
        </w:rPr>
      </w:pPr>
      <w:r>
        <w:rPr>
          <w:b/>
          <w:caps/>
        </w:rPr>
        <w:t>Emergency department patient experiences with care survey</w:t>
      </w:r>
    </w:p>
    <w:p w14:paraId="0C6C1F3C" w14:textId="77777777" w:rsidR="00A67DE5" w:rsidRPr="00634FA0" w:rsidRDefault="00A67DE5" w:rsidP="00A67DE5"/>
    <w:p w14:paraId="2AF705CF" w14:textId="77777777" w:rsidR="00A67DE5" w:rsidRPr="00C91747" w:rsidRDefault="00A67DE5" w:rsidP="00A67DE5">
      <w:pPr>
        <w:pStyle w:val="Heading1"/>
      </w:pPr>
      <w:bookmarkStart w:id="2" w:name="_Toc208372545"/>
      <w:r w:rsidRPr="00C91747">
        <w:t>Introduction</w:t>
      </w:r>
      <w:bookmarkEnd w:id="2"/>
    </w:p>
    <w:p w14:paraId="61A694D6" w14:textId="77777777" w:rsidR="00A67DE5" w:rsidRDefault="00A67DE5" w:rsidP="00A67DE5"/>
    <w:p w14:paraId="64EF290B" w14:textId="6B014A58" w:rsidR="00F2497A" w:rsidRDefault="00F2497A" w:rsidP="00F2497A">
      <w:pPr>
        <w:spacing w:after="200" w:line="23" w:lineRule="atLeast"/>
      </w:pPr>
      <w:r>
        <w:t xml:space="preserve">The Centers for Medicare &amp; Medicaid Services (CMS) requests a one-year clearance from the Office of Management and Budget (OMB) under the Paperwork Reduction Act of 1995 to implement the Emergency Room Patient Experience Survey. This request for approval takes the OMB control number </w:t>
      </w:r>
      <w:r w:rsidR="003A79CC">
        <w:t>0938-New</w:t>
      </w:r>
      <w:r>
        <w:t>.</w:t>
      </w:r>
    </w:p>
    <w:p w14:paraId="46068940" w14:textId="3542E034" w:rsidR="00F2497A" w:rsidRDefault="00F2497A" w:rsidP="00F2497A">
      <w:pPr>
        <w:spacing w:after="200" w:line="23" w:lineRule="atLeast"/>
      </w:pPr>
      <w:r>
        <w:t xml:space="preserve">Under Contract Number </w:t>
      </w:r>
      <w:r w:rsidRPr="00760107">
        <w:t>HHSM-500-2012-00059G</w:t>
      </w:r>
      <w:r>
        <w:t>, the project team will develop, field test, and analyze a patient experience</w:t>
      </w:r>
      <w:r w:rsidR="006125E3">
        <w:t>s</w:t>
      </w:r>
      <w:r>
        <w:t xml:space="preserve"> </w:t>
      </w:r>
      <w:r w:rsidR="006125E3">
        <w:t>with</w:t>
      </w:r>
      <w:r>
        <w:t xml:space="preserve"> care survey for patients with a recent emergency room visit. The survey will include both individuals admitted to the hospital following their emergency room visit and those discharged to the community (also known as “treat and release” emergency room visits).</w:t>
      </w:r>
    </w:p>
    <w:p w14:paraId="7A6CA9EA" w14:textId="77777777" w:rsidR="00A67DE5" w:rsidRDefault="00A67DE5" w:rsidP="00A67DE5"/>
    <w:p w14:paraId="35BF673A" w14:textId="77777777" w:rsidR="00A67DE5" w:rsidRPr="00EF52AE" w:rsidRDefault="00A67DE5" w:rsidP="00A67DE5">
      <w:pPr>
        <w:pStyle w:val="Heading1"/>
        <w:jc w:val="center"/>
      </w:pPr>
      <w:bookmarkStart w:id="3" w:name="_Toc208372546"/>
      <w:r w:rsidRPr="00EF52AE">
        <w:t>A.</w:t>
      </w:r>
      <w:r w:rsidRPr="00EF52AE">
        <w:tab/>
        <w:t>Justification</w:t>
      </w:r>
      <w:bookmarkEnd w:id="3"/>
    </w:p>
    <w:p w14:paraId="0AE7E13C" w14:textId="77777777" w:rsidR="00A67DE5" w:rsidRDefault="00A67DE5" w:rsidP="00A67DE5">
      <w:pPr>
        <w:tabs>
          <w:tab w:val="left" w:pos="540"/>
        </w:tabs>
      </w:pPr>
    </w:p>
    <w:p w14:paraId="7CB86102" w14:textId="77777777" w:rsidR="00A67DE5" w:rsidRPr="00EF52AE" w:rsidRDefault="00A67DE5" w:rsidP="00A67DE5">
      <w:pPr>
        <w:pStyle w:val="Heading2"/>
        <w:rPr>
          <w:rFonts w:ascii="Times New Roman" w:hAnsi="Times New Roman"/>
        </w:rPr>
      </w:pPr>
      <w:bookmarkStart w:id="4" w:name="_Toc208372547"/>
      <w:r w:rsidRPr="00EF52AE">
        <w:rPr>
          <w:rFonts w:ascii="Times New Roman" w:hAnsi="Times New Roman"/>
        </w:rPr>
        <w:t>A1.</w:t>
      </w:r>
      <w:r w:rsidRPr="00EF52AE">
        <w:rPr>
          <w:rFonts w:ascii="Times New Roman" w:hAnsi="Times New Roman"/>
        </w:rPr>
        <w:tab/>
        <w:t>Necessity of Information Collection</w:t>
      </w:r>
      <w:bookmarkEnd w:id="4"/>
    </w:p>
    <w:p w14:paraId="486E7BFE" w14:textId="77777777" w:rsidR="00A67DE5" w:rsidRPr="00EF52AE" w:rsidRDefault="00A67DE5" w:rsidP="00A67DE5">
      <w:pPr>
        <w:tabs>
          <w:tab w:val="left" w:pos="540"/>
        </w:tabs>
      </w:pPr>
    </w:p>
    <w:p w14:paraId="73418192" w14:textId="095BF564" w:rsidR="000E38BB" w:rsidRDefault="00585877" w:rsidP="002E2B87">
      <w:pPr>
        <w:spacing w:after="240"/>
      </w:pPr>
      <w:r w:rsidRPr="00585877">
        <w:t xml:space="preserve">The Centers for Medicare &amp; Medicaid Services (CMS) has already implemented patient experience surveys in a number of settings including Medicare, Medicare Advantage, and Part D Prescription Drug Plans, hospitals, and home health agencies. </w:t>
      </w:r>
      <w:r w:rsidR="002E2B87">
        <w:t xml:space="preserve">Other </w:t>
      </w:r>
      <w:r w:rsidR="002E2B87" w:rsidRPr="00585877">
        <w:t>Consumer Assessment of Healthcare Pro</w:t>
      </w:r>
      <w:r w:rsidR="00BA570C">
        <w:t>viders and Systems (CAHPS</w:t>
      </w:r>
      <w:r w:rsidR="002E2B87" w:rsidRPr="00585877">
        <w:t xml:space="preserve">) surveys </w:t>
      </w:r>
      <w:r w:rsidR="002E2B87">
        <w:t xml:space="preserve">exist </w:t>
      </w:r>
      <w:r w:rsidR="002E2B87" w:rsidRPr="00585877">
        <w:t>for hemodialysis facilities, nursing homes</w:t>
      </w:r>
      <w:r w:rsidR="002E2B87">
        <w:t>,</w:t>
      </w:r>
      <w:r w:rsidR="002E2B87" w:rsidRPr="00585877">
        <w:t xml:space="preserve"> and </w:t>
      </w:r>
      <w:r w:rsidR="002E2B87">
        <w:t xml:space="preserve">physician practices. However, the emergency room is a unique environment within the health care system, bridging the world of outpatient and inpatient care. </w:t>
      </w:r>
    </w:p>
    <w:p w14:paraId="74C1FECF" w14:textId="0240506B" w:rsidR="00C65641" w:rsidRPr="00C65641" w:rsidRDefault="00C65641" w:rsidP="00B579A6">
      <w:r>
        <w:t>In particular, the emergency room is a pivotal arena for the provision of acute care services, handling 28 percent of all acute care visits in the U.S., half of all such visits by Medicaid and SCHIP beneficiaries, and nearly two-thirds of such visits among the uninsured. In addition, the emergency room is the portal of entry for nearly half of all hospital admissions for more than half of all hospital admissions involving Medicare beneficiaries. Further, under EMTALA – the Emergency Medical Treatment and Active Labor Act of 1986 – everyone who comes to an emergency room for care is entitled to a screening exam and stabilizing treatment (including hospitalization if needed) without regard for their ability to pay</w:t>
      </w:r>
      <w:r w:rsidR="00B579A6">
        <w:t xml:space="preserve">, </w:t>
      </w:r>
      <w:r w:rsidRPr="00C65641">
        <w:t>making the emergency room a resource for those who may have no other place to receive care.</w:t>
      </w:r>
    </w:p>
    <w:p w14:paraId="301BD2C6" w14:textId="77777777" w:rsidR="00C65641" w:rsidRDefault="00C65641" w:rsidP="00A67DE5"/>
    <w:p w14:paraId="34EB7BA7" w14:textId="69807776" w:rsidR="00CC4CA2" w:rsidRDefault="00B579A6" w:rsidP="00A67DE5">
      <w:r>
        <w:t>These unique aspects of emergency room care make existing CAHPS instruments only partially relevant for capturing patient experiences.  The field test for which this Supporting Statement requests clearance is a required part of the process for certification of a patient experiences with care survey as a CAHPS survey, and ensures that items in the instrument perform well under real-world survey administration conditions and are appropriate for making objective comparisons between emergency rooms across the U.S.</w:t>
      </w:r>
    </w:p>
    <w:p w14:paraId="3AAE467B" w14:textId="77777777" w:rsidR="00A67DE5" w:rsidRDefault="00A67DE5" w:rsidP="00A67DE5"/>
    <w:p w14:paraId="4AD2C00A" w14:textId="77777777" w:rsidR="00A67DE5" w:rsidRPr="00EF52AE" w:rsidRDefault="00A67DE5" w:rsidP="00A67DE5">
      <w:pPr>
        <w:pStyle w:val="Heading2"/>
        <w:rPr>
          <w:rFonts w:ascii="Times New Roman" w:hAnsi="Times New Roman"/>
        </w:rPr>
      </w:pPr>
      <w:bookmarkStart w:id="5" w:name="_Toc208372548"/>
      <w:r w:rsidRPr="00EF52AE">
        <w:rPr>
          <w:rFonts w:ascii="Times New Roman" w:hAnsi="Times New Roman"/>
        </w:rPr>
        <w:t>A2.</w:t>
      </w:r>
      <w:r w:rsidRPr="00EF52AE">
        <w:rPr>
          <w:rFonts w:ascii="Times New Roman" w:hAnsi="Times New Roman"/>
        </w:rPr>
        <w:tab/>
        <w:t>Purpose and Use of Information</w:t>
      </w:r>
      <w:bookmarkEnd w:id="5"/>
    </w:p>
    <w:p w14:paraId="121E13EE" w14:textId="77777777" w:rsidR="00A67DE5" w:rsidRDefault="00A67DE5" w:rsidP="000E38BB">
      <w:pPr>
        <w:keepNext/>
        <w:tabs>
          <w:tab w:val="left" w:pos="540"/>
        </w:tabs>
        <w:ind w:left="1195" w:hanging="1195"/>
        <w:outlineLvl w:val="1"/>
      </w:pPr>
    </w:p>
    <w:p w14:paraId="463145F8" w14:textId="230F3EE8" w:rsidR="00A67DE5" w:rsidRPr="00C720C2" w:rsidRDefault="00A67DE5" w:rsidP="00C720C2">
      <w:pPr>
        <w:spacing w:after="240"/>
      </w:pPr>
      <w:r w:rsidRPr="00C720C2">
        <w:t xml:space="preserve">This survey supports the </w:t>
      </w:r>
      <w:r w:rsidR="00967552" w:rsidRPr="00C720C2">
        <w:t>six national priorities for improving care</w:t>
      </w:r>
      <w:r w:rsidR="00D37A48" w:rsidRPr="00C720C2">
        <w:t xml:space="preserve"> from the National Quality Strategy developed by the U.S. Department of Health and Human Services (HHS) that was called for under the Affordable Care Act to create national aims and priorities to guide local, state, and national efforts to improve the quality of health care</w:t>
      </w:r>
      <w:r w:rsidRPr="00C720C2">
        <w:t xml:space="preserve">. </w:t>
      </w:r>
      <w:r w:rsidR="00156552" w:rsidRPr="00C720C2">
        <w:t xml:space="preserve">This strategy has established six priorities that support a three-part aim focusing on better care, better health, and lower costs through improvement. The six priorities include: making care safer by reducing harm caused by the delivery of care; ensuring that each person and family are engaged as partners in their care; promoting effective communication and coordination of care; promoting the most effective prevention and treatment practices for the leading causes of mortality, starting with cardiovascular disease; working with communities to promote wide use of best practices to enable healthy living; and making quality care more affordable for individuals, families, employers, and governments by developing and spreading new health care delivery models. </w:t>
      </w:r>
      <w:r w:rsidR="007E489E" w:rsidRPr="00C720C2">
        <w:t>This survey will provide patient ex</w:t>
      </w:r>
      <w:r w:rsidR="00912C4C" w:rsidRPr="00C720C2">
        <w:t>perience</w:t>
      </w:r>
      <w:r w:rsidR="006125E3">
        <w:t>s</w:t>
      </w:r>
      <w:r w:rsidR="00912C4C" w:rsidRPr="00C720C2">
        <w:t xml:space="preserve"> </w:t>
      </w:r>
      <w:r w:rsidR="006125E3">
        <w:t>with</w:t>
      </w:r>
      <w:r w:rsidR="00912C4C" w:rsidRPr="00C720C2">
        <w:t xml:space="preserve"> care data that enable</w:t>
      </w:r>
      <w:r w:rsidR="00C720C2" w:rsidRPr="00C720C2">
        <w:t>s making</w:t>
      </w:r>
      <w:r w:rsidR="00912C4C" w:rsidRPr="00C720C2">
        <w:t xml:space="preserve"> comparisons of emergency departments across the nation</w:t>
      </w:r>
      <w:r w:rsidR="00C720C2" w:rsidRPr="00C720C2">
        <w:t xml:space="preserve"> </w:t>
      </w:r>
      <w:r w:rsidR="00156552" w:rsidRPr="00C720C2">
        <w:t xml:space="preserve">and promoting effective communication and coordination. </w:t>
      </w:r>
    </w:p>
    <w:p w14:paraId="6B5613F5" w14:textId="77777777" w:rsidR="00A67DE5" w:rsidRPr="00EF52AE" w:rsidRDefault="00A67DE5" w:rsidP="00A67DE5">
      <w:pPr>
        <w:pStyle w:val="Heading2"/>
        <w:rPr>
          <w:rFonts w:ascii="Times New Roman" w:hAnsi="Times New Roman"/>
        </w:rPr>
      </w:pPr>
      <w:bookmarkStart w:id="6" w:name="_Toc208372549"/>
      <w:r w:rsidRPr="00EF52AE">
        <w:rPr>
          <w:rFonts w:ascii="Times New Roman" w:hAnsi="Times New Roman"/>
        </w:rPr>
        <w:t>A3.</w:t>
      </w:r>
      <w:r w:rsidRPr="00EF52AE">
        <w:rPr>
          <w:rFonts w:ascii="Times New Roman" w:hAnsi="Times New Roman"/>
        </w:rPr>
        <w:tab/>
        <w:t>Technological Collection Techniques</w:t>
      </w:r>
      <w:bookmarkEnd w:id="6"/>
    </w:p>
    <w:p w14:paraId="6048882D" w14:textId="77777777" w:rsidR="00A67DE5" w:rsidRPr="00EF52AE" w:rsidRDefault="00A67DE5" w:rsidP="00A67DE5">
      <w:pPr>
        <w:tabs>
          <w:tab w:val="left" w:pos="540"/>
        </w:tabs>
      </w:pPr>
    </w:p>
    <w:p w14:paraId="599D0F05" w14:textId="169AE063" w:rsidR="00A67DE5" w:rsidRPr="00EF52AE" w:rsidRDefault="00A67DE5" w:rsidP="00A67DE5">
      <w:pPr>
        <w:tabs>
          <w:tab w:val="left" w:pos="540"/>
        </w:tabs>
      </w:pPr>
      <w:r w:rsidRPr="00CD2A52">
        <w:t xml:space="preserve">The survey vendor will collect the data via </w:t>
      </w:r>
      <w:r w:rsidR="00805A53" w:rsidRPr="00CD2A52">
        <w:t>mail</w:t>
      </w:r>
      <w:r w:rsidR="00661698" w:rsidRPr="00CD2A52">
        <w:t xml:space="preserve"> </w:t>
      </w:r>
      <w:r w:rsidR="00385A15">
        <w:t xml:space="preserve">and telephone </w:t>
      </w:r>
      <w:r w:rsidR="00DA1D20" w:rsidRPr="00CD2A52">
        <w:t>for</w:t>
      </w:r>
      <w:r w:rsidR="00774130" w:rsidRPr="00CD2A52">
        <w:t xml:space="preserve"> two </w:t>
      </w:r>
      <w:r w:rsidR="00DA1D20" w:rsidRPr="00CD2A52">
        <w:t>types of patients that have had a recent emergency room experience</w:t>
      </w:r>
      <w:r w:rsidR="00774130" w:rsidRPr="00CD2A52">
        <w:t xml:space="preserve">: </w:t>
      </w:r>
      <w:r w:rsidR="00DA1D20" w:rsidRPr="00CD2A52">
        <w:t>patients</w:t>
      </w:r>
      <w:r w:rsidR="00DE1E12" w:rsidRPr="00CD2A52">
        <w:t xml:space="preserve"> discharged to the community </w:t>
      </w:r>
      <w:r w:rsidR="005062E5">
        <w:t>and</w:t>
      </w:r>
      <w:r w:rsidR="00774130" w:rsidRPr="00CD2A52">
        <w:t xml:space="preserve"> </w:t>
      </w:r>
      <w:r w:rsidR="00DA1D20" w:rsidRPr="00CD2A52">
        <w:t xml:space="preserve">patients </w:t>
      </w:r>
      <w:r w:rsidR="00497BD6" w:rsidRPr="00CD2A52">
        <w:t xml:space="preserve">admitted to the hospital. </w:t>
      </w:r>
      <w:r w:rsidR="00385A15">
        <w:t xml:space="preserve">Patients will be randomized to one of three data collection strategies – mail only, phone only, or a mixed mode of mail with phone follow-up to non-responders. </w:t>
      </w:r>
      <w:r w:rsidR="00FB296C">
        <w:t xml:space="preserve">Those randomized to the mail only condition will receive </w:t>
      </w:r>
      <w:r w:rsidR="00385A15">
        <w:t>one copy of the survey via mail with a second survey mailed to non-responders three weeks after mailing one.</w:t>
      </w:r>
      <w:r w:rsidR="00A21B65">
        <w:t xml:space="preserve"> </w:t>
      </w:r>
      <w:r w:rsidR="00385A15">
        <w:t>Th</w:t>
      </w:r>
      <w:r w:rsidR="00FB296C">
        <w:t>ose randomized to the mixed mode condition will receive one mailing</w:t>
      </w:r>
      <w:r w:rsidR="00FB296C" w:rsidRPr="00CD2A52">
        <w:t xml:space="preserve"> followed by phone </w:t>
      </w:r>
      <w:r w:rsidR="00385A15">
        <w:t>attempts to non-responders</w:t>
      </w:r>
      <w:r w:rsidR="00FB296C">
        <w:t>.</w:t>
      </w:r>
      <w:r w:rsidR="00FB296C" w:rsidRPr="00CD2A52">
        <w:t xml:space="preserve"> </w:t>
      </w:r>
      <w:r w:rsidRPr="00CD2A52">
        <w:t>The mailed survey formatted for data scanning and data from all returned surveys will be scanned into an electronic data file.  Computer Assisted Telephone Interview</w:t>
      </w:r>
      <w:r w:rsidR="00FB296C">
        <w:t>ing</w:t>
      </w:r>
      <w:r w:rsidRPr="00CD2A52">
        <w:t xml:space="preserve"> (CATI) will be used </w:t>
      </w:r>
      <w:r w:rsidR="00CD2A52" w:rsidRPr="00CD2A52">
        <w:t xml:space="preserve">for the telephone administration </w:t>
      </w:r>
      <w:r w:rsidR="00FB296C">
        <w:t xml:space="preserve">(telephone only) group </w:t>
      </w:r>
      <w:r w:rsidR="00CD2A52" w:rsidRPr="00CD2A52">
        <w:t xml:space="preserve">as well </w:t>
      </w:r>
      <w:r w:rsidRPr="00CD2A52">
        <w:t xml:space="preserve">as the secondary mode of data collection </w:t>
      </w:r>
      <w:r w:rsidR="00FB296C">
        <w:t>for non</w:t>
      </w:r>
      <w:r w:rsidR="002C6791">
        <w:t>-</w:t>
      </w:r>
      <w:r w:rsidR="00FB296C">
        <w:t xml:space="preserve"> responders </w:t>
      </w:r>
      <w:r w:rsidRPr="00CD2A52">
        <w:t xml:space="preserve">to </w:t>
      </w:r>
      <w:r w:rsidR="005062E5">
        <w:t>a</w:t>
      </w:r>
      <w:r w:rsidRPr="00CD2A52">
        <w:t xml:space="preserve"> mailed request to complete the survey</w:t>
      </w:r>
      <w:r w:rsidR="002C6791">
        <w:t xml:space="preserve"> in the mixed mode group</w:t>
      </w:r>
      <w:r w:rsidRPr="00CD2A52">
        <w:t>.</w:t>
      </w:r>
      <w:r w:rsidRPr="00EF52AE">
        <w:t xml:space="preserve"> </w:t>
      </w:r>
    </w:p>
    <w:p w14:paraId="79562980" w14:textId="77777777" w:rsidR="00A67DE5" w:rsidRPr="00EF52AE" w:rsidRDefault="00A67DE5" w:rsidP="00A67DE5">
      <w:pPr>
        <w:tabs>
          <w:tab w:val="left" w:pos="540"/>
        </w:tabs>
      </w:pPr>
    </w:p>
    <w:p w14:paraId="798308E9" w14:textId="77777777" w:rsidR="00A67DE5" w:rsidRPr="00EF52AE" w:rsidRDefault="00A67DE5" w:rsidP="00A67DE5">
      <w:pPr>
        <w:pStyle w:val="Heading2"/>
        <w:rPr>
          <w:rFonts w:ascii="Times New Roman" w:hAnsi="Times New Roman"/>
        </w:rPr>
      </w:pPr>
      <w:bookmarkStart w:id="7" w:name="_Toc208372550"/>
      <w:r w:rsidRPr="00EF52AE">
        <w:rPr>
          <w:rFonts w:ascii="Times New Roman" w:hAnsi="Times New Roman"/>
        </w:rPr>
        <w:t>A4.</w:t>
      </w:r>
      <w:r w:rsidRPr="00EF52AE">
        <w:rPr>
          <w:rFonts w:ascii="Times New Roman" w:hAnsi="Times New Roman"/>
        </w:rPr>
        <w:tab/>
        <w:t>Identifying Duplication</w:t>
      </w:r>
      <w:bookmarkEnd w:id="7"/>
    </w:p>
    <w:p w14:paraId="32F9C4C3" w14:textId="77777777" w:rsidR="00A67DE5" w:rsidRDefault="00A67DE5" w:rsidP="00A67DE5">
      <w:pPr>
        <w:tabs>
          <w:tab w:val="left" w:pos="540"/>
        </w:tabs>
      </w:pPr>
    </w:p>
    <w:p w14:paraId="32FE38E5" w14:textId="148F7367" w:rsidR="00A67DE5" w:rsidRPr="0085024A" w:rsidRDefault="00A67DE5" w:rsidP="00CA53C6">
      <w:pPr>
        <w:pStyle w:val="HTMLPreformatted"/>
      </w:pPr>
      <w:r w:rsidRPr="00CA53C6">
        <w:rPr>
          <w:rFonts w:ascii="Times New Roman" w:hAnsi="Times New Roman" w:cs="Times New Roman"/>
          <w:sz w:val="24"/>
          <w:szCs w:val="24"/>
        </w:rPr>
        <w:t xml:space="preserve">The </w:t>
      </w:r>
      <w:r w:rsidR="006125E3" w:rsidRPr="00CA53C6">
        <w:rPr>
          <w:rFonts w:ascii="Times New Roman" w:hAnsi="Times New Roman" w:cs="Times New Roman"/>
          <w:sz w:val="24"/>
          <w:szCs w:val="24"/>
        </w:rPr>
        <w:t>e</w:t>
      </w:r>
      <w:r w:rsidR="00631720" w:rsidRPr="00CA53C6">
        <w:rPr>
          <w:rFonts w:ascii="Times New Roman" w:hAnsi="Times New Roman" w:cs="Times New Roman"/>
          <w:sz w:val="24"/>
          <w:szCs w:val="24"/>
        </w:rPr>
        <w:t xml:space="preserve">mergency </w:t>
      </w:r>
      <w:r w:rsidR="006125E3" w:rsidRPr="00CA53C6">
        <w:rPr>
          <w:rFonts w:ascii="Times New Roman" w:hAnsi="Times New Roman" w:cs="Times New Roman"/>
          <w:sz w:val="24"/>
          <w:szCs w:val="24"/>
        </w:rPr>
        <w:t>ro</w:t>
      </w:r>
      <w:r w:rsidR="002C6791" w:rsidRPr="00CA53C6">
        <w:rPr>
          <w:rFonts w:ascii="Times New Roman" w:hAnsi="Times New Roman" w:cs="Times New Roman"/>
          <w:sz w:val="24"/>
          <w:szCs w:val="24"/>
        </w:rPr>
        <w:t>o</w:t>
      </w:r>
      <w:r w:rsidR="006125E3" w:rsidRPr="00CA53C6">
        <w:rPr>
          <w:rFonts w:ascii="Times New Roman" w:hAnsi="Times New Roman" w:cs="Times New Roman"/>
          <w:sz w:val="24"/>
          <w:szCs w:val="24"/>
        </w:rPr>
        <w:t>m</w:t>
      </w:r>
      <w:r w:rsidR="00631720" w:rsidRPr="00CA53C6">
        <w:rPr>
          <w:rFonts w:ascii="Times New Roman" w:hAnsi="Times New Roman" w:cs="Times New Roman"/>
          <w:sz w:val="24"/>
          <w:szCs w:val="24"/>
        </w:rPr>
        <w:t xml:space="preserve"> patient experience</w:t>
      </w:r>
      <w:r w:rsidR="006125E3" w:rsidRPr="00CA53C6">
        <w:rPr>
          <w:rFonts w:ascii="Times New Roman" w:hAnsi="Times New Roman" w:cs="Times New Roman"/>
          <w:sz w:val="24"/>
          <w:szCs w:val="24"/>
        </w:rPr>
        <w:t>s</w:t>
      </w:r>
      <w:r w:rsidR="00631720" w:rsidRPr="00CA53C6">
        <w:rPr>
          <w:rFonts w:ascii="Times New Roman" w:hAnsi="Times New Roman" w:cs="Times New Roman"/>
          <w:sz w:val="24"/>
          <w:szCs w:val="24"/>
        </w:rPr>
        <w:t xml:space="preserve"> </w:t>
      </w:r>
      <w:r w:rsidR="006125E3" w:rsidRPr="00CA53C6">
        <w:rPr>
          <w:rFonts w:ascii="Times New Roman" w:hAnsi="Times New Roman" w:cs="Times New Roman"/>
          <w:sz w:val="24"/>
          <w:szCs w:val="24"/>
        </w:rPr>
        <w:t>with</w:t>
      </w:r>
      <w:r w:rsidR="00631720" w:rsidRPr="00CA53C6">
        <w:rPr>
          <w:rFonts w:ascii="Times New Roman" w:hAnsi="Times New Roman" w:cs="Times New Roman"/>
          <w:sz w:val="24"/>
          <w:szCs w:val="24"/>
        </w:rPr>
        <w:t xml:space="preserve"> care survey </w:t>
      </w:r>
      <w:r w:rsidR="005062E5" w:rsidRPr="00CA53C6">
        <w:rPr>
          <w:rFonts w:ascii="Times New Roman" w:hAnsi="Times New Roman" w:cs="Times New Roman"/>
          <w:sz w:val="24"/>
          <w:szCs w:val="24"/>
        </w:rPr>
        <w:t>consists</w:t>
      </w:r>
      <w:r w:rsidR="00631720" w:rsidRPr="00CA53C6">
        <w:rPr>
          <w:rFonts w:ascii="Times New Roman" w:hAnsi="Times New Roman" w:cs="Times New Roman"/>
          <w:sz w:val="24"/>
          <w:szCs w:val="24"/>
        </w:rPr>
        <w:t xml:space="preserve"> largely a </w:t>
      </w:r>
      <w:r w:rsidR="006C4517" w:rsidRPr="00CA53C6">
        <w:rPr>
          <w:rFonts w:ascii="Times New Roman" w:hAnsi="Times New Roman" w:cs="Times New Roman"/>
          <w:sz w:val="24"/>
          <w:szCs w:val="24"/>
        </w:rPr>
        <w:t>set of newly developed items specific to the</w:t>
      </w:r>
      <w:r w:rsidR="00EB3BF6" w:rsidRPr="00CA53C6">
        <w:rPr>
          <w:rFonts w:ascii="Times New Roman" w:hAnsi="Times New Roman" w:cs="Times New Roman"/>
          <w:sz w:val="24"/>
          <w:szCs w:val="24"/>
        </w:rPr>
        <w:t xml:space="preserve"> domains of </w:t>
      </w:r>
      <w:r w:rsidR="006C4517" w:rsidRPr="00CA53C6">
        <w:rPr>
          <w:rFonts w:ascii="Times New Roman" w:hAnsi="Times New Roman" w:cs="Times New Roman"/>
          <w:sz w:val="24"/>
          <w:szCs w:val="24"/>
        </w:rPr>
        <w:t xml:space="preserve">the </w:t>
      </w:r>
      <w:r w:rsidR="00EB3BF6" w:rsidRPr="00CA53C6">
        <w:rPr>
          <w:rFonts w:ascii="Times New Roman" w:hAnsi="Times New Roman" w:cs="Times New Roman"/>
          <w:sz w:val="24"/>
          <w:szCs w:val="24"/>
        </w:rPr>
        <w:t xml:space="preserve">patient experience </w:t>
      </w:r>
      <w:r w:rsidR="006C4517" w:rsidRPr="00CA53C6">
        <w:rPr>
          <w:rFonts w:ascii="Times New Roman" w:hAnsi="Times New Roman" w:cs="Times New Roman"/>
          <w:sz w:val="24"/>
          <w:szCs w:val="24"/>
        </w:rPr>
        <w:t>in an</w:t>
      </w:r>
      <w:r w:rsidR="00EB3BF6" w:rsidRPr="00CA53C6">
        <w:rPr>
          <w:rFonts w:ascii="Times New Roman" w:hAnsi="Times New Roman" w:cs="Times New Roman"/>
          <w:sz w:val="24"/>
          <w:szCs w:val="24"/>
        </w:rPr>
        <w:t xml:space="preserve"> </w:t>
      </w:r>
      <w:r w:rsidR="006C4517" w:rsidRPr="00CA53C6">
        <w:rPr>
          <w:rFonts w:ascii="Times New Roman" w:hAnsi="Times New Roman" w:cs="Times New Roman"/>
          <w:sz w:val="24"/>
          <w:szCs w:val="24"/>
        </w:rPr>
        <w:t xml:space="preserve">emergency room. </w:t>
      </w:r>
      <w:r w:rsidR="00CA53C6" w:rsidRPr="00CA53C6">
        <w:rPr>
          <w:rFonts w:ascii="Times New Roman" w:hAnsi="Times New Roman" w:cs="Times New Roman"/>
          <w:sz w:val="24"/>
          <w:szCs w:val="24"/>
        </w:rPr>
        <w:t xml:space="preserve">A call for input on topics was published in Federal Register Volume 77, Number 232 (Monday, December 3, 2012). </w:t>
      </w:r>
      <w:r w:rsidR="008448C2" w:rsidRPr="00CA53C6">
        <w:rPr>
          <w:rFonts w:ascii="Times New Roman" w:hAnsi="Times New Roman" w:cs="Times New Roman"/>
          <w:sz w:val="24"/>
          <w:szCs w:val="24"/>
        </w:rPr>
        <w:t>I</w:t>
      </w:r>
      <w:r w:rsidR="006C4517" w:rsidRPr="00CA53C6">
        <w:rPr>
          <w:rFonts w:ascii="Times New Roman" w:hAnsi="Times New Roman" w:cs="Times New Roman"/>
          <w:sz w:val="24"/>
          <w:szCs w:val="24"/>
        </w:rPr>
        <w:t xml:space="preserve">tems </w:t>
      </w:r>
      <w:r w:rsidR="006E1902" w:rsidRPr="00CA53C6">
        <w:rPr>
          <w:rFonts w:ascii="Times New Roman" w:hAnsi="Times New Roman" w:cs="Times New Roman"/>
          <w:sz w:val="24"/>
          <w:szCs w:val="24"/>
        </w:rPr>
        <w:t>addressing</w:t>
      </w:r>
      <w:r w:rsidR="006C4517" w:rsidRPr="00CA53C6">
        <w:rPr>
          <w:rFonts w:ascii="Times New Roman" w:hAnsi="Times New Roman" w:cs="Times New Roman"/>
          <w:sz w:val="24"/>
          <w:szCs w:val="24"/>
        </w:rPr>
        <w:t xml:space="preserve"> communication, </w:t>
      </w:r>
      <w:r w:rsidR="006E1902" w:rsidRPr="00CA53C6">
        <w:rPr>
          <w:rFonts w:ascii="Times New Roman" w:hAnsi="Times New Roman" w:cs="Times New Roman"/>
          <w:sz w:val="24"/>
          <w:szCs w:val="24"/>
        </w:rPr>
        <w:t xml:space="preserve">pain medication, and courteousness of staff are adapted from </w:t>
      </w:r>
      <w:r w:rsidR="008448C2" w:rsidRPr="00CA53C6">
        <w:rPr>
          <w:rFonts w:ascii="Times New Roman" w:hAnsi="Times New Roman" w:cs="Times New Roman"/>
          <w:sz w:val="24"/>
          <w:szCs w:val="24"/>
        </w:rPr>
        <w:t>H</w:t>
      </w:r>
      <w:r w:rsidR="00846CF7" w:rsidRPr="00CA53C6">
        <w:rPr>
          <w:rFonts w:ascii="Times New Roman" w:hAnsi="Times New Roman" w:cs="Times New Roman"/>
          <w:sz w:val="24"/>
          <w:szCs w:val="24"/>
        </w:rPr>
        <w:t xml:space="preserve">ospital </w:t>
      </w:r>
      <w:r w:rsidR="008448C2" w:rsidRPr="00CA53C6">
        <w:rPr>
          <w:rFonts w:ascii="Times New Roman" w:hAnsi="Times New Roman" w:cs="Times New Roman"/>
          <w:sz w:val="24"/>
          <w:szCs w:val="24"/>
        </w:rPr>
        <w:t xml:space="preserve">CAHPS and </w:t>
      </w:r>
      <w:r w:rsidR="006E1902" w:rsidRPr="00CA53C6">
        <w:rPr>
          <w:rFonts w:ascii="Times New Roman" w:hAnsi="Times New Roman" w:cs="Times New Roman"/>
          <w:sz w:val="24"/>
          <w:szCs w:val="24"/>
        </w:rPr>
        <w:t>the Clinician and Group CAHPS item set</w:t>
      </w:r>
      <w:r w:rsidR="008448C2" w:rsidRPr="00CA53C6">
        <w:rPr>
          <w:rFonts w:ascii="Times New Roman" w:hAnsi="Times New Roman" w:cs="Times New Roman"/>
          <w:sz w:val="24"/>
          <w:szCs w:val="24"/>
        </w:rPr>
        <w:t>s</w:t>
      </w:r>
      <w:r w:rsidR="005E20CB" w:rsidRPr="00CA53C6">
        <w:rPr>
          <w:rFonts w:ascii="Times New Roman" w:hAnsi="Times New Roman" w:cs="Times New Roman"/>
          <w:sz w:val="24"/>
          <w:szCs w:val="24"/>
        </w:rPr>
        <w:t>; they are edited for wording specific to the emergency room</w:t>
      </w:r>
      <w:r w:rsidRPr="00CA53C6">
        <w:rPr>
          <w:rFonts w:ascii="Times New Roman" w:hAnsi="Times New Roman" w:cs="Times New Roman"/>
          <w:sz w:val="24"/>
          <w:szCs w:val="24"/>
        </w:rPr>
        <w:t xml:space="preserve">.  The survey is being designed to gather only the necessary data that CMS needs for assessing </w:t>
      </w:r>
      <w:r w:rsidR="005E20CB" w:rsidRPr="00CA53C6">
        <w:rPr>
          <w:rFonts w:ascii="Times New Roman" w:hAnsi="Times New Roman" w:cs="Times New Roman"/>
          <w:sz w:val="24"/>
          <w:szCs w:val="24"/>
        </w:rPr>
        <w:t>emergency room patient experience</w:t>
      </w:r>
      <w:r w:rsidR="006125E3" w:rsidRPr="00CA53C6">
        <w:rPr>
          <w:rFonts w:ascii="Times New Roman" w:hAnsi="Times New Roman" w:cs="Times New Roman"/>
          <w:sz w:val="24"/>
          <w:szCs w:val="24"/>
        </w:rPr>
        <w:t>s</w:t>
      </w:r>
      <w:r w:rsidR="005E20CB" w:rsidRPr="00CA53C6">
        <w:rPr>
          <w:rFonts w:ascii="Times New Roman" w:hAnsi="Times New Roman" w:cs="Times New Roman"/>
          <w:sz w:val="24"/>
          <w:szCs w:val="24"/>
        </w:rPr>
        <w:t xml:space="preserve"> </w:t>
      </w:r>
      <w:r w:rsidR="006125E3" w:rsidRPr="00CA53C6">
        <w:rPr>
          <w:rFonts w:ascii="Times New Roman" w:hAnsi="Times New Roman" w:cs="Times New Roman"/>
          <w:sz w:val="24"/>
          <w:szCs w:val="24"/>
        </w:rPr>
        <w:t>with</w:t>
      </w:r>
      <w:r w:rsidR="005E20CB" w:rsidRPr="00CA53C6">
        <w:rPr>
          <w:rFonts w:ascii="Times New Roman" w:hAnsi="Times New Roman" w:cs="Times New Roman"/>
          <w:sz w:val="24"/>
          <w:szCs w:val="24"/>
        </w:rPr>
        <w:t xml:space="preserve"> care</w:t>
      </w:r>
      <w:r w:rsidRPr="00CA53C6">
        <w:rPr>
          <w:rFonts w:ascii="Times New Roman" w:hAnsi="Times New Roman" w:cs="Times New Roman"/>
          <w:sz w:val="24"/>
          <w:szCs w:val="24"/>
        </w:rPr>
        <w:t xml:space="preserve"> and should complement, not </w:t>
      </w:r>
      <w:r w:rsidR="002C6791" w:rsidRPr="00CA53C6">
        <w:rPr>
          <w:rFonts w:ascii="Times New Roman" w:hAnsi="Times New Roman" w:cs="Times New Roman"/>
          <w:sz w:val="24"/>
          <w:szCs w:val="24"/>
        </w:rPr>
        <w:t>replace,</w:t>
      </w:r>
      <w:r w:rsidRPr="00CA53C6">
        <w:rPr>
          <w:rFonts w:ascii="Times New Roman" w:hAnsi="Times New Roman" w:cs="Times New Roman"/>
          <w:sz w:val="24"/>
          <w:szCs w:val="24"/>
        </w:rPr>
        <w:t xml:space="preserve"> data that providers are currently collecting that support improvement in patient-centered care.</w:t>
      </w:r>
      <w:r w:rsidRPr="0085024A">
        <w:t xml:space="preserve"> </w:t>
      </w:r>
    </w:p>
    <w:p w14:paraId="5DD96AAD" w14:textId="77777777" w:rsidR="00A67DE5" w:rsidRPr="0085024A" w:rsidRDefault="00A67DE5" w:rsidP="00A67DE5">
      <w:pPr>
        <w:tabs>
          <w:tab w:val="left" w:pos="540"/>
        </w:tabs>
      </w:pPr>
    </w:p>
    <w:p w14:paraId="7C826D20" w14:textId="045DF1C1" w:rsidR="00106398" w:rsidRDefault="00106398" w:rsidP="00106398">
      <w:r>
        <w:lastRenderedPageBreak/>
        <w:t>Though hospitals and vendors might conduct individual site-specific surveys about patient experiences in the emergency department, there is no standardized instrument that currently exists.</w:t>
      </w:r>
    </w:p>
    <w:p w14:paraId="31E1B070" w14:textId="77777777" w:rsidR="00CA53C6" w:rsidRPr="0085024A" w:rsidRDefault="00CA53C6" w:rsidP="00106398"/>
    <w:p w14:paraId="7D6F154D" w14:textId="77777777" w:rsidR="00A67DE5" w:rsidRPr="00EF52AE" w:rsidRDefault="00A67DE5" w:rsidP="00A67DE5">
      <w:pPr>
        <w:pStyle w:val="Heading2"/>
        <w:rPr>
          <w:rFonts w:ascii="Times New Roman" w:hAnsi="Times New Roman"/>
        </w:rPr>
      </w:pPr>
      <w:bookmarkStart w:id="8" w:name="_Toc208372551"/>
      <w:r w:rsidRPr="00EF52AE">
        <w:rPr>
          <w:rFonts w:ascii="Times New Roman" w:hAnsi="Times New Roman"/>
        </w:rPr>
        <w:t>A5.</w:t>
      </w:r>
      <w:r w:rsidRPr="00EF52AE">
        <w:rPr>
          <w:rFonts w:ascii="Times New Roman" w:hAnsi="Times New Roman"/>
        </w:rPr>
        <w:tab/>
        <w:t>Impact on Small Businesses</w:t>
      </w:r>
      <w:bookmarkEnd w:id="8"/>
    </w:p>
    <w:p w14:paraId="299132D2" w14:textId="77777777" w:rsidR="00A67DE5" w:rsidRPr="00EF52AE" w:rsidRDefault="00A67DE5" w:rsidP="00A67DE5">
      <w:pPr>
        <w:tabs>
          <w:tab w:val="left" w:pos="540"/>
        </w:tabs>
      </w:pPr>
    </w:p>
    <w:p w14:paraId="3A89503B" w14:textId="781AF73A" w:rsidR="00EB3BF6" w:rsidRDefault="00EB3BF6" w:rsidP="00EB3BF6">
      <w:pPr>
        <w:tabs>
          <w:tab w:val="left" w:pos="540"/>
        </w:tabs>
      </w:pPr>
      <w:r>
        <w:t xml:space="preserve">Survey respondents are </w:t>
      </w:r>
      <w:r w:rsidR="004E7D70">
        <w:t xml:space="preserve">patients </w:t>
      </w:r>
      <w:r>
        <w:t xml:space="preserve">who have received care from </w:t>
      </w:r>
      <w:r w:rsidR="00107082">
        <w:t>an emergency room</w:t>
      </w:r>
      <w:r>
        <w:t>.  The survey should not impact small businesses or other small entities.</w:t>
      </w:r>
    </w:p>
    <w:p w14:paraId="53B9C947" w14:textId="77777777" w:rsidR="00A67DE5" w:rsidRPr="00EF52AE" w:rsidRDefault="00A67DE5" w:rsidP="00A67DE5">
      <w:pPr>
        <w:tabs>
          <w:tab w:val="left" w:pos="540"/>
        </w:tabs>
      </w:pPr>
    </w:p>
    <w:p w14:paraId="196B797F" w14:textId="77777777" w:rsidR="00A67DE5" w:rsidRPr="00EF52AE" w:rsidRDefault="00A67DE5" w:rsidP="00A67DE5">
      <w:pPr>
        <w:pStyle w:val="Heading2"/>
        <w:rPr>
          <w:rFonts w:ascii="Times New Roman" w:hAnsi="Times New Roman"/>
        </w:rPr>
      </w:pPr>
      <w:bookmarkStart w:id="9" w:name="_Toc208372552"/>
      <w:r w:rsidRPr="00EF52AE">
        <w:rPr>
          <w:rFonts w:ascii="Times New Roman" w:hAnsi="Times New Roman"/>
        </w:rPr>
        <w:t>A6.</w:t>
      </w:r>
      <w:r w:rsidRPr="00EF52AE">
        <w:rPr>
          <w:rFonts w:ascii="Times New Roman" w:hAnsi="Times New Roman"/>
        </w:rPr>
        <w:tab/>
        <w:t>Consequences of Less Frequent Data Collection</w:t>
      </w:r>
      <w:bookmarkEnd w:id="9"/>
    </w:p>
    <w:p w14:paraId="4B20ADC4" w14:textId="77777777" w:rsidR="00A67DE5" w:rsidRPr="00EF52AE" w:rsidRDefault="00A67DE5" w:rsidP="00A67DE5">
      <w:pPr>
        <w:tabs>
          <w:tab w:val="left" w:pos="540"/>
        </w:tabs>
      </w:pPr>
    </w:p>
    <w:p w14:paraId="30939B3C" w14:textId="47B75211" w:rsidR="00107082" w:rsidRDefault="00107082" w:rsidP="00107082">
      <w:pPr>
        <w:tabs>
          <w:tab w:val="left" w:pos="540"/>
        </w:tabs>
      </w:pPr>
      <w:r>
        <w:t xml:space="preserve">This Supporting Statement requests clearance for a one-time data collection. </w:t>
      </w:r>
    </w:p>
    <w:p w14:paraId="6C92694C" w14:textId="77777777" w:rsidR="00A67DE5" w:rsidRPr="00EF52AE" w:rsidRDefault="00A67DE5" w:rsidP="00A67DE5">
      <w:pPr>
        <w:tabs>
          <w:tab w:val="left" w:pos="540"/>
        </w:tabs>
      </w:pPr>
    </w:p>
    <w:p w14:paraId="47DE6EF6" w14:textId="77777777" w:rsidR="00A67DE5" w:rsidRPr="00EF52AE" w:rsidRDefault="00A67DE5" w:rsidP="00A67DE5">
      <w:pPr>
        <w:pStyle w:val="Heading2"/>
        <w:rPr>
          <w:rFonts w:ascii="Times New Roman" w:hAnsi="Times New Roman"/>
        </w:rPr>
      </w:pPr>
      <w:bookmarkStart w:id="10" w:name="_Toc208372553"/>
      <w:r w:rsidRPr="00EF52AE">
        <w:rPr>
          <w:rFonts w:ascii="Times New Roman" w:hAnsi="Times New Roman"/>
        </w:rPr>
        <w:t>A7.</w:t>
      </w:r>
      <w:r w:rsidRPr="00EF52AE">
        <w:rPr>
          <w:rFonts w:ascii="Times New Roman" w:hAnsi="Times New Roman"/>
        </w:rPr>
        <w:tab/>
        <w:t>Special Circumstances</w:t>
      </w:r>
      <w:bookmarkEnd w:id="10"/>
    </w:p>
    <w:p w14:paraId="3B53B201" w14:textId="77777777" w:rsidR="00A67DE5" w:rsidRPr="00EF52AE" w:rsidRDefault="00A67DE5" w:rsidP="00A67DE5">
      <w:pPr>
        <w:tabs>
          <w:tab w:val="left" w:pos="540"/>
        </w:tabs>
      </w:pPr>
    </w:p>
    <w:p w14:paraId="14E093A7" w14:textId="0EA74B18" w:rsidR="00A67DE5" w:rsidRPr="00EF52AE" w:rsidRDefault="00107082" w:rsidP="00A67DE5">
      <w:pPr>
        <w:tabs>
          <w:tab w:val="left" w:pos="540"/>
        </w:tabs>
      </w:pPr>
      <w:r>
        <w:t>There are no special circumstances associated with this information collection request.</w:t>
      </w:r>
    </w:p>
    <w:p w14:paraId="068D257E" w14:textId="77777777" w:rsidR="00A67DE5" w:rsidRPr="00EF52AE" w:rsidRDefault="00A67DE5" w:rsidP="00A67DE5">
      <w:pPr>
        <w:tabs>
          <w:tab w:val="left" w:pos="540"/>
        </w:tabs>
      </w:pPr>
    </w:p>
    <w:p w14:paraId="6FE4129C" w14:textId="77777777" w:rsidR="00A67DE5" w:rsidRPr="00EF52AE" w:rsidRDefault="00A67DE5" w:rsidP="00A67DE5">
      <w:pPr>
        <w:pStyle w:val="Heading2"/>
        <w:rPr>
          <w:rFonts w:ascii="Times New Roman" w:hAnsi="Times New Roman"/>
        </w:rPr>
      </w:pPr>
      <w:bookmarkStart w:id="11" w:name="_Toc208372554"/>
      <w:r w:rsidRPr="00EF52AE">
        <w:rPr>
          <w:rFonts w:ascii="Times New Roman" w:hAnsi="Times New Roman"/>
        </w:rPr>
        <w:t>A8.</w:t>
      </w:r>
      <w:r w:rsidRPr="00EF52AE">
        <w:rPr>
          <w:rFonts w:ascii="Times New Roman" w:hAnsi="Times New Roman"/>
        </w:rPr>
        <w:tab/>
        <w:t>CMS Federal Register Notice</w:t>
      </w:r>
      <w:bookmarkEnd w:id="11"/>
    </w:p>
    <w:p w14:paraId="1BAAE196" w14:textId="77777777" w:rsidR="00A67DE5" w:rsidRPr="00EF52AE" w:rsidRDefault="00A67DE5" w:rsidP="00A67DE5">
      <w:pPr>
        <w:tabs>
          <w:tab w:val="left" w:pos="540"/>
        </w:tabs>
      </w:pPr>
    </w:p>
    <w:p w14:paraId="059CF529" w14:textId="37C876C3" w:rsidR="00A67DE5" w:rsidRPr="00EF52AE" w:rsidRDefault="00A67DE5" w:rsidP="00A67DE5">
      <w:pPr>
        <w:tabs>
          <w:tab w:val="left" w:pos="540"/>
        </w:tabs>
      </w:pPr>
      <w:r w:rsidRPr="00EF52AE">
        <w:t xml:space="preserve">The </w:t>
      </w:r>
      <w:r w:rsidR="00107082">
        <w:t>60-day</w:t>
      </w:r>
      <w:r w:rsidR="00107082" w:rsidRPr="003A79CC">
        <w:t xml:space="preserve"> </w:t>
      </w:r>
      <w:r w:rsidRPr="003A79CC">
        <w:t xml:space="preserve">Federal Register </w:t>
      </w:r>
      <w:r w:rsidRPr="00EF52AE">
        <w:t xml:space="preserve">notice published on </w:t>
      </w:r>
      <w:r w:rsidR="003A79CC">
        <w:t>February 1, 2013 (78 FR 7434). Three comments were received</w:t>
      </w:r>
      <w:r>
        <w:t>.</w:t>
      </w:r>
      <w:r w:rsidR="003A79CC">
        <w:t xml:space="preserve"> Our response has been added to this package.</w:t>
      </w:r>
    </w:p>
    <w:p w14:paraId="7175EC2D" w14:textId="77777777" w:rsidR="00A67DE5" w:rsidRPr="00EF52AE" w:rsidRDefault="00A67DE5" w:rsidP="00A67DE5">
      <w:pPr>
        <w:tabs>
          <w:tab w:val="left" w:pos="540"/>
        </w:tabs>
      </w:pPr>
    </w:p>
    <w:p w14:paraId="53F262B9" w14:textId="77777777" w:rsidR="00A67DE5" w:rsidRPr="00EF52AE" w:rsidRDefault="00A67DE5" w:rsidP="00A67DE5">
      <w:pPr>
        <w:pStyle w:val="Heading2"/>
        <w:rPr>
          <w:rFonts w:ascii="Times New Roman" w:hAnsi="Times New Roman"/>
        </w:rPr>
      </w:pPr>
      <w:bookmarkStart w:id="12" w:name="_Toc208372555"/>
      <w:r w:rsidRPr="00EF52AE">
        <w:rPr>
          <w:rFonts w:ascii="Times New Roman" w:hAnsi="Times New Roman"/>
        </w:rPr>
        <w:t>A9.</w:t>
      </w:r>
      <w:r w:rsidRPr="00EF52AE">
        <w:rPr>
          <w:rFonts w:ascii="Times New Roman" w:hAnsi="Times New Roman"/>
        </w:rPr>
        <w:tab/>
        <w:t>Respondent Payments or Gifts</w:t>
      </w:r>
      <w:bookmarkEnd w:id="12"/>
    </w:p>
    <w:p w14:paraId="14C22E19" w14:textId="77777777" w:rsidR="00A67DE5" w:rsidRPr="00EF52AE" w:rsidRDefault="00A67DE5" w:rsidP="00A67DE5">
      <w:pPr>
        <w:tabs>
          <w:tab w:val="left" w:pos="540"/>
        </w:tabs>
      </w:pPr>
    </w:p>
    <w:p w14:paraId="786F3538" w14:textId="77777777" w:rsidR="00A67DE5" w:rsidRPr="00EF52AE" w:rsidRDefault="00A67DE5" w:rsidP="00A67DE5">
      <w:pPr>
        <w:tabs>
          <w:tab w:val="left" w:pos="540"/>
        </w:tabs>
      </w:pPr>
      <w:r w:rsidRPr="00EF52AE">
        <w:t>This data collection will not include respondent incentive payments or gifts.</w:t>
      </w:r>
    </w:p>
    <w:p w14:paraId="5D5991C3" w14:textId="77777777" w:rsidR="00A67DE5" w:rsidRPr="00EF52AE" w:rsidRDefault="00A67DE5" w:rsidP="00A67DE5">
      <w:pPr>
        <w:tabs>
          <w:tab w:val="left" w:pos="540"/>
        </w:tabs>
      </w:pPr>
    </w:p>
    <w:p w14:paraId="57499088" w14:textId="77777777" w:rsidR="00A67DE5" w:rsidRPr="00EF52AE" w:rsidRDefault="00A67DE5" w:rsidP="00A67DE5">
      <w:pPr>
        <w:pStyle w:val="Heading2"/>
        <w:rPr>
          <w:rFonts w:ascii="Times New Roman" w:hAnsi="Times New Roman"/>
        </w:rPr>
      </w:pPr>
      <w:bookmarkStart w:id="13" w:name="_Toc208372556"/>
      <w:r w:rsidRPr="00EF52AE">
        <w:rPr>
          <w:rFonts w:ascii="Times New Roman" w:hAnsi="Times New Roman"/>
        </w:rPr>
        <w:t>A10.</w:t>
      </w:r>
      <w:r w:rsidRPr="00EF52AE">
        <w:rPr>
          <w:rFonts w:ascii="Times New Roman" w:hAnsi="Times New Roman"/>
        </w:rPr>
        <w:tab/>
        <w:t>Assurance of Confidentiality</w:t>
      </w:r>
      <w:bookmarkEnd w:id="13"/>
    </w:p>
    <w:p w14:paraId="3C3A8BB2" w14:textId="77777777" w:rsidR="00A67DE5" w:rsidRPr="00EF52AE" w:rsidRDefault="00A67DE5" w:rsidP="00A67DE5">
      <w:pPr>
        <w:tabs>
          <w:tab w:val="left" w:pos="540"/>
        </w:tabs>
      </w:pPr>
    </w:p>
    <w:p w14:paraId="2D0E00C9" w14:textId="77777777" w:rsidR="00A67DE5" w:rsidRPr="00EF52AE" w:rsidRDefault="00A67DE5" w:rsidP="00A67DE5">
      <w:pPr>
        <w:tabs>
          <w:tab w:val="left" w:pos="540"/>
        </w:tabs>
      </w:pPr>
      <w:r w:rsidRPr="00EF52AE">
        <w:t>Individuals contacted as part of this data collection will be assured of the confidentiality of their replies under 42 U.S.C. 1306, 20 CFR 401 and 422, 5 U.S.C. 552 (Freedom of Information Act), 5 U.S.C. 552a (Privacy Act of 1974), and OMB Circular A-130.</w:t>
      </w:r>
    </w:p>
    <w:p w14:paraId="0D40DFB0" w14:textId="77777777" w:rsidR="00A67DE5" w:rsidRPr="00EF52AE" w:rsidRDefault="00A67DE5" w:rsidP="00A67DE5">
      <w:pPr>
        <w:tabs>
          <w:tab w:val="left" w:pos="540"/>
        </w:tabs>
      </w:pPr>
    </w:p>
    <w:p w14:paraId="714B6258" w14:textId="77777777" w:rsidR="00A67DE5" w:rsidRPr="00EF52AE" w:rsidRDefault="00A67DE5" w:rsidP="00A67DE5">
      <w:pPr>
        <w:pStyle w:val="Heading2"/>
        <w:rPr>
          <w:rFonts w:ascii="Times New Roman" w:hAnsi="Times New Roman"/>
        </w:rPr>
      </w:pPr>
      <w:bookmarkStart w:id="14" w:name="_Toc208372557"/>
      <w:r w:rsidRPr="00EF52AE">
        <w:rPr>
          <w:rFonts w:ascii="Times New Roman" w:hAnsi="Times New Roman"/>
        </w:rPr>
        <w:t>A11.</w:t>
      </w:r>
      <w:r w:rsidRPr="00EF52AE">
        <w:rPr>
          <w:rFonts w:ascii="Times New Roman" w:hAnsi="Times New Roman"/>
        </w:rPr>
        <w:tab/>
        <w:t>Sensitive Questions</w:t>
      </w:r>
      <w:bookmarkEnd w:id="14"/>
    </w:p>
    <w:p w14:paraId="7408B3C4" w14:textId="77777777" w:rsidR="00A67DE5" w:rsidRPr="00EF52AE" w:rsidRDefault="00A67DE5" w:rsidP="00A67DE5">
      <w:pPr>
        <w:tabs>
          <w:tab w:val="left" w:pos="540"/>
        </w:tabs>
      </w:pPr>
    </w:p>
    <w:p w14:paraId="0CE55254" w14:textId="77777777" w:rsidR="00A67DE5" w:rsidRPr="00EF52AE" w:rsidRDefault="00A67DE5" w:rsidP="00A67DE5">
      <w:pPr>
        <w:tabs>
          <w:tab w:val="left" w:pos="540"/>
        </w:tabs>
      </w:pPr>
      <w:r w:rsidRPr="00EF52AE">
        <w:t>The survey does not include any questions of a sensitive nature.</w:t>
      </w:r>
    </w:p>
    <w:p w14:paraId="54941830" w14:textId="77777777" w:rsidR="00A67DE5" w:rsidRPr="00EF52AE" w:rsidRDefault="00A67DE5" w:rsidP="00A67DE5">
      <w:pPr>
        <w:tabs>
          <w:tab w:val="left" w:pos="540"/>
        </w:tabs>
      </w:pPr>
    </w:p>
    <w:p w14:paraId="5070C1B4" w14:textId="77777777" w:rsidR="00A67DE5" w:rsidRPr="002A392C" w:rsidRDefault="00A67DE5" w:rsidP="00A67DE5">
      <w:pPr>
        <w:pStyle w:val="Heading2"/>
        <w:rPr>
          <w:rFonts w:ascii="Times New Roman" w:hAnsi="Times New Roman"/>
        </w:rPr>
      </w:pPr>
      <w:r w:rsidRPr="00EF52AE">
        <w:rPr>
          <w:rFonts w:ascii="Times New Roman" w:hAnsi="Times New Roman"/>
        </w:rPr>
        <w:br w:type="page"/>
      </w:r>
      <w:bookmarkStart w:id="15" w:name="_Toc208372558"/>
      <w:r w:rsidRPr="002A392C">
        <w:rPr>
          <w:rFonts w:ascii="Times New Roman" w:hAnsi="Times New Roman"/>
        </w:rPr>
        <w:lastRenderedPageBreak/>
        <w:t>A12.</w:t>
      </w:r>
      <w:r w:rsidRPr="002A392C">
        <w:rPr>
          <w:rFonts w:ascii="Times New Roman" w:hAnsi="Times New Roman"/>
        </w:rPr>
        <w:tab/>
        <w:t>Burden of Information Collection</w:t>
      </w:r>
      <w:bookmarkEnd w:id="15"/>
    </w:p>
    <w:p w14:paraId="10C3EF2F" w14:textId="77777777" w:rsidR="00A67DE5" w:rsidRPr="002A392C" w:rsidRDefault="00A67DE5" w:rsidP="00A67DE5">
      <w:pPr>
        <w:tabs>
          <w:tab w:val="left" w:pos="540"/>
        </w:tabs>
      </w:pPr>
    </w:p>
    <w:p w14:paraId="45F359A5" w14:textId="798884E8" w:rsidR="002C6791" w:rsidRPr="002A392C" w:rsidRDefault="006620B6" w:rsidP="006620B6">
      <w:pPr>
        <w:keepLines/>
      </w:pPr>
      <w:r w:rsidRPr="002A392C">
        <w:rPr>
          <w:color w:val="000000"/>
        </w:rPr>
        <w:t xml:space="preserve">Exhibit 1 shows the estimated annualized burden for the respondents' time to participate in this data collection.  The </w:t>
      </w:r>
      <w:r w:rsidR="00107082" w:rsidRPr="002A392C">
        <w:rPr>
          <w:color w:val="000000"/>
        </w:rPr>
        <w:t>e</w:t>
      </w:r>
      <w:r w:rsidR="00652568" w:rsidRPr="002A392C">
        <w:rPr>
          <w:color w:val="000000"/>
        </w:rPr>
        <w:t xml:space="preserve">mergency </w:t>
      </w:r>
      <w:r w:rsidR="00107082" w:rsidRPr="002A392C">
        <w:rPr>
          <w:color w:val="000000"/>
        </w:rPr>
        <w:t>room</w:t>
      </w:r>
      <w:r w:rsidR="00652568" w:rsidRPr="002A392C">
        <w:rPr>
          <w:color w:val="000000"/>
        </w:rPr>
        <w:t xml:space="preserve"> patient experience</w:t>
      </w:r>
      <w:r w:rsidR="006125E3" w:rsidRPr="002A392C">
        <w:rPr>
          <w:color w:val="000000"/>
        </w:rPr>
        <w:t>s</w:t>
      </w:r>
      <w:r w:rsidR="00652568" w:rsidRPr="002A392C">
        <w:rPr>
          <w:color w:val="000000"/>
        </w:rPr>
        <w:t xml:space="preserve"> </w:t>
      </w:r>
      <w:r w:rsidR="006125E3" w:rsidRPr="002A392C">
        <w:rPr>
          <w:color w:val="000000"/>
        </w:rPr>
        <w:t>with</w:t>
      </w:r>
      <w:r w:rsidR="00652568" w:rsidRPr="002A392C">
        <w:rPr>
          <w:color w:val="000000"/>
        </w:rPr>
        <w:t xml:space="preserve"> care survey</w:t>
      </w:r>
      <w:r w:rsidRPr="002A392C">
        <w:t xml:space="preserve"> will be administered to </w:t>
      </w:r>
      <w:r w:rsidR="00670F8B" w:rsidRPr="002A392C">
        <w:t>3,600 individuals</w:t>
      </w:r>
      <w:r w:rsidR="00652568" w:rsidRPr="002A392C">
        <w:t xml:space="preserve"> in 201</w:t>
      </w:r>
      <w:r w:rsidR="00107082" w:rsidRPr="002A392C">
        <w:t>3</w:t>
      </w:r>
      <w:r w:rsidR="00696DA9" w:rsidRPr="002A392C">
        <w:t xml:space="preserve">.  </w:t>
      </w:r>
      <w:r w:rsidR="002C6791" w:rsidRPr="002A392C">
        <w:t>There are three versions of</w:t>
      </w:r>
      <w:r w:rsidR="00F16281">
        <w:t xml:space="preserve"> the survey: one for </w:t>
      </w:r>
      <w:r w:rsidR="002C6791" w:rsidRPr="002A392C">
        <w:t>patients</w:t>
      </w:r>
      <w:r w:rsidR="00F16281">
        <w:t xml:space="preserve"> discharged to the community</w:t>
      </w:r>
      <w:r w:rsidR="00B8369C">
        <w:t xml:space="preserve"> (Attachment A)</w:t>
      </w:r>
      <w:r w:rsidR="002C6791" w:rsidRPr="002A392C">
        <w:t>, one stand-alone version for patients admitted to the hospital</w:t>
      </w:r>
      <w:r w:rsidR="00B8369C">
        <w:t xml:space="preserve"> (Attachment B)</w:t>
      </w:r>
      <w:r w:rsidR="002C6791" w:rsidRPr="002A392C">
        <w:t xml:space="preserve">, and a version for patients </w:t>
      </w:r>
      <w:r w:rsidR="00F16281">
        <w:t xml:space="preserve">admitted to the hospital </w:t>
      </w:r>
      <w:r w:rsidR="002C6791" w:rsidRPr="002A392C">
        <w:t>that will be administered as a</w:t>
      </w:r>
      <w:r w:rsidR="002A392C" w:rsidRPr="002A392C">
        <w:t xml:space="preserve"> supplement </w:t>
      </w:r>
      <w:r w:rsidR="002C6791" w:rsidRPr="002A392C">
        <w:t xml:space="preserve">to the </w:t>
      </w:r>
      <w:r w:rsidR="002A392C" w:rsidRPr="002A392C">
        <w:t>existing</w:t>
      </w:r>
      <w:r w:rsidR="002C6791" w:rsidRPr="002A392C">
        <w:t xml:space="preserve"> Hospital CAHPS survey</w:t>
      </w:r>
      <w:r w:rsidR="00B8369C">
        <w:t xml:space="preserve"> (Attachment C)</w:t>
      </w:r>
      <w:r w:rsidR="002C6791" w:rsidRPr="002A392C">
        <w:t xml:space="preserve">. </w:t>
      </w:r>
    </w:p>
    <w:p w14:paraId="0829A9AB" w14:textId="77777777" w:rsidR="002C6791" w:rsidRPr="002A392C" w:rsidRDefault="002C6791" w:rsidP="006620B6">
      <w:pPr>
        <w:keepLines/>
      </w:pPr>
    </w:p>
    <w:p w14:paraId="0288FC49" w14:textId="5BCF6F97" w:rsidR="006620B6" w:rsidRPr="00F16281" w:rsidRDefault="00696DA9" w:rsidP="006620B6">
      <w:pPr>
        <w:keepLines/>
        <w:rPr>
          <w:highlight w:val="green"/>
        </w:rPr>
      </w:pPr>
      <w:r w:rsidRPr="002A392C">
        <w:t xml:space="preserve">The </w:t>
      </w:r>
      <w:r w:rsidR="002C6791" w:rsidRPr="002A392C">
        <w:t xml:space="preserve">discharge version of the </w:t>
      </w:r>
      <w:r w:rsidRPr="002A392C">
        <w:t xml:space="preserve">survey contains </w:t>
      </w:r>
      <w:r w:rsidR="002A392C" w:rsidRPr="002A392C">
        <w:t>6</w:t>
      </w:r>
      <w:r w:rsidRPr="002A392C">
        <w:t xml:space="preserve">3 items and is estimated to require in an average administration time of </w:t>
      </w:r>
      <w:r w:rsidR="002A392C" w:rsidRPr="002A392C">
        <w:t>14</w:t>
      </w:r>
      <w:r w:rsidRPr="002A392C">
        <w:t xml:space="preserve"> minutes in English (at a pace of 4.5 items per minute) and </w:t>
      </w:r>
      <w:r w:rsidR="002A392C" w:rsidRPr="002A392C">
        <w:t>16.8</w:t>
      </w:r>
      <w:r w:rsidRPr="002A392C">
        <w:t xml:space="preserve"> minutes in Spanish (assuming 20% more words in the Spanish translation)</w:t>
      </w:r>
      <w:r w:rsidR="00F16281">
        <w:t>, for an average response time of 14.7 minutes or .245 hours</w:t>
      </w:r>
      <w:r w:rsidR="002A392C">
        <w:t xml:space="preserve">. </w:t>
      </w:r>
      <w:r w:rsidR="002A392C" w:rsidRPr="002A392C">
        <w:t>The stand-</w:t>
      </w:r>
      <w:r w:rsidR="00053C3C" w:rsidRPr="002A392C">
        <w:t xml:space="preserve">alone version of the survey for admitted patients contains </w:t>
      </w:r>
      <w:r w:rsidR="002A392C" w:rsidRPr="002A392C">
        <w:t xml:space="preserve">57 </w:t>
      </w:r>
      <w:r w:rsidR="00053C3C" w:rsidRPr="002A392C">
        <w:t xml:space="preserve">items and is estimated to require in an average administration time of </w:t>
      </w:r>
      <w:r w:rsidR="002A392C" w:rsidRPr="002A392C">
        <w:t>12.7</w:t>
      </w:r>
      <w:r w:rsidR="00053C3C" w:rsidRPr="002A392C">
        <w:t xml:space="preserve"> minutes in English and </w:t>
      </w:r>
      <w:r w:rsidR="002A392C" w:rsidRPr="002A392C">
        <w:t>15.24</w:t>
      </w:r>
      <w:r w:rsidR="00053C3C" w:rsidRPr="002A392C">
        <w:t xml:space="preserve"> minutes in Spanish</w:t>
      </w:r>
      <w:r w:rsidR="00F16281">
        <w:t>, for an average response time of 13.33 minutes or .222 hours.</w:t>
      </w:r>
      <w:r w:rsidR="002A392C" w:rsidRPr="002A392C">
        <w:t xml:space="preserve"> The </w:t>
      </w:r>
      <w:r w:rsidR="00053C3C" w:rsidRPr="002A392C">
        <w:t xml:space="preserve">version of the survey </w:t>
      </w:r>
      <w:r w:rsidR="00097010">
        <w:t>that</w:t>
      </w:r>
      <w:r w:rsidR="002A392C" w:rsidRPr="002A392C">
        <w:t xml:space="preserve"> will be administered as a supplement to the existing Hospital CAHPS items </w:t>
      </w:r>
      <w:r w:rsidR="00053C3C" w:rsidRPr="002A392C">
        <w:t xml:space="preserve">for admitted patients contains </w:t>
      </w:r>
      <w:r w:rsidR="002A392C" w:rsidRPr="002A392C">
        <w:t>39</w:t>
      </w:r>
      <w:r w:rsidR="00053C3C" w:rsidRPr="002A392C">
        <w:t xml:space="preserve"> items and is estimated to require in an average administration time of 8.</w:t>
      </w:r>
      <w:r w:rsidR="002A392C" w:rsidRPr="002A392C">
        <w:t>7</w:t>
      </w:r>
      <w:r w:rsidR="00053C3C" w:rsidRPr="002A392C">
        <w:t xml:space="preserve"> minutes in English and </w:t>
      </w:r>
      <w:r w:rsidR="002A392C" w:rsidRPr="002A392C">
        <w:t>10.44</w:t>
      </w:r>
      <w:r w:rsidR="00053C3C" w:rsidRPr="002A392C">
        <w:t xml:space="preserve"> minutes in Spanish</w:t>
      </w:r>
      <w:r w:rsidR="00F16281">
        <w:t>, for an average response time of 9.13 minutes or .152 hours</w:t>
      </w:r>
      <w:r w:rsidR="002A392C" w:rsidRPr="002A392C">
        <w:t>.</w:t>
      </w:r>
      <w:r w:rsidR="00053C3C" w:rsidRPr="002A392C">
        <w:t xml:space="preserve"> </w:t>
      </w:r>
      <w:r w:rsidR="00F16281">
        <w:t>S</w:t>
      </w:r>
      <w:r w:rsidR="005F4237">
        <w:t>ee A</w:t>
      </w:r>
      <w:r w:rsidR="00AE7D67" w:rsidRPr="008456D6">
        <w:t>ttachment</w:t>
      </w:r>
      <w:r w:rsidR="008456D6" w:rsidRPr="008456D6">
        <w:t>s</w:t>
      </w:r>
      <w:r w:rsidR="00AE7D67" w:rsidRPr="008456D6">
        <w:t xml:space="preserve"> </w:t>
      </w:r>
      <w:r w:rsidR="008456D6" w:rsidRPr="008456D6">
        <w:t>A, B, and C</w:t>
      </w:r>
      <w:r w:rsidR="00AE7D67" w:rsidRPr="008456D6">
        <w:t xml:space="preserve"> for </w:t>
      </w:r>
      <w:r w:rsidR="008456D6" w:rsidRPr="008456D6">
        <w:t>copies</w:t>
      </w:r>
      <w:r w:rsidR="00AE7D67" w:rsidRPr="008456D6">
        <w:t xml:space="preserve"> of the survey</w:t>
      </w:r>
      <w:r w:rsidR="008456D6" w:rsidRPr="008456D6">
        <w:t>s</w:t>
      </w:r>
      <w:r w:rsidRPr="008456D6">
        <w:t>.</w:t>
      </w:r>
      <w:r w:rsidRPr="008456D6">
        <w:rPr>
          <w:color w:val="000000"/>
        </w:rPr>
        <w:t xml:space="preserve">  These burden and pace estimates are based</w:t>
      </w:r>
      <w:r w:rsidR="006620B6" w:rsidRPr="008456D6">
        <w:rPr>
          <w:color w:val="000000"/>
        </w:rPr>
        <w:t xml:space="preserve"> </w:t>
      </w:r>
      <w:r w:rsidRPr="008456D6">
        <w:rPr>
          <w:color w:val="000000"/>
        </w:rPr>
        <w:t>on</w:t>
      </w:r>
      <w:r w:rsidR="006620B6" w:rsidRPr="008456D6">
        <w:rPr>
          <w:color w:val="000000"/>
        </w:rPr>
        <w:t xml:space="preserve"> CMS’ experience with surveys of similar length that were fielded with Medicare beneficiaries.</w:t>
      </w:r>
      <w:r w:rsidR="006620B6" w:rsidRPr="008456D6">
        <w:rPr>
          <w:bCs/>
        </w:rPr>
        <w:t xml:space="preserve"> As indicated below, the </w:t>
      </w:r>
      <w:r w:rsidR="00C90E08" w:rsidRPr="008456D6">
        <w:rPr>
          <w:bCs/>
        </w:rPr>
        <w:t xml:space="preserve">annual </w:t>
      </w:r>
      <w:r w:rsidR="006620B6" w:rsidRPr="008456D6">
        <w:rPr>
          <w:bCs/>
        </w:rPr>
        <w:t xml:space="preserve">total burden hours are estimated to be </w:t>
      </w:r>
      <w:r w:rsidR="00097010">
        <w:rPr>
          <w:bCs/>
        </w:rPr>
        <w:t xml:space="preserve">799 </w:t>
      </w:r>
      <w:r w:rsidR="006620B6" w:rsidRPr="008456D6">
        <w:rPr>
          <w:bCs/>
        </w:rPr>
        <w:t>hours.</w:t>
      </w:r>
    </w:p>
    <w:p w14:paraId="0332EFBC" w14:textId="77777777" w:rsidR="00A67DE5" w:rsidRPr="00053C3C" w:rsidRDefault="00A67DE5" w:rsidP="00A67DE5">
      <w:pPr>
        <w:rPr>
          <w:color w:val="000000"/>
          <w:highlight w:val="green"/>
        </w:rPr>
      </w:pPr>
    </w:p>
    <w:p w14:paraId="5423A1EA" w14:textId="77777777" w:rsidR="00A67DE5" w:rsidRPr="00097010" w:rsidRDefault="00A67DE5" w:rsidP="00A67DE5">
      <w:pPr>
        <w:keepNext/>
        <w:rPr>
          <w:color w:val="000000" w:themeColor="text1"/>
        </w:rPr>
      </w:pPr>
      <w:r w:rsidRPr="00097010">
        <w:rPr>
          <w:b/>
          <w:bCs/>
          <w:color w:val="000000" w:themeColor="text1"/>
        </w:rPr>
        <w:t>Exhibit 1.  Estimated annualized burden hours</w:t>
      </w:r>
    </w:p>
    <w:tbl>
      <w:tblPr>
        <w:tblW w:w="0" w:type="auto"/>
        <w:tblCellMar>
          <w:left w:w="0" w:type="dxa"/>
          <w:right w:w="0" w:type="dxa"/>
        </w:tblCellMar>
        <w:tblLook w:val="0000" w:firstRow="0" w:lastRow="0" w:firstColumn="0" w:lastColumn="0" w:noHBand="0" w:noVBand="0"/>
      </w:tblPr>
      <w:tblGrid>
        <w:gridCol w:w="3708"/>
        <w:gridCol w:w="1443"/>
        <w:gridCol w:w="1440"/>
        <w:gridCol w:w="1080"/>
        <w:gridCol w:w="923"/>
      </w:tblGrid>
      <w:tr w:rsidR="00A67DE5" w:rsidRPr="00097010" w14:paraId="56601150" w14:textId="77777777" w:rsidTr="000E38BB">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0764B3" w14:textId="77777777" w:rsidR="00A67DE5" w:rsidRPr="00097010" w:rsidRDefault="00A67DE5" w:rsidP="000E38BB">
            <w:pPr>
              <w:keepNext/>
              <w:jc w:val="center"/>
              <w:rPr>
                <w:color w:val="000000" w:themeColor="text1"/>
              </w:rPr>
            </w:pPr>
            <w:r w:rsidRPr="00097010">
              <w:rPr>
                <w:color w:val="000000" w:themeColor="text1"/>
                <w:szCs w:val="20"/>
              </w:rPr>
              <w:t>Survey Version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AF1DF1" w14:textId="77777777" w:rsidR="00A67DE5" w:rsidRPr="00097010" w:rsidRDefault="00A67DE5" w:rsidP="000E38BB">
            <w:pPr>
              <w:keepNext/>
              <w:jc w:val="center"/>
              <w:rPr>
                <w:color w:val="000000" w:themeColor="text1"/>
              </w:rPr>
            </w:pPr>
            <w:r w:rsidRPr="00097010">
              <w:rPr>
                <w:color w:val="000000" w:themeColor="text1"/>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1C6438" w14:textId="77777777" w:rsidR="00A67DE5" w:rsidRPr="00097010" w:rsidRDefault="00A67DE5" w:rsidP="000E38BB">
            <w:pPr>
              <w:keepNext/>
              <w:jc w:val="center"/>
              <w:rPr>
                <w:color w:val="000000" w:themeColor="text1"/>
                <w:szCs w:val="20"/>
              </w:rPr>
            </w:pPr>
            <w:r w:rsidRPr="00097010">
              <w:rPr>
                <w:color w:val="000000" w:themeColor="text1"/>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14:paraId="653D7EA0" w14:textId="77777777" w:rsidR="00A67DE5" w:rsidRPr="00097010" w:rsidRDefault="00A67DE5" w:rsidP="000E38BB">
            <w:pPr>
              <w:keepNext/>
              <w:jc w:val="center"/>
              <w:rPr>
                <w:color w:val="000000" w:themeColor="text1"/>
              </w:rPr>
            </w:pPr>
            <w:r w:rsidRPr="00097010">
              <w:rPr>
                <w:color w:val="000000" w:themeColor="text1"/>
                <w:szCs w:val="20"/>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2FA881" w14:textId="77777777" w:rsidR="00A67DE5" w:rsidRPr="00097010" w:rsidRDefault="00A67DE5" w:rsidP="000E38BB">
            <w:pPr>
              <w:keepNext/>
              <w:jc w:val="center"/>
              <w:rPr>
                <w:color w:val="000000" w:themeColor="text1"/>
              </w:rPr>
            </w:pPr>
            <w:r w:rsidRPr="00097010">
              <w:rPr>
                <w:color w:val="000000" w:themeColor="text1"/>
                <w:szCs w:val="20"/>
              </w:rPr>
              <w:t>Total Burden hours</w:t>
            </w:r>
          </w:p>
        </w:tc>
      </w:tr>
      <w:tr w:rsidR="00A67DE5" w:rsidRPr="00097010" w14:paraId="2C9E5908"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850999" w14:textId="245E7DDA" w:rsidR="00A67DE5" w:rsidRPr="00097010" w:rsidRDefault="00670F8B" w:rsidP="000E38BB">
            <w:pPr>
              <w:keepNext/>
              <w:rPr>
                <w:color w:val="000000" w:themeColor="text1"/>
              </w:rPr>
            </w:pPr>
            <w:r w:rsidRPr="00097010">
              <w:rPr>
                <w:color w:val="000000"/>
              </w:rPr>
              <w:t>Emergency room patient experiences with care survey</w:t>
            </w:r>
            <w:r w:rsidR="008456D6" w:rsidRPr="00097010">
              <w:rPr>
                <w:color w:val="000000"/>
              </w:rPr>
              <w:t xml:space="preserve"> – discharged to community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CE13C4" w14:textId="43632A6E" w:rsidR="00A67DE5" w:rsidRPr="00097010" w:rsidRDefault="00F16281" w:rsidP="0076495D">
            <w:pPr>
              <w:keepNext/>
              <w:jc w:val="center"/>
              <w:rPr>
                <w:color w:val="000000" w:themeColor="text1"/>
              </w:rPr>
            </w:pPr>
            <w:r w:rsidRPr="00097010">
              <w:rPr>
                <w:color w:val="000000" w:themeColor="text1"/>
              </w:rPr>
              <w:t>2160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D9103B" w14:textId="77777777" w:rsidR="00A67DE5" w:rsidRPr="00097010" w:rsidRDefault="00A67DE5" w:rsidP="000E38BB">
            <w:pPr>
              <w:keepNext/>
              <w:jc w:val="center"/>
              <w:rPr>
                <w:color w:val="000000" w:themeColor="text1"/>
              </w:rPr>
            </w:pPr>
            <w:r w:rsidRPr="00097010">
              <w:rPr>
                <w:color w:val="000000" w:themeColor="text1"/>
              </w:rPr>
              <w:t>1</w:t>
            </w:r>
          </w:p>
        </w:tc>
        <w:tc>
          <w:tcPr>
            <w:tcW w:w="1080" w:type="dxa"/>
            <w:tcBorders>
              <w:top w:val="nil"/>
              <w:left w:val="nil"/>
              <w:bottom w:val="single" w:sz="8" w:space="0" w:color="auto"/>
              <w:right w:val="single" w:sz="8" w:space="0" w:color="auto"/>
            </w:tcBorders>
            <w:vAlign w:val="center"/>
          </w:tcPr>
          <w:p w14:paraId="3E5092F5" w14:textId="442726F5" w:rsidR="00A67DE5" w:rsidRPr="00097010" w:rsidRDefault="00F16281" w:rsidP="008456D6">
            <w:pPr>
              <w:keepNext/>
              <w:jc w:val="center"/>
              <w:rPr>
                <w:color w:val="000000" w:themeColor="text1"/>
              </w:rPr>
            </w:pPr>
            <w:r w:rsidRPr="00097010">
              <w:rPr>
                <w:color w:val="000000" w:themeColor="text1"/>
              </w:rPr>
              <w:t>.245</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228D95" w14:textId="4349ED76" w:rsidR="00A67DE5" w:rsidRPr="00097010" w:rsidRDefault="00F16281" w:rsidP="0076495D">
            <w:pPr>
              <w:keepNext/>
              <w:jc w:val="center"/>
              <w:rPr>
                <w:color w:val="000000" w:themeColor="text1"/>
              </w:rPr>
            </w:pPr>
            <w:r w:rsidRPr="00097010">
              <w:rPr>
                <w:color w:val="000000" w:themeColor="text1"/>
              </w:rPr>
              <w:t>529.2</w:t>
            </w:r>
          </w:p>
        </w:tc>
      </w:tr>
      <w:tr w:rsidR="008456D6" w:rsidRPr="00097010" w14:paraId="1F57C20B"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451AEC" w14:textId="0C8488A3" w:rsidR="008456D6" w:rsidRPr="00097010" w:rsidRDefault="008456D6" w:rsidP="00F16281">
            <w:pPr>
              <w:keepNext/>
              <w:rPr>
                <w:color w:val="000000"/>
              </w:rPr>
            </w:pPr>
            <w:r w:rsidRPr="00097010">
              <w:rPr>
                <w:color w:val="000000"/>
              </w:rPr>
              <w:t>Emergency room patient experiences with care survey –admitted to hospital</w:t>
            </w:r>
            <w:r w:rsidR="00F16281" w:rsidRPr="00097010">
              <w:rPr>
                <w:color w:val="000000"/>
              </w:rPr>
              <w:t xml:space="preserve"> </w:t>
            </w:r>
            <w:r w:rsidR="00B8369C">
              <w:rPr>
                <w:color w:val="000000"/>
              </w:rPr>
              <w:t>(</w:t>
            </w:r>
            <w:r w:rsidR="00F16281" w:rsidRPr="00097010">
              <w:rPr>
                <w:color w:val="000000"/>
              </w:rPr>
              <w:t>stand-alone</w:t>
            </w:r>
            <w:r w:rsidR="00B8369C">
              <w:rPr>
                <w:color w:val="000000"/>
              </w:rPr>
              <w:t>)</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26CDFC" w14:textId="6102420A" w:rsidR="008456D6" w:rsidRPr="00097010" w:rsidRDefault="00F16281" w:rsidP="0076495D">
            <w:pPr>
              <w:keepNext/>
              <w:jc w:val="center"/>
              <w:rPr>
                <w:color w:val="000000" w:themeColor="text1"/>
              </w:rPr>
            </w:pPr>
            <w:r w:rsidRPr="00097010">
              <w:rPr>
                <w:color w:val="000000" w:themeColor="text1"/>
              </w:rPr>
              <w:t>720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B93F3A" w14:textId="3B30FA61" w:rsidR="008456D6" w:rsidRPr="00097010" w:rsidRDefault="00F16281" w:rsidP="000E38BB">
            <w:pPr>
              <w:keepNext/>
              <w:jc w:val="center"/>
              <w:rPr>
                <w:color w:val="000000" w:themeColor="text1"/>
              </w:rPr>
            </w:pPr>
            <w:r w:rsidRPr="00097010">
              <w:rPr>
                <w:color w:val="000000" w:themeColor="text1"/>
              </w:rPr>
              <w:t>1</w:t>
            </w:r>
          </w:p>
        </w:tc>
        <w:tc>
          <w:tcPr>
            <w:tcW w:w="1080" w:type="dxa"/>
            <w:tcBorders>
              <w:top w:val="nil"/>
              <w:left w:val="nil"/>
              <w:bottom w:val="single" w:sz="8" w:space="0" w:color="auto"/>
              <w:right w:val="single" w:sz="8" w:space="0" w:color="auto"/>
            </w:tcBorders>
            <w:vAlign w:val="center"/>
          </w:tcPr>
          <w:p w14:paraId="74BB3F27" w14:textId="0627AD53" w:rsidR="008456D6" w:rsidRPr="00097010" w:rsidRDefault="00F16281" w:rsidP="008456D6">
            <w:pPr>
              <w:keepNext/>
              <w:jc w:val="center"/>
              <w:rPr>
                <w:color w:val="000000" w:themeColor="text1"/>
              </w:rPr>
            </w:pPr>
            <w:r w:rsidRPr="00097010">
              <w:rPr>
                <w:color w:val="000000" w:themeColor="text1"/>
              </w:rPr>
              <w:t>.222</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72A604" w14:textId="2EAC5B91" w:rsidR="008456D6" w:rsidRPr="00097010" w:rsidRDefault="00F16281" w:rsidP="0076495D">
            <w:pPr>
              <w:keepNext/>
              <w:jc w:val="center"/>
              <w:rPr>
                <w:color w:val="000000" w:themeColor="text1"/>
              </w:rPr>
            </w:pPr>
            <w:r w:rsidRPr="00097010">
              <w:rPr>
                <w:color w:val="000000" w:themeColor="text1"/>
              </w:rPr>
              <w:t>159.8</w:t>
            </w:r>
          </w:p>
        </w:tc>
      </w:tr>
      <w:tr w:rsidR="008456D6" w:rsidRPr="00097010" w14:paraId="7252F176"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3B39FD" w14:textId="36EC9F6B" w:rsidR="008456D6" w:rsidRPr="00097010" w:rsidRDefault="008456D6" w:rsidP="00F16281">
            <w:pPr>
              <w:keepNext/>
              <w:rPr>
                <w:color w:val="000000"/>
              </w:rPr>
            </w:pPr>
            <w:r w:rsidRPr="00097010">
              <w:rPr>
                <w:color w:val="000000"/>
              </w:rPr>
              <w:t>Emergency room patient experiences with care survey –admitted to hospital</w:t>
            </w:r>
            <w:r w:rsidR="00510B52">
              <w:rPr>
                <w:color w:val="000000"/>
              </w:rPr>
              <w:t xml:space="preserve"> </w:t>
            </w:r>
            <w:r w:rsidR="00B8369C">
              <w:rPr>
                <w:color w:val="000000"/>
              </w:rPr>
              <w:t>(</w:t>
            </w:r>
            <w:r w:rsidR="00C11E2E">
              <w:rPr>
                <w:color w:val="000000"/>
              </w:rPr>
              <w:t>Hospital</w:t>
            </w:r>
            <w:r w:rsidR="00B8369C">
              <w:rPr>
                <w:color w:val="000000"/>
              </w:rPr>
              <w:t xml:space="preserve"> </w:t>
            </w:r>
            <w:r w:rsidR="00F16281" w:rsidRPr="00097010">
              <w:rPr>
                <w:color w:val="000000"/>
              </w:rPr>
              <w:t>CAHPS supplement</w:t>
            </w:r>
            <w:r w:rsidR="00B8369C">
              <w:rPr>
                <w:color w:val="000000"/>
              </w:rPr>
              <w:t>)</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2C58AF" w14:textId="25418CAA" w:rsidR="008456D6" w:rsidRPr="00097010" w:rsidRDefault="00F16281" w:rsidP="0076495D">
            <w:pPr>
              <w:keepNext/>
              <w:jc w:val="center"/>
              <w:rPr>
                <w:color w:val="000000" w:themeColor="text1"/>
              </w:rPr>
            </w:pPr>
            <w:r w:rsidRPr="00097010">
              <w:rPr>
                <w:color w:val="000000" w:themeColor="text1"/>
              </w:rPr>
              <w:t>720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52E6C5" w14:textId="5EBE1811" w:rsidR="008456D6" w:rsidRPr="00097010" w:rsidRDefault="00F16281" w:rsidP="000E38BB">
            <w:pPr>
              <w:keepNext/>
              <w:jc w:val="center"/>
              <w:rPr>
                <w:color w:val="000000" w:themeColor="text1"/>
              </w:rPr>
            </w:pPr>
            <w:r w:rsidRPr="00097010">
              <w:rPr>
                <w:color w:val="000000" w:themeColor="text1"/>
              </w:rPr>
              <w:t>1</w:t>
            </w:r>
          </w:p>
        </w:tc>
        <w:tc>
          <w:tcPr>
            <w:tcW w:w="1080" w:type="dxa"/>
            <w:tcBorders>
              <w:top w:val="nil"/>
              <w:left w:val="nil"/>
              <w:bottom w:val="single" w:sz="8" w:space="0" w:color="auto"/>
              <w:right w:val="single" w:sz="8" w:space="0" w:color="auto"/>
            </w:tcBorders>
            <w:vAlign w:val="center"/>
          </w:tcPr>
          <w:p w14:paraId="7D6C126B" w14:textId="3DAE3ADD" w:rsidR="008456D6" w:rsidRPr="00097010" w:rsidRDefault="00F16281" w:rsidP="008456D6">
            <w:pPr>
              <w:keepNext/>
              <w:jc w:val="center"/>
              <w:rPr>
                <w:color w:val="000000" w:themeColor="text1"/>
              </w:rPr>
            </w:pPr>
            <w:r w:rsidRPr="00097010">
              <w:rPr>
                <w:color w:val="000000" w:themeColor="text1"/>
              </w:rPr>
              <w:t>.152</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0B80A4" w14:textId="2D1B9E2F" w:rsidR="008456D6" w:rsidRPr="00097010" w:rsidRDefault="00F16281" w:rsidP="00097010">
            <w:pPr>
              <w:keepNext/>
              <w:jc w:val="center"/>
              <w:rPr>
                <w:color w:val="000000" w:themeColor="text1"/>
              </w:rPr>
            </w:pPr>
            <w:r w:rsidRPr="00097010">
              <w:rPr>
                <w:color w:val="000000" w:themeColor="text1"/>
              </w:rPr>
              <w:t>109.</w:t>
            </w:r>
            <w:r w:rsidR="00097010" w:rsidRPr="00097010">
              <w:rPr>
                <w:color w:val="000000" w:themeColor="text1"/>
              </w:rPr>
              <w:t>5</w:t>
            </w:r>
          </w:p>
        </w:tc>
      </w:tr>
      <w:tr w:rsidR="0076495D" w:rsidRPr="00053C3C" w14:paraId="6CB8F9BC"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CA61D2" w14:textId="77777777" w:rsidR="0076495D" w:rsidRPr="00097010" w:rsidRDefault="0076495D" w:rsidP="000E38BB">
            <w:pPr>
              <w:keepNext/>
              <w:jc w:val="right"/>
              <w:rPr>
                <w:color w:val="000000" w:themeColor="text1"/>
              </w:rPr>
            </w:pPr>
            <w:r w:rsidRPr="00097010">
              <w:rPr>
                <w:b/>
                <w:bCs/>
                <w:color w:val="000000" w:themeColor="text1"/>
                <w:szCs w:val="20"/>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178DEE" w14:textId="39D626AD" w:rsidR="0076495D" w:rsidRPr="00097010" w:rsidRDefault="008456D6" w:rsidP="000E38BB">
            <w:pPr>
              <w:keepNext/>
              <w:jc w:val="center"/>
              <w:rPr>
                <w:color w:val="000000" w:themeColor="text1"/>
              </w:rPr>
            </w:pPr>
            <w:r w:rsidRPr="00097010">
              <w:rPr>
                <w:color w:val="000000" w:themeColor="text1"/>
              </w:rPr>
              <w:t>3600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ACB8BC" w14:textId="1EFB03B1" w:rsidR="0076495D" w:rsidRPr="00097010" w:rsidRDefault="0076495D" w:rsidP="000E38BB">
            <w:pPr>
              <w:keepNext/>
              <w:jc w:val="center"/>
              <w:rPr>
                <w:color w:val="000000" w:themeColor="text1"/>
              </w:rPr>
            </w:pPr>
            <w:r w:rsidRPr="00097010">
              <w:rPr>
                <w:color w:val="000000" w:themeColor="text1"/>
              </w:rPr>
              <w:t>1</w:t>
            </w:r>
          </w:p>
        </w:tc>
        <w:tc>
          <w:tcPr>
            <w:tcW w:w="1080" w:type="dxa"/>
            <w:tcBorders>
              <w:top w:val="nil"/>
              <w:left w:val="nil"/>
              <w:bottom w:val="single" w:sz="8" w:space="0" w:color="auto"/>
              <w:right w:val="single" w:sz="8" w:space="0" w:color="auto"/>
            </w:tcBorders>
            <w:vAlign w:val="center"/>
          </w:tcPr>
          <w:p w14:paraId="1337AC89" w14:textId="45C5EF49" w:rsidR="0076495D" w:rsidRPr="00097010" w:rsidRDefault="0076495D" w:rsidP="008456D6">
            <w:pPr>
              <w:keepNext/>
              <w:jc w:val="center"/>
              <w:rPr>
                <w:color w:val="000000" w:themeColor="text1"/>
              </w:rPr>
            </w:pPr>
            <w:r w:rsidRPr="00097010">
              <w:rPr>
                <w:color w:val="000000" w:themeColor="text1"/>
              </w:rPr>
              <w:t>.</w:t>
            </w:r>
            <w:r w:rsidR="008456D6" w:rsidRPr="00097010">
              <w:rPr>
                <w:color w:val="000000" w:themeColor="text1"/>
              </w:rPr>
              <w:t>222</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E2CC00" w14:textId="10E53ABE" w:rsidR="0076495D" w:rsidRPr="00097010" w:rsidRDefault="00F16281" w:rsidP="00097010">
            <w:pPr>
              <w:keepNext/>
              <w:jc w:val="center"/>
              <w:rPr>
                <w:color w:val="000000" w:themeColor="text1"/>
              </w:rPr>
            </w:pPr>
            <w:r w:rsidRPr="00097010">
              <w:rPr>
                <w:color w:val="000000" w:themeColor="text1"/>
              </w:rPr>
              <w:t>79</w:t>
            </w:r>
            <w:r w:rsidR="00097010" w:rsidRPr="00097010">
              <w:rPr>
                <w:color w:val="000000" w:themeColor="text1"/>
              </w:rPr>
              <w:t>9</w:t>
            </w:r>
          </w:p>
        </w:tc>
      </w:tr>
    </w:tbl>
    <w:p w14:paraId="0F51840E" w14:textId="77777777" w:rsidR="00A67DE5" w:rsidRPr="00053C3C" w:rsidRDefault="00A67DE5" w:rsidP="00A67DE5">
      <w:pPr>
        <w:rPr>
          <w:color w:val="000000" w:themeColor="text1"/>
          <w:highlight w:val="green"/>
        </w:rPr>
      </w:pPr>
    </w:p>
    <w:p w14:paraId="4543D026" w14:textId="0D4B95B6" w:rsidR="00A67DE5" w:rsidRPr="00097010" w:rsidRDefault="00A67DE5" w:rsidP="00A67DE5">
      <w:pPr>
        <w:rPr>
          <w:color w:val="000000" w:themeColor="text1"/>
        </w:rPr>
      </w:pPr>
      <w:r w:rsidRPr="00097010">
        <w:rPr>
          <w:bCs/>
          <w:color w:val="000000" w:themeColor="text1"/>
        </w:rPr>
        <w:t xml:space="preserve">Exhibit 2 shows the survey participants’ cost burden associated with their time to complete a survey. The </w:t>
      </w:r>
      <w:r w:rsidR="00C90E08" w:rsidRPr="00097010">
        <w:rPr>
          <w:bCs/>
          <w:color w:val="000000" w:themeColor="text1"/>
        </w:rPr>
        <w:t>annual total</w:t>
      </w:r>
      <w:r w:rsidRPr="00097010">
        <w:rPr>
          <w:bCs/>
          <w:color w:val="000000" w:themeColor="text1"/>
        </w:rPr>
        <w:t xml:space="preserve"> cost burden is estimated to be $</w:t>
      </w:r>
      <w:r w:rsidR="00097010" w:rsidRPr="00097010">
        <w:rPr>
          <w:bCs/>
          <w:color w:val="000000" w:themeColor="text1"/>
        </w:rPr>
        <w:t>18, 193</w:t>
      </w:r>
      <w:r w:rsidRPr="00097010">
        <w:rPr>
          <w:bCs/>
          <w:color w:val="000000" w:themeColor="text1"/>
        </w:rPr>
        <w:t>.</w:t>
      </w:r>
    </w:p>
    <w:p w14:paraId="55950B15" w14:textId="77777777" w:rsidR="00A67DE5" w:rsidRPr="00053C3C" w:rsidRDefault="00A67DE5" w:rsidP="00A67DE5">
      <w:pPr>
        <w:rPr>
          <w:b/>
          <w:bCs/>
          <w:color w:val="000000" w:themeColor="text1"/>
          <w:highlight w:val="green"/>
        </w:rPr>
      </w:pPr>
    </w:p>
    <w:p w14:paraId="51D71732" w14:textId="77777777" w:rsidR="00A67DE5" w:rsidRPr="00097010" w:rsidRDefault="00A67DE5" w:rsidP="00A67DE5">
      <w:pPr>
        <w:keepNext/>
        <w:rPr>
          <w:b/>
          <w:color w:val="000000" w:themeColor="text1"/>
        </w:rPr>
      </w:pPr>
      <w:r w:rsidRPr="00097010">
        <w:rPr>
          <w:b/>
          <w:color w:val="000000" w:themeColor="text1"/>
        </w:rPr>
        <w:lastRenderedPageBreak/>
        <w:t>Exhibit 2.  Estimated annualized cost burden</w:t>
      </w:r>
    </w:p>
    <w:tbl>
      <w:tblPr>
        <w:tblW w:w="0" w:type="auto"/>
        <w:tblCellMar>
          <w:left w:w="0" w:type="dxa"/>
          <w:right w:w="0" w:type="dxa"/>
        </w:tblCellMar>
        <w:tblLook w:val="0000" w:firstRow="0" w:lastRow="0" w:firstColumn="0" w:lastColumn="0" w:noHBand="0" w:noVBand="0"/>
      </w:tblPr>
      <w:tblGrid>
        <w:gridCol w:w="3708"/>
        <w:gridCol w:w="1443"/>
        <w:gridCol w:w="923"/>
        <w:gridCol w:w="1460"/>
        <w:gridCol w:w="1260"/>
      </w:tblGrid>
      <w:tr w:rsidR="00A67DE5" w:rsidRPr="00097010" w14:paraId="55AB14EF" w14:textId="77777777" w:rsidTr="000E38BB">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A1A897" w14:textId="77777777" w:rsidR="00A67DE5" w:rsidRPr="00097010" w:rsidRDefault="00A67DE5" w:rsidP="000E38BB">
            <w:pPr>
              <w:keepNext/>
              <w:rPr>
                <w:color w:val="000000" w:themeColor="text1"/>
              </w:rPr>
            </w:pPr>
            <w:r w:rsidRPr="00097010">
              <w:rPr>
                <w:color w:val="000000" w:themeColor="text1"/>
                <w:szCs w:val="20"/>
              </w:rPr>
              <w:t>Form Name</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CD7103" w14:textId="77777777" w:rsidR="00A67DE5" w:rsidRPr="00097010" w:rsidRDefault="00A67DE5" w:rsidP="000E38BB">
            <w:pPr>
              <w:keepNext/>
              <w:rPr>
                <w:color w:val="000000" w:themeColor="text1"/>
              </w:rPr>
            </w:pPr>
            <w:r w:rsidRPr="00097010">
              <w:rPr>
                <w:color w:val="000000" w:themeColor="text1"/>
                <w:szCs w:val="20"/>
              </w:rPr>
              <w:t>Number of Respondents</w:t>
            </w:r>
          </w:p>
        </w:tc>
        <w:tc>
          <w:tcPr>
            <w:tcW w:w="9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7556DC" w14:textId="77777777" w:rsidR="00A67DE5" w:rsidRPr="00097010" w:rsidRDefault="00A67DE5" w:rsidP="00097010">
            <w:pPr>
              <w:keepNext/>
              <w:jc w:val="center"/>
              <w:rPr>
                <w:color w:val="000000" w:themeColor="text1"/>
              </w:rPr>
            </w:pPr>
            <w:r w:rsidRPr="00097010">
              <w:rPr>
                <w:color w:val="000000" w:themeColor="text1"/>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91F66F" w14:textId="77777777" w:rsidR="00A67DE5" w:rsidRPr="00097010" w:rsidRDefault="00A67DE5" w:rsidP="00097010">
            <w:pPr>
              <w:keepNext/>
              <w:jc w:val="center"/>
              <w:rPr>
                <w:color w:val="000000" w:themeColor="text1"/>
              </w:rPr>
            </w:pPr>
            <w:r w:rsidRPr="00097010">
              <w:rPr>
                <w:color w:val="000000" w:themeColor="text1"/>
                <w:szCs w:val="20"/>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A7E939" w14:textId="77777777" w:rsidR="00A67DE5" w:rsidRPr="00097010" w:rsidRDefault="00A67DE5" w:rsidP="000E38BB">
            <w:pPr>
              <w:keepNext/>
              <w:rPr>
                <w:color w:val="000000" w:themeColor="text1"/>
              </w:rPr>
            </w:pPr>
            <w:r w:rsidRPr="00097010">
              <w:rPr>
                <w:color w:val="000000" w:themeColor="text1"/>
                <w:szCs w:val="20"/>
              </w:rPr>
              <w:t>Total  Cost Burden</w:t>
            </w:r>
          </w:p>
        </w:tc>
      </w:tr>
      <w:tr w:rsidR="00A67DE5" w:rsidRPr="00097010" w14:paraId="1B56CE66"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4EFDE0" w14:textId="62DED5A3" w:rsidR="00A67DE5" w:rsidRPr="00097010" w:rsidRDefault="006125E3" w:rsidP="000E38BB">
            <w:pPr>
              <w:keepNext/>
              <w:rPr>
                <w:color w:val="000000" w:themeColor="text1"/>
              </w:rPr>
            </w:pPr>
            <w:r w:rsidRPr="00097010">
              <w:rPr>
                <w:color w:val="000000"/>
              </w:rPr>
              <w:t>Emergency room patient experiences with care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6E472D" w14:textId="4ECA8141" w:rsidR="00A67DE5" w:rsidRPr="00097010" w:rsidRDefault="00191F3A" w:rsidP="0076495D">
            <w:pPr>
              <w:keepNext/>
              <w:jc w:val="center"/>
              <w:rPr>
                <w:color w:val="000000" w:themeColor="text1"/>
              </w:rPr>
            </w:pPr>
            <w:r w:rsidRPr="00097010">
              <w:rPr>
                <w:color w:val="000000" w:themeColor="text1"/>
              </w:rPr>
              <w:t>3,600</w:t>
            </w:r>
          </w:p>
        </w:tc>
        <w:tc>
          <w:tcPr>
            <w:tcW w:w="9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AD6A29" w14:textId="2F4C2EBF" w:rsidR="00A67DE5" w:rsidRPr="00097010" w:rsidRDefault="00097010" w:rsidP="00097010">
            <w:pPr>
              <w:keepNext/>
              <w:jc w:val="center"/>
              <w:rPr>
                <w:color w:val="000000" w:themeColor="text1"/>
              </w:rPr>
            </w:pPr>
            <w:r w:rsidRPr="00097010">
              <w:rPr>
                <w:color w:val="000000" w:themeColor="text1"/>
              </w:rPr>
              <w:t>799</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CE4E14" w14:textId="72DDEC3C" w:rsidR="00A67DE5" w:rsidRPr="00097010" w:rsidRDefault="00A67DE5" w:rsidP="00097010">
            <w:pPr>
              <w:keepNext/>
              <w:jc w:val="center"/>
              <w:rPr>
                <w:color w:val="000000" w:themeColor="text1"/>
              </w:rPr>
            </w:pPr>
            <w:r w:rsidRPr="00097010">
              <w:rPr>
                <w:bCs/>
                <w:color w:val="000000" w:themeColor="text1"/>
              </w:rPr>
              <w:t>$</w:t>
            </w:r>
            <w:r w:rsidR="00C90E08" w:rsidRPr="00097010">
              <w:rPr>
                <w:bCs/>
                <w:color w:val="000000" w:themeColor="text1"/>
              </w:rPr>
              <w:t>22.77</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965564" w14:textId="49231E8D" w:rsidR="00A67DE5" w:rsidRPr="00097010" w:rsidRDefault="00097010" w:rsidP="0076495D">
            <w:pPr>
              <w:keepNext/>
              <w:rPr>
                <w:color w:val="000000" w:themeColor="text1"/>
              </w:rPr>
            </w:pPr>
            <w:r w:rsidRPr="00097010">
              <w:rPr>
                <w:color w:val="000000" w:themeColor="text1"/>
              </w:rPr>
              <w:t>$18, 193</w:t>
            </w:r>
          </w:p>
        </w:tc>
      </w:tr>
      <w:tr w:rsidR="0076495D" w:rsidRPr="00097010" w14:paraId="47E1DB87"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38D633" w14:textId="77777777" w:rsidR="0076495D" w:rsidRPr="00097010" w:rsidRDefault="0076495D" w:rsidP="000E38BB">
            <w:pPr>
              <w:keepNext/>
              <w:jc w:val="right"/>
              <w:rPr>
                <w:color w:val="000000" w:themeColor="text1"/>
              </w:rPr>
            </w:pPr>
            <w:r w:rsidRPr="00097010">
              <w:rPr>
                <w:b/>
                <w:bCs/>
                <w:color w:val="000000" w:themeColor="text1"/>
                <w:szCs w:val="20"/>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E56BD" w14:textId="6BC2633F" w:rsidR="0076495D" w:rsidRPr="00097010" w:rsidRDefault="00191F3A" w:rsidP="000E38BB">
            <w:pPr>
              <w:keepNext/>
              <w:jc w:val="center"/>
              <w:rPr>
                <w:color w:val="000000" w:themeColor="text1"/>
              </w:rPr>
            </w:pPr>
            <w:r w:rsidRPr="00097010">
              <w:rPr>
                <w:color w:val="000000" w:themeColor="text1"/>
              </w:rPr>
              <w:t>3,600</w:t>
            </w:r>
          </w:p>
        </w:tc>
        <w:tc>
          <w:tcPr>
            <w:tcW w:w="9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D28660" w14:textId="0717195B" w:rsidR="0076495D" w:rsidRPr="00097010" w:rsidRDefault="00097010" w:rsidP="00097010">
            <w:pPr>
              <w:keepNext/>
              <w:jc w:val="center"/>
              <w:rPr>
                <w:color w:val="000000" w:themeColor="text1"/>
              </w:rPr>
            </w:pPr>
            <w:r w:rsidRPr="00097010">
              <w:rPr>
                <w:color w:val="000000" w:themeColor="text1"/>
              </w:rPr>
              <w:t>799</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79D210" w14:textId="11E65236" w:rsidR="0076495D" w:rsidRPr="00097010" w:rsidRDefault="0076495D" w:rsidP="00097010">
            <w:pPr>
              <w:keepNext/>
              <w:jc w:val="center"/>
              <w:rPr>
                <w:color w:val="000000" w:themeColor="text1"/>
              </w:rPr>
            </w:pPr>
            <w:r w:rsidRPr="00097010">
              <w:rPr>
                <w:bCs/>
                <w:color w:val="000000" w:themeColor="text1"/>
              </w:rPr>
              <w:t>$22.77</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7C8AB3" w14:textId="222095EF" w:rsidR="0076495D" w:rsidRPr="00097010" w:rsidRDefault="00097010" w:rsidP="000E38BB">
            <w:pPr>
              <w:keepNext/>
              <w:rPr>
                <w:color w:val="000000" w:themeColor="text1"/>
              </w:rPr>
            </w:pPr>
            <w:r w:rsidRPr="00097010">
              <w:rPr>
                <w:color w:val="000000" w:themeColor="text1"/>
              </w:rPr>
              <w:t>$18, 193</w:t>
            </w:r>
          </w:p>
        </w:tc>
      </w:tr>
    </w:tbl>
    <w:p w14:paraId="3EAFB677" w14:textId="220EB452" w:rsidR="00A67DE5" w:rsidRPr="00CF2F05" w:rsidRDefault="00A67DE5" w:rsidP="00A67DE5">
      <w:pPr>
        <w:rPr>
          <w:color w:val="000000" w:themeColor="text1"/>
          <w:sz w:val="20"/>
          <w:szCs w:val="20"/>
        </w:rPr>
      </w:pPr>
      <w:r w:rsidRPr="00097010">
        <w:rPr>
          <w:color w:val="000000" w:themeColor="text1"/>
          <w:sz w:val="20"/>
          <w:szCs w:val="20"/>
        </w:rPr>
        <w:t xml:space="preserve">*Based upon </w:t>
      </w:r>
      <w:r w:rsidR="00C90E08" w:rsidRPr="00097010">
        <w:rPr>
          <w:color w:val="000000" w:themeColor="text1"/>
          <w:sz w:val="20"/>
          <w:szCs w:val="20"/>
        </w:rPr>
        <w:t>mean</w:t>
      </w:r>
      <w:r w:rsidRPr="00097010">
        <w:rPr>
          <w:color w:val="000000" w:themeColor="text1"/>
          <w:sz w:val="20"/>
          <w:szCs w:val="20"/>
        </w:rPr>
        <w:t xml:space="preserve"> </w:t>
      </w:r>
      <w:r w:rsidR="00C90E08" w:rsidRPr="00097010">
        <w:rPr>
          <w:color w:val="000000" w:themeColor="text1"/>
          <w:sz w:val="20"/>
          <w:szCs w:val="20"/>
        </w:rPr>
        <w:t>hourly</w:t>
      </w:r>
      <w:r w:rsidRPr="00097010">
        <w:rPr>
          <w:color w:val="000000" w:themeColor="text1"/>
          <w:sz w:val="20"/>
          <w:szCs w:val="20"/>
        </w:rPr>
        <w:t xml:space="preserve"> wages, “National Compensation Survey: </w:t>
      </w:r>
      <w:r w:rsidR="00C90E08" w:rsidRPr="00097010">
        <w:rPr>
          <w:color w:val="000000" w:themeColor="text1"/>
          <w:sz w:val="20"/>
          <w:szCs w:val="20"/>
        </w:rPr>
        <w:t>All United States</w:t>
      </w:r>
      <w:r w:rsidRPr="00097010">
        <w:rPr>
          <w:color w:val="000000" w:themeColor="text1"/>
          <w:sz w:val="20"/>
          <w:szCs w:val="20"/>
        </w:rPr>
        <w:t xml:space="preserve"> </w:t>
      </w:r>
      <w:r w:rsidR="00C90E08" w:rsidRPr="00097010">
        <w:rPr>
          <w:color w:val="000000" w:themeColor="text1"/>
          <w:sz w:val="20"/>
          <w:szCs w:val="20"/>
        </w:rPr>
        <w:t>December 2009 – January 2011</w:t>
      </w:r>
      <w:r w:rsidRPr="00097010">
        <w:rPr>
          <w:color w:val="000000" w:themeColor="text1"/>
          <w:sz w:val="20"/>
          <w:szCs w:val="20"/>
        </w:rPr>
        <w:t>,” U.S. Department of Labor, Bureau of Labor Statistics.</w:t>
      </w:r>
      <w:r w:rsidRPr="00CF2F05">
        <w:rPr>
          <w:color w:val="000000" w:themeColor="text1"/>
          <w:sz w:val="20"/>
          <w:szCs w:val="20"/>
        </w:rPr>
        <w:t xml:space="preserve"> </w:t>
      </w:r>
    </w:p>
    <w:p w14:paraId="3D8EA834" w14:textId="77777777" w:rsidR="00A67DE5" w:rsidRPr="00CF2F05" w:rsidRDefault="00A67DE5" w:rsidP="00A67DE5">
      <w:pPr>
        <w:rPr>
          <w:color w:val="000000" w:themeColor="text1"/>
        </w:rPr>
      </w:pPr>
    </w:p>
    <w:p w14:paraId="24D7B161" w14:textId="77777777" w:rsidR="00A67DE5" w:rsidRPr="00CF2F05" w:rsidRDefault="00A67DE5" w:rsidP="00A67DE5">
      <w:pPr>
        <w:pStyle w:val="Heading2"/>
        <w:rPr>
          <w:rFonts w:ascii="Times New Roman" w:hAnsi="Times New Roman"/>
          <w:color w:val="000000" w:themeColor="text1"/>
        </w:rPr>
      </w:pPr>
      <w:bookmarkStart w:id="16" w:name="_Toc208372559"/>
      <w:r w:rsidRPr="00CF2F05">
        <w:rPr>
          <w:rFonts w:ascii="Times New Roman" w:hAnsi="Times New Roman"/>
          <w:color w:val="000000" w:themeColor="text1"/>
        </w:rPr>
        <w:t>A13.</w:t>
      </w:r>
      <w:r w:rsidRPr="00CF2F05">
        <w:rPr>
          <w:rFonts w:ascii="Times New Roman" w:hAnsi="Times New Roman"/>
          <w:color w:val="000000" w:themeColor="text1"/>
        </w:rPr>
        <w:tab/>
        <w:t>Capital Costs</w:t>
      </w:r>
      <w:bookmarkEnd w:id="16"/>
    </w:p>
    <w:p w14:paraId="01BC8B97" w14:textId="77777777" w:rsidR="00A67DE5" w:rsidRPr="00CF2F05" w:rsidRDefault="00A67DE5" w:rsidP="00A67DE5">
      <w:pPr>
        <w:tabs>
          <w:tab w:val="left" w:pos="540"/>
        </w:tabs>
        <w:rPr>
          <w:color w:val="000000" w:themeColor="text1"/>
        </w:rPr>
      </w:pPr>
    </w:p>
    <w:p w14:paraId="3943DFEB" w14:textId="422CF21B" w:rsidR="00A67DE5" w:rsidRPr="00CF2F05" w:rsidRDefault="00191F3A" w:rsidP="00A67DE5">
      <w:pPr>
        <w:tabs>
          <w:tab w:val="left" w:pos="540"/>
        </w:tabs>
        <w:rPr>
          <w:color w:val="000000" w:themeColor="text1"/>
        </w:rPr>
      </w:pPr>
      <w:r>
        <w:rPr>
          <w:color w:val="000000" w:themeColor="text1"/>
        </w:rPr>
        <w:t>Survey participants will incur no capital costs as a result of participation.</w:t>
      </w:r>
    </w:p>
    <w:p w14:paraId="12BBD040" w14:textId="77777777" w:rsidR="00A67DE5" w:rsidRPr="00CF2F05" w:rsidRDefault="00A67DE5" w:rsidP="00A67DE5">
      <w:pPr>
        <w:tabs>
          <w:tab w:val="left" w:pos="540"/>
        </w:tabs>
        <w:rPr>
          <w:b/>
          <w:color w:val="000000" w:themeColor="text1"/>
        </w:rPr>
      </w:pPr>
    </w:p>
    <w:p w14:paraId="4A30DE9F" w14:textId="77777777" w:rsidR="00A67DE5" w:rsidRPr="00CF2F05" w:rsidRDefault="00A67DE5" w:rsidP="00A67DE5">
      <w:pPr>
        <w:pStyle w:val="Heading2"/>
        <w:rPr>
          <w:rFonts w:ascii="Times New Roman" w:hAnsi="Times New Roman"/>
          <w:color w:val="000000" w:themeColor="text1"/>
        </w:rPr>
      </w:pPr>
      <w:bookmarkStart w:id="17" w:name="_Toc208372560"/>
      <w:r w:rsidRPr="00CF2F05">
        <w:rPr>
          <w:rFonts w:ascii="Times New Roman" w:hAnsi="Times New Roman"/>
          <w:color w:val="000000" w:themeColor="text1"/>
        </w:rPr>
        <w:t>A14.</w:t>
      </w:r>
      <w:r w:rsidRPr="00CF2F05">
        <w:rPr>
          <w:rFonts w:ascii="Times New Roman" w:hAnsi="Times New Roman"/>
          <w:color w:val="000000" w:themeColor="text1"/>
        </w:rPr>
        <w:tab/>
        <w:t>Cost to the Federal Government</w:t>
      </w:r>
      <w:bookmarkEnd w:id="17"/>
    </w:p>
    <w:p w14:paraId="4FD95C84" w14:textId="77777777" w:rsidR="00A67DE5" w:rsidRPr="00CF2F05" w:rsidRDefault="00A67DE5" w:rsidP="00A67DE5">
      <w:pPr>
        <w:tabs>
          <w:tab w:val="left" w:pos="540"/>
        </w:tabs>
        <w:rPr>
          <w:color w:val="000000" w:themeColor="text1"/>
        </w:rPr>
      </w:pPr>
    </w:p>
    <w:p w14:paraId="60BF1D3A" w14:textId="5904A947" w:rsidR="00A67DE5" w:rsidRPr="00CF2F05" w:rsidRDefault="00A67DE5" w:rsidP="00A67DE5">
      <w:pPr>
        <w:tabs>
          <w:tab w:val="left" w:pos="540"/>
        </w:tabs>
        <w:rPr>
          <w:color w:val="000000" w:themeColor="text1"/>
        </w:rPr>
      </w:pPr>
      <w:r w:rsidRPr="00CF2F05">
        <w:rPr>
          <w:color w:val="000000" w:themeColor="text1"/>
        </w:rPr>
        <w:t xml:space="preserve">The </w:t>
      </w:r>
      <w:r w:rsidR="00191F3A">
        <w:rPr>
          <w:color w:val="000000" w:themeColor="text1"/>
        </w:rPr>
        <w:t>total</w:t>
      </w:r>
      <w:r w:rsidRPr="00CF2F05">
        <w:rPr>
          <w:color w:val="000000" w:themeColor="text1"/>
        </w:rPr>
        <w:t xml:space="preserve"> cost </w:t>
      </w:r>
      <w:r w:rsidR="00B13589">
        <w:rPr>
          <w:color w:val="000000" w:themeColor="text1"/>
        </w:rPr>
        <w:t>to the Federal Government</w:t>
      </w:r>
      <w:r w:rsidRPr="00CF2F05">
        <w:rPr>
          <w:color w:val="000000" w:themeColor="text1"/>
        </w:rPr>
        <w:t xml:space="preserve"> is </w:t>
      </w:r>
      <w:r w:rsidR="00053C3C">
        <w:rPr>
          <w:color w:val="000000"/>
        </w:rPr>
        <w:t>$1,265,149.</w:t>
      </w:r>
    </w:p>
    <w:p w14:paraId="572375BC" w14:textId="77777777" w:rsidR="00A67DE5" w:rsidRPr="00EF52AE" w:rsidRDefault="00A67DE5" w:rsidP="00A67DE5">
      <w:pPr>
        <w:tabs>
          <w:tab w:val="left" w:pos="540"/>
        </w:tabs>
      </w:pPr>
    </w:p>
    <w:p w14:paraId="0668A257" w14:textId="77777777" w:rsidR="00A67DE5" w:rsidRDefault="00A67DE5" w:rsidP="00A67DE5">
      <w:pPr>
        <w:pStyle w:val="Heading2"/>
      </w:pPr>
      <w:bookmarkStart w:id="18" w:name="_Toc208372561"/>
      <w:r w:rsidRPr="00EF52AE">
        <w:rPr>
          <w:rFonts w:ascii="Times New Roman" w:hAnsi="Times New Roman"/>
        </w:rPr>
        <w:t>A15.</w:t>
      </w:r>
      <w:r w:rsidRPr="00EF52AE">
        <w:rPr>
          <w:rFonts w:ascii="Times New Roman" w:hAnsi="Times New Roman"/>
        </w:rPr>
        <w:tab/>
        <w:t>Program Changes or Adjustments to Annual Burden</w:t>
      </w:r>
      <w:bookmarkEnd w:id="18"/>
    </w:p>
    <w:p w14:paraId="77288C70" w14:textId="77777777" w:rsidR="00A67DE5" w:rsidRPr="00EF52AE" w:rsidRDefault="00A67DE5" w:rsidP="00A67DE5"/>
    <w:p w14:paraId="2B0ED344" w14:textId="59A79C7D" w:rsidR="00CE5AAB" w:rsidRPr="00CE5AAB" w:rsidRDefault="00CE5AAB" w:rsidP="00A67DE5">
      <w:pPr>
        <w:tabs>
          <w:tab w:val="left" w:pos="540"/>
        </w:tabs>
      </w:pPr>
      <w:r w:rsidRPr="00CE5AAB">
        <w:t>This is a new information</w:t>
      </w:r>
      <w:r>
        <w:t xml:space="preserve"> collection request. This </w:t>
      </w:r>
      <w:r w:rsidR="00FE3FDA">
        <w:t>request</w:t>
      </w:r>
      <w:r>
        <w:t xml:space="preserve"> seeks approval of </w:t>
      </w:r>
      <w:r w:rsidR="00097010">
        <w:t xml:space="preserve">799 </w:t>
      </w:r>
      <w:r>
        <w:t>hours of respondent burden to assess patient experiences with the emergency room.</w:t>
      </w:r>
      <w:r w:rsidR="00533A11">
        <w:t xml:space="preserve"> These hours are required to (1) assess patient experiences at the respondent level; (2) provide sufficient response to generate emergency room-level estimates of experiences; (3) allow for a test of mode of survey administration (</w:t>
      </w:r>
      <w:r w:rsidR="00C35769">
        <w:t xml:space="preserve">mail only; telephone only; and </w:t>
      </w:r>
      <w:r w:rsidR="00385A15">
        <w:t xml:space="preserve">mixed </w:t>
      </w:r>
      <w:r w:rsidR="00C35769">
        <w:t>mail</w:t>
      </w:r>
      <w:r w:rsidR="00385A15">
        <w:t xml:space="preserve"> with</w:t>
      </w:r>
      <w:r w:rsidR="005D3367">
        <w:t xml:space="preserve"> </w:t>
      </w:r>
      <w:r w:rsidR="00C35769">
        <w:t>telephone</w:t>
      </w:r>
      <w:r w:rsidR="00385A15">
        <w:t xml:space="preserve"> follow-up to </w:t>
      </w:r>
      <w:proofErr w:type="spellStart"/>
      <w:r w:rsidR="00385A15">
        <w:t>non responders</w:t>
      </w:r>
      <w:proofErr w:type="spellEnd"/>
      <w:r w:rsidR="00C35769">
        <w:t>); and (4) allow for an assessment of the impact of a stand-alone emergency room survey vs. emergency room survey questions administered as a supplement to H</w:t>
      </w:r>
      <w:r w:rsidR="00846CF7">
        <w:t xml:space="preserve">ospital </w:t>
      </w:r>
      <w:r w:rsidR="00C35769">
        <w:t>CAHPS.</w:t>
      </w:r>
    </w:p>
    <w:p w14:paraId="0DFB1A39" w14:textId="77777777" w:rsidR="00A67DE5" w:rsidRDefault="00A67DE5" w:rsidP="00A67DE5">
      <w:pPr>
        <w:tabs>
          <w:tab w:val="left" w:pos="540"/>
        </w:tabs>
      </w:pPr>
    </w:p>
    <w:p w14:paraId="7529A371" w14:textId="77777777" w:rsidR="00A67DE5" w:rsidRPr="00EF52AE" w:rsidRDefault="00A67DE5" w:rsidP="00A67DE5">
      <w:pPr>
        <w:pStyle w:val="Heading2"/>
        <w:rPr>
          <w:rFonts w:ascii="Times New Roman" w:hAnsi="Times New Roman"/>
        </w:rPr>
      </w:pPr>
      <w:bookmarkStart w:id="19" w:name="_Toc208372562"/>
      <w:r w:rsidRPr="00EF52AE">
        <w:rPr>
          <w:rFonts w:ascii="Times New Roman" w:hAnsi="Times New Roman"/>
        </w:rPr>
        <w:t>A16.</w:t>
      </w:r>
      <w:r w:rsidRPr="00EF52AE">
        <w:rPr>
          <w:rFonts w:ascii="Times New Roman" w:hAnsi="Times New Roman"/>
        </w:rPr>
        <w:tab/>
        <w:t>Tabulation and Publication of Results</w:t>
      </w:r>
      <w:bookmarkEnd w:id="19"/>
    </w:p>
    <w:p w14:paraId="597022BB" w14:textId="77777777" w:rsidR="00A67DE5" w:rsidRDefault="00A67DE5" w:rsidP="00A67DE5">
      <w:pPr>
        <w:tabs>
          <w:tab w:val="left" w:pos="540"/>
        </w:tabs>
      </w:pPr>
    </w:p>
    <w:p w14:paraId="7069FE8A" w14:textId="6DDEFB70" w:rsidR="00B209F0" w:rsidRPr="00641383" w:rsidRDefault="00B209F0" w:rsidP="00B209F0">
      <w:r w:rsidRPr="00641383">
        <w:t>We anticipate that the analysis plan will include</w:t>
      </w:r>
      <w:r w:rsidRPr="00641383">
        <w:rPr>
          <w:bCs/>
        </w:rPr>
        <w:t xml:space="preserve"> analyses needed to refine the survey instrument and those to support improved sampling, implementation, and data collection processes. Such analyses fall into </w:t>
      </w:r>
      <w:r w:rsidR="00314A85">
        <w:rPr>
          <w:bCs/>
        </w:rPr>
        <w:t>the following</w:t>
      </w:r>
      <w:r w:rsidRPr="00641383">
        <w:rPr>
          <w:bCs/>
        </w:rPr>
        <w:t xml:space="preserve"> fundamental categories: psychometric analysis</w:t>
      </w:r>
      <w:r w:rsidR="00314A85">
        <w:rPr>
          <w:bCs/>
        </w:rPr>
        <w:t xml:space="preserve"> (including a mode experiment)</w:t>
      </w:r>
      <w:r w:rsidRPr="00641383">
        <w:rPr>
          <w:bCs/>
        </w:rPr>
        <w:t>; weighting; case mix adjustment; and analyses of data quality and composite development.</w:t>
      </w:r>
    </w:p>
    <w:p w14:paraId="2D56ED38" w14:textId="77777777" w:rsidR="00B209F0" w:rsidRPr="00641383" w:rsidRDefault="00B209F0" w:rsidP="00B209F0">
      <w:pPr>
        <w:autoSpaceDE w:val="0"/>
        <w:autoSpaceDN w:val="0"/>
        <w:adjustRightInd w:val="0"/>
        <w:rPr>
          <w:rFonts w:ascii="Courier New" w:hAnsi="Courier New" w:cs="Courier New"/>
          <w:sz w:val="20"/>
          <w:szCs w:val="20"/>
        </w:rPr>
      </w:pPr>
    </w:p>
    <w:p w14:paraId="7AD74532" w14:textId="68C8563A" w:rsidR="00B209F0" w:rsidRPr="00641383" w:rsidRDefault="00B209F0" w:rsidP="00B209F0">
      <w:pPr>
        <w:autoSpaceDE w:val="0"/>
        <w:autoSpaceDN w:val="0"/>
        <w:adjustRightInd w:val="0"/>
      </w:pPr>
      <w:r w:rsidRPr="00641383">
        <w:rPr>
          <w:b/>
          <w:i/>
        </w:rPr>
        <w:t xml:space="preserve">(1) Psychometric Evaluation. </w:t>
      </w:r>
      <w:r w:rsidRPr="00641383">
        <w:t xml:space="preserve">Analyses will include evaluation of item missing data, item distribution (including ceiling and floor effects), and assessment of </w:t>
      </w:r>
      <w:r w:rsidR="006F68D2">
        <w:t>emergency room</w:t>
      </w:r>
      <w:r w:rsidRPr="00641383">
        <w:t>-level reliability of items. We will compute these statistics overall, and separately by mode of administration</w:t>
      </w:r>
      <w:r w:rsidR="00BD1CFD">
        <w:t xml:space="preserve"> (mail; telephone; mixed)</w:t>
      </w:r>
      <w:r w:rsidR="006F68D2">
        <w:t>,</w:t>
      </w:r>
      <w:r w:rsidR="00BD1CFD">
        <w:t xml:space="preserve"> and stand-alone vs. supplement administration</w:t>
      </w:r>
      <w:r w:rsidRPr="00641383">
        <w:t>, and language</w:t>
      </w:r>
      <w:r w:rsidR="006F68D2">
        <w:t xml:space="preserve">, computing </w:t>
      </w:r>
      <w:r w:rsidR="006F68D2" w:rsidRPr="00107405">
        <w:rPr>
          <w:lang w:bidi="en-US"/>
        </w:rPr>
        <w:t>mean scores for composites and global rating items</w:t>
      </w:r>
      <w:r w:rsidR="006F68D2">
        <w:rPr>
          <w:lang w:bidi="en-US"/>
        </w:rPr>
        <w:t>.</w:t>
      </w:r>
    </w:p>
    <w:p w14:paraId="2F8696C9" w14:textId="77777777" w:rsidR="00B209F0" w:rsidRDefault="00B209F0" w:rsidP="00B209F0">
      <w:pPr>
        <w:autoSpaceDE w:val="0"/>
        <w:autoSpaceDN w:val="0"/>
        <w:adjustRightInd w:val="0"/>
        <w:rPr>
          <w:rFonts w:ascii="Courier New" w:hAnsi="Courier New" w:cs="Courier New"/>
          <w:sz w:val="20"/>
          <w:szCs w:val="20"/>
        </w:rPr>
      </w:pPr>
    </w:p>
    <w:p w14:paraId="4162A132" w14:textId="6808994E" w:rsidR="00314A85" w:rsidRPr="00F90D2F" w:rsidRDefault="00AC5338" w:rsidP="00B209F0">
      <w:pPr>
        <w:autoSpaceDE w:val="0"/>
        <w:autoSpaceDN w:val="0"/>
        <w:adjustRightInd w:val="0"/>
      </w:pPr>
      <w:r w:rsidRPr="00F90D2F">
        <w:t xml:space="preserve">In particular </w:t>
      </w:r>
      <w:r w:rsidR="00BB3608">
        <w:t>analyses will be conducted to examine mode effects on</w:t>
      </w:r>
      <w:r w:rsidRPr="00F90D2F">
        <w:t xml:space="preserve"> </w:t>
      </w:r>
      <w:r w:rsidR="00F90D2F" w:rsidRPr="00F90D2F">
        <w:t>overall response, item response, and item distribution</w:t>
      </w:r>
      <w:r w:rsidR="00BB3608">
        <w:t xml:space="preserve"> </w:t>
      </w:r>
      <w:r w:rsidR="00F90D2F" w:rsidRPr="00F90D2F">
        <w:t xml:space="preserve">– mail only, telephone only, and mixed </w:t>
      </w:r>
      <w:r w:rsidR="00F90D2F" w:rsidRPr="00F90D2F">
        <w:lastRenderedPageBreak/>
        <w:t>mail/telephone in order to prepare recommendations for field procedures in the event of future national implementation.</w:t>
      </w:r>
    </w:p>
    <w:p w14:paraId="7C61E0FB" w14:textId="77777777" w:rsidR="00F90D2F" w:rsidRDefault="00F90D2F" w:rsidP="00B209F0">
      <w:pPr>
        <w:autoSpaceDE w:val="0"/>
        <w:autoSpaceDN w:val="0"/>
        <w:adjustRightInd w:val="0"/>
        <w:rPr>
          <w:rFonts w:ascii="Courier New" w:hAnsi="Courier New" w:cs="Courier New"/>
          <w:sz w:val="20"/>
          <w:szCs w:val="20"/>
        </w:rPr>
      </w:pPr>
    </w:p>
    <w:p w14:paraId="7FCEC8C9" w14:textId="77777777" w:rsidR="00314A85" w:rsidRPr="00641383" w:rsidRDefault="00314A85" w:rsidP="00B209F0">
      <w:pPr>
        <w:autoSpaceDE w:val="0"/>
        <w:autoSpaceDN w:val="0"/>
        <w:adjustRightInd w:val="0"/>
        <w:rPr>
          <w:rFonts w:ascii="Courier New" w:hAnsi="Courier New" w:cs="Courier New"/>
          <w:sz w:val="20"/>
          <w:szCs w:val="20"/>
        </w:rPr>
      </w:pPr>
    </w:p>
    <w:p w14:paraId="59536E2A" w14:textId="144C4437" w:rsidR="00B209F0" w:rsidRPr="00641383" w:rsidRDefault="00B209F0" w:rsidP="00B209F0">
      <w:pPr>
        <w:rPr>
          <w:bCs/>
        </w:rPr>
      </w:pPr>
      <w:r w:rsidRPr="00641383">
        <w:rPr>
          <w:b/>
          <w:bCs/>
          <w:i/>
        </w:rPr>
        <w:t>(2) Weighting</w:t>
      </w:r>
      <w:r w:rsidRPr="00641383">
        <w:rPr>
          <w:b/>
          <w:bCs/>
          <w:i/>
          <w:iCs/>
        </w:rPr>
        <w:t>.</w:t>
      </w:r>
      <w:r w:rsidRPr="00641383">
        <w:rPr>
          <w:bCs/>
          <w:iCs/>
        </w:rPr>
        <w:t xml:space="preserve"> Analyses will include the calculation of </w:t>
      </w:r>
      <w:r w:rsidRPr="00641383">
        <w:rPr>
          <w:bCs/>
        </w:rPr>
        <w:t xml:space="preserve">(a) </w:t>
      </w:r>
      <w:r w:rsidRPr="00641383">
        <w:rPr>
          <w:bCs/>
          <w:i/>
        </w:rPr>
        <w:t>Sampling weights</w:t>
      </w:r>
      <w:r w:rsidRPr="00641383">
        <w:rPr>
          <w:bCs/>
        </w:rPr>
        <w:t xml:space="preserve"> to reflect the probability that each </w:t>
      </w:r>
      <w:r w:rsidR="00314A85">
        <w:rPr>
          <w:bCs/>
        </w:rPr>
        <w:t xml:space="preserve">patient </w:t>
      </w:r>
      <w:r w:rsidRPr="00641383">
        <w:rPr>
          <w:bCs/>
        </w:rPr>
        <w:t xml:space="preserve">is selected for the survey; (b) </w:t>
      </w:r>
      <w:r w:rsidRPr="00641383">
        <w:rPr>
          <w:bCs/>
          <w:i/>
        </w:rPr>
        <w:t>nonrespons</w:t>
      </w:r>
      <w:r w:rsidRPr="00641383">
        <w:rPr>
          <w:bCs/>
        </w:rPr>
        <w:t xml:space="preserve">e weights to reflect the probability that a sampled </w:t>
      </w:r>
      <w:r w:rsidR="00314A85">
        <w:rPr>
          <w:bCs/>
        </w:rPr>
        <w:t>patient</w:t>
      </w:r>
      <w:r w:rsidRPr="00641383">
        <w:rPr>
          <w:bCs/>
        </w:rPr>
        <w:t xml:space="preserve"> responds to the survey; and (c) </w:t>
      </w:r>
      <w:r w:rsidRPr="00641383">
        <w:rPr>
          <w:bCs/>
          <w:i/>
        </w:rPr>
        <w:t xml:space="preserve">poststratification </w:t>
      </w:r>
      <w:r w:rsidRPr="00641383">
        <w:rPr>
          <w:bCs/>
        </w:rPr>
        <w:t xml:space="preserve">weights to make the characteristics of the respondent sample more similar to the overall population. </w:t>
      </w:r>
    </w:p>
    <w:p w14:paraId="70B63698" w14:textId="77777777" w:rsidR="00B209F0" w:rsidRPr="00641383" w:rsidRDefault="00B209F0" w:rsidP="00B209F0">
      <w:pPr>
        <w:rPr>
          <w:bCs/>
        </w:rPr>
      </w:pPr>
    </w:p>
    <w:p w14:paraId="1959504B" w14:textId="6892AB75" w:rsidR="00B209F0" w:rsidRDefault="00B209F0" w:rsidP="00B209F0">
      <w:pPr>
        <w:autoSpaceDE w:val="0"/>
        <w:autoSpaceDN w:val="0"/>
        <w:adjustRightInd w:val="0"/>
      </w:pPr>
      <w:r w:rsidRPr="00641383">
        <w:rPr>
          <w:b/>
          <w:i/>
        </w:rPr>
        <w:t xml:space="preserve">(3) Case-mix adjustment and nonresponse. </w:t>
      </w:r>
      <w:r w:rsidRPr="00641383">
        <w:t xml:space="preserve">In consultation with CMS, we will consider mixed effect regression models of performance measures for emergency </w:t>
      </w:r>
      <w:r w:rsidR="006F68D2">
        <w:t>rooms</w:t>
      </w:r>
      <w:r w:rsidRPr="00641383">
        <w:t>. This approach uses linear models in which the dependent variable is a CAHPS score and the independent variables are case-mix adjusters, with controls for unit (e.g., emergency room) effects. These models would include fixed effects for patient-mix adjustors, such as self-reported overall health, mental health, age, and education.</w:t>
      </w:r>
    </w:p>
    <w:p w14:paraId="5DC89559" w14:textId="77777777" w:rsidR="006F68D2" w:rsidRPr="00D44C95" w:rsidRDefault="006F68D2" w:rsidP="00B209F0">
      <w:pPr>
        <w:autoSpaceDE w:val="0"/>
        <w:autoSpaceDN w:val="0"/>
        <w:adjustRightInd w:val="0"/>
      </w:pPr>
    </w:p>
    <w:p w14:paraId="7AB71CD4" w14:textId="36522773" w:rsidR="00A67DE5" w:rsidRPr="00CF2F05" w:rsidRDefault="00A67DE5" w:rsidP="00A67DE5">
      <w:pPr>
        <w:tabs>
          <w:tab w:val="left" w:pos="540"/>
        </w:tabs>
      </w:pPr>
      <w:r w:rsidRPr="00D44C95">
        <w:rPr>
          <w:b/>
          <w:i/>
        </w:rPr>
        <w:t>Publication of Results:</w:t>
      </w:r>
      <w:r w:rsidRPr="00D44C95">
        <w:t xml:space="preserve">  CMS may confidentially share </w:t>
      </w:r>
      <w:r w:rsidR="006F68D2" w:rsidRPr="00D44C95">
        <w:t>emergency room</w:t>
      </w:r>
      <w:r w:rsidRPr="00D44C95">
        <w:t xml:space="preserve">-level estimates with </w:t>
      </w:r>
      <w:r w:rsidR="00D44C95" w:rsidRPr="00D44C95">
        <w:t xml:space="preserve">emergency room administrators </w:t>
      </w:r>
      <w:r w:rsidRPr="00D44C95">
        <w:t xml:space="preserve">for quality improvement purposes. However, </w:t>
      </w:r>
      <w:r w:rsidR="00D44C95" w:rsidRPr="00D44C95">
        <w:t>emergency room</w:t>
      </w:r>
      <w:r w:rsidRPr="00D44C95">
        <w:t>-level</w:t>
      </w:r>
      <w:r w:rsidRPr="00D44C95">
        <w:rPr>
          <w:b/>
        </w:rPr>
        <w:t xml:space="preserve"> </w:t>
      </w:r>
      <w:r w:rsidRPr="00D44C95">
        <w:t>data from this survey will not be made publicly available to Medicare beneficiaries or the general public.</w:t>
      </w:r>
      <w:r w:rsidRPr="00CF2F05">
        <w:t xml:space="preserve"> </w:t>
      </w:r>
    </w:p>
    <w:p w14:paraId="1786A767" w14:textId="77777777" w:rsidR="00A67DE5" w:rsidRDefault="00A67DE5" w:rsidP="00A67DE5">
      <w:pPr>
        <w:tabs>
          <w:tab w:val="left" w:pos="540"/>
        </w:tabs>
      </w:pPr>
    </w:p>
    <w:p w14:paraId="23D0D10B" w14:textId="77777777" w:rsidR="00A67DE5" w:rsidRPr="00EF52AE" w:rsidRDefault="00A67DE5" w:rsidP="00A67DE5">
      <w:pPr>
        <w:pStyle w:val="Heading2"/>
        <w:rPr>
          <w:rFonts w:ascii="Times New Roman" w:hAnsi="Times New Roman"/>
        </w:rPr>
      </w:pPr>
      <w:bookmarkStart w:id="20" w:name="_Toc208372563"/>
      <w:r w:rsidRPr="00EF52AE">
        <w:rPr>
          <w:rFonts w:ascii="Times New Roman" w:hAnsi="Times New Roman"/>
        </w:rPr>
        <w:t>A17.</w:t>
      </w:r>
      <w:r w:rsidRPr="00EF52AE">
        <w:rPr>
          <w:rFonts w:ascii="Times New Roman" w:hAnsi="Times New Roman"/>
        </w:rPr>
        <w:tab/>
        <w:t>Display of OMB Expiration Date</w:t>
      </w:r>
      <w:bookmarkEnd w:id="20"/>
    </w:p>
    <w:p w14:paraId="1CF0566F" w14:textId="77777777" w:rsidR="00A67DE5" w:rsidRDefault="00A67DE5" w:rsidP="00A67DE5">
      <w:pPr>
        <w:tabs>
          <w:tab w:val="left" w:pos="540"/>
        </w:tabs>
      </w:pPr>
    </w:p>
    <w:p w14:paraId="4B30A615" w14:textId="77777777" w:rsidR="00A67DE5" w:rsidRDefault="00A67DE5" w:rsidP="00A67DE5">
      <w:pPr>
        <w:tabs>
          <w:tab w:val="left" w:pos="540"/>
        </w:tabs>
      </w:pPr>
      <w:r>
        <w:t>The expiration date for OMB approval of this information collection will be displayed on the survey.</w:t>
      </w:r>
    </w:p>
    <w:p w14:paraId="1E26DF28" w14:textId="77777777" w:rsidR="00A67DE5" w:rsidRDefault="00A67DE5" w:rsidP="00A67DE5">
      <w:pPr>
        <w:tabs>
          <w:tab w:val="left" w:pos="540"/>
        </w:tabs>
      </w:pPr>
    </w:p>
    <w:p w14:paraId="544BB814" w14:textId="77777777" w:rsidR="00A67DE5" w:rsidRPr="00EF52AE" w:rsidRDefault="00A67DE5" w:rsidP="00A67DE5">
      <w:pPr>
        <w:pStyle w:val="Heading2"/>
        <w:rPr>
          <w:rFonts w:ascii="Times New Roman" w:hAnsi="Times New Roman"/>
        </w:rPr>
      </w:pPr>
      <w:bookmarkStart w:id="21" w:name="_Toc208372564"/>
      <w:r w:rsidRPr="00EF52AE">
        <w:rPr>
          <w:rFonts w:ascii="Times New Roman" w:hAnsi="Times New Roman"/>
        </w:rPr>
        <w:t>A18.</w:t>
      </w:r>
      <w:r w:rsidRPr="00EF52AE">
        <w:rPr>
          <w:rFonts w:ascii="Times New Roman" w:hAnsi="Times New Roman"/>
        </w:rPr>
        <w:tab/>
        <w:t>Exceptions to the Certification Statement</w:t>
      </w:r>
      <w:bookmarkEnd w:id="21"/>
    </w:p>
    <w:p w14:paraId="77E1BA18" w14:textId="77777777" w:rsidR="00A67DE5" w:rsidRDefault="00A67DE5" w:rsidP="00A67DE5">
      <w:pPr>
        <w:tabs>
          <w:tab w:val="left" w:pos="540"/>
        </w:tabs>
      </w:pPr>
    </w:p>
    <w:p w14:paraId="29AD1AF7" w14:textId="77777777" w:rsidR="00A67DE5" w:rsidRDefault="00A67DE5" w:rsidP="00A67DE5">
      <w:pPr>
        <w:tabs>
          <w:tab w:val="left" w:pos="540"/>
        </w:tabs>
      </w:pPr>
      <w:r>
        <w:t>There are no exceptions to the certification statement identified in item 19 of OMB Form 83-I associated with this data collection effort.</w:t>
      </w:r>
    </w:p>
    <w:p w14:paraId="70F02D1A" w14:textId="77777777" w:rsidR="00A67DE5" w:rsidRDefault="00A67DE5" w:rsidP="00A67DE5">
      <w:pPr>
        <w:tabs>
          <w:tab w:val="left" w:pos="540"/>
        </w:tabs>
      </w:pPr>
    </w:p>
    <w:sectPr w:rsidR="00A67DE5" w:rsidSect="002E35A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1B0C7" w14:textId="77777777" w:rsidR="00B22719" w:rsidRDefault="00B22719">
      <w:r>
        <w:separator/>
      </w:r>
    </w:p>
  </w:endnote>
  <w:endnote w:type="continuationSeparator" w:id="0">
    <w:p w14:paraId="71E3F340" w14:textId="77777777" w:rsidR="00B22719" w:rsidRDefault="00B2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utura-Book">
    <w:altName w:val="Times New Roman"/>
    <w:panose1 w:val="00000000000000000000"/>
    <w:charset w:val="00"/>
    <w:family w:val="swiss"/>
    <w:notTrueType/>
    <w:pitch w:val="variable"/>
    <w:sig w:usb0="00000003" w:usb1="00000000" w:usb2="00000000" w:usb3="00000000" w:csb0="00000001" w:csb1="00000000"/>
  </w:font>
  <w:font w:name="Futura Std Book">
    <w:altName w:val="Vrinda"/>
    <w:panose1 w:val="00000000000000000000"/>
    <w:charset w:val="00"/>
    <w:family w:val="swiss"/>
    <w:notTrueType/>
    <w:pitch w:val="variable"/>
    <w:sig w:usb0="800000AF" w:usb1="4000204A" w:usb2="00000000" w:usb3="00000000" w:csb0="00000001" w:csb1="00000000"/>
  </w:font>
  <w:font w:name="Lucida Grande">
    <w:charset w:val="00"/>
    <w:family w:val="auto"/>
    <w:pitch w:val="variable"/>
    <w:sig w:usb0="E1000AEF" w:usb1="5000A1FF" w:usb2="00000000" w:usb3="00000000" w:csb0="000001BF" w:csb1="00000000"/>
  </w:font>
  <w:font w:name="Futura Condensed">
    <w:altName w:val="Arial"/>
    <w:charset w:val="00"/>
    <w:family w:val="auto"/>
    <w:pitch w:val="variable"/>
    <w:sig w:usb0="800000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Futura Boo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486F4" w14:textId="77777777" w:rsidR="00AC101B" w:rsidRDefault="00AC101B" w:rsidP="000E3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439E72D" w14:textId="77777777" w:rsidR="00AC101B" w:rsidRDefault="00AC1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D73DC" w14:textId="77777777" w:rsidR="00AC101B" w:rsidRDefault="00AC101B">
    <w:pPr>
      <w:pStyle w:val="Footer"/>
      <w:jc w:val="center"/>
    </w:pPr>
    <w:r>
      <w:fldChar w:fldCharType="begin"/>
    </w:r>
    <w:r>
      <w:instrText xml:space="preserve"> PAGE   \* MERGEFORMAT </w:instrText>
    </w:r>
    <w:r>
      <w:fldChar w:fldCharType="separate"/>
    </w:r>
    <w:r w:rsidR="00C85BC5">
      <w:rPr>
        <w:noProof/>
      </w:rPr>
      <w:t>8</w:t>
    </w:r>
    <w:r>
      <w:rPr>
        <w:noProof/>
      </w:rPr>
      <w:fldChar w:fldCharType="end"/>
    </w:r>
  </w:p>
  <w:p w14:paraId="576274CB" w14:textId="77777777" w:rsidR="00AC101B" w:rsidRDefault="00AC101B" w:rsidP="000E38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89A6" w14:textId="77777777" w:rsidR="00AC101B" w:rsidRDefault="00AC101B">
    <w:pPr>
      <w:pStyle w:val="Footer"/>
      <w:jc w:val="center"/>
    </w:pPr>
    <w:r>
      <w:fldChar w:fldCharType="begin"/>
    </w:r>
    <w:r>
      <w:instrText xml:space="preserve"> PAGE   \* MERGEFORMAT </w:instrText>
    </w:r>
    <w:r>
      <w:fldChar w:fldCharType="separate"/>
    </w:r>
    <w:r w:rsidR="00A21B65">
      <w:rPr>
        <w:noProof/>
      </w:rPr>
      <w:t>iii</w:t>
    </w:r>
    <w:r>
      <w:rPr>
        <w:noProof/>
      </w:rPr>
      <w:fldChar w:fldCharType="end"/>
    </w:r>
  </w:p>
  <w:p w14:paraId="31E58C55" w14:textId="77777777" w:rsidR="00AC101B" w:rsidRDefault="00AC1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F55D4" w14:textId="77777777" w:rsidR="00B22719" w:rsidRDefault="00B22719">
      <w:r>
        <w:separator/>
      </w:r>
    </w:p>
  </w:footnote>
  <w:footnote w:type="continuationSeparator" w:id="0">
    <w:p w14:paraId="1758B065" w14:textId="77777777" w:rsidR="00B22719" w:rsidRDefault="00B22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CE976" w14:textId="77777777" w:rsidR="00AC101B" w:rsidRDefault="00AC1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3FA0"/>
    <w:rsid w:val="00053C3C"/>
    <w:rsid w:val="00097010"/>
    <w:rsid w:val="000A1E31"/>
    <w:rsid w:val="000C6EE6"/>
    <w:rsid w:val="000E38BB"/>
    <w:rsid w:val="000F5522"/>
    <w:rsid w:val="00106398"/>
    <w:rsid w:val="00107082"/>
    <w:rsid w:val="00156552"/>
    <w:rsid w:val="0017351B"/>
    <w:rsid w:val="00191F3A"/>
    <w:rsid w:val="001C00BA"/>
    <w:rsid w:val="001E21E3"/>
    <w:rsid w:val="002A392C"/>
    <w:rsid w:val="002B676C"/>
    <w:rsid w:val="002B7233"/>
    <w:rsid w:val="002C6791"/>
    <w:rsid w:val="002E2B87"/>
    <w:rsid w:val="002E35AD"/>
    <w:rsid w:val="002F109C"/>
    <w:rsid w:val="002F53C9"/>
    <w:rsid w:val="002F7727"/>
    <w:rsid w:val="00314A85"/>
    <w:rsid w:val="00385A15"/>
    <w:rsid w:val="003A79CC"/>
    <w:rsid w:val="00421689"/>
    <w:rsid w:val="0046659C"/>
    <w:rsid w:val="00481689"/>
    <w:rsid w:val="00484F47"/>
    <w:rsid w:val="00491A36"/>
    <w:rsid w:val="00497BD6"/>
    <w:rsid w:val="004E7D70"/>
    <w:rsid w:val="005062E5"/>
    <w:rsid w:val="00510B52"/>
    <w:rsid w:val="00533A11"/>
    <w:rsid w:val="005534A0"/>
    <w:rsid w:val="00585877"/>
    <w:rsid w:val="005C6FAA"/>
    <w:rsid w:val="005D3156"/>
    <w:rsid w:val="005D3367"/>
    <w:rsid w:val="005E20CB"/>
    <w:rsid w:val="005F4237"/>
    <w:rsid w:val="00611B13"/>
    <w:rsid w:val="006125E3"/>
    <w:rsid w:val="00631720"/>
    <w:rsid w:val="00633295"/>
    <w:rsid w:val="00652568"/>
    <w:rsid w:val="00661698"/>
    <w:rsid w:val="006620B6"/>
    <w:rsid w:val="00670F8B"/>
    <w:rsid w:val="00696DA9"/>
    <w:rsid w:val="006C4517"/>
    <w:rsid w:val="006D5D30"/>
    <w:rsid w:val="006D77E8"/>
    <w:rsid w:val="006E1902"/>
    <w:rsid w:val="006E7164"/>
    <w:rsid w:val="006F4286"/>
    <w:rsid w:val="006F68D2"/>
    <w:rsid w:val="00755331"/>
    <w:rsid w:val="0076495D"/>
    <w:rsid w:val="00774130"/>
    <w:rsid w:val="00780235"/>
    <w:rsid w:val="00787C63"/>
    <w:rsid w:val="00791050"/>
    <w:rsid w:val="007A72ED"/>
    <w:rsid w:val="007E00DC"/>
    <w:rsid w:val="007E489E"/>
    <w:rsid w:val="007F7376"/>
    <w:rsid w:val="00805A53"/>
    <w:rsid w:val="008448C2"/>
    <w:rsid w:val="008456D6"/>
    <w:rsid w:val="00846CF7"/>
    <w:rsid w:val="0085024A"/>
    <w:rsid w:val="0087003F"/>
    <w:rsid w:val="008A55B7"/>
    <w:rsid w:val="00912C4C"/>
    <w:rsid w:val="00915767"/>
    <w:rsid w:val="00967552"/>
    <w:rsid w:val="009A29CB"/>
    <w:rsid w:val="009B3A4C"/>
    <w:rsid w:val="009B710C"/>
    <w:rsid w:val="009D2C9F"/>
    <w:rsid w:val="009F5DC0"/>
    <w:rsid w:val="00A21B65"/>
    <w:rsid w:val="00A40E81"/>
    <w:rsid w:val="00A461F0"/>
    <w:rsid w:val="00A67DE5"/>
    <w:rsid w:val="00A76445"/>
    <w:rsid w:val="00A92B2D"/>
    <w:rsid w:val="00AA2EA4"/>
    <w:rsid w:val="00AC101B"/>
    <w:rsid w:val="00AC5338"/>
    <w:rsid w:val="00AE7D67"/>
    <w:rsid w:val="00B05D85"/>
    <w:rsid w:val="00B13589"/>
    <w:rsid w:val="00B209F0"/>
    <w:rsid w:val="00B22719"/>
    <w:rsid w:val="00B579A6"/>
    <w:rsid w:val="00B8369C"/>
    <w:rsid w:val="00B96CF7"/>
    <w:rsid w:val="00BA570C"/>
    <w:rsid w:val="00BB3608"/>
    <w:rsid w:val="00BD1CFD"/>
    <w:rsid w:val="00BE4CC6"/>
    <w:rsid w:val="00C11E2E"/>
    <w:rsid w:val="00C3559D"/>
    <w:rsid w:val="00C35769"/>
    <w:rsid w:val="00C65641"/>
    <w:rsid w:val="00C720C2"/>
    <w:rsid w:val="00C85BC5"/>
    <w:rsid w:val="00C90E08"/>
    <w:rsid w:val="00CA164C"/>
    <w:rsid w:val="00CA53C6"/>
    <w:rsid w:val="00CB3259"/>
    <w:rsid w:val="00CC4CA2"/>
    <w:rsid w:val="00CD2A52"/>
    <w:rsid w:val="00CE0F51"/>
    <w:rsid w:val="00CE5AAB"/>
    <w:rsid w:val="00D37A48"/>
    <w:rsid w:val="00D44C95"/>
    <w:rsid w:val="00D92265"/>
    <w:rsid w:val="00D97445"/>
    <w:rsid w:val="00DA1D20"/>
    <w:rsid w:val="00DD2A42"/>
    <w:rsid w:val="00DE1E12"/>
    <w:rsid w:val="00E16998"/>
    <w:rsid w:val="00E2047A"/>
    <w:rsid w:val="00E827FB"/>
    <w:rsid w:val="00E932AB"/>
    <w:rsid w:val="00EB3BF6"/>
    <w:rsid w:val="00F05AD7"/>
    <w:rsid w:val="00F16281"/>
    <w:rsid w:val="00F2497A"/>
    <w:rsid w:val="00F63407"/>
    <w:rsid w:val="00F80F0A"/>
    <w:rsid w:val="00F90D2F"/>
    <w:rsid w:val="00FB296C"/>
    <w:rsid w:val="00FC3F5F"/>
    <w:rsid w:val="00FD4B78"/>
    <w:rsid w:val="00FE3FDA"/>
    <w:rsid w:val="00FF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B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81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15008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Brown</dc:creator>
  <cp:lastModifiedBy>Mitch Bryman</cp:lastModifiedBy>
  <cp:revision>4</cp:revision>
  <dcterms:created xsi:type="dcterms:W3CDTF">2013-04-28T12:51:00Z</dcterms:created>
  <dcterms:modified xsi:type="dcterms:W3CDTF">2013-04-28T12:53:00Z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-1393216083</vt:i4>
  </property>
  <property fmtid="{D5CDD505-2E9C-101B-9397-08002B2CF9AE}" pid="4" name="_EmailSubject">
    <vt:lpwstr>QUESTIONS &amp; ACTION ITEMS &gt;&gt; PRA Package for CMS-10461 (OMB 0938-New) Emergency Room Patient Experiences with Care Survey </vt:lpwstr>
  </property>
  <property fmtid="{D5CDD505-2E9C-101B-9397-08002B2CF9AE}" pid="5" name="_AuthorEmail">
    <vt:lpwstr>Elizabeth.Goldstein@cms.hhs.gov</vt:lpwstr>
  </property>
  <property fmtid="{D5CDD505-2E9C-101B-9397-08002B2CF9AE}" pid="6" name="_AuthorEmailDisplayName">
    <vt:lpwstr>Goldstein, Elizabeth H. (CMS/CM)</vt:lpwstr>
  </property>
  <property fmtid="{D5CDD505-2E9C-101B-9397-08002B2CF9AE}" pid="7" name="_ReviewingToolsShownOnce">
    <vt:lpwstr/>
  </property>
</Properties>
</file>