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C4A" w:rsidRDefault="000D7C4A" w:rsidP="000D7C4A">
      <w:pPr>
        <w:pStyle w:val="NoSpacing"/>
        <w:rPr>
          <w:u w:val="single"/>
        </w:rPr>
      </w:pPr>
      <w:r>
        <w:rPr>
          <w:u w:val="single"/>
        </w:rPr>
        <w:t>Summary of changes for OMB n</w:t>
      </w:r>
      <w:r w:rsidRPr="000D7C4A">
        <w:rPr>
          <w:u w:val="single"/>
        </w:rPr>
        <w:t>umber: 0915-0360</w:t>
      </w:r>
    </w:p>
    <w:p w:rsidR="000D7C4A" w:rsidRPr="000D7C4A" w:rsidRDefault="000D7C4A" w:rsidP="000D7C4A">
      <w:pPr>
        <w:pStyle w:val="NoSpacing"/>
        <w:rPr>
          <w:u w:val="single"/>
        </w:rPr>
      </w:pPr>
    </w:p>
    <w:p w:rsidR="000D7C4A" w:rsidRDefault="000D7C4A" w:rsidP="000D7C4A">
      <w:pPr>
        <w:pStyle w:val="NoSpacing"/>
      </w:pPr>
      <w:r w:rsidRPr="000D7C4A">
        <w:t>Title: Health Center Controlled Networks Progress Reports</w:t>
      </w:r>
    </w:p>
    <w:p w:rsidR="000D7C4A" w:rsidRDefault="000D7C4A" w:rsidP="000D7C4A">
      <w:pPr>
        <w:pStyle w:val="NoSpacing"/>
      </w:pPr>
    </w:p>
    <w:p w:rsidR="000D7C4A" w:rsidRDefault="000D7C4A" w:rsidP="000D7C4A">
      <w:pPr>
        <w:pStyle w:val="NoSpacing"/>
      </w:pPr>
      <w:r>
        <w:t>Rationale for changes</w:t>
      </w:r>
    </w:p>
    <w:p w:rsidR="001F166D" w:rsidRDefault="000D7C4A" w:rsidP="000D7C4A">
      <w:pPr>
        <w:pStyle w:val="NoSpacing"/>
      </w:pPr>
      <w:r>
        <w:t xml:space="preserve">Since </w:t>
      </w:r>
      <w:r w:rsidR="00D755A0">
        <w:t>the original submission of</w:t>
      </w:r>
      <w:r>
        <w:t xml:space="preserve"> the two progress reports for OMB review, there has been increased effort within the Bureau of Primary Health Care at HRSA to </w:t>
      </w:r>
      <w:r w:rsidR="00D755A0">
        <w:t xml:space="preserve">align and to streamline grantee reports across various programs. </w:t>
      </w:r>
      <w:r w:rsidR="00216908">
        <w:t xml:space="preserve">Early experience has also shown that </w:t>
      </w:r>
      <w:r w:rsidR="005F49F1">
        <w:t>interaction with individual grantees during the course of normal grants management reduces the need for systematic collection across the program.</w:t>
      </w:r>
      <w:r w:rsidR="00216908">
        <w:t xml:space="preserve"> </w:t>
      </w:r>
      <w:r w:rsidR="00D755A0">
        <w:t>Several sections of the Progress Report Table, particularly the unstructured</w:t>
      </w:r>
      <w:r w:rsidR="005F093A">
        <w:t xml:space="preserve"> </w:t>
      </w:r>
      <w:r w:rsidR="001D6557">
        <w:t>narrative</w:t>
      </w:r>
      <w:r w:rsidR="005F093A">
        <w:t>, have been eliminated. In addition, we will collect informa</w:t>
      </w:r>
      <w:r w:rsidR="001F166D">
        <w:t xml:space="preserve">tion about each grantee’s </w:t>
      </w:r>
      <w:r w:rsidR="005F093A">
        <w:t>participating health centers</w:t>
      </w:r>
      <w:r w:rsidR="001F166D">
        <w:t xml:space="preserve"> only</w:t>
      </w:r>
      <w:r w:rsidR="005F093A">
        <w:t>, whereas the original Progress Report Table also gathered information about</w:t>
      </w:r>
      <w:r w:rsidR="001F166D">
        <w:t xml:space="preserve"> each health center’s</w:t>
      </w:r>
      <w:r w:rsidR="005F093A">
        <w:t xml:space="preserve"> </w:t>
      </w:r>
      <w:r w:rsidR="00F5013C">
        <w:t xml:space="preserve">clinical </w:t>
      </w:r>
      <w:r w:rsidR="001F166D">
        <w:t>sites</w:t>
      </w:r>
      <w:r w:rsidR="006744F0">
        <w:t xml:space="preserve"> (a health center is composed of many sites)</w:t>
      </w:r>
      <w:r w:rsidR="001F166D">
        <w:t>.</w:t>
      </w:r>
      <w:r w:rsidR="001D6557">
        <w:t xml:space="preserve"> In the Work Plan, we have clarified that any progress over the last year can be included in the existing “Comments” column </w:t>
      </w:r>
      <w:r w:rsidR="00282795">
        <w:t>(renamed “Comments/Progress.”)</w:t>
      </w:r>
    </w:p>
    <w:p w:rsidR="001F166D" w:rsidRDefault="001F166D" w:rsidP="000D7C4A">
      <w:pPr>
        <w:pStyle w:val="NoSpacing"/>
      </w:pPr>
    </w:p>
    <w:p w:rsidR="001F166D" w:rsidRDefault="001F166D" w:rsidP="000D7C4A">
      <w:pPr>
        <w:pStyle w:val="NoSpacing"/>
      </w:pPr>
      <w:r>
        <w:t>Changes to Progress Report Table</w:t>
      </w:r>
    </w:p>
    <w:p w:rsidR="00234DC1" w:rsidRPr="003D6379" w:rsidRDefault="005E39F0" w:rsidP="000D7C4A">
      <w:pPr>
        <w:pStyle w:val="NoSpacing"/>
        <w:numPr>
          <w:ilvl w:val="0"/>
          <w:numId w:val="1"/>
        </w:numPr>
        <w:rPr>
          <w:u w:val="single"/>
        </w:rPr>
      </w:pPr>
      <w:r>
        <w:t xml:space="preserve">Collection of site level information has been eliminated. Three questions that were formerly collected at the site level have moved up to the </w:t>
      </w:r>
      <w:r w:rsidR="003D6379">
        <w:t>health center level. These questions relate to the use of certified Electronic Health Records (EHRs) and whether any other health IT is in use.</w:t>
      </w:r>
    </w:p>
    <w:p w:rsidR="003D6379" w:rsidRPr="001D6557" w:rsidRDefault="001D6557" w:rsidP="000D7C4A">
      <w:pPr>
        <w:pStyle w:val="NoSpacing"/>
        <w:numPr>
          <w:ilvl w:val="0"/>
          <w:numId w:val="1"/>
        </w:numPr>
        <w:rPr>
          <w:u w:val="single"/>
        </w:rPr>
      </w:pPr>
      <w:r>
        <w:t>Unstructured narrative sections on page 2 have been eliminated.</w:t>
      </w:r>
    </w:p>
    <w:p w:rsidR="001D6557" w:rsidRPr="001D6557" w:rsidRDefault="001D6557" w:rsidP="000D7C4A">
      <w:pPr>
        <w:pStyle w:val="NoSpacing"/>
        <w:numPr>
          <w:ilvl w:val="0"/>
          <w:numId w:val="1"/>
        </w:numPr>
        <w:rPr>
          <w:u w:val="single"/>
        </w:rPr>
      </w:pPr>
      <w:r>
        <w:t>Instructions for the Progress Report Table have been updated to reflect the above changes</w:t>
      </w:r>
      <w:r w:rsidR="001C27C4">
        <w:t>.</w:t>
      </w:r>
      <w:r w:rsidR="00A06082">
        <w:t xml:space="preserve"> The title has also been simplified to “Annual Progress Report.” </w:t>
      </w:r>
    </w:p>
    <w:p w:rsidR="001D6557" w:rsidRDefault="001D6557" w:rsidP="001D6557">
      <w:pPr>
        <w:pStyle w:val="NoSpacing"/>
      </w:pPr>
    </w:p>
    <w:p w:rsidR="001D6557" w:rsidRDefault="001D6557" w:rsidP="001D6557">
      <w:pPr>
        <w:pStyle w:val="NoSpacing"/>
      </w:pPr>
      <w:r>
        <w:t>Changes to Work Plan</w:t>
      </w:r>
    </w:p>
    <w:p w:rsidR="001D6557" w:rsidRPr="004E3227" w:rsidRDefault="001C27C4" w:rsidP="004E3227">
      <w:pPr>
        <w:pStyle w:val="NoSpacing"/>
        <w:numPr>
          <w:ilvl w:val="0"/>
          <w:numId w:val="2"/>
        </w:numPr>
        <w:rPr>
          <w:u w:val="single"/>
        </w:rPr>
      </w:pPr>
      <w:r>
        <w:t>For each Section, instructions for where grantees may describe progress under each focus area have been clarified</w:t>
      </w:r>
      <w:r w:rsidR="004E3227">
        <w:t xml:space="preserve"> by adding the sentence, “I</w:t>
      </w:r>
      <w:r w:rsidR="004E3227" w:rsidRPr="004E3227">
        <w:t xml:space="preserve">ndicate any progress made </w:t>
      </w:r>
      <w:r w:rsidR="004E3227">
        <w:t>in the last year, as applicable” to the appropriate box. The “Comments” column has b</w:t>
      </w:r>
      <w:r w:rsidR="006117A6">
        <w:t>een renamed “Comments/Progress,” and the maximum character limit has been increased to 1000 characters.</w:t>
      </w:r>
    </w:p>
    <w:p w:rsidR="004E3227" w:rsidRPr="00852F33" w:rsidRDefault="004E3227" w:rsidP="004E3227">
      <w:pPr>
        <w:pStyle w:val="NoSpacing"/>
        <w:numPr>
          <w:ilvl w:val="0"/>
          <w:numId w:val="2"/>
        </w:numPr>
        <w:rPr>
          <w:u w:val="single"/>
        </w:rPr>
      </w:pPr>
      <w:r>
        <w:t>Under Section A – Goal A.2, we clarified that the number of eligible providers</w:t>
      </w:r>
      <w:r w:rsidR="00D26E8F">
        <w:t xml:space="preserve"> using a certified EHR system</w:t>
      </w:r>
      <w:r>
        <w:t xml:space="preserve"> should be reported across all participating health centers. </w:t>
      </w:r>
      <w:r w:rsidR="00D26E8F">
        <w:t>This is the language used to collect the numerator and denominator fields below. To avoid confusion, we are making the language consistent.</w:t>
      </w:r>
    </w:p>
    <w:p w:rsidR="00852F33" w:rsidRDefault="00852F33" w:rsidP="00852F33">
      <w:pPr>
        <w:pStyle w:val="NoSpacing"/>
      </w:pPr>
    </w:p>
    <w:p w:rsidR="00DA5C56" w:rsidRDefault="00852F33" w:rsidP="00852F33">
      <w:pPr>
        <w:pStyle w:val="NoSpacing"/>
      </w:pPr>
      <w:r>
        <w:t>Updated burden testing</w:t>
      </w:r>
    </w:p>
    <w:p w:rsidR="00852F33" w:rsidRDefault="00852F33" w:rsidP="00852F33">
      <w:pPr>
        <w:pStyle w:val="NoSpacing"/>
      </w:pPr>
      <w:r>
        <w:t>The revised forms and instructions were dist</w:t>
      </w:r>
      <w:r w:rsidR="009E0383">
        <w:t>ributed to the following people:</w:t>
      </w:r>
    </w:p>
    <w:p w:rsidR="009E0383" w:rsidRDefault="009E0383" w:rsidP="009E0383">
      <w:pPr>
        <w:pStyle w:val="NoSpacing"/>
      </w:pPr>
    </w:p>
    <w:p w:rsidR="009E0383" w:rsidRDefault="009E0383" w:rsidP="009E0383">
      <w:pPr>
        <w:pStyle w:val="NoSpacing"/>
      </w:pPr>
      <w:r>
        <w:t>Jonathan Foster</w:t>
      </w:r>
    </w:p>
    <w:p w:rsidR="009E0383" w:rsidRDefault="009E0383" w:rsidP="009E0383">
      <w:pPr>
        <w:pStyle w:val="NoSpacing"/>
      </w:pPr>
      <w:r>
        <w:t>Data/Policy Analyst &amp; Program Manager</w:t>
      </w:r>
    </w:p>
    <w:p w:rsidR="009E0383" w:rsidRDefault="009E0383" w:rsidP="009E0383">
      <w:pPr>
        <w:pStyle w:val="NoSpacing"/>
      </w:pPr>
      <w:proofErr w:type="gramStart"/>
      <w:r>
        <w:t>Community Health Centers of Arkansas, Inc.</w:t>
      </w:r>
      <w:proofErr w:type="gramEnd"/>
    </w:p>
    <w:p w:rsidR="009E0383" w:rsidRDefault="009E0383" w:rsidP="009E0383">
      <w:pPr>
        <w:pStyle w:val="NoSpacing"/>
      </w:pPr>
      <w:r>
        <w:t>420 W. 4th Street, Suite A</w:t>
      </w:r>
    </w:p>
    <w:p w:rsidR="009E0383" w:rsidRDefault="009E0383" w:rsidP="009E0383">
      <w:pPr>
        <w:pStyle w:val="NoSpacing"/>
      </w:pPr>
      <w:r>
        <w:t>North Little Rock, AR 72114</w:t>
      </w:r>
    </w:p>
    <w:p w:rsidR="009E0383" w:rsidRDefault="009E0383" w:rsidP="009E0383">
      <w:pPr>
        <w:pStyle w:val="NoSpacing"/>
      </w:pPr>
    </w:p>
    <w:p w:rsidR="009E0383" w:rsidRPr="009E0383" w:rsidRDefault="009E0383" w:rsidP="009E0383">
      <w:pPr>
        <w:pStyle w:val="NoSpacing"/>
      </w:pPr>
      <w:proofErr w:type="spellStart"/>
      <w:r w:rsidRPr="009E0383">
        <w:t>Mazhar</w:t>
      </w:r>
      <w:proofErr w:type="spellEnd"/>
      <w:r w:rsidRPr="009E0383">
        <w:t xml:space="preserve"> </w:t>
      </w:r>
      <w:proofErr w:type="spellStart"/>
      <w:r w:rsidRPr="009E0383">
        <w:t>Shaik</w:t>
      </w:r>
      <w:proofErr w:type="spellEnd"/>
      <w:r w:rsidRPr="009E0383">
        <w:t>, M.D., MBA</w:t>
      </w:r>
    </w:p>
    <w:p w:rsidR="009E0383" w:rsidRDefault="009E0383" w:rsidP="009E0383">
      <w:pPr>
        <w:pStyle w:val="NoSpacing"/>
      </w:pPr>
      <w:r>
        <w:lastRenderedPageBreak/>
        <w:t>Director, HCCN</w:t>
      </w:r>
    </w:p>
    <w:p w:rsidR="009E0383" w:rsidRDefault="009E0383" w:rsidP="009E0383">
      <w:pPr>
        <w:pStyle w:val="NoSpacing"/>
      </w:pPr>
      <w:r>
        <w:t>Michigan Primary Care Association</w:t>
      </w:r>
    </w:p>
    <w:p w:rsidR="009E0383" w:rsidRDefault="009E0383" w:rsidP="009E0383">
      <w:pPr>
        <w:pStyle w:val="NoSpacing"/>
      </w:pPr>
      <w:r>
        <w:t xml:space="preserve">7215 </w:t>
      </w:r>
      <w:proofErr w:type="spellStart"/>
      <w:r>
        <w:t>Westshire</w:t>
      </w:r>
      <w:proofErr w:type="spellEnd"/>
      <w:r>
        <w:t xml:space="preserve"> Drive</w:t>
      </w:r>
    </w:p>
    <w:p w:rsidR="009E0383" w:rsidRDefault="009E0383" w:rsidP="009E0383">
      <w:pPr>
        <w:pStyle w:val="NoSpacing"/>
      </w:pPr>
      <w:r>
        <w:t>Lansing, MI 48917</w:t>
      </w:r>
    </w:p>
    <w:p w:rsidR="00631B33" w:rsidRDefault="00631B33" w:rsidP="009E0383">
      <w:pPr>
        <w:pStyle w:val="NoSpacing"/>
      </w:pPr>
    </w:p>
    <w:p w:rsidR="00631B33" w:rsidRDefault="00631B33" w:rsidP="00631B33">
      <w:pPr>
        <w:pStyle w:val="NoSpacing"/>
      </w:pPr>
      <w:r>
        <w:t>Andrea Adams</w:t>
      </w:r>
    </w:p>
    <w:p w:rsidR="00631B33" w:rsidRDefault="00631B33" w:rsidP="00631B33">
      <w:pPr>
        <w:pStyle w:val="NoSpacing"/>
      </w:pPr>
      <w:r>
        <w:t>Project Director</w:t>
      </w:r>
    </w:p>
    <w:p w:rsidR="00631B33" w:rsidRDefault="00631B33" w:rsidP="00631B33">
      <w:pPr>
        <w:pStyle w:val="NoSpacing"/>
      </w:pPr>
      <w:r>
        <w:t>Grace Community Health Center, Inc.</w:t>
      </w:r>
    </w:p>
    <w:p w:rsidR="00631B33" w:rsidRDefault="00631B33" w:rsidP="00631B33">
      <w:pPr>
        <w:pStyle w:val="NoSpacing"/>
      </w:pPr>
      <w:r>
        <w:t xml:space="preserve">39 Cumberland Gap </w:t>
      </w:r>
      <w:proofErr w:type="spellStart"/>
      <w:r>
        <w:t>Plz</w:t>
      </w:r>
      <w:proofErr w:type="spellEnd"/>
    </w:p>
    <w:p w:rsidR="00631B33" w:rsidRDefault="00631B33" w:rsidP="00631B33">
      <w:pPr>
        <w:pStyle w:val="NoSpacing"/>
      </w:pPr>
      <w:r>
        <w:t>Gray, KY 40734-4536</w:t>
      </w:r>
    </w:p>
    <w:p w:rsidR="009E0383" w:rsidRDefault="009E0383" w:rsidP="009E0383">
      <w:pPr>
        <w:pStyle w:val="NoSpacing"/>
        <w:rPr>
          <w:rFonts w:ascii="Calibri" w:hAnsi="Calibri" w:cs="Calibri"/>
          <w:sz w:val="22"/>
          <w:szCs w:val="22"/>
        </w:rPr>
      </w:pPr>
    </w:p>
    <w:p w:rsidR="00631B33" w:rsidRDefault="00852F33" w:rsidP="00852F33">
      <w:pPr>
        <w:pStyle w:val="NoSpacing"/>
      </w:pPr>
      <w:r>
        <w:t xml:space="preserve">Each person was asked to provide feedback on the forms and </w:t>
      </w:r>
      <w:r w:rsidR="009D1E53">
        <w:t xml:space="preserve">to </w:t>
      </w:r>
      <w:r w:rsidR="006672EB">
        <w:t>estimate</w:t>
      </w:r>
      <w:bookmarkStart w:id="0" w:name="_GoBack"/>
      <w:bookmarkEnd w:id="0"/>
      <w:r w:rsidR="009D1E53">
        <w:t xml:space="preserve"> the length of time required to complete each form.</w:t>
      </w:r>
      <w:r w:rsidR="009E0383">
        <w:t xml:space="preserve"> </w:t>
      </w:r>
      <w:r w:rsidR="00390419">
        <w:t xml:space="preserve">The </w:t>
      </w:r>
      <w:r w:rsidR="009E0383">
        <w:t>table below</w:t>
      </w:r>
      <w:r w:rsidR="00390419">
        <w:t xml:space="preserve"> describes the updated</w:t>
      </w:r>
      <w:r w:rsidR="00631B33">
        <w:t xml:space="preserve"> average</w:t>
      </w:r>
      <w:r w:rsidR="00390419">
        <w:t xml:space="preserve"> </w:t>
      </w:r>
      <w:r w:rsidR="00DA5C56">
        <w:t xml:space="preserve">estimates for respondent burden. </w:t>
      </w:r>
      <w:r w:rsidR="00E679FE">
        <w:t>We increased the number of estimated respondents to 40 based on the number of grants awarded thus far and continued availability of funding. However, the total burden estimate has decreased because the forms have been shortened as described.</w:t>
      </w:r>
    </w:p>
    <w:p w:rsidR="00282795" w:rsidRDefault="00282795" w:rsidP="00852F33">
      <w:pPr>
        <w:pStyle w:val="NoSpacing"/>
      </w:pPr>
    </w:p>
    <w:tbl>
      <w:tblPr>
        <w:tblStyle w:val="TableGrid"/>
        <w:tblW w:w="0" w:type="auto"/>
        <w:tblLook w:val="04A0" w:firstRow="1" w:lastRow="0" w:firstColumn="1" w:lastColumn="0" w:noHBand="0" w:noVBand="1"/>
      </w:tblPr>
      <w:tblGrid>
        <w:gridCol w:w="3192"/>
        <w:gridCol w:w="3192"/>
        <w:gridCol w:w="3192"/>
      </w:tblGrid>
      <w:tr w:rsidR="00282795" w:rsidRPr="00282795" w:rsidTr="00282795">
        <w:tc>
          <w:tcPr>
            <w:tcW w:w="3192" w:type="dxa"/>
          </w:tcPr>
          <w:p w:rsidR="00282795" w:rsidRPr="00282795" w:rsidRDefault="00282795" w:rsidP="004F3A04">
            <w:pPr>
              <w:pStyle w:val="NoSpacing"/>
              <w:jc w:val="right"/>
            </w:pPr>
          </w:p>
        </w:tc>
        <w:tc>
          <w:tcPr>
            <w:tcW w:w="3192" w:type="dxa"/>
          </w:tcPr>
          <w:p w:rsidR="00282795" w:rsidRPr="00282795" w:rsidRDefault="00DA5C56" w:rsidP="004F3A04">
            <w:pPr>
              <w:pStyle w:val="NoSpacing"/>
              <w:jc w:val="center"/>
            </w:pPr>
            <w:r>
              <w:t>Initial estimate</w:t>
            </w:r>
          </w:p>
        </w:tc>
        <w:tc>
          <w:tcPr>
            <w:tcW w:w="3192" w:type="dxa"/>
          </w:tcPr>
          <w:p w:rsidR="00282795" w:rsidRPr="00282795" w:rsidRDefault="00DA5C56" w:rsidP="004F3A04">
            <w:pPr>
              <w:pStyle w:val="NoSpacing"/>
              <w:jc w:val="center"/>
            </w:pPr>
            <w:r>
              <w:t>Revised estimate</w:t>
            </w:r>
          </w:p>
        </w:tc>
      </w:tr>
      <w:tr w:rsidR="00DA5C56" w:rsidRPr="00282795" w:rsidTr="00282795">
        <w:tc>
          <w:tcPr>
            <w:tcW w:w="3192" w:type="dxa"/>
          </w:tcPr>
          <w:p w:rsidR="00DA5C56" w:rsidRDefault="00DA5C56" w:rsidP="004F3A04">
            <w:pPr>
              <w:pStyle w:val="NoSpacing"/>
              <w:jc w:val="right"/>
            </w:pPr>
            <w:r>
              <w:t>Estimated no. of respondents</w:t>
            </w:r>
          </w:p>
        </w:tc>
        <w:tc>
          <w:tcPr>
            <w:tcW w:w="3192" w:type="dxa"/>
          </w:tcPr>
          <w:p w:rsidR="00DA5C56" w:rsidRPr="00282795" w:rsidRDefault="00DA5C56" w:rsidP="004F3A04">
            <w:pPr>
              <w:pStyle w:val="NoSpacing"/>
              <w:jc w:val="center"/>
            </w:pPr>
            <w:r>
              <w:t>30</w:t>
            </w:r>
          </w:p>
        </w:tc>
        <w:tc>
          <w:tcPr>
            <w:tcW w:w="3192" w:type="dxa"/>
          </w:tcPr>
          <w:p w:rsidR="00DA5C56" w:rsidRPr="00282795" w:rsidRDefault="00741398" w:rsidP="004F3A04">
            <w:pPr>
              <w:pStyle w:val="NoSpacing"/>
              <w:jc w:val="center"/>
            </w:pPr>
            <w:r>
              <w:t>40</w:t>
            </w:r>
          </w:p>
        </w:tc>
      </w:tr>
      <w:tr w:rsidR="00282795" w:rsidRPr="00282795" w:rsidTr="00282795">
        <w:tc>
          <w:tcPr>
            <w:tcW w:w="3192" w:type="dxa"/>
          </w:tcPr>
          <w:p w:rsidR="00282795" w:rsidRPr="00282795" w:rsidRDefault="00282795" w:rsidP="004F3A04">
            <w:pPr>
              <w:pStyle w:val="NoSpacing"/>
              <w:jc w:val="right"/>
            </w:pPr>
            <w:r>
              <w:t>Work Plan</w:t>
            </w:r>
          </w:p>
        </w:tc>
        <w:tc>
          <w:tcPr>
            <w:tcW w:w="3192" w:type="dxa"/>
          </w:tcPr>
          <w:p w:rsidR="00282795" w:rsidRPr="00282795" w:rsidRDefault="00DA5C56" w:rsidP="009F3276">
            <w:pPr>
              <w:pStyle w:val="NoSpacing"/>
              <w:jc w:val="center"/>
            </w:pPr>
            <w:r>
              <w:t xml:space="preserve">10.9 </w:t>
            </w:r>
            <w:proofErr w:type="spellStart"/>
            <w:r w:rsidR="009F3276">
              <w:t>hrs</w:t>
            </w:r>
            <w:proofErr w:type="spellEnd"/>
            <w:r>
              <w:t xml:space="preserve"> per respondent</w:t>
            </w:r>
          </w:p>
        </w:tc>
        <w:tc>
          <w:tcPr>
            <w:tcW w:w="3192" w:type="dxa"/>
          </w:tcPr>
          <w:p w:rsidR="00282795" w:rsidRPr="00282795" w:rsidRDefault="00F13E71" w:rsidP="004F3A04">
            <w:pPr>
              <w:pStyle w:val="NoSpacing"/>
              <w:jc w:val="center"/>
            </w:pPr>
            <w:r>
              <w:t>2</w:t>
            </w:r>
            <w:r w:rsidR="009F3276">
              <w:t xml:space="preserve"> </w:t>
            </w:r>
            <w:proofErr w:type="spellStart"/>
            <w:r w:rsidR="009F3276">
              <w:t>hrs</w:t>
            </w:r>
            <w:proofErr w:type="spellEnd"/>
            <w:r w:rsidR="009F3276">
              <w:t xml:space="preserve"> per respondent</w:t>
            </w:r>
          </w:p>
        </w:tc>
      </w:tr>
      <w:tr w:rsidR="00282795" w:rsidRPr="00282795" w:rsidTr="00282795">
        <w:tc>
          <w:tcPr>
            <w:tcW w:w="3192" w:type="dxa"/>
          </w:tcPr>
          <w:p w:rsidR="00282795" w:rsidRPr="00282795" w:rsidRDefault="00282795" w:rsidP="004F3A04">
            <w:pPr>
              <w:pStyle w:val="NoSpacing"/>
              <w:jc w:val="right"/>
            </w:pPr>
            <w:r>
              <w:t>Progress Report Table</w:t>
            </w:r>
          </w:p>
        </w:tc>
        <w:tc>
          <w:tcPr>
            <w:tcW w:w="3192" w:type="dxa"/>
          </w:tcPr>
          <w:p w:rsidR="00282795" w:rsidRPr="00282795" w:rsidRDefault="00DA5C56" w:rsidP="009F3276">
            <w:pPr>
              <w:pStyle w:val="NoSpacing"/>
              <w:jc w:val="center"/>
            </w:pPr>
            <w:r>
              <w:t xml:space="preserve">44.5 </w:t>
            </w:r>
            <w:proofErr w:type="spellStart"/>
            <w:r w:rsidR="009F3276">
              <w:t>hrs</w:t>
            </w:r>
            <w:proofErr w:type="spellEnd"/>
            <w:r>
              <w:t xml:space="preserve"> per respondent</w:t>
            </w:r>
          </w:p>
        </w:tc>
        <w:tc>
          <w:tcPr>
            <w:tcW w:w="3192" w:type="dxa"/>
          </w:tcPr>
          <w:p w:rsidR="00282795" w:rsidRPr="00282795" w:rsidRDefault="005E73B4" w:rsidP="004F3A04">
            <w:pPr>
              <w:pStyle w:val="NoSpacing"/>
              <w:jc w:val="center"/>
            </w:pPr>
            <w:r>
              <w:t>34</w:t>
            </w:r>
            <w:r w:rsidR="009F3276">
              <w:t xml:space="preserve"> </w:t>
            </w:r>
            <w:proofErr w:type="spellStart"/>
            <w:r w:rsidR="009F3276">
              <w:t>hrs</w:t>
            </w:r>
            <w:proofErr w:type="spellEnd"/>
            <w:r w:rsidR="009F3276">
              <w:t xml:space="preserve"> per respondent</w:t>
            </w:r>
          </w:p>
        </w:tc>
      </w:tr>
      <w:tr w:rsidR="00282795" w:rsidRPr="00282795" w:rsidTr="00282795">
        <w:tc>
          <w:tcPr>
            <w:tcW w:w="3192" w:type="dxa"/>
          </w:tcPr>
          <w:p w:rsidR="00282795" w:rsidRPr="00282795" w:rsidRDefault="00282795" w:rsidP="004F3A04">
            <w:pPr>
              <w:pStyle w:val="NoSpacing"/>
              <w:jc w:val="right"/>
            </w:pPr>
          </w:p>
        </w:tc>
        <w:tc>
          <w:tcPr>
            <w:tcW w:w="3192" w:type="dxa"/>
          </w:tcPr>
          <w:p w:rsidR="00282795" w:rsidRPr="00282795" w:rsidRDefault="00DA5C56" w:rsidP="004F3A04">
            <w:pPr>
              <w:pStyle w:val="NoSpacing"/>
              <w:jc w:val="center"/>
            </w:pPr>
            <w:r>
              <w:t>1662 total hours</w:t>
            </w:r>
          </w:p>
        </w:tc>
        <w:tc>
          <w:tcPr>
            <w:tcW w:w="3192" w:type="dxa"/>
          </w:tcPr>
          <w:p w:rsidR="00282795" w:rsidRPr="00282795" w:rsidRDefault="00741398" w:rsidP="004F3A04">
            <w:pPr>
              <w:pStyle w:val="NoSpacing"/>
              <w:jc w:val="center"/>
            </w:pPr>
            <w:r>
              <w:t>1440 total hours</w:t>
            </w:r>
          </w:p>
        </w:tc>
      </w:tr>
    </w:tbl>
    <w:p w:rsidR="00282795" w:rsidRPr="001D6557" w:rsidRDefault="00282795" w:rsidP="00852F33">
      <w:pPr>
        <w:pStyle w:val="NoSpacing"/>
        <w:rPr>
          <w:u w:val="single"/>
        </w:rPr>
      </w:pPr>
    </w:p>
    <w:p w:rsidR="001D6557" w:rsidRDefault="001D6557" w:rsidP="001D6557">
      <w:pPr>
        <w:pStyle w:val="NoSpacing"/>
      </w:pPr>
    </w:p>
    <w:p w:rsidR="001D6557" w:rsidRPr="003D6379" w:rsidRDefault="001D6557" w:rsidP="001D6557">
      <w:pPr>
        <w:pStyle w:val="NoSpacing"/>
        <w:rPr>
          <w:u w:val="single"/>
        </w:rPr>
      </w:pPr>
    </w:p>
    <w:sectPr w:rsidR="001D6557" w:rsidRPr="003D63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133" w:rsidRDefault="00714133" w:rsidP="00714133">
      <w:r>
        <w:separator/>
      </w:r>
    </w:p>
  </w:endnote>
  <w:endnote w:type="continuationSeparator" w:id="0">
    <w:p w:rsidR="00714133" w:rsidRDefault="00714133" w:rsidP="0071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933358"/>
      <w:docPartObj>
        <w:docPartGallery w:val="Page Numbers (Bottom of Page)"/>
        <w:docPartUnique/>
      </w:docPartObj>
    </w:sdtPr>
    <w:sdtEndPr>
      <w:rPr>
        <w:noProof/>
      </w:rPr>
    </w:sdtEndPr>
    <w:sdtContent>
      <w:p w:rsidR="00714133" w:rsidRDefault="00714133">
        <w:pPr>
          <w:pStyle w:val="Footer"/>
          <w:jc w:val="center"/>
        </w:pPr>
        <w:r>
          <w:fldChar w:fldCharType="begin"/>
        </w:r>
        <w:r>
          <w:instrText xml:space="preserve"> PAGE   \* MERGEFORMAT </w:instrText>
        </w:r>
        <w:r>
          <w:fldChar w:fldCharType="separate"/>
        </w:r>
        <w:r w:rsidR="006672EB">
          <w:rPr>
            <w:noProof/>
          </w:rPr>
          <w:t>2</w:t>
        </w:r>
        <w:r>
          <w:rPr>
            <w:noProof/>
          </w:rPr>
          <w:fldChar w:fldCharType="end"/>
        </w:r>
      </w:p>
    </w:sdtContent>
  </w:sdt>
  <w:p w:rsidR="00714133" w:rsidRDefault="00714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133" w:rsidRDefault="00714133" w:rsidP="00714133">
      <w:r>
        <w:separator/>
      </w:r>
    </w:p>
  </w:footnote>
  <w:footnote w:type="continuationSeparator" w:id="0">
    <w:p w:rsidR="00714133" w:rsidRDefault="00714133" w:rsidP="00714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35554"/>
    <w:multiLevelType w:val="hybridMultilevel"/>
    <w:tmpl w:val="71A68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C3A15AB"/>
    <w:multiLevelType w:val="hybridMultilevel"/>
    <w:tmpl w:val="F93AB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4A"/>
    <w:rsid w:val="000D7C4A"/>
    <w:rsid w:val="001C27C4"/>
    <w:rsid w:val="001D6557"/>
    <w:rsid w:val="001F166D"/>
    <w:rsid w:val="00216908"/>
    <w:rsid w:val="00234DC1"/>
    <w:rsid w:val="00282795"/>
    <w:rsid w:val="00390419"/>
    <w:rsid w:val="003D6379"/>
    <w:rsid w:val="004E3227"/>
    <w:rsid w:val="004F3A04"/>
    <w:rsid w:val="005C340E"/>
    <w:rsid w:val="005E39F0"/>
    <w:rsid w:val="005E73B4"/>
    <w:rsid w:val="005F093A"/>
    <w:rsid w:val="005F49F1"/>
    <w:rsid w:val="006117A6"/>
    <w:rsid w:val="00631B33"/>
    <w:rsid w:val="006672EB"/>
    <w:rsid w:val="006744F0"/>
    <w:rsid w:val="00714133"/>
    <w:rsid w:val="00741398"/>
    <w:rsid w:val="00743C3D"/>
    <w:rsid w:val="00852F33"/>
    <w:rsid w:val="009D1E53"/>
    <w:rsid w:val="009E0383"/>
    <w:rsid w:val="009F3276"/>
    <w:rsid w:val="00A06082"/>
    <w:rsid w:val="00BC294A"/>
    <w:rsid w:val="00D26E8F"/>
    <w:rsid w:val="00D755A0"/>
    <w:rsid w:val="00DA2C22"/>
    <w:rsid w:val="00DA5C56"/>
    <w:rsid w:val="00E679FE"/>
    <w:rsid w:val="00F13E71"/>
    <w:rsid w:val="00F5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83"/>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C4A"/>
    <w:pPr>
      <w:spacing w:after="0" w:line="240" w:lineRule="auto"/>
    </w:pPr>
  </w:style>
  <w:style w:type="table" w:styleId="TableGrid">
    <w:name w:val="Table Grid"/>
    <w:basedOn w:val="TableNormal"/>
    <w:uiPriority w:val="59"/>
    <w:rsid w:val="00282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E0383"/>
    <w:rPr>
      <w:color w:val="0000FF" w:themeColor="hyperlink"/>
      <w:u w:val="single"/>
    </w:rPr>
  </w:style>
  <w:style w:type="paragraph" w:styleId="Header">
    <w:name w:val="header"/>
    <w:basedOn w:val="Normal"/>
    <w:link w:val="HeaderChar"/>
    <w:uiPriority w:val="99"/>
    <w:unhideWhenUsed/>
    <w:rsid w:val="00714133"/>
    <w:pPr>
      <w:tabs>
        <w:tab w:val="center" w:pos="4680"/>
        <w:tab w:val="right" w:pos="9360"/>
      </w:tabs>
    </w:pPr>
  </w:style>
  <w:style w:type="character" w:customStyle="1" w:styleId="HeaderChar">
    <w:name w:val="Header Char"/>
    <w:basedOn w:val="DefaultParagraphFont"/>
    <w:link w:val="Header"/>
    <w:uiPriority w:val="99"/>
    <w:rsid w:val="00714133"/>
    <w:rPr>
      <w:rFonts w:ascii="Calibri" w:hAnsi="Calibri" w:cs="Calibri"/>
      <w:sz w:val="22"/>
      <w:szCs w:val="22"/>
    </w:rPr>
  </w:style>
  <w:style w:type="paragraph" w:styleId="Footer">
    <w:name w:val="footer"/>
    <w:basedOn w:val="Normal"/>
    <w:link w:val="FooterChar"/>
    <w:uiPriority w:val="99"/>
    <w:unhideWhenUsed/>
    <w:rsid w:val="00714133"/>
    <w:pPr>
      <w:tabs>
        <w:tab w:val="center" w:pos="4680"/>
        <w:tab w:val="right" w:pos="9360"/>
      </w:tabs>
    </w:pPr>
  </w:style>
  <w:style w:type="character" w:customStyle="1" w:styleId="FooterChar">
    <w:name w:val="Footer Char"/>
    <w:basedOn w:val="DefaultParagraphFont"/>
    <w:link w:val="Footer"/>
    <w:uiPriority w:val="99"/>
    <w:rsid w:val="00714133"/>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83"/>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C4A"/>
    <w:pPr>
      <w:spacing w:after="0" w:line="240" w:lineRule="auto"/>
    </w:pPr>
  </w:style>
  <w:style w:type="table" w:styleId="TableGrid">
    <w:name w:val="Table Grid"/>
    <w:basedOn w:val="TableNormal"/>
    <w:uiPriority w:val="59"/>
    <w:rsid w:val="00282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E0383"/>
    <w:rPr>
      <w:color w:val="0000FF" w:themeColor="hyperlink"/>
      <w:u w:val="single"/>
    </w:rPr>
  </w:style>
  <w:style w:type="paragraph" w:styleId="Header">
    <w:name w:val="header"/>
    <w:basedOn w:val="Normal"/>
    <w:link w:val="HeaderChar"/>
    <w:uiPriority w:val="99"/>
    <w:unhideWhenUsed/>
    <w:rsid w:val="00714133"/>
    <w:pPr>
      <w:tabs>
        <w:tab w:val="center" w:pos="4680"/>
        <w:tab w:val="right" w:pos="9360"/>
      </w:tabs>
    </w:pPr>
  </w:style>
  <w:style w:type="character" w:customStyle="1" w:styleId="HeaderChar">
    <w:name w:val="Header Char"/>
    <w:basedOn w:val="DefaultParagraphFont"/>
    <w:link w:val="Header"/>
    <w:uiPriority w:val="99"/>
    <w:rsid w:val="00714133"/>
    <w:rPr>
      <w:rFonts w:ascii="Calibri" w:hAnsi="Calibri" w:cs="Calibri"/>
      <w:sz w:val="22"/>
      <w:szCs w:val="22"/>
    </w:rPr>
  </w:style>
  <w:style w:type="paragraph" w:styleId="Footer">
    <w:name w:val="footer"/>
    <w:basedOn w:val="Normal"/>
    <w:link w:val="FooterChar"/>
    <w:uiPriority w:val="99"/>
    <w:unhideWhenUsed/>
    <w:rsid w:val="00714133"/>
    <w:pPr>
      <w:tabs>
        <w:tab w:val="center" w:pos="4680"/>
        <w:tab w:val="right" w:pos="9360"/>
      </w:tabs>
    </w:pPr>
  </w:style>
  <w:style w:type="character" w:customStyle="1" w:styleId="FooterChar">
    <w:name w:val="Footer Char"/>
    <w:basedOn w:val="DefaultParagraphFont"/>
    <w:link w:val="Footer"/>
    <w:uiPriority w:val="99"/>
    <w:rsid w:val="00714133"/>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3203">
      <w:bodyDiv w:val="1"/>
      <w:marLeft w:val="0"/>
      <w:marRight w:val="0"/>
      <w:marTop w:val="0"/>
      <w:marBottom w:val="0"/>
      <w:divBdr>
        <w:top w:val="none" w:sz="0" w:space="0" w:color="auto"/>
        <w:left w:val="none" w:sz="0" w:space="0" w:color="auto"/>
        <w:bottom w:val="none" w:sz="0" w:space="0" w:color="auto"/>
        <w:right w:val="none" w:sz="0" w:space="0" w:color="auto"/>
      </w:divBdr>
    </w:div>
    <w:div w:id="499195837">
      <w:bodyDiv w:val="1"/>
      <w:marLeft w:val="0"/>
      <w:marRight w:val="0"/>
      <w:marTop w:val="0"/>
      <w:marBottom w:val="0"/>
      <w:divBdr>
        <w:top w:val="none" w:sz="0" w:space="0" w:color="auto"/>
        <w:left w:val="none" w:sz="0" w:space="0" w:color="auto"/>
        <w:bottom w:val="none" w:sz="0" w:space="0" w:color="auto"/>
        <w:right w:val="none" w:sz="0" w:space="0" w:color="auto"/>
      </w:divBdr>
    </w:div>
    <w:div w:id="910390222">
      <w:bodyDiv w:val="1"/>
      <w:marLeft w:val="0"/>
      <w:marRight w:val="0"/>
      <w:marTop w:val="0"/>
      <w:marBottom w:val="0"/>
      <w:divBdr>
        <w:top w:val="none" w:sz="0" w:space="0" w:color="auto"/>
        <w:left w:val="none" w:sz="0" w:space="0" w:color="auto"/>
        <w:bottom w:val="none" w:sz="0" w:space="0" w:color="auto"/>
        <w:right w:val="none" w:sz="0" w:space="0" w:color="auto"/>
      </w:divBdr>
    </w:div>
    <w:div w:id="1038896355">
      <w:bodyDiv w:val="1"/>
      <w:marLeft w:val="0"/>
      <w:marRight w:val="0"/>
      <w:marTop w:val="0"/>
      <w:marBottom w:val="0"/>
      <w:divBdr>
        <w:top w:val="none" w:sz="0" w:space="0" w:color="auto"/>
        <w:left w:val="none" w:sz="0" w:space="0" w:color="auto"/>
        <w:bottom w:val="none" w:sz="0" w:space="0" w:color="auto"/>
        <w:right w:val="none" w:sz="0" w:space="0" w:color="auto"/>
      </w:divBdr>
    </w:div>
    <w:div w:id="1168980980">
      <w:bodyDiv w:val="1"/>
      <w:marLeft w:val="0"/>
      <w:marRight w:val="0"/>
      <w:marTop w:val="0"/>
      <w:marBottom w:val="0"/>
      <w:divBdr>
        <w:top w:val="none" w:sz="0" w:space="0" w:color="auto"/>
        <w:left w:val="none" w:sz="0" w:space="0" w:color="auto"/>
        <w:bottom w:val="none" w:sz="0" w:space="0" w:color="auto"/>
        <w:right w:val="none" w:sz="0" w:space="0" w:color="auto"/>
      </w:divBdr>
    </w:div>
    <w:div w:id="1396011295">
      <w:bodyDiv w:val="1"/>
      <w:marLeft w:val="0"/>
      <w:marRight w:val="0"/>
      <w:marTop w:val="0"/>
      <w:marBottom w:val="0"/>
      <w:divBdr>
        <w:top w:val="none" w:sz="0" w:space="0" w:color="auto"/>
        <w:left w:val="none" w:sz="0" w:space="0" w:color="auto"/>
        <w:bottom w:val="none" w:sz="0" w:space="0" w:color="auto"/>
        <w:right w:val="none" w:sz="0" w:space="0" w:color="auto"/>
      </w:divBdr>
    </w:div>
    <w:div w:id="1478573013">
      <w:bodyDiv w:val="1"/>
      <w:marLeft w:val="0"/>
      <w:marRight w:val="0"/>
      <w:marTop w:val="0"/>
      <w:marBottom w:val="0"/>
      <w:divBdr>
        <w:top w:val="none" w:sz="0" w:space="0" w:color="auto"/>
        <w:left w:val="none" w:sz="0" w:space="0" w:color="auto"/>
        <w:bottom w:val="none" w:sz="0" w:space="0" w:color="auto"/>
        <w:right w:val="none" w:sz="0" w:space="0" w:color="auto"/>
      </w:divBdr>
    </w:div>
    <w:div w:id="203654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2013-04-30T11:23:00Z</dcterms:created>
  <dcterms:modified xsi:type="dcterms:W3CDTF">2013-04-30T12:00:00Z</dcterms:modified>
</cp:coreProperties>
</file>