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F6" w:rsidRPr="00E05E45" w:rsidRDefault="006F57F6" w:rsidP="007044D3">
      <w:pPr>
        <w:jc w:val="center"/>
        <w:rPr>
          <w:bCs/>
        </w:rPr>
      </w:pPr>
      <w:r w:rsidRPr="00E05E45">
        <w:rPr>
          <w:bCs/>
        </w:rPr>
        <w:t>20</w:t>
      </w:r>
      <w:r w:rsidR="004F304F">
        <w:rPr>
          <w:bCs/>
        </w:rPr>
        <w:t>1</w:t>
      </w:r>
      <w:r w:rsidR="00C55245">
        <w:rPr>
          <w:bCs/>
        </w:rPr>
        <w:t>2</w:t>
      </w:r>
      <w:r w:rsidRPr="00E05E45">
        <w:rPr>
          <w:bCs/>
        </w:rPr>
        <w:t xml:space="preserve"> SUPPORTING STATEMENT</w:t>
      </w:r>
    </w:p>
    <w:p w:rsidR="003E56AA" w:rsidRDefault="00CB1F91" w:rsidP="007044D3">
      <w:pPr>
        <w:jc w:val="center"/>
        <w:rPr>
          <w:caps/>
        </w:rPr>
      </w:pPr>
      <w:r w:rsidRPr="00CB1F91">
        <w:rPr>
          <w:caps/>
        </w:rPr>
        <w:t>Oranges, Grapefruit, Tangerines, and Tangelos Grown in Florida</w:t>
      </w:r>
    </w:p>
    <w:p w:rsidR="003E56AA" w:rsidRDefault="006F57F6" w:rsidP="007044D3">
      <w:pPr>
        <w:jc w:val="center"/>
        <w:rPr>
          <w:bCs/>
        </w:rPr>
      </w:pPr>
      <w:proofErr w:type="gramStart"/>
      <w:r w:rsidRPr="00E05E45">
        <w:rPr>
          <w:bCs/>
        </w:rPr>
        <w:t>OMB N</w:t>
      </w:r>
      <w:r w:rsidR="005A1A59">
        <w:rPr>
          <w:bCs/>
        </w:rPr>
        <w:t>O.</w:t>
      </w:r>
      <w:proofErr w:type="gramEnd"/>
      <w:r w:rsidRPr="00E05E45">
        <w:rPr>
          <w:bCs/>
        </w:rPr>
        <w:t xml:space="preserve"> 0581-</w:t>
      </w:r>
      <w:r w:rsidR="00EB12C0">
        <w:rPr>
          <w:bCs/>
        </w:rPr>
        <w:t>0284</w:t>
      </w:r>
      <w:bookmarkStart w:id="0" w:name="_GoBack"/>
      <w:bookmarkEnd w:id="0"/>
    </w:p>
    <w:p w:rsidR="005A1A59" w:rsidRDefault="005A1A59" w:rsidP="007044D3">
      <w:pPr>
        <w:jc w:val="center"/>
        <w:rPr>
          <w:bCs/>
        </w:rPr>
      </w:pPr>
      <w:r>
        <w:rPr>
          <w:bCs/>
        </w:rPr>
        <w:t>(</w:t>
      </w:r>
      <w:r w:rsidR="00E37A9D">
        <w:rPr>
          <w:bCs/>
        </w:rPr>
        <w:t xml:space="preserve">Final </w:t>
      </w:r>
      <w:r>
        <w:rPr>
          <w:bCs/>
        </w:rPr>
        <w:t>Rule)</w:t>
      </w:r>
    </w:p>
    <w:p w:rsidR="005A1A59" w:rsidRDefault="005A1A59" w:rsidP="007044D3">
      <w:pPr>
        <w:jc w:val="center"/>
        <w:rPr>
          <w:bCs/>
        </w:rPr>
      </w:pPr>
    </w:p>
    <w:p w:rsidR="009A3EAF" w:rsidRPr="00E05E45" w:rsidRDefault="009A3EAF" w:rsidP="007044D3">
      <w:pPr>
        <w:jc w:val="center"/>
        <w:rPr>
          <w:bCs/>
        </w:rPr>
      </w:pPr>
    </w:p>
    <w:p w:rsidR="003E56AA" w:rsidRPr="00E05E45" w:rsidRDefault="003E56AA" w:rsidP="007044D3"/>
    <w:p w:rsidR="003E56AA" w:rsidRPr="00E05E45" w:rsidRDefault="001D3331" w:rsidP="007044D3">
      <w:pPr>
        <w:pStyle w:val="ListParagraph"/>
        <w:numPr>
          <w:ilvl w:val="0"/>
          <w:numId w:val="7"/>
        </w:numPr>
        <w:ind w:left="360"/>
        <w:contextualSpacing w:val="0"/>
        <w:rPr>
          <w:b/>
          <w:bCs/>
          <w:u w:val="single"/>
        </w:rPr>
      </w:pPr>
      <w:r w:rsidRPr="00E05E45">
        <w:rPr>
          <w:b/>
          <w:bCs/>
          <w:u w:val="single"/>
        </w:rPr>
        <w:t>JUSTIFICATION</w:t>
      </w:r>
    </w:p>
    <w:p w:rsidR="003E56AA" w:rsidRPr="00E05E45" w:rsidRDefault="003E56AA" w:rsidP="007044D3">
      <w:pPr>
        <w:rPr>
          <w:b/>
          <w:bCs/>
        </w:rPr>
      </w:pPr>
    </w:p>
    <w:p w:rsidR="003E56AA" w:rsidRPr="00E05E45" w:rsidRDefault="003E56AA" w:rsidP="00FA641F">
      <w:pPr>
        <w:pStyle w:val="ListParagraph"/>
        <w:numPr>
          <w:ilvl w:val="0"/>
          <w:numId w:val="8"/>
        </w:numPr>
        <w:ind w:left="360"/>
        <w:contextualSpacing w:val="0"/>
      </w:pPr>
      <w:r w:rsidRPr="00E05E45">
        <w:rPr>
          <w:b/>
          <w:bCs/>
        </w:rPr>
        <w:t>EXPLAIN THE CIRCUMSTANC</w:t>
      </w:r>
      <w:r w:rsidR="001D3331" w:rsidRPr="00E05E45">
        <w:rPr>
          <w:b/>
          <w:bCs/>
        </w:rPr>
        <w:t xml:space="preserve">ES THAT MAKE THE COLLECTION OF </w:t>
      </w:r>
      <w:r w:rsidRPr="00E05E45">
        <w:rPr>
          <w:b/>
          <w:bCs/>
        </w:rPr>
        <w:t>INFORMATION NECES</w:t>
      </w:r>
      <w:r w:rsidR="001D3331" w:rsidRPr="00E05E45">
        <w:rPr>
          <w:b/>
          <w:bCs/>
        </w:rPr>
        <w:t xml:space="preserve">SARY.  IDENTIFY ANY LEGAL OR </w:t>
      </w:r>
      <w:r w:rsidRPr="00E05E45">
        <w:rPr>
          <w:b/>
          <w:bCs/>
        </w:rPr>
        <w:t>ADMINISTRATIVE REQU</w:t>
      </w:r>
      <w:r w:rsidR="001D3331" w:rsidRPr="00E05E45">
        <w:rPr>
          <w:b/>
          <w:bCs/>
        </w:rPr>
        <w:t xml:space="preserve">IREMENTS THAT NECESSITATE THE </w:t>
      </w:r>
      <w:r w:rsidRPr="00E05E45">
        <w:rPr>
          <w:b/>
          <w:bCs/>
        </w:rPr>
        <w:t>COLLECTION.</w:t>
      </w:r>
    </w:p>
    <w:p w:rsidR="003E56AA" w:rsidRPr="00E05E45" w:rsidRDefault="003E56AA" w:rsidP="00FA641F"/>
    <w:p w:rsidR="00FA641F" w:rsidRPr="00E05E45" w:rsidRDefault="00402058" w:rsidP="00FA641F">
      <w:pPr>
        <w:ind w:left="360" w:firstLine="720"/>
      </w:pPr>
      <w:r>
        <w:t>Federal m</w:t>
      </w:r>
      <w:r w:rsidR="003E56AA" w:rsidRPr="00E05E45">
        <w:t xml:space="preserve">arketing </w:t>
      </w:r>
      <w:r>
        <w:t>o</w:t>
      </w:r>
      <w:r w:rsidR="003E56AA" w:rsidRPr="00E05E45">
        <w:t xml:space="preserve">rders and </w:t>
      </w:r>
      <w:r>
        <w:t>a</w:t>
      </w:r>
      <w:r w:rsidR="003E56AA" w:rsidRPr="00E05E45">
        <w:t xml:space="preserve">greements </w:t>
      </w:r>
      <w:r w:rsidR="00E112B3">
        <w:t>are authorized by</w:t>
      </w:r>
      <w:r w:rsidR="003E56AA" w:rsidRPr="00E05E45">
        <w:t xml:space="preserve"> </w:t>
      </w:r>
      <w:r w:rsidR="00E112B3" w:rsidRPr="00E05E45">
        <w:t xml:space="preserve">the </w:t>
      </w:r>
      <w:r w:rsidR="003E56AA" w:rsidRPr="00E05E45">
        <w:t>Agricultural Marketing Agreement Act of 1937</w:t>
      </w:r>
      <w:r w:rsidR="00E112B3">
        <w:t xml:space="preserve"> (</w:t>
      </w:r>
      <w:r w:rsidR="003E56AA" w:rsidRPr="00E05E45">
        <w:t>7 U.S.C. 601-674</w:t>
      </w:r>
      <w:r w:rsidR="00D95514">
        <w:t xml:space="preserve">; </w:t>
      </w:r>
      <w:r w:rsidR="00E112B3">
        <w:t>Act)</w:t>
      </w:r>
      <w:r w:rsidR="003E56AA" w:rsidRPr="00E05E45">
        <w:t>.  This legislation</w:t>
      </w:r>
      <w:r w:rsidR="00E112B3">
        <w:t xml:space="preserve"> </w:t>
      </w:r>
      <w:r w:rsidR="003E56AA" w:rsidRPr="00E05E45">
        <w:t>permit</w:t>
      </w:r>
      <w:r w:rsidR="00B86EA1">
        <w:t>s</w:t>
      </w:r>
      <w:r w:rsidR="003E56AA" w:rsidRPr="00E05E45">
        <w:t xml:space="preserve"> </w:t>
      </w:r>
      <w:r w:rsidR="00E112B3">
        <w:t xml:space="preserve">the </w:t>
      </w:r>
      <w:r w:rsidR="003E56AA" w:rsidRPr="00E05E45">
        <w:t xml:space="preserve">regulation of certain agricultural commodities for the purpose of providing orderly marketing conditions in interstate </w:t>
      </w:r>
      <w:r w:rsidR="00E112B3">
        <w:t xml:space="preserve">and intrastate </w:t>
      </w:r>
      <w:r w:rsidR="003E56AA" w:rsidRPr="00E05E45">
        <w:t>commerce and improving returns to producers.  The Act provides in section 608(d</w:t>
      </w:r>
      <w:proofErr w:type="gramStart"/>
      <w:r w:rsidR="003E56AA" w:rsidRPr="00E05E45">
        <w:t>)(</w:t>
      </w:r>
      <w:proofErr w:type="gramEnd"/>
      <w:r w:rsidR="003E56AA" w:rsidRPr="00E05E45">
        <w:t>1) that information necessary to determine the extent to which a</w:t>
      </w:r>
      <w:r>
        <w:t xml:space="preserve"> marketing </w:t>
      </w:r>
      <w:r w:rsidR="003E56AA" w:rsidRPr="00E05E45">
        <w:t>order has effectuated the declared policy of the Act shall be furnished at the request of the Secretar</w:t>
      </w:r>
      <w:r w:rsidR="00FA641F" w:rsidRPr="00E05E45">
        <w:t>y of Agriculture (Secretary).</w:t>
      </w:r>
    </w:p>
    <w:p w:rsidR="00FA641F" w:rsidRPr="00E05E45" w:rsidRDefault="00FA641F" w:rsidP="00FA641F">
      <w:pPr>
        <w:ind w:left="360" w:firstLine="720"/>
      </w:pPr>
    </w:p>
    <w:p w:rsidR="003D3FF6" w:rsidRDefault="00402058" w:rsidP="007519A9">
      <w:pPr>
        <w:ind w:left="360" w:firstLine="720"/>
      </w:pPr>
      <w:r>
        <w:t>Marketing o</w:t>
      </w:r>
      <w:r w:rsidR="003E56AA" w:rsidRPr="00E05E45">
        <w:t>rders</w:t>
      </w:r>
      <w:r w:rsidR="00E112B3">
        <w:t xml:space="preserve"> and </w:t>
      </w:r>
      <w:r>
        <w:t>a</w:t>
      </w:r>
      <w:r w:rsidR="003E56AA" w:rsidRPr="00E05E45">
        <w:t xml:space="preserve">greements become effective only after public </w:t>
      </w:r>
      <w:r w:rsidR="00CD5BD6" w:rsidRPr="00E05E45">
        <w:t>hearings are held in accordance</w:t>
      </w:r>
      <w:r w:rsidR="00FD0928" w:rsidRPr="00E05E45">
        <w:t xml:space="preserve"> </w:t>
      </w:r>
      <w:r w:rsidR="003E56AA" w:rsidRPr="00E05E45">
        <w:t xml:space="preserve">with formal rulemaking procedures specified by the Act.  </w:t>
      </w:r>
      <w:r>
        <w:t>Marketing o</w:t>
      </w:r>
      <w:r w:rsidR="003E56AA" w:rsidRPr="00E05E45">
        <w:t>rders</w:t>
      </w:r>
      <w:r w:rsidR="00E112B3">
        <w:t xml:space="preserve"> and </w:t>
      </w:r>
      <w:r>
        <w:t>a</w:t>
      </w:r>
      <w:r w:rsidR="003E56AA" w:rsidRPr="00E05E45">
        <w:t xml:space="preserve">greements can authorize the issuance of grade, size, quality, maturity, inspection requirements, pack and container requirements, </w:t>
      </w:r>
      <w:r w:rsidR="004632C0">
        <w:t xml:space="preserve">and </w:t>
      </w:r>
      <w:r w:rsidR="003E56AA" w:rsidRPr="00E05E45">
        <w:t xml:space="preserve">pooling and volume regulations.  Some </w:t>
      </w:r>
      <w:proofErr w:type="gramStart"/>
      <w:r w:rsidR="003E56AA" w:rsidRPr="00E05E45">
        <w:t>also</w:t>
      </w:r>
      <w:proofErr w:type="gramEnd"/>
      <w:r w:rsidR="003E56AA" w:rsidRPr="00E05E45">
        <w:t xml:space="preserve"> provide authority for research and development, including paid advertising.  Pursuant to section 608(e</w:t>
      </w:r>
      <w:proofErr w:type="gramStart"/>
      <w:r w:rsidR="003E56AA" w:rsidRPr="00E05E45">
        <w:t>)(</w:t>
      </w:r>
      <w:proofErr w:type="gramEnd"/>
      <w:r w:rsidR="003E56AA" w:rsidRPr="00E05E45">
        <w:t xml:space="preserve">1) of the Act, certain grade and condition requirements are imposed on commodities imported into the United States for which </w:t>
      </w:r>
      <w:r>
        <w:t>o</w:t>
      </w:r>
      <w:r w:rsidR="003E56AA" w:rsidRPr="00E05E45">
        <w:t>rders</w:t>
      </w:r>
      <w:r w:rsidR="00FA641F" w:rsidRPr="00E05E45">
        <w:t xml:space="preserve"> regulate domestic production.</w:t>
      </w:r>
      <w:r w:rsidR="004F304F">
        <w:t xml:space="preserve">  </w:t>
      </w:r>
      <w:r w:rsidR="007519A9">
        <w:t xml:space="preserve">Marketing orders apply to those business entities that “handle” the item in commercial channels.  </w:t>
      </w:r>
      <w:r w:rsidR="004F304F">
        <w:t xml:space="preserve">Among the current </w:t>
      </w:r>
      <w:r w:rsidR="002934D8">
        <w:t>28</w:t>
      </w:r>
      <w:r w:rsidR="004F304F">
        <w:t xml:space="preserve"> active Federal marketing orders </w:t>
      </w:r>
      <w:r w:rsidR="00B86EA1">
        <w:t xml:space="preserve">is a marketing order </w:t>
      </w:r>
      <w:r w:rsidR="004F304F">
        <w:t xml:space="preserve">for </w:t>
      </w:r>
      <w:r w:rsidR="002934D8" w:rsidRPr="002934D8">
        <w:t>oranges, grapefruit, tangerines, and tangelos grown in Florida</w:t>
      </w:r>
      <w:r w:rsidR="004F304F" w:rsidRPr="002934D8">
        <w:t>.</w:t>
      </w:r>
      <w:r w:rsidR="004F304F">
        <w:t xml:space="preserve">  </w:t>
      </w:r>
      <w:r w:rsidR="007519A9">
        <w:t>The Citrus Administrative Committee (Committee) locally administers this program under the Department of Agriculture’s (USDA) supervision.</w:t>
      </w:r>
    </w:p>
    <w:p w:rsidR="00F53BD1" w:rsidRDefault="00F53BD1" w:rsidP="007519A9">
      <w:pPr>
        <w:ind w:left="360" w:firstLine="720"/>
      </w:pPr>
    </w:p>
    <w:p w:rsidR="00A66326" w:rsidRDefault="007519A9" w:rsidP="007519A9">
      <w:pPr>
        <w:spacing w:after="240"/>
        <w:ind w:left="360" w:firstLine="720"/>
      </w:pPr>
      <w:r>
        <w:t>In this particular instance, the Committee depends on the accuracy of other group’s mailing lists of citrus pro</w:t>
      </w:r>
      <w:r w:rsidR="00A001DD">
        <w:t>ducers when it wants to contact the</w:t>
      </w:r>
      <w:r>
        <w:t xml:space="preserve"> producers or share marketing information.  Once approved, t</w:t>
      </w:r>
      <w:r w:rsidR="00F53BD1" w:rsidRPr="00143268">
        <w:t>his information collecti</w:t>
      </w:r>
      <w:r w:rsidR="00F53BD1" w:rsidRPr="00F53BD1">
        <w:t xml:space="preserve">on </w:t>
      </w:r>
      <w:r>
        <w:t>would enable</w:t>
      </w:r>
      <w:r w:rsidR="00F53BD1" w:rsidRPr="00F53BD1">
        <w:t xml:space="preserve"> the Committee to more efficiently administer the marketing order and improve communication with </w:t>
      </w:r>
      <w:r w:rsidR="00D7394B">
        <w:t>industry members</w:t>
      </w:r>
      <w:r w:rsidR="00F53BD1" w:rsidRPr="007519A9">
        <w:t>.</w:t>
      </w:r>
      <w:r w:rsidRPr="007519A9">
        <w:t xml:space="preserve">  Section 905.71 </w:t>
      </w:r>
      <w:r w:rsidR="00A001DD" w:rsidRPr="007519A9">
        <w:t xml:space="preserve">under the rules and regulations of the </w:t>
      </w:r>
      <w:r w:rsidR="00A001DD">
        <w:t xml:space="preserve">marketing </w:t>
      </w:r>
      <w:r w:rsidR="00A001DD" w:rsidRPr="007519A9">
        <w:t>order</w:t>
      </w:r>
      <w:r w:rsidR="00A001DD">
        <w:t xml:space="preserve"> </w:t>
      </w:r>
      <w:r w:rsidRPr="007519A9">
        <w:t>provides the Committee, with the approval of the Secretary, authority to collect information from handlers that is deemed necessary for administering the order.  Th</w:t>
      </w:r>
      <w:r>
        <w:t>e</w:t>
      </w:r>
      <w:r w:rsidRPr="007519A9">
        <w:t xml:space="preserve"> proposed </w:t>
      </w:r>
      <w:r>
        <w:t xml:space="preserve">action </w:t>
      </w:r>
      <w:r w:rsidRPr="007519A9">
        <w:t xml:space="preserve">would establish a new § 905.171 </w:t>
      </w:r>
      <w:r w:rsidR="00A001DD">
        <w:t xml:space="preserve">that </w:t>
      </w:r>
      <w:r>
        <w:t>would r</w:t>
      </w:r>
      <w:r w:rsidRPr="007519A9">
        <w:t>equire handlers of fresh citrus to report to the Committee a list of names and contact information for all growers whose fruit they have shipped by June 15 of each season.</w:t>
      </w:r>
    </w:p>
    <w:p w:rsidR="009A3EAF" w:rsidRDefault="009A3EAF" w:rsidP="007519A9">
      <w:pPr>
        <w:spacing w:after="240"/>
        <w:ind w:left="360" w:firstLine="720"/>
      </w:pPr>
    </w:p>
    <w:p w:rsidR="009A3EAF" w:rsidRPr="007519A9" w:rsidRDefault="009A3EAF" w:rsidP="007519A9">
      <w:pPr>
        <w:spacing w:after="240"/>
        <w:ind w:left="360" w:firstLine="720"/>
      </w:pPr>
    </w:p>
    <w:p w:rsidR="003E56AA" w:rsidRPr="00E05E45" w:rsidRDefault="003E56AA" w:rsidP="00FA641F">
      <w:pPr>
        <w:pStyle w:val="ListParagraph"/>
        <w:numPr>
          <w:ilvl w:val="0"/>
          <w:numId w:val="8"/>
        </w:numPr>
        <w:ind w:left="360"/>
        <w:contextualSpacing w:val="0"/>
        <w:rPr>
          <w:b/>
          <w:bCs/>
        </w:rPr>
      </w:pPr>
      <w:r w:rsidRPr="00E05E45">
        <w:rPr>
          <w:b/>
          <w:bCs/>
        </w:rPr>
        <w:t xml:space="preserve">INDICATE HOW, BY WHOM, </w:t>
      </w:r>
      <w:r w:rsidR="00A81BAB" w:rsidRPr="00E05E45">
        <w:rPr>
          <w:b/>
          <w:bCs/>
        </w:rPr>
        <w:t xml:space="preserve">HOW FREQUENTLY, </w:t>
      </w:r>
      <w:r w:rsidRPr="00E05E45">
        <w:rPr>
          <w:b/>
          <w:bCs/>
        </w:rPr>
        <w:t>AND FOR WHAT</w:t>
      </w:r>
      <w:r w:rsidR="00E05E14" w:rsidRPr="00E05E45">
        <w:rPr>
          <w:b/>
          <w:bCs/>
        </w:rPr>
        <w:t xml:space="preserve"> </w:t>
      </w:r>
      <w:r w:rsidRPr="00E05E45">
        <w:rPr>
          <w:b/>
          <w:bCs/>
        </w:rPr>
        <w:t>PURPOSE THE INFORMATION IS TO BE USED.  EXCEPT FOR A NEW COLLECTION,</w:t>
      </w:r>
      <w:r w:rsidR="00A81BAB" w:rsidRPr="00E05E45">
        <w:rPr>
          <w:b/>
          <w:bCs/>
        </w:rPr>
        <w:t xml:space="preserve"> </w:t>
      </w:r>
      <w:r w:rsidRPr="00E05E45">
        <w:rPr>
          <w:b/>
          <w:bCs/>
        </w:rPr>
        <w:t>INDICATE THE ACTUAL USE THE AGENCY HAS MADE OF THE INFORMATION RECEIVED FROM THE CURRENT COLLECTION.</w:t>
      </w:r>
    </w:p>
    <w:p w:rsidR="003E56AA" w:rsidRPr="00E05E45" w:rsidRDefault="003E56AA" w:rsidP="007044D3">
      <w:pPr>
        <w:rPr>
          <w:b/>
          <w:bCs/>
        </w:rPr>
      </w:pPr>
    </w:p>
    <w:p w:rsidR="003A7BD3" w:rsidRDefault="004320B5">
      <w:pPr>
        <w:ind w:left="360" w:firstLine="720"/>
      </w:pPr>
      <w:r w:rsidRPr="00E05E45">
        <w:t xml:space="preserve">Marketing </w:t>
      </w:r>
      <w:r w:rsidR="002336CA">
        <w:t>o</w:t>
      </w:r>
      <w:r w:rsidRPr="00E05E45">
        <w:t xml:space="preserve">rders and </w:t>
      </w:r>
      <w:r w:rsidR="002336CA">
        <w:t>a</w:t>
      </w:r>
      <w:r w:rsidRPr="00E05E45">
        <w:t xml:space="preserve">greements, </w:t>
      </w:r>
      <w:r>
        <w:t>along with the</w:t>
      </w:r>
      <w:r w:rsidRPr="00E05E45">
        <w:t xml:space="preserve"> rules and regulations issued thereunder, authorize Committees</w:t>
      </w:r>
      <w:r w:rsidR="002336CA">
        <w:t>, which locally a</w:t>
      </w:r>
      <w:r w:rsidR="008A7056">
        <w:t>dminister individual</w:t>
      </w:r>
      <w:r w:rsidR="002336CA">
        <w:t xml:space="preserve"> program</w:t>
      </w:r>
      <w:r w:rsidR="008A7056">
        <w:t>s</w:t>
      </w:r>
      <w:r w:rsidR="002336CA">
        <w:t xml:space="preserve"> under USDA</w:t>
      </w:r>
      <w:r w:rsidR="00994FA0">
        <w:t>’s</w:t>
      </w:r>
      <w:r w:rsidR="008A7056">
        <w:t xml:space="preserve"> </w:t>
      </w:r>
      <w:r w:rsidR="002336CA">
        <w:t>supervision,</w:t>
      </w:r>
      <w:r w:rsidR="00AD4732">
        <w:t xml:space="preserve"> </w:t>
      </w:r>
      <w:r w:rsidRPr="00E05E45">
        <w:t xml:space="preserve">to </w:t>
      </w:r>
      <w:r>
        <w:t xml:space="preserve">collect certain information from handlers and producers (7 CFR Part 900).  </w:t>
      </w:r>
    </w:p>
    <w:p w:rsidR="00513A23" w:rsidRDefault="00513A23">
      <w:pPr>
        <w:ind w:left="360" w:firstLine="720"/>
      </w:pPr>
    </w:p>
    <w:p w:rsidR="00D47CEA" w:rsidRPr="00D7394B" w:rsidRDefault="00F451A2" w:rsidP="009A1F8E">
      <w:pPr>
        <w:ind w:left="360" w:firstLine="720"/>
      </w:pPr>
      <w:r w:rsidRPr="00D7394B">
        <w:t xml:space="preserve">The </w:t>
      </w:r>
      <w:r w:rsidR="002336CA" w:rsidRPr="00D7394B">
        <w:t>OMB No. 0581-0189</w:t>
      </w:r>
      <w:r w:rsidR="009A1F8E" w:rsidRPr="00D7394B">
        <w:t xml:space="preserve"> package</w:t>
      </w:r>
      <w:r w:rsidR="002336CA" w:rsidRPr="00D7394B">
        <w:t xml:space="preserve"> include</w:t>
      </w:r>
      <w:r w:rsidR="009A1F8E" w:rsidRPr="00D7394B">
        <w:t xml:space="preserve">s USDA and </w:t>
      </w:r>
      <w:r w:rsidR="00D7394B" w:rsidRPr="00D7394B">
        <w:t xml:space="preserve">multiple </w:t>
      </w:r>
      <w:r w:rsidR="00693CC9" w:rsidRPr="00D7394B">
        <w:t>c</w:t>
      </w:r>
      <w:r w:rsidR="009A1F8E" w:rsidRPr="00D7394B">
        <w:t>ommittee</w:t>
      </w:r>
      <w:r w:rsidR="00D7394B" w:rsidRPr="00D7394B">
        <w:t>s’</w:t>
      </w:r>
      <w:r w:rsidR="002336CA" w:rsidRPr="00D7394B">
        <w:t xml:space="preserve"> forms, including</w:t>
      </w:r>
      <w:r w:rsidR="00D7394B" w:rsidRPr="00D7394B">
        <w:t xml:space="preserve"> those for Florida</w:t>
      </w:r>
      <w:r w:rsidR="002336CA" w:rsidRPr="00D7394B">
        <w:t xml:space="preserve"> </w:t>
      </w:r>
      <w:r w:rsidR="00896EB7" w:rsidRPr="00D7394B">
        <w:t xml:space="preserve">oranges, grapefruit, tangerines, and tangelos.  </w:t>
      </w:r>
      <w:r w:rsidR="002336CA" w:rsidRPr="00D7394B">
        <w:t>OMB approved the three-year renewal of this forms package</w:t>
      </w:r>
      <w:r w:rsidRPr="00D7394B">
        <w:t xml:space="preserve"> on </w:t>
      </w:r>
      <w:r w:rsidR="009A1F8E" w:rsidRPr="00D7394B">
        <w:t xml:space="preserve">December </w:t>
      </w:r>
      <w:r w:rsidRPr="00D7394B">
        <w:t>2</w:t>
      </w:r>
      <w:r w:rsidR="009A1F8E" w:rsidRPr="00D7394B">
        <w:t xml:space="preserve">1, 2010.  </w:t>
      </w:r>
      <w:r w:rsidR="00D7394B">
        <w:t>With this new Handler Supplier Report form, a</w:t>
      </w:r>
      <w:r w:rsidR="00D7394B" w:rsidRPr="00D7394B">
        <w:t>ll fresh citrus handlers would be required to provide the Committee with a list of all growers whose fruit they handled each season.</w:t>
      </w:r>
      <w:r w:rsidR="00896EB7" w:rsidRPr="00D7394B">
        <w:t xml:space="preserve">  </w:t>
      </w:r>
      <w:r w:rsidR="009A1F8E" w:rsidRPr="00D7394B">
        <w:t xml:space="preserve">USDA is requesting OMB’s approval of the </w:t>
      </w:r>
      <w:r w:rsidR="00896EB7" w:rsidRPr="00D7394B">
        <w:t xml:space="preserve">new form </w:t>
      </w:r>
      <w:r w:rsidR="009A1F8E" w:rsidRPr="00D7394B">
        <w:t xml:space="preserve">so that </w:t>
      </w:r>
      <w:r w:rsidR="00896EB7" w:rsidRPr="00D7394B">
        <w:t xml:space="preserve">it </w:t>
      </w:r>
      <w:r w:rsidR="009A1F8E" w:rsidRPr="00D7394B">
        <w:t xml:space="preserve">can be </w:t>
      </w:r>
      <w:r w:rsidRPr="00D7394B">
        <w:t>merged</w:t>
      </w:r>
      <w:r w:rsidR="009A1F8E" w:rsidRPr="00D7394B">
        <w:t xml:space="preserve"> into the currently approved forms package.</w:t>
      </w:r>
      <w:r w:rsidR="008A7056" w:rsidRPr="00D7394B">
        <w:t xml:space="preserve">  The form require</w:t>
      </w:r>
      <w:r w:rsidR="00896EB7" w:rsidRPr="00D7394B">
        <w:t>s</w:t>
      </w:r>
      <w:r w:rsidR="008A7056" w:rsidRPr="00D7394B">
        <w:t xml:space="preserve"> minimum information necessary to effectively carry out the requirement of the marketing order.</w:t>
      </w:r>
    </w:p>
    <w:p w:rsidR="00513A23" w:rsidRDefault="00513A23"/>
    <w:p w:rsidR="00122401" w:rsidRPr="00122401" w:rsidRDefault="00122401" w:rsidP="00122401">
      <w:pPr>
        <w:pStyle w:val="ListParagraph"/>
        <w:numPr>
          <w:ilvl w:val="1"/>
          <w:numId w:val="8"/>
        </w:numPr>
        <w:ind w:left="1080"/>
        <w:contextualSpacing w:val="0"/>
        <w:rPr>
          <w:b/>
          <w:bCs/>
          <w:color w:val="000000" w:themeColor="text1"/>
        </w:rPr>
      </w:pPr>
      <w:r>
        <w:rPr>
          <w:b/>
          <w:bCs/>
          <w:u w:val="single"/>
        </w:rPr>
        <w:t>Handler Supplier Report</w:t>
      </w:r>
      <w:r w:rsidR="00A66326">
        <w:rPr>
          <w:b/>
          <w:bCs/>
          <w:u w:val="single"/>
        </w:rPr>
        <w:t>:</w:t>
      </w:r>
      <w:r w:rsidR="00733C20" w:rsidRPr="00E05E45">
        <w:rPr>
          <w:b/>
          <w:bCs/>
          <w:u w:val="single"/>
        </w:rPr>
        <w:t xml:space="preserve"> </w:t>
      </w:r>
      <w:r w:rsidR="008A7056">
        <w:rPr>
          <w:b/>
          <w:bCs/>
          <w:u w:val="single"/>
        </w:rPr>
        <w:t xml:space="preserve">No </w:t>
      </w:r>
      <w:r w:rsidR="00272528">
        <w:rPr>
          <w:b/>
          <w:bCs/>
          <w:u w:val="single"/>
        </w:rPr>
        <w:t>f</w:t>
      </w:r>
      <w:r w:rsidR="008A7056">
        <w:rPr>
          <w:b/>
          <w:bCs/>
          <w:u w:val="single"/>
        </w:rPr>
        <w:t xml:space="preserve">orm </w:t>
      </w:r>
      <w:r w:rsidR="00272528">
        <w:rPr>
          <w:b/>
          <w:bCs/>
          <w:u w:val="single"/>
        </w:rPr>
        <w:t>n</w:t>
      </w:r>
      <w:r w:rsidR="008A7056">
        <w:rPr>
          <w:b/>
          <w:bCs/>
          <w:u w:val="single"/>
        </w:rPr>
        <w:t>umber</w:t>
      </w:r>
      <w:r w:rsidR="00733C20" w:rsidRPr="00E05E45">
        <w:rPr>
          <w:b/>
          <w:bCs/>
          <w:u w:val="single"/>
        </w:rPr>
        <w:t xml:space="preserve"> (</w:t>
      </w:r>
      <w:r w:rsidR="00A66326" w:rsidRPr="00395892">
        <w:rPr>
          <w:b/>
          <w:bCs/>
          <w:u w:val="single"/>
        </w:rPr>
        <w:t>§</w:t>
      </w:r>
      <w:r w:rsidRPr="00395892">
        <w:rPr>
          <w:b/>
          <w:bCs/>
          <w:u w:val="single"/>
        </w:rPr>
        <w:t>9</w:t>
      </w:r>
      <w:r w:rsidR="00994FA0">
        <w:rPr>
          <w:b/>
          <w:bCs/>
          <w:u w:val="single"/>
        </w:rPr>
        <w:t>05</w:t>
      </w:r>
      <w:r w:rsidRPr="00395892">
        <w:rPr>
          <w:b/>
          <w:bCs/>
          <w:u w:val="single"/>
        </w:rPr>
        <w:t>.71</w:t>
      </w:r>
      <w:r w:rsidR="00733C20" w:rsidRPr="00E05E45">
        <w:rPr>
          <w:b/>
          <w:bCs/>
          <w:u w:val="single"/>
        </w:rPr>
        <w:t>)</w:t>
      </w:r>
      <w:r w:rsidR="003E56AA" w:rsidRPr="00B2463A">
        <w:rPr>
          <w:b/>
          <w:bCs/>
        </w:rPr>
        <w:t>:</w:t>
      </w:r>
      <w:r w:rsidR="003E56AA" w:rsidRPr="00E05E45">
        <w:rPr>
          <w:b/>
          <w:bCs/>
        </w:rPr>
        <w:t xml:space="preserve">  </w:t>
      </w:r>
      <w:r w:rsidR="008C60A4">
        <w:rPr>
          <w:bCs/>
        </w:rPr>
        <w:t xml:space="preserve">Fresh </w:t>
      </w:r>
      <w:r w:rsidR="00986A64">
        <w:rPr>
          <w:bCs/>
        </w:rPr>
        <w:t xml:space="preserve">citrus </w:t>
      </w:r>
      <w:r w:rsidR="008C60A4">
        <w:rPr>
          <w:bCs/>
        </w:rPr>
        <w:t>(</w:t>
      </w:r>
      <w:r w:rsidR="008C60A4" w:rsidRPr="002934D8">
        <w:t>oranges, grapefruit, tangerines, and tangelos</w:t>
      </w:r>
      <w:r w:rsidR="008C60A4">
        <w:rPr>
          <w:bCs/>
        </w:rPr>
        <w:t xml:space="preserve">) </w:t>
      </w:r>
      <w:r w:rsidR="001E6F57">
        <w:rPr>
          <w:bCs/>
        </w:rPr>
        <w:t>handlers</w:t>
      </w:r>
      <w:r w:rsidR="003152B7">
        <w:rPr>
          <w:bCs/>
        </w:rPr>
        <w:t xml:space="preserve"> </w:t>
      </w:r>
      <w:r w:rsidR="008C60A4">
        <w:rPr>
          <w:bCs/>
        </w:rPr>
        <w:t xml:space="preserve">must </w:t>
      </w:r>
      <w:r w:rsidR="00986A64">
        <w:rPr>
          <w:bCs/>
        </w:rPr>
        <w:t xml:space="preserve">provide </w:t>
      </w:r>
      <w:r w:rsidR="00986A64" w:rsidRPr="00986A64">
        <w:t xml:space="preserve">the Committee with a list of all growers </w:t>
      </w:r>
      <w:r w:rsidR="00986A64">
        <w:t xml:space="preserve">that </w:t>
      </w:r>
      <w:r w:rsidR="00986A64" w:rsidRPr="00986A64">
        <w:t xml:space="preserve">handled </w:t>
      </w:r>
      <w:r w:rsidR="00986A64">
        <w:t>fresh fruit during the</w:t>
      </w:r>
      <w:r w:rsidR="00986A64" w:rsidRPr="00986A64">
        <w:t xml:space="preserve"> season.  This information would enable the Committee to more efficiently administer the order and improve communication with growers.</w:t>
      </w:r>
      <w:r w:rsidR="00C63D3C" w:rsidRPr="00C63D3C">
        <w:t xml:space="preserve">  The inf</w:t>
      </w:r>
      <w:r w:rsidR="00C63D3C">
        <w:t>ormation collected would be utilized</w:t>
      </w:r>
      <w:r w:rsidR="00C63D3C" w:rsidRPr="00C63D3C">
        <w:t xml:space="preserve"> to </w:t>
      </w:r>
      <w:r w:rsidR="00C63D3C">
        <w:t xml:space="preserve">distribute </w:t>
      </w:r>
      <w:r w:rsidR="00C63D3C" w:rsidRPr="00C63D3C">
        <w:t>regulatory information, to seek grower nominations for Com</w:t>
      </w:r>
      <w:r w:rsidR="003E7EF7">
        <w:t xml:space="preserve">mittee positions, to keep </w:t>
      </w:r>
      <w:r w:rsidR="00C63D3C" w:rsidRPr="00C63D3C">
        <w:t>growers informed of issues affecting the fresh segment of the industry, and to prepare both the annual report and marketing policy as required under the order.</w:t>
      </w:r>
    </w:p>
    <w:p w:rsidR="00675155" w:rsidRPr="002614D1" w:rsidRDefault="00122401" w:rsidP="00122401">
      <w:pPr>
        <w:pStyle w:val="ListParagraph"/>
        <w:ind w:left="1080"/>
        <w:contextualSpacing w:val="0"/>
        <w:rPr>
          <w:b/>
          <w:bCs/>
          <w:color w:val="000000" w:themeColor="text1"/>
        </w:rPr>
      </w:pPr>
      <w:r w:rsidRPr="002614D1">
        <w:rPr>
          <w:b/>
          <w:bCs/>
          <w:color w:val="000000" w:themeColor="text1"/>
        </w:rPr>
        <w:t xml:space="preserve"> </w:t>
      </w:r>
    </w:p>
    <w:p w:rsidR="003E56AA" w:rsidRPr="00E05E45" w:rsidRDefault="003E56AA" w:rsidP="00675155">
      <w:pPr>
        <w:pStyle w:val="ListParagraph"/>
        <w:numPr>
          <w:ilvl w:val="0"/>
          <w:numId w:val="8"/>
        </w:numPr>
        <w:ind w:left="360"/>
        <w:contextualSpacing w:val="0"/>
      </w:pPr>
      <w:r w:rsidRPr="00E05E4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56AA" w:rsidRPr="00E05E45" w:rsidRDefault="003E56AA" w:rsidP="007044D3"/>
    <w:p w:rsidR="000B6F69" w:rsidRDefault="000B6F69" w:rsidP="000B6F69">
      <w:pPr>
        <w:spacing w:after="240"/>
        <w:ind w:left="360" w:firstLine="720"/>
      </w:pPr>
      <w:r>
        <w:t xml:space="preserve">Upon approval, these forms will be used to submit information directly to the Committee that administers the marketing order for </w:t>
      </w:r>
      <w:r w:rsidR="00EF61CE">
        <w:rPr>
          <w:bCs/>
        </w:rPr>
        <w:t>fresh citrus (</w:t>
      </w:r>
      <w:r w:rsidR="00EF61CE" w:rsidRPr="002934D8">
        <w:t>oranges, grapefruit, tangerines, and tangelos</w:t>
      </w:r>
      <w:r w:rsidR="00EF61CE">
        <w:rPr>
          <w:bCs/>
        </w:rPr>
        <w:t xml:space="preserve">) </w:t>
      </w:r>
      <w:r>
        <w:t xml:space="preserve">produced in </w:t>
      </w:r>
      <w:r w:rsidR="00EF61CE">
        <w:t>Florida</w:t>
      </w:r>
      <w:r>
        <w:t>.  The Committee is not part of a Federal agency, but is an industry commodity board that operates under Federal authority and oversight.</w:t>
      </w:r>
    </w:p>
    <w:p w:rsidR="000B6F69" w:rsidRDefault="000B6F69" w:rsidP="000B6F69">
      <w:pPr>
        <w:spacing w:after="240"/>
        <w:ind w:left="360" w:firstLine="720"/>
      </w:pPr>
      <w:r>
        <w:t xml:space="preserve">The availability and submission of forms electronically is at the discretion of the </w:t>
      </w:r>
      <w:r>
        <w:lastRenderedPageBreak/>
        <w:t xml:space="preserve">Committee.  </w:t>
      </w:r>
      <w:r w:rsidRPr="00EE00A9">
        <w:t>Currently, all Committee forms are transmitted by fax or postage mail.</w:t>
      </w:r>
    </w:p>
    <w:p w:rsidR="000B6F69" w:rsidRDefault="000B6F69" w:rsidP="000B6F69">
      <w:pPr>
        <w:spacing w:after="240"/>
        <w:ind w:left="360" w:firstLine="720"/>
      </w:pPr>
      <w:r>
        <w:t>The Committee periodically reviews its forms and information collection processes to ensure that they are understood by industry members, are easy to complete, and place as small a burden as possible on the respondents.</w:t>
      </w:r>
    </w:p>
    <w:p w:rsidR="00675155" w:rsidRPr="00E05E45" w:rsidRDefault="00675155" w:rsidP="00675155">
      <w:pPr>
        <w:ind w:left="720"/>
      </w:pPr>
    </w:p>
    <w:p w:rsidR="003E56AA" w:rsidRPr="00E05E45" w:rsidRDefault="003E56AA" w:rsidP="00675155">
      <w:pPr>
        <w:pStyle w:val="ListParagraph"/>
        <w:numPr>
          <w:ilvl w:val="0"/>
          <w:numId w:val="8"/>
        </w:numPr>
        <w:ind w:left="360"/>
        <w:contextualSpacing w:val="0"/>
        <w:rPr>
          <w:b/>
          <w:bCs/>
        </w:rPr>
      </w:pPr>
      <w:r w:rsidRPr="00E05E45">
        <w:rPr>
          <w:b/>
          <w:bCs/>
        </w:rPr>
        <w:t>DESCRIBE EFFORTS TO IDENTIFY D</w:t>
      </w:r>
      <w:r w:rsidR="009276E5" w:rsidRPr="00E05E45">
        <w:rPr>
          <w:b/>
          <w:bCs/>
        </w:rPr>
        <w:t xml:space="preserve">UPLICATION.  SHOW SPECIFICALLY </w:t>
      </w:r>
      <w:r w:rsidRPr="00E05E45">
        <w:rPr>
          <w:b/>
          <w:bCs/>
        </w:rPr>
        <w:t>WHY ANY SIMILAR INFORMATI</w:t>
      </w:r>
      <w:r w:rsidR="009276E5" w:rsidRPr="00E05E45">
        <w:rPr>
          <w:b/>
          <w:bCs/>
        </w:rPr>
        <w:t xml:space="preserve">ON ALREADY AVAILABLE CANNOT BE </w:t>
      </w:r>
      <w:r w:rsidRPr="00E05E45">
        <w:rPr>
          <w:b/>
          <w:bCs/>
        </w:rPr>
        <w:t xml:space="preserve">USED OR MODIFIED FOR USE FOR THE </w:t>
      </w:r>
      <w:r w:rsidR="009276E5" w:rsidRPr="00E05E45">
        <w:rPr>
          <w:b/>
          <w:bCs/>
        </w:rPr>
        <w:t xml:space="preserve">PURPOSE(S) DESCRIBED IN ITEM 2 </w:t>
      </w:r>
      <w:r w:rsidRPr="00E05E45">
        <w:rPr>
          <w:b/>
          <w:bCs/>
        </w:rPr>
        <w:t>ABOVE.</w:t>
      </w:r>
    </w:p>
    <w:p w:rsidR="003E56AA" w:rsidRPr="00E05E45" w:rsidRDefault="003E56AA" w:rsidP="007044D3">
      <w:pPr>
        <w:tabs>
          <w:tab w:val="left" w:pos="-1440"/>
          <w:tab w:val="left" w:pos="-720"/>
        </w:tabs>
        <w:rPr>
          <w:b/>
          <w:bCs/>
        </w:rPr>
      </w:pPr>
    </w:p>
    <w:p w:rsidR="00CF01C2" w:rsidRDefault="003E56AA" w:rsidP="00CF01C2">
      <w:pPr>
        <w:ind w:left="360" w:firstLine="720"/>
      </w:pPr>
      <w:r w:rsidRPr="00E05E45">
        <w:t xml:space="preserve">Reports and forms are periodically reviewed to avoid unnecessary </w:t>
      </w:r>
      <w:r w:rsidR="00817D9E">
        <w:t xml:space="preserve">duplication of </w:t>
      </w:r>
      <w:r w:rsidRPr="00E05E45">
        <w:t>information collection</w:t>
      </w:r>
      <w:r w:rsidR="00ED4B5F" w:rsidRPr="00E05E45">
        <w:t xml:space="preserve"> </w:t>
      </w:r>
      <w:r w:rsidRPr="00E05E45">
        <w:t xml:space="preserve">by industry and public sector agencies.  At the present time, there is no duplication between </w:t>
      </w:r>
      <w:r w:rsidR="0028282D">
        <w:t>Federal</w:t>
      </w:r>
      <w:r w:rsidR="001B3966">
        <w:t xml:space="preserve"> agencies.</w:t>
      </w:r>
    </w:p>
    <w:p w:rsidR="001B3966" w:rsidRDefault="001B3966" w:rsidP="001B3966"/>
    <w:p w:rsidR="003E56AA" w:rsidRPr="00E05E45" w:rsidRDefault="003E56AA" w:rsidP="00CF01C2">
      <w:pPr>
        <w:pStyle w:val="ListParagraph"/>
        <w:numPr>
          <w:ilvl w:val="0"/>
          <w:numId w:val="8"/>
        </w:numPr>
        <w:ind w:left="360"/>
        <w:contextualSpacing w:val="0"/>
        <w:rPr>
          <w:b/>
          <w:bCs/>
        </w:rPr>
      </w:pPr>
      <w:r w:rsidRPr="00E05E45">
        <w:rPr>
          <w:b/>
          <w:bCs/>
        </w:rPr>
        <w:t>IF THE COLLECTION OF INFORMATI</w:t>
      </w:r>
      <w:r w:rsidR="009276E5" w:rsidRPr="00E05E45">
        <w:rPr>
          <w:b/>
          <w:bCs/>
        </w:rPr>
        <w:t xml:space="preserve">ON IMPACTS SMALL BUSINESSES OR </w:t>
      </w:r>
      <w:r w:rsidRPr="00E05E45">
        <w:rPr>
          <w:b/>
          <w:bCs/>
        </w:rPr>
        <w:t>O</w:t>
      </w:r>
      <w:r w:rsidR="009276E5" w:rsidRPr="00E05E45">
        <w:rPr>
          <w:b/>
          <w:bCs/>
        </w:rPr>
        <w:t>THER SMALL ENTIT</w:t>
      </w:r>
      <w:r w:rsidR="00450DA0">
        <w:rPr>
          <w:b/>
          <w:bCs/>
        </w:rPr>
        <w:t>IES (ITEM 5 OF THE OMB FORM 83-I</w:t>
      </w:r>
      <w:r w:rsidR="009276E5" w:rsidRPr="00E05E45">
        <w:rPr>
          <w:b/>
          <w:bCs/>
        </w:rPr>
        <w:t xml:space="preserve">), DESCRIBE </w:t>
      </w:r>
      <w:r w:rsidRPr="00E05E45">
        <w:rPr>
          <w:b/>
          <w:bCs/>
        </w:rPr>
        <w:t>THE METHODS USED TO MINIMIZE BURDEN.</w:t>
      </w:r>
    </w:p>
    <w:p w:rsidR="003E56AA" w:rsidRPr="00E05E45" w:rsidRDefault="003E56AA" w:rsidP="007044D3">
      <w:pPr>
        <w:rPr>
          <w:b/>
          <w:bCs/>
        </w:rPr>
      </w:pPr>
    </w:p>
    <w:p w:rsidR="00287042" w:rsidRDefault="003E56AA" w:rsidP="003C5C2D">
      <w:pPr>
        <w:ind w:left="360" w:firstLine="720"/>
      </w:pPr>
      <w:r w:rsidRPr="00E05E45">
        <w:t>Information collection requirements have been reduced to the minimum requirements of</w:t>
      </w:r>
      <w:r w:rsidR="00ED4B5F" w:rsidRPr="00E05E45">
        <w:t xml:space="preserve"> </w:t>
      </w:r>
      <w:r w:rsidRPr="00E05E45">
        <w:t xml:space="preserve">each </w:t>
      </w:r>
      <w:r w:rsidR="001B3966">
        <w:t>marketing o</w:t>
      </w:r>
      <w:r w:rsidRPr="00E05E45">
        <w:t>rder.  Forms require only a minimal amount of information</w:t>
      </w:r>
      <w:r w:rsidR="00316F9A">
        <w:t>,</w:t>
      </w:r>
      <w:r w:rsidRPr="00E05E45">
        <w:t xml:space="preserve"> which can be supplied without data processing equipment or a trained statistical staff.  The primary sources of </w:t>
      </w:r>
      <w:r w:rsidR="0098593F" w:rsidRPr="00E05E45">
        <w:t>d</w:t>
      </w:r>
      <w:r w:rsidRPr="00E05E45">
        <w:t xml:space="preserve">ata used to complete the forms are routinely used in all business transactions.  Thus, the information collection and reporting burden is relatively small, and </w:t>
      </w:r>
      <w:r w:rsidR="00F31AFC" w:rsidRPr="00E05E45">
        <w:t>requires</w:t>
      </w:r>
      <w:r w:rsidRPr="00E05E45">
        <w:t xml:space="preserve"> the same reporting requirements for all handlers and receivers</w:t>
      </w:r>
      <w:r w:rsidR="00287042">
        <w:t xml:space="preserve">.  </w:t>
      </w:r>
      <w:r w:rsidR="00287042" w:rsidRPr="00EE00A9">
        <w:t xml:space="preserve">Essentially all of </w:t>
      </w:r>
      <w:r w:rsidR="00287042">
        <w:t>the 45</w:t>
      </w:r>
      <w:r w:rsidR="00287042" w:rsidRPr="00EE00A9">
        <w:t xml:space="preserve"> handlers who would complete the </w:t>
      </w:r>
      <w:r w:rsidR="00287042">
        <w:t xml:space="preserve">new </w:t>
      </w:r>
      <w:r w:rsidR="00287042" w:rsidRPr="00EE00A9">
        <w:t>form are small businesses.</w:t>
      </w:r>
      <w:r w:rsidR="00287042">
        <w:t xml:space="preserve">  The information collection does not significantly disadvantage any handler or receiver that is smaller than industry average.</w:t>
      </w:r>
    </w:p>
    <w:p w:rsidR="00CF01C2" w:rsidRPr="00E05E45" w:rsidRDefault="00CF01C2" w:rsidP="00CF01C2">
      <w:pPr>
        <w:ind w:left="360" w:firstLine="720"/>
        <w:rPr>
          <w:b/>
          <w:bCs/>
        </w:rPr>
      </w:pPr>
    </w:p>
    <w:p w:rsidR="003E56AA" w:rsidRPr="00E05E45" w:rsidRDefault="003E56AA" w:rsidP="00CF01C2">
      <w:pPr>
        <w:pStyle w:val="ListParagraph"/>
        <w:numPr>
          <w:ilvl w:val="0"/>
          <w:numId w:val="8"/>
        </w:numPr>
        <w:ind w:left="360"/>
        <w:contextualSpacing w:val="0"/>
        <w:rPr>
          <w:b/>
          <w:bCs/>
        </w:rPr>
      </w:pPr>
      <w:r w:rsidRPr="00E05E45">
        <w:rPr>
          <w:b/>
          <w:bCs/>
        </w:rPr>
        <w:t>DESCRIBE THE CONSEQUENC</w:t>
      </w:r>
      <w:r w:rsidR="009276E5" w:rsidRPr="00E05E45">
        <w:rPr>
          <w:b/>
          <w:bCs/>
        </w:rPr>
        <w:t xml:space="preserve">E TO FEDERAL PROGRAM OR POLICY </w:t>
      </w:r>
      <w:r w:rsidRPr="00E05E45">
        <w:rPr>
          <w:b/>
          <w:bCs/>
        </w:rPr>
        <w:t>ACTIVITIES IF THE COLLECTION IS</w:t>
      </w:r>
      <w:r w:rsidR="009276E5" w:rsidRPr="00E05E45">
        <w:rPr>
          <w:b/>
          <w:bCs/>
        </w:rPr>
        <w:t xml:space="preserve"> NOT CONDUCTED OR IS CONDUCTED </w:t>
      </w:r>
      <w:r w:rsidRPr="00E05E45">
        <w:rPr>
          <w:b/>
          <w:bCs/>
        </w:rPr>
        <w:t>LESS FREQUENTLY, AS W</w:t>
      </w:r>
      <w:r w:rsidR="009276E5" w:rsidRPr="00E05E45">
        <w:rPr>
          <w:b/>
          <w:bCs/>
        </w:rPr>
        <w:t xml:space="preserve">ELL AS ANY TECHNICAL OR LEGAL </w:t>
      </w:r>
      <w:r w:rsidRPr="00E05E45">
        <w:rPr>
          <w:b/>
          <w:bCs/>
        </w:rPr>
        <w:t>OBSTACLES TO REDUCING BURDEN.</w:t>
      </w:r>
    </w:p>
    <w:p w:rsidR="00DB4D68" w:rsidRDefault="00DB4D68" w:rsidP="00DB4D68">
      <w:pPr>
        <w:ind w:left="360" w:firstLine="720"/>
      </w:pPr>
    </w:p>
    <w:p w:rsidR="00DB4D68" w:rsidRPr="00E05E45" w:rsidRDefault="00DB4D68" w:rsidP="00DB4D68">
      <w:pPr>
        <w:ind w:left="360" w:firstLine="720"/>
      </w:pPr>
      <w:r>
        <w:t>If this information collection was not conducted, not only would the Secretary lose his ability to administer the marketing order</w:t>
      </w:r>
      <w:r w:rsidR="001B3966">
        <w:t xml:space="preserve"> in the most effective manner possible</w:t>
      </w:r>
      <w:r>
        <w:t xml:space="preserve">, but the Committee would lose the opportunity to improve communication with handlers.  Without this information collection, the Committee would not be able to </w:t>
      </w:r>
      <w:r w:rsidR="001B3966">
        <w:t xml:space="preserve">improve its </w:t>
      </w:r>
      <w:r>
        <w:t>distribut</w:t>
      </w:r>
      <w:r w:rsidR="001B3966">
        <w:t xml:space="preserve">ion of </w:t>
      </w:r>
      <w:r>
        <w:t xml:space="preserve">regulatory information, </w:t>
      </w:r>
      <w:r w:rsidR="001B3966">
        <w:t xml:space="preserve">its collection of </w:t>
      </w:r>
      <w:r>
        <w:t>grower Committee nomination</w:t>
      </w:r>
      <w:r w:rsidR="003E7EF7">
        <w:t xml:space="preserve">s, </w:t>
      </w:r>
      <w:r w:rsidR="001B3966">
        <w:t xml:space="preserve">its efforts to </w:t>
      </w:r>
      <w:r w:rsidR="003E7EF7">
        <w:t>keep growers</w:t>
      </w:r>
      <w:r>
        <w:t xml:space="preserve"> informed or </w:t>
      </w:r>
      <w:r w:rsidR="001B3966">
        <w:t xml:space="preserve">its preparation of </w:t>
      </w:r>
      <w:r>
        <w:t>annual reports and marketing policies</w:t>
      </w:r>
      <w:r w:rsidR="003E7EF7">
        <w:t>.</w:t>
      </w:r>
    </w:p>
    <w:p w:rsidR="00CF01C2" w:rsidRPr="00E05E45" w:rsidRDefault="00CF01C2" w:rsidP="00CF01C2">
      <w:pPr>
        <w:ind w:left="360" w:firstLine="720"/>
      </w:pPr>
    </w:p>
    <w:p w:rsidR="003E56AA" w:rsidRPr="00E05E45" w:rsidRDefault="003E56AA" w:rsidP="00CF01C2">
      <w:pPr>
        <w:pStyle w:val="ListParagraph"/>
        <w:numPr>
          <w:ilvl w:val="0"/>
          <w:numId w:val="8"/>
        </w:numPr>
        <w:ind w:left="360"/>
        <w:contextualSpacing w:val="0"/>
        <w:rPr>
          <w:b/>
          <w:bCs/>
        </w:rPr>
      </w:pPr>
      <w:r w:rsidRPr="00E05E45">
        <w:rPr>
          <w:b/>
          <w:bCs/>
        </w:rPr>
        <w:t>EXPLAIN ANY SPECIAL CIRC</w:t>
      </w:r>
      <w:r w:rsidR="009276E5" w:rsidRPr="00E05E45">
        <w:rPr>
          <w:b/>
          <w:bCs/>
        </w:rPr>
        <w:t xml:space="preserve">UMSTANCES THAT WOULD CAUSE AN </w:t>
      </w:r>
      <w:r w:rsidRPr="00E05E45">
        <w:rPr>
          <w:b/>
          <w:bCs/>
        </w:rPr>
        <w:t>INFORMATION COLLECTION TO BE CONDUCTED IN A MANNER:</w:t>
      </w:r>
    </w:p>
    <w:p w:rsidR="003E56AA" w:rsidRPr="00E05E45" w:rsidRDefault="003E56AA" w:rsidP="007044D3">
      <w:pPr>
        <w:rPr>
          <w:b/>
          <w:bCs/>
        </w:rPr>
      </w:pPr>
    </w:p>
    <w:p w:rsidR="003E56AA" w:rsidRDefault="003E56AA" w:rsidP="00CF01C2">
      <w:pPr>
        <w:pStyle w:val="a"/>
        <w:ind w:left="720" w:hanging="360"/>
        <w:rPr>
          <w:b/>
          <w:bCs/>
        </w:rPr>
      </w:pPr>
      <w:r w:rsidRPr="00E05E45">
        <w:rPr>
          <w:b/>
          <w:bCs/>
        </w:rPr>
        <w:sym w:font="WP MathA" w:char="F043"/>
      </w:r>
      <w:r w:rsidRPr="00E05E45">
        <w:rPr>
          <w:b/>
          <w:bCs/>
        </w:rPr>
        <w:tab/>
        <w:t>REQUIRING RESPONDENTS TO REPORT INFORMATION TO THE AGENCY MORE OFTEN THAN QUARTERLY;</w:t>
      </w:r>
    </w:p>
    <w:p w:rsidR="003E56AA" w:rsidRPr="00E05E45" w:rsidRDefault="003E56AA" w:rsidP="00CF01C2">
      <w:pPr>
        <w:ind w:left="72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PREPARE A WRITTEN RESPONSE TO A COLLECTION OF INFORMATION IN FEWER THAN 30 DAYS AFTER RECEIPT OF IT;</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MORE THAN AN ORIGINAL AND TWO COPIES OF ANY DOCUMENT;</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RETAIN RECORDS, OTHER THAN HEALTH, MEDICAL, GOVERNMENT CONTRACT, GRANT-IN-AID, OR TAX RECORDS FOR MORE THAN 3 YEARS;</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IN CONNECTION WITH A STATISTICAL SURVEY, THAT IS NOT DESIGNED TO PRODUCE VALID AND RELIABLE RESULTS THAT CAN BE GENERALIZED TO THE UNIVERSE OF STUDY;</w:t>
      </w:r>
    </w:p>
    <w:p w:rsidR="003E56AA" w:rsidRPr="00E05E45" w:rsidRDefault="003E56AA" w:rsidP="007044D3">
      <w:pPr>
        <w:ind w:firstLine="576"/>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THE USE OF A STATISTICAL DATA CLASSIFICATION THAT HAS NOT BEEN REVIEWED AND APPROVED BY OMB;</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THAT INCLUDES A PLEDGE OF CONFIDENTIALITY THAT IS NOT SUPPORTED BY AUTHORITY ESTABLISHED IN STATU</w:t>
      </w:r>
      <w:r w:rsidR="00450DA0">
        <w:rPr>
          <w:b/>
          <w:bCs/>
        </w:rPr>
        <w:t>T</w:t>
      </w:r>
      <w:r w:rsidRPr="00E05E45">
        <w:rPr>
          <w:b/>
          <w:bCs/>
        </w:rPr>
        <w:t>E OR REGULATION, THAT IS NOT SUPPORTED BY DISCLOSURE AND DATA SECURITY POLICIES THAT ARE CONSISTENT WITH THE PLEDGE, OR WHICH UNNECESSARILY IMPEDES SHARING OF DATA WITH OTHER AGENCIES FOR COMPATIBLE CONFIDENTIAL USE; OR</w:t>
      </w:r>
    </w:p>
    <w:p w:rsidR="003E56AA" w:rsidRPr="00E05E45" w:rsidRDefault="003E56AA" w:rsidP="007044D3">
      <w:pPr>
        <w:ind w:left="36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PROPRIETARY TRADE SECRET, OR OTHER CONFIDENTIAL INFORMATION UNLESS THE AGENCY CAN DEMONSTRATE THAT IT HAS INSTITUTED PROCEDURES TO PROTECT THE INFORMATION</w:t>
      </w:r>
      <w:r w:rsidR="00A81BAB" w:rsidRPr="00E05E45">
        <w:rPr>
          <w:b/>
          <w:bCs/>
        </w:rPr>
        <w:t>’</w:t>
      </w:r>
      <w:r w:rsidRPr="00E05E45">
        <w:rPr>
          <w:b/>
          <w:bCs/>
        </w:rPr>
        <w:t>S CONFIDENTIALITY TO THE EXTENT PERMITTED BY LAW.</w:t>
      </w:r>
    </w:p>
    <w:p w:rsidR="004F064C" w:rsidRPr="00E05E45" w:rsidRDefault="004F064C" w:rsidP="007044D3">
      <w:pPr>
        <w:rPr>
          <w:b/>
          <w:bCs/>
        </w:rPr>
      </w:pPr>
    </w:p>
    <w:p w:rsidR="0065486E" w:rsidRDefault="003E56AA" w:rsidP="00CF01C2">
      <w:pPr>
        <w:ind w:left="720" w:firstLine="720"/>
      </w:pPr>
      <w:r w:rsidRPr="00E05E45">
        <w:t xml:space="preserve">There are no special circumstances.  The collection of information is conducted in a manner consistent with the guidelines in 5 CFR 1320.6. </w:t>
      </w:r>
    </w:p>
    <w:p w:rsidR="00CF01C2" w:rsidRPr="00E05E45" w:rsidRDefault="00CF01C2" w:rsidP="001B3966">
      <w:pPr>
        <w:rPr>
          <w:b/>
          <w:bCs/>
        </w:rPr>
      </w:pPr>
    </w:p>
    <w:p w:rsidR="003E56AA" w:rsidRPr="00E05E45" w:rsidRDefault="003E56AA" w:rsidP="00CF01C2">
      <w:pPr>
        <w:pStyle w:val="ListParagraph"/>
        <w:numPr>
          <w:ilvl w:val="0"/>
          <w:numId w:val="8"/>
        </w:numPr>
        <w:ind w:left="360"/>
        <w:contextualSpacing w:val="0"/>
        <w:rPr>
          <w:b/>
          <w:bCs/>
        </w:rPr>
      </w:pPr>
      <w:r w:rsidRPr="00E05E45">
        <w:rPr>
          <w:b/>
          <w:bCs/>
        </w:rPr>
        <w:t xml:space="preserve">IF APPLICABLE, PROVIDE A COPY </w:t>
      </w:r>
      <w:r w:rsidR="009276E5" w:rsidRPr="00E05E45">
        <w:rPr>
          <w:b/>
          <w:bCs/>
        </w:rPr>
        <w:t xml:space="preserve">AND IDENTIFY THE DATE AND PAGE </w:t>
      </w:r>
      <w:r w:rsidRPr="00E05E45">
        <w:rPr>
          <w:b/>
          <w:bCs/>
        </w:rPr>
        <w:t>NUMBER OF PUBLICATION I</w:t>
      </w:r>
      <w:r w:rsidR="009276E5" w:rsidRPr="00E05E45">
        <w:rPr>
          <w:b/>
          <w:bCs/>
        </w:rPr>
        <w:t xml:space="preserve">N THE FEDERAL REGISTER OF THE </w:t>
      </w:r>
      <w:r w:rsidRPr="00E05E45">
        <w:rPr>
          <w:b/>
          <w:bCs/>
        </w:rPr>
        <w:t>AGENCY</w:t>
      </w:r>
      <w:r w:rsidR="00A81BAB" w:rsidRPr="00E05E45">
        <w:rPr>
          <w:b/>
          <w:bCs/>
        </w:rPr>
        <w:t>’</w:t>
      </w:r>
      <w:r w:rsidRPr="00E05E45">
        <w:rPr>
          <w:b/>
          <w:bCs/>
        </w:rPr>
        <w:t>S NOTICE, REQUIRED B</w:t>
      </w:r>
      <w:r w:rsidR="009276E5" w:rsidRPr="00E05E45">
        <w:rPr>
          <w:b/>
          <w:bCs/>
        </w:rPr>
        <w:t xml:space="preserve">Y 5 CFR 1320.8(d), </w:t>
      </w:r>
      <w:proofErr w:type="gramStart"/>
      <w:r w:rsidR="009276E5" w:rsidRPr="00E05E45">
        <w:rPr>
          <w:b/>
          <w:bCs/>
        </w:rPr>
        <w:t>SOLICITING</w:t>
      </w:r>
      <w:proofErr w:type="gramEnd"/>
      <w:r w:rsidR="009276E5" w:rsidRPr="00E05E45">
        <w:rPr>
          <w:b/>
          <w:bCs/>
        </w:rPr>
        <w:t xml:space="preserve"> </w:t>
      </w:r>
      <w:r w:rsidRPr="00E05E45">
        <w:rPr>
          <w:b/>
          <w:bCs/>
        </w:rPr>
        <w:t xml:space="preserve">COMMENTS ON THE INFORMATION </w:t>
      </w:r>
      <w:r w:rsidR="009276E5" w:rsidRPr="00E05E45">
        <w:rPr>
          <w:b/>
          <w:bCs/>
        </w:rPr>
        <w:t xml:space="preserve">COLLECTION PRIOR TO SUBMISSION </w:t>
      </w:r>
      <w:r w:rsidRPr="00E05E45">
        <w:rPr>
          <w:b/>
          <w:bCs/>
        </w:rPr>
        <w:t>TO OMB.  SUMMARIZE PUBLIC CO</w:t>
      </w:r>
      <w:r w:rsidR="009276E5" w:rsidRPr="00E05E45">
        <w:rPr>
          <w:b/>
          <w:bCs/>
        </w:rPr>
        <w:t xml:space="preserve">MMENTS RECEIVED IN RESPONSE TO </w:t>
      </w:r>
      <w:r w:rsidRPr="00E05E45">
        <w:rPr>
          <w:b/>
          <w:bCs/>
        </w:rPr>
        <w:t xml:space="preserve">THAT NOTICE AND DESCRIBE </w:t>
      </w:r>
      <w:r w:rsidR="009276E5" w:rsidRPr="00E05E45">
        <w:rPr>
          <w:b/>
          <w:bCs/>
        </w:rPr>
        <w:t xml:space="preserve">ACTIONS TAKEN BY THE AGENCY IN </w:t>
      </w:r>
      <w:r w:rsidRPr="00E05E45">
        <w:rPr>
          <w:b/>
          <w:bCs/>
        </w:rPr>
        <w:t xml:space="preserve">RESPONSE TO THESE COMMENTS. </w:t>
      </w:r>
      <w:r w:rsidR="009276E5" w:rsidRPr="00E05E45">
        <w:rPr>
          <w:b/>
          <w:bCs/>
        </w:rPr>
        <w:t xml:space="preserve"> SPECIFICALLY ADDRESS COMMENTS </w:t>
      </w:r>
      <w:r w:rsidRPr="00E05E45">
        <w:rPr>
          <w:b/>
          <w:bCs/>
        </w:rPr>
        <w:t>RE</w:t>
      </w:r>
      <w:r w:rsidR="009276E5" w:rsidRPr="00E05E45">
        <w:rPr>
          <w:b/>
          <w:bCs/>
        </w:rPr>
        <w:t>CEIVED ON COST AND HOUR BURDEN.</w:t>
      </w:r>
    </w:p>
    <w:p w:rsidR="003E56AA" w:rsidRPr="00E05E45" w:rsidRDefault="003E56AA" w:rsidP="007044D3">
      <w:pPr>
        <w:rPr>
          <w:b/>
          <w:bCs/>
        </w:rPr>
      </w:pPr>
    </w:p>
    <w:p w:rsidR="00CF01C2" w:rsidRDefault="00DC07E3" w:rsidP="001B3966">
      <w:pPr>
        <w:ind w:left="360" w:firstLine="720"/>
      </w:pPr>
      <w:r>
        <w:t xml:space="preserve">A 60-day notice was imbedded in a Proposed Rule that was published in the </w:t>
      </w:r>
      <w:r w:rsidRPr="0011718F">
        <w:t>Federal Register</w:t>
      </w:r>
      <w:r>
        <w:t xml:space="preserve"> on </w:t>
      </w:r>
      <w:r w:rsidR="00912E95">
        <w:t>March 5</w:t>
      </w:r>
      <w:r>
        <w:t>, 201</w:t>
      </w:r>
      <w:r w:rsidR="001B3966">
        <w:t>3</w:t>
      </w:r>
      <w:r>
        <w:t xml:space="preserve"> (Vol.</w:t>
      </w:r>
      <w:r w:rsidR="00912E95">
        <w:t xml:space="preserve"> 78</w:t>
      </w:r>
      <w:r>
        <w:t>, No.</w:t>
      </w:r>
      <w:r w:rsidR="00912E95">
        <w:t xml:space="preserve"> 43</w:t>
      </w:r>
      <w:r>
        <w:t>, page</w:t>
      </w:r>
      <w:r w:rsidR="00912E95">
        <w:t>s</w:t>
      </w:r>
      <w:r>
        <w:t xml:space="preserve"> </w:t>
      </w:r>
      <w:r w:rsidR="00912E95">
        <w:t>14236-14238</w:t>
      </w:r>
      <w:r>
        <w:t xml:space="preserve">), which invited comments from interested persons through </w:t>
      </w:r>
      <w:r w:rsidR="00912E95">
        <w:t>May 6</w:t>
      </w:r>
      <w:r w:rsidR="001B3966">
        <w:t>,</w:t>
      </w:r>
      <w:r w:rsidR="00912E95">
        <w:t xml:space="preserve"> </w:t>
      </w:r>
      <w:r w:rsidR="001B3966">
        <w:t>2013</w:t>
      </w:r>
      <w:r w:rsidR="00912E95">
        <w:t xml:space="preserve">, no </w:t>
      </w:r>
      <w:r w:rsidRPr="00D716A1">
        <w:t>comments were received</w:t>
      </w:r>
      <w:r>
        <w:t>, thus no changes were necessary to the rule.</w:t>
      </w:r>
    </w:p>
    <w:p w:rsidR="004F064C" w:rsidRPr="00E05E45" w:rsidRDefault="004F064C" w:rsidP="00CF01C2">
      <w:pPr>
        <w:ind w:left="360" w:firstLine="720"/>
      </w:pPr>
    </w:p>
    <w:p w:rsidR="003E56AA" w:rsidRPr="00E05E45" w:rsidRDefault="003E56AA" w:rsidP="00CF01C2">
      <w:pPr>
        <w:pStyle w:val="a"/>
        <w:ind w:left="720" w:hanging="360"/>
        <w:rPr>
          <w:b/>
          <w:bCs/>
        </w:rPr>
      </w:pPr>
      <w:r w:rsidRPr="00E05E45">
        <w:rPr>
          <w:b/>
          <w:bCs/>
        </w:rPr>
        <w:sym w:font="WP MathA" w:char="F043"/>
      </w:r>
      <w:r w:rsidRPr="00E05E45">
        <w:rPr>
          <w:b/>
          <w:bCs/>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064C" w:rsidRDefault="004F064C" w:rsidP="001B3966">
      <w:pPr>
        <w:rPr>
          <w:b/>
          <w:bCs/>
        </w:rPr>
      </w:pPr>
    </w:p>
    <w:p w:rsidR="003E56AA" w:rsidRPr="00E05E45" w:rsidRDefault="003E56AA" w:rsidP="00CF01C2">
      <w:pPr>
        <w:pStyle w:val="a"/>
        <w:numPr>
          <w:ilvl w:val="0"/>
          <w:numId w:val="6"/>
        </w:numPr>
        <w:tabs>
          <w:tab w:val="clear" w:pos="720"/>
        </w:tabs>
        <w:rPr>
          <w:b/>
        </w:rPr>
      </w:pPr>
      <w:r w:rsidRPr="00E05E4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F82512" w:rsidRPr="00E05E45">
        <w:rPr>
          <w:b/>
        </w:rPr>
        <w:t xml:space="preserve">  </w:t>
      </w:r>
    </w:p>
    <w:p w:rsidR="00062F32" w:rsidRDefault="00062F32" w:rsidP="00CF01C2">
      <w:pPr>
        <w:ind w:left="720" w:firstLine="720"/>
      </w:pPr>
    </w:p>
    <w:p w:rsidR="00062F32" w:rsidRDefault="00062F32" w:rsidP="00062F32">
      <w:pPr>
        <w:spacing w:after="240"/>
        <w:ind w:left="720" w:firstLine="720"/>
      </w:pPr>
      <w:r>
        <w:t>The Committee meets throughout the year to assess the marketing order’s regulatory and informational needs.  The Committee assesses the type of information that is collected, keeps close contact with industry representatives and trade associations to ensure their utmost efficiency, and endeavors to consult with representatives from whom the information is to be obtained annually.  In addition, notices of Committee meetings are sent to all those associated with the respective industry, and any concerns regarding</w:t>
      </w:r>
      <w:r w:rsidR="00974B47">
        <w:t xml:space="preserve"> </w:t>
      </w:r>
      <w:r>
        <w:t xml:space="preserve"> </w:t>
      </w:r>
      <w:r w:rsidR="00DB50E7" w:rsidRPr="00DB50E7">
        <w:rPr>
          <w:bCs/>
        </w:rPr>
        <w:t xml:space="preserve"> </w:t>
      </w:r>
      <w:r w:rsidR="00DB50E7">
        <w:rPr>
          <w:bCs/>
        </w:rPr>
        <w:t>fresh citrus (</w:t>
      </w:r>
      <w:r w:rsidR="00DB50E7" w:rsidRPr="002934D8">
        <w:t>oranges, grapefruit, tangerines, and tangelos</w:t>
      </w:r>
      <w:r w:rsidR="00DB50E7">
        <w:rPr>
          <w:bCs/>
        </w:rPr>
        <w:t>)</w:t>
      </w:r>
      <w:r>
        <w:t xml:space="preserve"> issues are welcomed.  Use of th</w:t>
      </w:r>
      <w:r w:rsidR="00DB50E7">
        <w:t>is form</w:t>
      </w:r>
      <w:r>
        <w:t xml:space="preserve"> has been discussed with the following Committee managers and their staff:</w:t>
      </w:r>
    </w:p>
    <w:p w:rsidR="00562A5D" w:rsidRDefault="00D013E3" w:rsidP="00F10E6A">
      <w:pPr>
        <w:ind w:left="720"/>
      </w:pPr>
      <w:proofErr w:type="gramStart"/>
      <w:r w:rsidRPr="00E05E45">
        <w:t>M</w:t>
      </w:r>
      <w:r w:rsidR="00F82512" w:rsidRPr="00E05E45">
        <w:t>.</w:t>
      </w:r>
      <w:r w:rsidR="00C93437">
        <w:t>O. No. 905</w:t>
      </w:r>
      <w:r w:rsidRPr="00E05E45">
        <w:t xml:space="preserve"> </w:t>
      </w:r>
      <w:r w:rsidR="00E336D4">
        <w:t>–</w:t>
      </w:r>
      <w:r w:rsidRPr="00E05E45">
        <w:t xml:space="preserve"> </w:t>
      </w:r>
      <w:r w:rsidR="00B13CFC" w:rsidRPr="00B13CFC">
        <w:t>Citrus Administrative Committee</w:t>
      </w:r>
      <w:r w:rsidRPr="00E05E45">
        <w:t xml:space="preserve">, Manager, </w:t>
      </w:r>
      <w:r w:rsidR="00562A5D">
        <w:t xml:space="preserve">Duke </w:t>
      </w:r>
      <w:proofErr w:type="spellStart"/>
      <w:r w:rsidR="00562A5D">
        <w:t>Chadwell</w:t>
      </w:r>
      <w:proofErr w:type="spellEnd"/>
      <w:r w:rsidR="00702BC5">
        <w:t>, (</w:t>
      </w:r>
      <w:r w:rsidR="00562A5D">
        <w:t>863</w:t>
      </w:r>
      <w:r w:rsidR="00702BC5">
        <w:t>) 68</w:t>
      </w:r>
      <w:r w:rsidR="00562A5D">
        <w:t>2-3103</w:t>
      </w:r>
      <w:r w:rsidRPr="00E05E45">
        <w:t>.</w:t>
      </w:r>
      <w:proofErr w:type="gramEnd"/>
    </w:p>
    <w:p w:rsidR="00062F32" w:rsidRDefault="00062F32" w:rsidP="00F10E6A">
      <w:pPr>
        <w:ind w:left="720"/>
      </w:pPr>
    </w:p>
    <w:p w:rsidR="00974B47" w:rsidRDefault="00062F32" w:rsidP="00F10E6A">
      <w:pPr>
        <w:ind w:left="720"/>
      </w:pPr>
      <w:r>
        <w:t xml:space="preserve">U.S. Department of Agriculture, Agricultural Marketing Service, Fruit and Vegetable Program, Marketing Order and Agreement Division, </w:t>
      </w:r>
      <w:r w:rsidR="009B750D">
        <w:t xml:space="preserve">Winter Haven, FL; </w:t>
      </w:r>
      <w:r w:rsidR="00974B47">
        <w:t>Phone: (863) 324-3375:</w:t>
      </w:r>
    </w:p>
    <w:p w:rsidR="00974B47" w:rsidRDefault="00974B47" w:rsidP="00F10E6A">
      <w:pPr>
        <w:ind w:left="720"/>
      </w:pPr>
    </w:p>
    <w:p w:rsidR="00974B47" w:rsidRDefault="00974B47" w:rsidP="00974B47">
      <w:pPr>
        <w:pStyle w:val="ListParagraph"/>
        <w:numPr>
          <w:ilvl w:val="0"/>
          <w:numId w:val="24"/>
        </w:numPr>
      </w:pPr>
      <w:r>
        <w:t xml:space="preserve">Christian </w:t>
      </w:r>
      <w:proofErr w:type="spellStart"/>
      <w:r>
        <w:t>Nissen</w:t>
      </w:r>
      <w:proofErr w:type="spellEnd"/>
      <w:r>
        <w:t>, USDA Regional Director</w:t>
      </w:r>
    </w:p>
    <w:p w:rsidR="00974B47" w:rsidRDefault="009B750D" w:rsidP="00974B47">
      <w:pPr>
        <w:pStyle w:val="ListParagraph"/>
        <w:numPr>
          <w:ilvl w:val="0"/>
          <w:numId w:val="24"/>
        </w:numPr>
      </w:pPr>
      <w:r>
        <w:t>Corey Elliott</w:t>
      </w:r>
      <w:r w:rsidR="00974B47">
        <w:t>, USDA Marketing Specialist</w:t>
      </w:r>
    </w:p>
    <w:p w:rsidR="00062F32" w:rsidRDefault="009B750D" w:rsidP="00974B47">
      <w:pPr>
        <w:pStyle w:val="ListParagraph"/>
        <w:numPr>
          <w:ilvl w:val="0"/>
          <w:numId w:val="24"/>
        </w:numPr>
      </w:pPr>
      <w:r>
        <w:t>Jennie Varela</w:t>
      </w:r>
      <w:r w:rsidR="00974B47">
        <w:t>, USDA Marketing Specialist</w:t>
      </w:r>
      <w:r>
        <w:t xml:space="preserve"> </w:t>
      </w:r>
    </w:p>
    <w:p w:rsidR="00D013E3" w:rsidRPr="00E05E45" w:rsidRDefault="00D013E3" w:rsidP="00CF01C2">
      <w:pPr>
        <w:ind w:left="720" w:firstLine="720"/>
      </w:pPr>
    </w:p>
    <w:p w:rsidR="003E56AA" w:rsidRPr="00E05E45" w:rsidRDefault="003E56AA" w:rsidP="00CF01C2">
      <w:pPr>
        <w:pStyle w:val="ListParagraph"/>
        <w:numPr>
          <w:ilvl w:val="0"/>
          <w:numId w:val="8"/>
        </w:numPr>
        <w:ind w:left="360"/>
        <w:contextualSpacing w:val="0"/>
      </w:pPr>
      <w:r w:rsidRPr="00E05E45">
        <w:rPr>
          <w:b/>
          <w:bCs/>
        </w:rPr>
        <w:t>EXPLAIN ANY DECISION TO PROVIDE ANY PAYMENT OR GIFT TO RESPONDENTS, OTHER THAN REMUNERATION OF CONTRACTORS OR GRANTEES.</w:t>
      </w:r>
    </w:p>
    <w:p w:rsidR="003E56AA" w:rsidRPr="00E05E45" w:rsidRDefault="003E56AA" w:rsidP="007044D3"/>
    <w:p w:rsidR="003E56AA" w:rsidRPr="00E05E45" w:rsidRDefault="00A92548" w:rsidP="00CF01C2">
      <w:pPr>
        <w:ind w:left="360" w:firstLine="720"/>
      </w:pPr>
      <w:r>
        <w:t>Respondents are not provided with gifts o</w:t>
      </w:r>
      <w:r w:rsidR="00E336D4">
        <w:t>r</w:t>
      </w:r>
      <w:r>
        <w:t xml:space="preserve"> payments for providing information</w:t>
      </w:r>
      <w:r w:rsidR="003E56AA" w:rsidRPr="00E05E45">
        <w:t>.</w:t>
      </w:r>
    </w:p>
    <w:p w:rsidR="00CF01C2" w:rsidRPr="00E05E45" w:rsidRDefault="00CF01C2" w:rsidP="007044D3">
      <w:pPr>
        <w:ind w:firstLine="576"/>
      </w:pPr>
    </w:p>
    <w:p w:rsidR="003E56AA" w:rsidRPr="00E05E45" w:rsidRDefault="003E56AA" w:rsidP="00CF01C2">
      <w:pPr>
        <w:pStyle w:val="ListParagraph"/>
        <w:numPr>
          <w:ilvl w:val="0"/>
          <w:numId w:val="8"/>
        </w:numPr>
        <w:ind w:left="360"/>
        <w:contextualSpacing w:val="0"/>
      </w:pPr>
      <w:r w:rsidRPr="00E05E45">
        <w:rPr>
          <w:b/>
          <w:bCs/>
        </w:rPr>
        <w:t>DESCRIBE ANY ASSURANCE OF CONFIDENTIALITY PROVIDED TO RESPONDENTS AND THE BASIS FOR THE ASSURANCE IN STATUTE, REGULATION, OR AGENCY POLICY.</w:t>
      </w:r>
    </w:p>
    <w:p w:rsidR="00CE1603" w:rsidRDefault="00CE1603" w:rsidP="00CF01C2">
      <w:pPr>
        <w:ind w:left="360" w:firstLine="720"/>
      </w:pPr>
    </w:p>
    <w:p w:rsidR="004F064C" w:rsidRPr="00E05E45" w:rsidRDefault="00CE1603" w:rsidP="000D4B1E">
      <w:pPr>
        <w:spacing w:after="240"/>
        <w:ind w:left="360" w:firstLine="720"/>
      </w:pPr>
      <w:r>
        <w:t>Section 608(d) of the Act provides that information acquired will be kept confidential.  Reports submitted to the Committee are accessible only by the Committee managers and staff, AMS field office employees, and certain USDA employees in Washington, D.C.  Committee members have access to handler reports and assessment records for the purpose of administering compliance with the marketing orders, and determining assessments, but are under strict orders to maintain the confidentiality of this information by securing these records under lock and key.  Committee staff is aware of the penalties for violating confidentiality requirements.</w:t>
      </w:r>
    </w:p>
    <w:p w:rsidR="003E56AA" w:rsidRPr="00E05E45" w:rsidRDefault="003E56AA" w:rsidP="00CF01C2">
      <w:pPr>
        <w:pStyle w:val="ListParagraph"/>
        <w:numPr>
          <w:ilvl w:val="0"/>
          <w:numId w:val="8"/>
        </w:numPr>
        <w:ind w:left="360"/>
        <w:contextualSpacing w:val="0"/>
        <w:rPr>
          <w:b/>
          <w:bCs/>
        </w:rPr>
      </w:pPr>
      <w:r w:rsidRPr="00E05E45">
        <w:rPr>
          <w:b/>
          <w:bCs/>
        </w:rPr>
        <w:t>PROVIDE ADDITIONAL JUSTIFI</w:t>
      </w:r>
      <w:r w:rsidR="009276E5" w:rsidRPr="00E05E45">
        <w:rPr>
          <w:b/>
          <w:bCs/>
        </w:rPr>
        <w:t xml:space="preserve">CATION FOR ANY QUESTIONS OF A </w:t>
      </w:r>
      <w:r w:rsidRPr="00E05E45">
        <w:rPr>
          <w:b/>
          <w:bCs/>
        </w:rPr>
        <w:t xml:space="preserve">SENSITIVE NATURE, SUCH AS </w:t>
      </w:r>
      <w:r w:rsidR="009276E5" w:rsidRPr="00E05E45">
        <w:rPr>
          <w:b/>
          <w:bCs/>
        </w:rPr>
        <w:t xml:space="preserve">SEXUAL BEHAVIOR AND ATTITUDES, </w:t>
      </w:r>
      <w:r w:rsidRPr="00E05E45">
        <w:rPr>
          <w:b/>
          <w:bCs/>
        </w:rPr>
        <w:t>RELIGIOUS BELIEFS, AND O</w:t>
      </w:r>
      <w:r w:rsidR="009276E5" w:rsidRPr="00E05E45">
        <w:rPr>
          <w:b/>
          <w:bCs/>
        </w:rPr>
        <w:t xml:space="preserve">THER MATTERS THAT ARE COMMONLY </w:t>
      </w:r>
      <w:r w:rsidRPr="00E05E45">
        <w:rPr>
          <w:b/>
          <w:bCs/>
        </w:rPr>
        <w:t xml:space="preserve">CONSIDERED PRIVATE.  </w:t>
      </w:r>
      <w:r w:rsidR="00655B59" w:rsidRPr="00E05E45">
        <w:rPr>
          <w:b/>
          <w:bCs/>
        </w:rPr>
        <w:t>(</w:t>
      </w:r>
      <w:r w:rsidRPr="00E05E45">
        <w:rPr>
          <w:b/>
          <w:bCs/>
        </w:rPr>
        <w:t>THIS JU</w:t>
      </w:r>
      <w:r w:rsidR="009276E5" w:rsidRPr="00E05E45">
        <w:rPr>
          <w:b/>
          <w:bCs/>
        </w:rPr>
        <w:t xml:space="preserve">STIFICATION SHOULD INCLUDE THE </w:t>
      </w:r>
      <w:r w:rsidRPr="00E05E45">
        <w:rPr>
          <w:b/>
          <w:bCs/>
        </w:rPr>
        <w:t>REASONS WHY THE AGENCY CONS</w:t>
      </w:r>
      <w:r w:rsidR="009276E5" w:rsidRPr="00E05E45">
        <w:rPr>
          <w:b/>
          <w:bCs/>
        </w:rPr>
        <w:t xml:space="preserve">IDERS THE QUESTIONS NECESSARY, </w:t>
      </w:r>
      <w:r w:rsidRPr="00E05E45">
        <w:rPr>
          <w:b/>
          <w:bCs/>
        </w:rPr>
        <w:t>THE SPECIFIC USES TO B</w:t>
      </w:r>
      <w:r w:rsidR="009276E5" w:rsidRPr="00E05E45">
        <w:rPr>
          <w:b/>
          <w:bCs/>
        </w:rPr>
        <w:t xml:space="preserve">E MADE OF THE INFORMATION, THE </w:t>
      </w:r>
      <w:r w:rsidRPr="00E05E45">
        <w:rPr>
          <w:b/>
          <w:bCs/>
        </w:rPr>
        <w:t>EXPLANATION TO BE G</w:t>
      </w:r>
      <w:r w:rsidR="009276E5" w:rsidRPr="00E05E45">
        <w:rPr>
          <w:b/>
          <w:bCs/>
        </w:rPr>
        <w:t xml:space="preserve">IVEN TO PERSONS FROM WHOM THE </w:t>
      </w:r>
      <w:r w:rsidRPr="00E05E45">
        <w:rPr>
          <w:b/>
          <w:bCs/>
        </w:rPr>
        <w:t>INFORMATION IS REQUESTED, AND ANY STEP</w:t>
      </w:r>
      <w:r w:rsidR="009276E5" w:rsidRPr="00E05E45">
        <w:rPr>
          <w:b/>
          <w:bCs/>
        </w:rPr>
        <w:t xml:space="preserve">S TO BE TAKEN TO OBTAIN </w:t>
      </w:r>
      <w:r w:rsidRPr="00E05E45">
        <w:rPr>
          <w:b/>
          <w:bCs/>
        </w:rPr>
        <w:t>THEIR CONSENT</w:t>
      </w:r>
      <w:r w:rsidR="00655B59" w:rsidRPr="00E05E45">
        <w:rPr>
          <w:b/>
          <w:bCs/>
        </w:rPr>
        <w:t>)</w:t>
      </w:r>
      <w:r w:rsidRPr="00E05E45">
        <w:rPr>
          <w:b/>
          <w:bCs/>
        </w:rPr>
        <w:t>.</w:t>
      </w:r>
    </w:p>
    <w:p w:rsidR="003E56AA" w:rsidRPr="00E05E45" w:rsidRDefault="003E56AA" w:rsidP="007044D3"/>
    <w:p w:rsidR="003E56AA" w:rsidRPr="00E05E45" w:rsidRDefault="003E56AA" w:rsidP="00CF01C2">
      <w:pPr>
        <w:ind w:left="360" w:firstLine="720"/>
      </w:pPr>
      <w:r w:rsidRPr="00E05E45">
        <w:t xml:space="preserve">Questions of a sensitive nature </w:t>
      </w:r>
      <w:r w:rsidR="006B1E45">
        <w:t>are</w:t>
      </w:r>
      <w:r w:rsidR="00001788">
        <w:t xml:space="preserve"> </w:t>
      </w:r>
      <w:r w:rsidRPr="00E05E45">
        <w:t xml:space="preserve">not included on </w:t>
      </w:r>
      <w:r w:rsidR="00001788">
        <w:t xml:space="preserve">the </w:t>
      </w:r>
      <w:r w:rsidRPr="00E05E45">
        <w:t>form</w:t>
      </w:r>
      <w:r w:rsidR="00E336D4">
        <w:t xml:space="preserve"> in this information collection</w:t>
      </w:r>
      <w:r w:rsidR="003D7F99">
        <w:t>.</w:t>
      </w:r>
    </w:p>
    <w:p w:rsidR="00CF01C2" w:rsidRPr="00E05E45" w:rsidRDefault="00CF01C2" w:rsidP="00CF01C2">
      <w:pPr>
        <w:ind w:left="360" w:firstLine="720"/>
      </w:pPr>
    </w:p>
    <w:p w:rsidR="003E56AA" w:rsidRPr="00E05E45" w:rsidRDefault="003E56AA" w:rsidP="00CF01C2">
      <w:pPr>
        <w:pStyle w:val="ListParagraph"/>
        <w:numPr>
          <w:ilvl w:val="0"/>
          <w:numId w:val="8"/>
        </w:numPr>
        <w:ind w:left="360"/>
        <w:contextualSpacing w:val="0"/>
        <w:rPr>
          <w:b/>
          <w:bCs/>
        </w:rPr>
      </w:pPr>
      <w:r w:rsidRPr="00E05E45">
        <w:rPr>
          <w:b/>
          <w:bCs/>
        </w:rPr>
        <w:t>PROVIDE ESTIMATES OF THE HO</w:t>
      </w:r>
      <w:r w:rsidR="009276E5" w:rsidRPr="00E05E45">
        <w:rPr>
          <w:b/>
          <w:bCs/>
        </w:rPr>
        <w:t xml:space="preserve">UR BURDEN OF THE COLLECTION OF </w:t>
      </w:r>
      <w:r w:rsidRPr="00E05E45">
        <w:rPr>
          <w:b/>
          <w:bCs/>
        </w:rPr>
        <w:t>INFORMATION.  THIS STATEMENT SHOULD:</w:t>
      </w:r>
    </w:p>
    <w:p w:rsidR="003E56AA" w:rsidRPr="00E05E45" w:rsidRDefault="003E56AA" w:rsidP="007044D3">
      <w:pPr>
        <w:ind w:firstLine="576"/>
        <w:rPr>
          <w:b/>
          <w:bCs/>
        </w:rPr>
      </w:pPr>
    </w:p>
    <w:p w:rsidR="003E56AA" w:rsidRDefault="003E56AA" w:rsidP="00CF01C2">
      <w:pPr>
        <w:pStyle w:val="a"/>
        <w:ind w:left="720" w:hanging="360"/>
        <w:rPr>
          <w:b/>
          <w:bCs/>
        </w:rPr>
      </w:pPr>
      <w:r w:rsidRPr="00E05E45">
        <w:rPr>
          <w:b/>
          <w:bCs/>
        </w:rPr>
        <w:sym w:font="WP MathA" w:char="F043"/>
      </w:r>
      <w:r w:rsidRPr="00E05E45">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00655B59" w:rsidRPr="00E05E45">
        <w:rPr>
          <w:b/>
          <w:bCs/>
        </w:rPr>
        <w:t xml:space="preserve">DESIRABLE.  IF THE HOUR BURDEN ON RESPONDENTS IS </w:t>
      </w:r>
      <w:r w:rsidRPr="00E05E45">
        <w:rPr>
          <w:b/>
          <w:bCs/>
        </w:rPr>
        <w:t xml:space="preserve">EXPECTED TO VARY WIDELY BECAUSE OF DIFFERENCE IN ACTIVITY, SIZE OR COMPLEXITY, SHOW THE RANGE OF ESTIMATED HOUR BURDEN, AND EXPLAIN THE REASONS </w:t>
      </w:r>
      <w:r w:rsidR="00655B59" w:rsidRPr="00E05E45">
        <w:rPr>
          <w:b/>
          <w:bCs/>
        </w:rPr>
        <w:t>FOR THE VARIANCE.  GENERALLY, ESTIMATES SHOULD NOT I</w:t>
      </w:r>
      <w:r w:rsidRPr="00E05E45">
        <w:rPr>
          <w:b/>
          <w:bCs/>
        </w:rPr>
        <w:t>NCLUDE BURDEN HOURS FOR CUSTOMARY AND USUAL BUSINESS PRACTICES.</w:t>
      </w:r>
    </w:p>
    <w:p w:rsidR="006B1E45" w:rsidRDefault="006B1E45" w:rsidP="00CF01C2">
      <w:pPr>
        <w:pStyle w:val="a"/>
        <w:ind w:left="720" w:hanging="360"/>
        <w:rPr>
          <w:b/>
          <w:bCs/>
        </w:rPr>
      </w:pPr>
    </w:p>
    <w:p w:rsidR="006B1E45" w:rsidRDefault="006B1E45" w:rsidP="006B1E45">
      <w:pPr>
        <w:spacing w:after="240"/>
        <w:ind w:left="720" w:firstLine="720"/>
        <w:rPr>
          <w:u w:val="single"/>
        </w:rPr>
      </w:pPr>
      <w:r w:rsidRPr="00D876BA">
        <w:t xml:space="preserve">The number of respondents required to file </w:t>
      </w:r>
      <w:r>
        <w:t>this form</w:t>
      </w:r>
      <w:r w:rsidRPr="00D876BA">
        <w:t xml:space="preserve"> </w:t>
      </w:r>
      <w:r>
        <w:t>is 45 and i</w:t>
      </w:r>
      <w:r w:rsidRPr="00D876BA">
        <w:t>s estimated based o</w:t>
      </w:r>
      <w:r>
        <w:t>n records kept by the Committee</w:t>
      </w:r>
      <w:r w:rsidRPr="00D876BA">
        <w:t xml:space="preserve"> that track handlers regulated under the </w:t>
      </w:r>
      <w:r>
        <w:t>marketing order</w:t>
      </w:r>
      <w:r w:rsidRPr="00D876BA">
        <w:t>.  See AMS-71 spreadsheet for breakout.</w:t>
      </w:r>
    </w:p>
    <w:p w:rsidR="003E56AA" w:rsidRDefault="003E56AA" w:rsidP="00CF01C2">
      <w:pPr>
        <w:pStyle w:val="a"/>
        <w:ind w:left="720" w:hanging="360"/>
        <w:rPr>
          <w:b/>
          <w:bCs/>
        </w:rPr>
      </w:pPr>
      <w:r w:rsidRPr="00E05E45">
        <w:rPr>
          <w:b/>
          <w:bCs/>
        </w:rPr>
        <w:sym w:font="WP MathA" w:char="F043"/>
      </w:r>
      <w:r w:rsidRPr="00E05E45">
        <w:rPr>
          <w:b/>
          <w:bCs/>
        </w:rPr>
        <w:tab/>
        <w:t>IF THIS REQUEST FOR APPROVAL COVERS MORE THAN ONE FORM, PROVIDE SEPARATE HOUR BURDEN ESTIMATES FOR EACH FORM AND AGGREGATE THE HOUR BURDENS IN ITEM 13 OF OMB FORM 83-I.</w:t>
      </w:r>
    </w:p>
    <w:p w:rsidR="00C94030" w:rsidRDefault="00C94030" w:rsidP="00CF01C2">
      <w:pPr>
        <w:pStyle w:val="a"/>
        <w:ind w:left="720" w:hanging="360"/>
        <w:rPr>
          <w:b/>
          <w:bCs/>
        </w:rPr>
      </w:pPr>
    </w:p>
    <w:p w:rsidR="00CA1B90" w:rsidRPr="000D4B1E" w:rsidRDefault="000429F9" w:rsidP="000D4B1E">
      <w:pPr>
        <w:pStyle w:val="a"/>
        <w:ind w:left="720" w:hanging="360"/>
        <w:rPr>
          <w:bCs/>
        </w:rPr>
      </w:pPr>
      <w:r>
        <w:rPr>
          <w:bCs/>
        </w:rPr>
        <w:tab/>
      </w:r>
      <w:r w:rsidR="00C94030" w:rsidRPr="000429F9">
        <w:rPr>
          <w:bCs/>
        </w:rPr>
        <w:tab/>
        <w:t xml:space="preserve">See AMS-71 spreadsheet for breakout of burden. </w:t>
      </w:r>
    </w:p>
    <w:p w:rsidR="00CA1B90" w:rsidRDefault="00CA1B90" w:rsidP="00CF01C2">
      <w:pPr>
        <w:ind w:left="72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PROVIDE ESTIMATES OF ANNUALIZED COST TO RESPONDENTS FOR THE HOUR BURDENS FOR COLLECTIONS OF INFORMATION, IDENTIFYING AND USING APPROPRIATE WAGE RATE CATEGORIES.</w:t>
      </w:r>
    </w:p>
    <w:p w:rsidR="003E56AA" w:rsidRPr="00E05E45" w:rsidRDefault="003E56AA" w:rsidP="007044D3">
      <w:pPr>
        <w:ind w:firstLine="576"/>
      </w:pPr>
    </w:p>
    <w:p w:rsidR="00CA1B90" w:rsidRPr="00E05E45" w:rsidRDefault="003E56AA" w:rsidP="00CF01C2">
      <w:pPr>
        <w:ind w:left="720" w:firstLine="720"/>
      </w:pPr>
      <w:r w:rsidRPr="002B01D4">
        <w:t>The respondents</w:t>
      </w:r>
      <w:r w:rsidR="006D0A12" w:rsidRPr="002B01D4">
        <w:t>’</w:t>
      </w:r>
      <w:r w:rsidRPr="002B01D4">
        <w:t xml:space="preserve"> estimated annual cost of providing information to the </w:t>
      </w:r>
      <w:r w:rsidR="00DC31B8" w:rsidRPr="002B01D4">
        <w:t>C</w:t>
      </w:r>
      <w:r w:rsidRPr="002B01D4">
        <w:t>ommittees</w:t>
      </w:r>
      <w:r w:rsidR="00DC31B8" w:rsidRPr="002B01D4">
        <w:t xml:space="preserve"> </w:t>
      </w:r>
      <w:r w:rsidRPr="002B01D4">
        <w:t>is $</w:t>
      </w:r>
      <w:r w:rsidR="00106CA3" w:rsidRPr="002B01D4">
        <w:rPr>
          <w:color w:val="000000" w:themeColor="text1"/>
        </w:rPr>
        <w:t>17</w:t>
      </w:r>
      <w:r w:rsidR="002B01D4" w:rsidRPr="002B01D4">
        <w:rPr>
          <w:color w:val="000000" w:themeColor="text1"/>
        </w:rPr>
        <w:t>2.26</w:t>
      </w:r>
      <w:r w:rsidRPr="002B01D4">
        <w:t xml:space="preserve">.  This total has been estimated by multiplying </w:t>
      </w:r>
      <w:r w:rsidR="002B01D4" w:rsidRPr="002B01D4">
        <w:t>14.85</w:t>
      </w:r>
      <w:r w:rsidR="00812E2D" w:rsidRPr="002B01D4">
        <w:rPr>
          <w:color w:val="000000" w:themeColor="text1"/>
        </w:rPr>
        <w:t xml:space="preserve"> </w:t>
      </w:r>
      <w:r w:rsidRPr="002B01D4">
        <w:t>total burden hours</w:t>
      </w:r>
      <w:r w:rsidR="00C51E21" w:rsidRPr="002B01D4">
        <w:t>,</w:t>
      </w:r>
      <w:r w:rsidRPr="002B01D4">
        <w:t xml:space="preserve"> by $</w:t>
      </w:r>
      <w:r w:rsidR="002B01D4" w:rsidRPr="002B01D4">
        <w:t>11.60</w:t>
      </w:r>
      <w:r w:rsidR="00812E2D" w:rsidRPr="002B01D4">
        <w:t xml:space="preserve">, the </w:t>
      </w:r>
      <w:r w:rsidR="00ED17C3" w:rsidRPr="002B01D4">
        <w:t xml:space="preserve">national </w:t>
      </w:r>
      <w:r w:rsidR="00812E2D" w:rsidRPr="002B01D4">
        <w:t xml:space="preserve">mean hourly </w:t>
      </w:r>
      <w:r w:rsidR="00ED17C3" w:rsidRPr="002B01D4">
        <w:t xml:space="preserve">wage </w:t>
      </w:r>
      <w:r w:rsidR="00812E2D" w:rsidRPr="002B01D4">
        <w:t>of</w:t>
      </w:r>
      <w:r w:rsidR="00ED17C3" w:rsidRPr="002B01D4">
        <w:t xml:space="preserve"> Farm, Ranch, and Other Agricultural Managers, according to the U.S. Department of Labor Statistics</w:t>
      </w:r>
      <w:r w:rsidR="00812E2D" w:rsidRPr="002B01D4">
        <w:t xml:space="preserve">.  </w:t>
      </w:r>
      <w:r w:rsidR="00ED17C3" w:rsidRPr="002B01D4">
        <w:t>(</w:t>
      </w:r>
      <w:r w:rsidR="00812E2D" w:rsidRPr="002B01D4">
        <w:t xml:space="preserve">National Compensation Survey: Occupational </w:t>
      </w:r>
      <w:r w:rsidR="00ED17C3" w:rsidRPr="002B01D4">
        <w:t xml:space="preserve">Employment and </w:t>
      </w:r>
      <w:r w:rsidR="00812E2D" w:rsidRPr="002B01D4">
        <w:t>Wages</w:t>
      </w:r>
      <w:r w:rsidR="00C51E21" w:rsidRPr="002B01D4">
        <w:t>, May 20</w:t>
      </w:r>
      <w:r w:rsidR="002B01D4" w:rsidRPr="002B01D4">
        <w:t>11</w:t>
      </w:r>
      <w:r w:rsidR="00C51E21" w:rsidRPr="002B01D4">
        <w:t xml:space="preserve">; </w:t>
      </w:r>
      <w:r w:rsidR="002B01D4" w:rsidRPr="002B01D4">
        <w:t>http://www.bls.gov/oes/current/oes452093.htm)</w:t>
      </w:r>
    </w:p>
    <w:p w:rsidR="00CF01C2" w:rsidRPr="00E05E45" w:rsidRDefault="00CF01C2" w:rsidP="00CF01C2">
      <w:pPr>
        <w:ind w:left="720" w:firstLine="720"/>
        <w:rPr>
          <w:b/>
          <w:bCs/>
        </w:rPr>
      </w:pPr>
    </w:p>
    <w:p w:rsidR="00DC31B8" w:rsidRPr="00E05E45" w:rsidRDefault="003E56AA" w:rsidP="00CF01C2">
      <w:pPr>
        <w:pStyle w:val="ListParagraph"/>
        <w:numPr>
          <w:ilvl w:val="0"/>
          <w:numId w:val="8"/>
        </w:numPr>
        <w:ind w:left="360"/>
        <w:contextualSpacing w:val="0"/>
        <w:rPr>
          <w:b/>
        </w:rPr>
      </w:pPr>
      <w:r w:rsidRPr="00E05E45">
        <w:rPr>
          <w:b/>
        </w:rPr>
        <w:t>PROVIDE AN ESTIMATE OF THE TOTAL ANNUAL COST BUR</w:t>
      </w:r>
      <w:r w:rsidR="009276E5" w:rsidRPr="00E05E45">
        <w:rPr>
          <w:b/>
        </w:rPr>
        <w:t xml:space="preserve">DEN TO </w:t>
      </w:r>
      <w:r w:rsidRPr="00E05E45">
        <w:rPr>
          <w:b/>
        </w:rPr>
        <w:t>RESPONDENTS OR REC</w:t>
      </w:r>
      <w:r w:rsidR="009276E5" w:rsidRPr="00E05E45">
        <w:rPr>
          <w:b/>
        </w:rPr>
        <w:t xml:space="preserve">ORDKEEPERS RESULTING FROM THE </w:t>
      </w:r>
      <w:r w:rsidRPr="00E05E45">
        <w:rPr>
          <w:b/>
        </w:rPr>
        <w:t>COLLECTION OF INFORMATION.  (</w:t>
      </w:r>
      <w:r w:rsidR="009276E5" w:rsidRPr="00E05E45">
        <w:rPr>
          <w:b/>
        </w:rPr>
        <w:t xml:space="preserve">DO NOT INCLUDE THE COST OF ANY </w:t>
      </w:r>
      <w:r w:rsidRPr="00E05E45">
        <w:rPr>
          <w:b/>
        </w:rPr>
        <w:t>HOUR BURDEN SHOWN IN ITEMS 12 AND 14).</w:t>
      </w:r>
      <w:r w:rsidR="00DC31B8" w:rsidRPr="00E05E45">
        <w:rPr>
          <w:b/>
        </w:rPr>
        <w:t xml:space="preserve">  </w:t>
      </w:r>
    </w:p>
    <w:p w:rsidR="00DC31B8" w:rsidRPr="00E05E45" w:rsidRDefault="00DC31B8" w:rsidP="007044D3">
      <w:pPr>
        <w:ind w:left="570" w:hanging="570"/>
        <w:rPr>
          <w:b/>
        </w:rPr>
      </w:pPr>
    </w:p>
    <w:p w:rsidR="003E56AA" w:rsidRPr="00E05E45" w:rsidRDefault="003E56AA" w:rsidP="00CF01C2">
      <w:pPr>
        <w:ind w:left="720" w:hanging="360"/>
        <w:rPr>
          <w:b/>
        </w:rPr>
      </w:pPr>
      <w:r w:rsidRPr="00E05E45">
        <w:rPr>
          <w:b/>
        </w:rPr>
        <w:sym w:font="WP MathA" w:char="F043"/>
      </w:r>
      <w:r w:rsidRPr="00E05E45">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3E56AA" w:rsidRPr="00E05E45" w:rsidRDefault="003E56AA" w:rsidP="007044D3">
      <w:pPr>
        <w:ind w:left="36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E56AA" w:rsidRPr="00E05E45" w:rsidRDefault="003E56AA" w:rsidP="007044D3">
      <w:pPr>
        <w:rPr>
          <w:b/>
          <w:bCs/>
        </w:rPr>
      </w:pPr>
    </w:p>
    <w:p w:rsidR="003E56AA" w:rsidRPr="00E05E45" w:rsidRDefault="003E56AA" w:rsidP="00CF01C2">
      <w:pPr>
        <w:pStyle w:val="a"/>
        <w:ind w:left="720" w:hanging="360"/>
      </w:pPr>
      <w:r w:rsidRPr="00E05E45">
        <w:rPr>
          <w:b/>
          <w:bCs/>
        </w:rPr>
        <w:sym w:font="WP MathA" w:char="F043"/>
      </w:r>
      <w:r w:rsidRPr="00E05E45">
        <w:rPr>
          <w:b/>
          <w:bCs/>
        </w:rPr>
        <w:tab/>
        <w:t>GENERALLY, ESTIMATES SHOULD NOT INCLUDE PURCHASES OF EQUIPMENT OR SERVICES, OR PORTIONS THEREOF, MA</w:t>
      </w:r>
      <w:r w:rsidR="00663013" w:rsidRPr="00E05E45">
        <w:rPr>
          <w:b/>
          <w:bCs/>
        </w:rPr>
        <w:t>D</w:t>
      </w:r>
      <w:r w:rsidRPr="00E05E45">
        <w:rPr>
          <w:b/>
          <w:bCs/>
        </w:rPr>
        <w:t>E: (1) PRIOR TO OCTOBER 1, 1995</w:t>
      </w:r>
      <w:r w:rsidR="00450DA0">
        <w:rPr>
          <w:b/>
          <w:bCs/>
        </w:rPr>
        <w:t>;</w:t>
      </w:r>
      <w:r w:rsidRPr="00E05E45">
        <w:rPr>
          <w:b/>
          <w:bCs/>
        </w:rPr>
        <w:t xml:space="preserve"> (2) TO ACHIEVE REGULATORY COMPLIANCE WITH REQUIREMENTS NOT ASSOCIATED WITH THE INFORMATION COLLECTION</w:t>
      </w:r>
      <w:r w:rsidR="009B568A">
        <w:rPr>
          <w:b/>
          <w:bCs/>
        </w:rPr>
        <w:t xml:space="preserve">; </w:t>
      </w:r>
      <w:r w:rsidR="009B568A">
        <w:rPr>
          <w:rFonts w:ascii="CG Times" w:hAnsi="CG Times"/>
          <w:b/>
        </w:rPr>
        <w:t>(3) FOR REASONS OTHER THAN TO PROVIDE INFORMATION OR</w:t>
      </w:r>
      <w:r w:rsidRPr="00E05E45">
        <w:rPr>
          <w:b/>
          <w:bCs/>
        </w:rPr>
        <w:t xml:space="preserve"> KEEPING RECORDS FOR THE GOVERNMENT</w:t>
      </w:r>
      <w:r w:rsidR="00450DA0">
        <w:rPr>
          <w:b/>
          <w:bCs/>
        </w:rPr>
        <w:t>;</w:t>
      </w:r>
      <w:r w:rsidRPr="00E05E45">
        <w:rPr>
          <w:b/>
          <w:bCs/>
        </w:rPr>
        <w:t xml:space="preserve"> OR (4) AS PART OF CUSTOMARY AND USUAL BUSINESS OR PRIVATE PRACTICES. </w:t>
      </w:r>
    </w:p>
    <w:p w:rsidR="009B568A" w:rsidRDefault="009B568A" w:rsidP="00CF01C2">
      <w:pPr>
        <w:ind w:left="720" w:firstLine="720"/>
      </w:pPr>
    </w:p>
    <w:p w:rsidR="003E56AA" w:rsidRPr="00E05E45" w:rsidRDefault="003E56AA" w:rsidP="00CF01C2">
      <w:pPr>
        <w:ind w:left="720" w:firstLine="720"/>
      </w:pPr>
      <w:r w:rsidRPr="000429F9">
        <w:t xml:space="preserve">There are no </w:t>
      </w:r>
      <w:r w:rsidR="007939E1" w:rsidRPr="000429F9">
        <w:t>start-up</w:t>
      </w:r>
      <w:r w:rsidR="000429F9" w:rsidRPr="000429F9">
        <w:t>/capita</w:t>
      </w:r>
      <w:r w:rsidR="00C94030" w:rsidRPr="000429F9">
        <w:t>l or operations/maintenance</w:t>
      </w:r>
      <w:r w:rsidR="007939E1" w:rsidRPr="000429F9">
        <w:t xml:space="preserve"> </w:t>
      </w:r>
      <w:r w:rsidRPr="000429F9">
        <w:t>cost</w:t>
      </w:r>
      <w:r w:rsidR="000429F9" w:rsidRPr="000429F9">
        <w:t>s</w:t>
      </w:r>
      <w:r w:rsidRPr="000429F9">
        <w:t xml:space="preserve"> </w:t>
      </w:r>
      <w:r w:rsidR="00C94030" w:rsidRPr="000429F9">
        <w:t>associated with this collection.</w:t>
      </w:r>
    </w:p>
    <w:p w:rsidR="003E56AA" w:rsidRPr="00E05E45" w:rsidRDefault="003E56AA" w:rsidP="007044D3"/>
    <w:p w:rsidR="003E56AA" w:rsidRPr="00E05E45" w:rsidRDefault="003E56AA" w:rsidP="00CF01C2">
      <w:pPr>
        <w:pStyle w:val="ListParagraph"/>
        <w:numPr>
          <w:ilvl w:val="0"/>
          <w:numId w:val="8"/>
        </w:numPr>
        <w:ind w:left="360"/>
        <w:contextualSpacing w:val="0"/>
        <w:rPr>
          <w:b/>
          <w:bCs/>
        </w:rPr>
      </w:pPr>
      <w:r w:rsidRPr="00E05E45">
        <w:rPr>
          <w:b/>
          <w:bCs/>
        </w:rPr>
        <w:t>PROVIDE ESTIMATES OF ANNUALIZED COST TO THE FEDERAL GOVERNMENT.  ALSO, PROVIDE A DESCRIPTION OF THE METHOD USED TO ESTIMATE COST, WHICH SHOULD INCLUDE QUANTIFICATION OF</w:t>
      </w:r>
      <w:r w:rsidR="005C61DC" w:rsidRPr="00E05E45">
        <w:rPr>
          <w:b/>
          <w:bCs/>
        </w:rPr>
        <w:t xml:space="preserve"> </w:t>
      </w:r>
      <w:r w:rsidRPr="00E05E45">
        <w:rPr>
          <w:b/>
          <w:bCs/>
        </w:rPr>
        <w:t>HOURS, OPERATION EXPENSES (SUCH AS EQUIPMENT, OVERHEAD,</w:t>
      </w:r>
      <w:r w:rsidR="005C61DC" w:rsidRPr="00E05E45">
        <w:rPr>
          <w:b/>
          <w:bCs/>
        </w:rPr>
        <w:t xml:space="preserve"> </w:t>
      </w:r>
      <w:r w:rsidRPr="00E05E45">
        <w:rPr>
          <w:b/>
          <w:bCs/>
        </w:rPr>
        <w:t xml:space="preserve">PRINTING, AND SUPPORT STAFF), AND ANY OTHER EXPENSE THAT WOULD NOT HAVE BEEN INCURRED WITHOUT THIS COLLECTION OF INFORMATION.  AGENCIES ALSO </w:t>
      </w:r>
      <w:r w:rsidR="00663013" w:rsidRPr="00E05E45">
        <w:rPr>
          <w:b/>
          <w:bCs/>
        </w:rPr>
        <w:t>MAY A</w:t>
      </w:r>
      <w:r w:rsidRPr="00E05E45">
        <w:rPr>
          <w:b/>
          <w:bCs/>
        </w:rPr>
        <w:t>GGREGATE COST ESTIMATES FROM ITEMS 12, 13, AND 14 IN A SINGLE TABLE.</w:t>
      </w:r>
    </w:p>
    <w:p w:rsidR="003E56AA" w:rsidRPr="00E05E45" w:rsidRDefault="003E56AA" w:rsidP="007044D3">
      <w:pPr>
        <w:rPr>
          <w:b/>
          <w:bCs/>
        </w:rPr>
      </w:pPr>
    </w:p>
    <w:p w:rsidR="00D70F32" w:rsidRDefault="00D70F32" w:rsidP="00D70F32">
      <w:pPr>
        <w:ind w:left="360" w:firstLine="720"/>
      </w:pPr>
      <w:r w:rsidRPr="001667FD">
        <w:t xml:space="preserve">The Federal Government’s annual costs for providing oversight of, and assistance for, this information collection is estimated at $15,030.48 for the first year, and $15,481.40 for subsequent years, assuming higher overhead costs.   A breakdown of the oversight costs for the first year is as follows:  </w:t>
      </w:r>
    </w:p>
    <w:p w:rsidR="00D70F32" w:rsidRPr="001667FD" w:rsidRDefault="00D70F32" w:rsidP="00D70F32">
      <w:pPr>
        <w:ind w:left="360" w:firstLine="720"/>
      </w:pPr>
    </w:p>
    <w:p w:rsidR="00D70F32" w:rsidRPr="001667FD" w:rsidRDefault="00D70F32" w:rsidP="00D70F32">
      <w:pPr>
        <w:ind w:left="1440"/>
      </w:pPr>
      <w:r w:rsidRPr="001667FD">
        <w:t>Salaries/benefits/awards</w:t>
      </w:r>
      <w:r w:rsidRPr="001667FD">
        <w:tab/>
      </w:r>
      <w:r w:rsidRPr="001667FD">
        <w:tab/>
      </w:r>
      <w:r w:rsidRPr="001667FD">
        <w:tab/>
      </w:r>
      <w:r w:rsidRPr="001667FD">
        <w:tab/>
        <w:t>$1,650.48</w:t>
      </w:r>
    </w:p>
    <w:p w:rsidR="00D70F32" w:rsidRPr="001667FD" w:rsidRDefault="00D70F32" w:rsidP="00D70F32">
      <w:pPr>
        <w:ind w:left="1440"/>
      </w:pPr>
      <w:r w:rsidRPr="001667FD">
        <w:t>Travel</w:t>
      </w:r>
      <w:r w:rsidRPr="001667FD">
        <w:tab/>
      </w:r>
      <w:r w:rsidRPr="001667FD">
        <w:tab/>
      </w:r>
      <w:r w:rsidRPr="001667FD">
        <w:tab/>
      </w:r>
      <w:r w:rsidRPr="001667FD">
        <w:tab/>
      </w:r>
      <w:r w:rsidRPr="001667FD">
        <w:tab/>
      </w:r>
      <w:r w:rsidRPr="001667FD">
        <w:tab/>
      </w:r>
      <w:r w:rsidRPr="001667FD">
        <w:tab/>
        <w:t>$5,000</w:t>
      </w:r>
    </w:p>
    <w:p w:rsidR="00D70F32" w:rsidRPr="001667FD" w:rsidRDefault="00D70F32" w:rsidP="00D70F32">
      <w:pPr>
        <w:ind w:left="1440"/>
      </w:pPr>
      <w:r w:rsidRPr="001667FD">
        <w:t>Printing/Copying/Mailing/Postage</w:t>
      </w:r>
      <w:r w:rsidRPr="001667FD">
        <w:tab/>
      </w:r>
      <w:r w:rsidRPr="001667FD">
        <w:tab/>
      </w:r>
      <w:r w:rsidRPr="001667FD">
        <w:tab/>
        <w:t>$900</w:t>
      </w:r>
    </w:p>
    <w:p w:rsidR="00D70F32" w:rsidRPr="001667FD" w:rsidRDefault="00D70F32" w:rsidP="00D70F32">
      <w:pPr>
        <w:ind w:left="1440"/>
      </w:pPr>
      <w:r w:rsidRPr="001667FD">
        <w:t>Federal Register Services</w:t>
      </w:r>
      <w:r w:rsidRPr="001667FD">
        <w:tab/>
      </w:r>
      <w:r w:rsidRPr="001667FD">
        <w:tab/>
      </w:r>
      <w:r w:rsidRPr="001667FD">
        <w:tab/>
      </w:r>
      <w:r w:rsidRPr="001667FD">
        <w:tab/>
        <w:t>$1,680</w:t>
      </w:r>
    </w:p>
    <w:p w:rsidR="00D70F32" w:rsidRPr="001667FD" w:rsidRDefault="00D70F32" w:rsidP="00D70F32">
      <w:pPr>
        <w:ind w:left="1440"/>
      </w:pPr>
      <w:r w:rsidRPr="001667FD">
        <w:t>OGC (legal services)</w:t>
      </w:r>
      <w:r w:rsidRPr="001667FD">
        <w:tab/>
      </w:r>
      <w:r w:rsidRPr="001667FD">
        <w:tab/>
      </w:r>
      <w:r w:rsidRPr="001667FD">
        <w:tab/>
      </w:r>
      <w:r w:rsidRPr="001667FD">
        <w:tab/>
      </w:r>
      <w:r w:rsidRPr="001667FD">
        <w:tab/>
        <w:t>$4,000</w:t>
      </w:r>
    </w:p>
    <w:p w:rsidR="00D70F32" w:rsidRPr="001667FD" w:rsidRDefault="00D70F32" w:rsidP="00D70F32">
      <w:pPr>
        <w:ind w:left="1440"/>
      </w:pPr>
      <w:r w:rsidRPr="001667FD">
        <w:t>Supplies/equipment</w:t>
      </w:r>
      <w:r w:rsidRPr="001667FD">
        <w:tab/>
      </w:r>
      <w:r w:rsidRPr="001667FD">
        <w:tab/>
      </w:r>
      <w:r w:rsidRPr="001667FD">
        <w:tab/>
      </w:r>
      <w:r w:rsidRPr="001667FD">
        <w:tab/>
      </w:r>
      <w:r w:rsidRPr="001667FD">
        <w:tab/>
        <w:t>$1,800</w:t>
      </w:r>
    </w:p>
    <w:p w:rsidR="00D70F32" w:rsidRDefault="00D70F32" w:rsidP="00D70F32">
      <w:pPr>
        <w:ind w:left="720" w:firstLine="720"/>
      </w:pPr>
      <w:r w:rsidRPr="001667FD">
        <w:t>TOTAL</w:t>
      </w:r>
      <w:r w:rsidRPr="001667FD">
        <w:tab/>
      </w:r>
      <w:r w:rsidRPr="001667FD">
        <w:tab/>
      </w:r>
      <w:r w:rsidRPr="001667FD">
        <w:tab/>
      </w:r>
      <w:r w:rsidRPr="001667FD">
        <w:tab/>
      </w:r>
      <w:r w:rsidRPr="001667FD">
        <w:tab/>
      </w:r>
      <w:r w:rsidRPr="001667FD">
        <w:tab/>
        <w:t>$15,030.48</w:t>
      </w:r>
    </w:p>
    <w:p w:rsidR="003E56AA" w:rsidRPr="00E05E45" w:rsidRDefault="003E56AA" w:rsidP="00680A74">
      <w:pPr>
        <w:rPr>
          <w:b/>
          <w:bCs/>
        </w:rPr>
      </w:pPr>
    </w:p>
    <w:p w:rsidR="00FF344C" w:rsidRPr="00E05E45" w:rsidRDefault="003E56AA" w:rsidP="00FF344C">
      <w:pPr>
        <w:pStyle w:val="ListParagraph"/>
        <w:numPr>
          <w:ilvl w:val="0"/>
          <w:numId w:val="8"/>
        </w:numPr>
        <w:ind w:left="360" w:right="720"/>
        <w:contextualSpacing w:val="0"/>
        <w:rPr>
          <w:u w:val="single"/>
        </w:rPr>
      </w:pPr>
      <w:r w:rsidRPr="00E05E45">
        <w:rPr>
          <w:b/>
          <w:bCs/>
        </w:rPr>
        <w:t>EXPLAIN THE REASON FOR ANY</w:t>
      </w:r>
      <w:r w:rsidR="009276E5" w:rsidRPr="00E05E45">
        <w:rPr>
          <w:b/>
          <w:bCs/>
        </w:rPr>
        <w:t xml:space="preserve"> PROGRAM CHANGES OR ADJUSTMENT </w:t>
      </w:r>
      <w:r w:rsidRPr="00E05E45">
        <w:rPr>
          <w:b/>
          <w:bCs/>
        </w:rPr>
        <w:t>REPORTED IN ITEMS 13 OR 14 OF THE OMB FORM 83-I.</w:t>
      </w:r>
    </w:p>
    <w:p w:rsidR="00FF344C" w:rsidRPr="00E05E45" w:rsidRDefault="00FF344C" w:rsidP="00FF344C">
      <w:pPr>
        <w:pStyle w:val="ListParagraph"/>
        <w:ind w:left="360" w:right="720"/>
        <w:contextualSpacing w:val="0"/>
        <w:rPr>
          <w:u w:val="single"/>
        </w:rPr>
      </w:pPr>
    </w:p>
    <w:p w:rsidR="003E56AA" w:rsidRPr="00E05E45" w:rsidRDefault="002C25FF" w:rsidP="00FF344C">
      <w:pPr>
        <w:pStyle w:val="ListParagraph"/>
        <w:ind w:left="360" w:right="720" w:firstLine="720"/>
        <w:contextualSpacing w:val="0"/>
        <w:rPr>
          <w:u w:val="single"/>
        </w:rPr>
      </w:pPr>
      <w:r>
        <w:t>Th</w:t>
      </w:r>
      <w:r w:rsidR="00AE5A53">
        <w:t>is is a New Collection</w:t>
      </w:r>
      <w:r w:rsidR="00192C47">
        <w:t>.</w:t>
      </w:r>
    </w:p>
    <w:p w:rsidR="00FF344C" w:rsidRPr="00E05E45" w:rsidRDefault="00FF344C" w:rsidP="007044D3">
      <w:pPr>
        <w:ind w:left="576"/>
      </w:pPr>
    </w:p>
    <w:p w:rsidR="003E56AA" w:rsidRPr="00E05E45" w:rsidRDefault="003E56AA" w:rsidP="00FF344C">
      <w:pPr>
        <w:pStyle w:val="ListParagraph"/>
        <w:numPr>
          <w:ilvl w:val="0"/>
          <w:numId w:val="8"/>
        </w:numPr>
        <w:ind w:left="360"/>
        <w:contextualSpacing w:val="0"/>
      </w:pPr>
      <w:r w:rsidRPr="00E05E45">
        <w:rPr>
          <w:b/>
          <w:bCs/>
        </w:rPr>
        <w:t xml:space="preserve">FOR COLLECTIONS OF INFORMATION </w:t>
      </w:r>
      <w:proofErr w:type="gramStart"/>
      <w:r w:rsidRPr="00E05E45">
        <w:rPr>
          <w:b/>
          <w:bCs/>
        </w:rPr>
        <w:t>WHOSE</w:t>
      </w:r>
      <w:proofErr w:type="gramEnd"/>
      <w:r w:rsidRPr="00E05E45">
        <w:rPr>
          <w:b/>
          <w:bCs/>
        </w:rPr>
        <w:t xml:space="preserve"> RESULTS </w:t>
      </w:r>
      <w:r w:rsidR="00663013" w:rsidRPr="00E05E45">
        <w:rPr>
          <w:b/>
          <w:bCs/>
        </w:rPr>
        <w:t>ARE PLANNED</w:t>
      </w:r>
      <w:r w:rsidR="0076072E" w:rsidRPr="00E05E45">
        <w:rPr>
          <w:b/>
          <w:bCs/>
        </w:rPr>
        <w:t xml:space="preserve"> </w:t>
      </w:r>
      <w:r w:rsidR="00663013" w:rsidRPr="00E05E45">
        <w:rPr>
          <w:b/>
          <w:bCs/>
        </w:rPr>
        <w:t xml:space="preserve">TO </w:t>
      </w:r>
      <w:r w:rsidRPr="00E05E45">
        <w:rPr>
          <w:b/>
          <w:bCs/>
        </w:rPr>
        <w:t>BE PUBLISHED, OUTLINE PLANS</w:t>
      </w:r>
      <w:r w:rsidR="00663013" w:rsidRPr="00E05E45">
        <w:rPr>
          <w:b/>
          <w:bCs/>
        </w:rPr>
        <w:t xml:space="preserve"> FOR TABULATION AND PUBLICATION.  </w:t>
      </w:r>
      <w:r w:rsidRPr="00E05E45">
        <w:rPr>
          <w:b/>
          <w:bCs/>
        </w:rPr>
        <w:t>ADDRESS ANY COMPLEX ANALYTICAL TECHNIQUES THAT WILL BE USED.  PROVIDE THE TIME SCHEDULE FOR THE ENTIRE PROJECT, INCLUDING BEGINNING AND ENDING DATES OF THE COLLECTION OF INFORMATION, COMPLETION OF REPORT, PUBLICATION DATES, AND OTHER ACTIONS.</w:t>
      </w:r>
    </w:p>
    <w:p w:rsidR="00FF344C" w:rsidRPr="00E05E45" w:rsidRDefault="00FF344C" w:rsidP="00FF344C">
      <w:pPr>
        <w:pStyle w:val="ListParagraph"/>
        <w:ind w:left="360"/>
        <w:contextualSpacing w:val="0"/>
      </w:pPr>
    </w:p>
    <w:p w:rsidR="003E56AA" w:rsidRPr="00E05E45" w:rsidRDefault="003E56AA" w:rsidP="00FF344C">
      <w:pPr>
        <w:ind w:left="360" w:firstLine="720"/>
      </w:pPr>
      <w:r w:rsidRPr="00E05E45">
        <w:t>There are no plans to publish any information or data collected.</w:t>
      </w:r>
    </w:p>
    <w:p w:rsidR="00FF344C" w:rsidRPr="00E05E45" w:rsidRDefault="00FF344C" w:rsidP="00FF344C">
      <w:pPr>
        <w:ind w:left="360" w:firstLine="720"/>
      </w:pPr>
    </w:p>
    <w:p w:rsidR="003E56AA" w:rsidRDefault="003E56AA" w:rsidP="00FF344C">
      <w:pPr>
        <w:pStyle w:val="ListParagraph"/>
        <w:numPr>
          <w:ilvl w:val="0"/>
          <w:numId w:val="8"/>
        </w:numPr>
        <w:ind w:left="360"/>
        <w:contextualSpacing w:val="0"/>
        <w:rPr>
          <w:b/>
          <w:bCs/>
        </w:rPr>
      </w:pPr>
      <w:r w:rsidRPr="00E05E45">
        <w:rPr>
          <w:b/>
          <w:bCs/>
        </w:rPr>
        <w:t>IF SEEKING APPROVAL TO NOT D</w:t>
      </w:r>
      <w:r w:rsidR="009276E5" w:rsidRPr="00E05E45">
        <w:rPr>
          <w:b/>
          <w:bCs/>
        </w:rPr>
        <w:t xml:space="preserve">ISPLAY THE EXPIRATION DATE FOR </w:t>
      </w:r>
      <w:r w:rsidRPr="00E05E45">
        <w:rPr>
          <w:b/>
          <w:bCs/>
        </w:rPr>
        <w:t>OMB APPROVAL OF THE INFOR</w:t>
      </w:r>
      <w:r w:rsidR="009276E5" w:rsidRPr="00E05E45">
        <w:rPr>
          <w:b/>
          <w:bCs/>
        </w:rPr>
        <w:t xml:space="preserve">MATION COLLECTION, EXPLAIN THE </w:t>
      </w:r>
      <w:r w:rsidRPr="00E05E45">
        <w:rPr>
          <w:b/>
          <w:bCs/>
        </w:rPr>
        <w:t>REASONS THAT DISPLAY WOULD BE INAPPROPRIATE.</w:t>
      </w:r>
    </w:p>
    <w:p w:rsidR="00513A23" w:rsidRDefault="00513A23">
      <w:pPr>
        <w:pStyle w:val="ListParagraph"/>
        <w:ind w:left="360"/>
        <w:contextualSpacing w:val="0"/>
        <w:rPr>
          <w:b/>
          <w:bCs/>
        </w:rPr>
      </w:pPr>
    </w:p>
    <w:p w:rsidR="00513A23" w:rsidRDefault="00192C47">
      <w:pPr>
        <w:widowControl/>
        <w:ind w:left="360" w:firstLine="720"/>
      </w:pPr>
      <w:r>
        <w:t>USDA</w:t>
      </w:r>
      <w:r w:rsidR="00966FAA">
        <w:t xml:space="preserve"> requests approval not to display the expiration date on the forms associated with this</w:t>
      </w:r>
      <w:r w:rsidR="008A7C3C">
        <w:t xml:space="preserve"> information collection because having to do so would 1) decrease the efficiency of the </w:t>
      </w:r>
      <w:r w:rsidR="00F451A2">
        <w:t>m</w:t>
      </w:r>
      <w:r w:rsidR="008A7C3C">
        <w:t xml:space="preserve">arketing </w:t>
      </w:r>
      <w:r w:rsidR="00F451A2">
        <w:t>o</w:t>
      </w:r>
      <w:r w:rsidR="008A7C3C">
        <w:t xml:space="preserve">rder programs, 2) </w:t>
      </w:r>
      <w:r w:rsidR="0010026D">
        <w:t xml:space="preserve">be financially prohibitive to </w:t>
      </w:r>
      <w:r w:rsidR="00F451A2">
        <w:t>th</w:t>
      </w:r>
      <w:r w:rsidR="0010026D">
        <w:t xml:space="preserve">e </w:t>
      </w:r>
      <w:r w:rsidR="002552B3">
        <w:t>industry c</w:t>
      </w:r>
      <w:r w:rsidR="0010026D">
        <w:t xml:space="preserve">ommittees, and 3) </w:t>
      </w:r>
      <w:r w:rsidR="008A7C3C">
        <w:t>dela</w:t>
      </w:r>
      <w:r w:rsidR="0010026D">
        <w:t>y the use of such forms and cause confusion to the respondents.</w:t>
      </w:r>
    </w:p>
    <w:p w:rsidR="00513A23" w:rsidRDefault="00513A23">
      <w:pPr>
        <w:widowControl/>
        <w:ind w:left="360" w:firstLine="720"/>
      </w:pPr>
    </w:p>
    <w:p w:rsidR="00513A23" w:rsidRDefault="008A7C3C">
      <w:pPr>
        <w:widowControl/>
        <w:ind w:left="360" w:firstLine="720"/>
      </w:pPr>
      <w:r>
        <w:t xml:space="preserve">Displaying expiration dates on the forms in this information collection would decrease the efficiency of these </w:t>
      </w:r>
      <w:r w:rsidR="002552B3">
        <w:t>m</w:t>
      </w:r>
      <w:r>
        <w:t xml:space="preserve">arketing </w:t>
      </w:r>
      <w:r w:rsidR="002552B3">
        <w:t>o</w:t>
      </w:r>
      <w:r>
        <w:t xml:space="preserve">rder programs.  At the time the forms expire, each </w:t>
      </w:r>
      <w:r w:rsidR="002552B3">
        <w:t>c</w:t>
      </w:r>
      <w:r>
        <w:t xml:space="preserve">ommittee would need to destroy otherwise-usable forms, counteracting the </w:t>
      </w:r>
      <w:r w:rsidR="00966FAA">
        <w:t>Administration’s goal of increasing program efficiency</w:t>
      </w:r>
      <w:r>
        <w:t xml:space="preserve">.  As the forms are widely distributed, there is the possibility that a respondent could inadvertently complete an expired form before </w:t>
      </w:r>
      <w:r w:rsidR="008B03DD">
        <w:t>a new form</w:t>
      </w:r>
      <w:r>
        <w:t xml:space="preserve"> w</w:t>
      </w:r>
      <w:r w:rsidR="008B03DD">
        <w:t>as</w:t>
      </w:r>
      <w:r>
        <w:t xml:space="preserve"> distributed, having a severe adverse legal </w:t>
      </w:r>
      <w:r w:rsidR="00966FAA">
        <w:t>impact</w:t>
      </w:r>
      <w:r>
        <w:t xml:space="preserve"> if the validity of the form were </w:t>
      </w:r>
      <w:r w:rsidR="008B03DD">
        <w:t>ever</w:t>
      </w:r>
      <w:r w:rsidR="00F451A2">
        <w:t xml:space="preserve"> challenged.</w:t>
      </w:r>
    </w:p>
    <w:p w:rsidR="00AF3509" w:rsidRDefault="00AF3509">
      <w:pPr>
        <w:widowControl/>
        <w:ind w:left="360" w:firstLine="720"/>
      </w:pPr>
    </w:p>
    <w:p w:rsidR="00AF3509" w:rsidRDefault="00AF3509" w:rsidP="00AF3509">
      <w:pPr>
        <w:spacing w:after="240"/>
        <w:ind w:left="360" w:firstLine="720"/>
      </w:pPr>
      <w:r>
        <w:t>This committee is very small with a small operating budget, and relies heavily on financial discounts to function properly.  As such, it orders large quantities of these forms at once to get lower printing prices, knowing that they will be in use for several years.  Displaying expiration dates on the forms could financially hurt them as they simply could not afford to reprint forms or pay more for the forms they order from the printer.</w:t>
      </w:r>
    </w:p>
    <w:p w:rsidR="00513A23" w:rsidRDefault="0010026D">
      <w:pPr>
        <w:pStyle w:val="ListParagraph"/>
        <w:widowControl/>
        <w:ind w:left="360" w:firstLine="720"/>
      </w:pPr>
      <w:r>
        <w:t>Finally</w:t>
      </w:r>
      <w:r w:rsidR="00966FAA">
        <w:t xml:space="preserve">, </w:t>
      </w:r>
      <w:r w:rsidR="0052715D">
        <w:t xml:space="preserve">putting expiration dates on the forms prevents them from being used once they reach expiration while the new forms are in the OMB-approval process.  </w:t>
      </w:r>
      <w:r w:rsidR="00F451A2">
        <w:t>The c</w:t>
      </w:r>
      <w:r>
        <w:t xml:space="preserve">ommittees </w:t>
      </w:r>
      <w:r w:rsidR="00966FAA">
        <w:t>mail</w:t>
      </w:r>
      <w:r>
        <w:t xml:space="preserve"> </w:t>
      </w:r>
      <w:r w:rsidR="00F451A2">
        <w:t xml:space="preserve">these </w:t>
      </w:r>
      <w:r>
        <w:t xml:space="preserve">forms to respondents </w:t>
      </w:r>
      <w:r w:rsidR="00966FAA">
        <w:t>in a timely manner</w:t>
      </w:r>
      <w:r>
        <w:t xml:space="preserve"> to ensure accurate completion</w:t>
      </w:r>
      <w:r w:rsidR="00966FAA">
        <w:t xml:space="preserve">. </w:t>
      </w:r>
      <w:r>
        <w:t xml:space="preserve"> If a </w:t>
      </w:r>
      <w:r w:rsidR="002552B3">
        <w:t>c</w:t>
      </w:r>
      <w:r>
        <w:t xml:space="preserve">ommittee </w:t>
      </w:r>
      <w:r w:rsidR="00966FAA" w:rsidRPr="0093547D">
        <w:t xml:space="preserve">needs to order </w:t>
      </w:r>
      <w:r>
        <w:t>additional</w:t>
      </w:r>
      <w:r w:rsidR="00966FAA" w:rsidRPr="0093547D">
        <w:t xml:space="preserve"> forms </w:t>
      </w:r>
      <w:r w:rsidR="0052715D">
        <w:t>during this process</w:t>
      </w:r>
      <w:r w:rsidR="00966FAA" w:rsidRPr="0093547D">
        <w:t xml:space="preserve">, </w:t>
      </w:r>
      <w:r>
        <w:t xml:space="preserve">it could not order the forms with a new expiration date, as </w:t>
      </w:r>
      <w:r w:rsidR="00966FAA" w:rsidRPr="0093547D">
        <w:t xml:space="preserve">there are no guarantees that a requested expiration date </w:t>
      </w:r>
      <w:r>
        <w:t>would</w:t>
      </w:r>
      <w:r w:rsidR="00966FAA" w:rsidRPr="0093547D">
        <w:t xml:space="preserve"> be approved by OMB.  </w:t>
      </w:r>
      <w:r>
        <w:t xml:space="preserve">This would delay the </w:t>
      </w:r>
      <w:r w:rsidR="002552B3">
        <w:t>c</w:t>
      </w:r>
      <w:r>
        <w:t>ommittees</w:t>
      </w:r>
      <w:r w:rsidR="00F451A2">
        <w:t>’</w:t>
      </w:r>
      <w:r>
        <w:t xml:space="preserve"> use of these forms, and hinder the smooth operation of </w:t>
      </w:r>
      <w:r w:rsidR="002552B3">
        <w:t>m</w:t>
      </w:r>
      <w:r>
        <w:t xml:space="preserve">arketing </w:t>
      </w:r>
      <w:r w:rsidR="002552B3">
        <w:t>o</w:t>
      </w:r>
      <w:r>
        <w:t>rder requirements.  Displaying expiration dates on forms also confuses respondents, who may th</w:t>
      </w:r>
      <w:r w:rsidR="00D579BE">
        <w:t>ink that the expiration date applies to the time their information is due, rather than the validity of the actual form.</w:t>
      </w:r>
    </w:p>
    <w:p w:rsidR="00FF344C" w:rsidRPr="00E05E45" w:rsidRDefault="00FF344C" w:rsidP="00FF344C">
      <w:pPr>
        <w:ind w:left="360" w:firstLine="720"/>
      </w:pPr>
    </w:p>
    <w:p w:rsidR="003E56AA" w:rsidRPr="00E05E45" w:rsidRDefault="003E56AA" w:rsidP="00FF344C">
      <w:pPr>
        <w:pStyle w:val="ListParagraph"/>
        <w:numPr>
          <w:ilvl w:val="0"/>
          <w:numId w:val="8"/>
        </w:numPr>
        <w:ind w:left="360"/>
        <w:contextualSpacing w:val="0"/>
      </w:pPr>
      <w:r w:rsidRPr="00E05E45">
        <w:rPr>
          <w:b/>
          <w:bCs/>
        </w:rPr>
        <w:t>EXPLAIN EACH EXCEPTION T</w:t>
      </w:r>
      <w:r w:rsidR="009276E5" w:rsidRPr="00E05E45">
        <w:rPr>
          <w:b/>
          <w:bCs/>
        </w:rPr>
        <w:t xml:space="preserve">O THE CERTIFICATION STATEMENT </w:t>
      </w:r>
      <w:r w:rsidRPr="00E05E45">
        <w:rPr>
          <w:b/>
          <w:bCs/>
        </w:rPr>
        <w:t xml:space="preserve">IDENTIFIED IN ITEM 19, </w:t>
      </w:r>
      <w:r w:rsidR="00663013" w:rsidRPr="00E05E45">
        <w:rPr>
          <w:b/>
          <w:bCs/>
        </w:rPr>
        <w:t>“</w:t>
      </w:r>
      <w:r w:rsidRPr="00E05E45">
        <w:rPr>
          <w:b/>
          <w:bCs/>
        </w:rPr>
        <w:t>CERTIFI</w:t>
      </w:r>
      <w:r w:rsidR="009276E5" w:rsidRPr="00E05E45">
        <w:rPr>
          <w:b/>
          <w:bCs/>
        </w:rPr>
        <w:t xml:space="preserve">CATION FOR PAPERWORK REDUCTION </w:t>
      </w:r>
      <w:r w:rsidRPr="00E05E45">
        <w:rPr>
          <w:b/>
          <w:bCs/>
        </w:rPr>
        <w:t>ACT SUBMISSIONS,</w:t>
      </w:r>
      <w:r w:rsidR="00663013" w:rsidRPr="00E05E45">
        <w:rPr>
          <w:b/>
          <w:bCs/>
        </w:rPr>
        <w:t>”</w:t>
      </w:r>
      <w:r w:rsidRPr="00E05E45">
        <w:rPr>
          <w:b/>
          <w:bCs/>
        </w:rPr>
        <w:t xml:space="preserve"> OF OMB FORM 83-I.</w:t>
      </w:r>
    </w:p>
    <w:p w:rsidR="003E56AA" w:rsidRPr="00E05E45" w:rsidRDefault="003E56AA" w:rsidP="007044D3"/>
    <w:p w:rsidR="003E56AA" w:rsidRPr="00E05E45" w:rsidRDefault="0052715D" w:rsidP="00FF344C">
      <w:pPr>
        <w:ind w:left="360" w:firstLine="720"/>
      </w:pPr>
      <w:r>
        <w:t>The Agency is able to certify compliance with all provisions under item 19 of OMB form 83-I.</w:t>
      </w:r>
    </w:p>
    <w:p w:rsidR="003011EB" w:rsidRDefault="003011EB" w:rsidP="00FF344C">
      <w:pPr>
        <w:ind w:left="360" w:firstLine="720"/>
      </w:pPr>
    </w:p>
    <w:p w:rsidR="005B130B" w:rsidRPr="00E05E45" w:rsidRDefault="005B130B" w:rsidP="00FF344C">
      <w:pPr>
        <w:ind w:left="360" w:firstLine="720"/>
      </w:pPr>
    </w:p>
    <w:p w:rsidR="003E56AA" w:rsidRPr="00E05E45" w:rsidRDefault="003E56AA" w:rsidP="007044D3">
      <w:pPr>
        <w:pStyle w:val="ListParagraph"/>
        <w:numPr>
          <w:ilvl w:val="0"/>
          <w:numId w:val="7"/>
        </w:numPr>
        <w:ind w:left="360"/>
        <w:contextualSpacing w:val="0"/>
        <w:rPr>
          <w:b/>
          <w:bCs/>
        </w:rPr>
      </w:pPr>
      <w:r w:rsidRPr="00E05E45">
        <w:rPr>
          <w:b/>
          <w:bCs/>
          <w:u w:val="single"/>
        </w:rPr>
        <w:t>COLLECTIONS OF INFORMATION EMPLOYING STATISTICAL METHODS</w:t>
      </w:r>
    </w:p>
    <w:p w:rsidR="003011EB" w:rsidRPr="00E05E45" w:rsidRDefault="003011EB" w:rsidP="003011EB">
      <w:pPr>
        <w:pStyle w:val="ListParagraph"/>
        <w:ind w:left="360"/>
        <w:contextualSpacing w:val="0"/>
        <w:rPr>
          <w:b/>
          <w:bCs/>
        </w:rPr>
      </w:pPr>
    </w:p>
    <w:p w:rsidR="00175C17" w:rsidRPr="00E05E45" w:rsidRDefault="003E56AA" w:rsidP="003011EB">
      <w:pPr>
        <w:ind w:left="360" w:firstLine="720"/>
      </w:pPr>
      <w:r w:rsidRPr="00E05E45">
        <w:t>Th</w:t>
      </w:r>
      <w:r w:rsidR="002C27CC">
        <w:t>is</w:t>
      </w:r>
      <w:r w:rsidRPr="00E05E45">
        <w:t xml:space="preserve"> collection of information does not employ statistical methods.</w:t>
      </w:r>
    </w:p>
    <w:sectPr w:rsidR="00175C17" w:rsidRPr="00E05E45" w:rsidSect="00E718D4">
      <w:footerReference w:type="even" r:id="rId9"/>
      <w:footerReference w:type="default" r:id="rId10"/>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EA1" w:rsidRDefault="00B86EA1">
      <w:r>
        <w:separator/>
      </w:r>
    </w:p>
  </w:endnote>
  <w:endnote w:type="continuationSeparator" w:id="0">
    <w:p w:rsidR="00B86EA1" w:rsidRDefault="00B8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A1" w:rsidRDefault="00B86EA1" w:rsidP="00381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6EA1" w:rsidRDefault="00B86EA1" w:rsidP="0038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938032"/>
      <w:docPartObj>
        <w:docPartGallery w:val="Page Numbers (Bottom of Page)"/>
        <w:docPartUnique/>
      </w:docPartObj>
    </w:sdtPr>
    <w:sdtEndPr/>
    <w:sdtContent>
      <w:p w:rsidR="00B86EA1" w:rsidRDefault="00B86EA1" w:rsidP="007044D3">
        <w:pPr>
          <w:pStyle w:val="Footer"/>
          <w:jc w:val="center"/>
        </w:pPr>
        <w:r>
          <w:fldChar w:fldCharType="begin"/>
        </w:r>
        <w:r>
          <w:instrText xml:space="preserve"> PAGE   \* MERGEFORMAT </w:instrText>
        </w:r>
        <w:r>
          <w:fldChar w:fldCharType="separate"/>
        </w:r>
        <w:r w:rsidR="00EB12C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EA1" w:rsidRDefault="00B86EA1">
      <w:r>
        <w:separator/>
      </w:r>
    </w:p>
  </w:footnote>
  <w:footnote w:type="continuationSeparator" w:id="0">
    <w:p w:rsidR="00B86EA1" w:rsidRDefault="00B86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26"/>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2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2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77A0AA1"/>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374D7"/>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90688"/>
    <w:multiLevelType w:val="hybridMultilevel"/>
    <w:tmpl w:val="B998A57A"/>
    <w:lvl w:ilvl="0" w:tplc="AAFCF36A">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0166C"/>
    <w:multiLevelType w:val="hybridMultilevel"/>
    <w:tmpl w:val="E5F46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FD5CA1"/>
    <w:multiLevelType w:val="hybridMultilevel"/>
    <w:tmpl w:val="8AB8334C"/>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A51F6"/>
    <w:multiLevelType w:val="hybridMultilevel"/>
    <w:tmpl w:val="435206D2"/>
    <w:lvl w:ilvl="0" w:tplc="750EFC6E">
      <w:start w:val="1"/>
      <w:numFmt w:val="lowerLetter"/>
      <w:lvlText w:val="%1."/>
      <w:lvlJc w:val="left"/>
      <w:pPr>
        <w:ind w:left="1440" w:hanging="360"/>
      </w:pPr>
      <w:rPr>
        <w:b/>
      </w:rPr>
    </w:lvl>
    <w:lvl w:ilvl="1" w:tplc="012405F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223BC"/>
    <w:multiLevelType w:val="hybridMultilevel"/>
    <w:tmpl w:val="16F0445E"/>
    <w:lvl w:ilvl="0" w:tplc="BA90B506">
      <w:start w:val="863"/>
      <w:numFmt w:val="bullet"/>
      <w:lvlText w:val=""/>
      <w:lvlJc w:val="left"/>
      <w:pPr>
        <w:tabs>
          <w:tab w:val="num" w:pos="720"/>
        </w:tabs>
        <w:ind w:left="720" w:hanging="360"/>
      </w:pPr>
      <w:rPr>
        <w:rFonts w:ascii="WP MathA" w:eastAsia="Times New Roman" w:hAnsi="WP MathA"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617581"/>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A72397"/>
    <w:multiLevelType w:val="hybridMultilevel"/>
    <w:tmpl w:val="2C2C14BA"/>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016E8"/>
    <w:multiLevelType w:val="hybridMultilevel"/>
    <w:tmpl w:val="8A5098EE"/>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962EF3"/>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2545ED"/>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B25CD"/>
    <w:multiLevelType w:val="hybridMultilevel"/>
    <w:tmpl w:val="A7AAD3D2"/>
    <w:lvl w:ilvl="0" w:tplc="385EF620">
      <w:start w:val="1"/>
      <w:numFmt w:val="decimal"/>
      <w:lvlText w:val="%1."/>
      <w:lvlJc w:val="left"/>
      <w:pPr>
        <w:ind w:left="720" w:hanging="360"/>
      </w:pPr>
      <w:rPr>
        <w:rFonts w:hint="default"/>
        <w:b/>
      </w:rPr>
    </w:lvl>
    <w:lvl w:ilvl="1" w:tplc="750EFC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87EFC"/>
    <w:multiLevelType w:val="hybridMultilevel"/>
    <w:tmpl w:val="9D487556"/>
    <w:lvl w:ilvl="0" w:tplc="750EFC6E">
      <w:start w:val="1"/>
      <w:numFmt w:val="lowerLetter"/>
      <w:lvlText w:val="%1."/>
      <w:lvlJc w:val="left"/>
      <w:pPr>
        <w:ind w:left="252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8102C1"/>
    <w:multiLevelType w:val="hybridMultilevel"/>
    <w:tmpl w:val="FDA0893E"/>
    <w:lvl w:ilvl="0" w:tplc="750EFC6E">
      <w:start w:val="1"/>
      <w:numFmt w:val="lowerLetter"/>
      <w:lvlText w:val="%1."/>
      <w:lvlJc w:val="left"/>
      <w:pPr>
        <w:ind w:left="1440" w:hanging="360"/>
      </w:pPr>
      <w:rPr>
        <w:b/>
      </w:rPr>
    </w:lvl>
    <w:lvl w:ilvl="1" w:tplc="A70295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5C2D0E"/>
    <w:multiLevelType w:val="hybridMultilevel"/>
    <w:tmpl w:val="1F80B4F4"/>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72341"/>
    <w:multiLevelType w:val="hybridMultilevel"/>
    <w:tmpl w:val="BF48C798"/>
    <w:lvl w:ilvl="0" w:tplc="B94E54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B7164E"/>
    <w:multiLevelType w:val="hybridMultilevel"/>
    <w:tmpl w:val="785E0E90"/>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34B34"/>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8"/>
      <w:lvl w:ilvl="2">
        <w:start w:val="8"/>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2"/>
      <w:lvl w:ilvl="0">
        <w:start w:val="1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18"/>
      <w:lvl w:ilvl="0">
        <w:start w:val="1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3"/>
    <w:lvlOverride w:ilvl="0">
      <w:startOverride w:val="17"/>
      <w:lvl w:ilvl="0">
        <w:start w:val="17"/>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13"/>
  </w:num>
  <w:num w:numId="7">
    <w:abstractNumId w:val="9"/>
  </w:num>
  <w:num w:numId="8">
    <w:abstractNumId w:val="19"/>
  </w:num>
  <w:num w:numId="9">
    <w:abstractNumId w:val="15"/>
  </w:num>
  <w:num w:numId="10">
    <w:abstractNumId w:val="11"/>
  </w:num>
  <w:num w:numId="11">
    <w:abstractNumId w:val="17"/>
  </w:num>
  <w:num w:numId="12">
    <w:abstractNumId w:val="22"/>
  </w:num>
  <w:num w:numId="13">
    <w:abstractNumId w:val="16"/>
  </w:num>
  <w:num w:numId="14">
    <w:abstractNumId w:val="12"/>
  </w:num>
  <w:num w:numId="15">
    <w:abstractNumId w:val="24"/>
  </w:num>
  <w:num w:numId="16">
    <w:abstractNumId w:val="7"/>
  </w:num>
  <w:num w:numId="17">
    <w:abstractNumId w:val="25"/>
  </w:num>
  <w:num w:numId="18">
    <w:abstractNumId w:val="18"/>
  </w:num>
  <w:num w:numId="19">
    <w:abstractNumId w:val="8"/>
  </w:num>
  <w:num w:numId="20">
    <w:abstractNumId w:val="14"/>
  </w:num>
  <w:num w:numId="21">
    <w:abstractNumId w:val="21"/>
  </w:num>
  <w:num w:numId="22">
    <w:abstractNumId w:val="20"/>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AA"/>
    <w:rsid w:val="00001788"/>
    <w:rsid w:val="0000186E"/>
    <w:rsid w:val="00012A37"/>
    <w:rsid w:val="00014A3E"/>
    <w:rsid w:val="00016D3F"/>
    <w:rsid w:val="00020336"/>
    <w:rsid w:val="00025F51"/>
    <w:rsid w:val="0003424D"/>
    <w:rsid w:val="000376D0"/>
    <w:rsid w:val="00037B3A"/>
    <w:rsid w:val="000417E5"/>
    <w:rsid w:val="000429F9"/>
    <w:rsid w:val="00046FC9"/>
    <w:rsid w:val="000552A5"/>
    <w:rsid w:val="00062F32"/>
    <w:rsid w:val="00066681"/>
    <w:rsid w:val="00066728"/>
    <w:rsid w:val="00085EB9"/>
    <w:rsid w:val="00090531"/>
    <w:rsid w:val="0009245C"/>
    <w:rsid w:val="00096598"/>
    <w:rsid w:val="00097228"/>
    <w:rsid w:val="000A173F"/>
    <w:rsid w:val="000B46A6"/>
    <w:rsid w:val="000B6F69"/>
    <w:rsid w:val="000C3342"/>
    <w:rsid w:val="000D228D"/>
    <w:rsid w:val="000D4571"/>
    <w:rsid w:val="000D4B1E"/>
    <w:rsid w:val="000D6D99"/>
    <w:rsid w:val="000E5AB4"/>
    <w:rsid w:val="000F0396"/>
    <w:rsid w:val="0010026D"/>
    <w:rsid w:val="001057F5"/>
    <w:rsid w:val="00106CA3"/>
    <w:rsid w:val="00122401"/>
    <w:rsid w:val="001273F5"/>
    <w:rsid w:val="001330BD"/>
    <w:rsid w:val="00134AA9"/>
    <w:rsid w:val="00150496"/>
    <w:rsid w:val="0016633F"/>
    <w:rsid w:val="00171045"/>
    <w:rsid w:val="001713AD"/>
    <w:rsid w:val="00175C17"/>
    <w:rsid w:val="00177207"/>
    <w:rsid w:val="00180545"/>
    <w:rsid w:val="00182309"/>
    <w:rsid w:val="0019239E"/>
    <w:rsid w:val="00192C47"/>
    <w:rsid w:val="001A0725"/>
    <w:rsid w:val="001B3966"/>
    <w:rsid w:val="001B5ABC"/>
    <w:rsid w:val="001C4763"/>
    <w:rsid w:val="001C4EFA"/>
    <w:rsid w:val="001D078C"/>
    <w:rsid w:val="001D3331"/>
    <w:rsid w:val="001D4981"/>
    <w:rsid w:val="001D4BAF"/>
    <w:rsid w:val="001D715B"/>
    <w:rsid w:val="001E282E"/>
    <w:rsid w:val="001E42C5"/>
    <w:rsid w:val="001E6F57"/>
    <w:rsid w:val="00202714"/>
    <w:rsid w:val="002066AA"/>
    <w:rsid w:val="00210B2D"/>
    <w:rsid w:val="002136BC"/>
    <w:rsid w:val="00223D8E"/>
    <w:rsid w:val="00223FDE"/>
    <w:rsid w:val="002254ED"/>
    <w:rsid w:val="002336CA"/>
    <w:rsid w:val="00237592"/>
    <w:rsid w:val="00240A2D"/>
    <w:rsid w:val="00245CB4"/>
    <w:rsid w:val="00247E4C"/>
    <w:rsid w:val="002552B3"/>
    <w:rsid w:val="002614D1"/>
    <w:rsid w:val="00272528"/>
    <w:rsid w:val="002770F0"/>
    <w:rsid w:val="0028282D"/>
    <w:rsid w:val="00284F1B"/>
    <w:rsid w:val="00287042"/>
    <w:rsid w:val="002871D7"/>
    <w:rsid w:val="00287697"/>
    <w:rsid w:val="002934D8"/>
    <w:rsid w:val="002A1CB7"/>
    <w:rsid w:val="002A3129"/>
    <w:rsid w:val="002A77F7"/>
    <w:rsid w:val="002B01D4"/>
    <w:rsid w:val="002B08F3"/>
    <w:rsid w:val="002B6F92"/>
    <w:rsid w:val="002C0BCB"/>
    <w:rsid w:val="002C25FF"/>
    <w:rsid w:val="002C27CC"/>
    <w:rsid w:val="002F35EC"/>
    <w:rsid w:val="002F4FA9"/>
    <w:rsid w:val="002F57EA"/>
    <w:rsid w:val="003011EB"/>
    <w:rsid w:val="00306E2A"/>
    <w:rsid w:val="003152B7"/>
    <w:rsid w:val="00315945"/>
    <w:rsid w:val="00316F9A"/>
    <w:rsid w:val="003231D9"/>
    <w:rsid w:val="003256FE"/>
    <w:rsid w:val="00325B84"/>
    <w:rsid w:val="0035603E"/>
    <w:rsid w:val="0035606B"/>
    <w:rsid w:val="003702D7"/>
    <w:rsid w:val="003735EA"/>
    <w:rsid w:val="003805CD"/>
    <w:rsid w:val="003817D0"/>
    <w:rsid w:val="00382844"/>
    <w:rsid w:val="00387A6D"/>
    <w:rsid w:val="00392FA0"/>
    <w:rsid w:val="00395892"/>
    <w:rsid w:val="00397792"/>
    <w:rsid w:val="003A02FF"/>
    <w:rsid w:val="003A7BD3"/>
    <w:rsid w:val="003C3D4E"/>
    <w:rsid w:val="003C5C2D"/>
    <w:rsid w:val="003D3FF6"/>
    <w:rsid w:val="003D7F99"/>
    <w:rsid w:val="003E56AA"/>
    <w:rsid w:val="003E7EF7"/>
    <w:rsid w:val="003F2BF7"/>
    <w:rsid w:val="003F422B"/>
    <w:rsid w:val="003F5452"/>
    <w:rsid w:val="003F7234"/>
    <w:rsid w:val="00402058"/>
    <w:rsid w:val="00404235"/>
    <w:rsid w:val="004117DF"/>
    <w:rsid w:val="00414191"/>
    <w:rsid w:val="00423D6A"/>
    <w:rsid w:val="00425E01"/>
    <w:rsid w:val="004320B5"/>
    <w:rsid w:val="00450DA0"/>
    <w:rsid w:val="00452F22"/>
    <w:rsid w:val="004632C0"/>
    <w:rsid w:val="00467197"/>
    <w:rsid w:val="00467554"/>
    <w:rsid w:val="00477A60"/>
    <w:rsid w:val="00483574"/>
    <w:rsid w:val="00483710"/>
    <w:rsid w:val="004941F6"/>
    <w:rsid w:val="004B4B70"/>
    <w:rsid w:val="004C6FCF"/>
    <w:rsid w:val="004D12FA"/>
    <w:rsid w:val="004D1B0C"/>
    <w:rsid w:val="004F064C"/>
    <w:rsid w:val="004F2496"/>
    <w:rsid w:val="004F304F"/>
    <w:rsid w:val="004F3411"/>
    <w:rsid w:val="00506478"/>
    <w:rsid w:val="005121D3"/>
    <w:rsid w:val="00513A23"/>
    <w:rsid w:val="0052715D"/>
    <w:rsid w:val="00532446"/>
    <w:rsid w:val="00550DB4"/>
    <w:rsid w:val="00562A5D"/>
    <w:rsid w:val="005638C1"/>
    <w:rsid w:val="00565A7C"/>
    <w:rsid w:val="00566B4A"/>
    <w:rsid w:val="005A1A59"/>
    <w:rsid w:val="005A5453"/>
    <w:rsid w:val="005B130B"/>
    <w:rsid w:val="005B550C"/>
    <w:rsid w:val="005C61DC"/>
    <w:rsid w:val="005D06F0"/>
    <w:rsid w:val="005D385A"/>
    <w:rsid w:val="005D3C17"/>
    <w:rsid w:val="005D606A"/>
    <w:rsid w:val="005D7314"/>
    <w:rsid w:val="005F08D9"/>
    <w:rsid w:val="005F3D7C"/>
    <w:rsid w:val="006037D3"/>
    <w:rsid w:val="00616442"/>
    <w:rsid w:val="00625501"/>
    <w:rsid w:val="006262D4"/>
    <w:rsid w:val="00632CD3"/>
    <w:rsid w:val="00636FE6"/>
    <w:rsid w:val="0064782A"/>
    <w:rsid w:val="00652CC7"/>
    <w:rsid w:val="0065486E"/>
    <w:rsid w:val="00655B59"/>
    <w:rsid w:val="00663013"/>
    <w:rsid w:val="006631D2"/>
    <w:rsid w:val="006639B5"/>
    <w:rsid w:val="006658FF"/>
    <w:rsid w:val="006747D4"/>
    <w:rsid w:val="00675155"/>
    <w:rsid w:val="00680A74"/>
    <w:rsid w:val="00683151"/>
    <w:rsid w:val="00692857"/>
    <w:rsid w:val="00693B94"/>
    <w:rsid w:val="00693CC9"/>
    <w:rsid w:val="0069707A"/>
    <w:rsid w:val="00697F07"/>
    <w:rsid w:val="006A2CD0"/>
    <w:rsid w:val="006A4C4B"/>
    <w:rsid w:val="006B0237"/>
    <w:rsid w:val="006B1E45"/>
    <w:rsid w:val="006C3EB2"/>
    <w:rsid w:val="006C4023"/>
    <w:rsid w:val="006D0A12"/>
    <w:rsid w:val="006D5A9C"/>
    <w:rsid w:val="006E1A0A"/>
    <w:rsid w:val="006E655A"/>
    <w:rsid w:val="006F4169"/>
    <w:rsid w:val="006F57F6"/>
    <w:rsid w:val="00702BAC"/>
    <w:rsid w:val="00702BC5"/>
    <w:rsid w:val="007030C1"/>
    <w:rsid w:val="007044D3"/>
    <w:rsid w:val="00707590"/>
    <w:rsid w:val="00711BF5"/>
    <w:rsid w:val="00716A4D"/>
    <w:rsid w:val="007172B9"/>
    <w:rsid w:val="00717C96"/>
    <w:rsid w:val="00732DD7"/>
    <w:rsid w:val="00733C20"/>
    <w:rsid w:val="00736D06"/>
    <w:rsid w:val="007458E2"/>
    <w:rsid w:val="007519A9"/>
    <w:rsid w:val="00752ADC"/>
    <w:rsid w:val="0076072E"/>
    <w:rsid w:val="0076128F"/>
    <w:rsid w:val="00764B57"/>
    <w:rsid w:val="007651B4"/>
    <w:rsid w:val="00765510"/>
    <w:rsid w:val="007725B6"/>
    <w:rsid w:val="007939E1"/>
    <w:rsid w:val="00793FEC"/>
    <w:rsid w:val="007B20E0"/>
    <w:rsid w:val="007B59D1"/>
    <w:rsid w:val="007C2244"/>
    <w:rsid w:val="007C5C5E"/>
    <w:rsid w:val="007E2AFB"/>
    <w:rsid w:val="007F08C8"/>
    <w:rsid w:val="00805102"/>
    <w:rsid w:val="00812E2D"/>
    <w:rsid w:val="00817D9E"/>
    <w:rsid w:val="00835764"/>
    <w:rsid w:val="00841622"/>
    <w:rsid w:val="00844027"/>
    <w:rsid w:val="00844E65"/>
    <w:rsid w:val="00847414"/>
    <w:rsid w:val="00851A2D"/>
    <w:rsid w:val="00852572"/>
    <w:rsid w:val="00855579"/>
    <w:rsid w:val="008623A6"/>
    <w:rsid w:val="00892439"/>
    <w:rsid w:val="00893970"/>
    <w:rsid w:val="00896EB7"/>
    <w:rsid w:val="008A5B97"/>
    <w:rsid w:val="008A7056"/>
    <w:rsid w:val="008A7C3C"/>
    <w:rsid w:val="008B01E9"/>
    <w:rsid w:val="008B03DD"/>
    <w:rsid w:val="008B2083"/>
    <w:rsid w:val="008B4760"/>
    <w:rsid w:val="008C1508"/>
    <w:rsid w:val="008C60A4"/>
    <w:rsid w:val="008D0F78"/>
    <w:rsid w:val="008D686B"/>
    <w:rsid w:val="008E3AF9"/>
    <w:rsid w:val="008E44ED"/>
    <w:rsid w:val="008F3FE8"/>
    <w:rsid w:val="008F674A"/>
    <w:rsid w:val="009029A3"/>
    <w:rsid w:val="00912E95"/>
    <w:rsid w:val="0091651E"/>
    <w:rsid w:val="00926F16"/>
    <w:rsid w:val="009276E5"/>
    <w:rsid w:val="0093078C"/>
    <w:rsid w:val="00930E2B"/>
    <w:rsid w:val="009404B3"/>
    <w:rsid w:val="009428A4"/>
    <w:rsid w:val="00942F4C"/>
    <w:rsid w:val="00944918"/>
    <w:rsid w:val="00962A7A"/>
    <w:rsid w:val="00964345"/>
    <w:rsid w:val="00966FAA"/>
    <w:rsid w:val="00970D9C"/>
    <w:rsid w:val="00974B47"/>
    <w:rsid w:val="0098593F"/>
    <w:rsid w:val="00985BCA"/>
    <w:rsid w:val="00986A64"/>
    <w:rsid w:val="0098773C"/>
    <w:rsid w:val="00990B86"/>
    <w:rsid w:val="00991AA8"/>
    <w:rsid w:val="0099322C"/>
    <w:rsid w:val="00994F10"/>
    <w:rsid w:val="00994FA0"/>
    <w:rsid w:val="009A1F8E"/>
    <w:rsid w:val="009A3EAF"/>
    <w:rsid w:val="009A4629"/>
    <w:rsid w:val="009B10FC"/>
    <w:rsid w:val="009B1B7E"/>
    <w:rsid w:val="009B490C"/>
    <w:rsid w:val="009B568A"/>
    <w:rsid w:val="009B6F9E"/>
    <w:rsid w:val="009B750D"/>
    <w:rsid w:val="009C3001"/>
    <w:rsid w:val="009C789D"/>
    <w:rsid w:val="009D17A4"/>
    <w:rsid w:val="009D1B59"/>
    <w:rsid w:val="009D35EF"/>
    <w:rsid w:val="009D5388"/>
    <w:rsid w:val="009F07AA"/>
    <w:rsid w:val="009F3331"/>
    <w:rsid w:val="00A001DD"/>
    <w:rsid w:val="00A007B6"/>
    <w:rsid w:val="00A05A05"/>
    <w:rsid w:val="00A0699D"/>
    <w:rsid w:val="00A20169"/>
    <w:rsid w:val="00A30777"/>
    <w:rsid w:val="00A33258"/>
    <w:rsid w:val="00A41746"/>
    <w:rsid w:val="00A5292C"/>
    <w:rsid w:val="00A540C1"/>
    <w:rsid w:val="00A55305"/>
    <w:rsid w:val="00A63FA4"/>
    <w:rsid w:val="00A66326"/>
    <w:rsid w:val="00A67062"/>
    <w:rsid w:val="00A81BAB"/>
    <w:rsid w:val="00A85708"/>
    <w:rsid w:val="00A86BCE"/>
    <w:rsid w:val="00A8763F"/>
    <w:rsid w:val="00A87A00"/>
    <w:rsid w:val="00A92548"/>
    <w:rsid w:val="00A9764F"/>
    <w:rsid w:val="00AA612B"/>
    <w:rsid w:val="00AA7364"/>
    <w:rsid w:val="00AB2F92"/>
    <w:rsid w:val="00AC0102"/>
    <w:rsid w:val="00AC2CC3"/>
    <w:rsid w:val="00AC46A0"/>
    <w:rsid w:val="00AD4732"/>
    <w:rsid w:val="00AD718A"/>
    <w:rsid w:val="00AE3DDE"/>
    <w:rsid w:val="00AE5A53"/>
    <w:rsid w:val="00AF3509"/>
    <w:rsid w:val="00B07BB9"/>
    <w:rsid w:val="00B139C2"/>
    <w:rsid w:val="00B13CFC"/>
    <w:rsid w:val="00B22861"/>
    <w:rsid w:val="00B2463A"/>
    <w:rsid w:val="00B32D50"/>
    <w:rsid w:val="00B440C1"/>
    <w:rsid w:val="00B46416"/>
    <w:rsid w:val="00B545EE"/>
    <w:rsid w:val="00B546A7"/>
    <w:rsid w:val="00B56F66"/>
    <w:rsid w:val="00B62FA2"/>
    <w:rsid w:val="00B65DE2"/>
    <w:rsid w:val="00B841C3"/>
    <w:rsid w:val="00B86EA1"/>
    <w:rsid w:val="00B95183"/>
    <w:rsid w:val="00B963C1"/>
    <w:rsid w:val="00BA04AE"/>
    <w:rsid w:val="00BA1809"/>
    <w:rsid w:val="00BA6DC6"/>
    <w:rsid w:val="00BA6FBE"/>
    <w:rsid w:val="00BB041D"/>
    <w:rsid w:val="00BD0AD3"/>
    <w:rsid w:val="00BD1E4D"/>
    <w:rsid w:val="00BD4910"/>
    <w:rsid w:val="00BD6EF1"/>
    <w:rsid w:val="00C04E1A"/>
    <w:rsid w:val="00C125F5"/>
    <w:rsid w:val="00C34F2E"/>
    <w:rsid w:val="00C35E8F"/>
    <w:rsid w:val="00C452EA"/>
    <w:rsid w:val="00C46E27"/>
    <w:rsid w:val="00C51E21"/>
    <w:rsid w:val="00C55245"/>
    <w:rsid w:val="00C63D3C"/>
    <w:rsid w:val="00C74EB0"/>
    <w:rsid w:val="00C93437"/>
    <w:rsid w:val="00C94030"/>
    <w:rsid w:val="00CA03AC"/>
    <w:rsid w:val="00CA0FDC"/>
    <w:rsid w:val="00CA1B90"/>
    <w:rsid w:val="00CA469D"/>
    <w:rsid w:val="00CB1F91"/>
    <w:rsid w:val="00CB5002"/>
    <w:rsid w:val="00CC0393"/>
    <w:rsid w:val="00CD52A2"/>
    <w:rsid w:val="00CD596B"/>
    <w:rsid w:val="00CD5BD6"/>
    <w:rsid w:val="00CD6497"/>
    <w:rsid w:val="00CE1603"/>
    <w:rsid w:val="00CE630A"/>
    <w:rsid w:val="00CF01C2"/>
    <w:rsid w:val="00CF11BC"/>
    <w:rsid w:val="00CF4F15"/>
    <w:rsid w:val="00D013E3"/>
    <w:rsid w:val="00D14A57"/>
    <w:rsid w:val="00D236F3"/>
    <w:rsid w:val="00D36E18"/>
    <w:rsid w:val="00D42EFB"/>
    <w:rsid w:val="00D43C86"/>
    <w:rsid w:val="00D468C8"/>
    <w:rsid w:val="00D47CEA"/>
    <w:rsid w:val="00D579BE"/>
    <w:rsid w:val="00D70F32"/>
    <w:rsid w:val="00D7394B"/>
    <w:rsid w:val="00D760D1"/>
    <w:rsid w:val="00D8144D"/>
    <w:rsid w:val="00D86AF8"/>
    <w:rsid w:val="00D90209"/>
    <w:rsid w:val="00D95514"/>
    <w:rsid w:val="00D95FDA"/>
    <w:rsid w:val="00D97094"/>
    <w:rsid w:val="00DA3453"/>
    <w:rsid w:val="00DA69FE"/>
    <w:rsid w:val="00DB4D68"/>
    <w:rsid w:val="00DB50E7"/>
    <w:rsid w:val="00DC07E3"/>
    <w:rsid w:val="00DC31B8"/>
    <w:rsid w:val="00DE396A"/>
    <w:rsid w:val="00DF5A96"/>
    <w:rsid w:val="00E0305A"/>
    <w:rsid w:val="00E05232"/>
    <w:rsid w:val="00E05E14"/>
    <w:rsid w:val="00E05E45"/>
    <w:rsid w:val="00E112B3"/>
    <w:rsid w:val="00E11BD3"/>
    <w:rsid w:val="00E1536B"/>
    <w:rsid w:val="00E16C73"/>
    <w:rsid w:val="00E336D4"/>
    <w:rsid w:val="00E3416B"/>
    <w:rsid w:val="00E37A9D"/>
    <w:rsid w:val="00E536F1"/>
    <w:rsid w:val="00E574A8"/>
    <w:rsid w:val="00E6094A"/>
    <w:rsid w:val="00E63BCF"/>
    <w:rsid w:val="00E67640"/>
    <w:rsid w:val="00E713E0"/>
    <w:rsid w:val="00E718D4"/>
    <w:rsid w:val="00E730B6"/>
    <w:rsid w:val="00E77258"/>
    <w:rsid w:val="00E866B6"/>
    <w:rsid w:val="00EA77E6"/>
    <w:rsid w:val="00EA7907"/>
    <w:rsid w:val="00EB12C0"/>
    <w:rsid w:val="00EC4BCA"/>
    <w:rsid w:val="00ED17C3"/>
    <w:rsid w:val="00ED4B5F"/>
    <w:rsid w:val="00EE524E"/>
    <w:rsid w:val="00EF61CE"/>
    <w:rsid w:val="00EF7A3F"/>
    <w:rsid w:val="00F00A9B"/>
    <w:rsid w:val="00F06AFD"/>
    <w:rsid w:val="00F10E6A"/>
    <w:rsid w:val="00F1799D"/>
    <w:rsid w:val="00F265E1"/>
    <w:rsid w:val="00F31AFC"/>
    <w:rsid w:val="00F41520"/>
    <w:rsid w:val="00F417B4"/>
    <w:rsid w:val="00F42061"/>
    <w:rsid w:val="00F42B71"/>
    <w:rsid w:val="00F42F28"/>
    <w:rsid w:val="00F44EBF"/>
    <w:rsid w:val="00F4518B"/>
    <w:rsid w:val="00F451A2"/>
    <w:rsid w:val="00F45B9A"/>
    <w:rsid w:val="00F53BD1"/>
    <w:rsid w:val="00F61306"/>
    <w:rsid w:val="00F67FD7"/>
    <w:rsid w:val="00F73912"/>
    <w:rsid w:val="00F74E20"/>
    <w:rsid w:val="00F762A7"/>
    <w:rsid w:val="00F773A9"/>
    <w:rsid w:val="00F82512"/>
    <w:rsid w:val="00F87819"/>
    <w:rsid w:val="00F94014"/>
    <w:rsid w:val="00FA641F"/>
    <w:rsid w:val="00FC323A"/>
    <w:rsid w:val="00FC3B64"/>
    <w:rsid w:val="00FC4FBB"/>
    <w:rsid w:val="00FD0928"/>
    <w:rsid w:val="00FD72CD"/>
    <w:rsid w:val="00FE16D7"/>
    <w:rsid w:val="00FE70E7"/>
    <w:rsid w:val="00FF344C"/>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C9CBC3-BABE-4397-9F61-7BAEDB92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3162</Words>
  <Characters>18075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21195</CharactersWithSpaces>
  <SharedDoc>false</SharedDoc>
  <HLinks>
    <vt:vector size="18" baseType="variant">
      <vt:variant>
        <vt:i4>3670119</vt:i4>
      </vt:variant>
      <vt:variant>
        <vt:i4>6</vt:i4>
      </vt:variant>
      <vt:variant>
        <vt:i4>0</vt:i4>
      </vt:variant>
      <vt:variant>
        <vt:i4>5</vt:i4>
      </vt:variant>
      <vt:variant>
        <vt:lpwstr>http://www.bls.gov/ncs/ocs/sp/ncb10832.pdf</vt:lpwstr>
      </vt:variant>
      <vt:variant>
        <vt:lpwstr/>
      </vt: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dclark</dc:creator>
  <cp:lastModifiedBy>USDA</cp:lastModifiedBy>
  <cp:revision>2</cp:revision>
  <cp:lastPrinted>2010-09-02T19:46:00Z</cp:lastPrinted>
  <dcterms:created xsi:type="dcterms:W3CDTF">2013-05-22T19:32:00Z</dcterms:created>
  <dcterms:modified xsi:type="dcterms:W3CDTF">2013-05-22T19:32:00Z</dcterms:modified>
</cp:coreProperties>
</file>