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6A7" w:rsidRDefault="00BF46A7" w:rsidP="000E48A3">
      <w:pPr>
        <w:pStyle w:val="Title"/>
        <w:spacing w:after="0" w:line="240" w:lineRule="auto"/>
      </w:pPr>
      <w:r>
        <w:t>TABLE OF CONTENTS</w:t>
      </w:r>
    </w:p>
    <w:p w:rsidR="006F7545" w:rsidRDefault="009720AA">
      <w:pPr>
        <w:pStyle w:val="TOC1"/>
        <w:rPr>
          <w:rFonts w:asciiTheme="minorHAnsi" w:eastAsiaTheme="minorEastAsia" w:hAnsiTheme="minorHAnsi" w:cstheme="minorBidi"/>
          <w:noProof/>
          <w:sz w:val="22"/>
          <w:szCs w:val="22"/>
        </w:rPr>
      </w:pPr>
      <w:r>
        <w:fldChar w:fldCharType="begin"/>
      </w:r>
      <w:r w:rsidR="00BF46A7">
        <w:instrText xml:space="preserve"> TOC \h \z \t "Heading 1,1,Heading 2,2,Heading 3,3" </w:instrText>
      </w:r>
      <w:r>
        <w:fldChar w:fldCharType="separate"/>
      </w:r>
      <w:hyperlink w:anchor="_Toc352603826" w:history="1">
        <w:r w:rsidR="006F7545" w:rsidRPr="00F30DC8">
          <w:rPr>
            <w:rStyle w:val="Hyperlink"/>
            <w:noProof/>
          </w:rPr>
          <w:t>B.</w:t>
        </w:r>
        <w:r w:rsidR="006F7545">
          <w:rPr>
            <w:rFonts w:asciiTheme="minorHAnsi" w:eastAsiaTheme="minorEastAsia" w:hAnsiTheme="minorHAnsi" w:cstheme="minorBidi"/>
            <w:noProof/>
            <w:sz w:val="22"/>
            <w:szCs w:val="22"/>
          </w:rPr>
          <w:tab/>
        </w:r>
        <w:r w:rsidR="006F7545" w:rsidRPr="00F30DC8">
          <w:rPr>
            <w:rStyle w:val="Hyperlink"/>
            <w:noProof/>
          </w:rPr>
          <w:t>Statistical Methods</w:t>
        </w:r>
        <w:r w:rsidR="006F7545">
          <w:rPr>
            <w:noProof/>
            <w:webHidden/>
          </w:rPr>
          <w:tab/>
        </w:r>
        <w:r w:rsidR="006F7545">
          <w:rPr>
            <w:noProof/>
            <w:webHidden/>
          </w:rPr>
          <w:fldChar w:fldCharType="begin"/>
        </w:r>
        <w:r w:rsidR="006F7545">
          <w:rPr>
            <w:noProof/>
            <w:webHidden/>
          </w:rPr>
          <w:instrText xml:space="preserve"> PAGEREF _Toc352603826 \h </w:instrText>
        </w:r>
        <w:r w:rsidR="006F7545">
          <w:rPr>
            <w:noProof/>
            <w:webHidden/>
          </w:rPr>
        </w:r>
        <w:r w:rsidR="006F7545">
          <w:rPr>
            <w:noProof/>
            <w:webHidden/>
          </w:rPr>
          <w:fldChar w:fldCharType="separate"/>
        </w:r>
        <w:r w:rsidR="006F7545">
          <w:rPr>
            <w:noProof/>
            <w:webHidden/>
          </w:rPr>
          <w:t>2</w:t>
        </w:r>
        <w:r w:rsidR="006F7545">
          <w:rPr>
            <w:noProof/>
            <w:webHidden/>
          </w:rPr>
          <w:fldChar w:fldCharType="end"/>
        </w:r>
      </w:hyperlink>
    </w:p>
    <w:p w:rsidR="006F7545" w:rsidRDefault="00505696">
      <w:pPr>
        <w:pStyle w:val="TOC2"/>
        <w:rPr>
          <w:rFonts w:asciiTheme="minorHAnsi" w:eastAsiaTheme="minorEastAsia" w:hAnsiTheme="minorHAnsi" w:cstheme="minorBidi"/>
          <w:noProof/>
          <w:sz w:val="22"/>
          <w:szCs w:val="22"/>
        </w:rPr>
      </w:pPr>
      <w:hyperlink w:anchor="_Toc352603827" w:history="1">
        <w:r w:rsidR="006F7545" w:rsidRPr="00F30DC8">
          <w:rPr>
            <w:rStyle w:val="Hyperlink"/>
            <w:noProof/>
          </w:rPr>
          <w:t>B.1.</w:t>
        </w:r>
        <w:r w:rsidR="006F7545">
          <w:rPr>
            <w:rFonts w:asciiTheme="minorHAnsi" w:eastAsiaTheme="minorEastAsia" w:hAnsiTheme="minorHAnsi" w:cstheme="minorBidi"/>
            <w:noProof/>
            <w:sz w:val="22"/>
            <w:szCs w:val="22"/>
          </w:rPr>
          <w:tab/>
        </w:r>
        <w:r w:rsidR="006F7545" w:rsidRPr="00F30DC8">
          <w:rPr>
            <w:rStyle w:val="Hyperlink"/>
            <w:noProof/>
          </w:rPr>
          <w:t>Respondent Universe and Sampling Methods</w:t>
        </w:r>
        <w:r w:rsidR="006F7545">
          <w:rPr>
            <w:noProof/>
            <w:webHidden/>
          </w:rPr>
          <w:tab/>
        </w:r>
        <w:r w:rsidR="006F7545">
          <w:rPr>
            <w:noProof/>
            <w:webHidden/>
          </w:rPr>
          <w:fldChar w:fldCharType="begin"/>
        </w:r>
        <w:r w:rsidR="006F7545">
          <w:rPr>
            <w:noProof/>
            <w:webHidden/>
          </w:rPr>
          <w:instrText xml:space="preserve"> PAGEREF _Toc352603827 \h </w:instrText>
        </w:r>
        <w:r w:rsidR="006F7545">
          <w:rPr>
            <w:noProof/>
            <w:webHidden/>
          </w:rPr>
        </w:r>
        <w:r w:rsidR="006F7545">
          <w:rPr>
            <w:noProof/>
            <w:webHidden/>
          </w:rPr>
          <w:fldChar w:fldCharType="separate"/>
        </w:r>
        <w:r w:rsidR="006F7545">
          <w:rPr>
            <w:noProof/>
            <w:webHidden/>
          </w:rPr>
          <w:t>2</w:t>
        </w:r>
        <w:r w:rsidR="006F7545">
          <w:rPr>
            <w:noProof/>
            <w:webHidden/>
          </w:rPr>
          <w:fldChar w:fldCharType="end"/>
        </w:r>
      </w:hyperlink>
    </w:p>
    <w:p w:rsidR="006F7545" w:rsidRDefault="00505696">
      <w:pPr>
        <w:pStyle w:val="TOC2"/>
        <w:rPr>
          <w:rFonts w:asciiTheme="minorHAnsi" w:eastAsiaTheme="minorEastAsia" w:hAnsiTheme="minorHAnsi" w:cstheme="minorBidi"/>
          <w:noProof/>
          <w:sz w:val="22"/>
          <w:szCs w:val="22"/>
        </w:rPr>
      </w:pPr>
      <w:hyperlink w:anchor="_Toc352603828" w:history="1">
        <w:r w:rsidR="006F7545" w:rsidRPr="00F30DC8">
          <w:rPr>
            <w:rStyle w:val="Hyperlink"/>
            <w:noProof/>
          </w:rPr>
          <w:t>B.2.Information Collection Procedures</w:t>
        </w:r>
        <w:r w:rsidR="006F7545">
          <w:rPr>
            <w:noProof/>
            <w:webHidden/>
          </w:rPr>
          <w:tab/>
        </w:r>
        <w:r w:rsidR="006F7545">
          <w:rPr>
            <w:noProof/>
            <w:webHidden/>
          </w:rPr>
          <w:fldChar w:fldCharType="begin"/>
        </w:r>
        <w:r w:rsidR="006F7545">
          <w:rPr>
            <w:noProof/>
            <w:webHidden/>
          </w:rPr>
          <w:instrText xml:space="preserve"> PAGEREF _Toc352603828 \h </w:instrText>
        </w:r>
        <w:r w:rsidR="006F7545">
          <w:rPr>
            <w:noProof/>
            <w:webHidden/>
          </w:rPr>
        </w:r>
        <w:r w:rsidR="006F7545">
          <w:rPr>
            <w:noProof/>
            <w:webHidden/>
          </w:rPr>
          <w:fldChar w:fldCharType="separate"/>
        </w:r>
        <w:r w:rsidR="006F7545">
          <w:rPr>
            <w:noProof/>
            <w:webHidden/>
          </w:rPr>
          <w:t>2</w:t>
        </w:r>
        <w:r w:rsidR="006F7545">
          <w:rPr>
            <w:noProof/>
            <w:webHidden/>
          </w:rPr>
          <w:fldChar w:fldCharType="end"/>
        </w:r>
      </w:hyperlink>
    </w:p>
    <w:p w:rsidR="006F7545" w:rsidRDefault="00505696">
      <w:pPr>
        <w:pStyle w:val="TOC3"/>
        <w:rPr>
          <w:rFonts w:asciiTheme="minorHAnsi" w:eastAsiaTheme="minorEastAsia" w:hAnsiTheme="minorHAnsi" w:cstheme="minorBidi"/>
          <w:i w:val="0"/>
          <w:noProof/>
          <w:sz w:val="22"/>
          <w:szCs w:val="22"/>
        </w:rPr>
      </w:pPr>
      <w:hyperlink w:anchor="_Toc352603829" w:history="1">
        <w:r w:rsidR="006F7545" w:rsidRPr="00F30DC8">
          <w:rPr>
            <w:rStyle w:val="Hyperlink"/>
            <w:noProof/>
          </w:rPr>
          <w:t>B.2.1.</w:t>
        </w:r>
        <w:r w:rsidR="006F7545">
          <w:rPr>
            <w:rFonts w:asciiTheme="minorHAnsi" w:eastAsiaTheme="minorEastAsia" w:hAnsiTheme="minorHAnsi" w:cstheme="minorBidi"/>
            <w:i w:val="0"/>
            <w:noProof/>
            <w:sz w:val="22"/>
            <w:szCs w:val="22"/>
          </w:rPr>
          <w:tab/>
        </w:r>
        <w:r w:rsidR="006F7545" w:rsidRPr="00F30DC8">
          <w:rPr>
            <w:rStyle w:val="Hyperlink"/>
            <w:noProof/>
          </w:rPr>
          <w:t>Statistical Methodology for Stratification and Sample Selection</w:t>
        </w:r>
        <w:r w:rsidR="006F7545">
          <w:rPr>
            <w:noProof/>
            <w:webHidden/>
          </w:rPr>
          <w:tab/>
        </w:r>
        <w:r w:rsidR="006F7545">
          <w:rPr>
            <w:noProof/>
            <w:webHidden/>
          </w:rPr>
          <w:fldChar w:fldCharType="begin"/>
        </w:r>
        <w:r w:rsidR="006F7545">
          <w:rPr>
            <w:noProof/>
            <w:webHidden/>
          </w:rPr>
          <w:instrText xml:space="preserve"> PAGEREF _Toc352603829 \h </w:instrText>
        </w:r>
        <w:r w:rsidR="006F7545">
          <w:rPr>
            <w:noProof/>
            <w:webHidden/>
          </w:rPr>
        </w:r>
        <w:r w:rsidR="006F7545">
          <w:rPr>
            <w:noProof/>
            <w:webHidden/>
          </w:rPr>
          <w:fldChar w:fldCharType="separate"/>
        </w:r>
        <w:r w:rsidR="006F7545">
          <w:rPr>
            <w:noProof/>
            <w:webHidden/>
          </w:rPr>
          <w:t>3</w:t>
        </w:r>
        <w:r w:rsidR="006F7545">
          <w:rPr>
            <w:noProof/>
            <w:webHidden/>
          </w:rPr>
          <w:fldChar w:fldCharType="end"/>
        </w:r>
      </w:hyperlink>
    </w:p>
    <w:p w:rsidR="006F7545" w:rsidRDefault="00505696">
      <w:pPr>
        <w:pStyle w:val="TOC3"/>
        <w:rPr>
          <w:rFonts w:asciiTheme="minorHAnsi" w:eastAsiaTheme="minorEastAsia" w:hAnsiTheme="minorHAnsi" w:cstheme="minorBidi"/>
          <w:i w:val="0"/>
          <w:noProof/>
          <w:sz w:val="22"/>
          <w:szCs w:val="22"/>
        </w:rPr>
      </w:pPr>
      <w:hyperlink w:anchor="_Toc352603830" w:history="1">
        <w:r w:rsidR="006F7545" w:rsidRPr="00F30DC8">
          <w:rPr>
            <w:rStyle w:val="Hyperlink"/>
            <w:noProof/>
          </w:rPr>
          <w:t>B.2.3.</w:t>
        </w:r>
        <w:r w:rsidR="006F7545">
          <w:rPr>
            <w:rFonts w:asciiTheme="minorHAnsi" w:eastAsiaTheme="minorEastAsia" w:hAnsiTheme="minorHAnsi" w:cstheme="minorBidi"/>
            <w:i w:val="0"/>
            <w:noProof/>
            <w:sz w:val="22"/>
            <w:szCs w:val="22"/>
          </w:rPr>
          <w:tab/>
        </w:r>
        <w:r w:rsidR="006F7545" w:rsidRPr="00F30DC8">
          <w:rPr>
            <w:rStyle w:val="Hyperlink"/>
            <w:noProof/>
          </w:rPr>
          <w:t>Degree of Accuracy Needed for the Purpose Described in the Justification</w:t>
        </w:r>
        <w:r w:rsidR="006F7545">
          <w:rPr>
            <w:noProof/>
            <w:webHidden/>
          </w:rPr>
          <w:tab/>
        </w:r>
        <w:r w:rsidR="006F7545">
          <w:rPr>
            <w:noProof/>
            <w:webHidden/>
          </w:rPr>
          <w:fldChar w:fldCharType="begin"/>
        </w:r>
        <w:r w:rsidR="006F7545">
          <w:rPr>
            <w:noProof/>
            <w:webHidden/>
          </w:rPr>
          <w:instrText xml:space="preserve"> PAGEREF _Toc352603830 \h </w:instrText>
        </w:r>
        <w:r w:rsidR="006F7545">
          <w:rPr>
            <w:noProof/>
            <w:webHidden/>
          </w:rPr>
        </w:r>
        <w:r w:rsidR="006F7545">
          <w:rPr>
            <w:noProof/>
            <w:webHidden/>
          </w:rPr>
          <w:fldChar w:fldCharType="separate"/>
        </w:r>
        <w:r w:rsidR="006F7545">
          <w:rPr>
            <w:noProof/>
            <w:webHidden/>
          </w:rPr>
          <w:t>4</w:t>
        </w:r>
        <w:r w:rsidR="006F7545">
          <w:rPr>
            <w:noProof/>
            <w:webHidden/>
          </w:rPr>
          <w:fldChar w:fldCharType="end"/>
        </w:r>
      </w:hyperlink>
    </w:p>
    <w:p w:rsidR="006F7545" w:rsidRDefault="00505696">
      <w:pPr>
        <w:pStyle w:val="TOC3"/>
        <w:rPr>
          <w:rFonts w:asciiTheme="minorHAnsi" w:eastAsiaTheme="minorEastAsia" w:hAnsiTheme="minorHAnsi" w:cstheme="minorBidi"/>
          <w:i w:val="0"/>
          <w:noProof/>
          <w:sz w:val="22"/>
          <w:szCs w:val="22"/>
        </w:rPr>
      </w:pPr>
      <w:hyperlink w:anchor="_Toc352603831" w:history="1">
        <w:r w:rsidR="006F7545" w:rsidRPr="00F30DC8">
          <w:rPr>
            <w:rStyle w:val="Hyperlink"/>
            <w:noProof/>
          </w:rPr>
          <w:t>B.2.4.</w:t>
        </w:r>
        <w:r w:rsidR="006F7545">
          <w:rPr>
            <w:rFonts w:asciiTheme="minorHAnsi" w:eastAsiaTheme="minorEastAsia" w:hAnsiTheme="minorHAnsi" w:cstheme="minorBidi"/>
            <w:i w:val="0"/>
            <w:noProof/>
            <w:sz w:val="22"/>
            <w:szCs w:val="22"/>
          </w:rPr>
          <w:tab/>
        </w:r>
        <w:r w:rsidR="006F7545" w:rsidRPr="00F30DC8">
          <w:rPr>
            <w:rStyle w:val="Hyperlink"/>
            <w:noProof/>
          </w:rPr>
          <w:t>Unusual Problems Requiring Specialized Sampling Procedures</w:t>
        </w:r>
        <w:r w:rsidR="006F7545">
          <w:rPr>
            <w:noProof/>
            <w:webHidden/>
          </w:rPr>
          <w:tab/>
        </w:r>
        <w:r w:rsidR="006F7545">
          <w:rPr>
            <w:noProof/>
            <w:webHidden/>
          </w:rPr>
          <w:fldChar w:fldCharType="begin"/>
        </w:r>
        <w:r w:rsidR="006F7545">
          <w:rPr>
            <w:noProof/>
            <w:webHidden/>
          </w:rPr>
          <w:instrText xml:space="preserve"> PAGEREF _Toc352603831 \h </w:instrText>
        </w:r>
        <w:r w:rsidR="006F7545">
          <w:rPr>
            <w:noProof/>
            <w:webHidden/>
          </w:rPr>
        </w:r>
        <w:r w:rsidR="006F7545">
          <w:rPr>
            <w:noProof/>
            <w:webHidden/>
          </w:rPr>
          <w:fldChar w:fldCharType="separate"/>
        </w:r>
        <w:r w:rsidR="006F7545">
          <w:rPr>
            <w:noProof/>
            <w:webHidden/>
          </w:rPr>
          <w:t>4</w:t>
        </w:r>
        <w:r w:rsidR="006F7545">
          <w:rPr>
            <w:noProof/>
            <w:webHidden/>
          </w:rPr>
          <w:fldChar w:fldCharType="end"/>
        </w:r>
      </w:hyperlink>
    </w:p>
    <w:p w:rsidR="006F7545" w:rsidRDefault="00505696">
      <w:pPr>
        <w:pStyle w:val="TOC3"/>
        <w:rPr>
          <w:rFonts w:asciiTheme="minorHAnsi" w:eastAsiaTheme="minorEastAsia" w:hAnsiTheme="minorHAnsi" w:cstheme="minorBidi"/>
          <w:i w:val="0"/>
          <w:noProof/>
          <w:sz w:val="22"/>
          <w:szCs w:val="22"/>
        </w:rPr>
      </w:pPr>
      <w:hyperlink w:anchor="_Toc352603832" w:history="1">
        <w:r w:rsidR="006F7545" w:rsidRPr="00F30DC8">
          <w:rPr>
            <w:rStyle w:val="Hyperlink"/>
            <w:noProof/>
          </w:rPr>
          <w:t>B.2.5.</w:t>
        </w:r>
        <w:r w:rsidR="006F7545">
          <w:rPr>
            <w:rFonts w:asciiTheme="minorHAnsi" w:eastAsiaTheme="minorEastAsia" w:hAnsiTheme="minorHAnsi" w:cstheme="minorBidi"/>
            <w:i w:val="0"/>
            <w:noProof/>
            <w:sz w:val="22"/>
            <w:szCs w:val="22"/>
          </w:rPr>
          <w:tab/>
        </w:r>
        <w:r w:rsidR="006F7545" w:rsidRPr="00F30DC8">
          <w:rPr>
            <w:rStyle w:val="Hyperlink"/>
            <w:noProof/>
          </w:rPr>
          <w:t>Use of Periodic (Less Frequent Than Annual) Data Collection Cycles</w:t>
        </w:r>
        <w:r w:rsidR="006F7545">
          <w:rPr>
            <w:noProof/>
            <w:webHidden/>
          </w:rPr>
          <w:tab/>
        </w:r>
        <w:r w:rsidR="006F7545">
          <w:rPr>
            <w:noProof/>
            <w:webHidden/>
          </w:rPr>
          <w:fldChar w:fldCharType="begin"/>
        </w:r>
        <w:r w:rsidR="006F7545">
          <w:rPr>
            <w:noProof/>
            <w:webHidden/>
          </w:rPr>
          <w:instrText xml:space="preserve"> PAGEREF _Toc352603832 \h </w:instrText>
        </w:r>
        <w:r w:rsidR="006F7545">
          <w:rPr>
            <w:noProof/>
            <w:webHidden/>
          </w:rPr>
        </w:r>
        <w:r w:rsidR="006F7545">
          <w:rPr>
            <w:noProof/>
            <w:webHidden/>
          </w:rPr>
          <w:fldChar w:fldCharType="separate"/>
        </w:r>
        <w:r w:rsidR="006F7545">
          <w:rPr>
            <w:noProof/>
            <w:webHidden/>
          </w:rPr>
          <w:t>4</w:t>
        </w:r>
        <w:r w:rsidR="006F7545">
          <w:rPr>
            <w:noProof/>
            <w:webHidden/>
          </w:rPr>
          <w:fldChar w:fldCharType="end"/>
        </w:r>
      </w:hyperlink>
    </w:p>
    <w:p w:rsidR="006F7545" w:rsidRDefault="00505696">
      <w:pPr>
        <w:pStyle w:val="TOC2"/>
        <w:rPr>
          <w:rFonts w:asciiTheme="minorHAnsi" w:eastAsiaTheme="minorEastAsia" w:hAnsiTheme="minorHAnsi" w:cstheme="minorBidi"/>
          <w:noProof/>
          <w:sz w:val="22"/>
          <w:szCs w:val="22"/>
        </w:rPr>
      </w:pPr>
      <w:hyperlink w:anchor="_Toc352603833" w:history="1">
        <w:r w:rsidR="006F7545" w:rsidRPr="00F30DC8">
          <w:rPr>
            <w:rStyle w:val="Hyperlink"/>
            <w:noProof/>
          </w:rPr>
          <w:t>B.3.</w:t>
        </w:r>
        <w:r w:rsidR="006F7545">
          <w:rPr>
            <w:rFonts w:asciiTheme="minorHAnsi" w:eastAsiaTheme="minorEastAsia" w:hAnsiTheme="minorHAnsi" w:cstheme="minorBidi"/>
            <w:noProof/>
            <w:sz w:val="22"/>
            <w:szCs w:val="22"/>
          </w:rPr>
          <w:tab/>
        </w:r>
        <w:r w:rsidR="006F7545" w:rsidRPr="00F30DC8">
          <w:rPr>
            <w:rStyle w:val="Hyperlink"/>
            <w:noProof/>
          </w:rPr>
          <w:t>Methods to Maximize Response Rates</w:t>
        </w:r>
        <w:r w:rsidR="006F7545">
          <w:rPr>
            <w:noProof/>
            <w:webHidden/>
          </w:rPr>
          <w:tab/>
        </w:r>
        <w:r w:rsidR="006F7545">
          <w:rPr>
            <w:noProof/>
            <w:webHidden/>
          </w:rPr>
          <w:fldChar w:fldCharType="begin"/>
        </w:r>
        <w:r w:rsidR="006F7545">
          <w:rPr>
            <w:noProof/>
            <w:webHidden/>
          </w:rPr>
          <w:instrText xml:space="preserve"> PAGEREF _Toc352603833 \h </w:instrText>
        </w:r>
        <w:r w:rsidR="006F7545">
          <w:rPr>
            <w:noProof/>
            <w:webHidden/>
          </w:rPr>
        </w:r>
        <w:r w:rsidR="006F7545">
          <w:rPr>
            <w:noProof/>
            <w:webHidden/>
          </w:rPr>
          <w:fldChar w:fldCharType="separate"/>
        </w:r>
        <w:r w:rsidR="006F7545">
          <w:rPr>
            <w:noProof/>
            <w:webHidden/>
          </w:rPr>
          <w:t>4</w:t>
        </w:r>
        <w:r w:rsidR="006F7545">
          <w:rPr>
            <w:noProof/>
            <w:webHidden/>
          </w:rPr>
          <w:fldChar w:fldCharType="end"/>
        </w:r>
      </w:hyperlink>
    </w:p>
    <w:p w:rsidR="006F7545" w:rsidRDefault="00505696">
      <w:pPr>
        <w:pStyle w:val="TOC2"/>
        <w:rPr>
          <w:rFonts w:asciiTheme="minorHAnsi" w:eastAsiaTheme="minorEastAsia" w:hAnsiTheme="minorHAnsi" w:cstheme="minorBidi"/>
          <w:noProof/>
          <w:sz w:val="22"/>
          <w:szCs w:val="22"/>
        </w:rPr>
      </w:pPr>
      <w:hyperlink w:anchor="_Toc352603834" w:history="1">
        <w:r w:rsidR="006F7545" w:rsidRPr="00F30DC8">
          <w:rPr>
            <w:rStyle w:val="Hyperlink"/>
            <w:noProof/>
          </w:rPr>
          <w:t xml:space="preserve">B.4. </w:t>
        </w:r>
        <w:r w:rsidR="006F7545">
          <w:rPr>
            <w:rFonts w:asciiTheme="minorHAnsi" w:eastAsiaTheme="minorEastAsia" w:hAnsiTheme="minorHAnsi" w:cstheme="minorBidi"/>
            <w:noProof/>
            <w:sz w:val="22"/>
            <w:szCs w:val="22"/>
          </w:rPr>
          <w:tab/>
        </w:r>
        <w:r w:rsidR="006F7545" w:rsidRPr="00F30DC8">
          <w:rPr>
            <w:rStyle w:val="Hyperlink"/>
            <w:noProof/>
          </w:rPr>
          <w:t>Tests of Procedures</w:t>
        </w:r>
        <w:r w:rsidR="006F7545">
          <w:rPr>
            <w:noProof/>
            <w:webHidden/>
          </w:rPr>
          <w:tab/>
        </w:r>
        <w:r w:rsidR="006F7545">
          <w:rPr>
            <w:noProof/>
            <w:webHidden/>
          </w:rPr>
          <w:fldChar w:fldCharType="begin"/>
        </w:r>
        <w:r w:rsidR="006F7545">
          <w:rPr>
            <w:noProof/>
            <w:webHidden/>
          </w:rPr>
          <w:instrText xml:space="preserve"> PAGEREF _Toc352603834 \h </w:instrText>
        </w:r>
        <w:r w:rsidR="006F7545">
          <w:rPr>
            <w:noProof/>
            <w:webHidden/>
          </w:rPr>
        </w:r>
        <w:r w:rsidR="006F7545">
          <w:rPr>
            <w:noProof/>
            <w:webHidden/>
          </w:rPr>
          <w:fldChar w:fldCharType="separate"/>
        </w:r>
        <w:r w:rsidR="006F7545">
          <w:rPr>
            <w:noProof/>
            <w:webHidden/>
          </w:rPr>
          <w:t>5</w:t>
        </w:r>
        <w:r w:rsidR="006F7545">
          <w:rPr>
            <w:noProof/>
            <w:webHidden/>
          </w:rPr>
          <w:fldChar w:fldCharType="end"/>
        </w:r>
      </w:hyperlink>
    </w:p>
    <w:p w:rsidR="006F7545" w:rsidRDefault="00505696">
      <w:pPr>
        <w:pStyle w:val="TOC2"/>
        <w:rPr>
          <w:rFonts w:asciiTheme="minorHAnsi" w:eastAsiaTheme="minorEastAsia" w:hAnsiTheme="minorHAnsi" w:cstheme="minorBidi"/>
          <w:noProof/>
          <w:sz w:val="22"/>
          <w:szCs w:val="22"/>
        </w:rPr>
      </w:pPr>
      <w:hyperlink w:anchor="_Toc352603835" w:history="1">
        <w:r w:rsidR="006F7545" w:rsidRPr="00F30DC8">
          <w:rPr>
            <w:rStyle w:val="Hyperlink"/>
            <w:noProof/>
          </w:rPr>
          <w:t xml:space="preserve">B.5. </w:t>
        </w:r>
        <w:r w:rsidR="006F7545">
          <w:rPr>
            <w:rFonts w:asciiTheme="minorHAnsi" w:eastAsiaTheme="minorEastAsia" w:hAnsiTheme="minorHAnsi" w:cstheme="minorBidi"/>
            <w:noProof/>
            <w:sz w:val="22"/>
            <w:szCs w:val="22"/>
          </w:rPr>
          <w:tab/>
        </w:r>
        <w:r w:rsidR="006F7545" w:rsidRPr="00F30DC8">
          <w:rPr>
            <w:rStyle w:val="Hyperlink"/>
            <w:noProof/>
          </w:rPr>
          <w:t>Statistical Consultants</w:t>
        </w:r>
        <w:r w:rsidR="006F7545">
          <w:rPr>
            <w:noProof/>
            <w:webHidden/>
          </w:rPr>
          <w:tab/>
        </w:r>
        <w:r w:rsidR="006F7545">
          <w:rPr>
            <w:noProof/>
            <w:webHidden/>
          </w:rPr>
          <w:fldChar w:fldCharType="begin"/>
        </w:r>
        <w:r w:rsidR="006F7545">
          <w:rPr>
            <w:noProof/>
            <w:webHidden/>
          </w:rPr>
          <w:instrText xml:space="preserve"> PAGEREF _Toc352603835 \h </w:instrText>
        </w:r>
        <w:r w:rsidR="006F7545">
          <w:rPr>
            <w:noProof/>
            <w:webHidden/>
          </w:rPr>
        </w:r>
        <w:r w:rsidR="006F7545">
          <w:rPr>
            <w:noProof/>
            <w:webHidden/>
          </w:rPr>
          <w:fldChar w:fldCharType="separate"/>
        </w:r>
        <w:r w:rsidR="006F7545">
          <w:rPr>
            <w:noProof/>
            <w:webHidden/>
          </w:rPr>
          <w:t>6</w:t>
        </w:r>
        <w:r w:rsidR="006F7545">
          <w:rPr>
            <w:noProof/>
            <w:webHidden/>
          </w:rPr>
          <w:fldChar w:fldCharType="end"/>
        </w:r>
      </w:hyperlink>
    </w:p>
    <w:p w:rsidR="00BF46A7" w:rsidRDefault="009720AA" w:rsidP="000E48A3">
      <w:pPr>
        <w:pStyle w:val="TOC1"/>
        <w:spacing w:before="0" w:after="0"/>
        <w:rPr>
          <w:b/>
          <w:smallCaps/>
          <w:szCs w:val="28"/>
        </w:rPr>
      </w:pPr>
      <w:r>
        <w:fldChar w:fldCharType="end"/>
      </w:r>
    </w:p>
    <w:p w:rsidR="00BF46A7" w:rsidRDefault="00BF46A7" w:rsidP="000E48A3">
      <w:pPr>
        <w:pStyle w:val="Title"/>
        <w:spacing w:after="0" w:line="240" w:lineRule="auto"/>
      </w:pPr>
    </w:p>
    <w:p w:rsidR="00A96DB3" w:rsidRDefault="00BF46A7" w:rsidP="00A96DB3">
      <w:pPr>
        <w:pStyle w:val="Title"/>
        <w:spacing w:after="0" w:line="240" w:lineRule="auto"/>
      </w:pPr>
      <w:r>
        <w:br w:type="page"/>
      </w:r>
    </w:p>
    <w:p w:rsidR="00BF46A7" w:rsidRDefault="00BF46A7" w:rsidP="000E48A3">
      <w:pPr>
        <w:pStyle w:val="Heading1"/>
      </w:pPr>
      <w:bookmarkStart w:id="0" w:name="_Toc352603826"/>
      <w:r>
        <w:lastRenderedPageBreak/>
        <w:t>B.</w:t>
      </w:r>
      <w:r>
        <w:tab/>
      </w:r>
      <w:r w:rsidRPr="00C076CD">
        <w:t>Statistical Methods</w:t>
      </w:r>
      <w:bookmarkEnd w:id="0"/>
    </w:p>
    <w:p w:rsidR="000E48A3" w:rsidRPr="000E48A3" w:rsidRDefault="000E48A3" w:rsidP="000E48A3"/>
    <w:p w:rsidR="00BF46A7" w:rsidRPr="00C076CD" w:rsidRDefault="00BF46A7" w:rsidP="000E48A3">
      <w:pPr>
        <w:pStyle w:val="Heading2"/>
        <w:spacing w:before="0" w:after="0"/>
      </w:pPr>
      <w:bookmarkStart w:id="1" w:name="_Toc352603827"/>
      <w:r>
        <w:t>B.1.</w:t>
      </w:r>
      <w:r>
        <w:tab/>
      </w:r>
      <w:r w:rsidRPr="00C076CD">
        <w:t>Respondent Universe and Sampling Methods</w:t>
      </w:r>
      <w:bookmarkEnd w:id="1"/>
    </w:p>
    <w:p w:rsidR="00372F30" w:rsidRPr="006F7545" w:rsidRDefault="00D373A5" w:rsidP="006F7545">
      <w:pPr>
        <w:rPr>
          <w:sz w:val="22"/>
          <w:szCs w:val="22"/>
        </w:rPr>
      </w:pPr>
      <w:r w:rsidRPr="006F7545">
        <w:rPr>
          <w:sz w:val="22"/>
          <w:szCs w:val="22"/>
        </w:rPr>
        <w:t>CNCS’</w:t>
      </w:r>
      <w:r w:rsidR="00372F30" w:rsidRPr="006F7545">
        <w:rPr>
          <w:sz w:val="22"/>
          <w:szCs w:val="22"/>
        </w:rPr>
        <w:t xml:space="preserve"> </w:t>
      </w:r>
      <w:r w:rsidR="00BF46A7" w:rsidRPr="006F7545">
        <w:rPr>
          <w:sz w:val="22"/>
          <w:szCs w:val="22"/>
        </w:rPr>
        <w:t>contractor, NORC</w:t>
      </w:r>
      <w:r w:rsidR="000F57B4" w:rsidRPr="006F7545">
        <w:rPr>
          <w:sz w:val="22"/>
          <w:szCs w:val="22"/>
        </w:rPr>
        <w:t xml:space="preserve"> at the University of Chicago</w:t>
      </w:r>
      <w:r w:rsidR="00BF46A7" w:rsidRPr="006F7545">
        <w:rPr>
          <w:sz w:val="22"/>
          <w:szCs w:val="22"/>
        </w:rPr>
        <w:t xml:space="preserve">, will collect information for the </w:t>
      </w:r>
      <w:r w:rsidRPr="006F7545">
        <w:rPr>
          <w:i/>
          <w:sz w:val="22"/>
          <w:szCs w:val="22"/>
        </w:rPr>
        <w:t>Process and Impact Evaluation of the Minnesota Reading Corps (MRC)</w:t>
      </w:r>
      <w:r w:rsidRPr="006F7545">
        <w:rPr>
          <w:sz w:val="22"/>
          <w:szCs w:val="22"/>
        </w:rPr>
        <w:t xml:space="preserve"> </w:t>
      </w:r>
      <w:r w:rsidR="00BF46A7" w:rsidRPr="006F7545">
        <w:rPr>
          <w:sz w:val="22"/>
          <w:szCs w:val="22"/>
        </w:rPr>
        <w:t xml:space="preserve">on behalf of </w:t>
      </w:r>
      <w:r w:rsidRPr="006F7545">
        <w:rPr>
          <w:sz w:val="22"/>
          <w:szCs w:val="22"/>
        </w:rPr>
        <w:t>CNCS</w:t>
      </w:r>
      <w:r w:rsidR="003A49EA" w:rsidRPr="006F7545">
        <w:rPr>
          <w:sz w:val="22"/>
          <w:szCs w:val="22"/>
        </w:rPr>
        <w:t xml:space="preserve">. </w:t>
      </w:r>
      <w:r w:rsidR="00BF46A7" w:rsidRPr="006F7545">
        <w:rPr>
          <w:sz w:val="22"/>
          <w:szCs w:val="22"/>
        </w:rPr>
        <w:t xml:space="preserve">The contractor is responsible for the design and administration of the </w:t>
      </w:r>
      <w:r w:rsidR="000824B2" w:rsidRPr="006F7545">
        <w:rPr>
          <w:sz w:val="22"/>
          <w:szCs w:val="22"/>
        </w:rPr>
        <w:t>follow-up</w:t>
      </w:r>
      <w:r w:rsidR="00C03685" w:rsidRPr="006F7545">
        <w:rPr>
          <w:sz w:val="22"/>
          <w:szCs w:val="22"/>
        </w:rPr>
        <w:t xml:space="preserve"> </w:t>
      </w:r>
      <w:r w:rsidRPr="006F7545">
        <w:rPr>
          <w:sz w:val="22"/>
          <w:szCs w:val="22"/>
        </w:rPr>
        <w:t xml:space="preserve">web-based </w:t>
      </w:r>
      <w:r w:rsidR="00BF46A7" w:rsidRPr="006F7545">
        <w:rPr>
          <w:sz w:val="22"/>
          <w:szCs w:val="22"/>
        </w:rPr>
        <w:t>survey</w:t>
      </w:r>
      <w:r w:rsidR="001C3ED8" w:rsidRPr="006F7545">
        <w:rPr>
          <w:sz w:val="22"/>
          <w:szCs w:val="22"/>
        </w:rPr>
        <w:t xml:space="preserve"> of AmeriCorps member</w:t>
      </w:r>
      <w:r w:rsidR="000824B2" w:rsidRPr="006F7545">
        <w:rPr>
          <w:sz w:val="22"/>
          <w:szCs w:val="22"/>
        </w:rPr>
        <w:t xml:space="preserve">s, as well as </w:t>
      </w:r>
      <w:r w:rsidR="00DD74DF" w:rsidRPr="006F7545">
        <w:rPr>
          <w:sz w:val="22"/>
          <w:szCs w:val="22"/>
        </w:rPr>
        <w:t xml:space="preserve">the collection and analysis of literacy assessment data from preschool students’ for the impact evaluation. </w:t>
      </w:r>
    </w:p>
    <w:p w:rsidR="00D373A5" w:rsidRPr="00C076CD" w:rsidRDefault="00D373A5" w:rsidP="000E48A3"/>
    <w:p w:rsidR="00060ECC" w:rsidRPr="00504CCF" w:rsidRDefault="003C3FA4" w:rsidP="00060ECC">
      <w:pPr>
        <w:pStyle w:val="BodyText"/>
        <w:spacing w:after="0" w:line="240" w:lineRule="auto"/>
        <w:rPr>
          <w:szCs w:val="22"/>
        </w:rPr>
      </w:pPr>
      <w:r>
        <w:t>As presented</w:t>
      </w:r>
      <w:r w:rsidR="008F7FE4" w:rsidRPr="00C076CD">
        <w:t xml:space="preserve"> in Part A, </w:t>
      </w:r>
      <w:r w:rsidR="008F7FE4">
        <w:t xml:space="preserve">the data collection is </w:t>
      </w:r>
      <w:r w:rsidR="00060ECC">
        <w:rPr>
          <w:szCs w:val="22"/>
        </w:rPr>
        <w:t>being conducted for</w:t>
      </w:r>
      <w:r w:rsidR="00060ECC" w:rsidRPr="00504CCF">
        <w:rPr>
          <w:szCs w:val="22"/>
        </w:rPr>
        <w:t xml:space="preserve"> two phases of the project</w:t>
      </w:r>
      <w:r w:rsidR="000824B2" w:rsidRPr="000435EE">
        <w:rPr>
          <w:szCs w:val="22"/>
        </w:rPr>
        <w:t xml:space="preserve">, the </w:t>
      </w:r>
      <w:r w:rsidR="0048632F">
        <w:rPr>
          <w:szCs w:val="22"/>
        </w:rPr>
        <w:t>p</w:t>
      </w:r>
      <w:r w:rsidR="00060ECC" w:rsidRPr="000435EE">
        <w:rPr>
          <w:szCs w:val="22"/>
        </w:rPr>
        <w:t xml:space="preserve">rocess </w:t>
      </w:r>
      <w:r w:rsidR="0048632F">
        <w:rPr>
          <w:szCs w:val="22"/>
        </w:rPr>
        <w:t>a</w:t>
      </w:r>
      <w:r w:rsidR="00060ECC" w:rsidRPr="000435EE">
        <w:rPr>
          <w:szCs w:val="22"/>
        </w:rPr>
        <w:t>ssessment</w:t>
      </w:r>
      <w:r w:rsidR="000824B2" w:rsidRPr="000435EE">
        <w:rPr>
          <w:szCs w:val="22"/>
        </w:rPr>
        <w:t xml:space="preserve"> and </w:t>
      </w:r>
      <w:r w:rsidR="0048632F" w:rsidRPr="00D447A9">
        <w:rPr>
          <w:rFonts w:cs="Arial"/>
        </w:rPr>
        <w:t xml:space="preserve">Quasi-Experimental Design (QED) evaluation of the MRC </w:t>
      </w:r>
      <w:proofErr w:type="spellStart"/>
      <w:r w:rsidR="0048632F" w:rsidRPr="00D447A9">
        <w:rPr>
          <w:rFonts w:cs="Arial"/>
        </w:rPr>
        <w:t>PreK</w:t>
      </w:r>
      <w:proofErr w:type="spellEnd"/>
      <w:r w:rsidR="0048632F" w:rsidRPr="00D447A9">
        <w:rPr>
          <w:rFonts w:cs="Arial"/>
        </w:rPr>
        <w:t xml:space="preserve"> program</w:t>
      </w:r>
      <w:r w:rsidR="00060ECC" w:rsidRPr="000435EE">
        <w:rPr>
          <w:szCs w:val="22"/>
        </w:rPr>
        <w:t xml:space="preserve"> and include the following data collection instruments to be reviewed:</w:t>
      </w:r>
    </w:p>
    <w:p w:rsidR="000824B2" w:rsidRPr="00084762" w:rsidRDefault="000824B2" w:rsidP="000824B2">
      <w:pPr>
        <w:pStyle w:val="ListParagraph"/>
        <w:numPr>
          <w:ilvl w:val="0"/>
          <w:numId w:val="21"/>
        </w:numPr>
        <w:contextualSpacing w:val="0"/>
        <w:rPr>
          <w:rFonts w:ascii="Times New Roman" w:hAnsi="Times New Roman"/>
          <w:sz w:val="22"/>
          <w:szCs w:val="22"/>
        </w:rPr>
      </w:pPr>
      <w:r w:rsidRPr="00AD0E62">
        <w:rPr>
          <w:rFonts w:ascii="Times New Roman" w:hAnsi="Times New Roman"/>
          <w:b/>
          <w:sz w:val="22"/>
          <w:szCs w:val="22"/>
        </w:rPr>
        <w:t>Follow-up Member Survey:</w:t>
      </w:r>
      <w:r w:rsidRPr="00AD0E62">
        <w:rPr>
          <w:rFonts w:ascii="Times New Roman" w:hAnsi="Times New Roman"/>
          <w:sz w:val="22"/>
          <w:szCs w:val="22"/>
        </w:rPr>
        <w:t xml:space="preserve"> A follow-up survey with members </w:t>
      </w:r>
      <w:r w:rsidR="000435EE" w:rsidRPr="00AD0E62">
        <w:rPr>
          <w:rFonts w:ascii="Times New Roman" w:hAnsi="Times New Roman"/>
          <w:sz w:val="22"/>
          <w:szCs w:val="22"/>
        </w:rPr>
        <w:t xml:space="preserve">(tutors) </w:t>
      </w:r>
      <w:r w:rsidRPr="00AD0E62">
        <w:rPr>
          <w:rFonts w:ascii="Times New Roman" w:hAnsi="Times New Roman"/>
          <w:sz w:val="22"/>
          <w:szCs w:val="22"/>
        </w:rPr>
        <w:t xml:space="preserve">of the 2012-13 MRC program. </w:t>
      </w:r>
      <w:r w:rsidRPr="0055418D">
        <w:rPr>
          <w:rFonts w:ascii="Times New Roman" w:hAnsi="Times New Roman"/>
          <w:sz w:val="22"/>
          <w:szCs w:val="22"/>
        </w:rPr>
        <w:t xml:space="preserve"> An earlier round of the study included a baseline member survey.  </w:t>
      </w:r>
      <w:r w:rsidRPr="00D645A1">
        <w:rPr>
          <w:rFonts w:ascii="Times New Roman" w:hAnsi="Times New Roman"/>
          <w:sz w:val="22"/>
          <w:szCs w:val="22"/>
        </w:rPr>
        <w:t>Approximately 1,031 subjects will be asked to participate in the survey.</w:t>
      </w:r>
    </w:p>
    <w:p w:rsidR="000824B2" w:rsidRPr="00C84050" w:rsidRDefault="000824B2" w:rsidP="000824B2">
      <w:pPr>
        <w:pStyle w:val="ListParagraph"/>
        <w:numPr>
          <w:ilvl w:val="0"/>
          <w:numId w:val="21"/>
        </w:numPr>
        <w:contextualSpacing w:val="0"/>
        <w:rPr>
          <w:rFonts w:ascii="Times New Roman" w:hAnsi="Times New Roman"/>
          <w:sz w:val="22"/>
          <w:szCs w:val="22"/>
        </w:rPr>
      </w:pPr>
      <w:proofErr w:type="spellStart"/>
      <w:r w:rsidRPr="00C84050">
        <w:rPr>
          <w:rFonts w:ascii="Times New Roman" w:hAnsi="Times New Roman"/>
          <w:b/>
          <w:sz w:val="22"/>
          <w:szCs w:val="22"/>
        </w:rPr>
        <w:t>PreK</w:t>
      </w:r>
      <w:proofErr w:type="spellEnd"/>
      <w:r w:rsidRPr="00C84050">
        <w:rPr>
          <w:rFonts w:ascii="Times New Roman" w:hAnsi="Times New Roman"/>
          <w:b/>
          <w:sz w:val="22"/>
          <w:szCs w:val="22"/>
        </w:rPr>
        <w:t xml:space="preserve"> Assessments</w:t>
      </w:r>
      <w:r w:rsidR="00395936" w:rsidRPr="00C84050">
        <w:rPr>
          <w:rFonts w:ascii="Times New Roman" w:hAnsi="Times New Roman"/>
          <w:b/>
          <w:sz w:val="22"/>
          <w:szCs w:val="22"/>
        </w:rPr>
        <w:t xml:space="preserve">: </w:t>
      </w:r>
      <w:r w:rsidR="00395936" w:rsidRPr="0048632F">
        <w:rPr>
          <w:rFonts w:ascii="Times New Roman" w:hAnsi="Times New Roman"/>
          <w:sz w:val="22"/>
          <w:szCs w:val="22"/>
        </w:rPr>
        <w:t>T</w:t>
      </w:r>
      <w:r w:rsidR="00395936" w:rsidRPr="00AD0E62">
        <w:rPr>
          <w:rFonts w:ascii="Times New Roman" w:hAnsi="Times New Roman"/>
          <w:sz w:val="22"/>
          <w:szCs w:val="22"/>
        </w:rPr>
        <w:t>he</w:t>
      </w:r>
      <w:r w:rsidR="00395936" w:rsidRPr="00AD0E62">
        <w:rPr>
          <w:rFonts w:ascii="Times New Roman" w:hAnsi="Times New Roman"/>
          <w:b/>
          <w:sz w:val="22"/>
          <w:szCs w:val="22"/>
        </w:rPr>
        <w:t xml:space="preserve"> </w:t>
      </w:r>
      <w:r w:rsidR="00395936" w:rsidRPr="00AD0E62">
        <w:rPr>
          <w:rFonts w:ascii="Times New Roman" w:hAnsi="Times New Roman"/>
          <w:sz w:val="22"/>
          <w:szCs w:val="22"/>
        </w:rPr>
        <w:t xml:space="preserve">Individual Growth and Development Indicators (IGDI) assessment </w:t>
      </w:r>
      <w:r w:rsidR="00C9617E" w:rsidRPr="00AD0E62">
        <w:rPr>
          <w:rFonts w:ascii="Times New Roman" w:hAnsi="Times New Roman"/>
          <w:sz w:val="22"/>
          <w:szCs w:val="22"/>
        </w:rPr>
        <w:t>will be used to measure</w:t>
      </w:r>
      <w:r w:rsidR="00395936" w:rsidRPr="0055418D">
        <w:rPr>
          <w:rFonts w:ascii="Times New Roman" w:hAnsi="Times New Roman"/>
          <w:sz w:val="22"/>
          <w:szCs w:val="22"/>
        </w:rPr>
        <w:t xml:space="preserve"> emergent l</w:t>
      </w:r>
      <w:r w:rsidR="00C9617E" w:rsidRPr="0055418D">
        <w:rPr>
          <w:rFonts w:ascii="Times New Roman" w:hAnsi="Times New Roman"/>
          <w:sz w:val="22"/>
          <w:szCs w:val="22"/>
        </w:rPr>
        <w:t>iteracy skills. The IGDI will administered to</w:t>
      </w:r>
      <w:r w:rsidR="00C9617E" w:rsidRPr="00D645A1">
        <w:rPr>
          <w:rFonts w:ascii="Times New Roman" w:hAnsi="Times New Roman"/>
          <w:sz w:val="22"/>
          <w:szCs w:val="22"/>
        </w:rPr>
        <w:t>1</w:t>
      </w:r>
      <w:proofErr w:type="gramStart"/>
      <w:r w:rsidR="00C9617E" w:rsidRPr="00D645A1">
        <w:rPr>
          <w:rFonts w:ascii="Times New Roman" w:hAnsi="Times New Roman"/>
          <w:sz w:val="22"/>
          <w:szCs w:val="22"/>
        </w:rPr>
        <w:t>,</w:t>
      </w:r>
      <w:r w:rsidR="00C84050">
        <w:rPr>
          <w:rFonts w:ascii="Times New Roman" w:hAnsi="Times New Roman"/>
          <w:sz w:val="22"/>
          <w:szCs w:val="22"/>
        </w:rPr>
        <w:t>44</w:t>
      </w:r>
      <w:r w:rsidR="00395936" w:rsidRPr="00D645A1">
        <w:rPr>
          <w:rFonts w:ascii="Times New Roman" w:hAnsi="Times New Roman"/>
          <w:sz w:val="22"/>
          <w:szCs w:val="22"/>
        </w:rPr>
        <w:t>0</w:t>
      </w:r>
      <w:proofErr w:type="gramEnd"/>
      <w:r w:rsidR="00395936" w:rsidRPr="00D645A1">
        <w:rPr>
          <w:rFonts w:ascii="Times New Roman" w:hAnsi="Times New Roman"/>
          <w:sz w:val="22"/>
          <w:szCs w:val="22"/>
        </w:rPr>
        <w:t xml:space="preserve"> preschool students </w:t>
      </w:r>
      <w:r w:rsidR="00AD0E62">
        <w:rPr>
          <w:rFonts w:ascii="Times New Roman" w:hAnsi="Times New Roman"/>
          <w:sz w:val="22"/>
          <w:szCs w:val="22"/>
        </w:rPr>
        <w:t>three times during</w:t>
      </w:r>
      <w:r w:rsidR="00395936" w:rsidRPr="00AD0E62">
        <w:rPr>
          <w:rFonts w:ascii="Times New Roman" w:hAnsi="Times New Roman"/>
          <w:sz w:val="22"/>
          <w:szCs w:val="22"/>
        </w:rPr>
        <w:t xml:space="preserve"> the 2013-2014 school year</w:t>
      </w:r>
      <w:r w:rsidR="00AD0E62">
        <w:rPr>
          <w:rFonts w:ascii="Times New Roman" w:hAnsi="Times New Roman"/>
          <w:sz w:val="22"/>
          <w:szCs w:val="22"/>
        </w:rPr>
        <w:t>: fall, winter and spring</w:t>
      </w:r>
      <w:r w:rsidR="00395936" w:rsidRPr="00AD0E62">
        <w:rPr>
          <w:rFonts w:ascii="Times New Roman" w:hAnsi="Times New Roman"/>
          <w:sz w:val="22"/>
          <w:szCs w:val="22"/>
        </w:rPr>
        <w:t xml:space="preserve">. </w:t>
      </w:r>
    </w:p>
    <w:p w:rsidR="00C6264E" w:rsidRPr="00C6264E" w:rsidRDefault="00C6264E" w:rsidP="00C6264E">
      <w:pPr>
        <w:pStyle w:val="ListParagraph"/>
        <w:ind w:left="1440"/>
        <w:contextualSpacing w:val="0"/>
        <w:rPr>
          <w:szCs w:val="22"/>
        </w:rPr>
      </w:pPr>
    </w:p>
    <w:p w:rsidR="00C6264E" w:rsidRDefault="0048632F" w:rsidP="000E48A3">
      <w:pPr>
        <w:pStyle w:val="BodyText"/>
        <w:spacing w:after="0" w:line="240" w:lineRule="auto"/>
      </w:pPr>
      <w:r w:rsidRPr="007A7107">
        <w:t>Minnesota Reading Corps (MRC) is the largest AmeriCorps State program in the country. For the 2012-13 school year, the MRC program plans to serve over 30,000 students in 652 elementary schools, Head Start centers, and preschools using mor</w:t>
      </w:r>
      <w:r w:rsidR="00525E2E">
        <w:t>e than 1,0</w:t>
      </w:r>
      <w:r>
        <w:t>00 AmeriCorps members</w:t>
      </w:r>
      <w:r w:rsidRPr="007A7107">
        <w:t>.</w:t>
      </w:r>
      <w:r w:rsidR="00525E2E">
        <w:t xml:space="preserve"> For the member survey, the entire universe of AmeriCorps members serving in the 2012-13 school year will be invited to complete a baseline and follow-up survey (1,031). For the evaluation of the MRC </w:t>
      </w:r>
      <w:proofErr w:type="spellStart"/>
      <w:r w:rsidR="00525E2E">
        <w:t>PreK</w:t>
      </w:r>
      <w:proofErr w:type="spellEnd"/>
      <w:r w:rsidR="00525E2E">
        <w:t xml:space="preserve"> program, </w:t>
      </w:r>
      <w:r w:rsidR="00525E2E">
        <w:rPr>
          <w:szCs w:val="22"/>
          <w:lang w:eastAsia="ja-JP"/>
        </w:rPr>
        <w:t xml:space="preserve">a representative sample of </w:t>
      </w:r>
      <w:r w:rsidR="00525E2E" w:rsidRPr="00C84050">
        <w:rPr>
          <w:rFonts w:eastAsiaTheme="minorEastAsia"/>
          <w:szCs w:val="22"/>
        </w:rPr>
        <w:t xml:space="preserve">40 MRC </w:t>
      </w:r>
      <w:proofErr w:type="spellStart"/>
      <w:r w:rsidR="00525E2E" w:rsidRPr="00C84050">
        <w:rPr>
          <w:rFonts w:eastAsiaTheme="minorEastAsia"/>
          <w:szCs w:val="22"/>
        </w:rPr>
        <w:t>PreK</w:t>
      </w:r>
      <w:proofErr w:type="spellEnd"/>
      <w:r w:rsidR="00525E2E" w:rsidRPr="00C84050">
        <w:rPr>
          <w:rFonts w:eastAsiaTheme="minorEastAsia"/>
          <w:szCs w:val="22"/>
        </w:rPr>
        <w:t xml:space="preserve"> programs from across the state of Minnesota w</w:t>
      </w:r>
      <w:r w:rsidR="00FA0114">
        <w:rPr>
          <w:rFonts w:eastAsiaTheme="minorEastAsia"/>
          <w:szCs w:val="22"/>
        </w:rPr>
        <w:t>as</w:t>
      </w:r>
      <w:r w:rsidR="00525E2E" w:rsidRPr="00C84050">
        <w:rPr>
          <w:rFonts w:eastAsiaTheme="minorEastAsia"/>
          <w:szCs w:val="22"/>
        </w:rPr>
        <w:t xml:space="preserve"> selected to participate in the </w:t>
      </w:r>
      <w:proofErr w:type="spellStart"/>
      <w:r w:rsidR="00525E2E" w:rsidRPr="00C84050">
        <w:rPr>
          <w:rFonts w:eastAsiaTheme="minorEastAsia"/>
          <w:szCs w:val="22"/>
        </w:rPr>
        <w:t>PreK</w:t>
      </w:r>
      <w:proofErr w:type="spellEnd"/>
      <w:r w:rsidR="00525E2E" w:rsidRPr="00C84050">
        <w:rPr>
          <w:rFonts w:eastAsiaTheme="minorEastAsia"/>
          <w:szCs w:val="22"/>
        </w:rPr>
        <w:t xml:space="preserve"> evaluation.</w:t>
      </w:r>
      <w:r w:rsidR="00525E2E">
        <w:t xml:space="preserve"> In addition, 40</w:t>
      </w:r>
      <w:r w:rsidR="00525E2E" w:rsidRPr="00C84050">
        <w:rPr>
          <w:szCs w:val="22"/>
          <w:lang w:eastAsia="ja-JP"/>
        </w:rPr>
        <w:t xml:space="preserve"> </w:t>
      </w:r>
      <w:proofErr w:type="spellStart"/>
      <w:r w:rsidR="00525E2E" w:rsidRPr="00C84050">
        <w:rPr>
          <w:szCs w:val="22"/>
          <w:lang w:eastAsia="ja-JP"/>
        </w:rPr>
        <w:t>PreK</w:t>
      </w:r>
      <w:proofErr w:type="spellEnd"/>
      <w:r w:rsidR="00525E2E" w:rsidRPr="00C84050">
        <w:rPr>
          <w:szCs w:val="22"/>
          <w:lang w:eastAsia="ja-JP"/>
        </w:rPr>
        <w:t xml:space="preserve"> sites that do </w:t>
      </w:r>
      <w:r w:rsidR="00525E2E" w:rsidRPr="00C84050">
        <w:rPr>
          <w:i/>
          <w:szCs w:val="22"/>
          <w:lang w:eastAsia="ja-JP"/>
        </w:rPr>
        <w:t>not</w:t>
      </w:r>
      <w:r w:rsidR="00525E2E" w:rsidRPr="00C84050">
        <w:rPr>
          <w:szCs w:val="22"/>
          <w:lang w:eastAsia="ja-JP"/>
        </w:rPr>
        <w:t xml:space="preserve"> participate in the MRC </w:t>
      </w:r>
      <w:proofErr w:type="spellStart"/>
      <w:r w:rsidR="00525E2E" w:rsidRPr="00C84050">
        <w:rPr>
          <w:szCs w:val="22"/>
          <w:lang w:eastAsia="ja-JP"/>
        </w:rPr>
        <w:t>PreK</w:t>
      </w:r>
      <w:proofErr w:type="spellEnd"/>
      <w:r w:rsidR="00525E2E" w:rsidRPr="00C84050">
        <w:rPr>
          <w:szCs w:val="22"/>
          <w:lang w:eastAsia="ja-JP"/>
        </w:rPr>
        <w:t xml:space="preserve"> program </w:t>
      </w:r>
      <w:r w:rsidR="00486422">
        <w:rPr>
          <w:szCs w:val="22"/>
          <w:lang w:eastAsia="ja-JP"/>
        </w:rPr>
        <w:t>were</w:t>
      </w:r>
      <w:r w:rsidR="00525E2E" w:rsidRPr="00C84050">
        <w:rPr>
          <w:szCs w:val="22"/>
          <w:lang w:eastAsia="ja-JP"/>
        </w:rPr>
        <w:t xml:space="preserve"> selected to serve as comparison sites for the </w:t>
      </w:r>
      <w:proofErr w:type="spellStart"/>
      <w:r w:rsidR="00525E2E" w:rsidRPr="00C84050">
        <w:rPr>
          <w:szCs w:val="22"/>
          <w:lang w:eastAsia="ja-JP"/>
        </w:rPr>
        <w:t>PreK</w:t>
      </w:r>
      <w:proofErr w:type="spellEnd"/>
      <w:r w:rsidR="00525E2E" w:rsidRPr="00C84050">
        <w:rPr>
          <w:szCs w:val="22"/>
          <w:lang w:eastAsia="ja-JP"/>
        </w:rPr>
        <w:t xml:space="preserve"> evaluation</w:t>
      </w:r>
      <w:r w:rsidR="00486422">
        <w:rPr>
          <w:szCs w:val="22"/>
          <w:lang w:eastAsia="ja-JP"/>
        </w:rPr>
        <w:t xml:space="preserve"> because </w:t>
      </w:r>
      <w:r w:rsidR="00486422">
        <w:rPr>
          <w:rFonts w:eastAsiaTheme="minorEastAsia"/>
          <w:szCs w:val="22"/>
        </w:rPr>
        <w:t>they match</w:t>
      </w:r>
      <w:r w:rsidR="00486422" w:rsidRPr="00C84050">
        <w:rPr>
          <w:rFonts w:eastAsiaTheme="minorEastAsia"/>
          <w:szCs w:val="22"/>
        </w:rPr>
        <w:t xml:space="preserve"> the MRC sites on </w:t>
      </w:r>
      <w:r w:rsidR="00486422">
        <w:rPr>
          <w:rFonts w:eastAsiaTheme="minorEastAsia"/>
          <w:szCs w:val="22"/>
        </w:rPr>
        <w:t>several key</w:t>
      </w:r>
      <w:r w:rsidR="00486422" w:rsidRPr="00C84050">
        <w:rPr>
          <w:rFonts w:eastAsiaTheme="minorEastAsia"/>
          <w:szCs w:val="22"/>
        </w:rPr>
        <w:t xml:space="preserve"> variables</w:t>
      </w:r>
      <w:r w:rsidR="00525E2E" w:rsidRPr="00C84050">
        <w:rPr>
          <w:szCs w:val="22"/>
          <w:lang w:eastAsia="ja-JP"/>
        </w:rPr>
        <w:t>.</w:t>
      </w:r>
      <w:r w:rsidR="00525E2E">
        <w:rPr>
          <w:szCs w:val="22"/>
          <w:lang w:eastAsia="ja-JP"/>
        </w:rPr>
        <w:t xml:space="preserve"> </w:t>
      </w:r>
      <w:r w:rsidR="00486422">
        <w:rPr>
          <w:szCs w:val="22"/>
          <w:lang w:eastAsia="ja-JP"/>
        </w:rPr>
        <w:t xml:space="preserve">More detail on the selection of MRC and non-MRC comparison sites is provided below. </w:t>
      </w:r>
      <w:r w:rsidR="009633EE">
        <w:rPr>
          <w:szCs w:val="22"/>
          <w:lang w:eastAsia="ja-JP"/>
        </w:rPr>
        <w:t>It is estimated that the 40</w:t>
      </w:r>
      <w:r w:rsidR="00486422">
        <w:rPr>
          <w:szCs w:val="22"/>
          <w:lang w:eastAsia="ja-JP"/>
        </w:rPr>
        <w:t xml:space="preserve"> MRC and </w:t>
      </w:r>
      <w:r w:rsidR="009633EE">
        <w:rPr>
          <w:szCs w:val="22"/>
          <w:lang w:eastAsia="ja-JP"/>
        </w:rPr>
        <w:t xml:space="preserve">40 </w:t>
      </w:r>
      <w:r w:rsidR="00486422">
        <w:rPr>
          <w:szCs w:val="22"/>
          <w:lang w:eastAsia="ja-JP"/>
        </w:rPr>
        <w:t>compa</w:t>
      </w:r>
      <w:r w:rsidR="009633EE">
        <w:rPr>
          <w:szCs w:val="22"/>
          <w:lang w:eastAsia="ja-JP"/>
        </w:rPr>
        <w:t xml:space="preserve">rison schools have more than enough students enrolled to meet the sample size requirements for the study of </w:t>
      </w:r>
      <w:r w:rsidR="009633EE" w:rsidRPr="00C84050">
        <w:rPr>
          <w:szCs w:val="22"/>
        </w:rPr>
        <w:t xml:space="preserve">1,200 </w:t>
      </w:r>
      <w:r w:rsidR="009633EE">
        <w:rPr>
          <w:szCs w:val="22"/>
        </w:rPr>
        <w:t xml:space="preserve">MRC </w:t>
      </w:r>
      <w:proofErr w:type="spellStart"/>
      <w:r w:rsidR="009633EE">
        <w:rPr>
          <w:szCs w:val="22"/>
        </w:rPr>
        <w:t>PreK</w:t>
      </w:r>
      <w:proofErr w:type="spellEnd"/>
      <w:r w:rsidR="009633EE">
        <w:rPr>
          <w:szCs w:val="22"/>
        </w:rPr>
        <w:t xml:space="preserve"> students and 1,44</w:t>
      </w:r>
      <w:r w:rsidR="009633EE" w:rsidRPr="00C84050">
        <w:rPr>
          <w:szCs w:val="22"/>
        </w:rPr>
        <w:t xml:space="preserve">0 comparison </w:t>
      </w:r>
      <w:r w:rsidR="009633EE">
        <w:rPr>
          <w:szCs w:val="22"/>
        </w:rPr>
        <w:t>students.</w:t>
      </w:r>
      <w:r w:rsidR="009633EE" w:rsidDel="0048632F">
        <w:t xml:space="preserve"> </w:t>
      </w:r>
      <w:r w:rsidR="00C0622D">
        <w:t xml:space="preserve"> </w:t>
      </w:r>
    </w:p>
    <w:p w:rsidR="00C6264E" w:rsidRDefault="00C6264E" w:rsidP="000E48A3">
      <w:pPr>
        <w:pStyle w:val="BodyText"/>
        <w:spacing w:after="0" w:line="240" w:lineRule="auto"/>
      </w:pPr>
    </w:p>
    <w:p w:rsidR="00303ADD" w:rsidRDefault="00BF46A7" w:rsidP="000E48A3">
      <w:pPr>
        <w:pStyle w:val="Heading2"/>
        <w:tabs>
          <w:tab w:val="left" w:pos="7020"/>
        </w:tabs>
        <w:spacing w:before="0" w:after="0"/>
      </w:pPr>
      <w:bookmarkStart w:id="2" w:name="_Toc352603828"/>
      <w:r>
        <w:t>B.2.</w:t>
      </w:r>
      <w:r w:rsidRPr="00C076CD">
        <w:t>Information Collection Procedures</w:t>
      </w:r>
      <w:bookmarkEnd w:id="2"/>
    </w:p>
    <w:p w:rsidR="0055418D" w:rsidRPr="006F7545" w:rsidRDefault="006D3C1E" w:rsidP="006F7545">
      <w:pPr>
        <w:pStyle w:val="ListNumber"/>
        <w:numPr>
          <w:ilvl w:val="0"/>
          <w:numId w:val="0"/>
        </w:numPr>
        <w:spacing w:after="120"/>
        <w:rPr>
          <w:bCs/>
          <w:sz w:val="22"/>
          <w:szCs w:val="22"/>
        </w:rPr>
      </w:pPr>
      <w:r w:rsidRPr="006F7545">
        <w:rPr>
          <w:bCs/>
          <w:sz w:val="22"/>
          <w:szCs w:val="22"/>
        </w:rPr>
        <w:t>I</w:t>
      </w:r>
      <w:r w:rsidR="00303ADD" w:rsidRPr="006F7545">
        <w:rPr>
          <w:bCs/>
          <w:sz w:val="22"/>
          <w:szCs w:val="22"/>
        </w:rPr>
        <w:t xml:space="preserve">ndividuals </w:t>
      </w:r>
      <w:r w:rsidR="00F01D65" w:rsidRPr="006F7545">
        <w:rPr>
          <w:bCs/>
          <w:sz w:val="22"/>
          <w:szCs w:val="22"/>
        </w:rPr>
        <w:t xml:space="preserve">who </w:t>
      </w:r>
      <w:r w:rsidR="00C6264E" w:rsidRPr="006F7545">
        <w:rPr>
          <w:bCs/>
          <w:sz w:val="22"/>
          <w:szCs w:val="22"/>
        </w:rPr>
        <w:t>serve</w:t>
      </w:r>
      <w:r w:rsidR="00F01D65" w:rsidRPr="006F7545">
        <w:rPr>
          <w:bCs/>
          <w:sz w:val="22"/>
          <w:szCs w:val="22"/>
        </w:rPr>
        <w:t>d</w:t>
      </w:r>
      <w:r w:rsidR="00C6264E" w:rsidRPr="006F7545">
        <w:rPr>
          <w:bCs/>
          <w:sz w:val="22"/>
          <w:szCs w:val="22"/>
        </w:rPr>
        <w:t xml:space="preserve"> as </w:t>
      </w:r>
      <w:r w:rsidR="00303ADD" w:rsidRPr="006F7545">
        <w:rPr>
          <w:bCs/>
          <w:sz w:val="22"/>
          <w:szCs w:val="22"/>
        </w:rPr>
        <w:t>a</w:t>
      </w:r>
      <w:r w:rsidR="00C6264E" w:rsidRPr="006F7545">
        <w:rPr>
          <w:bCs/>
          <w:sz w:val="22"/>
          <w:szCs w:val="22"/>
        </w:rPr>
        <w:t>n</w:t>
      </w:r>
      <w:r w:rsidR="00303ADD" w:rsidRPr="006F7545">
        <w:rPr>
          <w:bCs/>
          <w:sz w:val="22"/>
          <w:szCs w:val="22"/>
        </w:rPr>
        <w:t xml:space="preserve"> MRC literacy tutor </w:t>
      </w:r>
      <w:r w:rsidR="00F01D65" w:rsidRPr="006F7545">
        <w:rPr>
          <w:bCs/>
          <w:sz w:val="22"/>
          <w:szCs w:val="22"/>
        </w:rPr>
        <w:t>in the</w:t>
      </w:r>
      <w:r w:rsidR="00C6264E" w:rsidRPr="006F7545">
        <w:rPr>
          <w:bCs/>
          <w:sz w:val="22"/>
          <w:szCs w:val="22"/>
        </w:rPr>
        <w:t xml:space="preserve"> </w:t>
      </w:r>
      <w:r w:rsidR="00F01D65" w:rsidRPr="006F7545">
        <w:rPr>
          <w:bCs/>
          <w:sz w:val="22"/>
          <w:szCs w:val="22"/>
        </w:rPr>
        <w:t xml:space="preserve">2012-2013 school </w:t>
      </w:r>
      <w:proofErr w:type="gramStart"/>
      <w:r w:rsidR="00F01D65" w:rsidRPr="006F7545">
        <w:rPr>
          <w:bCs/>
          <w:sz w:val="22"/>
          <w:szCs w:val="22"/>
        </w:rPr>
        <w:t>year</w:t>
      </w:r>
      <w:proofErr w:type="gramEnd"/>
      <w:r w:rsidR="00F01D65" w:rsidRPr="006F7545">
        <w:rPr>
          <w:bCs/>
          <w:sz w:val="22"/>
          <w:szCs w:val="22"/>
        </w:rPr>
        <w:t xml:space="preserve"> </w:t>
      </w:r>
      <w:r w:rsidR="00303ADD" w:rsidRPr="006F7545">
        <w:rPr>
          <w:bCs/>
          <w:sz w:val="22"/>
          <w:szCs w:val="22"/>
        </w:rPr>
        <w:t xml:space="preserve">will be asked to complete a </w:t>
      </w:r>
      <w:r w:rsidR="00F01D65" w:rsidRPr="006F7545">
        <w:rPr>
          <w:bCs/>
          <w:sz w:val="22"/>
          <w:szCs w:val="22"/>
        </w:rPr>
        <w:t xml:space="preserve">follow-up </w:t>
      </w:r>
      <w:r w:rsidR="00C0622D" w:rsidRPr="006F7545">
        <w:rPr>
          <w:bCs/>
          <w:sz w:val="22"/>
          <w:szCs w:val="22"/>
        </w:rPr>
        <w:t xml:space="preserve">member </w:t>
      </w:r>
      <w:r w:rsidR="00303ADD" w:rsidRPr="006F7545">
        <w:rPr>
          <w:bCs/>
          <w:sz w:val="22"/>
          <w:szCs w:val="22"/>
        </w:rPr>
        <w:t>survey</w:t>
      </w:r>
      <w:r w:rsidR="003A49EA" w:rsidRPr="006F7545">
        <w:rPr>
          <w:bCs/>
          <w:sz w:val="22"/>
          <w:szCs w:val="22"/>
        </w:rPr>
        <w:t xml:space="preserve">. </w:t>
      </w:r>
      <w:r w:rsidR="002575E0" w:rsidRPr="006F7545">
        <w:rPr>
          <w:bCs/>
          <w:sz w:val="22"/>
          <w:szCs w:val="22"/>
        </w:rPr>
        <w:t xml:space="preserve">CNCS </w:t>
      </w:r>
      <w:r w:rsidR="00303ADD" w:rsidRPr="006F7545">
        <w:rPr>
          <w:bCs/>
          <w:sz w:val="22"/>
          <w:szCs w:val="22"/>
        </w:rPr>
        <w:t xml:space="preserve">will send an </w:t>
      </w:r>
      <w:r w:rsidR="008E1521" w:rsidRPr="006F7545">
        <w:rPr>
          <w:bCs/>
          <w:sz w:val="22"/>
          <w:szCs w:val="22"/>
        </w:rPr>
        <w:t>advance letter by Federal Express</w:t>
      </w:r>
      <w:r w:rsidR="00303ADD" w:rsidRPr="006F7545">
        <w:rPr>
          <w:bCs/>
          <w:sz w:val="22"/>
          <w:szCs w:val="22"/>
        </w:rPr>
        <w:t xml:space="preserve"> </w:t>
      </w:r>
      <w:r w:rsidR="00A5041D" w:rsidRPr="006F7545">
        <w:rPr>
          <w:bCs/>
          <w:sz w:val="22"/>
          <w:szCs w:val="22"/>
        </w:rPr>
        <w:t xml:space="preserve">and by email </w:t>
      </w:r>
      <w:r w:rsidR="00631C4A" w:rsidRPr="006F7545">
        <w:rPr>
          <w:bCs/>
          <w:sz w:val="22"/>
          <w:szCs w:val="22"/>
        </w:rPr>
        <w:t xml:space="preserve">that conveys the importance of the data collection effort and </w:t>
      </w:r>
      <w:r w:rsidR="00303ADD" w:rsidRPr="006F7545">
        <w:rPr>
          <w:bCs/>
          <w:sz w:val="22"/>
          <w:szCs w:val="22"/>
        </w:rPr>
        <w:t>contain</w:t>
      </w:r>
      <w:r w:rsidR="00631C4A" w:rsidRPr="006F7545">
        <w:rPr>
          <w:bCs/>
          <w:sz w:val="22"/>
          <w:szCs w:val="22"/>
        </w:rPr>
        <w:t>s</w:t>
      </w:r>
      <w:r w:rsidR="00303ADD" w:rsidRPr="006F7545">
        <w:rPr>
          <w:bCs/>
          <w:sz w:val="22"/>
          <w:szCs w:val="22"/>
        </w:rPr>
        <w:t xml:space="preserve"> a user ID and password that asks </w:t>
      </w:r>
      <w:r w:rsidR="007B6052" w:rsidRPr="006F7545">
        <w:rPr>
          <w:bCs/>
          <w:sz w:val="22"/>
          <w:szCs w:val="22"/>
        </w:rPr>
        <w:t>members</w:t>
      </w:r>
      <w:r w:rsidR="00303ADD" w:rsidRPr="006F7545">
        <w:rPr>
          <w:bCs/>
          <w:sz w:val="22"/>
          <w:szCs w:val="22"/>
        </w:rPr>
        <w:t xml:space="preserve"> to complete the survey in </w:t>
      </w:r>
      <w:r w:rsidR="00772FC6" w:rsidRPr="006F7545">
        <w:rPr>
          <w:bCs/>
          <w:sz w:val="22"/>
          <w:szCs w:val="22"/>
        </w:rPr>
        <w:t xml:space="preserve">June </w:t>
      </w:r>
      <w:r w:rsidR="00303ADD" w:rsidRPr="006F7545">
        <w:rPr>
          <w:bCs/>
          <w:sz w:val="22"/>
          <w:szCs w:val="22"/>
        </w:rPr>
        <w:t>of 201</w:t>
      </w:r>
      <w:r w:rsidR="00F01D65" w:rsidRPr="006F7545">
        <w:rPr>
          <w:bCs/>
          <w:sz w:val="22"/>
          <w:szCs w:val="22"/>
        </w:rPr>
        <w:t>3</w:t>
      </w:r>
      <w:r w:rsidR="003A49EA" w:rsidRPr="006F7545">
        <w:rPr>
          <w:bCs/>
          <w:sz w:val="22"/>
          <w:szCs w:val="22"/>
        </w:rPr>
        <w:t xml:space="preserve">. </w:t>
      </w:r>
      <w:r w:rsidR="00303ADD" w:rsidRPr="006F7545">
        <w:rPr>
          <w:bCs/>
          <w:sz w:val="22"/>
          <w:szCs w:val="22"/>
        </w:rPr>
        <w:t xml:space="preserve">If they are interested in completing the survey, they can </w:t>
      </w:r>
      <w:r w:rsidR="008E1521" w:rsidRPr="006F7545">
        <w:rPr>
          <w:bCs/>
          <w:sz w:val="22"/>
          <w:szCs w:val="22"/>
        </w:rPr>
        <w:t>go to the URL for the survey’s home page</w:t>
      </w:r>
      <w:r w:rsidR="003A49EA" w:rsidRPr="006F7545">
        <w:rPr>
          <w:bCs/>
          <w:sz w:val="22"/>
          <w:szCs w:val="22"/>
        </w:rPr>
        <w:t xml:space="preserve">. </w:t>
      </w:r>
      <w:r w:rsidR="00303ADD" w:rsidRPr="006F7545">
        <w:rPr>
          <w:bCs/>
          <w:sz w:val="22"/>
          <w:szCs w:val="22"/>
        </w:rPr>
        <w:t>The first screen they see will ask them to enter a user ID and password to complete the survey</w:t>
      </w:r>
      <w:r w:rsidR="003A49EA" w:rsidRPr="006F7545">
        <w:rPr>
          <w:bCs/>
          <w:sz w:val="22"/>
          <w:szCs w:val="22"/>
        </w:rPr>
        <w:t xml:space="preserve">. </w:t>
      </w:r>
      <w:r w:rsidR="00303ADD" w:rsidRPr="006F7545">
        <w:rPr>
          <w:bCs/>
          <w:sz w:val="22"/>
          <w:szCs w:val="22"/>
        </w:rPr>
        <w:t>Upon doing so, the next screen provides a brief overview of the study, asks for their voluntary participation, informs participants about confidentiality and privacy, provides a frequently asked questions link, provides a link to a detailed description of the project, and provides a toll-free telephone number and email address if participants have any questions about the survey</w:t>
      </w:r>
      <w:r w:rsidR="003A49EA" w:rsidRPr="006F7545">
        <w:rPr>
          <w:bCs/>
          <w:sz w:val="22"/>
          <w:szCs w:val="22"/>
        </w:rPr>
        <w:t xml:space="preserve">. </w:t>
      </w:r>
      <w:r w:rsidR="00303ADD" w:rsidRPr="006F7545">
        <w:rPr>
          <w:bCs/>
          <w:sz w:val="22"/>
          <w:szCs w:val="22"/>
        </w:rPr>
        <w:t>By clicking "Next" at the bottom of the consent screen, the survey participant is providing their voluntary consent to participate in the survey. Actual time to complete the web-based</w:t>
      </w:r>
      <w:r w:rsidR="007B6052" w:rsidRPr="006F7545">
        <w:rPr>
          <w:bCs/>
          <w:sz w:val="22"/>
          <w:szCs w:val="22"/>
        </w:rPr>
        <w:t xml:space="preserve"> follow-up</w:t>
      </w:r>
      <w:r w:rsidR="00303ADD" w:rsidRPr="006F7545">
        <w:rPr>
          <w:bCs/>
          <w:sz w:val="22"/>
          <w:szCs w:val="22"/>
        </w:rPr>
        <w:t xml:space="preserve"> survey may vary. However, on average, it will take approximately 20 minutes to complete</w:t>
      </w:r>
      <w:r w:rsidR="007B6052" w:rsidRPr="006F7545">
        <w:rPr>
          <w:bCs/>
          <w:sz w:val="22"/>
          <w:szCs w:val="22"/>
        </w:rPr>
        <w:t xml:space="preserve"> based on experience with the baseline survey</w:t>
      </w:r>
      <w:r w:rsidR="003A49EA" w:rsidRPr="006F7545">
        <w:rPr>
          <w:bCs/>
          <w:sz w:val="22"/>
          <w:szCs w:val="22"/>
        </w:rPr>
        <w:t xml:space="preserve">. </w:t>
      </w:r>
      <w:r w:rsidR="00303ADD" w:rsidRPr="006F7545">
        <w:rPr>
          <w:bCs/>
          <w:sz w:val="22"/>
          <w:szCs w:val="22"/>
        </w:rPr>
        <w:t xml:space="preserve">Survey participants who complete the member survey will not receive any form of monetary or tangible compensation for their participation in the study. </w:t>
      </w:r>
    </w:p>
    <w:p w:rsidR="0055418D" w:rsidRPr="00C84050" w:rsidRDefault="00D645A1" w:rsidP="006F7545">
      <w:pPr>
        <w:pStyle w:val="ListNumber"/>
        <w:numPr>
          <w:ilvl w:val="0"/>
          <w:numId w:val="0"/>
        </w:numPr>
        <w:spacing w:after="120"/>
        <w:rPr>
          <w:bCs/>
          <w:sz w:val="22"/>
          <w:szCs w:val="22"/>
        </w:rPr>
      </w:pPr>
      <w:r>
        <w:rPr>
          <w:bCs/>
          <w:sz w:val="22"/>
          <w:szCs w:val="22"/>
        </w:rPr>
        <w:lastRenderedPageBreak/>
        <w:t xml:space="preserve">Per </w:t>
      </w:r>
      <w:r w:rsidRPr="006F7545">
        <w:rPr>
          <w:bCs/>
          <w:sz w:val="22"/>
          <w:szCs w:val="22"/>
        </w:rPr>
        <w:t xml:space="preserve">NORC Internal Review Board (IRB) requirements for the protection of human </w:t>
      </w:r>
      <w:proofErr w:type="gramStart"/>
      <w:r w:rsidRPr="006F7545">
        <w:rPr>
          <w:bCs/>
          <w:sz w:val="22"/>
          <w:szCs w:val="22"/>
        </w:rPr>
        <w:t>subjects</w:t>
      </w:r>
      <w:proofErr w:type="gramEnd"/>
      <w:r>
        <w:rPr>
          <w:sz w:val="22"/>
          <w:szCs w:val="22"/>
        </w:rPr>
        <w:t xml:space="preserve"> research in educational settings, </w:t>
      </w:r>
      <w:r>
        <w:rPr>
          <w:bCs/>
          <w:sz w:val="22"/>
          <w:szCs w:val="22"/>
        </w:rPr>
        <w:t xml:space="preserve">letters informing parents about the </w:t>
      </w:r>
      <w:proofErr w:type="spellStart"/>
      <w:r>
        <w:rPr>
          <w:bCs/>
          <w:sz w:val="22"/>
          <w:szCs w:val="22"/>
        </w:rPr>
        <w:t>PreK</w:t>
      </w:r>
      <w:proofErr w:type="spellEnd"/>
      <w:r>
        <w:rPr>
          <w:bCs/>
          <w:sz w:val="22"/>
          <w:szCs w:val="22"/>
        </w:rPr>
        <w:t xml:space="preserve"> evaluation will be sent home to students parents at the beginning of the 2013-2014 school year. Parents who do not want their children participating in the evaluation will contact the evaluation team via email, phone, or writing and their children not be assessed during the evaluation.</w:t>
      </w:r>
      <w:r w:rsidR="00B07B37">
        <w:rPr>
          <w:bCs/>
          <w:sz w:val="22"/>
          <w:szCs w:val="22"/>
        </w:rPr>
        <w:t xml:space="preserve"> Excluding those students whose parents withdraw them from participation</w:t>
      </w:r>
      <w:r>
        <w:rPr>
          <w:bCs/>
          <w:sz w:val="22"/>
          <w:szCs w:val="22"/>
        </w:rPr>
        <w:t xml:space="preserve">, </w:t>
      </w:r>
      <w:r w:rsidR="00C84050">
        <w:rPr>
          <w:bCs/>
          <w:sz w:val="22"/>
          <w:szCs w:val="22"/>
        </w:rPr>
        <w:t xml:space="preserve">the contractor’s </w:t>
      </w:r>
      <w:r>
        <w:rPr>
          <w:bCs/>
          <w:sz w:val="22"/>
          <w:szCs w:val="22"/>
        </w:rPr>
        <w:t>t</w:t>
      </w:r>
      <w:r w:rsidR="00151351">
        <w:rPr>
          <w:bCs/>
          <w:sz w:val="22"/>
          <w:szCs w:val="22"/>
        </w:rPr>
        <w:t>rained</w:t>
      </w:r>
      <w:r w:rsidR="00C84050">
        <w:rPr>
          <w:bCs/>
          <w:sz w:val="22"/>
          <w:szCs w:val="22"/>
        </w:rPr>
        <w:t xml:space="preserve"> field staff</w:t>
      </w:r>
      <w:r w:rsidR="00EF192E">
        <w:rPr>
          <w:bCs/>
          <w:sz w:val="22"/>
          <w:szCs w:val="22"/>
        </w:rPr>
        <w:t xml:space="preserve"> will administer the </w:t>
      </w:r>
      <w:r w:rsidR="00C84050">
        <w:rPr>
          <w:bCs/>
          <w:sz w:val="22"/>
          <w:szCs w:val="22"/>
        </w:rPr>
        <w:t>IGDI assessment to 1,44</w:t>
      </w:r>
      <w:r w:rsidR="00EF192E">
        <w:rPr>
          <w:bCs/>
          <w:sz w:val="22"/>
          <w:szCs w:val="22"/>
        </w:rPr>
        <w:t>0 students in</w:t>
      </w:r>
      <w:r w:rsidR="00151351">
        <w:rPr>
          <w:bCs/>
          <w:sz w:val="22"/>
          <w:szCs w:val="22"/>
        </w:rPr>
        <w:t xml:space="preserve"> 40 preschools not participating in the MRC program during the 2013-2014 school year. </w:t>
      </w:r>
      <w:r w:rsidR="00EF192E">
        <w:rPr>
          <w:bCs/>
          <w:sz w:val="22"/>
          <w:szCs w:val="22"/>
        </w:rPr>
        <w:t>The IGDIs measure</w:t>
      </w:r>
      <w:r w:rsidR="0055418D" w:rsidRPr="00C84050">
        <w:rPr>
          <w:bCs/>
          <w:sz w:val="22"/>
          <w:szCs w:val="22"/>
        </w:rPr>
        <w:t xml:space="preserve"> five critical emergent literacy skills: 1) rhyming 2) alliteration, </w:t>
      </w:r>
      <w:r w:rsidR="00EF192E">
        <w:rPr>
          <w:bCs/>
          <w:sz w:val="22"/>
          <w:szCs w:val="22"/>
        </w:rPr>
        <w:t xml:space="preserve">3) picture naming, </w:t>
      </w:r>
      <w:r w:rsidR="0055418D" w:rsidRPr="00C84050">
        <w:rPr>
          <w:bCs/>
          <w:sz w:val="22"/>
          <w:szCs w:val="22"/>
        </w:rPr>
        <w:t xml:space="preserve">4) letter name fluency and 5) letter sound fluency.  </w:t>
      </w:r>
      <w:r w:rsidR="00EF192E">
        <w:rPr>
          <w:bCs/>
          <w:sz w:val="22"/>
          <w:szCs w:val="22"/>
        </w:rPr>
        <w:t xml:space="preserve">Each of the </w:t>
      </w:r>
      <w:r w:rsidR="00C820C6">
        <w:rPr>
          <w:bCs/>
          <w:sz w:val="22"/>
          <w:szCs w:val="22"/>
        </w:rPr>
        <w:t xml:space="preserve">five </w:t>
      </w:r>
      <w:r w:rsidR="00EF192E">
        <w:rPr>
          <w:bCs/>
          <w:sz w:val="22"/>
          <w:szCs w:val="22"/>
        </w:rPr>
        <w:t xml:space="preserve">IGDI measures takes </w:t>
      </w:r>
      <w:r w:rsidR="00C84050">
        <w:rPr>
          <w:bCs/>
          <w:sz w:val="22"/>
          <w:szCs w:val="22"/>
        </w:rPr>
        <w:t>less than</w:t>
      </w:r>
      <w:r w:rsidR="00EF192E">
        <w:rPr>
          <w:bCs/>
          <w:sz w:val="22"/>
          <w:szCs w:val="22"/>
        </w:rPr>
        <w:t xml:space="preserve"> 2 minutes to administer for a </w:t>
      </w:r>
      <w:r w:rsidR="00C84050">
        <w:rPr>
          <w:bCs/>
          <w:sz w:val="22"/>
          <w:szCs w:val="22"/>
        </w:rPr>
        <w:t>total assessment time of 7</w:t>
      </w:r>
      <w:r w:rsidR="00EF192E">
        <w:rPr>
          <w:bCs/>
          <w:sz w:val="22"/>
          <w:szCs w:val="22"/>
        </w:rPr>
        <w:t xml:space="preserve"> minutes</w:t>
      </w:r>
      <w:r w:rsidR="00C84050">
        <w:rPr>
          <w:bCs/>
          <w:sz w:val="22"/>
          <w:szCs w:val="22"/>
        </w:rPr>
        <w:t xml:space="preserve"> per administration</w:t>
      </w:r>
      <w:r w:rsidR="00EF192E">
        <w:rPr>
          <w:bCs/>
          <w:sz w:val="22"/>
          <w:szCs w:val="22"/>
        </w:rPr>
        <w:t xml:space="preserve">. Field staff </w:t>
      </w:r>
      <w:r w:rsidR="0055418D" w:rsidRPr="00C84050">
        <w:rPr>
          <w:bCs/>
          <w:sz w:val="22"/>
          <w:szCs w:val="22"/>
        </w:rPr>
        <w:t xml:space="preserve">will conduct the </w:t>
      </w:r>
      <w:r w:rsidR="00C820C6">
        <w:rPr>
          <w:bCs/>
          <w:sz w:val="22"/>
          <w:szCs w:val="22"/>
        </w:rPr>
        <w:t xml:space="preserve">five IGDI measures </w:t>
      </w:r>
      <w:r w:rsidR="0055418D" w:rsidRPr="00C84050">
        <w:rPr>
          <w:bCs/>
          <w:sz w:val="22"/>
          <w:szCs w:val="22"/>
        </w:rPr>
        <w:t xml:space="preserve">with a student over the course of two days so that no one student will spend more than </w:t>
      </w:r>
      <w:r w:rsidR="00C820C6">
        <w:rPr>
          <w:bCs/>
          <w:sz w:val="22"/>
          <w:szCs w:val="22"/>
        </w:rPr>
        <w:t>6</w:t>
      </w:r>
      <w:r w:rsidR="0055418D" w:rsidRPr="00C84050">
        <w:rPr>
          <w:bCs/>
          <w:sz w:val="22"/>
          <w:szCs w:val="22"/>
        </w:rPr>
        <w:t xml:space="preserve"> minutes</w:t>
      </w:r>
      <w:r w:rsidR="00EF192E">
        <w:rPr>
          <w:bCs/>
          <w:sz w:val="22"/>
          <w:szCs w:val="22"/>
        </w:rPr>
        <w:t xml:space="preserve"> of assessment time with a field staffer at</w:t>
      </w:r>
      <w:r w:rsidR="0055418D" w:rsidRPr="00C84050">
        <w:rPr>
          <w:bCs/>
          <w:sz w:val="22"/>
          <w:szCs w:val="22"/>
        </w:rPr>
        <w:t xml:space="preserve"> any one time. </w:t>
      </w:r>
      <w:r w:rsidR="00C820C6" w:rsidRPr="00C84050">
        <w:rPr>
          <w:bCs/>
          <w:sz w:val="22"/>
          <w:szCs w:val="22"/>
        </w:rPr>
        <w:t xml:space="preserve">Field staff will collect IGDI data three times over the course of the 2013-2014 school </w:t>
      </w:r>
      <w:proofErr w:type="gramStart"/>
      <w:r w:rsidR="00C820C6" w:rsidRPr="00C84050">
        <w:rPr>
          <w:bCs/>
          <w:sz w:val="22"/>
          <w:szCs w:val="22"/>
        </w:rPr>
        <w:t>year</w:t>
      </w:r>
      <w:proofErr w:type="gramEnd"/>
      <w:r w:rsidR="00C820C6" w:rsidRPr="00C84050">
        <w:rPr>
          <w:bCs/>
          <w:sz w:val="22"/>
          <w:szCs w:val="22"/>
        </w:rPr>
        <w:t xml:space="preserve">: fall (September/October 2013), winter (January/February 2014) and spring (May/June 2014).  Data from the assessments will be recorded on paper record sheets, and will then be entered </w:t>
      </w:r>
      <w:r w:rsidR="00C84050">
        <w:rPr>
          <w:bCs/>
          <w:sz w:val="22"/>
          <w:szCs w:val="22"/>
        </w:rPr>
        <w:t xml:space="preserve">into a centralized, </w:t>
      </w:r>
      <w:r w:rsidR="00C820C6" w:rsidRPr="00C84050">
        <w:rPr>
          <w:bCs/>
          <w:sz w:val="22"/>
          <w:szCs w:val="22"/>
        </w:rPr>
        <w:t>web-based computer as</w:t>
      </w:r>
      <w:r w:rsidR="00C84050">
        <w:rPr>
          <w:bCs/>
          <w:sz w:val="22"/>
          <w:szCs w:val="22"/>
        </w:rPr>
        <w:t>sisted data entry (CADE) system, which</w:t>
      </w:r>
      <w:r w:rsidR="00C820C6" w:rsidRPr="00C84050">
        <w:rPr>
          <w:bCs/>
          <w:sz w:val="22"/>
          <w:szCs w:val="22"/>
        </w:rPr>
        <w:t xml:space="preserve"> allows for secure data entry, data storage, and follow-up. </w:t>
      </w:r>
    </w:p>
    <w:p w:rsidR="00D645A1" w:rsidRPr="00D64CE8" w:rsidRDefault="00C84050" w:rsidP="006F7545">
      <w:pPr>
        <w:pStyle w:val="BodyText"/>
        <w:spacing w:after="0" w:line="240" w:lineRule="auto"/>
        <w:rPr>
          <w:szCs w:val="22"/>
        </w:rPr>
      </w:pPr>
      <w:r>
        <w:rPr>
          <w:szCs w:val="22"/>
        </w:rPr>
        <w:t>Since the contractor’s</w:t>
      </w:r>
      <w:r w:rsidR="00D645A1" w:rsidRPr="00090428">
        <w:rPr>
          <w:szCs w:val="22"/>
        </w:rPr>
        <w:t xml:space="preserve"> field staff will collect IGDI data directly from </w:t>
      </w:r>
      <w:proofErr w:type="spellStart"/>
      <w:r w:rsidR="00D645A1" w:rsidRPr="00090428">
        <w:rPr>
          <w:szCs w:val="22"/>
        </w:rPr>
        <w:t>PreK</w:t>
      </w:r>
      <w:proofErr w:type="spellEnd"/>
      <w:r w:rsidR="00D645A1" w:rsidRPr="00090428">
        <w:rPr>
          <w:szCs w:val="22"/>
        </w:rPr>
        <w:t xml:space="preserve"> students</w:t>
      </w:r>
      <w:r w:rsidR="00D645A1">
        <w:rPr>
          <w:szCs w:val="22"/>
        </w:rPr>
        <w:t xml:space="preserve"> over the course of the school year,</w:t>
      </w:r>
      <w:r w:rsidR="00D645A1" w:rsidRPr="00090428">
        <w:rPr>
          <w:szCs w:val="22"/>
        </w:rPr>
        <w:t xml:space="preserve"> it will be necessary to obtain students’ names during data collection. To ensure confidentiality, each student</w:t>
      </w:r>
      <w:r>
        <w:rPr>
          <w:szCs w:val="22"/>
        </w:rPr>
        <w:t xml:space="preserve"> will be assigned</w:t>
      </w:r>
      <w:r w:rsidR="00D645A1" w:rsidRPr="00090428">
        <w:rPr>
          <w:szCs w:val="22"/>
        </w:rPr>
        <w:t xml:space="preserve"> a unique identification number</w:t>
      </w:r>
      <w:r w:rsidR="00D645A1">
        <w:rPr>
          <w:szCs w:val="22"/>
        </w:rPr>
        <w:t>,</w:t>
      </w:r>
      <w:r w:rsidR="00D645A1" w:rsidRPr="00D645A1">
        <w:rPr>
          <w:szCs w:val="22"/>
        </w:rPr>
        <w:t xml:space="preserve"> </w:t>
      </w:r>
      <w:r w:rsidR="00D645A1" w:rsidRPr="00090428">
        <w:rPr>
          <w:szCs w:val="22"/>
        </w:rPr>
        <w:t>which will allow</w:t>
      </w:r>
      <w:r>
        <w:rPr>
          <w:szCs w:val="22"/>
        </w:rPr>
        <w:t xml:space="preserve"> the researchers</w:t>
      </w:r>
      <w:r w:rsidR="00D645A1" w:rsidRPr="00090428">
        <w:rPr>
          <w:szCs w:val="22"/>
        </w:rPr>
        <w:t xml:space="preserve"> to</w:t>
      </w:r>
      <w:r w:rsidR="00D645A1">
        <w:rPr>
          <w:szCs w:val="22"/>
        </w:rPr>
        <w:t xml:space="preserve"> evaluate</w:t>
      </w:r>
      <w:r w:rsidR="00D645A1" w:rsidRPr="00090428">
        <w:rPr>
          <w:szCs w:val="22"/>
        </w:rPr>
        <w:t xml:space="preserve"> student </w:t>
      </w:r>
      <w:r w:rsidR="00D645A1">
        <w:rPr>
          <w:szCs w:val="22"/>
        </w:rPr>
        <w:t>growth</w:t>
      </w:r>
      <w:r w:rsidR="00D645A1" w:rsidRPr="00090428">
        <w:rPr>
          <w:szCs w:val="22"/>
        </w:rPr>
        <w:t xml:space="preserve"> over the course of the 2013-2014 school </w:t>
      </w:r>
      <w:proofErr w:type="gramStart"/>
      <w:r w:rsidR="00D645A1" w:rsidRPr="00090428">
        <w:rPr>
          <w:szCs w:val="22"/>
        </w:rPr>
        <w:t>year</w:t>
      </w:r>
      <w:proofErr w:type="gramEnd"/>
      <w:r w:rsidR="00D645A1" w:rsidRPr="00090428">
        <w:rPr>
          <w:szCs w:val="22"/>
        </w:rPr>
        <w:t xml:space="preserve">. All assessment forms </w:t>
      </w:r>
      <w:r w:rsidR="00D645A1">
        <w:rPr>
          <w:szCs w:val="22"/>
        </w:rPr>
        <w:t xml:space="preserve">and the </w:t>
      </w:r>
      <w:r>
        <w:rPr>
          <w:szCs w:val="22"/>
        </w:rPr>
        <w:t xml:space="preserve">CADE </w:t>
      </w:r>
      <w:r w:rsidR="00D645A1">
        <w:rPr>
          <w:szCs w:val="22"/>
        </w:rPr>
        <w:t xml:space="preserve">system </w:t>
      </w:r>
      <w:r w:rsidR="00D645A1" w:rsidRPr="00090428">
        <w:rPr>
          <w:szCs w:val="22"/>
        </w:rPr>
        <w:t xml:space="preserve">will </w:t>
      </w:r>
      <w:r w:rsidR="00D645A1">
        <w:rPr>
          <w:szCs w:val="22"/>
        </w:rPr>
        <w:t>use</w:t>
      </w:r>
      <w:r w:rsidR="00D645A1" w:rsidRPr="00090428">
        <w:rPr>
          <w:szCs w:val="22"/>
        </w:rPr>
        <w:t xml:space="preserve"> </w:t>
      </w:r>
      <w:r w:rsidR="00D645A1">
        <w:rPr>
          <w:szCs w:val="22"/>
        </w:rPr>
        <w:t>only the</w:t>
      </w:r>
      <w:r w:rsidR="00D645A1" w:rsidRPr="00090428">
        <w:rPr>
          <w:szCs w:val="22"/>
        </w:rPr>
        <w:t xml:space="preserve"> unique </w:t>
      </w:r>
      <w:r w:rsidR="00D645A1">
        <w:rPr>
          <w:szCs w:val="22"/>
        </w:rPr>
        <w:t>identification</w:t>
      </w:r>
      <w:r w:rsidR="00D645A1" w:rsidRPr="00090428">
        <w:rPr>
          <w:szCs w:val="22"/>
        </w:rPr>
        <w:t xml:space="preserve"> number. </w:t>
      </w:r>
    </w:p>
    <w:p w:rsidR="00F355F7" w:rsidRDefault="00F355F7" w:rsidP="006F7545">
      <w:pPr>
        <w:pStyle w:val="BodyText"/>
        <w:spacing w:after="0" w:line="240" w:lineRule="auto"/>
        <w:rPr>
          <w:color w:val="FF0000"/>
        </w:rPr>
      </w:pPr>
    </w:p>
    <w:p w:rsidR="000E48A3" w:rsidRPr="00F355F7" w:rsidRDefault="000E48A3" w:rsidP="000E48A3">
      <w:pPr>
        <w:pStyle w:val="BodyText"/>
        <w:spacing w:after="0" w:line="240" w:lineRule="auto"/>
        <w:rPr>
          <w:color w:val="FF0000"/>
        </w:rPr>
      </w:pPr>
    </w:p>
    <w:p w:rsidR="00BF46A7" w:rsidRPr="007D7458" w:rsidRDefault="00BF46A7" w:rsidP="000E48A3">
      <w:pPr>
        <w:pStyle w:val="Heading3"/>
        <w:spacing w:before="0" w:after="0"/>
        <w:rPr>
          <w:u w:val="none"/>
        </w:rPr>
      </w:pPr>
      <w:bookmarkStart w:id="3" w:name="_Toc352603829"/>
      <w:r>
        <w:rPr>
          <w:u w:val="none"/>
        </w:rPr>
        <w:t>B.</w:t>
      </w:r>
      <w:r w:rsidRPr="007D7458">
        <w:rPr>
          <w:u w:val="none"/>
        </w:rPr>
        <w:t>2.1.</w:t>
      </w:r>
      <w:r w:rsidRPr="007D7458">
        <w:rPr>
          <w:u w:val="none"/>
        </w:rPr>
        <w:tab/>
        <w:t>Statistical Methodology for Stratification and Sample Selection</w:t>
      </w:r>
      <w:bookmarkEnd w:id="3"/>
    </w:p>
    <w:p w:rsidR="00282DA7" w:rsidRDefault="00282DA7" w:rsidP="000E48A3">
      <w:pPr>
        <w:rPr>
          <w:sz w:val="22"/>
          <w:szCs w:val="22"/>
        </w:rPr>
      </w:pPr>
    </w:p>
    <w:p w:rsidR="00ED01F7" w:rsidRDefault="00ED01F7" w:rsidP="00ED01F7">
      <w:pPr>
        <w:jc w:val="both"/>
        <w:rPr>
          <w:sz w:val="22"/>
          <w:szCs w:val="22"/>
        </w:rPr>
      </w:pPr>
      <w:proofErr w:type="gramStart"/>
      <w:r w:rsidRPr="006302B9">
        <w:rPr>
          <w:b/>
          <w:sz w:val="22"/>
          <w:szCs w:val="22"/>
        </w:rPr>
        <w:t xml:space="preserve">Member Selection for </w:t>
      </w:r>
      <w:r w:rsidR="008E27F9">
        <w:rPr>
          <w:b/>
          <w:sz w:val="22"/>
          <w:szCs w:val="22"/>
        </w:rPr>
        <w:t>Follow-up</w:t>
      </w:r>
      <w:r w:rsidRPr="006302B9">
        <w:rPr>
          <w:b/>
          <w:sz w:val="22"/>
          <w:szCs w:val="22"/>
        </w:rPr>
        <w:t xml:space="preserve"> Survey.</w:t>
      </w:r>
      <w:proofErr w:type="gramEnd"/>
      <w:r>
        <w:rPr>
          <w:sz w:val="22"/>
          <w:szCs w:val="22"/>
        </w:rPr>
        <w:t xml:space="preserve"> All </w:t>
      </w:r>
      <w:r w:rsidR="00421800">
        <w:rPr>
          <w:sz w:val="22"/>
          <w:szCs w:val="22"/>
        </w:rPr>
        <w:t xml:space="preserve">members who served </w:t>
      </w:r>
      <w:r>
        <w:rPr>
          <w:sz w:val="22"/>
          <w:szCs w:val="22"/>
        </w:rPr>
        <w:t xml:space="preserve">as tutors </w:t>
      </w:r>
      <w:r w:rsidR="00421800">
        <w:rPr>
          <w:sz w:val="22"/>
          <w:szCs w:val="22"/>
        </w:rPr>
        <w:t xml:space="preserve">for </w:t>
      </w:r>
      <w:r w:rsidRPr="001D7689">
        <w:rPr>
          <w:sz w:val="22"/>
          <w:szCs w:val="22"/>
        </w:rPr>
        <w:t>the 2012-201</w:t>
      </w:r>
      <w:r>
        <w:rPr>
          <w:sz w:val="22"/>
          <w:szCs w:val="22"/>
        </w:rPr>
        <w:t>3</w:t>
      </w:r>
      <w:r w:rsidRPr="001D7689">
        <w:rPr>
          <w:sz w:val="22"/>
          <w:szCs w:val="22"/>
        </w:rPr>
        <w:t xml:space="preserve"> MRC </w:t>
      </w:r>
      <w:proofErr w:type="gramStart"/>
      <w:r w:rsidRPr="001D7689">
        <w:rPr>
          <w:sz w:val="22"/>
          <w:szCs w:val="22"/>
        </w:rPr>
        <w:t>program</w:t>
      </w:r>
      <w:proofErr w:type="gramEnd"/>
      <w:r w:rsidRPr="001D7689">
        <w:rPr>
          <w:sz w:val="22"/>
          <w:szCs w:val="22"/>
        </w:rPr>
        <w:t xml:space="preserve"> will be asked to participate in the </w:t>
      </w:r>
      <w:r w:rsidR="00421800">
        <w:rPr>
          <w:sz w:val="22"/>
          <w:szCs w:val="22"/>
        </w:rPr>
        <w:t>follow-up</w:t>
      </w:r>
      <w:r w:rsidRPr="001D7689">
        <w:rPr>
          <w:sz w:val="22"/>
          <w:szCs w:val="22"/>
        </w:rPr>
        <w:t xml:space="preserve"> member survey</w:t>
      </w:r>
      <w:r w:rsidR="007B6052">
        <w:rPr>
          <w:sz w:val="22"/>
          <w:szCs w:val="22"/>
        </w:rPr>
        <w:t xml:space="preserve">, or </w:t>
      </w:r>
      <w:r w:rsidR="007B6052" w:rsidRPr="007B6052">
        <w:rPr>
          <w:sz w:val="22"/>
          <w:szCs w:val="22"/>
        </w:rPr>
        <w:t>a</w:t>
      </w:r>
      <w:r w:rsidRPr="007B6052">
        <w:rPr>
          <w:sz w:val="22"/>
          <w:szCs w:val="22"/>
        </w:rPr>
        <w:t xml:space="preserve">pproximately </w:t>
      </w:r>
      <w:r w:rsidR="00421800" w:rsidRPr="007B6052">
        <w:rPr>
          <w:sz w:val="22"/>
          <w:szCs w:val="22"/>
        </w:rPr>
        <w:t>1,031</w:t>
      </w:r>
      <w:r w:rsidRPr="007B6052">
        <w:rPr>
          <w:sz w:val="22"/>
          <w:szCs w:val="22"/>
        </w:rPr>
        <w:t xml:space="preserve"> subjects</w:t>
      </w:r>
      <w:r w:rsidR="007B6052">
        <w:rPr>
          <w:sz w:val="22"/>
          <w:szCs w:val="22"/>
        </w:rPr>
        <w:t xml:space="preserve">. </w:t>
      </w:r>
      <w:r>
        <w:rPr>
          <w:sz w:val="22"/>
          <w:szCs w:val="22"/>
        </w:rPr>
        <w:t>All r</w:t>
      </w:r>
      <w:r w:rsidRPr="001D7689">
        <w:rPr>
          <w:sz w:val="22"/>
          <w:szCs w:val="22"/>
        </w:rPr>
        <w:t>espondents will be over the age of 18. No students will be part of any phase of the data collection. Respondents will be male and female and will consist of all races and ethnicities.</w:t>
      </w:r>
    </w:p>
    <w:p w:rsidR="008E27F9" w:rsidRDefault="008E27F9" w:rsidP="00ED01F7">
      <w:pPr>
        <w:jc w:val="both"/>
        <w:rPr>
          <w:sz w:val="22"/>
          <w:szCs w:val="22"/>
        </w:rPr>
      </w:pPr>
    </w:p>
    <w:p w:rsidR="008E27F9" w:rsidRPr="00C84050" w:rsidRDefault="009F7782" w:rsidP="00C84050">
      <w:pPr>
        <w:pStyle w:val="NORCProposalBodySingleSpacing11ptGaramond"/>
        <w:rPr>
          <w:rFonts w:ascii="Times New Roman" w:hAnsi="Times New Roman" w:cs="Times New Roman"/>
          <w:szCs w:val="22"/>
        </w:rPr>
      </w:pPr>
      <w:r w:rsidRPr="00C84050">
        <w:rPr>
          <w:rFonts w:ascii="Times New Roman" w:hAnsi="Times New Roman" w:cs="Times New Roman"/>
          <w:b/>
          <w:szCs w:val="22"/>
        </w:rPr>
        <w:t xml:space="preserve">Sample Selection for </w:t>
      </w:r>
      <w:proofErr w:type="spellStart"/>
      <w:r w:rsidRPr="00C84050">
        <w:rPr>
          <w:rFonts w:ascii="Times New Roman" w:hAnsi="Times New Roman" w:cs="Times New Roman"/>
          <w:b/>
          <w:szCs w:val="22"/>
        </w:rPr>
        <w:t>PreK</w:t>
      </w:r>
      <w:proofErr w:type="spellEnd"/>
      <w:r w:rsidRPr="00C84050">
        <w:rPr>
          <w:rFonts w:ascii="Times New Roman" w:hAnsi="Times New Roman" w:cs="Times New Roman"/>
          <w:b/>
          <w:szCs w:val="22"/>
        </w:rPr>
        <w:t xml:space="preserve"> Evaluation</w:t>
      </w:r>
      <w:r w:rsidRPr="00C84050">
        <w:rPr>
          <w:rFonts w:ascii="Times New Roman" w:hAnsi="Times New Roman" w:cs="Times New Roman"/>
          <w:szCs w:val="22"/>
        </w:rPr>
        <w:t xml:space="preserve">. </w:t>
      </w:r>
      <w:r w:rsidR="00084762" w:rsidRPr="00C84050">
        <w:rPr>
          <w:rFonts w:ascii="Times New Roman" w:hAnsi="Times New Roman" w:cs="Times New Roman"/>
          <w:szCs w:val="22"/>
          <w:lang w:eastAsia="ja-JP"/>
        </w:rPr>
        <w:t xml:space="preserve">Forty </w:t>
      </w:r>
      <w:proofErr w:type="spellStart"/>
      <w:r w:rsidR="00084762" w:rsidRPr="00C84050">
        <w:rPr>
          <w:rFonts w:ascii="Times New Roman" w:hAnsi="Times New Roman" w:cs="Times New Roman"/>
          <w:szCs w:val="22"/>
          <w:lang w:eastAsia="ja-JP"/>
        </w:rPr>
        <w:t>PreK</w:t>
      </w:r>
      <w:proofErr w:type="spellEnd"/>
      <w:r w:rsidR="00084762" w:rsidRPr="00C84050">
        <w:rPr>
          <w:rFonts w:ascii="Times New Roman" w:hAnsi="Times New Roman" w:cs="Times New Roman"/>
          <w:szCs w:val="22"/>
          <w:lang w:eastAsia="ja-JP"/>
        </w:rPr>
        <w:t xml:space="preserve"> sites that do </w:t>
      </w:r>
      <w:r w:rsidR="00084762" w:rsidRPr="00C84050">
        <w:rPr>
          <w:rFonts w:ascii="Times New Roman" w:hAnsi="Times New Roman" w:cs="Times New Roman"/>
          <w:i/>
          <w:szCs w:val="22"/>
          <w:lang w:eastAsia="ja-JP"/>
        </w:rPr>
        <w:t>not</w:t>
      </w:r>
      <w:r w:rsidR="00084762" w:rsidRPr="00C84050">
        <w:rPr>
          <w:rFonts w:ascii="Times New Roman" w:hAnsi="Times New Roman" w:cs="Times New Roman"/>
          <w:szCs w:val="22"/>
          <w:lang w:eastAsia="ja-JP"/>
        </w:rPr>
        <w:t xml:space="preserve"> participate in the MRC </w:t>
      </w:r>
      <w:proofErr w:type="spellStart"/>
      <w:r w:rsidR="00084762" w:rsidRPr="00C84050">
        <w:rPr>
          <w:rFonts w:ascii="Times New Roman" w:hAnsi="Times New Roman" w:cs="Times New Roman"/>
          <w:szCs w:val="22"/>
          <w:lang w:eastAsia="ja-JP"/>
        </w:rPr>
        <w:t>PreK</w:t>
      </w:r>
      <w:proofErr w:type="spellEnd"/>
      <w:r w:rsidR="00084762" w:rsidRPr="00C84050">
        <w:rPr>
          <w:rFonts w:ascii="Times New Roman" w:hAnsi="Times New Roman" w:cs="Times New Roman"/>
          <w:szCs w:val="22"/>
          <w:lang w:eastAsia="ja-JP"/>
        </w:rPr>
        <w:t xml:space="preserve"> program (i.e., comparison sites) will be selected to serve as comparison sites for the </w:t>
      </w:r>
      <w:proofErr w:type="spellStart"/>
      <w:r w:rsidR="00084762" w:rsidRPr="00C84050">
        <w:rPr>
          <w:rFonts w:ascii="Times New Roman" w:hAnsi="Times New Roman" w:cs="Times New Roman"/>
          <w:szCs w:val="22"/>
          <w:lang w:eastAsia="ja-JP"/>
        </w:rPr>
        <w:t>PreK</w:t>
      </w:r>
      <w:proofErr w:type="spellEnd"/>
      <w:r w:rsidR="00084762" w:rsidRPr="00C84050">
        <w:rPr>
          <w:rFonts w:ascii="Times New Roman" w:hAnsi="Times New Roman" w:cs="Times New Roman"/>
          <w:szCs w:val="22"/>
          <w:lang w:eastAsia="ja-JP"/>
        </w:rPr>
        <w:t xml:space="preserve"> evaluation. </w:t>
      </w:r>
      <w:r w:rsidR="006564FF" w:rsidRPr="00C84050">
        <w:rPr>
          <w:rFonts w:ascii="Times New Roman" w:hAnsi="Times New Roman" w:cs="Times New Roman"/>
          <w:szCs w:val="22"/>
          <w:lang w:eastAsia="ja-JP"/>
        </w:rPr>
        <w:t xml:space="preserve">Identification of comparison sites involved a four step process. First, </w:t>
      </w:r>
      <w:r w:rsidR="00084762" w:rsidRPr="00C84050">
        <w:rPr>
          <w:rFonts w:ascii="Times New Roman" w:eastAsiaTheme="minorEastAsia" w:hAnsi="Times New Roman" w:cs="Times New Roman"/>
          <w:szCs w:val="22"/>
        </w:rPr>
        <w:t xml:space="preserve">40 MRC </w:t>
      </w:r>
      <w:proofErr w:type="spellStart"/>
      <w:r w:rsidR="00084762" w:rsidRPr="00C84050">
        <w:rPr>
          <w:rFonts w:ascii="Times New Roman" w:eastAsiaTheme="minorEastAsia" w:hAnsi="Times New Roman" w:cs="Times New Roman"/>
          <w:szCs w:val="22"/>
        </w:rPr>
        <w:t>PreK</w:t>
      </w:r>
      <w:proofErr w:type="spellEnd"/>
      <w:r w:rsidR="00084762" w:rsidRPr="00C84050">
        <w:rPr>
          <w:rFonts w:ascii="Times New Roman" w:eastAsiaTheme="minorEastAsia" w:hAnsi="Times New Roman" w:cs="Times New Roman"/>
          <w:szCs w:val="22"/>
        </w:rPr>
        <w:t xml:space="preserve"> programs from across the state of Minnesota were selected to participate in the </w:t>
      </w:r>
      <w:proofErr w:type="spellStart"/>
      <w:r w:rsidR="00084762" w:rsidRPr="00C84050">
        <w:rPr>
          <w:rFonts w:ascii="Times New Roman" w:eastAsiaTheme="minorEastAsia" w:hAnsi="Times New Roman" w:cs="Times New Roman"/>
          <w:szCs w:val="22"/>
        </w:rPr>
        <w:t>PreK</w:t>
      </w:r>
      <w:proofErr w:type="spellEnd"/>
      <w:r w:rsidR="00084762" w:rsidRPr="00C84050">
        <w:rPr>
          <w:rFonts w:ascii="Times New Roman" w:eastAsiaTheme="minorEastAsia" w:hAnsi="Times New Roman" w:cs="Times New Roman"/>
          <w:szCs w:val="22"/>
        </w:rPr>
        <w:t xml:space="preserve"> evaluation. These programs represent</w:t>
      </w:r>
      <w:r w:rsidR="006564FF" w:rsidRPr="00C84050">
        <w:rPr>
          <w:rFonts w:ascii="Times New Roman" w:eastAsiaTheme="minorEastAsia" w:hAnsi="Times New Roman" w:cs="Times New Roman"/>
          <w:szCs w:val="22"/>
        </w:rPr>
        <w:t>ed</w:t>
      </w:r>
      <w:r w:rsidR="00084762" w:rsidRPr="00C84050">
        <w:rPr>
          <w:rFonts w:ascii="Times New Roman" w:eastAsiaTheme="minorEastAsia" w:hAnsi="Times New Roman" w:cs="Times New Roman"/>
          <w:szCs w:val="22"/>
        </w:rPr>
        <w:t xml:space="preserve"> the diversity of </w:t>
      </w:r>
      <w:proofErr w:type="spellStart"/>
      <w:r w:rsidR="00084762" w:rsidRPr="00C84050">
        <w:rPr>
          <w:rFonts w:ascii="Times New Roman" w:eastAsiaTheme="minorEastAsia" w:hAnsi="Times New Roman" w:cs="Times New Roman"/>
          <w:szCs w:val="22"/>
        </w:rPr>
        <w:t>PreK</w:t>
      </w:r>
      <w:proofErr w:type="spellEnd"/>
      <w:r w:rsidR="00084762" w:rsidRPr="00C84050">
        <w:rPr>
          <w:rFonts w:ascii="Times New Roman" w:eastAsiaTheme="minorEastAsia" w:hAnsi="Times New Roman" w:cs="Times New Roman"/>
          <w:szCs w:val="22"/>
        </w:rPr>
        <w:t xml:space="preserve"> programs in operation statewide. Three variables were considered in selecting the 40 MRC </w:t>
      </w:r>
      <w:proofErr w:type="spellStart"/>
      <w:r w:rsidR="00084762" w:rsidRPr="00C84050">
        <w:rPr>
          <w:rFonts w:ascii="Times New Roman" w:eastAsiaTheme="minorEastAsia" w:hAnsi="Times New Roman" w:cs="Times New Roman"/>
          <w:szCs w:val="22"/>
        </w:rPr>
        <w:t>PreK</w:t>
      </w:r>
      <w:proofErr w:type="spellEnd"/>
      <w:r w:rsidR="00084762" w:rsidRPr="00C84050">
        <w:rPr>
          <w:rFonts w:ascii="Times New Roman" w:eastAsiaTheme="minorEastAsia" w:hAnsi="Times New Roman" w:cs="Times New Roman"/>
          <w:szCs w:val="22"/>
        </w:rPr>
        <w:t xml:space="preserve"> sites: 1) </w:t>
      </w:r>
      <w:proofErr w:type="spellStart"/>
      <w:r w:rsidR="00084762" w:rsidRPr="00C84050">
        <w:rPr>
          <w:rFonts w:ascii="Times New Roman" w:eastAsiaTheme="minorEastAsia" w:hAnsi="Times New Roman" w:cs="Times New Roman"/>
          <w:szCs w:val="22"/>
        </w:rPr>
        <w:t>Urbanicity</w:t>
      </w:r>
      <w:proofErr w:type="spellEnd"/>
      <w:r w:rsidR="00084762" w:rsidRPr="00C84050">
        <w:rPr>
          <w:rFonts w:ascii="Times New Roman" w:eastAsiaTheme="minorEastAsia" w:hAnsi="Times New Roman" w:cs="Times New Roman"/>
          <w:szCs w:val="22"/>
        </w:rPr>
        <w:t xml:space="preserve"> (urban, suburban, rural); 2) Program Type (Public, Head Start, Community-based); and 3) Ages Served (4/5 year olds o</w:t>
      </w:r>
      <w:r w:rsidR="00F13E7F" w:rsidRPr="00C84050">
        <w:rPr>
          <w:rFonts w:ascii="Times New Roman" w:eastAsiaTheme="minorEastAsia" w:hAnsi="Times New Roman" w:cs="Times New Roman"/>
          <w:szCs w:val="22"/>
        </w:rPr>
        <w:t xml:space="preserve">nly or a mix of 3-5 year olds). </w:t>
      </w:r>
      <w:r w:rsidR="00084762" w:rsidRPr="00C84050">
        <w:rPr>
          <w:rFonts w:ascii="Times New Roman" w:eastAsiaTheme="minorEastAsia" w:hAnsi="Times New Roman" w:cs="Times New Roman"/>
          <w:szCs w:val="22"/>
        </w:rPr>
        <w:t xml:space="preserve">The second step in identifying the 40 comparison sites was to </w:t>
      </w:r>
      <w:r w:rsidR="006564FF" w:rsidRPr="00C84050">
        <w:rPr>
          <w:rFonts w:ascii="Times New Roman" w:eastAsiaTheme="minorEastAsia" w:hAnsi="Times New Roman" w:cs="Times New Roman"/>
          <w:szCs w:val="22"/>
        </w:rPr>
        <w:t>find</w:t>
      </w:r>
      <w:r w:rsidR="00084762" w:rsidRPr="00C84050">
        <w:rPr>
          <w:rFonts w:ascii="Times New Roman" w:eastAsiaTheme="minorEastAsia" w:hAnsi="Times New Roman" w:cs="Times New Roman"/>
          <w:szCs w:val="22"/>
        </w:rPr>
        <w:t xml:space="preserve"> sites that matched the MRC sites on </w:t>
      </w:r>
      <w:r w:rsidR="006564FF" w:rsidRPr="00C84050">
        <w:rPr>
          <w:rFonts w:ascii="Times New Roman" w:eastAsiaTheme="minorEastAsia" w:hAnsi="Times New Roman" w:cs="Times New Roman"/>
          <w:szCs w:val="22"/>
        </w:rPr>
        <w:t xml:space="preserve">these three variables (i.e., </w:t>
      </w:r>
      <w:proofErr w:type="spellStart"/>
      <w:r w:rsidR="00084762" w:rsidRPr="00C84050">
        <w:rPr>
          <w:rFonts w:ascii="Times New Roman" w:eastAsiaTheme="minorEastAsia" w:hAnsi="Times New Roman" w:cs="Times New Roman"/>
          <w:szCs w:val="22"/>
        </w:rPr>
        <w:t>Urbanicity</w:t>
      </w:r>
      <w:proofErr w:type="spellEnd"/>
      <w:r w:rsidR="00084762" w:rsidRPr="00C84050">
        <w:rPr>
          <w:rFonts w:ascii="Times New Roman" w:eastAsiaTheme="minorEastAsia" w:hAnsi="Times New Roman" w:cs="Times New Roman"/>
          <w:szCs w:val="22"/>
        </w:rPr>
        <w:t>, Program Type, and Ages Served</w:t>
      </w:r>
      <w:r w:rsidR="006564FF" w:rsidRPr="00C84050">
        <w:rPr>
          <w:rFonts w:ascii="Times New Roman" w:eastAsiaTheme="minorEastAsia" w:hAnsi="Times New Roman" w:cs="Times New Roman"/>
          <w:szCs w:val="22"/>
        </w:rPr>
        <w:t>)</w:t>
      </w:r>
      <w:r w:rsidR="00084762" w:rsidRPr="00C84050">
        <w:rPr>
          <w:rFonts w:ascii="Times New Roman" w:eastAsiaTheme="minorEastAsia" w:hAnsi="Times New Roman" w:cs="Times New Roman"/>
          <w:szCs w:val="22"/>
        </w:rPr>
        <w:t xml:space="preserve">. </w:t>
      </w:r>
      <w:r w:rsidR="006564FF" w:rsidRPr="00C84050">
        <w:rPr>
          <w:rFonts w:ascii="Times New Roman" w:eastAsiaTheme="minorEastAsia" w:hAnsi="Times New Roman" w:cs="Times New Roman"/>
          <w:szCs w:val="22"/>
        </w:rPr>
        <w:t>In the third step, t</w:t>
      </w:r>
      <w:r w:rsidR="00084762" w:rsidRPr="00C84050">
        <w:rPr>
          <w:rFonts w:ascii="Times New Roman" w:eastAsiaTheme="minorEastAsia" w:hAnsi="Times New Roman" w:cs="Times New Roman"/>
          <w:szCs w:val="22"/>
        </w:rPr>
        <w:t xml:space="preserve">hose </w:t>
      </w:r>
      <w:proofErr w:type="spellStart"/>
      <w:r w:rsidR="00084762" w:rsidRPr="00C84050">
        <w:rPr>
          <w:rFonts w:ascii="Times New Roman" w:eastAsiaTheme="minorEastAsia" w:hAnsi="Times New Roman" w:cs="Times New Roman"/>
          <w:szCs w:val="22"/>
        </w:rPr>
        <w:t>PreK</w:t>
      </w:r>
      <w:proofErr w:type="spellEnd"/>
      <w:r w:rsidR="00084762" w:rsidRPr="00C84050">
        <w:rPr>
          <w:rFonts w:ascii="Times New Roman" w:eastAsiaTheme="minorEastAsia" w:hAnsi="Times New Roman" w:cs="Times New Roman"/>
          <w:szCs w:val="22"/>
        </w:rPr>
        <w:t xml:space="preserve"> sites where teachers had previousl</w:t>
      </w:r>
      <w:r w:rsidR="006564FF" w:rsidRPr="00C84050">
        <w:rPr>
          <w:rFonts w:ascii="Times New Roman" w:eastAsiaTheme="minorEastAsia" w:hAnsi="Times New Roman" w:cs="Times New Roman"/>
          <w:szCs w:val="22"/>
        </w:rPr>
        <w:t>y received SEEDS training were excluded from eligibility as a</w:t>
      </w:r>
      <w:r w:rsidR="00084762" w:rsidRPr="00C84050">
        <w:rPr>
          <w:rFonts w:ascii="Times New Roman" w:eastAsiaTheme="minorEastAsia" w:hAnsi="Times New Roman" w:cs="Times New Roman"/>
          <w:szCs w:val="22"/>
        </w:rPr>
        <w:t xml:space="preserve"> comparison site for the evaluation</w:t>
      </w:r>
      <w:r w:rsidR="006564FF" w:rsidRPr="00C84050">
        <w:rPr>
          <w:rFonts w:ascii="Times New Roman" w:eastAsiaTheme="minorEastAsia" w:hAnsi="Times New Roman" w:cs="Times New Roman"/>
          <w:szCs w:val="22"/>
        </w:rPr>
        <w:t xml:space="preserve">. These sites were excluded because SEEDS training is a major component of the MRC </w:t>
      </w:r>
      <w:proofErr w:type="spellStart"/>
      <w:r w:rsidR="006564FF" w:rsidRPr="00C84050">
        <w:rPr>
          <w:rFonts w:ascii="Times New Roman" w:eastAsiaTheme="minorEastAsia" w:hAnsi="Times New Roman" w:cs="Times New Roman"/>
          <w:szCs w:val="22"/>
        </w:rPr>
        <w:t>PreK</w:t>
      </w:r>
      <w:proofErr w:type="spellEnd"/>
      <w:r w:rsidR="006564FF" w:rsidRPr="00C84050">
        <w:rPr>
          <w:rFonts w:ascii="Times New Roman" w:eastAsiaTheme="minorEastAsia" w:hAnsi="Times New Roman" w:cs="Times New Roman"/>
          <w:szCs w:val="22"/>
        </w:rPr>
        <w:t xml:space="preserve"> program</w:t>
      </w:r>
      <w:r w:rsidR="00084762" w:rsidRPr="00C84050">
        <w:rPr>
          <w:rFonts w:ascii="Times New Roman" w:eastAsiaTheme="minorEastAsia" w:hAnsi="Times New Roman" w:cs="Times New Roman"/>
          <w:szCs w:val="22"/>
        </w:rPr>
        <w:t>.</w:t>
      </w:r>
      <w:r w:rsidR="006564FF" w:rsidRPr="00C84050">
        <w:rPr>
          <w:rFonts w:ascii="Times New Roman" w:eastAsiaTheme="minorEastAsia" w:hAnsi="Times New Roman" w:cs="Times New Roman"/>
          <w:szCs w:val="22"/>
        </w:rPr>
        <w:t xml:space="preserve"> The fourth step was to identify the best match among the remaining</w:t>
      </w:r>
      <w:r w:rsidR="00084762" w:rsidRPr="00C84050">
        <w:rPr>
          <w:rFonts w:ascii="Times New Roman" w:eastAsiaTheme="minorEastAsia" w:hAnsi="Times New Roman" w:cs="Times New Roman"/>
          <w:szCs w:val="22"/>
        </w:rPr>
        <w:t xml:space="preserve"> schools on the following five important site characteristics</w:t>
      </w:r>
      <w:r w:rsidR="006564FF" w:rsidRPr="00C84050">
        <w:rPr>
          <w:rFonts w:ascii="Times New Roman" w:eastAsiaTheme="minorEastAsia" w:hAnsi="Times New Roman" w:cs="Times New Roman"/>
          <w:szCs w:val="22"/>
        </w:rPr>
        <w:t>, in order of importance</w:t>
      </w:r>
      <w:r w:rsidR="00084762" w:rsidRPr="00C84050">
        <w:rPr>
          <w:rFonts w:ascii="Times New Roman" w:eastAsiaTheme="minorEastAsia" w:hAnsi="Times New Roman" w:cs="Times New Roman"/>
          <w:szCs w:val="22"/>
        </w:rPr>
        <w:t xml:space="preserve">: 1) percentage of students eligible for Free or Reduced Price Lunch; 2) percentage of students who were English Language Learners (ELL); 3) enrollment size; 4) student to teacher ratio; and 5) licensed </w:t>
      </w:r>
      <w:r w:rsidR="006564FF" w:rsidRPr="00C84050">
        <w:rPr>
          <w:rFonts w:ascii="Times New Roman" w:eastAsiaTheme="minorEastAsia" w:hAnsi="Times New Roman" w:cs="Times New Roman"/>
          <w:szCs w:val="22"/>
        </w:rPr>
        <w:t xml:space="preserve">enrollment </w:t>
      </w:r>
      <w:r w:rsidR="00084762" w:rsidRPr="00C84050">
        <w:rPr>
          <w:rFonts w:ascii="Times New Roman" w:eastAsiaTheme="minorEastAsia" w:hAnsi="Times New Roman" w:cs="Times New Roman"/>
          <w:szCs w:val="22"/>
        </w:rPr>
        <w:t xml:space="preserve">capacity. </w:t>
      </w:r>
    </w:p>
    <w:p w:rsidR="006F7545" w:rsidRDefault="006F7545">
      <w:pPr>
        <w:rPr>
          <w:sz w:val="22"/>
          <w:szCs w:val="20"/>
        </w:rPr>
      </w:pPr>
      <w:r>
        <w:br w:type="page"/>
      </w:r>
    </w:p>
    <w:p w:rsidR="00282DA7" w:rsidRDefault="00BF46A7" w:rsidP="000E48A3">
      <w:pPr>
        <w:pStyle w:val="BodyText"/>
        <w:spacing w:after="0" w:line="240" w:lineRule="auto"/>
      </w:pPr>
      <w:r w:rsidRPr="00AC0F4C">
        <w:lastRenderedPageBreak/>
        <w:t>The table below provides an estimated timeline of data collection activities.</w:t>
      </w:r>
    </w:p>
    <w:p w:rsidR="009B60E8" w:rsidRDefault="009B60E8" w:rsidP="000E48A3">
      <w:pPr>
        <w:pStyle w:val="BodyText"/>
        <w:spacing w:after="0" w:line="240" w:lineRule="auto"/>
      </w:pPr>
    </w:p>
    <w:tbl>
      <w:tblPr>
        <w:tblW w:w="8569" w:type="dxa"/>
        <w:tblInd w:w="89" w:type="dxa"/>
        <w:tblLook w:val="04A0" w:firstRow="1" w:lastRow="0" w:firstColumn="1" w:lastColumn="0" w:noHBand="0" w:noVBand="1"/>
      </w:tblPr>
      <w:tblGrid>
        <w:gridCol w:w="4339"/>
        <w:gridCol w:w="2160"/>
        <w:gridCol w:w="2070"/>
      </w:tblGrid>
      <w:tr w:rsidR="009B60E8" w:rsidRPr="009B60E8" w:rsidTr="00E219F1">
        <w:trPr>
          <w:trHeight w:val="394"/>
        </w:trPr>
        <w:tc>
          <w:tcPr>
            <w:tcW w:w="4339" w:type="dxa"/>
            <w:tcBorders>
              <w:top w:val="single" w:sz="8" w:space="0" w:color="000000"/>
              <w:left w:val="nil"/>
              <w:bottom w:val="single" w:sz="8" w:space="0" w:color="000000"/>
              <w:right w:val="nil"/>
            </w:tcBorders>
            <w:shd w:val="clear" w:color="000000" w:fill="F79646"/>
            <w:noWrap/>
            <w:vAlign w:val="bottom"/>
            <w:hideMark/>
          </w:tcPr>
          <w:p w:rsidR="009B60E8" w:rsidRPr="009B60E8" w:rsidRDefault="009B60E8" w:rsidP="009B60E8">
            <w:pPr>
              <w:rPr>
                <w:rFonts w:ascii="Calibri" w:hAnsi="Calibri"/>
                <w:b/>
                <w:bCs/>
                <w:color w:val="FFFFFF"/>
                <w:sz w:val="22"/>
                <w:szCs w:val="22"/>
              </w:rPr>
            </w:pPr>
            <w:r w:rsidRPr="009B60E8">
              <w:rPr>
                <w:rFonts w:ascii="Calibri" w:hAnsi="Calibri"/>
                <w:b/>
                <w:bCs/>
                <w:color w:val="FFFFFF"/>
                <w:sz w:val="22"/>
                <w:szCs w:val="22"/>
              </w:rPr>
              <w:t>Activity</w:t>
            </w:r>
          </w:p>
        </w:tc>
        <w:tc>
          <w:tcPr>
            <w:tcW w:w="2160" w:type="dxa"/>
            <w:tcBorders>
              <w:top w:val="single" w:sz="8" w:space="0" w:color="000000"/>
              <w:left w:val="nil"/>
              <w:bottom w:val="single" w:sz="8" w:space="0" w:color="000000"/>
              <w:right w:val="nil"/>
            </w:tcBorders>
            <w:shd w:val="clear" w:color="000000" w:fill="F79646"/>
            <w:vAlign w:val="bottom"/>
            <w:hideMark/>
          </w:tcPr>
          <w:p w:rsidR="009B60E8" w:rsidRPr="009B60E8" w:rsidRDefault="009B60E8" w:rsidP="009B60E8">
            <w:pPr>
              <w:rPr>
                <w:rFonts w:ascii="Calibri" w:hAnsi="Calibri"/>
                <w:b/>
                <w:bCs/>
                <w:color w:val="FFFFFF"/>
                <w:sz w:val="22"/>
                <w:szCs w:val="22"/>
              </w:rPr>
            </w:pPr>
            <w:r w:rsidRPr="009B60E8">
              <w:rPr>
                <w:rFonts w:ascii="Calibri" w:hAnsi="Calibri"/>
                <w:b/>
                <w:bCs/>
                <w:color w:val="FFFFFF"/>
                <w:sz w:val="22"/>
                <w:szCs w:val="22"/>
              </w:rPr>
              <w:t>Estimated Start Date</w:t>
            </w:r>
          </w:p>
        </w:tc>
        <w:tc>
          <w:tcPr>
            <w:tcW w:w="2070" w:type="dxa"/>
            <w:tcBorders>
              <w:top w:val="single" w:sz="8" w:space="0" w:color="000000"/>
              <w:left w:val="nil"/>
              <w:bottom w:val="single" w:sz="8" w:space="0" w:color="000000"/>
              <w:right w:val="nil"/>
            </w:tcBorders>
            <w:shd w:val="clear" w:color="000000" w:fill="F79646"/>
            <w:vAlign w:val="bottom"/>
            <w:hideMark/>
          </w:tcPr>
          <w:p w:rsidR="009B60E8" w:rsidRPr="009B60E8" w:rsidRDefault="009B60E8" w:rsidP="009B60E8">
            <w:pPr>
              <w:rPr>
                <w:rFonts w:ascii="Calibri" w:hAnsi="Calibri"/>
                <w:b/>
                <w:bCs/>
                <w:color w:val="FFFFFF"/>
                <w:sz w:val="22"/>
                <w:szCs w:val="22"/>
              </w:rPr>
            </w:pPr>
            <w:r w:rsidRPr="009B60E8">
              <w:rPr>
                <w:rFonts w:ascii="Calibri" w:hAnsi="Calibri"/>
                <w:b/>
                <w:bCs/>
                <w:color w:val="FFFFFF"/>
                <w:sz w:val="22"/>
                <w:szCs w:val="22"/>
              </w:rPr>
              <w:t>Estimated End Date</w:t>
            </w:r>
          </w:p>
        </w:tc>
      </w:tr>
      <w:tr w:rsidR="009B60E8" w:rsidRPr="009B60E8" w:rsidTr="00E219F1">
        <w:trPr>
          <w:trHeight w:val="300"/>
        </w:trPr>
        <w:tc>
          <w:tcPr>
            <w:tcW w:w="4339" w:type="dxa"/>
            <w:tcBorders>
              <w:top w:val="nil"/>
              <w:left w:val="nil"/>
              <w:bottom w:val="nil"/>
              <w:right w:val="nil"/>
            </w:tcBorders>
            <w:shd w:val="clear" w:color="D8D8D8" w:fill="D8D8D8"/>
            <w:hideMark/>
          </w:tcPr>
          <w:p w:rsidR="009B60E8" w:rsidRPr="009B60E8" w:rsidRDefault="009B60E8" w:rsidP="008F5045">
            <w:pPr>
              <w:ind w:firstLineChars="100" w:firstLine="220"/>
              <w:rPr>
                <w:rFonts w:ascii="Calibri" w:hAnsi="Calibri"/>
                <w:color w:val="000000"/>
                <w:sz w:val="22"/>
                <w:szCs w:val="22"/>
              </w:rPr>
            </w:pPr>
            <w:r>
              <w:rPr>
                <w:rFonts w:ascii="Calibri" w:hAnsi="Calibri"/>
                <w:color w:val="000000"/>
                <w:sz w:val="22"/>
                <w:szCs w:val="22"/>
              </w:rPr>
              <w:t xml:space="preserve">Launch AC member </w:t>
            </w:r>
            <w:r w:rsidR="008F5045">
              <w:rPr>
                <w:rFonts w:ascii="Calibri" w:hAnsi="Calibri"/>
                <w:color w:val="000000"/>
                <w:sz w:val="22"/>
                <w:szCs w:val="22"/>
              </w:rPr>
              <w:t>follow up</w:t>
            </w:r>
            <w:r>
              <w:rPr>
                <w:rFonts w:ascii="Calibri" w:hAnsi="Calibri"/>
                <w:color w:val="000000"/>
                <w:sz w:val="22"/>
                <w:szCs w:val="22"/>
              </w:rPr>
              <w:t xml:space="preserve"> web-survey</w:t>
            </w:r>
          </w:p>
        </w:tc>
        <w:tc>
          <w:tcPr>
            <w:tcW w:w="2160" w:type="dxa"/>
            <w:tcBorders>
              <w:top w:val="nil"/>
              <w:left w:val="nil"/>
              <w:bottom w:val="nil"/>
              <w:right w:val="nil"/>
            </w:tcBorders>
            <w:shd w:val="clear" w:color="D8D8D8" w:fill="D8D8D8"/>
            <w:hideMark/>
          </w:tcPr>
          <w:p w:rsidR="009B60E8" w:rsidRPr="009B60E8" w:rsidRDefault="00A62C83" w:rsidP="002F0B97">
            <w:pPr>
              <w:rPr>
                <w:rFonts w:ascii="Calibri" w:hAnsi="Calibri"/>
                <w:color w:val="000000"/>
                <w:sz w:val="22"/>
                <w:szCs w:val="22"/>
              </w:rPr>
            </w:pPr>
            <w:r>
              <w:rPr>
                <w:rFonts w:ascii="Calibri" w:hAnsi="Calibri"/>
                <w:color w:val="000000"/>
                <w:sz w:val="22"/>
                <w:szCs w:val="22"/>
              </w:rPr>
              <w:t>June</w:t>
            </w:r>
            <w:r w:rsidR="009B60E8">
              <w:rPr>
                <w:rFonts w:ascii="Calibri" w:hAnsi="Calibri"/>
                <w:color w:val="000000"/>
                <w:sz w:val="22"/>
                <w:szCs w:val="22"/>
              </w:rPr>
              <w:t xml:space="preserve"> </w:t>
            </w:r>
            <w:r w:rsidR="009B60E8" w:rsidRPr="009B60E8">
              <w:rPr>
                <w:rFonts w:ascii="Calibri" w:hAnsi="Calibri"/>
                <w:color w:val="000000"/>
                <w:sz w:val="22"/>
                <w:szCs w:val="22"/>
              </w:rPr>
              <w:t>201</w:t>
            </w:r>
            <w:r w:rsidR="002F0B97">
              <w:rPr>
                <w:rFonts w:ascii="Calibri" w:hAnsi="Calibri"/>
                <w:color w:val="000000"/>
                <w:sz w:val="22"/>
                <w:szCs w:val="22"/>
              </w:rPr>
              <w:t>3</w:t>
            </w:r>
          </w:p>
        </w:tc>
        <w:tc>
          <w:tcPr>
            <w:tcW w:w="2070" w:type="dxa"/>
            <w:tcBorders>
              <w:top w:val="nil"/>
              <w:left w:val="nil"/>
              <w:bottom w:val="nil"/>
              <w:right w:val="nil"/>
            </w:tcBorders>
            <w:shd w:val="clear" w:color="D8D8D8" w:fill="D8D8D8"/>
            <w:hideMark/>
          </w:tcPr>
          <w:p w:rsidR="009B60E8" w:rsidRPr="009B60E8" w:rsidRDefault="002F0B97" w:rsidP="00A62C83">
            <w:pPr>
              <w:rPr>
                <w:rFonts w:ascii="Calibri" w:hAnsi="Calibri"/>
                <w:color w:val="000000"/>
                <w:sz w:val="22"/>
                <w:szCs w:val="22"/>
              </w:rPr>
            </w:pPr>
            <w:r>
              <w:rPr>
                <w:rFonts w:ascii="Calibri" w:hAnsi="Calibri"/>
                <w:color w:val="000000"/>
                <w:sz w:val="22"/>
                <w:szCs w:val="22"/>
              </w:rPr>
              <w:t>Ju</w:t>
            </w:r>
            <w:r w:rsidR="00A62C83">
              <w:rPr>
                <w:rFonts w:ascii="Calibri" w:hAnsi="Calibri"/>
                <w:color w:val="000000"/>
                <w:sz w:val="22"/>
                <w:szCs w:val="22"/>
              </w:rPr>
              <w:t>ly</w:t>
            </w:r>
            <w:r>
              <w:rPr>
                <w:rFonts w:ascii="Calibri" w:hAnsi="Calibri"/>
                <w:color w:val="000000"/>
                <w:sz w:val="22"/>
                <w:szCs w:val="22"/>
              </w:rPr>
              <w:t xml:space="preserve"> 30</w:t>
            </w:r>
            <w:r w:rsidR="009B60E8">
              <w:rPr>
                <w:rFonts w:ascii="Calibri" w:hAnsi="Calibri"/>
                <w:color w:val="000000"/>
                <w:sz w:val="22"/>
                <w:szCs w:val="22"/>
              </w:rPr>
              <w:t xml:space="preserve">, </w:t>
            </w:r>
            <w:r w:rsidR="009B60E8" w:rsidRPr="009B60E8">
              <w:rPr>
                <w:rFonts w:ascii="Calibri" w:hAnsi="Calibri"/>
                <w:color w:val="000000"/>
                <w:sz w:val="22"/>
                <w:szCs w:val="22"/>
              </w:rPr>
              <w:t>201</w:t>
            </w:r>
            <w:r>
              <w:rPr>
                <w:rFonts w:ascii="Calibri" w:hAnsi="Calibri"/>
                <w:color w:val="000000"/>
                <w:sz w:val="22"/>
                <w:szCs w:val="22"/>
              </w:rPr>
              <w:t>3</w:t>
            </w:r>
          </w:p>
        </w:tc>
      </w:tr>
      <w:tr w:rsidR="009B60E8" w:rsidRPr="009B60E8" w:rsidTr="00E219F1">
        <w:trPr>
          <w:trHeight w:val="300"/>
        </w:trPr>
        <w:tc>
          <w:tcPr>
            <w:tcW w:w="4339" w:type="dxa"/>
            <w:tcBorders>
              <w:top w:val="nil"/>
              <w:left w:val="nil"/>
              <w:bottom w:val="nil"/>
              <w:right w:val="nil"/>
            </w:tcBorders>
            <w:shd w:val="clear" w:color="auto" w:fill="auto"/>
            <w:hideMark/>
          </w:tcPr>
          <w:p w:rsidR="009B60E8" w:rsidRPr="009B60E8" w:rsidRDefault="009B60E8" w:rsidP="009B60E8">
            <w:pPr>
              <w:ind w:firstLineChars="100" w:firstLine="220"/>
              <w:rPr>
                <w:rFonts w:ascii="Calibri" w:hAnsi="Calibri"/>
                <w:color w:val="000000"/>
                <w:sz w:val="22"/>
                <w:szCs w:val="22"/>
              </w:rPr>
            </w:pPr>
            <w:r>
              <w:rPr>
                <w:rFonts w:ascii="Calibri" w:hAnsi="Calibri"/>
                <w:color w:val="000000"/>
                <w:sz w:val="22"/>
                <w:szCs w:val="22"/>
              </w:rPr>
              <w:t xml:space="preserve">Send Reminder </w:t>
            </w:r>
            <w:r w:rsidR="00A01F87">
              <w:rPr>
                <w:rFonts w:ascii="Calibri" w:hAnsi="Calibri"/>
                <w:color w:val="000000"/>
                <w:sz w:val="22"/>
                <w:szCs w:val="22"/>
              </w:rPr>
              <w:t>Letter/</w:t>
            </w:r>
            <w:r>
              <w:rPr>
                <w:rFonts w:ascii="Calibri" w:hAnsi="Calibri"/>
                <w:color w:val="000000"/>
                <w:sz w:val="22"/>
                <w:szCs w:val="22"/>
              </w:rPr>
              <w:t>Email</w:t>
            </w:r>
            <w:r w:rsidR="005C239E">
              <w:rPr>
                <w:rFonts w:ascii="Calibri" w:hAnsi="Calibri"/>
                <w:color w:val="000000"/>
                <w:sz w:val="22"/>
                <w:szCs w:val="22"/>
              </w:rPr>
              <w:t>s</w:t>
            </w:r>
          </w:p>
        </w:tc>
        <w:tc>
          <w:tcPr>
            <w:tcW w:w="2160" w:type="dxa"/>
            <w:tcBorders>
              <w:top w:val="nil"/>
              <w:left w:val="nil"/>
              <w:bottom w:val="nil"/>
              <w:right w:val="nil"/>
            </w:tcBorders>
            <w:shd w:val="clear" w:color="auto" w:fill="auto"/>
            <w:hideMark/>
          </w:tcPr>
          <w:p w:rsidR="009B60E8" w:rsidRPr="009B60E8" w:rsidRDefault="00A62C83" w:rsidP="00A62C83">
            <w:pPr>
              <w:rPr>
                <w:rFonts w:ascii="Calibri" w:hAnsi="Calibri"/>
                <w:color w:val="000000"/>
                <w:sz w:val="22"/>
                <w:szCs w:val="22"/>
              </w:rPr>
            </w:pPr>
            <w:r>
              <w:rPr>
                <w:rFonts w:ascii="Calibri" w:hAnsi="Calibri"/>
                <w:color w:val="000000"/>
                <w:sz w:val="22"/>
                <w:szCs w:val="22"/>
              </w:rPr>
              <w:t>June</w:t>
            </w:r>
            <w:r w:rsidR="009B60E8">
              <w:rPr>
                <w:rFonts w:ascii="Calibri" w:hAnsi="Calibri"/>
                <w:color w:val="000000"/>
                <w:sz w:val="22"/>
                <w:szCs w:val="22"/>
              </w:rPr>
              <w:t xml:space="preserve"> 201</w:t>
            </w:r>
            <w:r w:rsidR="00D46B98">
              <w:rPr>
                <w:rFonts w:ascii="Calibri" w:hAnsi="Calibri"/>
                <w:color w:val="000000"/>
                <w:sz w:val="22"/>
                <w:szCs w:val="22"/>
              </w:rPr>
              <w:t>3</w:t>
            </w:r>
          </w:p>
        </w:tc>
        <w:tc>
          <w:tcPr>
            <w:tcW w:w="2070" w:type="dxa"/>
            <w:tcBorders>
              <w:top w:val="nil"/>
              <w:left w:val="nil"/>
              <w:bottom w:val="nil"/>
              <w:right w:val="nil"/>
            </w:tcBorders>
            <w:shd w:val="clear" w:color="auto" w:fill="auto"/>
            <w:hideMark/>
          </w:tcPr>
          <w:p w:rsidR="009B60E8" w:rsidRPr="009B60E8" w:rsidRDefault="00A62C83" w:rsidP="00D46B98">
            <w:pPr>
              <w:rPr>
                <w:rFonts w:ascii="Calibri" w:hAnsi="Calibri"/>
                <w:color w:val="000000"/>
                <w:sz w:val="22"/>
                <w:szCs w:val="22"/>
              </w:rPr>
            </w:pPr>
            <w:r>
              <w:rPr>
                <w:rFonts w:ascii="Calibri" w:hAnsi="Calibri"/>
                <w:color w:val="000000"/>
                <w:sz w:val="22"/>
                <w:szCs w:val="22"/>
              </w:rPr>
              <w:t>July</w:t>
            </w:r>
            <w:r w:rsidR="009B60E8">
              <w:rPr>
                <w:rFonts w:ascii="Calibri" w:hAnsi="Calibri"/>
                <w:color w:val="000000"/>
                <w:sz w:val="22"/>
                <w:szCs w:val="22"/>
              </w:rPr>
              <w:t xml:space="preserve"> 201</w:t>
            </w:r>
            <w:r w:rsidR="00D46B98">
              <w:rPr>
                <w:rFonts w:ascii="Calibri" w:hAnsi="Calibri"/>
                <w:color w:val="000000"/>
                <w:sz w:val="22"/>
                <w:szCs w:val="22"/>
              </w:rPr>
              <w:t>3</w:t>
            </w:r>
          </w:p>
        </w:tc>
      </w:tr>
      <w:tr w:rsidR="009B60E8" w:rsidRPr="009B60E8" w:rsidTr="00E219F1">
        <w:trPr>
          <w:trHeight w:val="300"/>
        </w:trPr>
        <w:tc>
          <w:tcPr>
            <w:tcW w:w="4339" w:type="dxa"/>
            <w:tcBorders>
              <w:top w:val="nil"/>
              <w:left w:val="nil"/>
              <w:bottom w:val="nil"/>
              <w:right w:val="nil"/>
            </w:tcBorders>
            <w:shd w:val="clear" w:color="D8D8D8" w:fill="D8D8D8"/>
            <w:hideMark/>
          </w:tcPr>
          <w:p w:rsidR="009B60E8" w:rsidRPr="009B60E8" w:rsidRDefault="009B60E8" w:rsidP="009B60E8">
            <w:pPr>
              <w:ind w:firstLineChars="100" w:firstLine="220"/>
              <w:rPr>
                <w:rFonts w:ascii="Calibri" w:hAnsi="Calibri"/>
                <w:color w:val="000000"/>
                <w:sz w:val="22"/>
                <w:szCs w:val="22"/>
              </w:rPr>
            </w:pPr>
            <w:r>
              <w:rPr>
                <w:rFonts w:ascii="Calibri" w:hAnsi="Calibri"/>
                <w:color w:val="000000"/>
                <w:sz w:val="22"/>
                <w:szCs w:val="22"/>
              </w:rPr>
              <w:t>Phone Prompting  1</w:t>
            </w:r>
          </w:p>
        </w:tc>
        <w:tc>
          <w:tcPr>
            <w:tcW w:w="2160" w:type="dxa"/>
            <w:tcBorders>
              <w:top w:val="nil"/>
              <w:left w:val="nil"/>
              <w:bottom w:val="nil"/>
              <w:right w:val="nil"/>
            </w:tcBorders>
            <w:shd w:val="clear" w:color="D8D8D8" w:fill="D8D8D8"/>
            <w:hideMark/>
          </w:tcPr>
          <w:p w:rsidR="009B60E8" w:rsidRPr="009B60E8" w:rsidRDefault="009B60E8" w:rsidP="00A62C83">
            <w:pPr>
              <w:rPr>
                <w:rFonts w:ascii="Calibri" w:hAnsi="Calibri"/>
                <w:color w:val="000000"/>
                <w:sz w:val="22"/>
                <w:szCs w:val="22"/>
              </w:rPr>
            </w:pPr>
            <w:r>
              <w:rPr>
                <w:rFonts w:ascii="Calibri" w:hAnsi="Calibri"/>
                <w:color w:val="000000"/>
                <w:sz w:val="22"/>
                <w:szCs w:val="22"/>
              </w:rPr>
              <w:t>Ju</w:t>
            </w:r>
            <w:r w:rsidR="00A62C83">
              <w:rPr>
                <w:rFonts w:ascii="Calibri" w:hAnsi="Calibri"/>
                <w:color w:val="000000"/>
                <w:sz w:val="22"/>
                <w:szCs w:val="22"/>
              </w:rPr>
              <w:t>ly</w:t>
            </w:r>
            <w:r>
              <w:rPr>
                <w:rFonts w:ascii="Calibri" w:hAnsi="Calibri"/>
                <w:color w:val="000000"/>
                <w:sz w:val="22"/>
                <w:szCs w:val="22"/>
              </w:rPr>
              <w:t xml:space="preserve"> 201</w:t>
            </w:r>
            <w:r w:rsidR="00D46B98">
              <w:rPr>
                <w:rFonts w:ascii="Calibri" w:hAnsi="Calibri"/>
                <w:color w:val="000000"/>
                <w:sz w:val="22"/>
                <w:szCs w:val="22"/>
              </w:rPr>
              <w:t>3</w:t>
            </w:r>
          </w:p>
        </w:tc>
        <w:tc>
          <w:tcPr>
            <w:tcW w:w="2070" w:type="dxa"/>
            <w:tcBorders>
              <w:top w:val="nil"/>
              <w:left w:val="nil"/>
              <w:bottom w:val="nil"/>
              <w:right w:val="nil"/>
            </w:tcBorders>
            <w:shd w:val="clear" w:color="D8D8D8" w:fill="D8D8D8"/>
            <w:hideMark/>
          </w:tcPr>
          <w:p w:rsidR="009B60E8" w:rsidRPr="009B60E8" w:rsidRDefault="00D46B98" w:rsidP="00A62C83">
            <w:pPr>
              <w:rPr>
                <w:rFonts w:ascii="Calibri" w:hAnsi="Calibri"/>
                <w:color w:val="000000"/>
                <w:sz w:val="22"/>
                <w:szCs w:val="22"/>
              </w:rPr>
            </w:pPr>
            <w:r>
              <w:rPr>
                <w:rFonts w:ascii="Calibri" w:hAnsi="Calibri"/>
                <w:color w:val="000000"/>
                <w:sz w:val="22"/>
                <w:szCs w:val="22"/>
              </w:rPr>
              <w:t>Ju</w:t>
            </w:r>
            <w:r w:rsidR="00A62C83">
              <w:rPr>
                <w:rFonts w:ascii="Calibri" w:hAnsi="Calibri"/>
                <w:color w:val="000000"/>
                <w:sz w:val="22"/>
                <w:szCs w:val="22"/>
              </w:rPr>
              <w:t>ly</w:t>
            </w:r>
            <w:r w:rsidR="009B60E8">
              <w:rPr>
                <w:rFonts w:ascii="Calibri" w:hAnsi="Calibri"/>
                <w:color w:val="000000"/>
                <w:sz w:val="22"/>
                <w:szCs w:val="22"/>
              </w:rPr>
              <w:t xml:space="preserve"> 201</w:t>
            </w:r>
            <w:r>
              <w:rPr>
                <w:rFonts w:ascii="Calibri" w:hAnsi="Calibri"/>
                <w:color w:val="000000"/>
                <w:sz w:val="22"/>
                <w:szCs w:val="22"/>
              </w:rPr>
              <w:t>3</w:t>
            </w:r>
          </w:p>
        </w:tc>
      </w:tr>
      <w:tr w:rsidR="009B60E8" w:rsidRPr="009B60E8" w:rsidTr="00E219F1">
        <w:trPr>
          <w:trHeight w:val="300"/>
        </w:trPr>
        <w:tc>
          <w:tcPr>
            <w:tcW w:w="4339" w:type="dxa"/>
            <w:tcBorders>
              <w:top w:val="nil"/>
              <w:left w:val="nil"/>
              <w:bottom w:val="nil"/>
              <w:right w:val="nil"/>
            </w:tcBorders>
            <w:shd w:val="clear" w:color="auto" w:fill="auto"/>
            <w:hideMark/>
          </w:tcPr>
          <w:p w:rsidR="009B60E8" w:rsidRPr="009B60E8" w:rsidRDefault="009B60E8" w:rsidP="009B60E8">
            <w:pPr>
              <w:ind w:firstLineChars="100" w:firstLine="220"/>
              <w:rPr>
                <w:rFonts w:ascii="Calibri" w:hAnsi="Calibri"/>
                <w:color w:val="000000"/>
                <w:sz w:val="22"/>
                <w:szCs w:val="22"/>
              </w:rPr>
            </w:pPr>
            <w:r>
              <w:rPr>
                <w:rFonts w:ascii="Calibri" w:hAnsi="Calibri"/>
                <w:color w:val="000000"/>
                <w:sz w:val="22"/>
                <w:szCs w:val="22"/>
              </w:rPr>
              <w:t>Phone Prompting  2</w:t>
            </w:r>
          </w:p>
        </w:tc>
        <w:tc>
          <w:tcPr>
            <w:tcW w:w="2160" w:type="dxa"/>
            <w:tcBorders>
              <w:top w:val="nil"/>
              <w:left w:val="nil"/>
              <w:bottom w:val="nil"/>
              <w:right w:val="nil"/>
            </w:tcBorders>
            <w:shd w:val="clear" w:color="auto" w:fill="auto"/>
            <w:hideMark/>
          </w:tcPr>
          <w:p w:rsidR="009B60E8" w:rsidRPr="009B60E8" w:rsidRDefault="00D46B98" w:rsidP="00A62C83">
            <w:pPr>
              <w:rPr>
                <w:rFonts w:ascii="Calibri" w:hAnsi="Calibri"/>
                <w:color w:val="000000"/>
                <w:sz w:val="22"/>
                <w:szCs w:val="22"/>
              </w:rPr>
            </w:pPr>
            <w:r>
              <w:rPr>
                <w:rFonts w:ascii="Calibri" w:hAnsi="Calibri"/>
                <w:color w:val="000000"/>
                <w:sz w:val="22"/>
                <w:szCs w:val="22"/>
              </w:rPr>
              <w:t>Ju</w:t>
            </w:r>
            <w:r w:rsidR="00A62C83">
              <w:rPr>
                <w:rFonts w:ascii="Calibri" w:hAnsi="Calibri"/>
                <w:color w:val="000000"/>
                <w:sz w:val="22"/>
                <w:szCs w:val="22"/>
              </w:rPr>
              <w:t>ly</w:t>
            </w:r>
            <w:r>
              <w:rPr>
                <w:rFonts w:ascii="Calibri" w:hAnsi="Calibri"/>
                <w:color w:val="000000"/>
                <w:sz w:val="22"/>
                <w:szCs w:val="22"/>
              </w:rPr>
              <w:t xml:space="preserve"> 2013</w:t>
            </w:r>
          </w:p>
        </w:tc>
        <w:tc>
          <w:tcPr>
            <w:tcW w:w="2070" w:type="dxa"/>
            <w:tcBorders>
              <w:top w:val="nil"/>
              <w:left w:val="nil"/>
              <w:bottom w:val="nil"/>
              <w:right w:val="nil"/>
            </w:tcBorders>
            <w:shd w:val="clear" w:color="auto" w:fill="auto"/>
            <w:hideMark/>
          </w:tcPr>
          <w:p w:rsidR="009B60E8" w:rsidRPr="009B60E8" w:rsidRDefault="00D46B98" w:rsidP="00A62C83">
            <w:pPr>
              <w:rPr>
                <w:rFonts w:ascii="Calibri" w:hAnsi="Calibri"/>
                <w:color w:val="000000"/>
                <w:sz w:val="22"/>
                <w:szCs w:val="22"/>
              </w:rPr>
            </w:pPr>
            <w:r>
              <w:rPr>
                <w:rFonts w:ascii="Calibri" w:hAnsi="Calibri"/>
                <w:color w:val="000000"/>
                <w:sz w:val="22"/>
                <w:szCs w:val="22"/>
              </w:rPr>
              <w:t>Ju</w:t>
            </w:r>
            <w:r w:rsidR="00A62C83">
              <w:rPr>
                <w:rFonts w:ascii="Calibri" w:hAnsi="Calibri"/>
                <w:color w:val="000000"/>
                <w:sz w:val="22"/>
                <w:szCs w:val="22"/>
              </w:rPr>
              <w:t>ly</w:t>
            </w:r>
            <w:r>
              <w:rPr>
                <w:rFonts w:ascii="Calibri" w:hAnsi="Calibri"/>
                <w:color w:val="000000"/>
                <w:sz w:val="22"/>
                <w:szCs w:val="22"/>
              </w:rPr>
              <w:t xml:space="preserve"> 2013</w:t>
            </w:r>
          </w:p>
        </w:tc>
      </w:tr>
      <w:tr w:rsidR="009B60E8" w:rsidRPr="009B60E8" w:rsidTr="00E219F1">
        <w:trPr>
          <w:trHeight w:val="300"/>
        </w:trPr>
        <w:tc>
          <w:tcPr>
            <w:tcW w:w="4339" w:type="dxa"/>
            <w:tcBorders>
              <w:top w:val="nil"/>
              <w:left w:val="nil"/>
              <w:bottom w:val="nil"/>
              <w:right w:val="nil"/>
            </w:tcBorders>
            <w:shd w:val="clear" w:color="000000" w:fill="D8D8D8"/>
            <w:noWrap/>
            <w:vAlign w:val="bottom"/>
            <w:hideMark/>
          </w:tcPr>
          <w:p w:rsidR="009B60E8" w:rsidRPr="009B60E8" w:rsidRDefault="009B60E8" w:rsidP="000502EF">
            <w:pPr>
              <w:ind w:leftChars="75" w:left="180" w:firstLineChars="17" w:firstLine="37"/>
              <w:rPr>
                <w:rFonts w:ascii="Calibri" w:hAnsi="Calibri"/>
                <w:color w:val="000000"/>
                <w:sz w:val="22"/>
                <w:szCs w:val="22"/>
              </w:rPr>
            </w:pPr>
            <w:r w:rsidRPr="009B60E8">
              <w:rPr>
                <w:rFonts w:ascii="Calibri" w:hAnsi="Calibri"/>
                <w:color w:val="000000"/>
                <w:sz w:val="22"/>
                <w:szCs w:val="22"/>
              </w:rPr>
              <w:t>Co</w:t>
            </w:r>
            <w:r w:rsidR="000502EF">
              <w:rPr>
                <w:rFonts w:ascii="Calibri" w:hAnsi="Calibri"/>
                <w:color w:val="000000"/>
                <w:sz w:val="22"/>
                <w:szCs w:val="22"/>
              </w:rPr>
              <w:t xml:space="preserve">mplete </w:t>
            </w:r>
            <w:proofErr w:type="spellStart"/>
            <w:r w:rsidR="000502EF">
              <w:rPr>
                <w:rFonts w:ascii="Calibri" w:hAnsi="Calibri"/>
                <w:color w:val="000000"/>
                <w:sz w:val="22"/>
                <w:szCs w:val="22"/>
              </w:rPr>
              <w:t>PreK</w:t>
            </w:r>
            <w:proofErr w:type="spellEnd"/>
            <w:r w:rsidR="000502EF">
              <w:rPr>
                <w:rFonts w:ascii="Calibri" w:hAnsi="Calibri"/>
                <w:color w:val="000000"/>
                <w:sz w:val="22"/>
                <w:szCs w:val="22"/>
              </w:rPr>
              <w:t xml:space="preserve"> design, sampling and recruitment for</w:t>
            </w:r>
            <w:r w:rsidRPr="009B60E8">
              <w:rPr>
                <w:rFonts w:ascii="Calibri" w:hAnsi="Calibri"/>
                <w:color w:val="000000"/>
                <w:sz w:val="22"/>
                <w:szCs w:val="22"/>
              </w:rPr>
              <w:t xml:space="preserve"> feasibility study</w:t>
            </w:r>
          </w:p>
        </w:tc>
        <w:tc>
          <w:tcPr>
            <w:tcW w:w="2160" w:type="dxa"/>
            <w:tcBorders>
              <w:top w:val="nil"/>
              <w:left w:val="nil"/>
              <w:bottom w:val="nil"/>
              <w:right w:val="nil"/>
            </w:tcBorders>
            <w:shd w:val="clear" w:color="000000" w:fill="D8D8D8"/>
            <w:noWrap/>
            <w:vAlign w:val="bottom"/>
            <w:hideMark/>
          </w:tcPr>
          <w:p w:rsidR="009B60E8" w:rsidRPr="009B60E8" w:rsidRDefault="000502EF" w:rsidP="000502EF">
            <w:pPr>
              <w:rPr>
                <w:rFonts w:ascii="Calibri" w:hAnsi="Calibri"/>
                <w:color w:val="000000"/>
                <w:sz w:val="22"/>
                <w:szCs w:val="22"/>
              </w:rPr>
            </w:pPr>
            <w:r>
              <w:rPr>
                <w:rFonts w:ascii="Calibri" w:hAnsi="Calibri"/>
                <w:color w:val="000000"/>
                <w:sz w:val="22"/>
                <w:szCs w:val="22"/>
              </w:rPr>
              <w:t>January</w:t>
            </w:r>
            <w:r w:rsidR="009B60E8" w:rsidRPr="009B60E8">
              <w:rPr>
                <w:rFonts w:ascii="Calibri" w:hAnsi="Calibri"/>
                <w:color w:val="000000"/>
                <w:sz w:val="22"/>
                <w:szCs w:val="22"/>
              </w:rPr>
              <w:t xml:space="preserve"> 201</w:t>
            </w:r>
            <w:r>
              <w:rPr>
                <w:rFonts w:ascii="Calibri" w:hAnsi="Calibri"/>
                <w:color w:val="000000"/>
                <w:sz w:val="22"/>
                <w:szCs w:val="22"/>
              </w:rPr>
              <w:t>3</w:t>
            </w:r>
          </w:p>
        </w:tc>
        <w:tc>
          <w:tcPr>
            <w:tcW w:w="2070" w:type="dxa"/>
            <w:tcBorders>
              <w:top w:val="nil"/>
              <w:left w:val="nil"/>
              <w:bottom w:val="nil"/>
              <w:right w:val="nil"/>
            </w:tcBorders>
            <w:shd w:val="clear" w:color="000000" w:fill="D8D8D8"/>
            <w:noWrap/>
            <w:vAlign w:val="bottom"/>
            <w:hideMark/>
          </w:tcPr>
          <w:p w:rsidR="009B60E8" w:rsidRPr="009B60E8" w:rsidRDefault="000502EF" w:rsidP="000502EF">
            <w:pPr>
              <w:rPr>
                <w:rFonts w:ascii="Calibri" w:hAnsi="Calibri"/>
                <w:color w:val="000000"/>
                <w:sz w:val="22"/>
                <w:szCs w:val="22"/>
              </w:rPr>
            </w:pPr>
            <w:r>
              <w:rPr>
                <w:rFonts w:ascii="Calibri" w:hAnsi="Calibri"/>
                <w:color w:val="000000"/>
                <w:sz w:val="22"/>
                <w:szCs w:val="22"/>
              </w:rPr>
              <w:t>April 2013</w:t>
            </w:r>
          </w:p>
        </w:tc>
      </w:tr>
      <w:tr w:rsidR="009B60E8" w:rsidRPr="009B60E8" w:rsidTr="00E219F1">
        <w:trPr>
          <w:trHeight w:val="300"/>
        </w:trPr>
        <w:tc>
          <w:tcPr>
            <w:tcW w:w="4339" w:type="dxa"/>
            <w:tcBorders>
              <w:top w:val="nil"/>
              <w:left w:val="nil"/>
              <w:bottom w:val="single" w:sz="8" w:space="0" w:color="000000"/>
              <w:right w:val="nil"/>
            </w:tcBorders>
            <w:shd w:val="clear" w:color="auto" w:fill="auto"/>
            <w:noWrap/>
            <w:vAlign w:val="bottom"/>
            <w:hideMark/>
          </w:tcPr>
          <w:p w:rsidR="009B60E8" w:rsidRPr="009B60E8" w:rsidRDefault="000502EF" w:rsidP="00C7261C">
            <w:pPr>
              <w:ind w:left="181" w:firstLineChars="17" w:firstLine="37"/>
              <w:rPr>
                <w:rFonts w:ascii="Calibri" w:hAnsi="Calibri"/>
                <w:color w:val="000000"/>
                <w:sz w:val="22"/>
                <w:szCs w:val="22"/>
              </w:rPr>
            </w:pPr>
            <w:proofErr w:type="spellStart"/>
            <w:r>
              <w:rPr>
                <w:rFonts w:ascii="Calibri" w:hAnsi="Calibri"/>
                <w:color w:val="000000"/>
                <w:sz w:val="22"/>
                <w:szCs w:val="22"/>
              </w:rPr>
              <w:t>PreK</w:t>
            </w:r>
            <w:proofErr w:type="spellEnd"/>
            <w:r>
              <w:rPr>
                <w:rFonts w:ascii="Calibri" w:hAnsi="Calibri"/>
                <w:color w:val="000000"/>
                <w:sz w:val="22"/>
                <w:szCs w:val="22"/>
              </w:rPr>
              <w:t xml:space="preserve"> data collection</w:t>
            </w:r>
          </w:p>
        </w:tc>
        <w:tc>
          <w:tcPr>
            <w:tcW w:w="2160" w:type="dxa"/>
            <w:tcBorders>
              <w:top w:val="nil"/>
              <w:left w:val="nil"/>
              <w:bottom w:val="single" w:sz="8" w:space="0" w:color="000000"/>
              <w:right w:val="nil"/>
            </w:tcBorders>
            <w:shd w:val="clear" w:color="auto" w:fill="auto"/>
            <w:noWrap/>
            <w:vAlign w:val="bottom"/>
            <w:hideMark/>
          </w:tcPr>
          <w:p w:rsidR="009B60E8" w:rsidRPr="009B60E8" w:rsidRDefault="008C2F14" w:rsidP="000502EF">
            <w:pPr>
              <w:rPr>
                <w:rFonts w:ascii="Calibri" w:hAnsi="Calibri"/>
                <w:color w:val="000000"/>
                <w:sz w:val="22"/>
                <w:szCs w:val="22"/>
              </w:rPr>
            </w:pPr>
            <w:r>
              <w:rPr>
                <w:rFonts w:ascii="Calibri" w:hAnsi="Calibri"/>
                <w:color w:val="000000"/>
                <w:sz w:val="22"/>
                <w:szCs w:val="22"/>
              </w:rPr>
              <w:t>September</w:t>
            </w:r>
            <w:r w:rsidR="009B60E8" w:rsidRPr="009B60E8">
              <w:rPr>
                <w:rFonts w:ascii="Calibri" w:hAnsi="Calibri"/>
                <w:color w:val="000000"/>
                <w:sz w:val="22"/>
                <w:szCs w:val="22"/>
              </w:rPr>
              <w:t xml:space="preserve"> 201</w:t>
            </w:r>
            <w:r w:rsidR="000502EF">
              <w:rPr>
                <w:rFonts w:ascii="Calibri" w:hAnsi="Calibri"/>
                <w:color w:val="000000"/>
                <w:sz w:val="22"/>
                <w:szCs w:val="22"/>
              </w:rPr>
              <w:t>3</w:t>
            </w:r>
          </w:p>
        </w:tc>
        <w:tc>
          <w:tcPr>
            <w:tcW w:w="2070" w:type="dxa"/>
            <w:tcBorders>
              <w:top w:val="nil"/>
              <w:left w:val="nil"/>
              <w:bottom w:val="single" w:sz="8" w:space="0" w:color="000000"/>
              <w:right w:val="nil"/>
            </w:tcBorders>
            <w:shd w:val="clear" w:color="auto" w:fill="auto"/>
            <w:noWrap/>
            <w:vAlign w:val="bottom"/>
            <w:hideMark/>
          </w:tcPr>
          <w:p w:rsidR="009B60E8" w:rsidRPr="009B60E8" w:rsidRDefault="000502EF" w:rsidP="000502EF">
            <w:pPr>
              <w:rPr>
                <w:rFonts w:ascii="Calibri" w:hAnsi="Calibri"/>
                <w:color w:val="000000"/>
                <w:sz w:val="22"/>
                <w:szCs w:val="22"/>
              </w:rPr>
            </w:pPr>
            <w:r>
              <w:rPr>
                <w:rFonts w:ascii="Calibri" w:hAnsi="Calibri"/>
                <w:color w:val="000000"/>
                <w:sz w:val="22"/>
                <w:szCs w:val="22"/>
              </w:rPr>
              <w:t>June</w:t>
            </w:r>
            <w:r w:rsidR="009B60E8" w:rsidRPr="009B60E8">
              <w:rPr>
                <w:rFonts w:ascii="Calibri" w:hAnsi="Calibri"/>
                <w:color w:val="000000"/>
                <w:sz w:val="22"/>
                <w:szCs w:val="22"/>
              </w:rPr>
              <w:t xml:space="preserve"> 201</w:t>
            </w:r>
            <w:r>
              <w:rPr>
                <w:rFonts w:ascii="Calibri" w:hAnsi="Calibri"/>
                <w:color w:val="000000"/>
                <w:sz w:val="22"/>
                <w:szCs w:val="22"/>
              </w:rPr>
              <w:t>4</w:t>
            </w:r>
          </w:p>
        </w:tc>
      </w:tr>
    </w:tbl>
    <w:p w:rsidR="009B60E8" w:rsidRDefault="009B60E8" w:rsidP="000E48A3">
      <w:pPr>
        <w:pStyle w:val="BodyText"/>
        <w:spacing w:after="0" w:line="240" w:lineRule="auto"/>
      </w:pPr>
    </w:p>
    <w:p w:rsidR="000E48A3" w:rsidRDefault="000E48A3" w:rsidP="000E48A3">
      <w:pPr>
        <w:pStyle w:val="BodyText"/>
        <w:spacing w:after="0" w:line="240" w:lineRule="auto"/>
        <w:rPr>
          <w:rFonts w:ascii="Arial" w:hAnsi="Arial"/>
          <w:b/>
          <w:bCs/>
          <w:szCs w:val="27"/>
        </w:rPr>
      </w:pPr>
    </w:p>
    <w:p w:rsidR="00BF46A7" w:rsidRPr="00C41E30" w:rsidRDefault="00BF46A7" w:rsidP="000E48A3">
      <w:pPr>
        <w:pStyle w:val="BodyText"/>
        <w:spacing w:after="0" w:line="240" w:lineRule="auto"/>
        <w:rPr>
          <w:rFonts w:ascii="Arial" w:hAnsi="Arial"/>
          <w:b/>
          <w:bCs/>
          <w:szCs w:val="27"/>
        </w:rPr>
      </w:pPr>
      <w:r w:rsidRPr="00C41E30">
        <w:rPr>
          <w:rFonts w:ascii="Arial" w:hAnsi="Arial"/>
          <w:b/>
          <w:bCs/>
          <w:szCs w:val="27"/>
        </w:rPr>
        <w:t>B.2.2.</w:t>
      </w:r>
      <w:r w:rsidRPr="00C41E30">
        <w:rPr>
          <w:rFonts w:ascii="Arial" w:hAnsi="Arial"/>
          <w:b/>
          <w:bCs/>
          <w:szCs w:val="27"/>
        </w:rPr>
        <w:tab/>
        <w:t>Estimation Procedure</w:t>
      </w:r>
    </w:p>
    <w:p w:rsidR="000E48A3" w:rsidRPr="00282DA7" w:rsidRDefault="000E48A3" w:rsidP="000E48A3">
      <w:pPr>
        <w:ind w:left="720"/>
        <w:rPr>
          <w:color w:val="FF0000"/>
          <w:sz w:val="22"/>
          <w:szCs w:val="22"/>
        </w:rPr>
      </w:pPr>
    </w:p>
    <w:p w:rsidR="000E48A3" w:rsidRPr="001938FE" w:rsidRDefault="00BF46A7" w:rsidP="000E48A3">
      <w:pPr>
        <w:pStyle w:val="Heading3"/>
        <w:spacing w:before="0" w:after="0"/>
        <w:rPr>
          <w:u w:val="none"/>
        </w:rPr>
      </w:pPr>
      <w:bookmarkStart w:id="4" w:name="_Toc352603830"/>
      <w:r w:rsidRPr="001938FE">
        <w:rPr>
          <w:u w:val="none"/>
        </w:rPr>
        <w:t>B.2.3.</w:t>
      </w:r>
      <w:r w:rsidRPr="001938FE">
        <w:rPr>
          <w:u w:val="none"/>
        </w:rPr>
        <w:tab/>
        <w:t>Degree of Accuracy Needed for the Purpose Described in the Justification</w:t>
      </w:r>
      <w:bookmarkEnd w:id="4"/>
    </w:p>
    <w:p w:rsidR="0019000A" w:rsidRDefault="0019000A" w:rsidP="000E48A3">
      <w:pPr>
        <w:pStyle w:val="BodyText"/>
        <w:spacing w:after="0" w:line="240" w:lineRule="auto"/>
      </w:pPr>
    </w:p>
    <w:p w:rsidR="00DD5076" w:rsidRDefault="008672B1" w:rsidP="00C84B27">
      <w:pPr>
        <w:rPr>
          <w:szCs w:val="22"/>
        </w:rPr>
      </w:pPr>
      <w:r w:rsidRPr="00FC73D8">
        <w:rPr>
          <w:b/>
          <w:szCs w:val="22"/>
        </w:rPr>
        <w:t>Sample Size Needs.</w:t>
      </w:r>
      <w:r w:rsidRPr="00FC73D8">
        <w:rPr>
          <w:szCs w:val="22"/>
        </w:rPr>
        <w:t xml:space="preserve"> </w:t>
      </w:r>
    </w:p>
    <w:p w:rsidR="008672B1" w:rsidRPr="001D1048" w:rsidRDefault="00DD5076" w:rsidP="00C84050">
      <w:pPr>
        <w:pStyle w:val="NORCProposalBodySingleSpacing11ptGaramond"/>
        <w:rPr>
          <w:szCs w:val="22"/>
        </w:rPr>
      </w:pPr>
      <w:r w:rsidRPr="00C84050">
        <w:rPr>
          <w:rFonts w:ascii="Times New Roman" w:hAnsi="Times New Roman" w:cs="Times New Roman"/>
          <w:szCs w:val="22"/>
        </w:rPr>
        <w:t xml:space="preserve">An important consideration in developing a sampling plan for the </w:t>
      </w:r>
      <w:proofErr w:type="spellStart"/>
      <w:r w:rsidRPr="00C84050">
        <w:rPr>
          <w:rFonts w:ascii="Times New Roman" w:hAnsi="Times New Roman" w:cs="Times New Roman"/>
          <w:szCs w:val="22"/>
        </w:rPr>
        <w:t>PreK</w:t>
      </w:r>
      <w:proofErr w:type="spellEnd"/>
      <w:r w:rsidRPr="00C84050">
        <w:rPr>
          <w:rFonts w:ascii="Times New Roman" w:hAnsi="Times New Roman" w:cs="Times New Roman"/>
          <w:szCs w:val="22"/>
        </w:rPr>
        <w:t xml:space="preserve"> evaluation was the number of students required to detect a difference between the program and comparison groups. The outcome used to assess the </w:t>
      </w:r>
      <w:r w:rsidR="00611FE0">
        <w:rPr>
          <w:rFonts w:ascii="Times New Roman" w:hAnsi="Times New Roman" w:cs="Times New Roman"/>
          <w:szCs w:val="22"/>
        </w:rPr>
        <w:t>effect</w:t>
      </w:r>
      <w:r w:rsidR="00611FE0" w:rsidRPr="00C84050">
        <w:rPr>
          <w:rFonts w:ascii="Times New Roman" w:hAnsi="Times New Roman" w:cs="Times New Roman"/>
          <w:szCs w:val="22"/>
        </w:rPr>
        <w:t xml:space="preserve"> </w:t>
      </w:r>
      <w:r w:rsidRPr="00C84050">
        <w:rPr>
          <w:rFonts w:ascii="Times New Roman" w:hAnsi="Times New Roman" w:cs="Times New Roman"/>
          <w:szCs w:val="22"/>
        </w:rPr>
        <w:t>of the program will be student assessment scores</w:t>
      </w:r>
      <w:r w:rsidR="00256DC3" w:rsidRPr="00C84050">
        <w:rPr>
          <w:rFonts w:ascii="Times New Roman" w:hAnsi="Times New Roman" w:cs="Times New Roman"/>
          <w:szCs w:val="22"/>
        </w:rPr>
        <w:t xml:space="preserve"> on the five IGDI measures</w:t>
      </w:r>
      <w:r w:rsidRPr="00C84050">
        <w:rPr>
          <w:rFonts w:ascii="Times New Roman" w:hAnsi="Times New Roman" w:cs="Times New Roman"/>
          <w:szCs w:val="22"/>
        </w:rPr>
        <w:t>. To determine the number of sites to sample, a p</w:t>
      </w:r>
      <w:r w:rsidR="00256DC3" w:rsidRPr="00C84050">
        <w:rPr>
          <w:rFonts w:ascii="Times New Roman" w:hAnsi="Times New Roman" w:cs="Times New Roman"/>
          <w:szCs w:val="22"/>
        </w:rPr>
        <w:t>ower analysis</w:t>
      </w:r>
      <w:r w:rsidR="00A30315">
        <w:rPr>
          <w:rFonts w:ascii="Times New Roman" w:hAnsi="Times New Roman" w:cs="Times New Roman"/>
          <w:szCs w:val="22"/>
        </w:rPr>
        <w:t xml:space="preserve"> was conducted</w:t>
      </w:r>
      <w:r w:rsidR="00256DC3" w:rsidRPr="00C84050">
        <w:rPr>
          <w:rFonts w:ascii="Times New Roman" w:hAnsi="Times New Roman" w:cs="Times New Roman"/>
          <w:szCs w:val="22"/>
        </w:rPr>
        <w:t xml:space="preserve"> using the student</w:t>
      </w:r>
      <w:r w:rsidRPr="00C84050">
        <w:rPr>
          <w:rFonts w:ascii="Times New Roman" w:hAnsi="Times New Roman" w:cs="Times New Roman"/>
          <w:szCs w:val="22"/>
        </w:rPr>
        <w:t xml:space="preserve"> and school population numbers reported by MRC from the 2009-2010 school </w:t>
      </w:r>
      <w:proofErr w:type="gramStart"/>
      <w:r w:rsidRPr="00C84050">
        <w:rPr>
          <w:rFonts w:ascii="Times New Roman" w:hAnsi="Times New Roman" w:cs="Times New Roman"/>
          <w:szCs w:val="22"/>
        </w:rPr>
        <w:t>year</w:t>
      </w:r>
      <w:proofErr w:type="gramEnd"/>
      <w:r w:rsidRPr="00C84050">
        <w:rPr>
          <w:rFonts w:ascii="Times New Roman" w:hAnsi="Times New Roman" w:cs="Times New Roman"/>
          <w:szCs w:val="22"/>
        </w:rPr>
        <w:t>. Assuming a Minimal Detectable Effect (MDE) of 15% based on findings from previous one-group pre-</w:t>
      </w:r>
      <w:proofErr w:type="spellStart"/>
      <w:r w:rsidRPr="00C84050">
        <w:rPr>
          <w:rFonts w:ascii="Times New Roman" w:hAnsi="Times New Roman" w:cs="Times New Roman"/>
          <w:szCs w:val="22"/>
        </w:rPr>
        <w:t>post test</w:t>
      </w:r>
      <w:proofErr w:type="spellEnd"/>
      <w:r w:rsidRPr="00C84050">
        <w:rPr>
          <w:rFonts w:ascii="Times New Roman" w:hAnsi="Times New Roman" w:cs="Times New Roman"/>
          <w:szCs w:val="22"/>
        </w:rPr>
        <w:t xml:space="preserve"> evaluations of the program, the study requires 1,200 students</w:t>
      </w:r>
      <w:r w:rsidR="00C84050">
        <w:rPr>
          <w:rFonts w:ascii="Times New Roman" w:hAnsi="Times New Roman" w:cs="Times New Roman"/>
          <w:szCs w:val="22"/>
        </w:rPr>
        <w:t xml:space="preserve"> from 40 MRC </w:t>
      </w:r>
      <w:proofErr w:type="spellStart"/>
      <w:r w:rsidR="00C84050">
        <w:rPr>
          <w:rFonts w:ascii="Times New Roman" w:hAnsi="Times New Roman" w:cs="Times New Roman"/>
          <w:szCs w:val="22"/>
        </w:rPr>
        <w:t>PreK</w:t>
      </w:r>
      <w:proofErr w:type="spellEnd"/>
      <w:r w:rsidR="00C84050">
        <w:rPr>
          <w:rFonts w:ascii="Times New Roman" w:hAnsi="Times New Roman" w:cs="Times New Roman"/>
          <w:szCs w:val="22"/>
        </w:rPr>
        <w:t xml:space="preserve"> sites and 1,44</w:t>
      </w:r>
      <w:r w:rsidRPr="00C84050">
        <w:rPr>
          <w:rFonts w:ascii="Times New Roman" w:hAnsi="Times New Roman" w:cs="Times New Roman"/>
          <w:szCs w:val="22"/>
        </w:rPr>
        <w:t xml:space="preserve">0 students from 40 non-MRC comparison sites.  This analysis assumed an </w:t>
      </w:r>
      <w:proofErr w:type="spellStart"/>
      <w:r w:rsidRPr="00C84050">
        <w:rPr>
          <w:rFonts w:ascii="Times New Roman" w:hAnsi="Times New Roman" w:cs="Times New Roman"/>
          <w:szCs w:val="22"/>
        </w:rPr>
        <w:t>intraclass</w:t>
      </w:r>
      <w:proofErr w:type="spellEnd"/>
      <w:r w:rsidRPr="00C84050">
        <w:rPr>
          <w:rFonts w:ascii="Times New Roman" w:hAnsi="Times New Roman" w:cs="Times New Roman"/>
          <w:szCs w:val="22"/>
        </w:rPr>
        <w:t xml:space="preserve"> correlation coefficient (ICC) of 0.15, based on current literature on ICC values for sample designs with school-based clusters. </w:t>
      </w:r>
    </w:p>
    <w:p w:rsidR="000E48A3" w:rsidRPr="00F34257" w:rsidRDefault="0019000A" w:rsidP="000E48A3">
      <w:pPr>
        <w:pStyle w:val="BodyText"/>
        <w:spacing w:after="0" w:line="240" w:lineRule="auto"/>
        <w:rPr>
          <w:szCs w:val="22"/>
        </w:rPr>
      </w:pPr>
      <w:r w:rsidRPr="00FC73D8">
        <w:rPr>
          <w:szCs w:val="22"/>
        </w:rPr>
        <w:t xml:space="preserve">For the </w:t>
      </w:r>
      <w:r w:rsidR="007B6052">
        <w:rPr>
          <w:szCs w:val="22"/>
        </w:rPr>
        <w:t>w</w:t>
      </w:r>
      <w:r w:rsidRPr="00FC73D8">
        <w:rPr>
          <w:szCs w:val="22"/>
        </w:rPr>
        <w:t>eb-based survey</w:t>
      </w:r>
      <w:r w:rsidRPr="007B6052">
        <w:rPr>
          <w:szCs w:val="22"/>
        </w:rPr>
        <w:t xml:space="preserve">, a targeted sample size of </w:t>
      </w:r>
      <w:r w:rsidR="002A3CDD" w:rsidRPr="007B6052">
        <w:rPr>
          <w:szCs w:val="22"/>
        </w:rPr>
        <w:t>1,031</w:t>
      </w:r>
      <w:r w:rsidRPr="007B6052">
        <w:rPr>
          <w:szCs w:val="22"/>
        </w:rPr>
        <w:t xml:space="preserve"> was selected to </w:t>
      </w:r>
      <w:r w:rsidR="007B6052">
        <w:rPr>
          <w:szCs w:val="22"/>
        </w:rPr>
        <w:t>include</w:t>
      </w:r>
      <w:r w:rsidR="002A3CDD" w:rsidRPr="007B6052">
        <w:rPr>
          <w:szCs w:val="22"/>
        </w:rPr>
        <w:t xml:space="preserve"> members serving as MRC tutors in the 2012-2013 school </w:t>
      </w:r>
      <w:proofErr w:type="gramStart"/>
      <w:r w:rsidR="002A3CDD" w:rsidRPr="007B6052">
        <w:rPr>
          <w:szCs w:val="22"/>
        </w:rPr>
        <w:t>year</w:t>
      </w:r>
      <w:proofErr w:type="gramEnd"/>
      <w:r w:rsidR="002A3CDD" w:rsidRPr="007B6052">
        <w:rPr>
          <w:szCs w:val="22"/>
        </w:rPr>
        <w:t>.</w:t>
      </w:r>
      <w:r w:rsidR="002A3CDD">
        <w:rPr>
          <w:szCs w:val="22"/>
        </w:rPr>
        <w:t xml:space="preserve"> </w:t>
      </w:r>
      <w:r w:rsidRPr="00FC73D8">
        <w:rPr>
          <w:szCs w:val="22"/>
        </w:rPr>
        <w:t xml:space="preserve"> The sample size, </w:t>
      </w:r>
      <w:r w:rsidRPr="007B6052">
        <w:rPr>
          <w:szCs w:val="22"/>
        </w:rPr>
        <w:t>which will be representative of the population, will then be</w:t>
      </w:r>
      <w:r w:rsidRPr="00FC73D8">
        <w:rPr>
          <w:szCs w:val="22"/>
        </w:rPr>
        <w:t xml:space="preserve"> used to generate frequencies and means.</w:t>
      </w:r>
      <w:r w:rsidR="003C1B04" w:rsidRPr="00FC73D8">
        <w:rPr>
          <w:szCs w:val="22"/>
        </w:rPr>
        <w:t xml:space="preserve"> </w:t>
      </w:r>
      <w:r w:rsidR="00A01F87">
        <w:t xml:space="preserve">. </w:t>
      </w:r>
      <w:r w:rsidR="00A01F87" w:rsidRPr="001558E9">
        <w:t xml:space="preserve"> </w:t>
      </w:r>
      <w:r w:rsidR="00A01F87">
        <w:t xml:space="preserve">The baseline survey achieved a 68 percent response rate; therefore, we predict that a similar percentage will respond to the follow-up survey. </w:t>
      </w:r>
      <w:r w:rsidR="00E81A95">
        <w:t>T</w:t>
      </w:r>
      <w:r w:rsidR="00F34257">
        <w:t xml:space="preserve">his response rate </w:t>
      </w:r>
      <w:r w:rsidR="00E81A95">
        <w:t xml:space="preserve">is considered </w:t>
      </w:r>
      <w:r w:rsidR="00F34257">
        <w:t xml:space="preserve">to be a reasonable estimate </w:t>
      </w:r>
      <w:r w:rsidR="00A01F87">
        <w:t>given the experience with the baseline survey, along with the</w:t>
      </w:r>
      <w:r w:rsidR="00F34257">
        <w:t xml:space="preserve"> </w:t>
      </w:r>
      <w:r w:rsidR="00A01F87">
        <w:t xml:space="preserve">fact that the survey takes a </w:t>
      </w:r>
      <w:r w:rsidR="00F34257">
        <w:t xml:space="preserve">short amount of time to complete (20 minutes), respondents are well-immersed in the use of email and the </w:t>
      </w:r>
      <w:r w:rsidR="007B6052">
        <w:t>w</w:t>
      </w:r>
      <w:r w:rsidR="00F34257">
        <w:t xml:space="preserve">eb, and there is a high-level of enthusiasm among </w:t>
      </w:r>
      <w:r w:rsidR="00237B2B">
        <w:t>M</w:t>
      </w:r>
      <w:r w:rsidR="00F34257">
        <w:t xml:space="preserve">RC </w:t>
      </w:r>
      <w:r w:rsidR="00237B2B">
        <w:t>tutors</w:t>
      </w:r>
      <w:r w:rsidR="00F34257">
        <w:t xml:space="preserve">. </w:t>
      </w:r>
      <w:r w:rsidR="00A5041D">
        <w:t xml:space="preserve">We have added some additional strategies in an attempt to increase the response rate to 80 percent (including advanced letters being sent via Federal Express). </w:t>
      </w:r>
      <w:r w:rsidR="00F35B9C" w:rsidRPr="00FC73D8">
        <w:rPr>
          <w:szCs w:val="22"/>
        </w:rPr>
        <w:t>However, i</w:t>
      </w:r>
      <w:r w:rsidR="002E5D57" w:rsidRPr="00FC73D8">
        <w:rPr>
          <w:szCs w:val="22"/>
        </w:rPr>
        <w:t xml:space="preserve">f a lower than </w:t>
      </w:r>
      <w:r w:rsidR="00A5041D">
        <w:rPr>
          <w:szCs w:val="22"/>
        </w:rPr>
        <w:t>80 percent</w:t>
      </w:r>
      <w:r w:rsidR="002E5D57" w:rsidRPr="00FC73D8">
        <w:rPr>
          <w:szCs w:val="22"/>
        </w:rPr>
        <w:t xml:space="preserve"> response rate results, no</w:t>
      </w:r>
      <w:r w:rsidR="00E53F4C" w:rsidRPr="00FC73D8">
        <w:rPr>
          <w:szCs w:val="22"/>
        </w:rPr>
        <w:t>n</w:t>
      </w:r>
      <w:r w:rsidR="0020534B" w:rsidRPr="00FC73D8">
        <w:rPr>
          <w:szCs w:val="22"/>
        </w:rPr>
        <w:t>-</w:t>
      </w:r>
      <w:r w:rsidR="002E5D57" w:rsidRPr="00FC73D8">
        <w:rPr>
          <w:szCs w:val="22"/>
        </w:rPr>
        <w:t>response bias tests</w:t>
      </w:r>
      <w:r w:rsidR="00E81A95">
        <w:rPr>
          <w:szCs w:val="22"/>
        </w:rPr>
        <w:t xml:space="preserve"> will be conducted</w:t>
      </w:r>
      <w:r w:rsidR="002E5D57" w:rsidRPr="00FC73D8">
        <w:rPr>
          <w:szCs w:val="22"/>
        </w:rPr>
        <w:t xml:space="preserve"> to determine if any bias resulted from the lower response rate. If these tests provide evidence of bias, </w:t>
      </w:r>
      <w:r w:rsidR="0073283A">
        <w:rPr>
          <w:szCs w:val="22"/>
        </w:rPr>
        <w:t xml:space="preserve">statistical </w:t>
      </w:r>
      <w:r w:rsidR="002E5D57" w:rsidRPr="00FC73D8">
        <w:rPr>
          <w:szCs w:val="22"/>
        </w:rPr>
        <w:t xml:space="preserve">adjustments to </w:t>
      </w:r>
      <w:r w:rsidR="00E81A95">
        <w:rPr>
          <w:szCs w:val="22"/>
        </w:rPr>
        <w:t>the</w:t>
      </w:r>
      <w:r w:rsidR="002E5D57" w:rsidRPr="00FC73D8">
        <w:rPr>
          <w:szCs w:val="22"/>
        </w:rPr>
        <w:t xml:space="preserve"> results</w:t>
      </w:r>
      <w:r w:rsidR="00E81A95">
        <w:rPr>
          <w:szCs w:val="22"/>
        </w:rPr>
        <w:t xml:space="preserve"> will be made</w:t>
      </w:r>
      <w:r w:rsidR="002E5D57" w:rsidRPr="00FC73D8">
        <w:rPr>
          <w:szCs w:val="22"/>
        </w:rPr>
        <w:t xml:space="preserve"> with the use of weight adjustments and/or response imputation. </w:t>
      </w:r>
    </w:p>
    <w:p w:rsidR="000E48A3" w:rsidRPr="00282DA7" w:rsidRDefault="000E48A3" w:rsidP="000E48A3">
      <w:pPr>
        <w:pStyle w:val="BodyText"/>
        <w:spacing w:after="0" w:line="240" w:lineRule="auto"/>
        <w:rPr>
          <w:color w:val="FF0000"/>
        </w:rPr>
      </w:pPr>
    </w:p>
    <w:p w:rsidR="00BF46A7" w:rsidRPr="007D7458" w:rsidRDefault="00BF46A7" w:rsidP="000E48A3">
      <w:pPr>
        <w:pStyle w:val="Heading3"/>
        <w:spacing w:before="0" w:after="0"/>
        <w:rPr>
          <w:u w:val="none"/>
        </w:rPr>
      </w:pPr>
      <w:bookmarkStart w:id="5" w:name="_Toc352603831"/>
      <w:r>
        <w:rPr>
          <w:u w:val="none"/>
        </w:rPr>
        <w:t>B.</w:t>
      </w:r>
      <w:r w:rsidRPr="007D7458">
        <w:rPr>
          <w:u w:val="none"/>
        </w:rPr>
        <w:t>2.4.</w:t>
      </w:r>
      <w:r w:rsidRPr="007D7458">
        <w:rPr>
          <w:u w:val="none"/>
        </w:rPr>
        <w:tab/>
        <w:t>Unusual Problems Requiring Specialized Sampling Procedures</w:t>
      </w:r>
      <w:bookmarkEnd w:id="5"/>
      <w:r w:rsidRPr="007D7458">
        <w:rPr>
          <w:u w:val="none"/>
        </w:rPr>
        <w:t xml:space="preserve"> </w:t>
      </w:r>
    </w:p>
    <w:p w:rsidR="00BF46A7" w:rsidRDefault="00BF46A7" w:rsidP="000E48A3">
      <w:pPr>
        <w:pStyle w:val="BodyText"/>
        <w:spacing w:after="0" w:line="240" w:lineRule="auto"/>
      </w:pPr>
      <w:r w:rsidRPr="00C076CD">
        <w:t>There are no unusual problems requiring specialized sampling procedures.</w:t>
      </w:r>
    </w:p>
    <w:p w:rsidR="000E48A3" w:rsidRPr="00C076CD" w:rsidRDefault="000E48A3" w:rsidP="000E48A3">
      <w:pPr>
        <w:pStyle w:val="BodyText"/>
        <w:spacing w:after="0" w:line="240" w:lineRule="auto"/>
      </w:pPr>
    </w:p>
    <w:p w:rsidR="00BF46A7" w:rsidRPr="007D7458" w:rsidRDefault="00BF46A7" w:rsidP="000E48A3">
      <w:pPr>
        <w:pStyle w:val="Heading3"/>
        <w:spacing w:before="0" w:after="0"/>
        <w:rPr>
          <w:u w:val="none"/>
        </w:rPr>
      </w:pPr>
      <w:bookmarkStart w:id="6" w:name="_Toc352603832"/>
      <w:r>
        <w:rPr>
          <w:u w:val="none"/>
        </w:rPr>
        <w:t>B.</w:t>
      </w:r>
      <w:r w:rsidRPr="007D7458">
        <w:rPr>
          <w:u w:val="none"/>
        </w:rPr>
        <w:t>2.5.</w:t>
      </w:r>
      <w:r w:rsidRPr="007D7458">
        <w:rPr>
          <w:u w:val="none"/>
        </w:rPr>
        <w:tab/>
        <w:t>Use of Periodic (Less Frequent Than Annual) Data Collection Cycles</w:t>
      </w:r>
      <w:bookmarkEnd w:id="6"/>
      <w:r w:rsidRPr="007D7458">
        <w:rPr>
          <w:u w:val="none"/>
        </w:rPr>
        <w:t xml:space="preserve"> </w:t>
      </w:r>
    </w:p>
    <w:p w:rsidR="000E48A3" w:rsidRPr="00B00E52" w:rsidRDefault="00F46A16" w:rsidP="000E48A3">
      <w:pPr>
        <w:pStyle w:val="BodyText"/>
        <w:spacing w:after="0" w:line="240" w:lineRule="auto"/>
      </w:pPr>
      <w:r>
        <w:rPr>
          <w:szCs w:val="22"/>
        </w:rPr>
        <w:t>The IGDI assessments will be administered at the beginning (fall)</w:t>
      </w:r>
      <w:r w:rsidR="00CC24BF">
        <w:rPr>
          <w:szCs w:val="22"/>
        </w:rPr>
        <w:t>, middle (winter)</w:t>
      </w:r>
      <w:r>
        <w:rPr>
          <w:szCs w:val="22"/>
        </w:rPr>
        <w:t xml:space="preserve"> and end (spring) of the 2013-2014 school year. </w:t>
      </w:r>
      <w:r w:rsidR="00B00E52" w:rsidRPr="007B6052">
        <w:t xml:space="preserve">The </w:t>
      </w:r>
      <w:r w:rsidR="007B6052" w:rsidRPr="007B6052">
        <w:t xml:space="preserve">follow-up </w:t>
      </w:r>
      <w:r w:rsidR="00237B2B" w:rsidRPr="007B6052">
        <w:t xml:space="preserve">member survey </w:t>
      </w:r>
      <w:r w:rsidR="007B6052" w:rsidRPr="007B6052">
        <w:t>is a o</w:t>
      </w:r>
      <w:r w:rsidR="006217AB" w:rsidRPr="007B6052">
        <w:t>ne-time data collection.</w:t>
      </w:r>
    </w:p>
    <w:p w:rsidR="000E48A3" w:rsidRPr="00C076CD" w:rsidRDefault="000E48A3" w:rsidP="000E48A3">
      <w:pPr>
        <w:pStyle w:val="BodyText"/>
        <w:spacing w:after="0" w:line="240" w:lineRule="auto"/>
      </w:pPr>
    </w:p>
    <w:p w:rsidR="00BF46A7" w:rsidRPr="00C076CD" w:rsidRDefault="00BF46A7" w:rsidP="000E48A3">
      <w:pPr>
        <w:pStyle w:val="Heading2"/>
        <w:spacing w:before="0" w:after="0"/>
      </w:pPr>
      <w:bookmarkStart w:id="7" w:name="_Toc352603833"/>
      <w:r>
        <w:t>B.3.</w:t>
      </w:r>
      <w:r>
        <w:tab/>
      </w:r>
      <w:r w:rsidRPr="00C076CD">
        <w:t>Methods to Maximize Response Rates</w:t>
      </w:r>
      <w:bookmarkEnd w:id="7"/>
    </w:p>
    <w:p w:rsidR="006217AB" w:rsidRDefault="006217AB" w:rsidP="000E48A3">
      <w:pPr>
        <w:pStyle w:val="BodyText"/>
        <w:spacing w:after="0" w:line="240" w:lineRule="auto"/>
        <w:rPr>
          <w:color w:val="FF0000"/>
        </w:rPr>
      </w:pPr>
    </w:p>
    <w:p w:rsidR="00463F86" w:rsidRDefault="00A30315" w:rsidP="00463F86">
      <w:pPr>
        <w:pStyle w:val="BodyText"/>
        <w:spacing w:after="0" w:line="240" w:lineRule="auto"/>
        <w:rPr>
          <w:color w:val="FF0000"/>
        </w:rPr>
      </w:pPr>
      <w:r w:rsidRPr="001B3808">
        <w:rPr>
          <w:szCs w:val="22"/>
        </w:rPr>
        <w:lastRenderedPageBreak/>
        <w:t>A</w:t>
      </w:r>
      <w:r w:rsidR="00463F86" w:rsidRPr="001B3808">
        <w:rPr>
          <w:szCs w:val="22"/>
        </w:rPr>
        <w:t xml:space="preserve"> </w:t>
      </w:r>
      <w:r w:rsidR="001E7F96">
        <w:rPr>
          <w:szCs w:val="22"/>
        </w:rPr>
        <w:t>68</w:t>
      </w:r>
      <w:r w:rsidR="00463F86" w:rsidRPr="001B3808">
        <w:rPr>
          <w:b/>
          <w:szCs w:val="22"/>
        </w:rPr>
        <w:t xml:space="preserve"> </w:t>
      </w:r>
      <w:r w:rsidR="00463F86" w:rsidRPr="001B3808">
        <w:rPr>
          <w:szCs w:val="22"/>
        </w:rPr>
        <w:t>percent response rate for the web-based survey</w:t>
      </w:r>
      <w:r w:rsidRPr="001B3808">
        <w:rPr>
          <w:szCs w:val="22"/>
        </w:rPr>
        <w:t xml:space="preserve"> is anticipated</w:t>
      </w:r>
      <w:r w:rsidR="00463F86" w:rsidRPr="001B3808">
        <w:rPr>
          <w:szCs w:val="22"/>
        </w:rPr>
        <w:t xml:space="preserve">. </w:t>
      </w:r>
      <w:r w:rsidR="001E7F96">
        <w:rPr>
          <w:szCs w:val="22"/>
        </w:rPr>
        <w:t xml:space="preserve"> </w:t>
      </w:r>
      <w:r w:rsidR="00A5041D">
        <w:rPr>
          <w:szCs w:val="22"/>
        </w:rPr>
        <w:t>However, t</w:t>
      </w:r>
      <w:r w:rsidR="001B3808" w:rsidRPr="001558E9">
        <w:t>he follow-up survey</w:t>
      </w:r>
      <w:r w:rsidR="001B3808">
        <w:t xml:space="preserve"> </w:t>
      </w:r>
      <w:r w:rsidR="001E7F96">
        <w:t>will entail a number of additional measures in an effort to increase this response rate</w:t>
      </w:r>
      <w:r w:rsidR="00A5041D">
        <w:t xml:space="preserve"> to 80 percent,</w:t>
      </w:r>
      <w:r w:rsidR="001E7F96">
        <w:t xml:space="preserve"> particularly in the form of the initial advance letter.</w:t>
      </w:r>
      <w:r w:rsidR="001B3808">
        <w:t xml:space="preserve">  </w:t>
      </w:r>
      <w:r w:rsidR="001E7F96">
        <w:t>The follow-up survey will</w:t>
      </w:r>
      <w:r w:rsidR="001B3808">
        <w:t xml:space="preserve"> </w:t>
      </w:r>
      <w:r w:rsidR="001E7F96">
        <w:t xml:space="preserve">first send </w:t>
      </w:r>
      <w:r w:rsidR="001B3808">
        <w:t>a personalized advance letter on CNCS</w:t>
      </w:r>
      <w:r w:rsidR="00A5041D">
        <w:t>/MRC</w:t>
      </w:r>
      <w:r w:rsidR="001B3808">
        <w:t xml:space="preserve"> letterhead</w:t>
      </w:r>
      <w:r w:rsidR="001E7F96">
        <w:t xml:space="preserve"> </w:t>
      </w:r>
      <w:r w:rsidR="001B3808">
        <w:t>by Federal Express</w:t>
      </w:r>
      <w:r w:rsidR="001E7F96">
        <w:t xml:space="preserve">, </w:t>
      </w:r>
      <w:r w:rsidR="00505696">
        <w:t xml:space="preserve">immediately followed by email, </w:t>
      </w:r>
      <w:bookmarkStart w:id="8" w:name="_GoBack"/>
      <w:bookmarkEnd w:id="8"/>
      <w:r w:rsidR="001E7F96">
        <w:t>ensuring high visibility for the initial contact and conveying the importance of the data collection effort</w:t>
      </w:r>
      <w:r w:rsidR="00237DD3">
        <w:t xml:space="preserve"> to the MRC program and </w:t>
      </w:r>
      <w:r w:rsidR="008E1521">
        <w:t xml:space="preserve">to </w:t>
      </w:r>
      <w:r w:rsidR="00237DD3">
        <w:t>efforts to replicate it in other states</w:t>
      </w:r>
      <w:r w:rsidR="001E7F96">
        <w:t>.  The first reminder will take the form of a letter mailed on CNCS</w:t>
      </w:r>
      <w:r w:rsidR="00A5041D">
        <w:t>/MRC</w:t>
      </w:r>
      <w:r w:rsidR="001E7F96">
        <w:t xml:space="preserve"> letterhead</w:t>
      </w:r>
      <w:r w:rsidR="008E1370">
        <w:t xml:space="preserve">, and subsequent </w:t>
      </w:r>
      <w:r w:rsidR="001B3808">
        <w:t xml:space="preserve">reminders </w:t>
      </w:r>
      <w:r w:rsidR="008E1370">
        <w:t xml:space="preserve">will be sent by </w:t>
      </w:r>
      <w:r w:rsidR="001B3808">
        <w:t>email</w:t>
      </w:r>
      <w:r w:rsidR="008E1370">
        <w:t xml:space="preserve">.  Lastly, </w:t>
      </w:r>
      <w:r w:rsidR="001B3808">
        <w:t>telephone prompting</w:t>
      </w:r>
      <w:r w:rsidR="008E1370">
        <w:t xml:space="preserve"> will be used to follow up with remaining non-responders</w:t>
      </w:r>
      <w:r w:rsidR="001B3808">
        <w:t xml:space="preserve">.  </w:t>
      </w:r>
      <w:r w:rsidRPr="001B3808">
        <w:rPr>
          <w:szCs w:val="22"/>
        </w:rPr>
        <w:t>T</w:t>
      </w:r>
      <w:r w:rsidR="00463F86" w:rsidRPr="001B3808">
        <w:t>his response rate</w:t>
      </w:r>
      <w:r w:rsidRPr="001B3808">
        <w:t xml:space="preserve"> is considered</w:t>
      </w:r>
      <w:r w:rsidR="00463F86" w:rsidRPr="001B3808">
        <w:t xml:space="preserve"> to be a reasonable estimate </w:t>
      </w:r>
      <w:r w:rsidR="008E1370">
        <w:t xml:space="preserve">based on the </w:t>
      </w:r>
      <w:r w:rsidR="00A5041D">
        <w:t>response rate achieved for</w:t>
      </w:r>
      <w:r w:rsidR="008E1370">
        <w:t xml:space="preserve"> the baseline survey, and also </w:t>
      </w:r>
      <w:r w:rsidR="00463F86" w:rsidRPr="001B3808">
        <w:t xml:space="preserve">because the survey takes a short amount of time to complete (20 minutes), respondents are well-immersed in the use of email and the </w:t>
      </w:r>
      <w:r w:rsidR="007B6052" w:rsidRPr="001B3808">
        <w:t>w</w:t>
      </w:r>
      <w:r w:rsidR="00463F86" w:rsidRPr="001B3808">
        <w:t xml:space="preserve">eb, and there is a high-level of enthusiasm among MRC </w:t>
      </w:r>
      <w:r w:rsidR="007B6052" w:rsidRPr="001B3808">
        <w:t>tutors</w:t>
      </w:r>
      <w:r w:rsidR="00463F86" w:rsidRPr="001B3808">
        <w:t xml:space="preserve">. </w:t>
      </w:r>
      <w:r w:rsidR="00463F86" w:rsidRPr="001B3808">
        <w:rPr>
          <w:szCs w:val="22"/>
        </w:rPr>
        <w:t>However, if a lower than expected response rate results, non-response bias tests</w:t>
      </w:r>
      <w:r w:rsidRPr="001B3808">
        <w:rPr>
          <w:szCs w:val="22"/>
        </w:rPr>
        <w:t xml:space="preserve"> will be conducted</w:t>
      </w:r>
      <w:r w:rsidR="00463F86" w:rsidRPr="001B3808">
        <w:rPr>
          <w:szCs w:val="22"/>
        </w:rPr>
        <w:t xml:space="preserve"> to determine if any bias resulted from the lower response rate. If these tests provide evidence of bias,</w:t>
      </w:r>
      <w:r w:rsidRPr="001B3808">
        <w:rPr>
          <w:szCs w:val="22"/>
        </w:rPr>
        <w:t xml:space="preserve"> statistical</w:t>
      </w:r>
      <w:r w:rsidR="00463F86" w:rsidRPr="001B3808">
        <w:rPr>
          <w:szCs w:val="22"/>
        </w:rPr>
        <w:t xml:space="preserve"> adjustments</w:t>
      </w:r>
      <w:r w:rsidRPr="001B3808">
        <w:rPr>
          <w:szCs w:val="22"/>
        </w:rPr>
        <w:t xml:space="preserve"> will be made</w:t>
      </w:r>
      <w:r w:rsidR="00463F86" w:rsidRPr="001B3808">
        <w:rPr>
          <w:szCs w:val="22"/>
        </w:rPr>
        <w:t xml:space="preserve"> to </w:t>
      </w:r>
      <w:r w:rsidRPr="001B3808">
        <w:rPr>
          <w:szCs w:val="22"/>
        </w:rPr>
        <w:t>the</w:t>
      </w:r>
      <w:r w:rsidR="00463F86" w:rsidRPr="001B3808">
        <w:rPr>
          <w:szCs w:val="22"/>
        </w:rPr>
        <w:t xml:space="preserve"> results with the use of weight adjustments and/or response imputation.</w:t>
      </w:r>
    </w:p>
    <w:p w:rsidR="00463F86" w:rsidRDefault="00463F86" w:rsidP="00D33DF5">
      <w:pPr>
        <w:pStyle w:val="BodyText"/>
        <w:spacing w:after="0" w:line="240" w:lineRule="auto"/>
        <w:rPr>
          <w:szCs w:val="22"/>
        </w:rPr>
      </w:pPr>
    </w:p>
    <w:p w:rsidR="00D33DF5" w:rsidRDefault="00D100FE" w:rsidP="00D33DF5">
      <w:pPr>
        <w:pStyle w:val="BodyText"/>
        <w:spacing w:after="0" w:line="240" w:lineRule="auto"/>
      </w:pPr>
      <w:r>
        <w:rPr>
          <w:szCs w:val="22"/>
        </w:rPr>
        <w:t xml:space="preserve">To attain </w:t>
      </w:r>
      <w:r w:rsidR="00463F86">
        <w:rPr>
          <w:szCs w:val="22"/>
        </w:rPr>
        <w:t>a high response rate</w:t>
      </w:r>
      <w:r w:rsidR="00F34257">
        <w:rPr>
          <w:szCs w:val="22"/>
        </w:rPr>
        <w:t>,</w:t>
      </w:r>
      <w:r w:rsidR="003A49EA">
        <w:rPr>
          <w:szCs w:val="22"/>
        </w:rPr>
        <w:t xml:space="preserve"> </w:t>
      </w:r>
      <w:r w:rsidR="002575E0">
        <w:rPr>
          <w:szCs w:val="22"/>
        </w:rPr>
        <w:t>CNCS</w:t>
      </w:r>
      <w:r w:rsidR="002575E0" w:rsidRPr="00A4448E">
        <w:rPr>
          <w:szCs w:val="22"/>
        </w:rPr>
        <w:t xml:space="preserve"> </w:t>
      </w:r>
      <w:r w:rsidR="00D33DF5" w:rsidRPr="00A4448E">
        <w:rPr>
          <w:szCs w:val="22"/>
        </w:rPr>
        <w:t xml:space="preserve">will send </w:t>
      </w:r>
      <w:r w:rsidR="00A40286" w:rsidRPr="00A4448E">
        <w:rPr>
          <w:szCs w:val="22"/>
        </w:rPr>
        <w:t>an</w:t>
      </w:r>
      <w:r w:rsidR="00A40286">
        <w:rPr>
          <w:szCs w:val="22"/>
        </w:rPr>
        <w:t xml:space="preserve"> advance letter by Federal Express</w:t>
      </w:r>
      <w:r w:rsidR="00A5041D">
        <w:rPr>
          <w:szCs w:val="22"/>
        </w:rPr>
        <w:t xml:space="preserve"> and by email</w:t>
      </w:r>
      <w:r w:rsidR="00D33DF5" w:rsidRPr="00A4448E">
        <w:rPr>
          <w:szCs w:val="22"/>
        </w:rPr>
        <w:t xml:space="preserve"> to those individuals who </w:t>
      </w:r>
      <w:r>
        <w:rPr>
          <w:szCs w:val="22"/>
        </w:rPr>
        <w:t>are serving as</w:t>
      </w:r>
      <w:r w:rsidR="00D33DF5" w:rsidRPr="00A4448E">
        <w:rPr>
          <w:szCs w:val="22"/>
        </w:rPr>
        <w:t xml:space="preserve"> MRC literacy tutor</w:t>
      </w:r>
      <w:r>
        <w:rPr>
          <w:szCs w:val="22"/>
        </w:rPr>
        <w:t>s</w:t>
      </w:r>
      <w:r w:rsidR="00D33DF5" w:rsidRPr="00A4448E">
        <w:rPr>
          <w:szCs w:val="22"/>
        </w:rPr>
        <w:t xml:space="preserve"> containing a user ID and password that asks </w:t>
      </w:r>
      <w:r>
        <w:rPr>
          <w:szCs w:val="22"/>
        </w:rPr>
        <w:t>members</w:t>
      </w:r>
      <w:r w:rsidR="00D33DF5" w:rsidRPr="00A4448E">
        <w:rPr>
          <w:szCs w:val="22"/>
        </w:rPr>
        <w:t xml:space="preserve"> to complete the survey in </w:t>
      </w:r>
      <w:r w:rsidR="000B6E90">
        <w:rPr>
          <w:szCs w:val="22"/>
        </w:rPr>
        <w:t>June</w:t>
      </w:r>
      <w:r w:rsidR="00D33DF5" w:rsidRPr="00A4448E">
        <w:rPr>
          <w:szCs w:val="22"/>
        </w:rPr>
        <w:t xml:space="preserve"> of 201</w:t>
      </w:r>
      <w:r>
        <w:rPr>
          <w:szCs w:val="22"/>
        </w:rPr>
        <w:t>3</w:t>
      </w:r>
      <w:r w:rsidR="003A49EA">
        <w:rPr>
          <w:szCs w:val="22"/>
        </w:rPr>
        <w:t xml:space="preserve">. </w:t>
      </w:r>
      <w:r w:rsidR="00124556">
        <w:rPr>
          <w:szCs w:val="22"/>
        </w:rPr>
        <w:t xml:space="preserve">This </w:t>
      </w:r>
      <w:r w:rsidR="00A40286">
        <w:rPr>
          <w:szCs w:val="22"/>
        </w:rPr>
        <w:t>letter</w:t>
      </w:r>
      <w:r w:rsidR="00124556">
        <w:rPr>
          <w:szCs w:val="22"/>
        </w:rPr>
        <w:t xml:space="preserve"> will convey the importance of the survey and how the information will be used.  </w:t>
      </w:r>
      <w:r w:rsidR="00D33DF5" w:rsidRPr="00A4448E">
        <w:rPr>
          <w:szCs w:val="22"/>
        </w:rPr>
        <w:t xml:space="preserve">If they are interested in completing the survey, they can </w:t>
      </w:r>
      <w:r w:rsidR="008E1521">
        <w:rPr>
          <w:szCs w:val="22"/>
        </w:rPr>
        <w:t>go</w:t>
      </w:r>
      <w:r w:rsidR="00A40286">
        <w:rPr>
          <w:szCs w:val="22"/>
        </w:rPr>
        <w:t xml:space="preserve"> </w:t>
      </w:r>
      <w:r w:rsidR="008E1521">
        <w:rPr>
          <w:szCs w:val="22"/>
        </w:rPr>
        <w:t xml:space="preserve">to </w:t>
      </w:r>
      <w:r w:rsidR="00A40286">
        <w:rPr>
          <w:szCs w:val="22"/>
        </w:rPr>
        <w:t>the URL for the survey’s home page</w:t>
      </w:r>
      <w:r w:rsidR="003A49EA">
        <w:rPr>
          <w:szCs w:val="22"/>
        </w:rPr>
        <w:t xml:space="preserve">. </w:t>
      </w:r>
      <w:r w:rsidR="00D33DF5" w:rsidRPr="00A4448E">
        <w:rPr>
          <w:szCs w:val="22"/>
        </w:rPr>
        <w:t>The first screen they see will ask them to enter a user ID and password to complete the survey</w:t>
      </w:r>
      <w:r w:rsidR="003A49EA">
        <w:rPr>
          <w:szCs w:val="22"/>
        </w:rPr>
        <w:t xml:space="preserve">. </w:t>
      </w:r>
      <w:r w:rsidR="00D33DF5" w:rsidRPr="00A4448E">
        <w:rPr>
          <w:szCs w:val="22"/>
        </w:rPr>
        <w:t>Upon doing so, the next screen provides a brief overview of the study, asks for their voluntary participation, informs participants about confidentiality and privacy, provides a frequently asked questions link, provides a link to a detailed description of the project, and provides a toll-free telephone number and email address if participants have any questions about the survey</w:t>
      </w:r>
      <w:r w:rsidR="003A49EA">
        <w:rPr>
          <w:szCs w:val="22"/>
        </w:rPr>
        <w:t>.</w:t>
      </w:r>
      <w:r w:rsidR="00D33DF5" w:rsidRPr="00A4448E">
        <w:rPr>
          <w:szCs w:val="22"/>
        </w:rPr>
        <w:t xml:space="preserve"> After two weeks</w:t>
      </w:r>
      <w:r w:rsidR="00533543">
        <w:rPr>
          <w:szCs w:val="22"/>
        </w:rPr>
        <w:t xml:space="preserve"> and three weeks</w:t>
      </w:r>
      <w:r w:rsidR="00D33DF5" w:rsidRPr="00A4448E">
        <w:rPr>
          <w:szCs w:val="22"/>
        </w:rPr>
        <w:t xml:space="preserve">, reminder invitation </w:t>
      </w:r>
      <w:r w:rsidR="00A40286">
        <w:rPr>
          <w:szCs w:val="22"/>
        </w:rPr>
        <w:t>letter</w:t>
      </w:r>
      <w:r w:rsidR="008E1521">
        <w:rPr>
          <w:szCs w:val="22"/>
        </w:rPr>
        <w:t>s</w:t>
      </w:r>
      <w:r w:rsidR="00A40286">
        <w:rPr>
          <w:szCs w:val="22"/>
        </w:rPr>
        <w:t xml:space="preserve"> and </w:t>
      </w:r>
      <w:r w:rsidR="00D33DF5" w:rsidRPr="00A4448E">
        <w:rPr>
          <w:szCs w:val="22"/>
        </w:rPr>
        <w:t>email</w:t>
      </w:r>
      <w:r w:rsidR="008E1521">
        <w:rPr>
          <w:szCs w:val="22"/>
        </w:rPr>
        <w:t>s</w:t>
      </w:r>
      <w:r w:rsidR="00D33DF5" w:rsidRPr="00A4448E">
        <w:rPr>
          <w:szCs w:val="22"/>
        </w:rPr>
        <w:t xml:space="preserve"> will be sent to respondents who have not yet responded to the survey </w:t>
      </w:r>
      <w:r w:rsidR="00D33DF5" w:rsidRPr="00A4448E">
        <w:t>reminding them of the importance of their participation</w:t>
      </w:r>
      <w:r w:rsidR="00533543">
        <w:t xml:space="preserve">, why the </w:t>
      </w:r>
      <w:r w:rsidR="00367B8B">
        <w:t>results are</w:t>
      </w:r>
      <w:r w:rsidR="00533543">
        <w:t xml:space="preserve"> important and how the</w:t>
      </w:r>
      <w:r w:rsidR="00367B8B">
        <w:t>y</w:t>
      </w:r>
      <w:r w:rsidR="00533543">
        <w:t xml:space="preserve"> will be used,</w:t>
      </w:r>
      <w:r w:rsidR="00D33DF5" w:rsidRPr="00A4448E">
        <w:t xml:space="preserve"> and including the </w:t>
      </w:r>
      <w:r w:rsidR="00533543">
        <w:t xml:space="preserve">information necessary for them to complete </w:t>
      </w:r>
      <w:r w:rsidR="00D33DF5" w:rsidRPr="00A4448E">
        <w:t>the survey. At four weeks, reminder telephone calls will be placed to prospective respondents who have not yet responded to the survey</w:t>
      </w:r>
      <w:r w:rsidR="003A49EA">
        <w:t xml:space="preserve">. </w:t>
      </w:r>
      <w:r w:rsidR="00D33DF5" w:rsidRPr="00A4448E">
        <w:t xml:space="preserve">During the final two weeks of data collection, prospective participants who have still not yet responded to the </w:t>
      </w:r>
      <w:r w:rsidR="00A4448E" w:rsidRPr="00A4448E">
        <w:t xml:space="preserve">survey will be called </w:t>
      </w:r>
      <w:r w:rsidR="00533543">
        <w:t xml:space="preserve">again, </w:t>
      </w:r>
      <w:r w:rsidR="00D33DF5" w:rsidRPr="00A4448E">
        <w:t>prompting them that the survey is about to end and that their participation is very important.</w:t>
      </w:r>
      <w:r w:rsidR="00801EF7">
        <w:t xml:space="preserve">  I</w:t>
      </w:r>
      <w:r w:rsidR="00533543">
        <w:t xml:space="preserve">nterviewers </w:t>
      </w:r>
      <w:r w:rsidR="007B4418">
        <w:t xml:space="preserve">highly </w:t>
      </w:r>
      <w:r w:rsidR="00801EF7">
        <w:t xml:space="preserve">experienced with gaining cooperation </w:t>
      </w:r>
      <w:r w:rsidR="00533543">
        <w:t>will</w:t>
      </w:r>
      <w:r w:rsidR="00801EF7">
        <w:t xml:space="preserve"> be used to make these calls.</w:t>
      </w:r>
      <w:r w:rsidR="00533543">
        <w:t xml:space="preserve"> </w:t>
      </w:r>
    </w:p>
    <w:p w:rsidR="002F3535" w:rsidRDefault="002F3535" w:rsidP="00D33DF5">
      <w:pPr>
        <w:pStyle w:val="BodyText"/>
        <w:spacing w:after="0" w:line="240" w:lineRule="auto"/>
      </w:pPr>
    </w:p>
    <w:p w:rsidR="00CC24BF" w:rsidRPr="00C84050" w:rsidRDefault="00CC24BF" w:rsidP="00D33DF5">
      <w:pPr>
        <w:pStyle w:val="BodyText"/>
        <w:spacing w:after="0" w:line="240" w:lineRule="auto"/>
      </w:pPr>
      <w:r w:rsidRPr="005D2B97">
        <w:t xml:space="preserve">For the </w:t>
      </w:r>
      <w:proofErr w:type="spellStart"/>
      <w:r w:rsidRPr="005D2B97">
        <w:t>PreK</w:t>
      </w:r>
      <w:proofErr w:type="spellEnd"/>
      <w:r w:rsidRPr="005D2B97">
        <w:t xml:space="preserve"> evaluation, </w:t>
      </w:r>
      <w:r w:rsidR="00C84050" w:rsidRPr="005D2B97">
        <w:t xml:space="preserve">IGDI assessment data </w:t>
      </w:r>
      <w:r w:rsidR="000E3CDD" w:rsidRPr="005D2B97">
        <w:t>will be collected three times a year (fall, winter, spring) from</w:t>
      </w:r>
      <w:r w:rsidR="00C84050" w:rsidRPr="005D2B97">
        <w:t xml:space="preserve"> 1,44</w:t>
      </w:r>
      <w:r w:rsidR="000E3CDD" w:rsidRPr="005D2B97">
        <w:t>0 students enrolled among 40 preschools</w:t>
      </w:r>
      <w:r w:rsidR="00C84050" w:rsidRPr="005D2B97">
        <w:t>. A</w:t>
      </w:r>
      <w:r w:rsidRPr="005D2B97">
        <w:t xml:space="preserve"> 10 percent student attrition rate</w:t>
      </w:r>
      <w:r w:rsidR="00C84050" w:rsidRPr="005D2B97">
        <w:t xml:space="preserve"> is expected</w:t>
      </w:r>
      <w:r w:rsidRPr="005D2B97">
        <w:t xml:space="preserve"> due primarily to families moving to new locations. Of those students available for assessment, at least 95 percent of students </w:t>
      </w:r>
      <w:r w:rsidR="00E81A95" w:rsidRPr="005D2B97">
        <w:t xml:space="preserve">are expected to </w:t>
      </w:r>
      <w:r w:rsidRPr="005D2B97">
        <w:t xml:space="preserve">complete the assessments. Those few students who do not complete the assessment typically have attention difficulties or behavior problems. The primary concern for the </w:t>
      </w:r>
      <w:proofErr w:type="spellStart"/>
      <w:r w:rsidRPr="005D2B97">
        <w:t>PreK</w:t>
      </w:r>
      <w:proofErr w:type="spellEnd"/>
      <w:r w:rsidRPr="005D2B97">
        <w:t xml:space="preserve"> evaluation could be school attrition; that is, schools deciding not to allow field staff to come back to collect IGDI data from </w:t>
      </w:r>
      <w:proofErr w:type="gramStart"/>
      <w:r w:rsidRPr="005D2B97">
        <w:t>students</w:t>
      </w:r>
      <w:proofErr w:type="gramEnd"/>
      <w:r w:rsidRPr="005D2B97">
        <w:t xml:space="preserve"> later in winter or spring. To guard against this possibility, p</w:t>
      </w:r>
      <w:r>
        <w:t xml:space="preserve">reschools that agree to participate in the evaluation will be offered two incentives contingent upon completion of all three waves of data collection: </w:t>
      </w:r>
      <w:r w:rsidRPr="00090428">
        <w:t xml:space="preserve">1) access to all data on all assessed students at the end of the 2013-2014 school year, and 2) priority consideration should the preschool choose to apply to participate in the Minnesota Reading Corps program in the 2014-2015 school year. </w:t>
      </w:r>
      <w:r w:rsidR="003B2FAB">
        <w:t>These benefits have proven to be powerful incentives when recruiting preschools.</w:t>
      </w:r>
    </w:p>
    <w:p w:rsidR="000E48A3" w:rsidRDefault="000E48A3" w:rsidP="000E48A3">
      <w:pPr>
        <w:pStyle w:val="BodyText"/>
        <w:spacing w:after="0" w:line="240" w:lineRule="auto"/>
        <w:rPr>
          <w:color w:val="FF0000"/>
        </w:rPr>
      </w:pPr>
    </w:p>
    <w:p w:rsidR="00BF46A7" w:rsidRPr="00C076CD" w:rsidRDefault="00BF46A7" w:rsidP="000E48A3">
      <w:pPr>
        <w:pStyle w:val="Heading2"/>
        <w:spacing w:before="0" w:after="0"/>
      </w:pPr>
      <w:bookmarkStart w:id="9" w:name="_Toc352603834"/>
      <w:r>
        <w:t>B.</w:t>
      </w:r>
      <w:r w:rsidRPr="00C076CD">
        <w:t xml:space="preserve">4. </w:t>
      </w:r>
      <w:r>
        <w:tab/>
      </w:r>
      <w:r w:rsidRPr="00C076CD">
        <w:t>Tests of Procedures</w:t>
      </w:r>
      <w:bookmarkEnd w:id="9"/>
    </w:p>
    <w:p w:rsidR="00D41AC1" w:rsidRPr="00BF7F37" w:rsidRDefault="00D41AC1" w:rsidP="000E48A3">
      <w:pPr>
        <w:pStyle w:val="BodyText"/>
        <w:spacing w:after="0" w:line="240" w:lineRule="auto"/>
      </w:pPr>
    </w:p>
    <w:p w:rsidR="009E77D8" w:rsidRPr="009E77D8" w:rsidRDefault="009E77D8" w:rsidP="009E77D8">
      <w:pPr>
        <w:tabs>
          <w:tab w:val="left" w:pos="720"/>
          <w:tab w:val="left" w:pos="1080"/>
          <w:tab w:val="left" w:pos="1440"/>
          <w:tab w:val="left" w:pos="1800"/>
        </w:tabs>
        <w:spacing w:after="240"/>
        <w:rPr>
          <w:sz w:val="22"/>
          <w:szCs w:val="22"/>
        </w:rPr>
      </w:pPr>
      <w:r w:rsidRPr="009E77D8">
        <w:rPr>
          <w:sz w:val="22"/>
          <w:szCs w:val="22"/>
        </w:rPr>
        <w:t xml:space="preserve">The </w:t>
      </w:r>
      <w:r w:rsidR="000C35CE">
        <w:rPr>
          <w:sz w:val="22"/>
          <w:szCs w:val="22"/>
        </w:rPr>
        <w:t>member follow-up</w:t>
      </w:r>
      <w:r w:rsidRPr="009E77D8">
        <w:rPr>
          <w:sz w:val="22"/>
          <w:szCs w:val="22"/>
        </w:rPr>
        <w:t xml:space="preserve"> survey instrument has been drafted and has undergone two reviews:  (1) an internal review conducted by NORC’s Institutional Review Board and (2) a pre-test with </w:t>
      </w:r>
      <w:r w:rsidR="001D1048">
        <w:rPr>
          <w:sz w:val="22"/>
          <w:szCs w:val="22"/>
        </w:rPr>
        <w:t>five</w:t>
      </w:r>
      <w:r w:rsidRPr="009E77D8">
        <w:rPr>
          <w:sz w:val="22"/>
          <w:szCs w:val="22"/>
        </w:rPr>
        <w:t xml:space="preserve"> AmeriCorps members.  In order to accurately determine the burden placed on respondents as well as further test the </w:t>
      </w:r>
      <w:r w:rsidRPr="009E77D8">
        <w:rPr>
          <w:sz w:val="22"/>
          <w:szCs w:val="22"/>
        </w:rPr>
        <w:lastRenderedPageBreak/>
        <w:t>clarity</w:t>
      </w:r>
      <w:r w:rsidR="001D1048">
        <w:rPr>
          <w:sz w:val="22"/>
          <w:szCs w:val="22"/>
        </w:rPr>
        <w:t xml:space="preserve"> of the survey questions, a pre</w:t>
      </w:r>
      <w:r w:rsidRPr="009E77D8">
        <w:rPr>
          <w:sz w:val="22"/>
          <w:szCs w:val="22"/>
        </w:rPr>
        <w:t xml:space="preserve">test was conducted in which a total of </w:t>
      </w:r>
      <w:r w:rsidR="001D1048">
        <w:rPr>
          <w:sz w:val="22"/>
          <w:szCs w:val="22"/>
        </w:rPr>
        <w:t>five</w:t>
      </w:r>
      <w:r w:rsidRPr="009E77D8">
        <w:rPr>
          <w:sz w:val="22"/>
          <w:szCs w:val="22"/>
        </w:rPr>
        <w:t xml:space="preserve"> </w:t>
      </w:r>
      <w:r w:rsidR="000C35CE">
        <w:rPr>
          <w:sz w:val="22"/>
          <w:szCs w:val="22"/>
        </w:rPr>
        <w:t>members</w:t>
      </w:r>
      <w:r w:rsidRPr="009E77D8">
        <w:rPr>
          <w:sz w:val="22"/>
          <w:szCs w:val="22"/>
        </w:rPr>
        <w:t xml:space="preserve"> from diverse backgrounds responded to the survey to assess the reliability of the instrument. Slight revisions were made to the order and wording of a small number of questions based on comments received from both of these reviews.</w:t>
      </w:r>
    </w:p>
    <w:p w:rsidR="009E77D8" w:rsidRPr="009E77D8" w:rsidRDefault="009E77D8" w:rsidP="009E77D8">
      <w:pPr>
        <w:pStyle w:val="BodyText"/>
        <w:spacing w:after="0" w:line="240" w:lineRule="auto"/>
        <w:rPr>
          <w:szCs w:val="22"/>
        </w:rPr>
      </w:pPr>
      <w:r w:rsidRPr="009E77D8">
        <w:rPr>
          <w:szCs w:val="22"/>
        </w:rPr>
        <w:t xml:space="preserve">Modifications to the length, content, and structure of the </w:t>
      </w:r>
      <w:r w:rsidR="0011623F">
        <w:rPr>
          <w:szCs w:val="22"/>
        </w:rPr>
        <w:t xml:space="preserve">baseline and </w:t>
      </w:r>
      <w:r w:rsidR="000C35CE">
        <w:rPr>
          <w:szCs w:val="22"/>
        </w:rPr>
        <w:t>follow-up member</w:t>
      </w:r>
      <w:r w:rsidRPr="009E77D8">
        <w:rPr>
          <w:szCs w:val="22"/>
        </w:rPr>
        <w:t xml:space="preserve"> survey</w:t>
      </w:r>
      <w:r w:rsidR="0011623F">
        <w:rPr>
          <w:szCs w:val="22"/>
        </w:rPr>
        <w:t>s</w:t>
      </w:r>
      <w:r w:rsidRPr="009E77D8">
        <w:rPr>
          <w:szCs w:val="22"/>
        </w:rPr>
        <w:t xml:space="preserve"> </w:t>
      </w:r>
      <w:r w:rsidR="000C35CE">
        <w:rPr>
          <w:szCs w:val="22"/>
        </w:rPr>
        <w:t xml:space="preserve">were </w:t>
      </w:r>
      <w:r w:rsidRPr="009E77D8">
        <w:rPr>
          <w:szCs w:val="22"/>
        </w:rPr>
        <w:t>made based o</w:t>
      </w:r>
      <w:r w:rsidR="001D1048">
        <w:rPr>
          <w:szCs w:val="22"/>
        </w:rPr>
        <w:t>n the results of the survey pre</w:t>
      </w:r>
      <w:r w:rsidRPr="009E77D8">
        <w:rPr>
          <w:szCs w:val="22"/>
        </w:rPr>
        <w:t>test interviews. Respondents provided generally positive feedback indicating that they could readily answer the questions and that the time to complete the survey was not onerous (approximately 20 minutes).</w:t>
      </w:r>
    </w:p>
    <w:p w:rsidR="009E77D8" w:rsidRPr="009E77D8" w:rsidRDefault="009E77D8" w:rsidP="009E77D8">
      <w:pPr>
        <w:pStyle w:val="BodyText"/>
        <w:spacing w:after="0" w:line="240" w:lineRule="auto"/>
        <w:rPr>
          <w:szCs w:val="22"/>
        </w:rPr>
      </w:pPr>
    </w:p>
    <w:p w:rsidR="00D41AC1" w:rsidRDefault="00D41AC1" w:rsidP="000E48A3">
      <w:pPr>
        <w:pStyle w:val="BodyText"/>
        <w:spacing w:after="0" w:line="240" w:lineRule="auto"/>
      </w:pPr>
      <w:r w:rsidRPr="00BF7F37">
        <w:t xml:space="preserve">The </w:t>
      </w:r>
      <w:r w:rsidR="00BF7F37" w:rsidRPr="00BF7F37">
        <w:t>web-</w:t>
      </w:r>
      <w:r w:rsidRPr="00BF7F37">
        <w:t>survey instrument ha</w:t>
      </w:r>
      <w:r w:rsidR="000C35CE">
        <w:t>s</w:t>
      </w:r>
      <w:r w:rsidRPr="00BF7F37">
        <w:t xml:space="preserve"> been drafted, reviewed and approved by </w:t>
      </w:r>
      <w:r w:rsidR="000C7FBF" w:rsidRPr="00BF7F37">
        <w:t xml:space="preserve">all </w:t>
      </w:r>
      <w:r w:rsidRPr="00BF7F37">
        <w:t>project sta</w:t>
      </w:r>
      <w:r w:rsidR="00BF7F37" w:rsidRPr="00BF7F37">
        <w:t>ff and</w:t>
      </w:r>
      <w:r w:rsidR="000C7FBF" w:rsidRPr="00BF7F37">
        <w:t xml:space="preserve"> ha</w:t>
      </w:r>
      <w:r w:rsidR="000C35CE">
        <w:t>s</w:t>
      </w:r>
      <w:r w:rsidR="000C7FBF" w:rsidRPr="00BF7F37">
        <w:t xml:space="preserve"> undergone </w:t>
      </w:r>
      <w:r w:rsidR="00BF46A7" w:rsidRPr="00BF7F37">
        <w:t>an internal review conducted by NORC’s Institutional Review Board</w:t>
      </w:r>
      <w:r w:rsidR="000C7FBF" w:rsidRPr="00BF7F37">
        <w:t>.</w:t>
      </w:r>
      <w:r w:rsidR="009E77D8">
        <w:t xml:space="preserve"> After programming the instrument for t</w:t>
      </w:r>
      <w:r w:rsidR="00BF7F37" w:rsidRPr="00BF7F37">
        <w:t>he web</w:t>
      </w:r>
      <w:r w:rsidR="009E77D8">
        <w:t xml:space="preserve">, the </w:t>
      </w:r>
      <w:r w:rsidR="00BF7F37" w:rsidRPr="00BF7F37">
        <w:t xml:space="preserve">survey instrument will undergo </w:t>
      </w:r>
      <w:r w:rsidR="009E77D8">
        <w:t xml:space="preserve">beta </w:t>
      </w:r>
      <w:r w:rsidR="00BF7F37" w:rsidRPr="00BF7F37">
        <w:t>testing by all project staff prior to the launch of the questionnaire</w:t>
      </w:r>
      <w:r w:rsidR="00BF7F37">
        <w:t xml:space="preserve">. </w:t>
      </w:r>
    </w:p>
    <w:p w:rsidR="00242863" w:rsidRDefault="00242863" w:rsidP="000E48A3">
      <w:pPr>
        <w:pStyle w:val="BodyText"/>
        <w:spacing w:after="0" w:line="240" w:lineRule="auto"/>
      </w:pPr>
    </w:p>
    <w:p w:rsidR="000E48A3" w:rsidRDefault="00E177AE" w:rsidP="000E48A3">
      <w:pPr>
        <w:pStyle w:val="BodyText"/>
        <w:spacing w:after="0" w:line="240" w:lineRule="auto"/>
        <w:rPr>
          <w:szCs w:val="22"/>
        </w:rPr>
      </w:pPr>
      <w:r w:rsidRPr="005D2B97">
        <w:t>The IGDI assessment is a widely used</w:t>
      </w:r>
      <w:r w:rsidRPr="005D2B97">
        <w:rPr>
          <w:szCs w:val="22"/>
        </w:rPr>
        <w:t>,</w:t>
      </w:r>
      <w:r>
        <w:rPr>
          <w:szCs w:val="22"/>
        </w:rPr>
        <w:t xml:space="preserve"> reliable</w:t>
      </w:r>
      <w:r w:rsidRPr="00090428">
        <w:rPr>
          <w:szCs w:val="22"/>
        </w:rPr>
        <w:t xml:space="preserve"> and research validated </w:t>
      </w:r>
      <w:r>
        <w:rPr>
          <w:szCs w:val="22"/>
        </w:rPr>
        <w:t xml:space="preserve">measure </w:t>
      </w:r>
      <w:proofErr w:type="gramStart"/>
      <w:r>
        <w:rPr>
          <w:szCs w:val="22"/>
        </w:rPr>
        <w:t>of</w:t>
      </w:r>
      <w:r w:rsidRPr="00090428">
        <w:rPr>
          <w:szCs w:val="22"/>
        </w:rPr>
        <w:t xml:space="preserve"> </w:t>
      </w:r>
      <w:r>
        <w:rPr>
          <w:szCs w:val="22"/>
        </w:rPr>
        <w:t xml:space="preserve"> preschool</w:t>
      </w:r>
      <w:proofErr w:type="gramEnd"/>
      <w:r>
        <w:rPr>
          <w:szCs w:val="22"/>
        </w:rPr>
        <w:t xml:space="preserve"> students’ </w:t>
      </w:r>
      <w:r w:rsidRPr="00090428">
        <w:rPr>
          <w:szCs w:val="22"/>
        </w:rPr>
        <w:t>emergent literacy skills</w:t>
      </w:r>
      <w:r>
        <w:rPr>
          <w:szCs w:val="22"/>
        </w:rPr>
        <w:t xml:space="preserve">. It is currently in use at all MRC </w:t>
      </w:r>
      <w:proofErr w:type="spellStart"/>
      <w:r>
        <w:rPr>
          <w:szCs w:val="22"/>
        </w:rPr>
        <w:t>PreK</w:t>
      </w:r>
      <w:proofErr w:type="spellEnd"/>
      <w:r>
        <w:rPr>
          <w:szCs w:val="22"/>
        </w:rPr>
        <w:t xml:space="preserve"> sites and has been used by MRC since the program was founded in 2003. </w:t>
      </w:r>
      <w:r w:rsidR="00A30315">
        <w:rPr>
          <w:szCs w:val="22"/>
        </w:rPr>
        <w:t>T</w:t>
      </w:r>
      <w:r>
        <w:rPr>
          <w:szCs w:val="22"/>
        </w:rPr>
        <w:t xml:space="preserve">he IGDI </w:t>
      </w:r>
      <w:r w:rsidR="00A30315">
        <w:rPr>
          <w:szCs w:val="22"/>
        </w:rPr>
        <w:t xml:space="preserve">will be administered </w:t>
      </w:r>
      <w:r>
        <w:rPr>
          <w:szCs w:val="22"/>
        </w:rPr>
        <w:t xml:space="preserve">as recommended by the publisher without modifications. Per MRC’s recommendation based on experience implementing the IGDI, </w:t>
      </w:r>
      <w:r w:rsidR="00800C63">
        <w:rPr>
          <w:szCs w:val="22"/>
        </w:rPr>
        <w:t>the contractor</w:t>
      </w:r>
      <w:r>
        <w:rPr>
          <w:szCs w:val="22"/>
        </w:rPr>
        <w:t xml:space="preserve"> will administer the five IGDI measures over the course of two days, three on day one and two on day two. </w:t>
      </w:r>
    </w:p>
    <w:p w:rsidR="00E177AE" w:rsidRPr="00282DA7" w:rsidRDefault="00E177AE" w:rsidP="000E48A3">
      <w:pPr>
        <w:pStyle w:val="BodyText"/>
        <w:spacing w:after="0" w:line="240" w:lineRule="auto"/>
        <w:rPr>
          <w:color w:val="FF0000"/>
        </w:rPr>
      </w:pPr>
    </w:p>
    <w:p w:rsidR="00BF46A7" w:rsidRPr="00C076CD" w:rsidRDefault="00BF46A7" w:rsidP="000E48A3">
      <w:pPr>
        <w:pStyle w:val="Heading2"/>
        <w:spacing w:before="0" w:after="0"/>
      </w:pPr>
      <w:bookmarkStart w:id="10" w:name="_Toc352603835"/>
      <w:r>
        <w:t>B.</w:t>
      </w:r>
      <w:r w:rsidRPr="00C076CD">
        <w:t xml:space="preserve">5. </w:t>
      </w:r>
      <w:r>
        <w:tab/>
      </w:r>
      <w:r w:rsidRPr="00C076CD">
        <w:t>Statistical Consultants</w:t>
      </w:r>
      <w:bookmarkEnd w:id="10"/>
    </w:p>
    <w:p w:rsidR="00BF46A7" w:rsidRDefault="00BF46A7" w:rsidP="000E48A3">
      <w:pPr>
        <w:pStyle w:val="BodyText"/>
        <w:spacing w:after="0" w:line="240" w:lineRule="auto"/>
      </w:pPr>
      <w:r w:rsidRPr="00C076CD">
        <w:t>The information for this study is being co</w:t>
      </w:r>
      <w:r w:rsidR="00242863">
        <w:t>llected by NORC, a research organization</w:t>
      </w:r>
      <w:r w:rsidRPr="00C076CD">
        <w:t xml:space="preserve">, on behalf of </w:t>
      </w:r>
      <w:r w:rsidR="00282DA7">
        <w:t>CNCS</w:t>
      </w:r>
      <w:r w:rsidR="003A49EA">
        <w:t xml:space="preserve">. </w:t>
      </w:r>
      <w:r w:rsidRPr="00C076CD">
        <w:t xml:space="preserve">With </w:t>
      </w:r>
      <w:r w:rsidR="00282DA7">
        <w:t>CNCS</w:t>
      </w:r>
      <w:r w:rsidRPr="00C076CD">
        <w:t xml:space="preserve"> oversight, </w:t>
      </w:r>
      <w:r w:rsidR="002D07AF">
        <w:t>the contractor</w:t>
      </w:r>
      <w:r w:rsidR="002D07AF" w:rsidRPr="00C076CD">
        <w:t xml:space="preserve"> </w:t>
      </w:r>
      <w:r w:rsidRPr="00C076CD">
        <w:t>is responsible for the study design, instrument development, data collection, analysis, and report preparation.</w:t>
      </w:r>
    </w:p>
    <w:p w:rsidR="000E48A3" w:rsidRPr="00C076CD" w:rsidRDefault="000E48A3" w:rsidP="000E48A3">
      <w:pPr>
        <w:pStyle w:val="BodyText"/>
        <w:spacing w:after="0" w:line="240" w:lineRule="auto"/>
      </w:pPr>
    </w:p>
    <w:p w:rsidR="00670987" w:rsidRDefault="00BF46A7" w:rsidP="000E48A3">
      <w:pPr>
        <w:pStyle w:val="BodyText"/>
        <w:spacing w:after="0" w:line="240" w:lineRule="auto"/>
      </w:pPr>
      <w:r w:rsidRPr="00D46868">
        <w:t xml:space="preserve">The instrument for this study and the plans for statistical analyses were developed by </w:t>
      </w:r>
      <w:r w:rsidR="002D07AF">
        <w:t>CNCS and its contractor</w:t>
      </w:r>
      <w:r w:rsidR="003A49EA">
        <w:t xml:space="preserve">. </w:t>
      </w:r>
      <w:r w:rsidRPr="00D46868">
        <w:t xml:space="preserve">The staff team is composed of </w:t>
      </w:r>
      <w:r w:rsidR="00242863">
        <w:t xml:space="preserve">Dr. </w:t>
      </w:r>
      <w:r w:rsidR="00282DA7">
        <w:t xml:space="preserve">Carrie Markovitz and </w:t>
      </w:r>
      <w:r w:rsidR="00242863">
        <w:t xml:space="preserve">Dr. </w:t>
      </w:r>
      <w:r w:rsidR="00282DA7" w:rsidRPr="00282DA7">
        <w:t>Marc Hernandez</w:t>
      </w:r>
      <w:r w:rsidR="00DD2E1F" w:rsidRPr="00D46868">
        <w:t xml:space="preserve">, </w:t>
      </w:r>
      <w:r w:rsidR="00242863">
        <w:t xml:space="preserve">Co-Principal Investigators </w:t>
      </w:r>
      <w:r w:rsidRPr="00D46868">
        <w:t xml:space="preserve">and a team of senior-level staff including </w:t>
      </w:r>
      <w:r w:rsidR="00242863">
        <w:t xml:space="preserve">Dr. </w:t>
      </w:r>
      <w:r w:rsidR="001A14F4">
        <w:t>Carol Hafford</w:t>
      </w:r>
      <w:r w:rsidR="00242863">
        <w:t>, Task L</w:t>
      </w:r>
      <w:r w:rsidR="00E17DA0">
        <w:t>eader for the Process Evaluation</w:t>
      </w:r>
      <w:r w:rsidR="001A14F4">
        <w:t xml:space="preserve"> and Heidi Whitmore, </w:t>
      </w:r>
      <w:r w:rsidR="00242863">
        <w:t>Task L</w:t>
      </w:r>
      <w:r w:rsidR="00E17DA0" w:rsidRPr="00242863">
        <w:t>eader for the Web Survey</w:t>
      </w:r>
      <w:r w:rsidRPr="00242863">
        <w:t>.</w:t>
      </w:r>
      <w:r w:rsidRPr="00D46868">
        <w:t xml:space="preserve"> Contact information for these individuals</w:t>
      </w:r>
      <w:r w:rsidRPr="00C076CD">
        <w:t xml:space="preserve"> is provided below.</w:t>
      </w:r>
    </w:p>
    <w:p w:rsidR="00670987" w:rsidRDefault="00670987" w:rsidP="000E48A3">
      <w:pPr>
        <w:pStyle w:val="BodyText"/>
        <w:spacing w:after="0" w:line="240" w:lineRule="auto"/>
      </w:pPr>
    </w:p>
    <w:p w:rsidR="00670987" w:rsidRDefault="00670987" w:rsidP="000E48A3">
      <w:pPr>
        <w:pStyle w:val="BodyText"/>
        <w:spacing w:after="0" w:line="240" w:lineRule="auto"/>
      </w:pPr>
    </w:p>
    <w:tbl>
      <w:tblPr>
        <w:tblW w:w="4069" w:type="dxa"/>
        <w:tblInd w:w="89" w:type="dxa"/>
        <w:tblLook w:val="04A0" w:firstRow="1" w:lastRow="0" w:firstColumn="1" w:lastColumn="0" w:noHBand="0" w:noVBand="1"/>
      </w:tblPr>
      <w:tblGrid>
        <w:gridCol w:w="2179"/>
        <w:gridCol w:w="1890"/>
      </w:tblGrid>
      <w:tr w:rsidR="00670987" w:rsidRPr="00670987" w:rsidTr="00646FAF">
        <w:trPr>
          <w:trHeight w:val="340"/>
        </w:trPr>
        <w:tc>
          <w:tcPr>
            <w:tcW w:w="2179" w:type="dxa"/>
            <w:tcBorders>
              <w:top w:val="single" w:sz="4" w:space="0" w:color="auto"/>
              <w:left w:val="single" w:sz="4" w:space="0" w:color="auto"/>
              <w:bottom w:val="single" w:sz="4" w:space="0" w:color="auto"/>
              <w:right w:val="nil"/>
            </w:tcBorders>
            <w:shd w:val="clear" w:color="000000" w:fill="F79646"/>
            <w:noWrap/>
            <w:vAlign w:val="center"/>
            <w:hideMark/>
          </w:tcPr>
          <w:p w:rsidR="00670987" w:rsidRPr="00670987" w:rsidRDefault="00670987" w:rsidP="00670987">
            <w:pPr>
              <w:rPr>
                <w:rFonts w:ascii="Arial Narrow" w:hAnsi="Arial Narrow"/>
                <w:b/>
                <w:bCs/>
                <w:color w:val="FFFFFF"/>
                <w:sz w:val="20"/>
                <w:szCs w:val="20"/>
              </w:rPr>
            </w:pPr>
            <w:r w:rsidRPr="00670987">
              <w:rPr>
                <w:rFonts w:ascii="Arial Narrow" w:hAnsi="Arial Narrow"/>
                <w:b/>
                <w:bCs/>
                <w:color w:val="FFFFFF"/>
                <w:sz w:val="20"/>
                <w:szCs w:val="20"/>
              </w:rPr>
              <w:t>Name</w:t>
            </w:r>
          </w:p>
        </w:tc>
        <w:tc>
          <w:tcPr>
            <w:tcW w:w="1890" w:type="dxa"/>
            <w:tcBorders>
              <w:top w:val="single" w:sz="4" w:space="0" w:color="auto"/>
              <w:left w:val="nil"/>
              <w:bottom w:val="single" w:sz="4" w:space="0" w:color="auto"/>
              <w:right w:val="single" w:sz="4" w:space="0" w:color="auto"/>
            </w:tcBorders>
            <w:shd w:val="clear" w:color="000000" w:fill="F79646"/>
            <w:vAlign w:val="center"/>
            <w:hideMark/>
          </w:tcPr>
          <w:p w:rsidR="00670987" w:rsidRPr="00670987" w:rsidRDefault="00670987" w:rsidP="00670987">
            <w:pPr>
              <w:rPr>
                <w:rFonts w:ascii="Arial Narrow" w:hAnsi="Arial Narrow"/>
                <w:b/>
                <w:bCs/>
                <w:color w:val="FFFFFF"/>
                <w:sz w:val="20"/>
                <w:szCs w:val="20"/>
              </w:rPr>
            </w:pPr>
            <w:r w:rsidRPr="00670987">
              <w:rPr>
                <w:rFonts w:ascii="Arial Narrow" w:hAnsi="Arial Narrow"/>
                <w:b/>
                <w:bCs/>
                <w:color w:val="FFFFFF"/>
                <w:sz w:val="20"/>
                <w:szCs w:val="20"/>
              </w:rPr>
              <w:t>Phone Number</w:t>
            </w:r>
          </w:p>
        </w:tc>
      </w:tr>
      <w:tr w:rsidR="00670987" w:rsidRPr="00670987" w:rsidTr="00646FAF">
        <w:trPr>
          <w:trHeight w:val="300"/>
        </w:trPr>
        <w:tc>
          <w:tcPr>
            <w:tcW w:w="2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70987" w:rsidRPr="00670987" w:rsidRDefault="00670987" w:rsidP="00670987">
            <w:pPr>
              <w:ind w:firstLineChars="100" w:firstLine="200"/>
              <w:rPr>
                <w:rFonts w:ascii="Arial Narrow" w:hAnsi="Arial Narrow"/>
                <w:color w:val="000000"/>
                <w:sz w:val="20"/>
                <w:szCs w:val="20"/>
              </w:rPr>
            </w:pPr>
            <w:r w:rsidRPr="00670987">
              <w:rPr>
                <w:rFonts w:ascii="Arial Narrow" w:hAnsi="Arial Narrow"/>
                <w:color w:val="000000"/>
                <w:sz w:val="20"/>
                <w:szCs w:val="20"/>
              </w:rPr>
              <w:t>Carrie Markovitz</w:t>
            </w:r>
            <w:r w:rsidR="00646FAF">
              <w:rPr>
                <w:rFonts w:ascii="Arial Narrow" w:hAnsi="Arial Narrow"/>
                <w:color w:val="000000"/>
                <w:sz w:val="20"/>
                <w:szCs w:val="20"/>
              </w:rPr>
              <w:t>, PhD</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70987" w:rsidRPr="00670987" w:rsidRDefault="00670987" w:rsidP="00670987">
            <w:pPr>
              <w:rPr>
                <w:rFonts w:ascii="Arial Narrow" w:hAnsi="Arial Narrow"/>
                <w:color w:val="000000"/>
                <w:sz w:val="20"/>
                <w:szCs w:val="20"/>
              </w:rPr>
            </w:pPr>
            <w:r w:rsidRPr="00670987">
              <w:rPr>
                <w:rFonts w:ascii="Arial Narrow" w:hAnsi="Arial Narrow"/>
                <w:sz w:val="20"/>
                <w:szCs w:val="20"/>
              </w:rPr>
              <w:t>301-634- 9388</w:t>
            </w:r>
          </w:p>
        </w:tc>
      </w:tr>
      <w:tr w:rsidR="00670987" w:rsidRPr="00670987" w:rsidTr="00646FAF">
        <w:trPr>
          <w:trHeight w:val="300"/>
        </w:trPr>
        <w:tc>
          <w:tcPr>
            <w:tcW w:w="2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70987" w:rsidRPr="00670987" w:rsidRDefault="00670987" w:rsidP="00670987">
            <w:pPr>
              <w:ind w:firstLineChars="100" w:firstLine="200"/>
              <w:rPr>
                <w:rFonts w:ascii="Arial Narrow" w:hAnsi="Arial Narrow"/>
                <w:color w:val="000000"/>
                <w:sz w:val="20"/>
                <w:szCs w:val="20"/>
              </w:rPr>
            </w:pPr>
            <w:r w:rsidRPr="00670987">
              <w:rPr>
                <w:rFonts w:ascii="Arial Narrow" w:hAnsi="Arial Narrow"/>
                <w:sz w:val="20"/>
                <w:szCs w:val="20"/>
              </w:rPr>
              <w:t>Marc Hernandez</w:t>
            </w:r>
            <w:r w:rsidR="00646FAF">
              <w:rPr>
                <w:rFonts w:ascii="Arial Narrow" w:hAnsi="Arial Narrow"/>
                <w:sz w:val="20"/>
                <w:szCs w:val="20"/>
              </w:rPr>
              <w:t>, PhD</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70987" w:rsidRPr="00670987" w:rsidRDefault="00670987" w:rsidP="00670987">
            <w:pPr>
              <w:rPr>
                <w:rFonts w:ascii="Arial Narrow" w:hAnsi="Arial Narrow"/>
                <w:color w:val="000000"/>
                <w:sz w:val="20"/>
                <w:szCs w:val="20"/>
              </w:rPr>
            </w:pPr>
            <w:r w:rsidRPr="00670987">
              <w:rPr>
                <w:rFonts w:ascii="Arial Narrow" w:hAnsi="Arial Narrow"/>
                <w:sz w:val="20"/>
                <w:szCs w:val="20"/>
              </w:rPr>
              <w:t>773-256-6152</w:t>
            </w:r>
          </w:p>
        </w:tc>
      </w:tr>
      <w:tr w:rsidR="00670987" w:rsidRPr="00670987" w:rsidTr="00646FAF">
        <w:trPr>
          <w:trHeight w:val="300"/>
        </w:trPr>
        <w:tc>
          <w:tcPr>
            <w:tcW w:w="2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70987" w:rsidRPr="00670987" w:rsidRDefault="00670987" w:rsidP="00670987">
            <w:pPr>
              <w:ind w:firstLineChars="100" w:firstLine="200"/>
              <w:rPr>
                <w:rFonts w:ascii="Arial Narrow" w:hAnsi="Arial Narrow"/>
                <w:color w:val="000000"/>
                <w:sz w:val="20"/>
                <w:szCs w:val="20"/>
              </w:rPr>
            </w:pPr>
            <w:r w:rsidRPr="00670987">
              <w:rPr>
                <w:rFonts w:ascii="Arial Narrow" w:hAnsi="Arial Narrow"/>
                <w:sz w:val="20"/>
                <w:szCs w:val="20"/>
              </w:rPr>
              <w:t>Carol Hafford</w:t>
            </w:r>
            <w:r w:rsidR="00646FAF">
              <w:rPr>
                <w:rFonts w:ascii="Arial Narrow" w:hAnsi="Arial Narrow"/>
                <w:sz w:val="20"/>
                <w:szCs w:val="20"/>
              </w:rPr>
              <w:t>, PhD</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70987" w:rsidRPr="00670987" w:rsidRDefault="00670987" w:rsidP="00670987">
            <w:pPr>
              <w:rPr>
                <w:rFonts w:ascii="Arial Narrow" w:hAnsi="Arial Narrow"/>
                <w:color w:val="000000"/>
                <w:sz w:val="20"/>
                <w:szCs w:val="20"/>
              </w:rPr>
            </w:pPr>
            <w:r w:rsidRPr="00670987">
              <w:rPr>
                <w:rFonts w:ascii="Arial Narrow" w:hAnsi="Arial Narrow"/>
                <w:sz w:val="20"/>
                <w:szCs w:val="20"/>
              </w:rPr>
              <w:t>301-634- 9491</w:t>
            </w:r>
          </w:p>
        </w:tc>
      </w:tr>
      <w:tr w:rsidR="00670987" w:rsidRPr="00670987" w:rsidTr="00646FAF">
        <w:trPr>
          <w:trHeight w:val="300"/>
        </w:trPr>
        <w:tc>
          <w:tcPr>
            <w:tcW w:w="21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70987" w:rsidRPr="00670987" w:rsidRDefault="00670987" w:rsidP="00670987">
            <w:pPr>
              <w:ind w:firstLineChars="100" w:firstLine="200"/>
              <w:rPr>
                <w:rFonts w:ascii="Arial Narrow" w:hAnsi="Arial Narrow"/>
                <w:color w:val="000000"/>
                <w:sz w:val="20"/>
                <w:szCs w:val="20"/>
              </w:rPr>
            </w:pPr>
            <w:r w:rsidRPr="00670987">
              <w:rPr>
                <w:rFonts w:ascii="Arial Narrow" w:hAnsi="Arial Narrow"/>
                <w:sz w:val="20"/>
                <w:szCs w:val="20"/>
              </w:rPr>
              <w:t>Heidi Whitmore</w:t>
            </w:r>
            <w:r w:rsidR="00646FAF">
              <w:rPr>
                <w:rFonts w:ascii="Arial Narrow" w:hAnsi="Arial Narrow"/>
                <w:sz w:val="20"/>
                <w:szCs w:val="20"/>
              </w:rPr>
              <w:t>, MS</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70987" w:rsidRPr="00670987" w:rsidRDefault="00670987" w:rsidP="00670987">
            <w:pPr>
              <w:rPr>
                <w:rFonts w:ascii="Arial Narrow" w:hAnsi="Arial Narrow"/>
                <w:color w:val="000000"/>
                <w:sz w:val="20"/>
                <w:szCs w:val="20"/>
              </w:rPr>
            </w:pPr>
            <w:r w:rsidRPr="00670987">
              <w:rPr>
                <w:rFonts w:ascii="Arial Narrow" w:hAnsi="Arial Narrow"/>
                <w:sz w:val="20"/>
                <w:szCs w:val="20"/>
              </w:rPr>
              <w:t>763-478-6725</w:t>
            </w:r>
          </w:p>
        </w:tc>
      </w:tr>
    </w:tbl>
    <w:p w:rsidR="00542F14" w:rsidRDefault="00542F14" w:rsidP="000E48A3"/>
    <w:sectPr w:rsidR="00542F14" w:rsidSect="006E72B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75F" w:rsidRDefault="00F4575F">
      <w:r>
        <w:separator/>
      </w:r>
    </w:p>
  </w:endnote>
  <w:endnote w:type="continuationSeparator" w:id="0">
    <w:p w:rsidR="00F4575F" w:rsidRDefault="00F4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altName w:val=" Verdan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FE" w:rsidRPr="00D721EB" w:rsidRDefault="00330BFE" w:rsidP="00BF46A7">
    <w:pPr>
      <w:pStyle w:val="Footer"/>
      <w:jc w:val="right"/>
    </w:pPr>
    <w:proofErr w:type="gramStart"/>
    <w:r w:rsidRPr="00D721EB">
      <w:rPr>
        <w:rFonts w:ascii="Arial" w:hAnsi="Arial" w:cs="Arial"/>
        <w:sz w:val="20"/>
        <w:szCs w:val="20"/>
      </w:rPr>
      <w:t>Page</w:t>
    </w:r>
    <w:r>
      <w:rPr>
        <w:rFonts w:ascii="Arial" w:hAnsi="Arial" w:cs="Arial"/>
        <w:sz w:val="20"/>
        <w:szCs w:val="20"/>
      </w:rPr>
      <w:t xml:space="preserve"> </w:t>
    </w:r>
    <w:r>
      <w:t xml:space="preserve"> |</w:t>
    </w:r>
    <w:proofErr w:type="gramEnd"/>
    <w:r>
      <w:t xml:space="preserve">  </w:t>
    </w:r>
    <w:r w:rsidR="009720AA" w:rsidRPr="00D721EB">
      <w:rPr>
        <w:rFonts w:ascii="Arial" w:hAnsi="Arial" w:cs="Arial"/>
        <w:sz w:val="20"/>
        <w:szCs w:val="20"/>
      </w:rPr>
      <w:fldChar w:fldCharType="begin"/>
    </w:r>
    <w:r w:rsidRPr="00D721EB">
      <w:rPr>
        <w:rFonts w:ascii="Arial" w:hAnsi="Arial" w:cs="Arial"/>
        <w:sz w:val="20"/>
        <w:szCs w:val="20"/>
      </w:rPr>
      <w:instrText xml:space="preserve"> PAGE   \* MERGEFORMAT </w:instrText>
    </w:r>
    <w:r w:rsidR="009720AA" w:rsidRPr="00D721EB">
      <w:rPr>
        <w:rFonts w:ascii="Arial" w:hAnsi="Arial" w:cs="Arial"/>
        <w:sz w:val="20"/>
        <w:szCs w:val="20"/>
      </w:rPr>
      <w:fldChar w:fldCharType="separate"/>
    </w:r>
    <w:r w:rsidR="00505696">
      <w:rPr>
        <w:rFonts w:ascii="Arial" w:hAnsi="Arial" w:cs="Arial"/>
        <w:noProof/>
        <w:sz w:val="20"/>
        <w:szCs w:val="20"/>
      </w:rPr>
      <w:t>5</w:t>
    </w:r>
    <w:r w:rsidR="009720AA" w:rsidRPr="00D721EB">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75F" w:rsidRDefault="00F4575F">
      <w:r>
        <w:separator/>
      </w:r>
    </w:p>
  </w:footnote>
  <w:footnote w:type="continuationSeparator" w:id="0">
    <w:p w:rsidR="00F4575F" w:rsidRDefault="00F45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DFEC5D0"/>
    <w:lvl w:ilvl="0">
      <w:start w:val="1"/>
      <w:numFmt w:val="lowerLetter"/>
      <w:pStyle w:val="ListNumber2"/>
      <w:lvlText w:val="%1."/>
      <w:lvlJc w:val="left"/>
      <w:pPr>
        <w:ind w:left="720" w:hanging="360"/>
      </w:pPr>
      <w:rPr>
        <w:rFonts w:cs="Times New Roman" w:hint="default"/>
        <w:b w:val="0"/>
        <w:i w:val="0"/>
        <w:color w:val="auto"/>
        <w:sz w:val="24"/>
        <w:u w:val="none"/>
      </w:rPr>
    </w:lvl>
  </w:abstractNum>
  <w:abstractNum w:abstractNumId="1">
    <w:nsid w:val="FFFFFF88"/>
    <w:multiLevelType w:val="singleLevel"/>
    <w:tmpl w:val="02EA2116"/>
    <w:lvl w:ilvl="0">
      <w:start w:val="1"/>
      <w:numFmt w:val="decimal"/>
      <w:pStyle w:val="ListNumber"/>
      <w:lvlText w:val="%1."/>
      <w:lvlJc w:val="left"/>
      <w:pPr>
        <w:tabs>
          <w:tab w:val="num" w:pos="531"/>
        </w:tabs>
        <w:ind w:left="531" w:hanging="360"/>
      </w:pPr>
      <w:rPr>
        <w:rFonts w:cs="Times New Roman"/>
        <w:b w:val="0"/>
      </w:rPr>
    </w:lvl>
  </w:abstractNum>
  <w:abstractNum w:abstractNumId="2">
    <w:nsid w:val="FFFFFF89"/>
    <w:multiLevelType w:val="singleLevel"/>
    <w:tmpl w:val="0409000F"/>
    <w:lvl w:ilvl="0">
      <w:start w:val="1"/>
      <w:numFmt w:val="decimal"/>
      <w:lvlText w:val="%1."/>
      <w:lvlJc w:val="left"/>
      <w:pPr>
        <w:ind w:left="360" w:hanging="360"/>
      </w:pPr>
      <w:rPr>
        <w:rFonts w:hint="default"/>
      </w:rPr>
    </w:lvl>
  </w:abstractNum>
  <w:abstractNum w:abstractNumId="3">
    <w:nsid w:val="04C6402F"/>
    <w:multiLevelType w:val="hybridMultilevel"/>
    <w:tmpl w:val="1CC0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85B4E"/>
    <w:multiLevelType w:val="hybridMultilevel"/>
    <w:tmpl w:val="2AA6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C30B80"/>
    <w:multiLevelType w:val="hybridMultilevel"/>
    <w:tmpl w:val="5AEA5126"/>
    <w:lvl w:ilvl="0" w:tplc="0116F8A2">
      <w:start w:val="1"/>
      <w:numFmt w:val="bullet"/>
      <w:pStyle w:val="NORC-Bullet1"/>
      <w:lvlText w:val=""/>
      <w:lvlJc w:val="left"/>
      <w:pPr>
        <w:tabs>
          <w:tab w:val="num" w:pos="720"/>
        </w:tabs>
        <w:ind w:left="720" w:hanging="360"/>
      </w:pPr>
      <w:rPr>
        <w:rFonts w:ascii="Wingdings" w:hAnsi="Wingdings" w:hint="default"/>
      </w:rPr>
    </w:lvl>
    <w:lvl w:ilvl="1" w:tplc="FC8ADA02">
      <w:start w:val="1"/>
      <w:numFmt w:val="bullet"/>
      <w:lvlText w:val="o"/>
      <w:lvlJc w:val="left"/>
      <w:pPr>
        <w:tabs>
          <w:tab w:val="num" w:pos="1440"/>
        </w:tabs>
        <w:ind w:left="1440" w:hanging="360"/>
      </w:pPr>
      <w:rPr>
        <w:rFonts w:ascii="Courier New" w:hAnsi="Courier New" w:hint="default"/>
      </w:rPr>
    </w:lvl>
    <w:lvl w:ilvl="2" w:tplc="3F702E14" w:tentative="1">
      <w:start w:val="1"/>
      <w:numFmt w:val="bullet"/>
      <w:lvlText w:val=""/>
      <w:lvlJc w:val="left"/>
      <w:pPr>
        <w:tabs>
          <w:tab w:val="num" w:pos="2160"/>
        </w:tabs>
        <w:ind w:left="2160" w:hanging="360"/>
      </w:pPr>
      <w:rPr>
        <w:rFonts w:ascii="Wingdings" w:hAnsi="Wingdings" w:hint="default"/>
      </w:rPr>
    </w:lvl>
    <w:lvl w:ilvl="3" w:tplc="14A6614E" w:tentative="1">
      <w:start w:val="1"/>
      <w:numFmt w:val="bullet"/>
      <w:lvlText w:val=""/>
      <w:lvlJc w:val="left"/>
      <w:pPr>
        <w:tabs>
          <w:tab w:val="num" w:pos="2880"/>
        </w:tabs>
        <w:ind w:left="2880" w:hanging="360"/>
      </w:pPr>
      <w:rPr>
        <w:rFonts w:ascii="Symbol" w:hAnsi="Symbol" w:hint="default"/>
      </w:rPr>
    </w:lvl>
    <w:lvl w:ilvl="4" w:tplc="5718AEA0" w:tentative="1">
      <w:start w:val="1"/>
      <w:numFmt w:val="bullet"/>
      <w:lvlText w:val="o"/>
      <w:lvlJc w:val="left"/>
      <w:pPr>
        <w:tabs>
          <w:tab w:val="num" w:pos="3600"/>
        </w:tabs>
        <w:ind w:left="3600" w:hanging="360"/>
      </w:pPr>
      <w:rPr>
        <w:rFonts w:ascii="Courier New" w:hAnsi="Courier New" w:hint="default"/>
      </w:rPr>
    </w:lvl>
    <w:lvl w:ilvl="5" w:tplc="ABF45540" w:tentative="1">
      <w:start w:val="1"/>
      <w:numFmt w:val="bullet"/>
      <w:lvlText w:val=""/>
      <w:lvlJc w:val="left"/>
      <w:pPr>
        <w:tabs>
          <w:tab w:val="num" w:pos="4320"/>
        </w:tabs>
        <w:ind w:left="4320" w:hanging="360"/>
      </w:pPr>
      <w:rPr>
        <w:rFonts w:ascii="Wingdings" w:hAnsi="Wingdings" w:hint="default"/>
      </w:rPr>
    </w:lvl>
    <w:lvl w:ilvl="6" w:tplc="D27EE1E2" w:tentative="1">
      <w:start w:val="1"/>
      <w:numFmt w:val="bullet"/>
      <w:lvlText w:val=""/>
      <w:lvlJc w:val="left"/>
      <w:pPr>
        <w:tabs>
          <w:tab w:val="num" w:pos="5040"/>
        </w:tabs>
        <w:ind w:left="5040" w:hanging="360"/>
      </w:pPr>
      <w:rPr>
        <w:rFonts w:ascii="Symbol" w:hAnsi="Symbol" w:hint="default"/>
      </w:rPr>
    </w:lvl>
    <w:lvl w:ilvl="7" w:tplc="168C4B52" w:tentative="1">
      <w:start w:val="1"/>
      <w:numFmt w:val="bullet"/>
      <w:lvlText w:val="o"/>
      <w:lvlJc w:val="left"/>
      <w:pPr>
        <w:tabs>
          <w:tab w:val="num" w:pos="5760"/>
        </w:tabs>
        <w:ind w:left="5760" w:hanging="360"/>
      </w:pPr>
      <w:rPr>
        <w:rFonts w:ascii="Courier New" w:hAnsi="Courier New" w:hint="default"/>
      </w:rPr>
    </w:lvl>
    <w:lvl w:ilvl="8" w:tplc="DEC23DD2" w:tentative="1">
      <w:start w:val="1"/>
      <w:numFmt w:val="bullet"/>
      <w:lvlText w:val=""/>
      <w:lvlJc w:val="left"/>
      <w:pPr>
        <w:tabs>
          <w:tab w:val="num" w:pos="6480"/>
        </w:tabs>
        <w:ind w:left="6480" w:hanging="360"/>
      </w:pPr>
      <w:rPr>
        <w:rFonts w:ascii="Wingdings" w:hAnsi="Wingdings" w:hint="default"/>
      </w:rPr>
    </w:lvl>
  </w:abstractNum>
  <w:abstractNum w:abstractNumId="6">
    <w:nsid w:val="0B781C8F"/>
    <w:multiLevelType w:val="hybridMultilevel"/>
    <w:tmpl w:val="B02C0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A114FF"/>
    <w:multiLevelType w:val="hybridMultilevel"/>
    <w:tmpl w:val="02361776"/>
    <w:lvl w:ilvl="0" w:tplc="89089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806DF1"/>
    <w:multiLevelType w:val="hybridMultilevel"/>
    <w:tmpl w:val="EFBEE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BF6CAD"/>
    <w:multiLevelType w:val="hybridMultilevel"/>
    <w:tmpl w:val="05F847F6"/>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156E57B4"/>
    <w:multiLevelType w:val="hybridMultilevel"/>
    <w:tmpl w:val="52AE53CA"/>
    <w:lvl w:ilvl="0" w:tplc="04090001">
      <w:start w:val="1"/>
      <w:numFmt w:val="bullet"/>
      <w:pStyle w:val="NORCCVBullet1"/>
      <w:lvlText w:val=""/>
      <w:lvlJc w:val="left"/>
      <w:pPr>
        <w:tabs>
          <w:tab w:val="num" w:pos="720"/>
        </w:tabs>
        <w:ind w:left="72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B61298"/>
    <w:multiLevelType w:val="hybridMultilevel"/>
    <w:tmpl w:val="E8FE05DA"/>
    <w:lvl w:ilvl="0" w:tplc="4042A5C8">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63D44FA"/>
    <w:multiLevelType w:val="hybridMultilevel"/>
    <w:tmpl w:val="BB2E4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A60C55"/>
    <w:multiLevelType w:val="hybridMultilevel"/>
    <w:tmpl w:val="B5B0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BE0B2E"/>
    <w:multiLevelType w:val="hybridMultilevel"/>
    <w:tmpl w:val="B5B0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B66102"/>
    <w:multiLevelType w:val="hybridMultilevel"/>
    <w:tmpl w:val="C440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643A7D"/>
    <w:multiLevelType w:val="hybridMultilevel"/>
    <w:tmpl w:val="0116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D72131"/>
    <w:multiLevelType w:val="hybridMultilevel"/>
    <w:tmpl w:val="3E385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FB03F5B"/>
    <w:multiLevelType w:val="hybridMultilevel"/>
    <w:tmpl w:val="A11AECE4"/>
    <w:lvl w:ilvl="0" w:tplc="4042A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EC239C"/>
    <w:multiLevelType w:val="hybridMultilevel"/>
    <w:tmpl w:val="C30C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72583E"/>
    <w:multiLevelType w:val="hybridMultilevel"/>
    <w:tmpl w:val="F88E0B6C"/>
    <w:lvl w:ilvl="0" w:tplc="4042A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F860CB"/>
    <w:multiLevelType w:val="singleLevel"/>
    <w:tmpl w:val="0E24DAA2"/>
    <w:lvl w:ilvl="0">
      <w:start w:val="1"/>
      <w:numFmt w:val="decimal"/>
      <w:lvlText w:val="%1)"/>
      <w:lvlJc w:val="right"/>
      <w:pPr>
        <w:tabs>
          <w:tab w:val="num" w:pos="720"/>
        </w:tabs>
        <w:ind w:left="720" w:hanging="216"/>
      </w:pPr>
      <w:rPr>
        <w:rFonts w:hint="default"/>
      </w:rPr>
    </w:lvl>
  </w:abstractNum>
  <w:abstractNum w:abstractNumId="22">
    <w:nsid w:val="4D516DC6"/>
    <w:multiLevelType w:val="hybridMultilevel"/>
    <w:tmpl w:val="FF7ABAA0"/>
    <w:lvl w:ilvl="0" w:tplc="09DC84F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79226D"/>
    <w:multiLevelType w:val="hybridMultilevel"/>
    <w:tmpl w:val="DF80A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9EA1F15"/>
    <w:multiLevelType w:val="hybridMultilevel"/>
    <w:tmpl w:val="5C6E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EE39FD"/>
    <w:multiLevelType w:val="hybridMultilevel"/>
    <w:tmpl w:val="C6BA47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465836"/>
    <w:multiLevelType w:val="hybridMultilevel"/>
    <w:tmpl w:val="B5E8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EC4C9C"/>
    <w:multiLevelType w:val="hybridMultilevel"/>
    <w:tmpl w:val="B16E3654"/>
    <w:lvl w:ilvl="0" w:tplc="04090015">
      <w:start w:val="2"/>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79440A4C"/>
    <w:multiLevelType w:val="hybridMultilevel"/>
    <w:tmpl w:val="4BCC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2B6A4A"/>
    <w:multiLevelType w:val="hybridMultilevel"/>
    <w:tmpl w:val="CB60B510"/>
    <w:lvl w:ilvl="0" w:tplc="A6E4028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2E433B"/>
    <w:multiLevelType w:val="hybridMultilevel"/>
    <w:tmpl w:val="35F2E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B402B8"/>
    <w:multiLevelType w:val="hybridMultilevel"/>
    <w:tmpl w:val="352C3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10"/>
  </w:num>
  <w:num w:numId="6">
    <w:abstractNumId w:val="27"/>
  </w:num>
  <w:num w:numId="7">
    <w:abstractNumId w:val="26"/>
  </w:num>
  <w:num w:numId="8">
    <w:abstractNumId w:val="31"/>
  </w:num>
  <w:num w:numId="9">
    <w:abstractNumId w:val="30"/>
  </w:num>
  <w:num w:numId="10">
    <w:abstractNumId w:val="28"/>
  </w:num>
  <w:num w:numId="11">
    <w:abstractNumId w:val="16"/>
  </w:num>
  <w:num w:numId="12">
    <w:abstractNumId w:val="13"/>
  </w:num>
  <w:num w:numId="13">
    <w:abstractNumId w:val="24"/>
  </w:num>
  <w:num w:numId="14">
    <w:abstractNumId w:val="12"/>
  </w:num>
  <w:num w:numId="15">
    <w:abstractNumId w:val="14"/>
  </w:num>
  <w:num w:numId="16">
    <w:abstractNumId w:val="18"/>
  </w:num>
  <w:num w:numId="17">
    <w:abstractNumId w:val="23"/>
  </w:num>
  <w:num w:numId="18">
    <w:abstractNumId w:val="11"/>
  </w:num>
  <w:num w:numId="19">
    <w:abstractNumId w:val="25"/>
  </w:num>
  <w:num w:numId="20">
    <w:abstractNumId w:val="20"/>
  </w:num>
  <w:num w:numId="21">
    <w:abstractNumId w:val="17"/>
  </w:num>
  <w:num w:numId="22">
    <w:abstractNumId w:val="22"/>
  </w:num>
  <w:num w:numId="23">
    <w:abstractNumId w:val="29"/>
  </w:num>
  <w:num w:numId="24">
    <w:abstractNumId w:val="9"/>
  </w:num>
  <w:num w:numId="25">
    <w:abstractNumId w:val="7"/>
  </w:num>
  <w:num w:numId="26">
    <w:abstractNumId w:val="8"/>
  </w:num>
  <w:num w:numId="27">
    <w:abstractNumId w:val="15"/>
  </w:num>
  <w:num w:numId="28">
    <w:abstractNumId w:val="4"/>
  </w:num>
  <w:num w:numId="29">
    <w:abstractNumId w:val="6"/>
  </w:num>
  <w:num w:numId="30">
    <w:abstractNumId w:val="19"/>
  </w:num>
  <w:num w:numId="31">
    <w:abstractNumId w:val="3"/>
  </w:num>
  <w:num w:numId="32">
    <w:abstractNumId w:val="21"/>
  </w:num>
  <w:num w:numId="3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6A7"/>
    <w:rsid w:val="0000089D"/>
    <w:rsid w:val="00000A23"/>
    <w:rsid w:val="00002874"/>
    <w:rsid w:val="000041DB"/>
    <w:rsid w:val="00004A56"/>
    <w:rsid w:val="00005A07"/>
    <w:rsid w:val="00017D2E"/>
    <w:rsid w:val="00027353"/>
    <w:rsid w:val="00035E25"/>
    <w:rsid w:val="000400A7"/>
    <w:rsid w:val="00041455"/>
    <w:rsid w:val="000435EE"/>
    <w:rsid w:val="000467B0"/>
    <w:rsid w:val="000502EF"/>
    <w:rsid w:val="0005426F"/>
    <w:rsid w:val="00056C22"/>
    <w:rsid w:val="00060ECC"/>
    <w:rsid w:val="00075A92"/>
    <w:rsid w:val="00080305"/>
    <w:rsid w:val="000824B2"/>
    <w:rsid w:val="000846BC"/>
    <w:rsid w:val="00084762"/>
    <w:rsid w:val="00085BCC"/>
    <w:rsid w:val="00090643"/>
    <w:rsid w:val="00091BC8"/>
    <w:rsid w:val="00091D1C"/>
    <w:rsid w:val="000925D1"/>
    <w:rsid w:val="000938CC"/>
    <w:rsid w:val="00096314"/>
    <w:rsid w:val="000A428E"/>
    <w:rsid w:val="000B097C"/>
    <w:rsid w:val="000B4450"/>
    <w:rsid w:val="000B6E90"/>
    <w:rsid w:val="000B707C"/>
    <w:rsid w:val="000C35CE"/>
    <w:rsid w:val="000C5A3A"/>
    <w:rsid w:val="000C6647"/>
    <w:rsid w:val="000C713D"/>
    <w:rsid w:val="000C7FBF"/>
    <w:rsid w:val="000D3262"/>
    <w:rsid w:val="000D60C6"/>
    <w:rsid w:val="000E3661"/>
    <w:rsid w:val="000E3CDD"/>
    <w:rsid w:val="000E48A3"/>
    <w:rsid w:val="000F1BD7"/>
    <w:rsid w:val="000F2B93"/>
    <w:rsid w:val="000F3C14"/>
    <w:rsid w:val="000F3F25"/>
    <w:rsid w:val="000F57B4"/>
    <w:rsid w:val="00106091"/>
    <w:rsid w:val="00107E88"/>
    <w:rsid w:val="001145A3"/>
    <w:rsid w:val="0011623F"/>
    <w:rsid w:val="00116697"/>
    <w:rsid w:val="0012296C"/>
    <w:rsid w:val="00124556"/>
    <w:rsid w:val="001436B5"/>
    <w:rsid w:val="00145E8E"/>
    <w:rsid w:val="00151351"/>
    <w:rsid w:val="001563B2"/>
    <w:rsid w:val="00165346"/>
    <w:rsid w:val="00171514"/>
    <w:rsid w:val="001728A8"/>
    <w:rsid w:val="001803D6"/>
    <w:rsid w:val="00187767"/>
    <w:rsid w:val="0019000A"/>
    <w:rsid w:val="00193816"/>
    <w:rsid w:val="00196562"/>
    <w:rsid w:val="001A14F4"/>
    <w:rsid w:val="001A18CD"/>
    <w:rsid w:val="001A44F8"/>
    <w:rsid w:val="001A4CAA"/>
    <w:rsid w:val="001B3808"/>
    <w:rsid w:val="001C3ED8"/>
    <w:rsid w:val="001C57D8"/>
    <w:rsid w:val="001D1048"/>
    <w:rsid w:val="001D391A"/>
    <w:rsid w:val="001D69A5"/>
    <w:rsid w:val="001E2B71"/>
    <w:rsid w:val="001E71F8"/>
    <w:rsid w:val="001E7F96"/>
    <w:rsid w:val="001F3EF6"/>
    <w:rsid w:val="00200D27"/>
    <w:rsid w:val="0020353F"/>
    <w:rsid w:val="0020534B"/>
    <w:rsid w:val="002058EA"/>
    <w:rsid w:val="00220C00"/>
    <w:rsid w:val="0022126D"/>
    <w:rsid w:val="00222965"/>
    <w:rsid w:val="002300CA"/>
    <w:rsid w:val="00231140"/>
    <w:rsid w:val="00233B32"/>
    <w:rsid w:val="0023489C"/>
    <w:rsid w:val="00236F95"/>
    <w:rsid w:val="00237B2B"/>
    <w:rsid w:val="00237DD3"/>
    <w:rsid w:val="00242318"/>
    <w:rsid w:val="00242863"/>
    <w:rsid w:val="00246B68"/>
    <w:rsid w:val="0025041C"/>
    <w:rsid w:val="00250C2E"/>
    <w:rsid w:val="0025603B"/>
    <w:rsid w:val="002569B7"/>
    <w:rsid w:val="00256DC3"/>
    <w:rsid w:val="002575E0"/>
    <w:rsid w:val="002577B3"/>
    <w:rsid w:val="0026579B"/>
    <w:rsid w:val="00274515"/>
    <w:rsid w:val="00275509"/>
    <w:rsid w:val="00282DA7"/>
    <w:rsid w:val="00286323"/>
    <w:rsid w:val="00294F92"/>
    <w:rsid w:val="002A05A1"/>
    <w:rsid w:val="002A3CDD"/>
    <w:rsid w:val="002A4E18"/>
    <w:rsid w:val="002A70F2"/>
    <w:rsid w:val="002B07D2"/>
    <w:rsid w:val="002B099E"/>
    <w:rsid w:val="002C10CA"/>
    <w:rsid w:val="002C27E8"/>
    <w:rsid w:val="002C7FE3"/>
    <w:rsid w:val="002D07AF"/>
    <w:rsid w:val="002D1F45"/>
    <w:rsid w:val="002D332D"/>
    <w:rsid w:val="002E5D57"/>
    <w:rsid w:val="002E7FA7"/>
    <w:rsid w:val="002F03E3"/>
    <w:rsid w:val="002F0B97"/>
    <w:rsid w:val="002F3535"/>
    <w:rsid w:val="002F40D3"/>
    <w:rsid w:val="002F432A"/>
    <w:rsid w:val="002F5ADB"/>
    <w:rsid w:val="002F6D42"/>
    <w:rsid w:val="0030143E"/>
    <w:rsid w:val="00302105"/>
    <w:rsid w:val="00303ADD"/>
    <w:rsid w:val="00307140"/>
    <w:rsid w:val="00313ED3"/>
    <w:rsid w:val="00330BFE"/>
    <w:rsid w:val="00334277"/>
    <w:rsid w:val="00346C53"/>
    <w:rsid w:val="00367478"/>
    <w:rsid w:val="00367B8B"/>
    <w:rsid w:val="003722B1"/>
    <w:rsid w:val="00372F30"/>
    <w:rsid w:val="0038527C"/>
    <w:rsid w:val="00393EB9"/>
    <w:rsid w:val="00395936"/>
    <w:rsid w:val="003A1E16"/>
    <w:rsid w:val="003A49EA"/>
    <w:rsid w:val="003B2A7F"/>
    <w:rsid w:val="003B2FAB"/>
    <w:rsid w:val="003C1B04"/>
    <w:rsid w:val="003C3FA4"/>
    <w:rsid w:val="003C4BCE"/>
    <w:rsid w:val="003D48B1"/>
    <w:rsid w:val="003E0E3F"/>
    <w:rsid w:val="003E7700"/>
    <w:rsid w:val="003E7F44"/>
    <w:rsid w:val="003F3C7E"/>
    <w:rsid w:val="003F423D"/>
    <w:rsid w:val="003F5C95"/>
    <w:rsid w:val="004020B8"/>
    <w:rsid w:val="00411B04"/>
    <w:rsid w:val="0041447A"/>
    <w:rsid w:val="00421800"/>
    <w:rsid w:val="00427E39"/>
    <w:rsid w:val="00433BC7"/>
    <w:rsid w:val="00434204"/>
    <w:rsid w:val="00435C12"/>
    <w:rsid w:val="00435C9E"/>
    <w:rsid w:val="004364E4"/>
    <w:rsid w:val="00441497"/>
    <w:rsid w:val="00442F2C"/>
    <w:rsid w:val="00443482"/>
    <w:rsid w:val="00463F86"/>
    <w:rsid w:val="00466D60"/>
    <w:rsid w:val="00467A15"/>
    <w:rsid w:val="00470F98"/>
    <w:rsid w:val="00472587"/>
    <w:rsid w:val="00474806"/>
    <w:rsid w:val="004758C8"/>
    <w:rsid w:val="00476BE9"/>
    <w:rsid w:val="0048632F"/>
    <w:rsid w:val="00486422"/>
    <w:rsid w:val="004A1CC6"/>
    <w:rsid w:val="004A5DAF"/>
    <w:rsid w:val="004B32FA"/>
    <w:rsid w:val="004B7531"/>
    <w:rsid w:val="004B7AB6"/>
    <w:rsid w:val="004C528E"/>
    <w:rsid w:val="004D33E8"/>
    <w:rsid w:val="004D6290"/>
    <w:rsid w:val="004D7083"/>
    <w:rsid w:val="004D7614"/>
    <w:rsid w:val="004E08FA"/>
    <w:rsid w:val="004F2E1A"/>
    <w:rsid w:val="004F6E2C"/>
    <w:rsid w:val="004F7D9B"/>
    <w:rsid w:val="005007C3"/>
    <w:rsid w:val="00504CCF"/>
    <w:rsid w:val="00505696"/>
    <w:rsid w:val="005153A4"/>
    <w:rsid w:val="00525E2E"/>
    <w:rsid w:val="005264DC"/>
    <w:rsid w:val="00533543"/>
    <w:rsid w:val="00537890"/>
    <w:rsid w:val="00542F14"/>
    <w:rsid w:val="00546AF3"/>
    <w:rsid w:val="00547E9B"/>
    <w:rsid w:val="005536A8"/>
    <w:rsid w:val="0055418D"/>
    <w:rsid w:val="00566595"/>
    <w:rsid w:val="0056703E"/>
    <w:rsid w:val="00571DC0"/>
    <w:rsid w:val="0057607B"/>
    <w:rsid w:val="005816BF"/>
    <w:rsid w:val="005830E0"/>
    <w:rsid w:val="00586B67"/>
    <w:rsid w:val="005900F4"/>
    <w:rsid w:val="005B626A"/>
    <w:rsid w:val="005C225C"/>
    <w:rsid w:val="005C239E"/>
    <w:rsid w:val="005C5848"/>
    <w:rsid w:val="005D2B97"/>
    <w:rsid w:val="005D7BB6"/>
    <w:rsid w:val="005E53EA"/>
    <w:rsid w:val="005F111A"/>
    <w:rsid w:val="005F67A6"/>
    <w:rsid w:val="0061177C"/>
    <w:rsid w:val="00611FE0"/>
    <w:rsid w:val="006171F3"/>
    <w:rsid w:val="00617733"/>
    <w:rsid w:val="006217AB"/>
    <w:rsid w:val="006233BF"/>
    <w:rsid w:val="006302B9"/>
    <w:rsid w:val="006309F1"/>
    <w:rsid w:val="00631C4A"/>
    <w:rsid w:val="0063440E"/>
    <w:rsid w:val="006376A9"/>
    <w:rsid w:val="00640BD2"/>
    <w:rsid w:val="006424FC"/>
    <w:rsid w:val="00646FAF"/>
    <w:rsid w:val="006564FF"/>
    <w:rsid w:val="006639B8"/>
    <w:rsid w:val="00667498"/>
    <w:rsid w:val="0066749E"/>
    <w:rsid w:val="0066779C"/>
    <w:rsid w:val="00670987"/>
    <w:rsid w:val="006759B4"/>
    <w:rsid w:val="006A0747"/>
    <w:rsid w:val="006A1D7E"/>
    <w:rsid w:val="006A225B"/>
    <w:rsid w:val="006D3C1E"/>
    <w:rsid w:val="006D51CF"/>
    <w:rsid w:val="006E1307"/>
    <w:rsid w:val="006E72B3"/>
    <w:rsid w:val="006F1897"/>
    <w:rsid w:val="006F1CFC"/>
    <w:rsid w:val="006F2484"/>
    <w:rsid w:val="006F5435"/>
    <w:rsid w:val="006F7125"/>
    <w:rsid w:val="006F7545"/>
    <w:rsid w:val="0070295A"/>
    <w:rsid w:val="00710EA6"/>
    <w:rsid w:val="00712340"/>
    <w:rsid w:val="007224CF"/>
    <w:rsid w:val="0073283A"/>
    <w:rsid w:val="00743211"/>
    <w:rsid w:val="00754155"/>
    <w:rsid w:val="00756FD1"/>
    <w:rsid w:val="00760878"/>
    <w:rsid w:val="00762233"/>
    <w:rsid w:val="00772FC6"/>
    <w:rsid w:val="0079213C"/>
    <w:rsid w:val="00797DA6"/>
    <w:rsid w:val="007B4418"/>
    <w:rsid w:val="007B6052"/>
    <w:rsid w:val="007B6088"/>
    <w:rsid w:val="007B7118"/>
    <w:rsid w:val="007C01CE"/>
    <w:rsid w:val="007C25BB"/>
    <w:rsid w:val="007D0044"/>
    <w:rsid w:val="007D02A2"/>
    <w:rsid w:val="007E273C"/>
    <w:rsid w:val="007E2FFF"/>
    <w:rsid w:val="007E4CC3"/>
    <w:rsid w:val="007F0866"/>
    <w:rsid w:val="00800C63"/>
    <w:rsid w:val="00801EF7"/>
    <w:rsid w:val="00810586"/>
    <w:rsid w:val="00810AF2"/>
    <w:rsid w:val="008170F4"/>
    <w:rsid w:val="00823B07"/>
    <w:rsid w:val="00831DA2"/>
    <w:rsid w:val="0083454E"/>
    <w:rsid w:val="008459DF"/>
    <w:rsid w:val="008564FC"/>
    <w:rsid w:val="008671E0"/>
    <w:rsid w:val="008672B1"/>
    <w:rsid w:val="008749D4"/>
    <w:rsid w:val="00875F3A"/>
    <w:rsid w:val="008C0F39"/>
    <w:rsid w:val="008C2F14"/>
    <w:rsid w:val="008D393D"/>
    <w:rsid w:val="008E1370"/>
    <w:rsid w:val="008E1521"/>
    <w:rsid w:val="008E27F9"/>
    <w:rsid w:val="008E33FF"/>
    <w:rsid w:val="008E67BA"/>
    <w:rsid w:val="008F5045"/>
    <w:rsid w:val="008F6C21"/>
    <w:rsid w:val="008F7FE4"/>
    <w:rsid w:val="00903C30"/>
    <w:rsid w:val="0092707B"/>
    <w:rsid w:val="009341AD"/>
    <w:rsid w:val="00954BF6"/>
    <w:rsid w:val="00957101"/>
    <w:rsid w:val="0095718B"/>
    <w:rsid w:val="009615EF"/>
    <w:rsid w:val="009633EE"/>
    <w:rsid w:val="00964CB0"/>
    <w:rsid w:val="00967395"/>
    <w:rsid w:val="00970C4A"/>
    <w:rsid w:val="009720AA"/>
    <w:rsid w:val="009900B4"/>
    <w:rsid w:val="009A4460"/>
    <w:rsid w:val="009A7B81"/>
    <w:rsid w:val="009B60E8"/>
    <w:rsid w:val="009B61C1"/>
    <w:rsid w:val="009C4087"/>
    <w:rsid w:val="009D0E4C"/>
    <w:rsid w:val="009E77D8"/>
    <w:rsid w:val="009F1CA7"/>
    <w:rsid w:val="009F7782"/>
    <w:rsid w:val="00A00EAD"/>
    <w:rsid w:val="00A01F87"/>
    <w:rsid w:val="00A07184"/>
    <w:rsid w:val="00A10116"/>
    <w:rsid w:val="00A128B8"/>
    <w:rsid w:val="00A131BB"/>
    <w:rsid w:val="00A21DDD"/>
    <w:rsid w:val="00A30315"/>
    <w:rsid w:val="00A360B1"/>
    <w:rsid w:val="00A40286"/>
    <w:rsid w:val="00A4448E"/>
    <w:rsid w:val="00A5041D"/>
    <w:rsid w:val="00A54EE9"/>
    <w:rsid w:val="00A62C83"/>
    <w:rsid w:val="00A92A6F"/>
    <w:rsid w:val="00A95897"/>
    <w:rsid w:val="00A96DB3"/>
    <w:rsid w:val="00AA05AF"/>
    <w:rsid w:val="00AA52ED"/>
    <w:rsid w:val="00AA53A0"/>
    <w:rsid w:val="00AA6229"/>
    <w:rsid w:val="00AB054E"/>
    <w:rsid w:val="00AC1F9F"/>
    <w:rsid w:val="00AC20CC"/>
    <w:rsid w:val="00AC7886"/>
    <w:rsid w:val="00AD0E62"/>
    <w:rsid w:val="00AD2B28"/>
    <w:rsid w:val="00AD43AA"/>
    <w:rsid w:val="00AD64FC"/>
    <w:rsid w:val="00AD6E1F"/>
    <w:rsid w:val="00AE13AC"/>
    <w:rsid w:val="00AE7F97"/>
    <w:rsid w:val="00AF6B28"/>
    <w:rsid w:val="00AF71F8"/>
    <w:rsid w:val="00B00C3D"/>
    <w:rsid w:val="00B00E52"/>
    <w:rsid w:val="00B0154D"/>
    <w:rsid w:val="00B01A7F"/>
    <w:rsid w:val="00B0613B"/>
    <w:rsid w:val="00B07B37"/>
    <w:rsid w:val="00B13171"/>
    <w:rsid w:val="00B211A3"/>
    <w:rsid w:val="00B2500B"/>
    <w:rsid w:val="00B26240"/>
    <w:rsid w:val="00B3335A"/>
    <w:rsid w:val="00B400A7"/>
    <w:rsid w:val="00B43575"/>
    <w:rsid w:val="00B64E00"/>
    <w:rsid w:val="00B67C78"/>
    <w:rsid w:val="00B73BD5"/>
    <w:rsid w:val="00B740CD"/>
    <w:rsid w:val="00B91972"/>
    <w:rsid w:val="00BA4718"/>
    <w:rsid w:val="00BA5746"/>
    <w:rsid w:val="00BA6B35"/>
    <w:rsid w:val="00BB2578"/>
    <w:rsid w:val="00BB36EB"/>
    <w:rsid w:val="00BB7BE2"/>
    <w:rsid w:val="00BC3CAB"/>
    <w:rsid w:val="00BD367D"/>
    <w:rsid w:val="00BE68FD"/>
    <w:rsid w:val="00BE7EF6"/>
    <w:rsid w:val="00BF46A7"/>
    <w:rsid w:val="00BF7F37"/>
    <w:rsid w:val="00C03685"/>
    <w:rsid w:val="00C0608A"/>
    <w:rsid w:val="00C0622D"/>
    <w:rsid w:val="00C06CC6"/>
    <w:rsid w:val="00C1278B"/>
    <w:rsid w:val="00C1295B"/>
    <w:rsid w:val="00C238B8"/>
    <w:rsid w:val="00C33B09"/>
    <w:rsid w:val="00C35EEB"/>
    <w:rsid w:val="00C41E30"/>
    <w:rsid w:val="00C444EC"/>
    <w:rsid w:val="00C46DCC"/>
    <w:rsid w:val="00C478A4"/>
    <w:rsid w:val="00C52EF8"/>
    <w:rsid w:val="00C5414F"/>
    <w:rsid w:val="00C6264E"/>
    <w:rsid w:val="00C7099C"/>
    <w:rsid w:val="00C7261C"/>
    <w:rsid w:val="00C803C5"/>
    <w:rsid w:val="00C820C6"/>
    <w:rsid w:val="00C84050"/>
    <w:rsid w:val="00C84B27"/>
    <w:rsid w:val="00C87975"/>
    <w:rsid w:val="00C9617E"/>
    <w:rsid w:val="00CA27D6"/>
    <w:rsid w:val="00CA4379"/>
    <w:rsid w:val="00CA67FF"/>
    <w:rsid w:val="00CA772B"/>
    <w:rsid w:val="00CC24BF"/>
    <w:rsid w:val="00CC25CD"/>
    <w:rsid w:val="00CF2F1D"/>
    <w:rsid w:val="00D027D8"/>
    <w:rsid w:val="00D100FE"/>
    <w:rsid w:val="00D10732"/>
    <w:rsid w:val="00D3105F"/>
    <w:rsid w:val="00D311A0"/>
    <w:rsid w:val="00D33DF5"/>
    <w:rsid w:val="00D35026"/>
    <w:rsid w:val="00D373A5"/>
    <w:rsid w:val="00D41AC1"/>
    <w:rsid w:val="00D45771"/>
    <w:rsid w:val="00D46868"/>
    <w:rsid w:val="00D46B98"/>
    <w:rsid w:val="00D47118"/>
    <w:rsid w:val="00D54A06"/>
    <w:rsid w:val="00D54C30"/>
    <w:rsid w:val="00D601CA"/>
    <w:rsid w:val="00D645A1"/>
    <w:rsid w:val="00D802B3"/>
    <w:rsid w:val="00D86E24"/>
    <w:rsid w:val="00D95CCC"/>
    <w:rsid w:val="00DA411E"/>
    <w:rsid w:val="00DD011E"/>
    <w:rsid w:val="00DD11E0"/>
    <w:rsid w:val="00DD26D3"/>
    <w:rsid w:val="00DD2E1F"/>
    <w:rsid w:val="00DD5076"/>
    <w:rsid w:val="00DD74DF"/>
    <w:rsid w:val="00DE3EF5"/>
    <w:rsid w:val="00DF1442"/>
    <w:rsid w:val="00E01495"/>
    <w:rsid w:val="00E07E8F"/>
    <w:rsid w:val="00E177AE"/>
    <w:rsid w:val="00E17DA0"/>
    <w:rsid w:val="00E218E6"/>
    <w:rsid w:val="00E219F1"/>
    <w:rsid w:val="00E241F9"/>
    <w:rsid w:val="00E35FA7"/>
    <w:rsid w:val="00E40257"/>
    <w:rsid w:val="00E424D4"/>
    <w:rsid w:val="00E441D1"/>
    <w:rsid w:val="00E501EB"/>
    <w:rsid w:val="00E5356D"/>
    <w:rsid w:val="00E53F4C"/>
    <w:rsid w:val="00E60D54"/>
    <w:rsid w:val="00E6793D"/>
    <w:rsid w:val="00E77E16"/>
    <w:rsid w:val="00E81A95"/>
    <w:rsid w:val="00E8328C"/>
    <w:rsid w:val="00E835BE"/>
    <w:rsid w:val="00E8440F"/>
    <w:rsid w:val="00E92077"/>
    <w:rsid w:val="00EA3DA0"/>
    <w:rsid w:val="00EA5783"/>
    <w:rsid w:val="00EA6F7A"/>
    <w:rsid w:val="00EB37C6"/>
    <w:rsid w:val="00ED01F7"/>
    <w:rsid w:val="00ED713A"/>
    <w:rsid w:val="00EE2A7E"/>
    <w:rsid w:val="00EF192E"/>
    <w:rsid w:val="00EF1FC1"/>
    <w:rsid w:val="00F01D65"/>
    <w:rsid w:val="00F0663B"/>
    <w:rsid w:val="00F13E7F"/>
    <w:rsid w:val="00F214B0"/>
    <w:rsid w:val="00F239A8"/>
    <w:rsid w:val="00F34257"/>
    <w:rsid w:val="00F34638"/>
    <w:rsid w:val="00F355F7"/>
    <w:rsid w:val="00F35B9C"/>
    <w:rsid w:val="00F415D0"/>
    <w:rsid w:val="00F43D2D"/>
    <w:rsid w:val="00F4575F"/>
    <w:rsid w:val="00F46A16"/>
    <w:rsid w:val="00F46D40"/>
    <w:rsid w:val="00F55CA5"/>
    <w:rsid w:val="00F5783D"/>
    <w:rsid w:val="00F57D46"/>
    <w:rsid w:val="00F60652"/>
    <w:rsid w:val="00F61600"/>
    <w:rsid w:val="00F639BA"/>
    <w:rsid w:val="00F85234"/>
    <w:rsid w:val="00F97C8C"/>
    <w:rsid w:val="00FA0114"/>
    <w:rsid w:val="00FA5373"/>
    <w:rsid w:val="00FA573E"/>
    <w:rsid w:val="00FA759F"/>
    <w:rsid w:val="00FC060C"/>
    <w:rsid w:val="00FC5AC6"/>
    <w:rsid w:val="00FC638B"/>
    <w:rsid w:val="00FC73D8"/>
    <w:rsid w:val="00FC7D2E"/>
    <w:rsid w:val="00FE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able of figures"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6A7"/>
    <w:rPr>
      <w:sz w:val="24"/>
      <w:szCs w:val="24"/>
    </w:rPr>
  </w:style>
  <w:style w:type="paragraph" w:styleId="Heading1">
    <w:name w:val="heading 1"/>
    <w:basedOn w:val="Normal"/>
    <w:next w:val="Normal"/>
    <w:link w:val="Heading1Char"/>
    <w:qFormat/>
    <w:rsid w:val="00BF46A7"/>
    <w:pPr>
      <w:widowControl w:val="0"/>
      <w:tabs>
        <w:tab w:val="left" w:pos="700"/>
      </w:tabs>
      <w:autoSpaceDE w:val="0"/>
      <w:autoSpaceDN w:val="0"/>
      <w:adjustRightInd w:val="0"/>
      <w:outlineLvl w:val="0"/>
    </w:pPr>
    <w:rPr>
      <w:rFonts w:ascii="Arial Bold" w:hAnsi="Arial Bold"/>
      <w:b/>
      <w:caps/>
    </w:rPr>
  </w:style>
  <w:style w:type="paragraph" w:styleId="Heading2">
    <w:name w:val="heading 2"/>
    <w:basedOn w:val="Normal"/>
    <w:next w:val="Normal"/>
    <w:link w:val="Heading2Char"/>
    <w:qFormat/>
    <w:rsid w:val="00BF46A7"/>
    <w:pPr>
      <w:keepNext/>
      <w:widowControl w:val="0"/>
      <w:tabs>
        <w:tab w:val="left" w:pos="432"/>
      </w:tabs>
      <w:autoSpaceDE w:val="0"/>
      <w:autoSpaceDN w:val="0"/>
      <w:adjustRightInd w:val="0"/>
      <w:spacing w:before="480" w:after="60"/>
      <w:outlineLvl w:val="1"/>
    </w:pPr>
    <w:rPr>
      <w:rFonts w:ascii="Arial" w:hAnsi="Arial"/>
      <w:b/>
      <w:bCs/>
    </w:rPr>
  </w:style>
  <w:style w:type="paragraph" w:styleId="Heading3">
    <w:name w:val="heading 3"/>
    <w:basedOn w:val="Normal"/>
    <w:link w:val="Heading3Char"/>
    <w:qFormat/>
    <w:rsid w:val="00BF46A7"/>
    <w:pPr>
      <w:spacing w:before="360" w:after="60"/>
      <w:outlineLvl w:val="2"/>
    </w:pPr>
    <w:rPr>
      <w:rFonts w:ascii="Arial" w:hAnsi="Arial"/>
      <w:b/>
      <w:bCs/>
      <w:sz w:val="22"/>
      <w:szCs w:val="27"/>
      <w:u w:val="single"/>
    </w:rPr>
  </w:style>
  <w:style w:type="paragraph" w:styleId="Heading4">
    <w:name w:val="heading 4"/>
    <w:basedOn w:val="Normal"/>
    <w:next w:val="Normal"/>
    <w:link w:val="Heading4Char"/>
    <w:qFormat/>
    <w:rsid w:val="00BF46A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46A7"/>
    <w:rPr>
      <w:rFonts w:ascii="Arial Bold" w:hAnsi="Arial Bold"/>
      <w:b/>
      <w:caps/>
      <w:sz w:val="24"/>
      <w:szCs w:val="24"/>
      <w:lang w:val="en-US" w:eastAsia="en-US" w:bidi="ar-SA"/>
    </w:rPr>
  </w:style>
  <w:style w:type="character" w:customStyle="1" w:styleId="Heading2Char">
    <w:name w:val="Heading 2 Char"/>
    <w:basedOn w:val="DefaultParagraphFont"/>
    <w:link w:val="Heading2"/>
    <w:locked/>
    <w:rsid w:val="00BF46A7"/>
    <w:rPr>
      <w:rFonts w:ascii="Arial" w:hAnsi="Arial"/>
      <w:b/>
      <w:bCs/>
      <w:sz w:val="24"/>
      <w:szCs w:val="24"/>
      <w:lang w:val="en-US" w:eastAsia="en-US" w:bidi="ar-SA"/>
    </w:rPr>
  </w:style>
  <w:style w:type="character" w:customStyle="1" w:styleId="Heading3Char">
    <w:name w:val="Heading 3 Char"/>
    <w:basedOn w:val="DefaultParagraphFont"/>
    <w:link w:val="Heading3"/>
    <w:semiHidden/>
    <w:locked/>
    <w:rsid w:val="00BF46A7"/>
    <w:rPr>
      <w:rFonts w:ascii="Arial" w:hAnsi="Arial"/>
      <w:b/>
      <w:bCs/>
      <w:sz w:val="22"/>
      <w:szCs w:val="27"/>
      <w:u w:val="single"/>
      <w:lang w:val="en-US" w:eastAsia="en-US" w:bidi="ar-SA"/>
    </w:rPr>
  </w:style>
  <w:style w:type="character" w:customStyle="1" w:styleId="Heading4Char">
    <w:name w:val="Heading 4 Char"/>
    <w:basedOn w:val="DefaultParagraphFont"/>
    <w:link w:val="Heading4"/>
    <w:locked/>
    <w:rsid w:val="00BF46A7"/>
    <w:rPr>
      <w:bCs/>
      <w:i/>
      <w:sz w:val="24"/>
      <w:szCs w:val="28"/>
      <w:lang w:val="en-US" w:eastAsia="en-US" w:bidi="ar-SA"/>
    </w:rPr>
  </w:style>
  <w:style w:type="table" w:styleId="TableGrid">
    <w:name w:val="Table Grid"/>
    <w:basedOn w:val="TableNormal"/>
    <w:rsid w:val="00BF46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rsid w:val="00BF46A7"/>
    <w:rPr>
      <w:sz w:val="20"/>
      <w:szCs w:val="20"/>
    </w:rPr>
  </w:style>
  <w:style w:type="character" w:customStyle="1" w:styleId="CommentTextChar">
    <w:name w:val="Comment Text Char"/>
    <w:basedOn w:val="DefaultParagraphFont"/>
    <w:link w:val="CommentText"/>
    <w:locked/>
    <w:rsid w:val="00BF46A7"/>
    <w:rPr>
      <w:lang w:val="en-US" w:eastAsia="en-US" w:bidi="ar-SA"/>
    </w:rPr>
  </w:style>
  <w:style w:type="paragraph" w:styleId="CommentSubject">
    <w:name w:val="annotation subject"/>
    <w:basedOn w:val="CommentText"/>
    <w:next w:val="CommentText"/>
    <w:link w:val="CommentSubjectChar"/>
    <w:semiHidden/>
    <w:rsid w:val="00BF46A7"/>
    <w:rPr>
      <w:b/>
      <w:bCs/>
    </w:rPr>
  </w:style>
  <w:style w:type="character" w:customStyle="1" w:styleId="CommentSubjectChar">
    <w:name w:val="Comment Subject Char"/>
    <w:basedOn w:val="CommentTextChar"/>
    <w:link w:val="CommentSubject"/>
    <w:semiHidden/>
    <w:locked/>
    <w:rsid w:val="00BF46A7"/>
    <w:rPr>
      <w:b/>
      <w:bCs/>
      <w:lang w:val="en-US" w:eastAsia="en-US" w:bidi="ar-SA"/>
    </w:rPr>
  </w:style>
  <w:style w:type="paragraph" w:styleId="BalloonText">
    <w:name w:val="Balloon Text"/>
    <w:basedOn w:val="Normal"/>
    <w:link w:val="BalloonTextChar"/>
    <w:semiHidden/>
    <w:rsid w:val="00BF46A7"/>
    <w:rPr>
      <w:rFonts w:ascii="Tahoma" w:hAnsi="Tahoma" w:cs="Tahoma"/>
      <w:sz w:val="16"/>
      <w:szCs w:val="16"/>
    </w:rPr>
  </w:style>
  <w:style w:type="character" w:customStyle="1" w:styleId="BalloonTextChar">
    <w:name w:val="Balloon Text Char"/>
    <w:basedOn w:val="DefaultParagraphFont"/>
    <w:link w:val="BalloonText"/>
    <w:semiHidden/>
    <w:locked/>
    <w:rsid w:val="00BF46A7"/>
    <w:rPr>
      <w:rFonts w:ascii="Tahoma" w:hAnsi="Tahoma" w:cs="Tahoma"/>
      <w:sz w:val="16"/>
      <w:szCs w:val="16"/>
      <w:lang w:val="en-US" w:eastAsia="en-US" w:bidi="ar-SA"/>
    </w:rPr>
  </w:style>
  <w:style w:type="character" w:styleId="Hyperlink">
    <w:name w:val="Hyperlink"/>
    <w:basedOn w:val="DefaultParagraphFont"/>
    <w:uiPriority w:val="99"/>
    <w:rsid w:val="00BF46A7"/>
    <w:rPr>
      <w:rFonts w:cs="Times New Roman"/>
      <w:color w:val="0000FF"/>
      <w:u w:val="single"/>
    </w:rPr>
  </w:style>
  <w:style w:type="character" w:customStyle="1" w:styleId="billtextchangedfrom">
    <w:name w:val="bill_text_changed_from"/>
    <w:basedOn w:val="DefaultParagraphFont"/>
    <w:rsid w:val="00BF46A7"/>
    <w:rPr>
      <w:rFonts w:cs="Times New Roman"/>
    </w:rPr>
  </w:style>
  <w:style w:type="character" w:customStyle="1" w:styleId="billtextchangedto">
    <w:name w:val="bill_text_changed_to"/>
    <w:basedOn w:val="DefaultParagraphFont"/>
    <w:rsid w:val="00BF46A7"/>
    <w:rPr>
      <w:rFonts w:cs="Times New Roman"/>
    </w:rPr>
  </w:style>
  <w:style w:type="paragraph" w:customStyle="1" w:styleId="billtextsection">
    <w:name w:val="bill_text_section"/>
    <w:basedOn w:val="Normal"/>
    <w:rsid w:val="00BF46A7"/>
    <w:pPr>
      <w:spacing w:before="100" w:beforeAutospacing="1" w:after="100" w:afterAutospacing="1"/>
    </w:pPr>
  </w:style>
  <w:style w:type="character" w:customStyle="1" w:styleId="billtextsectionmenu">
    <w:name w:val="bill_text_section_menu"/>
    <w:basedOn w:val="DefaultParagraphFont"/>
    <w:rsid w:val="00BF46A7"/>
    <w:rPr>
      <w:rFonts w:cs="Times New Roman"/>
    </w:rPr>
  </w:style>
  <w:style w:type="character" w:customStyle="1" w:styleId="billtextinserted">
    <w:name w:val="bill_text_inserted"/>
    <w:basedOn w:val="DefaultParagraphFont"/>
    <w:rsid w:val="00BF46A7"/>
    <w:rPr>
      <w:rFonts w:cs="Times New Roman"/>
    </w:rPr>
  </w:style>
  <w:style w:type="paragraph" w:styleId="Header">
    <w:name w:val="header"/>
    <w:basedOn w:val="Normal"/>
    <w:link w:val="HeaderChar"/>
    <w:rsid w:val="00BF46A7"/>
    <w:pPr>
      <w:tabs>
        <w:tab w:val="center" w:pos="4680"/>
        <w:tab w:val="right" w:pos="9360"/>
      </w:tabs>
    </w:pPr>
  </w:style>
  <w:style w:type="character" w:customStyle="1" w:styleId="HeaderChar">
    <w:name w:val="Header Char"/>
    <w:basedOn w:val="DefaultParagraphFont"/>
    <w:link w:val="Header"/>
    <w:semiHidden/>
    <w:locked/>
    <w:rsid w:val="00BF46A7"/>
    <w:rPr>
      <w:sz w:val="24"/>
      <w:szCs w:val="24"/>
      <w:lang w:val="en-US" w:eastAsia="en-US" w:bidi="ar-SA"/>
    </w:rPr>
  </w:style>
  <w:style w:type="paragraph" w:styleId="Footer">
    <w:name w:val="footer"/>
    <w:basedOn w:val="Normal"/>
    <w:link w:val="FooterChar"/>
    <w:rsid w:val="00BF46A7"/>
    <w:pPr>
      <w:tabs>
        <w:tab w:val="center" w:pos="4680"/>
        <w:tab w:val="right" w:pos="9360"/>
      </w:tabs>
    </w:pPr>
  </w:style>
  <w:style w:type="character" w:customStyle="1" w:styleId="FooterChar">
    <w:name w:val="Footer Char"/>
    <w:basedOn w:val="DefaultParagraphFont"/>
    <w:link w:val="Footer"/>
    <w:locked/>
    <w:rsid w:val="00BF46A7"/>
    <w:rPr>
      <w:sz w:val="24"/>
      <w:szCs w:val="24"/>
      <w:lang w:val="en-US" w:eastAsia="en-US" w:bidi="ar-SA"/>
    </w:rPr>
  </w:style>
  <w:style w:type="paragraph" w:styleId="BodyText">
    <w:name w:val="Body Text"/>
    <w:basedOn w:val="Normal"/>
    <w:link w:val="BodyTextChar"/>
    <w:uiPriority w:val="99"/>
    <w:semiHidden/>
    <w:rsid w:val="00BF46A7"/>
    <w:pPr>
      <w:tabs>
        <w:tab w:val="left" w:pos="720"/>
        <w:tab w:val="left" w:pos="1080"/>
        <w:tab w:val="left" w:pos="1440"/>
        <w:tab w:val="left" w:pos="1800"/>
      </w:tabs>
      <w:spacing w:after="240" w:line="300" w:lineRule="exact"/>
    </w:pPr>
    <w:rPr>
      <w:sz w:val="22"/>
      <w:szCs w:val="20"/>
    </w:rPr>
  </w:style>
  <w:style w:type="character" w:customStyle="1" w:styleId="BodyTextChar">
    <w:name w:val="Body Text Char"/>
    <w:basedOn w:val="DefaultParagraphFont"/>
    <w:link w:val="BodyText"/>
    <w:uiPriority w:val="99"/>
    <w:semiHidden/>
    <w:locked/>
    <w:rsid w:val="00BF46A7"/>
    <w:rPr>
      <w:sz w:val="22"/>
      <w:lang w:val="en-US" w:eastAsia="en-US" w:bidi="ar-SA"/>
    </w:rPr>
  </w:style>
  <w:style w:type="paragraph" w:styleId="ListParagraph">
    <w:name w:val="List Paragraph"/>
    <w:basedOn w:val="Normal"/>
    <w:uiPriority w:val="34"/>
    <w:qFormat/>
    <w:rsid w:val="00BF46A7"/>
    <w:pPr>
      <w:ind w:left="720"/>
      <w:contextualSpacing/>
    </w:pPr>
    <w:rPr>
      <w:rFonts w:ascii="Calibri" w:hAnsi="Calibri"/>
    </w:rPr>
  </w:style>
  <w:style w:type="paragraph" w:customStyle="1" w:styleId="CM38">
    <w:name w:val="CM38"/>
    <w:basedOn w:val="Normal"/>
    <w:next w:val="Normal"/>
    <w:rsid w:val="00BF46A7"/>
    <w:pPr>
      <w:widowControl w:val="0"/>
      <w:autoSpaceDE w:val="0"/>
      <w:autoSpaceDN w:val="0"/>
      <w:adjustRightInd w:val="0"/>
    </w:pPr>
    <w:rPr>
      <w:rFonts w:ascii="Arial" w:hAnsi="Arial" w:cs="Arial"/>
    </w:rPr>
  </w:style>
  <w:style w:type="paragraph" w:customStyle="1" w:styleId="AbtHeadC">
    <w:name w:val="AbtHead C"/>
    <w:basedOn w:val="Normal"/>
    <w:next w:val="BodyText"/>
    <w:rsid w:val="00BF46A7"/>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Default">
    <w:name w:val="Default"/>
    <w:rsid w:val="00BF46A7"/>
    <w:pPr>
      <w:autoSpaceDE w:val="0"/>
      <w:autoSpaceDN w:val="0"/>
      <w:adjustRightInd w:val="0"/>
    </w:pPr>
    <w:rPr>
      <w:rFonts w:ascii="Calibri" w:hAnsi="Calibri" w:cs="Calibri"/>
      <w:color w:val="000000"/>
      <w:sz w:val="24"/>
      <w:szCs w:val="24"/>
    </w:rPr>
  </w:style>
  <w:style w:type="paragraph" w:customStyle="1" w:styleId="NORC-Bullet1">
    <w:name w:val="NORC-Bullet 1"/>
    <w:link w:val="NORC-Bullet1Char"/>
    <w:rsid w:val="00BF46A7"/>
    <w:pPr>
      <w:numPr>
        <w:numId w:val="4"/>
      </w:numPr>
      <w:spacing w:after="60" w:line="276" w:lineRule="auto"/>
    </w:pPr>
    <w:rPr>
      <w:sz w:val="24"/>
      <w:szCs w:val="24"/>
    </w:rPr>
  </w:style>
  <w:style w:type="character" w:customStyle="1" w:styleId="NORC-Bullet1Char">
    <w:name w:val="NORC-Bullet 1 Char"/>
    <w:basedOn w:val="DefaultParagraphFont"/>
    <w:link w:val="NORC-Bullet1"/>
    <w:locked/>
    <w:rsid w:val="00BF46A7"/>
    <w:rPr>
      <w:sz w:val="24"/>
      <w:szCs w:val="24"/>
      <w:lang w:val="en-US" w:eastAsia="en-US" w:bidi="ar-SA"/>
    </w:rPr>
  </w:style>
  <w:style w:type="paragraph" w:customStyle="1" w:styleId="NORCCVBullet1">
    <w:name w:val="NORC CV Bullet 1"/>
    <w:rsid w:val="00BF46A7"/>
    <w:pPr>
      <w:numPr>
        <w:numId w:val="5"/>
      </w:numPr>
      <w:spacing w:after="80" w:line="276" w:lineRule="auto"/>
    </w:pPr>
    <w:rPr>
      <w:sz w:val="22"/>
      <w:szCs w:val="22"/>
    </w:rPr>
  </w:style>
  <w:style w:type="paragraph" w:customStyle="1" w:styleId="NORC-BodyFirstLineIndentJustified">
    <w:name w:val="NORC-Body First Line Indent Justified"/>
    <w:rsid w:val="00BF46A7"/>
    <w:pPr>
      <w:ind w:firstLine="360"/>
      <w:jc w:val="both"/>
    </w:pPr>
    <w:rPr>
      <w:rFonts w:ascii="Garamond" w:hAnsi="Garamond"/>
      <w:sz w:val="24"/>
      <w:szCs w:val="24"/>
    </w:rPr>
  </w:style>
  <w:style w:type="paragraph" w:styleId="NormalWeb">
    <w:name w:val="Normal (Web)"/>
    <w:basedOn w:val="Normal"/>
    <w:uiPriority w:val="99"/>
    <w:rsid w:val="00BF46A7"/>
    <w:pPr>
      <w:spacing w:before="120" w:after="120" w:line="240" w:lineRule="atLeast"/>
    </w:pPr>
    <w:rPr>
      <w:rFonts w:ascii="Verdana" w:hAnsi="Verdana"/>
      <w:color w:val="000000"/>
      <w:sz w:val="17"/>
      <w:szCs w:val="17"/>
    </w:rPr>
  </w:style>
  <w:style w:type="paragraph" w:styleId="ListBullet">
    <w:name w:val="List Bullet"/>
    <w:basedOn w:val="Normal"/>
    <w:rsid w:val="00BF46A7"/>
    <w:pPr>
      <w:contextualSpacing/>
    </w:pPr>
  </w:style>
  <w:style w:type="paragraph" w:styleId="ListNumber">
    <w:name w:val="List Number"/>
    <w:basedOn w:val="Normal"/>
    <w:rsid w:val="00BF46A7"/>
    <w:pPr>
      <w:numPr>
        <w:numId w:val="2"/>
      </w:numPr>
      <w:spacing w:before="180" w:after="60"/>
    </w:pPr>
  </w:style>
  <w:style w:type="paragraph" w:styleId="ListNumber2">
    <w:name w:val="List Number 2"/>
    <w:basedOn w:val="Normal"/>
    <w:rsid w:val="00BF46A7"/>
    <w:pPr>
      <w:numPr>
        <w:numId w:val="3"/>
      </w:numPr>
      <w:tabs>
        <w:tab w:val="num" w:pos="531"/>
      </w:tabs>
      <w:spacing w:after="120"/>
    </w:pPr>
  </w:style>
  <w:style w:type="paragraph" w:styleId="Title">
    <w:name w:val="Title"/>
    <w:basedOn w:val="Normal"/>
    <w:next w:val="Normal"/>
    <w:link w:val="TitleChar"/>
    <w:qFormat/>
    <w:rsid w:val="00BF46A7"/>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locked/>
    <w:rsid w:val="00BF46A7"/>
    <w:rPr>
      <w:rFonts w:ascii="Arial" w:hAnsi="Arial"/>
      <w:b/>
      <w:bCs/>
      <w:kern w:val="28"/>
      <w:sz w:val="26"/>
      <w:szCs w:val="32"/>
      <w:lang w:val="en-US" w:eastAsia="en-US" w:bidi="ar-SA"/>
    </w:rPr>
  </w:style>
  <w:style w:type="paragraph" w:styleId="BodyText2">
    <w:name w:val="Body Text 2"/>
    <w:basedOn w:val="Normal"/>
    <w:link w:val="BodyText2Char"/>
    <w:rsid w:val="00BF46A7"/>
    <w:pPr>
      <w:spacing w:after="120" w:line="480" w:lineRule="auto"/>
    </w:pPr>
  </w:style>
  <w:style w:type="character" w:customStyle="1" w:styleId="BodyText2Char">
    <w:name w:val="Body Text 2 Char"/>
    <w:basedOn w:val="DefaultParagraphFont"/>
    <w:link w:val="BodyText2"/>
    <w:locked/>
    <w:rsid w:val="00BF46A7"/>
    <w:rPr>
      <w:sz w:val="24"/>
      <w:szCs w:val="24"/>
      <w:lang w:val="en-US" w:eastAsia="en-US" w:bidi="ar-SA"/>
    </w:rPr>
  </w:style>
  <w:style w:type="paragraph" w:styleId="Subtitle">
    <w:name w:val="Subtitle"/>
    <w:basedOn w:val="Normal"/>
    <w:next w:val="Normal"/>
    <w:link w:val="SubtitleChar"/>
    <w:qFormat/>
    <w:rsid w:val="00BF46A7"/>
    <w:pPr>
      <w:spacing w:after="480"/>
      <w:jc w:val="center"/>
      <w:outlineLvl w:val="1"/>
    </w:pPr>
    <w:rPr>
      <w:rFonts w:ascii="Arial" w:hAnsi="Arial"/>
      <w:b/>
      <w:sz w:val="26"/>
    </w:rPr>
  </w:style>
  <w:style w:type="character" w:customStyle="1" w:styleId="SubtitleChar">
    <w:name w:val="Subtitle Char"/>
    <w:basedOn w:val="DefaultParagraphFont"/>
    <w:link w:val="Subtitle"/>
    <w:locked/>
    <w:rsid w:val="00BF46A7"/>
    <w:rPr>
      <w:rFonts w:ascii="Arial" w:hAnsi="Arial"/>
      <w:b/>
      <w:sz w:val="26"/>
      <w:szCs w:val="24"/>
      <w:lang w:val="en-US" w:eastAsia="en-US" w:bidi="ar-SA"/>
    </w:rPr>
  </w:style>
  <w:style w:type="paragraph" w:customStyle="1" w:styleId="ExhibitTitle">
    <w:name w:val="Exhibit Title"/>
    <w:basedOn w:val="Normal"/>
    <w:rsid w:val="00BF46A7"/>
    <w:pPr>
      <w:keepNext/>
      <w:pBdr>
        <w:top w:val="single" w:sz="12" w:space="3" w:color="000000"/>
        <w:bottom w:val="single" w:sz="4" w:space="3" w:color="000000"/>
      </w:pBdr>
      <w:tabs>
        <w:tab w:val="left" w:pos="1152"/>
      </w:tabs>
      <w:spacing w:before="320" w:after="120" w:line="260" w:lineRule="exact"/>
    </w:pPr>
    <w:rPr>
      <w:rFonts w:ascii="Arial" w:hAnsi="Arial"/>
      <w:b/>
      <w:color w:val="000000"/>
      <w:sz w:val="22"/>
      <w:szCs w:val="22"/>
    </w:rPr>
  </w:style>
  <w:style w:type="paragraph" w:customStyle="1" w:styleId="TableSubheadBlack">
    <w:name w:val="Table Subhead Black"/>
    <w:rsid w:val="00BF46A7"/>
    <w:pPr>
      <w:keepNext/>
      <w:spacing w:before="60" w:after="40"/>
      <w:jc w:val="center"/>
    </w:pPr>
    <w:rPr>
      <w:rFonts w:ascii="Arial" w:hAnsi="Arial"/>
      <w:b/>
      <w:color w:val="000000"/>
      <w:sz w:val="18"/>
    </w:rPr>
  </w:style>
  <w:style w:type="paragraph" w:customStyle="1" w:styleId="TableTextLeft">
    <w:name w:val="Table Text Left"/>
    <w:rsid w:val="00BF46A7"/>
    <w:pPr>
      <w:spacing w:before="40" w:after="40"/>
    </w:pPr>
    <w:rPr>
      <w:rFonts w:ascii="Arial" w:hAnsi="Arial"/>
      <w:sz w:val="18"/>
      <w:szCs w:val="22"/>
    </w:rPr>
  </w:style>
  <w:style w:type="paragraph" w:customStyle="1" w:styleId="TableSubheadLeft">
    <w:name w:val="Table Subhead Left"/>
    <w:rsid w:val="00BF46A7"/>
    <w:pPr>
      <w:spacing w:before="60" w:after="60"/>
    </w:pPr>
    <w:rPr>
      <w:rFonts w:ascii="Arial" w:hAnsi="Arial"/>
      <w:b/>
      <w:bCs/>
      <w:color w:val="000000"/>
      <w:szCs w:val="22"/>
    </w:rPr>
  </w:style>
  <w:style w:type="paragraph" w:customStyle="1" w:styleId="TableTextRight">
    <w:name w:val="Table Text Right"/>
    <w:rsid w:val="00BF46A7"/>
    <w:pPr>
      <w:spacing w:before="60" w:after="60"/>
      <w:jc w:val="right"/>
    </w:pPr>
    <w:rPr>
      <w:rFonts w:ascii="Arial" w:hAnsi="Arial"/>
      <w:szCs w:val="22"/>
    </w:rPr>
  </w:style>
  <w:style w:type="paragraph" w:styleId="TOC1">
    <w:name w:val="toc 1"/>
    <w:basedOn w:val="Normal"/>
    <w:next w:val="Normal"/>
    <w:uiPriority w:val="39"/>
    <w:rsid w:val="00BF46A7"/>
    <w:pPr>
      <w:tabs>
        <w:tab w:val="left" w:pos="432"/>
        <w:tab w:val="right" w:leader="dot" w:pos="9360"/>
      </w:tabs>
      <w:spacing w:before="240" w:after="60"/>
    </w:pPr>
  </w:style>
  <w:style w:type="paragraph" w:styleId="TOC2">
    <w:name w:val="toc 2"/>
    <w:basedOn w:val="Normal"/>
    <w:next w:val="Normal"/>
    <w:uiPriority w:val="39"/>
    <w:rsid w:val="00BF46A7"/>
    <w:pPr>
      <w:tabs>
        <w:tab w:val="left" w:pos="1008"/>
        <w:tab w:val="right" w:leader="dot" w:pos="9360"/>
      </w:tabs>
      <w:spacing w:before="60"/>
      <w:ind w:left="432"/>
    </w:pPr>
  </w:style>
  <w:style w:type="paragraph" w:styleId="TOC3">
    <w:name w:val="toc 3"/>
    <w:basedOn w:val="Normal"/>
    <w:next w:val="Normal"/>
    <w:uiPriority w:val="39"/>
    <w:rsid w:val="00BF46A7"/>
    <w:pPr>
      <w:tabs>
        <w:tab w:val="left" w:pos="1800"/>
        <w:tab w:val="right" w:leader="dot" w:pos="9360"/>
      </w:tabs>
      <w:ind w:left="1728" w:hanging="720"/>
    </w:pPr>
    <w:rPr>
      <w:i/>
    </w:rPr>
  </w:style>
  <w:style w:type="paragraph" w:styleId="TableofFigures">
    <w:name w:val="table of figures"/>
    <w:basedOn w:val="Normal"/>
    <w:next w:val="Normal"/>
    <w:uiPriority w:val="99"/>
    <w:rsid w:val="00BF46A7"/>
    <w:pPr>
      <w:spacing w:before="240" w:after="240"/>
    </w:pPr>
  </w:style>
  <w:style w:type="paragraph" w:styleId="FootnoteText">
    <w:name w:val="footnote text"/>
    <w:basedOn w:val="Normal"/>
    <w:link w:val="FootnoteTextChar"/>
    <w:rsid w:val="00BF46A7"/>
    <w:rPr>
      <w:sz w:val="20"/>
      <w:szCs w:val="20"/>
    </w:rPr>
  </w:style>
  <w:style w:type="character" w:customStyle="1" w:styleId="FootnoteTextChar">
    <w:name w:val="Footnote Text Char"/>
    <w:basedOn w:val="DefaultParagraphFont"/>
    <w:link w:val="FootnoteText"/>
    <w:locked/>
    <w:rsid w:val="00BF46A7"/>
    <w:rPr>
      <w:lang w:val="en-US" w:eastAsia="en-US" w:bidi="ar-SA"/>
    </w:rPr>
  </w:style>
  <w:style w:type="character" w:styleId="FootnoteReference">
    <w:name w:val="footnote reference"/>
    <w:basedOn w:val="DefaultParagraphFont"/>
    <w:rsid w:val="00BF46A7"/>
    <w:rPr>
      <w:rFonts w:cs="Times New Roman"/>
      <w:vertAlign w:val="superscript"/>
    </w:rPr>
  </w:style>
  <w:style w:type="paragraph" w:customStyle="1" w:styleId="P1-StandPara">
    <w:name w:val="P1-Stand Para"/>
    <w:rsid w:val="00BF46A7"/>
    <w:pPr>
      <w:spacing w:line="360" w:lineRule="atLeast"/>
      <w:ind w:firstLine="1152"/>
      <w:jc w:val="both"/>
    </w:pPr>
    <w:rPr>
      <w:sz w:val="22"/>
    </w:rPr>
  </w:style>
  <w:style w:type="character" w:styleId="CommentReference">
    <w:name w:val="annotation reference"/>
    <w:basedOn w:val="DefaultParagraphFont"/>
    <w:rsid w:val="00096314"/>
    <w:rPr>
      <w:sz w:val="16"/>
      <w:szCs w:val="16"/>
    </w:rPr>
  </w:style>
  <w:style w:type="paragraph" w:customStyle="1" w:styleId="NORC-BodySingleSpacedArial">
    <w:name w:val="NORC-Body Single Spaced (Arial)"/>
    <w:link w:val="NORC-BodySingleSpacedArialChar"/>
    <w:rsid w:val="00FC060C"/>
    <w:pPr>
      <w:spacing w:after="200"/>
    </w:pPr>
    <w:rPr>
      <w:rFonts w:ascii="Arial" w:hAnsi="Arial"/>
      <w:sz w:val="22"/>
      <w:szCs w:val="24"/>
    </w:rPr>
  </w:style>
  <w:style w:type="character" w:customStyle="1" w:styleId="NORC-BodySingleSpacedArialChar">
    <w:name w:val="NORC-Body Single Spaced (Arial) Char"/>
    <w:basedOn w:val="DefaultParagraphFont"/>
    <w:link w:val="NORC-BodySingleSpacedArial"/>
    <w:locked/>
    <w:rsid w:val="00FC060C"/>
    <w:rPr>
      <w:rFonts w:ascii="Arial" w:hAnsi="Arial"/>
      <w:sz w:val="22"/>
      <w:szCs w:val="24"/>
      <w:lang w:val="en-US" w:eastAsia="en-US" w:bidi="ar-SA"/>
    </w:rPr>
  </w:style>
  <w:style w:type="paragraph" w:customStyle="1" w:styleId="NORCProposalBodySingleSpacing11ptGaramond">
    <w:name w:val="NORC Proposal Body Single Spacing 11pt Garamond"/>
    <w:qFormat/>
    <w:rsid w:val="00222965"/>
    <w:pPr>
      <w:spacing w:after="180"/>
    </w:pPr>
    <w:rPr>
      <w:rFonts w:ascii="Garamond" w:hAnsi="Garamond" w:cs="AGaramond-Regular"/>
      <w:sz w:val="22"/>
    </w:rPr>
  </w:style>
  <w:style w:type="paragraph" w:customStyle="1" w:styleId="H2">
    <w:name w:val="H2"/>
    <w:basedOn w:val="Normal"/>
    <w:next w:val="Normal"/>
    <w:uiPriority w:val="99"/>
    <w:rsid w:val="00C803C5"/>
    <w:pPr>
      <w:keepNext/>
      <w:autoSpaceDE w:val="0"/>
      <w:autoSpaceDN w:val="0"/>
      <w:adjustRightInd w:val="0"/>
      <w:spacing w:before="100" w:after="100"/>
      <w:outlineLvl w:val="2"/>
    </w:pPr>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able of figures"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6A7"/>
    <w:rPr>
      <w:sz w:val="24"/>
      <w:szCs w:val="24"/>
    </w:rPr>
  </w:style>
  <w:style w:type="paragraph" w:styleId="Heading1">
    <w:name w:val="heading 1"/>
    <w:basedOn w:val="Normal"/>
    <w:next w:val="Normal"/>
    <w:link w:val="Heading1Char"/>
    <w:qFormat/>
    <w:rsid w:val="00BF46A7"/>
    <w:pPr>
      <w:widowControl w:val="0"/>
      <w:tabs>
        <w:tab w:val="left" w:pos="700"/>
      </w:tabs>
      <w:autoSpaceDE w:val="0"/>
      <w:autoSpaceDN w:val="0"/>
      <w:adjustRightInd w:val="0"/>
      <w:outlineLvl w:val="0"/>
    </w:pPr>
    <w:rPr>
      <w:rFonts w:ascii="Arial Bold" w:hAnsi="Arial Bold"/>
      <w:b/>
      <w:caps/>
    </w:rPr>
  </w:style>
  <w:style w:type="paragraph" w:styleId="Heading2">
    <w:name w:val="heading 2"/>
    <w:basedOn w:val="Normal"/>
    <w:next w:val="Normal"/>
    <w:link w:val="Heading2Char"/>
    <w:qFormat/>
    <w:rsid w:val="00BF46A7"/>
    <w:pPr>
      <w:keepNext/>
      <w:widowControl w:val="0"/>
      <w:tabs>
        <w:tab w:val="left" w:pos="432"/>
      </w:tabs>
      <w:autoSpaceDE w:val="0"/>
      <w:autoSpaceDN w:val="0"/>
      <w:adjustRightInd w:val="0"/>
      <w:spacing w:before="480" w:after="60"/>
      <w:outlineLvl w:val="1"/>
    </w:pPr>
    <w:rPr>
      <w:rFonts w:ascii="Arial" w:hAnsi="Arial"/>
      <w:b/>
      <w:bCs/>
    </w:rPr>
  </w:style>
  <w:style w:type="paragraph" w:styleId="Heading3">
    <w:name w:val="heading 3"/>
    <w:basedOn w:val="Normal"/>
    <w:link w:val="Heading3Char"/>
    <w:qFormat/>
    <w:rsid w:val="00BF46A7"/>
    <w:pPr>
      <w:spacing w:before="360" w:after="60"/>
      <w:outlineLvl w:val="2"/>
    </w:pPr>
    <w:rPr>
      <w:rFonts w:ascii="Arial" w:hAnsi="Arial"/>
      <w:b/>
      <w:bCs/>
      <w:sz w:val="22"/>
      <w:szCs w:val="27"/>
      <w:u w:val="single"/>
    </w:rPr>
  </w:style>
  <w:style w:type="paragraph" w:styleId="Heading4">
    <w:name w:val="heading 4"/>
    <w:basedOn w:val="Normal"/>
    <w:next w:val="Normal"/>
    <w:link w:val="Heading4Char"/>
    <w:qFormat/>
    <w:rsid w:val="00BF46A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46A7"/>
    <w:rPr>
      <w:rFonts w:ascii="Arial Bold" w:hAnsi="Arial Bold"/>
      <w:b/>
      <w:caps/>
      <w:sz w:val="24"/>
      <w:szCs w:val="24"/>
      <w:lang w:val="en-US" w:eastAsia="en-US" w:bidi="ar-SA"/>
    </w:rPr>
  </w:style>
  <w:style w:type="character" w:customStyle="1" w:styleId="Heading2Char">
    <w:name w:val="Heading 2 Char"/>
    <w:basedOn w:val="DefaultParagraphFont"/>
    <w:link w:val="Heading2"/>
    <w:locked/>
    <w:rsid w:val="00BF46A7"/>
    <w:rPr>
      <w:rFonts w:ascii="Arial" w:hAnsi="Arial"/>
      <w:b/>
      <w:bCs/>
      <w:sz w:val="24"/>
      <w:szCs w:val="24"/>
      <w:lang w:val="en-US" w:eastAsia="en-US" w:bidi="ar-SA"/>
    </w:rPr>
  </w:style>
  <w:style w:type="character" w:customStyle="1" w:styleId="Heading3Char">
    <w:name w:val="Heading 3 Char"/>
    <w:basedOn w:val="DefaultParagraphFont"/>
    <w:link w:val="Heading3"/>
    <w:semiHidden/>
    <w:locked/>
    <w:rsid w:val="00BF46A7"/>
    <w:rPr>
      <w:rFonts w:ascii="Arial" w:hAnsi="Arial"/>
      <w:b/>
      <w:bCs/>
      <w:sz w:val="22"/>
      <w:szCs w:val="27"/>
      <w:u w:val="single"/>
      <w:lang w:val="en-US" w:eastAsia="en-US" w:bidi="ar-SA"/>
    </w:rPr>
  </w:style>
  <w:style w:type="character" w:customStyle="1" w:styleId="Heading4Char">
    <w:name w:val="Heading 4 Char"/>
    <w:basedOn w:val="DefaultParagraphFont"/>
    <w:link w:val="Heading4"/>
    <w:locked/>
    <w:rsid w:val="00BF46A7"/>
    <w:rPr>
      <w:bCs/>
      <w:i/>
      <w:sz w:val="24"/>
      <w:szCs w:val="28"/>
      <w:lang w:val="en-US" w:eastAsia="en-US" w:bidi="ar-SA"/>
    </w:rPr>
  </w:style>
  <w:style w:type="table" w:styleId="TableGrid">
    <w:name w:val="Table Grid"/>
    <w:basedOn w:val="TableNormal"/>
    <w:rsid w:val="00BF46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rsid w:val="00BF46A7"/>
    <w:rPr>
      <w:sz w:val="20"/>
      <w:szCs w:val="20"/>
    </w:rPr>
  </w:style>
  <w:style w:type="character" w:customStyle="1" w:styleId="CommentTextChar">
    <w:name w:val="Comment Text Char"/>
    <w:basedOn w:val="DefaultParagraphFont"/>
    <w:link w:val="CommentText"/>
    <w:locked/>
    <w:rsid w:val="00BF46A7"/>
    <w:rPr>
      <w:lang w:val="en-US" w:eastAsia="en-US" w:bidi="ar-SA"/>
    </w:rPr>
  </w:style>
  <w:style w:type="paragraph" w:styleId="CommentSubject">
    <w:name w:val="annotation subject"/>
    <w:basedOn w:val="CommentText"/>
    <w:next w:val="CommentText"/>
    <w:link w:val="CommentSubjectChar"/>
    <w:semiHidden/>
    <w:rsid w:val="00BF46A7"/>
    <w:rPr>
      <w:b/>
      <w:bCs/>
    </w:rPr>
  </w:style>
  <w:style w:type="character" w:customStyle="1" w:styleId="CommentSubjectChar">
    <w:name w:val="Comment Subject Char"/>
    <w:basedOn w:val="CommentTextChar"/>
    <w:link w:val="CommentSubject"/>
    <w:semiHidden/>
    <w:locked/>
    <w:rsid w:val="00BF46A7"/>
    <w:rPr>
      <w:b/>
      <w:bCs/>
      <w:lang w:val="en-US" w:eastAsia="en-US" w:bidi="ar-SA"/>
    </w:rPr>
  </w:style>
  <w:style w:type="paragraph" w:styleId="BalloonText">
    <w:name w:val="Balloon Text"/>
    <w:basedOn w:val="Normal"/>
    <w:link w:val="BalloonTextChar"/>
    <w:semiHidden/>
    <w:rsid w:val="00BF46A7"/>
    <w:rPr>
      <w:rFonts w:ascii="Tahoma" w:hAnsi="Tahoma" w:cs="Tahoma"/>
      <w:sz w:val="16"/>
      <w:szCs w:val="16"/>
    </w:rPr>
  </w:style>
  <w:style w:type="character" w:customStyle="1" w:styleId="BalloonTextChar">
    <w:name w:val="Balloon Text Char"/>
    <w:basedOn w:val="DefaultParagraphFont"/>
    <w:link w:val="BalloonText"/>
    <w:semiHidden/>
    <w:locked/>
    <w:rsid w:val="00BF46A7"/>
    <w:rPr>
      <w:rFonts w:ascii="Tahoma" w:hAnsi="Tahoma" w:cs="Tahoma"/>
      <w:sz w:val="16"/>
      <w:szCs w:val="16"/>
      <w:lang w:val="en-US" w:eastAsia="en-US" w:bidi="ar-SA"/>
    </w:rPr>
  </w:style>
  <w:style w:type="character" w:styleId="Hyperlink">
    <w:name w:val="Hyperlink"/>
    <w:basedOn w:val="DefaultParagraphFont"/>
    <w:uiPriority w:val="99"/>
    <w:rsid w:val="00BF46A7"/>
    <w:rPr>
      <w:rFonts w:cs="Times New Roman"/>
      <w:color w:val="0000FF"/>
      <w:u w:val="single"/>
    </w:rPr>
  </w:style>
  <w:style w:type="character" w:customStyle="1" w:styleId="billtextchangedfrom">
    <w:name w:val="bill_text_changed_from"/>
    <w:basedOn w:val="DefaultParagraphFont"/>
    <w:rsid w:val="00BF46A7"/>
    <w:rPr>
      <w:rFonts w:cs="Times New Roman"/>
    </w:rPr>
  </w:style>
  <w:style w:type="character" w:customStyle="1" w:styleId="billtextchangedto">
    <w:name w:val="bill_text_changed_to"/>
    <w:basedOn w:val="DefaultParagraphFont"/>
    <w:rsid w:val="00BF46A7"/>
    <w:rPr>
      <w:rFonts w:cs="Times New Roman"/>
    </w:rPr>
  </w:style>
  <w:style w:type="paragraph" w:customStyle="1" w:styleId="billtextsection">
    <w:name w:val="bill_text_section"/>
    <w:basedOn w:val="Normal"/>
    <w:rsid w:val="00BF46A7"/>
    <w:pPr>
      <w:spacing w:before="100" w:beforeAutospacing="1" w:after="100" w:afterAutospacing="1"/>
    </w:pPr>
  </w:style>
  <w:style w:type="character" w:customStyle="1" w:styleId="billtextsectionmenu">
    <w:name w:val="bill_text_section_menu"/>
    <w:basedOn w:val="DefaultParagraphFont"/>
    <w:rsid w:val="00BF46A7"/>
    <w:rPr>
      <w:rFonts w:cs="Times New Roman"/>
    </w:rPr>
  </w:style>
  <w:style w:type="character" w:customStyle="1" w:styleId="billtextinserted">
    <w:name w:val="bill_text_inserted"/>
    <w:basedOn w:val="DefaultParagraphFont"/>
    <w:rsid w:val="00BF46A7"/>
    <w:rPr>
      <w:rFonts w:cs="Times New Roman"/>
    </w:rPr>
  </w:style>
  <w:style w:type="paragraph" w:styleId="Header">
    <w:name w:val="header"/>
    <w:basedOn w:val="Normal"/>
    <w:link w:val="HeaderChar"/>
    <w:rsid w:val="00BF46A7"/>
    <w:pPr>
      <w:tabs>
        <w:tab w:val="center" w:pos="4680"/>
        <w:tab w:val="right" w:pos="9360"/>
      </w:tabs>
    </w:pPr>
  </w:style>
  <w:style w:type="character" w:customStyle="1" w:styleId="HeaderChar">
    <w:name w:val="Header Char"/>
    <w:basedOn w:val="DefaultParagraphFont"/>
    <w:link w:val="Header"/>
    <w:semiHidden/>
    <w:locked/>
    <w:rsid w:val="00BF46A7"/>
    <w:rPr>
      <w:sz w:val="24"/>
      <w:szCs w:val="24"/>
      <w:lang w:val="en-US" w:eastAsia="en-US" w:bidi="ar-SA"/>
    </w:rPr>
  </w:style>
  <w:style w:type="paragraph" w:styleId="Footer">
    <w:name w:val="footer"/>
    <w:basedOn w:val="Normal"/>
    <w:link w:val="FooterChar"/>
    <w:rsid w:val="00BF46A7"/>
    <w:pPr>
      <w:tabs>
        <w:tab w:val="center" w:pos="4680"/>
        <w:tab w:val="right" w:pos="9360"/>
      </w:tabs>
    </w:pPr>
  </w:style>
  <w:style w:type="character" w:customStyle="1" w:styleId="FooterChar">
    <w:name w:val="Footer Char"/>
    <w:basedOn w:val="DefaultParagraphFont"/>
    <w:link w:val="Footer"/>
    <w:locked/>
    <w:rsid w:val="00BF46A7"/>
    <w:rPr>
      <w:sz w:val="24"/>
      <w:szCs w:val="24"/>
      <w:lang w:val="en-US" w:eastAsia="en-US" w:bidi="ar-SA"/>
    </w:rPr>
  </w:style>
  <w:style w:type="paragraph" w:styleId="BodyText">
    <w:name w:val="Body Text"/>
    <w:basedOn w:val="Normal"/>
    <w:link w:val="BodyTextChar"/>
    <w:uiPriority w:val="99"/>
    <w:semiHidden/>
    <w:rsid w:val="00BF46A7"/>
    <w:pPr>
      <w:tabs>
        <w:tab w:val="left" w:pos="720"/>
        <w:tab w:val="left" w:pos="1080"/>
        <w:tab w:val="left" w:pos="1440"/>
        <w:tab w:val="left" w:pos="1800"/>
      </w:tabs>
      <w:spacing w:after="240" w:line="300" w:lineRule="exact"/>
    </w:pPr>
    <w:rPr>
      <w:sz w:val="22"/>
      <w:szCs w:val="20"/>
    </w:rPr>
  </w:style>
  <w:style w:type="character" w:customStyle="1" w:styleId="BodyTextChar">
    <w:name w:val="Body Text Char"/>
    <w:basedOn w:val="DefaultParagraphFont"/>
    <w:link w:val="BodyText"/>
    <w:uiPriority w:val="99"/>
    <w:semiHidden/>
    <w:locked/>
    <w:rsid w:val="00BF46A7"/>
    <w:rPr>
      <w:sz w:val="22"/>
      <w:lang w:val="en-US" w:eastAsia="en-US" w:bidi="ar-SA"/>
    </w:rPr>
  </w:style>
  <w:style w:type="paragraph" w:styleId="ListParagraph">
    <w:name w:val="List Paragraph"/>
    <w:basedOn w:val="Normal"/>
    <w:uiPriority w:val="34"/>
    <w:qFormat/>
    <w:rsid w:val="00BF46A7"/>
    <w:pPr>
      <w:ind w:left="720"/>
      <w:contextualSpacing/>
    </w:pPr>
    <w:rPr>
      <w:rFonts w:ascii="Calibri" w:hAnsi="Calibri"/>
    </w:rPr>
  </w:style>
  <w:style w:type="paragraph" w:customStyle="1" w:styleId="CM38">
    <w:name w:val="CM38"/>
    <w:basedOn w:val="Normal"/>
    <w:next w:val="Normal"/>
    <w:rsid w:val="00BF46A7"/>
    <w:pPr>
      <w:widowControl w:val="0"/>
      <w:autoSpaceDE w:val="0"/>
      <w:autoSpaceDN w:val="0"/>
      <w:adjustRightInd w:val="0"/>
    </w:pPr>
    <w:rPr>
      <w:rFonts w:ascii="Arial" w:hAnsi="Arial" w:cs="Arial"/>
    </w:rPr>
  </w:style>
  <w:style w:type="paragraph" w:customStyle="1" w:styleId="AbtHeadC">
    <w:name w:val="AbtHead C"/>
    <w:basedOn w:val="Normal"/>
    <w:next w:val="BodyText"/>
    <w:rsid w:val="00BF46A7"/>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Default">
    <w:name w:val="Default"/>
    <w:rsid w:val="00BF46A7"/>
    <w:pPr>
      <w:autoSpaceDE w:val="0"/>
      <w:autoSpaceDN w:val="0"/>
      <w:adjustRightInd w:val="0"/>
    </w:pPr>
    <w:rPr>
      <w:rFonts w:ascii="Calibri" w:hAnsi="Calibri" w:cs="Calibri"/>
      <w:color w:val="000000"/>
      <w:sz w:val="24"/>
      <w:szCs w:val="24"/>
    </w:rPr>
  </w:style>
  <w:style w:type="paragraph" w:customStyle="1" w:styleId="NORC-Bullet1">
    <w:name w:val="NORC-Bullet 1"/>
    <w:link w:val="NORC-Bullet1Char"/>
    <w:rsid w:val="00BF46A7"/>
    <w:pPr>
      <w:numPr>
        <w:numId w:val="4"/>
      </w:numPr>
      <w:spacing w:after="60" w:line="276" w:lineRule="auto"/>
    </w:pPr>
    <w:rPr>
      <w:sz w:val="24"/>
      <w:szCs w:val="24"/>
    </w:rPr>
  </w:style>
  <w:style w:type="character" w:customStyle="1" w:styleId="NORC-Bullet1Char">
    <w:name w:val="NORC-Bullet 1 Char"/>
    <w:basedOn w:val="DefaultParagraphFont"/>
    <w:link w:val="NORC-Bullet1"/>
    <w:locked/>
    <w:rsid w:val="00BF46A7"/>
    <w:rPr>
      <w:sz w:val="24"/>
      <w:szCs w:val="24"/>
      <w:lang w:val="en-US" w:eastAsia="en-US" w:bidi="ar-SA"/>
    </w:rPr>
  </w:style>
  <w:style w:type="paragraph" w:customStyle="1" w:styleId="NORCCVBullet1">
    <w:name w:val="NORC CV Bullet 1"/>
    <w:rsid w:val="00BF46A7"/>
    <w:pPr>
      <w:numPr>
        <w:numId w:val="5"/>
      </w:numPr>
      <w:spacing w:after="80" w:line="276" w:lineRule="auto"/>
    </w:pPr>
    <w:rPr>
      <w:sz w:val="22"/>
      <w:szCs w:val="22"/>
    </w:rPr>
  </w:style>
  <w:style w:type="paragraph" w:customStyle="1" w:styleId="NORC-BodyFirstLineIndentJustified">
    <w:name w:val="NORC-Body First Line Indent Justified"/>
    <w:rsid w:val="00BF46A7"/>
    <w:pPr>
      <w:ind w:firstLine="360"/>
      <w:jc w:val="both"/>
    </w:pPr>
    <w:rPr>
      <w:rFonts w:ascii="Garamond" w:hAnsi="Garamond"/>
      <w:sz w:val="24"/>
      <w:szCs w:val="24"/>
    </w:rPr>
  </w:style>
  <w:style w:type="paragraph" w:styleId="NormalWeb">
    <w:name w:val="Normal (Web)"/>
    <w:basedOn w:val="Normal"/>
    <w:uiPriority w:val="99"/>
    <w:rsid w:val="00BF46A7"/>
    <w:pPr>
      <w:spacing w:before="120" w:after="120" w:line="240" w:lineRule="atLeast"/>
    </w:pPr>
    <w:rPr>
      <w:rFonts w:ascii="Verdana" w:hAnsi="Verdana"/>
      <w:color w:val="000000"/>
      <w:sz w:val="17"/>
      <w:szCs w:val="17"/>
    </w:rPr>
  </w:style>
  <w:style w:type="paragraph" w:styleId="ListBullet">
    <w:name w:val="List Bullet"/>
    <w:basedOn w:val="Normal"/>
    <w:rsid w:val="00BF46A7"/>
    <w:pPr>
      <w:contextualSpacing/>
    </w:pPr>
  </w:style>
  <w:style w:type="paragraph" w:styleId="ListNumber">
    <w:name w:val="List Number"/>
    <w:basedOn w:val="Normal"/>
    <w:rsid w:val="00BF46A7"/>
    <w:pPr>
      <w:numPr>
        <w:numId w:val="2"/>
      </w:numPr>
      <w:spacing w:before="180" w:after="60"/>
    </w:pPr>
  </w:style>
  <w:style w:type="paragraph" w:styleId="ListNumber2">
    <w:name w:val="List Number 2"/>
    <w:basedOn w:val="Normal"/>
    <w:rsid w:val="00BF46A7"/>
    <w:pPr>
      <w:numPr>
        <w:numId w:val="3"/>
      </w:numPr>
      <w:tabs>
        <w:tab w:val="num" w:pos="531"/>
      </w:tabs>
      <w:spacing w:after="120"/>
    </w:pPr>
  </w:style>
  <w:style w:type="paragraph" w:styleId="Title">
    <w:name w:val="Title"/>
    <w:basedOn w:val="Normal"/>
    <w:next w:val="Normal"/>
    <w:link w:val="TitleChar"/>
    <w:qFormat/>
    <w:rsid w:val="00BF46A7"/>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locked/>
    <w:rsid w:val="00BF46A7"/>
    <w:rPr>
      <w:rFonts w:ascii="Arial" w:hAnsi="Arial"/>
      <w:b/>
      <w:bCs/>
      <w:kern w:val="28"/>
      <w:sz w:val="26"/>
      <w:szCs w:val="32"/>
      <w:lang w:val="en-US" w:eastAsia="en-US" w:bidi="ar-SA"/>
    </w:rPr>
  </w:style>
  <w:style w:type="paragraph" w:styleId="BodyText2">
    <w:name w:val="Body Text 2"/>
    <w:basedOn w:val="Normal"/>
    <w:link w:val="BodyText2Char"/>
    <w:rsid w:val="00BF46A7"/>
    <w:pPr>
      <w:spacing w:after="120" w:line="480" w:lineRule="auto"/>
    </w:pPr>
  </w:style>
  <w:style w:type="character" w:customStyle="1" w:styleId="BodyText2Char">
    <w:name w:val="Body Text 2 Char"/>
    <w:basedOn w:val="DefaultParagraphFont"/>
    <w:link w:val="BodyText2"/>
    <w:locked/>
    <w:rsid w:val="00BF46A7"/>
    <w:rPr>
      <w:sz w:val="24"/>
      <w:szCs w:val="24"/>
      <w:lang w:val="en-US" w:eastAsia="en-US" w:bidi="ar-SA"/>
    </w:rPr>
  </w:style>
  <w:style w:type="paragraph" w:styleId="Subtitle">
    <w:name w:val="Subtitle"/>
    <w:basedOn w:val="Normal"/>
    <w:next w:val="Normal"/>
    <w:link w:val="SubtitleChar"/>
    <w:qFormat/>
    <w:rsid w:val="00BF46A7"/>
    <w:pPr>
      <w:spacing w:after="480"/>
      <w:jc w:val="center"/>
      <w:outlineLvl w:val="1"/>
    </w:pPr>
    <w:rPr>
      <w:rFonts w:ascii="Arial" w:hAnsi="Arial"/>
      <w:b/>
      <w:sz w:val="26"/>
    </w:rPr>
  </w:style>
  <w:style w:type="character" w:customStyle="1" w:styleId="SubtitleChar">
    <w:name w:val="Subtitle Char"/>
    <w:basedOn w:val="DefaultParagraphFont"/>
    <w:link w:val="Subtitle"/>
    <w:locked/>
    <w:rsid w:val="00BF46A7"/>
    <w:rPr>
      <w:rFonts w:ascii="Arial" w:hAnsi="Arial"/>
      <w:b/>
      <w:sz w:val="26"/>
      <w:szCs w:val="24"/>
      <w:lang w:val="en-US" w:eastAsia="en-US" w:bidi="ar-SA"/>
    </w:rPr>
  </w:style>
  <w:style w:type="paragraph" w:customStyle="1" w:styleId="ExhibitTitle">
    <w:name w:val="Exhibit Title"/>
    <w:basedOn w:val="Normal"/>
    <w:rsid w:val="00BF46A7"/>
    <w:pPr>
      <w:keepNext/>
      <w:pBdr>
        <w:top w:val="single" w:sz="12" w:space="3" w:color="000000"/>
        <w:bottom w:val="single" w:sz="4" w:space="3" w:color="000000"/>
      </w:pBdr>
      <w:tabs>
        <w:tab w:val="left" w:pos="1152"/>
      </w:tabs>
      <w:spacing w:before="320" w:after="120" w:line="260" w:lineRule="exact"/>
    </w:pPr>
    <w:rPr>
      <w:rFonts w:ascii="Arial" w:hAnsi="Arial"/>
      <w:b/>
      <w:color w:val="000000"/>
      <w:sz w:val="22"/>
      <w:szCs w:val="22"/>
    </w:rPr>
  </w:style>
  <w:style w:type="paragraph" w:customStyle="1" w:styleId="TableSubheadBlack">
    <w:name w:val="Table Subhead Black"/>
    <w:rsid w:val="00BF46A7"/>
    <w:pPr>
      <w:keepNext/>
      <w:spacing w:before="60" w:after="40"/>
      <w:jc w:val="center"/>
    </w:pPr>
    <w:rPr>
      <w:rFonts w:ascii="Arial" w:hAnsi="Arial"/>
      <w:b/>
      <w:color w:val="000000"/>
      <w:sz w:val="18"/>
    </w:rPr>
  </w:style>
  <w:style w:type="paragraph" w:customStyle="1" w:styleId="TableTextLeft">
    <w:name w:val="Table Text Left"/>
    <w:rsid w:val="00BF46A7"/>
    <w:pPr>
      <w:spacing w:before="40" w:after="40"/>
    </w:pPr>
    <w:rPr>
      <w:rFonts w:ascii="Arial" w:hAnsi="Arial"/>
      <w:sz w:val="18"/>
      <w:szCs w:val="22"/>
    </w:rPr>
  </w:style>
  <w:style w:type="paragraph" w:customStyle="1" w:styleId="TableSubheadLeft">
    <w:name w:val="Table Subhead Left"/>
    <w:rsid w:val="00BF46A7"/>
    <w:pPr>
      <w:spacing w:before="60" w:after="60"/>
    </w:pPr>
    <w:rPr>
      <w:rFonts w:ascii="Arial" w:hAnsi="Arial"/>
      <w:b/>
      <w:bCs/>
      <w:color w:val="000000"/>
      <w:szCs w:val="22"/>
    </w:rPr>
  </w:style>
  <w:style w:type="paragraph" w:customStyle="1" w:styleId="TableTextRight">
    <w:name w:val="Table Text Right"/>
    <w:rsid w:val="00BF46A7"/>
    <w:pPr>
      <w:spacing w:before="60" w:after="60"/>
      <w:jc w:val="right"/>
    </w:pPr>
    <w:rPr>
      <w:rFonts w:ascii="Arial" w:hAnsi="Arial"/>
      <w:szCs w:val="22"/>
    </w:rPr>
  </w:style>
  <w:style w:type="paragraph" w:styleId="TOC1">
    <w:name w:val="toc 1"/>
    <w:basedOn w:val="Normal"/>
    <w:next w:val="Normal"/>
    <w:uiPriority w:val="39"/>
    <w:rsid w:val="00BF46A7"/>
    <w:pPr>
      <w:tabs>
        <w:tab w:val="left" w:pos="432"/>
        <w:tab w:val="right" w:leader="dot" w:pos="9360"/>
      </w:tabs>
      <w:spacing w:before="240" w:after="60"/>
    </w:pPr>
  </w:style>
  <w:style w:type="paragraph" w:styleId="TOC2">
    <w:name w:val="toc 2"/>
    <w:basedOn w:val="Normal"/>
    <w:next w:val="Normal"/>
    <w:uiPriority w:val="39"/>
    <w:rsid w:val="00BF46A7"/>
    <w:pPr>
      <w:tabs>
        <w:tab w:val="left" w:pos="1008"/>
        <w:tab w:val="right" w:leader="dot" w:pos="9360"/>
      </w:tabs>
      <w:spacing w:before="60"/>
      <w:ind w:left="432"/>
    </w:pPr>
  </w:style>
  <w:style w:type="paragraph" w:styleId="TOC3">
    <w:name w:val="toc 3"/>
    <w:basedOn w:val="Normal"/>
    <w:next w:val="Normal"/>
    <w:uiPriority w:val="39"/>
    <w:rsid w:val="00BF46A7"/>
    <w:pPr>
      <w:tabs>
        <w:tab w:val="left" w:pos="1800"/>
        <w:tab w:val="right" w:leader="dot" w:pos="9360"/>
      </w:tabs>
      <w:ind w:left="1728" w:hanging="720"/>
    </w:pPr>
    <w:rPr>
      <w:i/>
    </w:rPr>
  </w:style>
  <w:style w:type="paragraph" w:styleId="TableofFigures">
    <w:name w:val="table of figures"/>
    <w:basedOn w:val="Normal"/>
    <w:next w:val="Normal"/>
    <w:uiPriority w:val="99"/>
    <w:rsid w:val="00BF46A7"/>
    <w:pPr>
      <w:spacing w:before="240" w:after="240"/>
    </w:pPr>
  </w:style>
  <w:style w:type="paragraph" w:styleId="FootnoteText">
    <w:name w:val="footnote text"/>
    <w:basedOn w:val="Normal"/>
    <w:link w:val="FootnoteTextChar"/>
    <w:rsid w:val="00BF46A7"/>
    <w:rPr>
      <w:sz w:val="20"/>
      <w:szCs w:val="20"/>
    </w:rPr>
  </w:style>
  <w:style w:type="character" w:customStyle="1" w:styleId="FootnoteTextChar">
    <w:name w:val="Footnote Text Char"/>
    <w:basedOn w:val="DefaultParagraphFont"/>
    <w:link w:val="FootnoteText"/>
    <w:locked/>
    <w:rsid w:val="00BF46A7"/>
    <w:rPr>
      <w:lang w:val="en-US" w:eastAsia="en-US" w:bidi="ar-SA"/>
    </w:rPr>
  </w:style>
  <w:style w:type="character" w:styleId="FootnoteReference">
    <w:name w:val="footnote reference"/>
    <w:basedOn w:val="DefaultParagraphFont"/>
    <w:rsid w:val="00BF46A7"/>
    <w:rPr>
      <w:rFonts w:cs="Times New Roman"/>
      <w:vertAlign w:val="superscript"/>
    </w:rPr>
  </w:style>
  <w:style w:type="paragraph" w:customStyle="1" w:styleId="P1-StandPara">
    <w:name w:val="P1-Stand Para"/>
    <w:rsid w:val="00BF46A7"/>
    <w:pPr>
      <w:spacing w:line="360" w:lineRule="atLeast"/>
      <w:ind w:firstLine="1152"/>
      <w:jc w:val="both"/>
    </w:pPr>
    <w:rPr>
      <w:sz w:val="22"/>
    </w:rPr>
  </w:style>
  <w:style w:type="character" w:styleId="CommentReference">
    <w:name w:val="annotation reference"/>
    <w:basedOn w:val="DefaultParagraphFont"/>
    <w:rsid w:val="00096314"/>
    <w:rPr>
      <w:sz w:val="16"/>
      <w:szCs w:val="16"/>
    </w:rPr>
  </w:style>
  <w:style w:type="paragraph" w:customStyle="1" w:styleId="NORC-BodySingleSpacedArial">
    <w:name w:val="NORC-Body Single Spaced (Arial)"/>
    <w:link w:val="NORC-BodySingleSpacedArialChar"/>
    <w:rsid w:val="00FC060C"/>
    <w:pPr>
      <w:spacing w:after="200"/>
    </w:pPr>
    <w:rPr>
      <w:rFonts w:ascii="Arial" w:hAnsi="Arial"/>
      <w:sz w:val="22"/>
      <w:szCs w:val="24"/>
    </w:rPr>
  </w:style>
  <w:style w:type="character" w:customStyle="1" w:styleId="NORC-BodySingleSpacedArialChar">
    <w:name w:val="NORC-Body Single Spaced (Arial) Char"/>
    <w:basedOn w:val="DefaultParagraphFont"/>
    <w:link w:val="NORC-BodySingleSpacedArial"/>
    <w:locked/>
    <w:rsid w:val="00FC060C"/>
    <w:rPr>
      <w:rFonts w:ascii="Arial" w:hAnsi="Arial"/>
      <w:sz w:val="22"/>
      <w:szCs w:val="24"/>
      <w:lang w:val="en-US" w:eastAsia="en-US" w:bidi="ar-SA"/>
    </w:rPr>
  </w:style>
  <w:style w:type="paragraph" w:customStyle="1" w:styleId="NORCProposalBodySingleSpacing11ptGaramond">
    <w:name w:val="NORC Proposal Body Single Spacing 11pt Garamond"/>
    <w:qFormat/>
    <w:rsid w:val="00222965"/>
    <w:pPr>
      <w:spacing w:after="180"/>
    </w:pPr>
    <w:rPr>
      <w:rFonts w:ascii="Garamond" w:hAnsi="Garamond" w:cs="AGaramond-Regular"/>
      <w:sz w:val="22"/>
    </w:rPr>
  </w:style>
  <w:style w:type="paragraph" w:customStyle="1" w:styleId="H2">
    <w:name w:val="H2"/>
    <w:basedOn w:val="Normal"/>
    <w:next w:val="Normal"/>
    <w:uiPriority w:val="99"/>
    <w:rsid w:val="00C803C5"/>
    <w:pPr>
      <w:keepNext/>
      <w:autoSpaceDE w:val="0"/>
      <w:autoSpaceDN w:val="0"/>
      <w:adjustRightInd w:val="0"/>
      <w:spacing w:before="100" w:after="100"/>
      <w:outlineLvl w:val="2"/>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1017">
      <w:bodyDiv w:val="1"/>
      <w:marLeft w:val="0"/>
      <w:marRight w:val="0"/>
      <w:marTop w:val="0"/>
      <w:marBottom w:val="0"/>
      <w:divBdr>
        <w:top w:val="none" w:sz="0" w:space="0" w:color="auto"/>
        <w:left w:val="none" w:sz="0" w:space="0" w:color="auto"/>
        <w:bottom w:val="none" w:sz="0" w:space="0" w:color="auto"/>
        <w:right w:val="none" w:sz="0" w:space="0" w:color="auto"/>
      </w:divBdr>
    </w:div>
    <w:div w:id="111291433">
      <w:bodyDiv w:val="1"/>
      <w:marLeft w:val="0"/>
      <w:marRight w:val="0"/>
      <w:marTop w:val="0"/>
      <w:marBottom w:val="0"/>
      <w:divBdr>
        <w:top w:val="none" w:sz="0" w:space="0" w:color="auto"/>
        <w:left w:val="none" w:sz="0" w:space="0" w:color="auto"/>
        <w:bottom w:val="none" w:sz="0" w:space="0" w:color="auto"/>
        <w:right w:val="none" w:sz="0" w:space="0" w:color="auto"/>
      </w:divBdr>
    </w:div>
    <w:div w:id="304630975">
      <w:bodyDiv w:val="1"/>
      <w:marLeft w:val="0"/>
      <w:marRight w:val="0"/>
      <w:marTop w:val="0"/>
      <w:marBottom w:val="0"/>
      <w:divBdr>
        <w:top w:val="none" w:sz="0" w:space="0" w:color="auto"/>
        <w:left w:val="none" w:sz="0" w:space="0" w:color="auto"/>
        <w:bottom w:val="none" w:sz="0" w:space="0" w:color="auto"/>
        <w:right w:val="none" w:sz="0" w:space="0" w:color="auto"/>
      </w:divBdr>
    </w:div>
    <w:div w:id="306085590">
      <w:bodyDiv w:val="1"/>
      <w:marLeft w:val="0"/>
      <w:marRight w:val="0"/>
      <w:marTop w:val="0"/>
      <w:marBottom w:val="0"/>
      <w:divBdr>
        <w:top w:val="none" w:sz="0" w:space="0" w:color="auto"/>
        <w:left w:val="none" w:sz="0" w:space="0" w:color="auto"/>
        <w:bottom w:val="none" w:sz="0" w:space="0" w:color="auto"/>
        <w:right w:val="none" w:sz="0" w:space="0" w:color="auto"/>
      </w:divBdr>
    </w:div>
    <w:div w:id="522791535">
      <w:bodyDiv w:val="1"/>
      <w:marLeft w:val="0"/>
      <w:marRight w:val="0"/>
      <w:marTop w:val="0"/>
      <w:marBottom w:val="0"/>
      <w:divBdr>
        <w:top w:val="none" w:sz="0" w:space="0" w:color="auto"/>
        <w:left w:val="none" w:sz="0" w:space="0" w:color="auto"/>
        <w:bottom w:val="none" w:sz="0" w:space="0" w:color="auto"/>
        <w:right w:val="none" w:sz="0" w:space="0" w:color="auto"/>
      </w:divBdr>
    </w:div>
    <w:div w:id="609701168">
      <w:bodyDiv w:val="1"/>
      <w:marLeft w:val="0"/>
      <w:marRight w:val="0"/>
      <w:marTop w:val="0"/>
      <w:marBottom w:val="0"/>
      <w:divBdr>
        <w:top w:val="none" w:sz="0" w:space="0" w:color="auto"/>
        <w:left w:val="none" w:sz="0" w:space="0" w:color="auto"/>
        <w:bottom w:val="none" w:sz="0" w:space="0" w:color="auto"/>
        <w:right w:val="none" w:sz="0" w:space="0" w:color="auto"/>
      </w:divBdr>
    </w:div>
    <w:div w:id="782532439">
      <w:bodyDiv w:val="1"/>
      <w:marLeft w:val="0"/>
      <w:marRight w:val="0"/>
      <w:marTop w:val="0"/>
      <w:marBottom w:val="0"/>
      <w:divBdr>
        <w:top w:val="none" w:sz="0" w:space="0" w:color="auto"/>
        <w:left w:val="none" w:sz="0" w:space="0" w:color="auto"/>
        <w:bottom w:val="none" w:sz="0" w:space="0" w:color="auto"/>
        <w:right w:val="none" w:sz="0" w:space="0" w:color="auto"/>
      </w:divBdr>
    </w:div>
    <w:div w:id="852769654">
      <w:bodyDiv w:val="1"/>
      <w:marLeft w:val="0"/>
      <w:marRight w:val="0"/>
      <w:marTop w:val="0"/>
      <w:marBottom w:val="0"/>
      <w:divBdr>
        <w:top w:val="none" w:sz="0" w:space="0" w:color="auto"/>
        <w:left w:val="none" w:sz="0" w:space="0" w:color="auto"/>
        <w:bottom w:val="none" w:sz="0" w:space="0" w:color="auto"/>
        <w:right w:val="none" w:sz="0" w:space="0" w:color="auto"/>
      </w:divBdr>
    </w:div>
    <w:div w:id="920062368">
      <w:bodyDiv w:val="1"/>
      <w:marLeft w:val="0"/>
      <w:marRight w:val="0"/>
      <w:marTop w:val="0"/>
      <w:marBottom w:val="0"/>
      <w:divBdr>
        <w:top w:val="none" w:sz="0" w:space="0" w:color="auto"/>
        <w:left w:val="none" w:sz="0" w:space="0" w:color="auto"/>
        <w:bottom w:val="none" w:sz="0" w:space="0" w:color="auto"/>
        <w:right w:val="none" w:sz="0" w:space="0" w:color="auto"/>
      </w:divBdr>
    </w:div>
    <w:div w:id="976648216">
      <w:bodyDiv w:val="1"/>
      <w:marLeft w:val="0"/>
      <w:marRight w:val="0"/>
      <w:marTop w:val="0"/>
      <w:marBottom w:val="0"/>
      <w:divBdr>
        <w:top w:val="none" w:sz="0" w:space="0" w:color="auto"/>
        <w:left w:val="none" w:sz="0" w:space="0" w:color="auto"/>
        <w:bottom w:val="none" w:sz="0" w:space="0" w:color="auto"/>
        <w:right w:val="none" w:sz="0" w:space="0" w:color="auto"/>
      </w:divBdr>
    </w:div>
    <w:div w:id="995112144">
      <w:bodyDiv w:val="1"/>
      <w:marLeft w:val="0"/>
      <w:marRight w:val="0"/>
      <w:marTop w:val="0"/>
      <w:marBottom w:val="0"/>
      <w:divBdr>
        <w:top w:val="none" w:sz="0" w:space="0" w:color="auto"/>
        <w:left w:val="none" w:sz="0" w:space="0" w:color="auto"/>
        <w:bottom w:val="none" w:sz="0" w:space="0" w:color="auto"/>
        <w:right w:val="none" w:sz="0" w:space="0" w:color="auto"/>
      </w:divBdr>
    </w:div>
    <w:div w:id="1359771842">
      <w:bodyDiv w:val="1"/>
      <w:marLeft w:val="0"/>
      <w:marRight w:val="0"/>
      <w:marTop w:val="0"/>
      <w:marBottom w:val="0"/>
      <w:divBdr>
        <w:top w:val="none" w:sz="0" w:space="0" w:color="auto"/>
        <w:left w:val="none" w:sz="0" w:space="0" w:color="auto"/>
        <w:bottom w:val="none" w:sz="0" w:space="0" w:color="auto"/>
        <w:right w:val="none" w:sz="0" w:space="0" w:color="auto"/>
      </w:divBdr>
    </w:div>
    <w:div w:id="1417820376">
      <w:bodyDiv w:val="1"/>
      <w:marLeft w:val="0"/>
      <w:marRight w:val="0"/>
      <w:marTop w:val="0"/>
      <w:marBottom w:val="0"/>
      <w:divBdr>
        <w:top w:val="none" w:sz="0" w:space="0" w:color="auto"/>
        <w:left w:val="none" w:sz="0" w:space="0" w:color="auto"/>
        <w:bottom w:val="none" w:sz="0" w:space="0" w:color="auto"/>
        <w:right w:val="none" w:sz="0" w:space="0" w:color="auto"/>
      </w:divBdr>
    </w:div>
    <w:div w:id="1464234593">
      <w:bodyDiv w:val="1"/>
      <w:marLeft w:val="0"/>
      <w:marRight w:val="0"/>
      <w:marTop w:val="0"/>
      <w:marBottom w:val="0"/>
      <w:divBdr>
        <w:top w:val="none" w:sz="0" w:space="0" w:color="auto"/>
        <w:left w:val="none" w:sz="0" w:space="0" w:color="auto"/>
        <w:bottom w:val="none" w:sz="0" w:space="0" w:color="auto"/>
        <w:right w:val="none" w:sz="0" w:space="0" w:color="auto"/>
      </w:divBdr>
    </w:div>
    <w:div w:id="1506627938">
      <w:bodyDiv w:val="1"/>
      <w:marLeft w:val="0"/>
      <w:marRight w:val="0"/>
      <w:marTop w:val="0"/>
      <w:marBottom w:val="0"/>
      <w:divBdr>
        <w:top w:val="none" w:sz="0" w:space="0" w:color="auto"/>
        <w:left w:val="none" w:sz="0" w:space="0" w:color="auto"/>
        <w:bottom w:val="none" w:sz="0" w:space="0" w:color="auto"/>
        <w:right w:val="none" w:sz="0" w:space="0" w:color="auto"/>
      </w:divBdr>
    </w:div>
    <w:div w:id="1615752579">
      <w:bodyDiv w:val="1"/>
      <w:marLeft w:val="0"/>
      <w:marRight w:val="0"/>
      <w:marTop w:val="0"/>
      <w:marBottom w:val="0"/>
      <w:divBdr>
        <w:top w:val="none" w:sz="0" w:space="0" w:color="auto"/>
        <w:left w:val="none" w:sz="0" w:space="0" w:color="auto"/>
        <w:bottom w:val="none" w:sz="0" w:space="0" w:color="auto"/>
        <w:right w:val="none" w:sz="0" w:space="0" w:color="auto"/>
      </w:divBdr>
    </w:div>
    <w:div w:id="1670596984">
      <w:bodyDiv w:val="1"/>
      <w:marLeft w:val="0"/>
      <w:marRight w:val="0"/>
      <w:marTop w:val="0"/>
      <w:marBottom w:val="0"/>
      <w:divBdr>
        <w:top w:val="none" w:sz="0" w:space="0" w:color="auto"/>
        <w:left w:val="none" w:sz="0" w:space="0" w:color="auto"/>
        <w:bottom w:val="none" w:sz="0" w:space="0" w:color="auto"/>
        <w:right w:val="none" w:sz="0" w:space="0" w:color="auto"/>
      </w:divBdr>
    </w:div>
    <w:div w:id="1803697040">
      <w:bodyDiv w:val="1"/>
      <w:marLeft w:val="0"/>
      <w:marRight w:val="0"/>
      <w:marTop w:val="0"/>
      <w:marBottom w:val="0"/>
      <w:divBdr>
        <w:top w:val="none" w:sz="0" w:space="0" w:color="auto"/>
        <w:left w:val="none" w:sz="0" w:space="0" w:color="auto"/>
        <w:bottom w:val="none" w:sz="0" w:space="0" w:color="auto"/>
        <w:right w:val="none" w:sz="0" w:space="0" w:color="auto"/>
      </w:divBdr>
    </w:div>
    <w:div w:id="211519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8D90C395-3EB9-4EB9-A416-D9D8594E0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2872</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REQUEST FOR CLEARANCE FOR</vt:lpstr>
    </vt:vector>
  </TitlesOfParts>
  <Company>DHHS</Company>
  <LinksUpToDate>false</LinksUpToDate>
  <CharactersWithSpaces>19206</CharactersWithSpaces>
  <SharedDoc>false</SharedDoc>
  <HLinks>
    <vt:vector size="222" baseType="variant">
      <vt:variant>
        <vt:i4>7995393</vt:i4>
      </vt:variant>
      <vt:variant>
        <vt:i4>216</vt:i4>
      </vt:variant>
      <vt:variant>
        <vt:i4>0</vt:i4>
      </vt:variant>
      <vt:variant>
        <vt:i4>5</vt:i4>
      </vt:variant>
      <vt:variant>
        <vt:lpwstr>mailto:richard.kronick@hhs.gov</vt:lpwstr>
      </vt:variant>
      <vt:variant>
        <vt:lpwstr/>
      </vt:variant>
      <vt:variant>
        <vt:i4>4980778</vt:i4>
      </vt:variant>
      <vt:variant>
        <vt:i4>213</vt:i4>
      </vt:variant>
      <vt:variant>
        <vt:i4>0</vt:i4>
      </vt:variant>
      <vt:variant>
        <vt:i4>5</vt:i4>
      </vt:variant>
      <vt:variant>
        <vt:lpwstr>mailto:rose.chu@hhs.gov</vt:lpwstr>
      </vt:variant>
      <vt:variant>
        <vt:lpwstr/>
      </vt:variant>
      <vt:variant>
        <vt:i4>4784177</vt:i4>
      </vt:variant>
      <vt:variant>
        <vt:i4>210</vt:i4>
      </vt:variant>
      <vt:variant>
        <vt:i4>0</vt:i4>
      </vt:variant>
      <vt:variant>
        <vt:i4>5</vt:i4>
      </vt:variant>
      <vt:variant>
        <vt:lpwstr>mailto:thomas.musco@hhs.gov</vt:lpwstr>
      </vt:variant>
      <vt:variant>
        <vt:lpwstr/>
      </vt:variant>
      <vt:variant>
        <vt:i4>1638455</vt:i4>
      </vt:variant>
      <vt:variant>
        <vt:i4>203</vt:i4>
      </vt:variant>
      <vt:variant>
        <vt:i4>0</vt:i4>
      </vt:variant>
      <vt:variant>
        <vt:i4>5</vt:i4>
      </vt:variant>
      <vt:variant>
        <vt:lpwstr/>
      </vt:variant>
      <vt:variant>
        <vt:lpwstr>_Toc287530134</vt:lpwstr>
      </vt:variant>
      <vt:variant>
        <vt:i4>1638455</vt:i4>
      </vt:variant>
      <vt:variant>
        <vt:i4>197</vt:i4>
      </vt:variant>
      <vt:variant>
        <vt:i4>0</vt:i4>
      </vt:variant>
      <vt:variant>
        <vt:i4>5</vt:i4>
      </vt:variant>
      <vt:variant>
        <vt:lpwstr/>
      </vt:variant>
      <vt:variant>
        <vt:lpwstr>_Toc287530133</vt:lpwstr>
      </vt:variant>
      <vt:variant>
        <vt:i4>1638455</vt:i4>
      </vt:variant>
      <vt:variant>
        <vt:i4>191</vt:i4>
      </vt:variant>
      <vt:variant>
        <vt:i4>0</vt:i4>
      </vt:variant>
      <vt:variant>
        <vt:i4>5</vt:i4>
      </vt:variant>
      <vt:variant>
        <vt:lpwstr/>
      </vt:variant>
      <vt:variant>
        <vt:lpwstr>_Toc287530132</vt:lpwstr>
      </vt:variant>
      <vt:variant>
        <vt:i4>1638455</vt:i4>
      </vt:variant>
      <vt:variant>
        <vt:i4>185</vt:i4>
      </vt:variant>
      <vt:variant>
        <vt:i4>0</vt:i4>
      </vt:variant>
      <vt:variant>
        <vt:i4>5</vt:i4>
      </vt:variant>
      <vt:variant>
        <vt:lpwstr/>
      </vt:variant>
      <vt:variant>
        <vt:lpwstr>_Toc287530131</vt:lpwstr>
      </vt:variant>
      <vt:variant>
        <vt:i4>1179710</vt:i4>
      </vt:variant>
      <vt:variant>
        <vt:i4>176</vt:i4>
      </vt:variant>
      <vt:variant>
        <vt:i4>0</vt:i4>
      </vt:variant>
      <vt:variant>
        <vt:i4>5</vt:i4>
      </vt:variant>
      <vt:variant>
        <vt:lpwstr/>
      </vt:variant>
      <vt:variant>
        <vt:lpwstr>_Toc287529913</vt:lpwstr>
      </vt:variant>
      <vt:variant>
        <vt:i4>1179710</vt:i4>
      </vt:variant>
      <vt:variant>
        <vt:i4>170</vt:i4>
      </vt:variant>
      <vt:variant>
        <vt:i4>0</vt:i4>
      </vt:variant>
      <vt:variant>
        <vt:i4>5</vt:i4>
      </vt:variant>
      <vt:variant>
        <vt:lpwstr/>
      </vt:variant>
      <vt:variant>
        <vt:lpwstr>_Toc287529912</vt:lpwstr>
      </vt:variant>
      <vt:variant>
        <vt:i4>1179710</vt:i4>
      </vt:variant>
      <vt:variant>
        <vt:i4>164</vt:i4>
      </vt:variant>
      <vt:variant>
        <vt:i4>0</vt:i4>
      </vt:variant>
      <vt:variant>
        <vt:i4>5</vt:i4>
      </vt:variant>
      <vt:variant>
        <vt:lpwstr/>
      </vt:variant>
      <vt:variant>
        <vt:lpwstr>_Toc287529911</vt:lpwstr>
      </vt:variant>
      <vt:variant>
        <vt:i4>1179710</vt:i4>
      </vt:variant>
      <vt:variant>
        <vt:i4>158</vt:i4>
      </vt:variant>
      <vt:variant>
        <vt:i4>0</vt:i4>
      </vt:variant>
      <vt:variant>
        <vt:i4>5</vt:i4>
      </vt:variant>
      <vt:variant>
        <vt:lpwstr/>
      </vt:variant>
      <vt:variant>
        <vt:lpwstr>_Toc287529910</vt:lpwstr>
      </vt:variant>
      <vt:variant>
        <vt:i4>1245246</vt:i4>
      </vt:variant>
      <vt:variant>
        <vt:i4>152</vt:i4>
      </vt:variant>
      <vt:variant>
        <vt:i4>0</vt:i4>
      </vt:variant>
      <vt:variant>
        <vt:i4>5</vt:i4>
      </vt:variant>
      <vt:variant>
        <vt:lpwstr/>
      </vt:variant>
      <vt:variant>
        <vt:lpwstr>_Toc287529909</vt:lpwstr>
      </vt:variant>
      <vt:variant>
        <vt:i4>1245246</vt:i4>
      </vt:variant>
      <vt:variant>
        <vt:i4>146</vt:i4>
      </vt:variant>
      <vt:variant>
        <vt:i4>0</vt:i4>
      </vt:variant>
      <vt:variant>
        <vt:i4>5</vt:i4>
      </vt:variant>
      <vt:variant>
        <vt:lpwstr/>
      </vt:variant>
      <vt:variant>
        <vt:lpwstr>_Toc287529908</vt:lpwstr>
      </vt:variant>
      <vt:variant>
        <vt:i4>1245246</vt:i4>
      </vt:variant>
      <vt:variant>
        <vt:i4>140</vt:i4>
      </vt:variant>
      <vt:variant>
        <vt:i4>0</vt:i4>
      </vt:variant>
      <vt:variant>
        <vt:i4>5</vt:i4>
      </vt:variant>
      <vt:variant>
        <vt:lpwstr/>
      </vt:variant>
      <vt:variant>
        <vt:lpwstr>_Toc287529907</vt:lpwstr>
      </vt:variant>
      <vt:variant>
        <vt:i4>1245246</vt:i4>
      </vt:variant>
      <vt:variant>
        <vt:i4>134</vt:i4>
      </vt:variant>
      <vt:variant>
        <vt:i4>0</vt:i4>
      </vt:variant>
      <vt:variant>
        <vt:i4>5</vt:i4>
      </vt:variant>
      <vt:variant>
        <vt:lpwstr/>
      </vt:variant>
      <vt:variant>
        <vt:lpwstr>_Toc287529906</vt:lpwstr>
      </vt:variant>
      <vt:variant>
        <vt:i4>1245246</vt:i4>
      </vt:variant>
      <vt:variant>
        <vt:i4>128</vt:i4>
      </vt:variant>
      <vt:variant>
        <vt:i4>0</vt:i4>
      </vt:variant>
      <vt:variant>
        <vt:i4>5</vt:i4>
      </vt:variant>
      <vt:variant>
        <vt:lpwstr/>
      </vt:variant>
      <vt:variant>
        <vt:lpwstr>_Toc287529905</vt:lpwstr>
      </vt:variant>
      <vt:variant>
        <vt:i4>1245246</vt:i4>
      </vt:variant>
      <vt:variant>
        <vt:i4>122</vt:i4>
      </vt:variant>
      <vt:variant>
        <vt:i4>0</vt:i4>
      </vt:variant>
      <vt:variant>
        <vt:i4>5</vt:i4>
      </vt:variant>
      <vt:variant>
        <vt:lpwstr/>
      </vt:variant>
      <vt:variant>
        <vt:lpwstr>_Toc287529904</vt:lpwstr>
      </vt:variant>
      <vt:variant>
        <vt:i4>1245246</vt:i4>
      </vt:variant>
      <vt:variant>
        <vt:i4>116</vt:i4>
      </vt:variant>
      <vt:variant>
        <vt:i4>0</vt:i4>
      </vt:variant>
      <vt:variant>
        <vt:i4>5</vt:i4>
      </vt:variant>
      <vt:variant>
        <vt:lpwstr/>
      </vt:variant>
      <vt:variant>
        <vt:lpwstr>_Toc287529903</vt:lpwstr>
      </vt:variant>
      <vt:variant>
        <vt:i4>1245246</vt:i4>
      </vt:variant>
      <vt:variant>
        <vt:i4>110</vt:i4>
      </vt:variant>
      <vt:variant>
        <vt:i4>0</vt:i4>
      </vt:variant>
      <vt:variant>
        <vt:i4>5</vt:i4>
      </vt:variant>
      <vt:variant>
        <vt:lpwstr/>
      </vt:variant>
      <vt:variant>
        <vt:lpwstr>_Toc287529902</vt:lpwstr>
      </vt:variant>
      <vt:variant>
        <vt:i4>1245246</vt:i4>
      </vt:variant>
      <vt:variant>
        <vt:i4>104</vt:i4>
      </vt:variant>
      <vt:variant>
        <vt:i4>0</vt:i4>
      </vt:variant>
      <vt:variant>
        <vt:i4>5</vt:i4>
      </vt:variant>
      <vt:variant>
        <vt:lpwstr/>
      </vt:variant>
      <vt:variant>
        <vt:lpwstr>_Toc287529901</vt:lpwstr>
      </vt:variant>
      <vt:variant>
        <vt:i4>1245246</vt:i4>
      </vt:variant>
      <vt:variant>
        <vt:i4>98</vt:i4>
      </vt:variant>
      <vt:variant>
        <vt:i4>0</vt:i4>
      </vt:variant>
      <vt:variant>
        <vt:i4>5</vt:i4>
      </vt:variant>
      <vt:variant>
        <vt:lpwstr/>
      </vt:variant>
      <vt:variant>
        <vt:lpwstr>_Toc287529900</vt:lpwstr>
      </vt:variant>
      <vt:variant>
        <vt:i4>1703999</vt:i4>
      </vt:variant>
      <vt:variant>
        <vt:i4>92</vt:i4>
      </vt:variant>
      <vt:variant>
        <vt:i4>0</vt:i4>
      </vt:variant>
      <vt:variant>
        <vt:i4>5</vt:i4>
      </vt:variant>
      <vt:variant>
        <vt:lpwstr/>
      </vt:variant>
      <vt:variant>
        <vt:lpwstr>_Toc287529899</vt:lpwstr>
      </vt:variant>
      <vt:variant>
        <vt:i4>1703999</vt:i4>
      </vt:variant>
      <vt:variant>
        <vt:i4>86</vt:i4>
      </vt:variant>
      <vt:variant>
        <vt:i4>0</vt:i4>
      </vt:variant>
      <vt:variant>
        <vt:i4>5</vt:i4>
      </vt:variant>
      <vt:variant>
        <vt:lpwstr/>
      </vt:variant>
      <vt:variant>
        <vt:lpwstr>_Toc287529898</vt:lpwstr>
      </vt:variant>
      <vt:variant>
        <vt:i4>1703999</vt:i4>
      </vt:variant>
      <vt:variant>
        <vt:i4>80</vt:i4>
      </vt:variant>
      <vt:variant>
        <vt:i4>0</vt:i4>
      </vt:variant>
      <vt:variant>
        <vt:i4>5</vt:i4>
      </vt:variant>
      <vt:variant>
        <vt:lpwstr/>
      </vt:variant>
      <vt:variant>
        <vt:lpwstr>_Toc287529897</vt:lpwstr>
      </vt:variant>
      <vt:variant>
        <vt:i4>1703999</vt:i4>
      </vt:variant>
      <vt:variant>
        <vt:i4>74</vt:i4>
      </vt:variant>
      <vt:variant>
        <vt:i4>0</vt:i4>
      </vt:variant>
      <vt:variant>
        <vt:i4>5</vt:i4>
      </vt:variant>
      <vt:variant>
        <vt:lpwstr/>
      </vt:variant>
      <vt:variant>
        <vt:lpwstr>_Toc287529896</vt:lpwstr>
      </vt:variant>
      <vt:variant>
        <vt:i4>1703999</vt:i4>
      </vt:variant>
      <vt:variant>
        <vt:i4>68</vt:i4>
      </vt:variant>
      <vt:variant>
        <vt:i4>0</vt:i4>
      </vt:variant>
      <vt:variant>
        <vt:i4>5</vt:i4>
      </vt:variant>
      <vt:variant>
        <vt:lpwstr/>
      </vt:variant>
      <vt:variant>
        <vt:lpwstr>_Toc287529895</vt:lpwstr>
      </vt:variant>
      <vt:variant>
        <vt:i4>1703999</vt:i4>
      </vt:variant>
      <vt:variant>
        <vt:i4>62</vt:i4>
      </vt:variant>
      <vt:variant>
        <vt:i4>0</vt:i4>
      </vt:variant>
      <vt:variant>
        <vt:i4>5</vt:i4>
      </vt:variant>
      <vt:variant>
        <vt:lpwstr/>
      </vt:variant>
      <vt:variant>
        <vt:lpwstr>_Toc287529894</vt:lpwstr>
      </vt:variant>
      <vt:variant>
        <vt:i4>1703999</vt:i4>
      </vt:variant>
      <vt:variant>
        <vt:i4>56</vt:i4>
      </vt:variant>
      <vt:variant>
        <vt:i4>0</vt:i4>
      </vt:variant>
      <vt:variant>
        <vt:i4>5</vt:i4>
      </vt:variant>
      <vt:variant>
        <vt:lpwstr/>
      </vt:variant>
      <vt:variant>
        <vt:lpwstr>_Toc287529893</vt:lpwstr>
      </vt:variant>
      <vt:variant>
        <vt:i4>1703999</vt:i4>
      </vt:variant>
      <vt:variant>
        <vt:i4>50</vt:i4>
      </vt:variant>
      <vt:variant>
        <vt:i4>0</vt:i4>
      </vt:variant>
      <vt:variant>
        <vt:i4>5</vt:i4>
      </vt:variant>
      <vt:variant>
        <vt:lpwstr/>
      </vt:variant>
      <vt:variant>
        <vt:lpwstr>_Toc287529892</vt:lpwstr>
      </vt:variant>
      <vt:variant>
        <vt:i4>1703999</vt:i4>
      </vt:variant>
      <vt:variant>
        <vt:i4>44</vt:i4>
      </vt:variant>
      <vt:variant>
        <vt:i4>0</vt:i4>
      </vt:variant>
      <vt:variant>
        <vt:i4>5</vt:i4>
      </vt:variant>
      <vt:variant>
        <vt:lpwstr/>
      </vt:variant>
      <vt:variant>
        <vt:lpwstr>_Toc287529891</vt:lpwstr>
      </vt:variant>
      <vt:variant>
        <vt:i4>1703999</vt:i4>
      </vt:variant>
      <vt:variant>
        <vt:i4>38</vt:i4>
      </vt:variant>
      <vt:variant>
        <vt:i4>0</vt:i4>
      </vt:variant>
      <vt:variant>
        <vt:i4>5</vt:i4>
      </vt:variant>
      <vt:variant>
        <vt:lpwstr/>
      </vt:variant>
      <vt:variant>
        <vt:lpwstr>_Toc287529890</vt:lpwstr>
      </vt:variant>
      <vt:variant>
        <vt:i4>1769535</vt:i4>
      </vt:variant>
      <vt:variant>
        <vt:i4>32</vt:i4>
      </vt:variant>
      <vt:variant>
        <vt:i4>0</vt:i4>
      </vt:variant>
      <vt:variant>
        <vt:i4>5</vt:i4>
      </vt:variant>
      <vt:variant>
        <vt:lpwstr/>
      </vt:variant>
      <vt:variant>
        <vt:lpwstr>_Toc287529889</vt:lpwstr>
      </vt:variant>
      <vt:variant>
        <vt:i4>1769535</vt:i4>
      </vt:variant>
      <vt:variant>
        <vt:i4>26</vt:i4>
      </vt:variant>
      <vt:variant>
        <vt:i4>0</vt:i4>
      </vt:variant>
      <vt:variant>
        <vt:i4>5</vt:i4>
      </vt:variant>
      <vt:variant>
        <vt:lpwstr/>
      </vt:variant>
      <vt:variant>
        <vt:lpwstr>_Toc287529888</vt:lpwstr>
      </vt:variant>
      <vt:variant>
        <vt:i4>1769535</vt:i4>
      </vt:variant>
      <vt:variant>
        <vt:i4>20</vt:i4>
      </vt:variant>
      <vt:variant>
        <vt:i4>0</vt:i4>
      </vt:variant>
      <vt:variant>
        <vt:i4>5</vt:i4>
      </vt:variant>
      <vt:variant>
        <vt:lpwstr/>
      </vt:variant>
      <vt:variant>
        <vt:lpwstr>_Toc287529887</vt:lpwstr>
      </vt:variant>
      <vt:variant>
        <vt:i4>1769535</vt:i4>
      </vt:variant>
      <vt:variant>
        <vt:i4>14</vt:i4>
      </vt:variant>
      <vt:variant>
        <vt:i4>0</vt:i4>
      </vt:variant>
      <vt:variant>
        <vt:i4>5</vt:i4>
      </vt:variant>
      <vt:variant>
        <vt:lpwstr/>
      </vt:variant>
      <vt:variant>
        <vt:lpwstr>_Toc287529886</vt:lpwstr>
      </vt:variant>
      <vt:variant>
        <vt:i4>1769535</vt:i4>
      </vt:variant>
      <vt:variant>
        <vt:i4>8</vt:i4>
      </vt:variant>
      <vt:variant>
        <vt:i4>0</vt:i4>
      </vt:variant>
      <vt:variant>
        <vt:i4>5</vt:i4>
      </vt:variant>
      <vt:variant>
        <vt:lpwstr/>
      </vt:variant>
      <vt:variant>
        <vt:lpwstr>_Toc287529885</vt:lpwstr>
      </vt:variant>
      <vt:variant>
        <vt:i4>1769535</vt:i4>
      </vt:variant>
      <vt:variant>
        <vt:i4>2</vt:i4>
      </vt:variant>
      <vt:variant>
        <vt:i4>0</vt:i4>
      </vt:variant>
      <vt:variant>
        <vt:i4>5</vt:i4>
      </vt:variant>
      <vt:variant>
        <vt:lpwstr/>
      </vt:variant>
      <vt:variant>
        <vt:lpwstr>_Toc287529884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FOR</dc:title>
  <dc:creator>DHHS</dc:creator>
  <cp:lastModifiedBy>Richardson, Scott</cp:lastModifiedBy>
  <cp:revision>3</cp:revision>
  <cp:lastPrinted>2012-04-23T15:05:00Z</cp:lastPrinted>
  <dcterms:created xsi:type="dcterms:W3CDTF">2013-04-15T18:36:00Z</dcterms:created>
  <dcterms:modified xsi:type="dcterms:W3CDTF">2013-04-16T15:58:00Z</dcterms:modified>
</cp:coreProperties>
</file>