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AE" w:rsidRPr="00F17A26" w:rsidRDefault="00421281" w:rsidP="00B132D2">
      <w:pPr>
        <w:rPr>
          <w:rFonts w:ascii="Arial Narrow" w:hAnsi="Arial Narrow" w:cs="Arial Narrow"/>
        </w:rPr>
      </w:pPr>
      <w:r w:rsidRPr="00F17A26">
        <w:rPr>
          <w:rFonts w:ascii="ArialNarrow,Bold" w:hAnsi="ArialNarrow,Bold" w:cs="ArialNarrow,Bold"/>
          <w:b/>
          <w:bCs/>
        </w:rPr>
        <w:t>B. Collections of Information Employing</w:t>
      </w:r>
      <w:r w:rsidR="0038656B" w:rsidRPr="00F17A26">
        <w:rPr>
          <w:rFonts w:ascii="ArialNarrow,Bold" w:hAnsi="ArialNarrow,Bold" w:cs="ArialNarrow,Bold"/>
          <w:b/>
          <w:bCs/>
        </w:rPr>
        <w:t xml:space="preserve"> </w:t>
      </w:r>
      <w:r w:rsidRPr="00F17A26">
        <w:rPr>
          <w:rFonts w:ascii="ArialNarrow,Bold" w:hAnsi="ArialNarrow,Bold" w:cs="ArialNarrow,Bold"/>
          <w:b/>
          <w:bCs/>
        </w:rPr>
        <w:t>Statistical Methods</w:t>
      </w:r>
      <w:r w:rsidR="0038656B" w:rsidRPr="00F17A26">
        <w:rPr>
          <w:rFonts w:ascii="ArialNarrow,Bold" w:hAnsi="ArialNarrow,Bold" w:cs="ArialNarrow,Bold"/>
          <w:b/>
          <w:bCs/>
        </w:rPr>
        <w:t xml:space="preserve"> </w:t>
      </w:r>
    </w:p>
    <w:p w:rsidR="00247069" w:rsidRPr="00247069" w:rsidRDefault="00247069" w:rsidP="00B132D2">
      <w:pPr>
        <w:tabs>
          <w:tab w:val="left" w:pos="1155"/>
        </w:tabs>
        <w:spacing w:after="0" w:line="240" w:lineRule="auto"/>
        <w:rPr>
          <w:rFonts w:cstheme="minorHAnsi"/>
          <w:b/>
        </w:rPr>
      </w:pPr>
      <w:r w:rsidRPr="00247069">
        <w:rPr>
          <w:rFonts w:cstheme="minorHAnsi"/>
          <w:b/>
        </w:rPr>
        <w:t>1.  The Respondent Population:</w:t>
      </w:r>
    </w:p>
    <w:p w:rsidR="00247069" w:rsidRDefault="00247069" w:rsidP="00B132D2">
      <w:pPr>
        <w:tabs>
          <w:tab w:val="left" w:pos="1155"/>
        </w:tabs>
        <w:spacing w:after="0" w:line="240" w:lineRule="auto"/>
        <w:rPr>
          <w:rFonts w:cstheme="minorHAnsi"/>
        </w:rPr>
      </w:pPr>
    </w:p>
    <w:p w:rsidR="00D86F67" w:rsidRDefault="006630F4" w:rsidP="00B132D2">
      <w:pPr>
        <w:tabs>
          <w:tab w:val="left" w:pos="1155"/>
        </w:tabs>
        <w:spacing w:after="0" w:line="240" w:lineRule="auto"/>
        <w:rPr>
          <w:rFonts w:cstheme="minorHAnsi"/>
        </w:rPr>
      </w:pPr>
      <w:r>
        <w:rPr>
          <w:rFonts w:cstheme="minorHAnsi"/>
        </w:rPr>
        <w:t xml:space="preserve">The objective of this </w:t>
      </w:r>
      <w:r w:rsidR="0031569D">
        <w:rPr>
          <w:rFonts w:cstheme="minorHAnsi"/>
        </w:rPr>
        <w:t>collection</w:t>
      </w:r>
      <w:r>
        <w:rPr>
          <w:rFonts w:cstheme="minorHAnsi"/>
        </w:rPr>
        <w:t xml:space="preserve"> is to measure the attitudes of</w:t>
      </w:r>
      <w:r w:rsidR="003D1153">
        <w:rPr>
          <w:rFonts w:cstheme="minorHAnsi"/>
        </w:rPr>
        <w:t xml:space="preserve"> the approximately 22 million U. S. </w:t>
      </w:r>
      <w:r w:rsidR="00E968DD">
        <w:rPr>
          <w:rFonts w:cstheme="minorHAnsi"/>
        </w:rPr>
        <w:t xml:space="preserve">Military </w:t>
      </w:r>
      <w:r w:rsidR="003D1153">
        <w:rPr>
          <w:rFonts w:cstheme="minorHAnsi"/>
        </w:rPr>
        <w:t xml:space="preserve">Veterans towards potential new service offerings by the </w:t>
      </w:r>
      <w:r w:rsidR="00E968DD">
        <w:rPr>
          <w:rFonts w:cstheme="minorHAnsi"/>
        </w:rPr>
        <w:t>NCA</w:t>
      </w:r>
      <w:r w:rsidR="00DE3058">
        <w:rPr>
          <w:rFonts w:cstheme="minorHAnsi"/>
        </w:rPr>
        <w:t xml:space="preserve">. </w:t>
      </w:r>
      <w:r w:rsidR="00D86F67">
        <w:t xml:space="preserve"> </w:t>
      </w:r>
      <w:r w:rsidR="00282089">
        <w:t xml:space="preserve">The respondent pool is comprised of a </w:t>
      </w:r>
      <w:r w:rsidR="00853716">
        <w:t xml:space="preserve">VA-owned </w:t>
      </w:r>
      <w:r w:rsidR="00282089">
        <w:t xml:space="preserve">database </w:t>
      </w:r>
      <w:r w:rsidR="003D1153">
        <w:t>that has mailing addresses and other information for the vast majority of those Veterans</w:t>
      </w:r>
      <w:r w:rsidR="00282089">
        <w:t>.  It is comprised of</w:t>
      </w:r>
      <w:r w:rsidR="00704A45" w:rsidRPr="00704A45">
        <w:t xml:space="preserve"> 20M+ Veteran records. </w:t>
      </w:r>
      <w:r w:rsidR="00282089">
        <w:t xml:space="preserve"> </w:t>
      </w:r>
      <w:r w:rsidR="00704A45" w:rsidRPr="00704A45">
        <w:t xml:space="preserve">The input data for the database </w:t>
      </w:r>
      <w:r w:rsidR="00853716">
        <w:t>came</w:t>
      </w:r>
      <w:r w:rsidR="00704A45" w:rsidRPr="00704A45">
        <w:t xml:space="preserve"> from VA and </w:t>
      </w:r>
      <w:r w:rsidR="00E968DD" w:rsidRPr="00563D02">
        <w:t>Department of Defense (</w:t>
      </w:r>
      <w:proofErr w:type="spellStart"/>
      <w:proofErr w:type="gramStart"/>
      <w:r w:rsidR="00704A45" w:rsidRPr="00704A45">
        <w:t>DoD</w:t>
      </w:r>
      <w:proofErr w:type="spellEnd"/>
      <w:proofErr w:type="gramEnd"/>
      <w:r w:rsidR="00E968DD">
        <w:t>)</w:t>
      </w:r>
      <w:r w:rsidR="00704A45" w:rsidRPr="00704A45">
        <w:t xml:space="preserve"> databases</w:t>
      </w:r>
      <w:r w:rsidR="00282089">
        <w:t xml:space="preserve"> and is</w:t>
      </w:r>
      <w:r w:rsidR="00704A45" w:rsidRPr="00704A45">
        <w:t xml:space="preserve"> supplement</w:t>
      </w:r>
      <w:r w:rsidR="00282089">
        <w:t>ed</w:t>
      </w:r>
      <w:r w:rsidR="00853716">
        <w:t xml:space="preserve"> with</w:t>
      </w:r>
      <w:r w:rsidR="00704A45" w:rsidRPr="00704A45">
        <w:t xml:space="preserve"> </w:t>
      </w:r>
      <w:r w:rsidR="00621EAC">
        <w:t xml:space="preserve">other </w:t>
      </w:r>
      <w:r w:rsidR="00704A45" w:rsidRPr="00704A45">
        <w:t xml:space="preserve">the </w:t>
      </w:r>
      <w:r w:rsidR="00621EAC" w:rsidRPr="00704A45">
        <w:t>database</w:t>
      </w:r>
      <w:r w:rsidR="00621EAC">
        <w:t xml:space="preserve">s </w:t>
      </w:r>
      <w:r w:rsidR="00621EAC" w:rsidRPr="00704A45">
        <w:t>purchased</w:t>
      </w:r>
      <w:r w:rsidR="00704A45" w:rsidRPr="00704A45">
        <w:t xml:space="preserve"> from commercial source.</w:t>
      </w:r>
      <w:r w:rsidR="00621EAC">
        <w:t xml:space="preserve">  </w:t>
      </w:r>
      <w:r w:rsidR="00853716">
        <w:t xml:space="preserve">This database is updated at regular intervals.   </w:t>
      </w:r>
      <w:r w:rsidR="00621EAC">
        <w:t xml:space="preserve">To ensure the accuracy of the demographic information used in the sampling plan, we </w:t>
      </w:r>
      <w:r w:rsidR="003D1153">
        <w:t xml:space="preserve">also </w:t>
      </w:r>
      <w:r w:rsidR="00DE3058">
        <w:t xml:space="preserve">use </w:t>
      </w:r>
      <w:r w:rsidR="00E46F3B">
        <w:t xml:space="preserve">the </w:t>
      </w:r>
      <w:r w:rsidR="00853716">
        <w:t xml:space="preserve">2011 </w:t>
      </w:r>
      <w:r w:rsidR="00DE3058" w:rsidRPr="00DE3058">
        <w:t>Veteran Population Model</w:t>
      </w:r>
      <w:r w:rsidR="00DE3058">
        <w:t xml:space="preserve">. </w:t>
      </w:r>
      <w:r w:rsidR="00D86F67">
        <w:t xml:space="preserve"> </w:t>
      </w:r>
      <w:r w:rsidR="00CA208D">
        <w:rPr>
          <w:rFonts w:ascii="Verdana" w:hAnsi="Verdana" w:cs="Arial"/>
          <w:color w:val="000000"/>
          <w:sz w:val="20"/>
          <w:szCs w:val="20"/>
          <w:lang w:val="en"/>
        </w:rPr>
        <w:t xml:space="preserve">VetPop2011 is an actuarial projection model developed by the Office of the Actuary (OACT) for Veteran population projection from Fiscal Year (FY) 2011 to FY2040. Using the best available Veteran data </w:t>
      </w:r>
      <w:r w:rsidR="003D1153">
        <w:rPr>
          <w:rFonts w:ascii="Verdana" w:hAnsi="Verdana" w:cs="Arial"/>
          <w:color w:val="000000"/>
          <w:sz w:val="20"/>
          <w:szCs w:val="20"/>
          <w:lang w:val="en"/>
        </w:rPr>
        <w:t>available at</w:t>
      </w:r>
      <w:r w:rsidR="00CA208D">
        <w:rPr>
          <w:rFonts w:ascii="Verdana" w:hAnsi="Verdana" w:cs="Arial"/>
          <w:color w:val="000000"/>
          <w:sz w:val="20"/>
          <w:szCs w:val="20"/>
          <w:lang w:val="en"/>
        </w:rPr>
        <w:t xml:space="preserve"> the end of FY2010, </w:t>
      </w:r>
      <w:r w:rsidR="00CA208D">
        <w:t>i</w:t>
      </w:r>
      <w:r w:rsidR="00D86F67" w:rsidRPr="00563D02">
        <w:t xml:space="preserve">t uses data from VA, </w:t>
      </w:r>
      <w:proofErr w:type="spellStart"/>
      <w:proofErr w:type="gramStart"/>
      <w:r w:rsidR="00D86F67" w:rsidRPr="00563D02">
        <w:t>DoD</w:t>
      </w:r>
      <w:proofErr w:type="spellEnd"/>
      <w:proofErr w:type="gramEnd"/>
      <w:r w:rsidR="00D86F67" w:rsidRPr="00563D02">
        <w:t xml:space="preserve">, and U.S. Census Bureau as inputs to forecast the Veteran population. </w:t>
      </w:r>
      <w:r w:rsidR="00CA208D" w:rsidRPr="00563D02">
        <w:t>VetPop20</w:t>
      </w:r>
      <w:r w:rsidR="00CA208D">
        <w:t>11</w:t>
      </w:r>
      <w:r w:rsidR="00CA208D" w:rsidRPr="00563D02">
        <w:t xml:space="preserve"> </w:t>
      </w:r>
      <w:r w:rsidR="00D86F67" w:rsidRPr="00563D02">
        <w:t>generates the number of Veterans by selected characteristics: at the state and/or national levels by Age, Gender, Period of Service, Race/Ethnicity, Rank (Officer/Enlisted), and Branch of Service.</w:t>
      </w:r>
    </w:p>
    <w:p w:rsidR="00D86F67" w:rsidRDefault="00D86F67" w:rsidP="00B132D2">
      <w:pPr>
        <w:tabs>
          <w:tab w:val="left" w:pos="1155"/>
        </w:tabs>
        <w:spacing w:after="0" w:line="240" w:lineRule="auto"/>
        <w:rPr>
          <w:rFonts w:cstheme="minorHAnsi"/>
        </w:rPr>
      </w:pPr>
    </w:p>
    <w:tbl>
      <w:tblPr>
        <w:tblW w:w="9716" w:type="dxa"/>
        <w:jc w:val="right"/>
        <w:tblLayout w:type="fixed"/>
        <w:tblCellMar>
          <w:left w:w="0" w:type="dxa"/>
          <w:right w:w="72" w:type="dxa"/>
        </w:tblCellMar>
        <w:tblLook w:val="04A0" w:firstRow="1" w:lastRow="0" w:firstColumn="1" w:lastColumn="0" w:noHBand="0" w:noVBand="1"/>
      </w:tblPr>
      <w:tblGrid>
        <w:gridCol w:w="816"/>
        <w:gridCol w:w="887"/>
        <w:gridCol w:w="107"/>
        <w:gridCol w:w="797"/>
        <w:gridCol w:w="900"/>
        <w:gridCol w:w="90"/>
        <w:gridCol w:w="591"/>
        <w:gridCol w:w="219"/>
        <w:gridCol w:w="900"/>
        <w:gridCol w:w="439"/>
        <w:gridCol w:w="461"/>
        <w:gridCol w:w="833"/>
        <w:gridCol w:w="70"/>
        <w:gridCol w:w="191"/>
        <w:gridCol w:w="436"/>
        <w:gridCol w:w="1086"/>
        <w:gridCol w:w="87"/>
        <w:gridCol w:w="806"/>
      </w:tblGrid>
      <w:tr w:rsidR="0024430D" w:rsidRPr="00D807DD" w:rsidTr="00B132D2">
        <w:trPr>
          <w:trHeight w:val="259"/>
          <w:jc w:val="right"/>
        </w:trPr>
        <w:tc>
          <w:tcPr>
            <w:tcW w:w="816" w:type="dxa"/>
            <w:tcBorders>
              <w:top w:val="nil"/>
              <w:left w:val="nil"/>
              <w:bottom w:val="nil"/>
              <w:right w:val="nil"/>
            </w:tcBorders>
            <w:shd w:val="clear" w:color="000000" w:fill="000000"/>
            <w:noWrap/>
            <w:vAlign w:val="bottom"/>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Age Group</w:t>
            </w:r>
          </w:p>
        </w:tc>
        <w:tc>
          <w:tcPr>
            <w:tcW w:w="1791" w:type="dxa"/>
            <w:gridSpan w:val="3"/>
            <w:tcBorders>
              <w:top w:val="nil"/>
              <w:left w:val="nil"/>
              <w:bottom w:val="nil"/>
              <w:right w:val="nil"/>
            </w:tcBorders>
            <w:shd w:val="clear" w:color="000000" w:fill="000000"/>
            <w:noWrap/>
            <w:vAlign w:val="bottom"/>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18-39</w:t>
            </w:r>
          </w:p>
        </w:tc>
        <w:tc>
          <w:tcPr>
            <w:tcW w:w="1581" w:type="dxa"/>
            <w:gridSpan w:val="3"/>
            <w:tcBorders>
              <w:top w:val="nil"/>
              <w:left w:val="nil"/>
              <w:bottom w:val="nil"/>
              <w:right w:val="nil"/>
            </w:tcBorders>
            <w:shd w:val="clear" w:color="000000" w:fill="000000"/>
            <w:noWrap/>
            <w:vAlign w:val="bottom"/>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40-59</w:t>
            </w:r>
          </w:p>
        </w:tc>
        <w:tc>
          <w:tcPr>
            <w:tcW w:w="1558" w:type="dxa"/>
            <w:gridSpan w:val="3"/>
            <w:tcBorders>
              <w:top w:val="nil"/>
              <w:left w:val="nil"/>
              <w:bottom w:val="nil"/>
              <w:right w:val="nil"/>
            </w:tcBorders>
            <w:shd w:val="clear" w:color="000000" w:fill="000000"/>
            <w:noWrap/>
            <w:vAlign w:val="bottom"/>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60-79</w:t>
            </w:r>
          </w:p>
        </w:tc>
        <w:tc>
          <w:tcPr>
            <w:tcW w:w="1555" w:type="dxa"/>
            <w:gridSpan w:val="4"/>
            <w:tcBorders>
              <w:top w:val="nil"/>
              <w:left w:val="nil"/>
              <w:bottom w:val="nil"/>
              <w:right w:val="nil"/>
            </w:tcBorders>
            <w:shd w:val="clear" w:color="000000" w:fill="000000"/>
            <w:noWrap/>
            <w:vAlign w:val="bottom"/>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80+</w:t>
            </w:r>
          </w:p>
        </w:tc>
        <w:tc>
          <w:tcPr>
            <w:tcW w:w="2415" w:type="dxa"/>
            <w:gridSpan w:val="4"/>
            <w:tcBorders>
              <w:top w:val="nil"/>
              <w:left w:val="nil"/>
              <w:bottom w:val="nil"/>
              <w:right w:val="nil"/>
            </w:tcBorders>
            <w:shd w:val="clear" w:color="000000" w:fill="000000"/>
            <w:noWrap/>
            <w:vAlign w:val="bottom"/>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Total</w:t>
            </w:r>
          </w:p>
        </w:tc>
      </w:tr>
      <w:tr w:rsidR="0024430D" w:rsidRPr="00D807DD" w:rsidTr="00B132D2">
        <w:trPr>
          <w:trHeight w:val="259"/>
          <w:jc w:val="right"/>
        </w:trPr>
        <w:tc>
          <w:tcPr>
            <w:tcW w:w="816" w:type="dxa"/>
            <w:tcBorders>
              <w:top w:val="nil"/>
              <w:left w:val="nil"/>
              <w:bottom w:val="nil"/>
              <w:right w:val="nil"/>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Gender</w:t>
            </w:r>
          </w:p>
        </w:tc>
        <w:tc>
          <w:tcPr>
            <w:tcW w:w="994" w:type="dxa"/>
            <w:gridSpan w:val="2"/>
            <w:tcBorders>
              <w:top w:val="nil"/>
              <w:left w:val="nil"/>
              <w:bottom w:val="nil"/>
              <w:right w:val="nil"/>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797" w:type="dxa"/>
            <w:tcBorders>
              <w:top w:val="nil"/>
              <w:left w:val="nil"/>
              <w:bottom w:val="nil"/>
              <w:right w:val="single" w:sz="12" w:space="0" w:color="auto"/>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c>
          <w:tcPr>
            <w:tcW w:w="990" w:type="dxa"/>
            <w:gridSpan w:val="2"/>
            <w:tcBorders>
              <w:top w:val="nil"/>
              <w:left w:val="nil"/>
              <w:bottom w:val="nil"/>
              <w:right w:val="nil"/>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810" w:type="dxa"/>
            <w:gridSpan w:val="2"/>
            <w:tcBorders>
              <w:top w:val="nil"/>
              <w:left w:val="nil"/>
              <w:bottom w:val="nil"/>
              <w:right w:val="single" w:sz="12" w:space="0" w:color="auto"/>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c>
          <w:tcPr>
            <w:tcW w:w="900" w:type="dxa"/>
            <w:tcBorders>
              <w:top w:val="nil"/>
              <w:left w:val="nil"/>
              <w:bottom w:val="nil"/>
              <w:right w:val="nil"/>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900" w:type="dxa"/>
            <w:gridSpan w:val="2"/>
            <w:tcBorders>
              <w:top w:val="nil"/>
              <w:left w:val="nil"/>
              <w:bottom w:val="nil"/>
              <w:right w:val="single" w:sz="12" w:space="0" w:color="auto"/>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c>
          <w:tcPr>
            <w:tcW w:w="903" w:type="dxa"/>
            <w:gridSpan w:val="2"/>
            <w:tcBorders>
              <w:top w:val="nil"/>
              <w:left w:val="nil"/>
              <w:bottom w:val="nil"/>
              <w:right w:val="nil"/>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627" w:type="dxa"/>
            <w:gridSpan w:val="2"/>
            <w:tcBorders>
              <w:top w:val="nil"/>
              <w:left w:val="nil"/>
              <w:bottom w:val="nil"/>
              <w:right w:val="single" w:sz="12" w:space="0" w:color="auto"/>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c>
          <w:tcPr>
            <w:tcW w:w="1173" w:type="dxa"/>
            <w:gridSpan w:val="2"/>
            <w:tcBorders>
              <w:top w:val="nil"/>
              <w:left w:val="nil"/>
              <w:bottom w:val="nil"/>
              <w:right w:val="nil"/>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806" w:type="dxa"/>
            <w:tcBorders>
              <w:top w:val="nil"/>
              <w:left w:val="nil"/>
              <w:bottom w:val="nil"/>
              <w:right w:val="nil"/>
            </w:tcBorders>
            <w:shd w:val="clear" w:color="000000" w:fill="D9D9D9"/>
            <w:noWrap/>
            <w:vAlign w:val="bottom"/>
            <w:hideMark/>
          </w:tcPr>
          <w:p w:rsidR="0024430D" w:rsidRPr="00F5112F" w:rsidRDefault="0024430D"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r>
      <w:tr w:rsidR="0024430D" w:rsidRPr="00D807DD" w:rsidTr="00B132D2">
        <w:trPr>
          <w:trHeight w:val="144"/>
          <w:jc w:val="right"/>
        </w:trPr>
        <w:tc>
          <w:tcPr>
            <w:tcW w:w="816" w:type="dxa"/>
            <w:tcBorders>
              <w:top w:val="nil"/>
              <w:left w:val="nil"/>
              <w:bottom w:val="nil"/>
              <w:right w:val="nil"/>
            </w:tcBorders>
            <w:shd w:val="clear" w:color="000000" w:fill="95B3D7"/>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MSN</w:t>
            </w:r>
          </w:p>
        </w:tc>
        <w:tc>
          <w:tcPr>
            <w:tcW w:w="887"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p>
        </w:tc>
        <w:tc>
          <w:tcPr>
            <w:tcW w:w="904"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 </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p>
        </w:tc>
        <w:tc>
          <w:tcPr>
            <w:tcW w:w="900"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 </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p>
        </w:tc>
        <w:tc>
          <w:tcPr>
            <w:tcW w:w="900"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 </w:t>
            </w:r>
          </w:p>
        </w:tc>
        <w:tc>
          <w:tcPr>
            <w:tcW w:w="833"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p>
        </w:tc>
        <w:tc>
          <w:tcPr>
            <w:tcW w:w="697"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 </w:t>
            </w:r>
          </w:p>
        </w:tc>
        <w:tc>
          <w:tcPr>
            <w:tcW w:w="1086"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p>
        </w:tc>
        <w:tc>
          <w:tcPr>
            <w:tcW w:w="893" w:type="dxa"/>
            <w:gridSpan w:val="2"/>
            <w:tcBorders>
              <w:top w:val="nil"/>
              <w:left w:val="nil"/>
              <w:bottom w:val="nil"/>
              <w:right w:val="nil"/>
            </w:tcBorders>
            <w:shd w:val="clear" w:color="auto" w:fill="auto"/>
            <w:noWrap/>
            <w:vAlign w:val="bottom"/>
            <w:hideMark/>
          </w:tcPr>
          <w:p w:rsidR="0024430D" w:rsidRPr="00F5112F" w:rsidRDefault="0024430D" w:rsidP="00B132D2">
            <w:pPr>
              <w:spacing w:after="0" w:line="240" w:lineRule="auto"/>
              <w:jc w:val="right"/>
              <w:rPr>
                <w:rFonts w:ascii="Arial" w:eastAsia="Times New Roman" w:hAnsi="Arial" w:cs="Arial"/>
                <w:b/>
                <w:bCs/>
                <w:sz w:val="16"/>
                <w:szCs w:val="16"/>
              </w:rPr>
            </w:pPr>
          </w:p>
        </w:tc>
      </w:tr>
      <w:tr w:rsidR="0024430D" w:rsidRPr="00D807DD" w:rsidTr="00B132D2">
        <w:trPr>
          <w:trHeight w:val="144"/>
          <w:jc w:val="right"/>
        </w:trPr>
        <w:tc>
          <w:tcPr>
            <w:tcW w:w="816" w:type="dxa"/>
            <w:tcBorders>
              <w:top w:val="nil"/>
              <w:left w:val="nil"/>
              <w:bottom w:val="nil"/>
              <w:right w:val="nil"/>
            </w:tcBorders>
            <w:shd w:val="clear" w:color="000000" w:fill="95B3D7"/>
            <w:noWrap/>
            <w:vAlign w:val="bottom"/>
            <w:hideMark/>
          </w:tcPr>
          <w:p w:rsidR="0024430D" w:rsidRPr="00F5112F" w:rsidRDefault="0024430D"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1</w:t>
            </w:r>
          </w:p>
        </w:tc>
        <w:tc>
          <w:tcPr>
            <w:tcW w:w="887"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471,865</w:t>
            </w:r>
          </w:p>
        </w:tc>
        <w:tc>
          <w:tcPr>
            <w:tcW w:w="904"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101,881</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1,197,092</w:t>
            </w:r>
          </w:p>
        </w:tc>
        <w:tc>
          <w:tcPr>
            <w:tcW w:w="900"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190,849</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1,968,585</w:t>
            </w:r>
          </w:p>
        </w:tc>
        <w:tc>
          <w:tcPr>
            <w:tcW w:w="900"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69,250</w:t>
            </w:r>
          </w:p>
        </w:tc>
        <w:tc>
          <w:tcPr>
            <w:tcW w:w="833"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665,341</w:t>
            </w:r>
          </w:p>
        </w:tc>
        <w:tc>
          <w:tcPr>
            <w:tcW w:w="697"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27,908</w:t>
            </w:r>
          </w:p>
        </w:tc>
        <w:tc>
          <w:tcPr>
            <w:tcW w:w="1086" w:type="dxa"/>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4,302,883</w:t>
            </w:r>
          </w:p>
        </w:tc>
        <w:tc>
          <w:tcPr>
            <w:tcW w:w="893" w:type="dxa"/>
            <w:gridSpan w:val="2"/>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389,888</w:t>
            </w:r>
          </w:p>
        </w:tc>
      </w:tr>
      <w:tr w:rsidR="0024430D" w:rsidRPr="00D807DD" w:rsidTr="00B132D2">
        <w:trPr>
          <w:trHeight w:val="144"/>
          <w:jc w:val="right"/>
        </w:trPr>
        <w:tc>
          <w:tcPr>
            <w:tcW w:w="816" w:type="dxa"/>
            <w:tcBorders>
              <w:top w:val="nil"/>
              <w:left w:val="nil"/>
              <w:bottom w:val="nil"/>
              <w:right w:val="nil"/>
            </w:tcBorders>
            <w:shd w:val="clear" w:color="000000" w:fill="95B3D7"/>
            <w:noWrap/>
            <w:vAlign w:val="bottom"/>
            <w:hideMark/>
          </w:tcPr>
          <w:p w:rsidR="0024430D" w:rsidRPr="00F5112F" w:rsidRDefault="0024430D"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2</w:t>
            </w:r>
          </w:p>
        </w:tc>
        <w:tc>
          <w:tcPr>
            <w:tcW w:w="887"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567,409</w:t>
            </w:r>
          </w:p>
        </w:tc>
        <w:tc>
          <w:tcPr>
            <w:tcW w:w="904"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129,480</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1,483,855</w:t>
            </w:r>
          </w:p>
        </w:tc>
        <w:tc>
          <w:tcPr>
            <w:tcW w:w="900"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241,615</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2,056,208</w:t>
            </w:r>
          </w:p>
        </w:tc>
        <w:tc>
          <w:tcPr>
            <w:tcW w:w="900"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81,754</w:t>
            </w:r>
          </w:p>
        </w:tc>
        <w:tc>
          <w:tcPr>
            <w:tcW w:w="833"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644,265</w:t>
            </w:r>
          </w:p>
        </w:tc>
        <w:tc>
          <w:tcPr>
            <w:tcW w:w="697"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26,326</w:t>
            </w:r>
          </w:p>
        </w:tc>
        <w:tc>
          <w:tcPr>
            <w:tcW w:w="1086" w:type="dxa"/>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4,751,737</w:t>
            </w:r>
          </w:p>
        </w:tc>
        <w:tc>
          <w:tcPr>
            <w:tcW w:w="893" w:type="dxa"/>
            <w:gridSpan w:val="2"/>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479,175</w:t>
            </w:r>
          </w:p>
        </w:tc>
      </w:tr>
      <w:tr w:rsidR="0024430D" w:rsidRPr="00D807DD" w:rsidTr="00B132D2">
        <w:trPr>
          <w:trHeight w:val="144"/>
          <w:jc w:val="right"/>
        </w:trPr>
        <w:tc>
          <w:tcPr>
            <w:tcW w:w="816" w:type="dxa"/>
            <w:tcBorders>
              <w:top w:val="nil"/>
              <w:left w:val="nil"/>
              <w:bottom w:val="nil"/>
              <w:right w:val="nil"/>
            </w:tcBorders>
            <w:shd w:val="clear" w:color="000000" w:fill="95B3D7"/>
            <w:noWrap/>
            <w:vAlign w:val="bottom"/>
            <w:hideMark/>
          </w:tcPr>
          <w:p w:rsidR="0024430D" w:rsidRPr="00F5112F" w:rsidRDefault="0024430D"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3</w:t>
            </w:r>
          </w:p>
        </w:tc>
        <w:tc>
          <w:tcPr>
            <w:tcW w:w="887"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397,084</w:t>
            </w:r>
          </w:p>
        </w:tc>
        <w:tc>
          <w:tcPr>
            <w:tcW w:w="904"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84,537</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920,831</w:t>
            </w:r>
          </w:p>
        </w:tc>
        <w:tc>
          <w:tcPr>
            <w:tcW w:w="900"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147,419</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1,238,150</w:t>
            </w:r>
          </w:p>
        </w:tc>
        <w:tc>
          <w:tcPr>
            <w:tcW w:w="900"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50,955</w:t>
            </w:r>
          </w:p>
        </w:tc>
        <w:tc>
          <w:tcPr>
            <w:tcW w:w="833"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351,150</w:t>
            </w:r>
          </w:p>
        </w:tc>
        <w:tc>
          <w:tcPr>
            <w:tcW w:w="697"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14,770</w:t>
            </w:r>
          </w:p>
        </w:tc>
        <w:tc>
          <w:tcPr>
            <w:tcW w:w="1086" w:type="dxa"/>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2,907,215</w:t>
            </w:r>
          </w:p>
        </w:tc>
        <w:tc>
          <w:tcPr>
            <w:tcW w:w="893" w:type="dxa"/>
            <w:gridSpan w:val="2"/>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297,681</w:t>
            </w:r>
          </w:p>
        </w:tc>
      </w:tr>
      <w:tr w:rsidR="0024430D" w:rsidRPr="00D807DD" w:rsidTr="00B132D2">
        <w:trPr>
          <w:trHeight w:val="144"/>
          <w:jc w:val="right"/>
        </w:trPr>
        <w:tc>
          <w:tcPr>
            <w:tcW w:w="816" w:type="dxa"/>
            <w:tcBorders>
              <w:top w:val="nil"/>
              <w:left w:val="nil"/>
              <w:bottom w:val="nil"/>
              <w:right w:val="nil"/>
            </w:tcBorders>
            <w:shd w:val="clear" w:color="000000" w:fill="95B3D7"/>
            <w:noWrap/>
            <w:vAlign w:val="bottom"/>
            <w:hideMark/>
          </w:tcPr>
          <w:p w:rsidR="0024430D" w:rsidRPr="00F5112F" w:rsidRDefault="0024430D"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4</w:t>
            </w:r>
          </w:p>
        </w:tc>
        <w:tc>
          <w:tcPr>
            <w:tcW w:w="887"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469,850</w:t>
            </w:r>
          </w:p>
        </w:tc>
        <w:tc>
          <w:tcPr>
            <w:tcW w:w="904"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88,714</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1,171,987</w:t>
            </w:r>
          </w:p>
        </w:tc>
        <w:tc>
          <w:tcPr>
            <w:tcW w:w="900"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160,674</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1,947,038</w:t>
            </w:r>
          </w:p>
        </w:tc>
        <w:tc>
          <w:tcPr>
            <w:tcW w:w="900"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58,580</w:t>
            </w:r>
          </w:p>
        </w:tc>
        <w:tc>
          <w:tcPr>
            <w:tcW w:w="833"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603,157</w:t>
            </w:r>
          </w:p>
        </w:tc>
        <w:tc>
          <w:tcPr>
            <w:tcW w:w="697"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21,412</w:t>
            </w:r>
          </w:p>
        </w:tc>
        <w:tc>
          <w:tcPr>
            <w:tcW w:w="1086" w:type="dxa"/>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4,192,032</w:t>
            </w:r>
          </w:p>
        </w:tc>
        <w:tc>
          <w:tcPr>
            <w:tcW w:w="893" w:type="dxa"/>
            <w:gridSpan w:val="2"/>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329,380</w:t>
            </w:r>
          </w:p>
        </w:tc>
      </w:tr>
      <w:tr w:rsidR="0024430D" w:rsidRPr="00D807DD" w:rsidTr="00B132D2">
        <w:trPr>
          <w:trHeight w:val="144"/>
          <w:jc w:val="right"/>
        </w:trPr>
        <w:tc>
          <w:tcPr>
            <w:tcW w:w="816" w:type="dxa"/>
            <w:tcBorders>
              <w:top w:val="nil"/>
              <w:left w:val="nil"/>
              <w:bottom w:val="nil"/>
              <w:right w:val="nil"/>
            </w:tcBorders>
            <w:shd w:val="clear" w:color="000000" w:fill="95B3D7"/>
            <w:noWrap/>
            <w:vAlign w:val="bottom"/>
            <w:hideMark/>
          </w:tcPr>
          <w:p w:rsidR="0024430D" w:rsidRPr="00F5112F" w:rsidRDefault="0024430D"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5</w:t>
            </w:r>
          </w:p>
        </w:tc>
        <w:tc>
          <w:tcPr>
            <w:tcW w:w="887"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468,577</w:t>
            </w:r>
          </w:p>
        </w:tc>
        <w:tc>
          <w:tcPr>
            <w:tcW w:w="904"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97,109</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1,096,918</w:t>
            </w:r>
          </w:p>
        </w:tc>
        <w:tc>
          <w:tcPr>
            <w:tcW w:w="900"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168,159</w:t>
            </w:r>
          </w:p>
        </w:tc>
        <w:tc>
          <w:tcPr>
            <w:tcW w:w="900"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1,631,112</w:t>
            </w:r>
          </w:p>
        </w:tc>
        <w:tc>
          <w:tcPr>
            <w:tcW w:w="900" w:type="dxa"/>
            <w:gridSpan w:val="2"/>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68,099</w:t>
            </w:r>
          </w:p>
        </w:tc>
        <w:tc>
          <w:tcPr>
            <w:tcW w:w="833" w:type="dxa"/>
            <w:tcBorders>
              <w:top w:val="nil"/>
              <w:left w:val="nil"/>
              <w:bottom w:val="nil"/>
              <w:right w:val="nil"/>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510,555</w:t>
            </w:r>
          </w:p>
        </w:tc>
        <w:tc>
          <w:tcPr>
            <w:tcW w:w="697" w:type="dxa"/>
            <w:gridSpan w:val="3"/>
            <w:tcBorders>
              <w:top w:val="nil"/>
              <w:left w:val="nil"/>
              <w:bottom w:val="nil"/>
              <w:right w:val="single" w:sz="12" w:space="0" w:color="auto"/>
            </w:tcBorders>
            <w:shd w:val="clear" w:color="auto" w:fill="auto"/>
            <w:noWrap/>
            <w:vAlign w:val="bottom"/>
            <w:hideMark/>
          </w:tcPr>
          <w:p w:rsidR="0024430D" w:rsidRPr="00F5112F" w:rsidRDefault="0024430D" w:rsidP="00B132D2">
            <w:pPr>
              <w:spacing w:after="0" w:line="240" w:lineRule="auto"/>
              <w:ind w:firstLineChars="100" w:firstLine="160"/>
              <w:rPr>
                <w:rFonts w:ascii="Calibri" w:eastAsia="Times New Roman" w:hAnsi="Calibri" w:cs="Calibri"/>
                <w:color w:val="000000"/>
                <w:sz w:val="16"/>
                <w:szCs w:val="16"/>
              </w:rPr>
            </w:pPr>
            <w:r w:rsidRPr="00F5112F">
              <w:rPr>
                <w:rFonts w:ascii="Calibri" w:eastAsia="Times New Roman" w:hAnsi="Calibri" w:cs="Calibri"/>
                <w:color w:val="000000"/>
                <w:sz w:val="16"/>
                <w:szCs w:val="16"/>
              </w:rPr>
              <w:t>27,602</w:t>
            </w:r>
          </w:p>
        </w:tc>
        <w:tc>
          <w:tcPr>
            <w:tcW w:w="1086" w:type="dxa"/>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3,707,162</w:t>
            </w:r>
          </w:p>
        </w:tc>
        <w:tc>
          <w:tcPr>
            <w:tcW w:w="893" w:type="dxa"/>
            <w:gridSpan w:val="2"/>
            <w:tcBorders>
              <w:top w:val="nil"/>
              <w:left w:val="nil"/>
              <w:bottom w:val="nil"/>
              <w:right w:val="nil"/>
            </w:tcBorders>
            <w:shd w:val="clear" w:color="auto" w:fill="auto"/>
            <w:noWrap/>
            <w:vAlign w:val="bottom"/>
          </w:tcPr>
          <w:p w:rsidR="0024430D" w:rsidRPr="00F5112F" w:rsidRDefault="0024430D" w:rsidP="00B132D2">
            <w:pPr>
              <w:spacing w:after="0" w:line="240" w:lineRule="auto"/>
              <w:ind w:firstLineChars="100" w:firstLine="161"/>
              <w:rPr>
                <w:rFonts w:ascii="Arial" w:eastAsia="Times New Roman" w:hAnsi="Arial" w:cs="Arial"/>
                <w:b/>
                <w:bCs/>
                <w:sz w:val="16"/>
                <w:szCs w:val="16"/>
              </w:rPr>
            </w:pPr>
            <w:r w:rsidRPr="00D807DD">
              <w:rPr>
                <w:rFonts w:ascii="Arial" w:eastAsia="Times New Roman" w:hAnsi="Arial" w:cs="Arial"/>
                <w:b/>
                <w:bCs/>
                <w:sz w:val="16"/>
                <w:szCs w:val="16"/>
              </w:rPr>
              <w:t>360,969</w:t>
            </w:r>
          </w:p>
        </w:tc>
      </w:tr>
      <w:tr w:rsidR="0024430D" w:rsidRPr="00D807DD" w:rsidTr="00B132D2">
        <w:trPr>
          <w:trHeight w:val="259"/>
          <w:jc w:val="right"/>
        </w:trPr>
        <w:tc>
          <w:tcPr>
            <w:tcW w:w="816" w:type="dxa"/>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Total</w:t>
            </w:r>
          </w:p>
        </w:tc>
        <w:tc>
          <w:tcPr>
            <w:tcW w:w="887" w:type="dxa"/>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 xml:space="preserve"> 2,374,785 </w:t>
            </w:r>
          </w:p>
        </w:tc>
        <w:tc>
          <w:tcPr>
            <w:tcW w:w="904" w:type="dxa"/>
            <w:gridSpan w:val="2"/>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D807DD">
              <w:rPr>
                <w:rFonts w:ascii="Arial" w:eastAsia="Times New Roman" w:hAnsi="Arial" w:cs="Arial"/>
                <w:b/>
                <w:bCs/>
                <w:color w:val="FFFFFF"/>
                <w:sz w:val="16"/>
                <w:szCs w:val="16"/>
              </w:rPr>
              <w:t xml:space="preserve">   </w:t>
            </w:r>
            <w:r w:rsidRPr="00F5112F">
              <w:rPr>
                <w:rFonts w:ascii="Arial" w:eastAsia="Times New Roman" w:hAnsi="Arial" w:cs="Arial"/>
                <w:b/>
                <w:bCs/>
                <w:color w:val="FFFFFF"/>
                <w:sz w:val="16"/>
                <w:szCs w:val="16"/>
              </w:rPr>
              <w:t xml:space="preserve">501,721 </w:t>
            </w:r>
          </w:p>
        </w:tc>
        <w:tc>
          <w:tcPr>
            <w:tcW w:w="900" w:type="dxa"/>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 xml:space="preserve"> 5,870,683 </w:t>
            </w:r>
          </w:p>
        </w:tc>
        <w:tc>
          <w:tcPr>
            <w:tcW w:w="900" w:type="dxa"/>
            <w:gridSpan w:val="3"/>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D807DD">
              <w:rPr>
                <w:rFonts w:ascii="Arial" w:eastAsia="Times New Roman" w:hAnsi="Arial" w:cs="Arial"/>
                <w:b/>
                <w:bCs/>
                <w:color w:val="FFFFFF"/>
                <w:sz w:val="16"/>
                <w:szCs w:val="16"/>
              </w:rPr>
              <w:t xml:space="preserve">   </w:t>
            </w:r>
            <w:r w:rsidRPr="00F5112F">
              <w:rPr>
                <w:rFonts w:ascii="Arial" w:eastAsia="Times New Roman" w:hAnsi="Arial" w:cs="Arial"/>
                <w:b/>
                <w:bCs/>
                <w:color w:val="FFFFFF"/>
                <w:sz w:val="16"/>
                <w:szCs w:val="16"/>
              </w:rPr>
              <w:t xml:space="preserve">908,716 </w:t>
            </w:r>
          </w:p>
        </w:tc>
        <w:tc>
          <w:tcPr>
            <w:tcW w:w="900" w:type="dxa"/>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 xml:space="preserve"> 8,841,093 </w:t>
            </w:r>
          </w:p>
        </w:tc>
        <w:tc>
          <w:tcPr>
            <w:tcW w:w="900" w:type="dxa"/>
            <w:gridSpan w:val="2"/>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D807DD">
              <w:rPr>
                <w:rFonts w:ascii="Arial" w:eastAsia="Times New Roman" w:hAnsi="Arial" w:cs="Arial"/>
                <w:b/>
                <w:bCs/>
                <w:color w:val="FFFFFF"/>
                <w:sz w:val="16"/>
                <w:szCs w:val="16"/>
              </w:rPr>
              <w:t xml:space="preserve">  </w:t>
            </w:r>
            <w:r w:rsidRPr="00F5112F">
              <w:rPr>
                <w:rFonts w:ascii="Arial" w:eastAsia="Times New Roman" w:hAnsi="Arial" w:cs="Arial"/>
                <w:b/>
                <w:bCs/>
                <w:color w:val="FFFFFF"/>
                <w:sz w:val="16"/>
                <w:szCs w:val="16"/>
              </w:rPr>
              <w:t xml:space="preserve">328,638 </w:t>
            </w:r>
          </w:p>
        </w:tc>
        <w:tc>
          <w:tcPr>
            <w:tcW w:w="833" w:type="dxa"/>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 xml:space="preserve"> 2,774,468 </w:t>
            </w:r>
          </w:p>
        </w:tc>
        <w:tc>
          <w:tcPr>
            <w:tcW w:w="697" w:type="dxa"/>
            <w:gridSpan w:val="3"/>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D807DD">
              <w:rPr>
                <w:rFonts w:ascii="Arial" w:eastAsia="Times New Roman" w:hAnsi="Arial" w:cs="Arial"/>
                <w:b/>
                <w:bCs/>
                <w:color w:val="FFFFFF"/>
                <w:sz w:val="16"/>
                <w:szCs w:val="16"/>
              </w:rPr>
              <w:t xml:space="preserve"> </w:t>
            </w:r>
            <w:r w:rsidRPr="00F5112F">
              <w:rPr>
                <w:rFonts w:ascii="Arial" w:eastAsia="Times New Roman" w:hAnsi="Arial" w:cs="Arial"/>
                <w:b/>
                <w:bCs/>
                <w:color w:val="FFFFFF"/>
                <w:sz w:val="16"/>
                <w:szCs w:val="16"/>
              </w:rPr>
              <w:t xml:space="preserve">118,018 </w:t>
            </w:r>
          </w:p>
        </w:tc>
        <w:tc>
          <w:tcPr>
            <w:tcW w:w="1086" w:type="dxa"/>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D807DD">
              <w:rPr>
                <w:rFonts w:ascii="Arial" w:eastAsia="Times New Roman" w:hAnsi="Arial" w:cs="Arial"/>
                <w:b/>
                <w:bCs/>
                <w:color w:val="FFFFFF"/>
                <w:sz w:val="16"/>
                <w:szCs w:val="16"/>
              </w:rPr>
              <w:t xml:space="preserve">   </w:t>
            </w:r>
            <w:r w:rsidRPr="00F5112F">
              <w:rPr>
                <w:rFonts w:ascii="Arial" w:eastAsia="Times New Roman" w:hAnsi="Arial" w:cs="Arial"/>
                <w:b/>
                <w:bCs/>
                <w:color w:val="FFFFFF"/>
                <w:sz w:val="16"/>
                <w:szCs w:val="16"/>
              </w:rPr>
              <w:t xml:space="preserve">19,861,029 </w:t>
            </w:r>
          </w:p>
        </w:tc>
        <w:tc>
          <w:tcPr>
            <w:tcW w:w="893" w:type="dxa"/>
            <w:gridSpan w:val="2"/>
            <w:tcBorders>
              <w:top w:val="nil"/>
              <w:left w:val="nil"/>
              <w:bottom w:val="nil"/>
              <w:right w:val="nil"/>
            </w:tcBorders>
            <w:shd w:val="clear" w:color="000000" w:fill="000000"/>
            <w:noWrap/>
            <w:vAlign w:val="center"/>
            <w:hideMark/>
          </w:tcPr>
          <w:p w:rsidR="0024430D" w:rsidRPr="00F5112F" w:rsidRDefault="0024430D" w:rsidP="00B132D2">
            <w:pPr>
              <w:spacing w:after="0" w:line="240" w:lineRule="auto"/>
              <w:rPr>
                <w:rFonts w:ascii="Arial" w:eastAsia="Times New Roman" w:hAnsi="Arial" w:cs="Arial"/>
                <w:b/>
                <w:bCs/>
                <w:color w:val="FFFFFF"/>
                <w:sz w:val="16"/>
                <w:szCs w:val="16"/>
              </w:rPr>
            </w:pPr>
            <w:r w:rsidRPr="00D807DD">
              <w:rPr>
                <w:rFonts w:ascii="Arial" w:eastAsia="Times New Roman" w:hAnsi="Arial" w:cs="Arial"/>
                <w:b/>
                <w:bCs/>
                <w:color w:val="FFFFFF"/>
                <w:sz w:val="16"/>
                <w:szCs w:val="16"/>
              </w:rPr>
              <w:t xml:space="preserve">  </w:t>
            </w:r>
            <w:r w:rsidRPr="00F5112F">
              <w:rPr>
                <w:rFonts w:ascii="Arial" w:eastAsia="Times New Roman" w:hAnsi="Arial" w:cs="Arial"/>
                <w:b/>
                <w:bCs/>
                <w:color w:val="FFFFFF"/>
                <w:sz w:val="16"/>
                <w:szCs w:val="16"/>
              </w:rPr>
              <w:t xml:space="preserve">1,857,093 </w:t>
            </w:r>
          </w:p>
        </w:tc>
      </w:tr>
    </w:tbl>
    <w:p w:rsidR="00D86F67" w:rsidRDefault="00D86F67" w:rsidP="00B132D2">
      <w:pPr>
        <w:tabs>
          <w:tab w:val="left" w:pos="1155"/>
        </w:tabs>
        <w:spacing w:after="120" w:line="240" w:lineRule="auto"/>
        <w:rPr>
          <w:rFonts w:cstheme="minorHAnsi"/>
        </w:rPr>
      </w:pPr>
    </w:p>
    <w:p w:rsidR="006046FF" w:rsidRPr="000853C6" w:rsidRDefault="006046FF" w:rsidP="00B132D2">
      <w:pPr>
        <w:tabs>
          <w:tab w:val="left" w:pos="1155"/>
        </w:tabs>
        <w:spacing w:after="0" w:line="240" w:lineRule="auto"/>
        <w:rPr>
          <w:rFonts w:cstheme="minorHAnsi"/>
        </w:rPr>
      </w:pPr>
      <w:r w:rsidRPr="000853C6">
        <w:rPr>
          <w:rFonts w:cstheme="minorHAnsi"/>
        </w:rPr>
        <w:t xml:space="preserve">In order to accurately represent the national population of Veterans, </w:t>
      </w:r>
      <w:r w:rsidR="00C94509">
        <w:rPr>
          <w:rFonts w:cstheme="minorHAnsi"/>
        </w:rPr>
        <w:t>the research team</w:t>
      </w:r>
      <w:r w:rsidRPr="000853C6">
        <w:rPr>
          <w:rFonts w:cstheme="minorHAnsi"/>
        </w:rPr>
        <w:t xml:space="preserve"> will employ proven scien</w:t>
      </w:r>
      <w:r>
        <w:rPr>
          <w:rFonts w:cstheme="minorHAnsi"/>
        </w:rPr>
        <w:t xml:space="preserve">tific survey sampling methods. </w:t>
      </w:r>
      <w:r w:rsidRPr="000853C6">
        <w:rPr>
          <w:rFonts w:cstheme="minorHAnsi"/>
        </w:rPr>
        <w:t xml:space="preserve">Specifically, </w:t>
      </w:r>
      <w:r>
        <w:rPr>
          <w:rFonts w:cstheme="minorHAnsi"/>
        </w:rPr>
        <w:t>we</w:t>
      </w:r>
      <w:r w:rsidRPr="000853C6">
        <w:rPr>
          <w:rFonts w:cstheme="minorHAnsi"/>
        </w:rPr>
        <w:t xml:space="preserve"> will take a strati</w:t>
      </w:r>
      <w:r>
        <w:rPr>
          <w:rFonts w:cstheme="minorHAnsi"/>
        </w:rPr>
        <w:t xml:space="preserve">fied random sampling approach, </w:t>
      </w:r>
      <w:r w:rsidRPr="000853C6">
        <w:rPr>
          <w:rFonts w:cstheme="minorHAnsi"/>
        </w:rPr>
        <w:t xml:space="preserve">a method of sampling in which the population is divided into smaller groups, or strata, based on individual characteristics of interest. A random sample is then taken from each stratum. Stratified random sampling ensures that there will be sufficient numbers of Veterans in each of the categories to provide statistically significant results, allowing much greater precision than a simple random sample of all Veterans. A simple random sample might result in the underrepresentation in one or more </w:t>
      </w:r>
      <w:r w:rsidR="00E46F3B">
        <w:rPr>
          <w:rFonts w:cstheme="minorHAnsi"/>
        </w:rPr>
        <w:t>categories</w:t>
      </w:r>
      <w:r w:rsidRPr="000853C6">
        <w:rPr>
          <w:rFonts w:cstheme="minorHAnsi"/>
        </w:rPr>
        <w:t xml:space="preserve">, reducing the number of significant results that analysts could draw from the data. </w:t>
      </w:r>
    </w:p>
    <w:p w:rsidR="006046FF" w:rsidRPr="000853C6" w:rsidRDefault="006046FF" w:rsidP="00B132D2">
      <w:pPr>
        <w:spacing w:after="0" w:line="240" w:lineRule="auto"/>
        <w:rPr>
          <w:rFonts w:cstheme="minorHAnsi"/>
        </w:rPr>
      </w:pPr>
    </w:p>
    <w:p w:rsidR="006046FF" w:rsidRPr="000853C6" w:rsidRDefault="006046FF" w:rsidP="00B132D2">
      <w:pPr>
        <w:spacing w:after="0" w:line="240" w:lineRule="auto"/>
        <w:rPr>
          <w:rFonts w:cstheme="minorHAnsi"/>
        </w:rPr>
      </w:pPr>
      <w:r w:rsidRPr="000853C6">
        <w:rPr>
          <w:rFonts w:cstheme="minorHAnsi"/>
        </w:rPr>
        <w:t xml:space="preserve">The sampling frame and demographic data provided by NCA </w:t>
      </w:r>
      <w:r>
        <w:rPr>
          <w:rFonts w:cstheme="minorHAnsi"/>
        </w:rPr>
        <w:t xml:space="preserve">will </w:t>
      </w:r>
      <w:r w:rsidRPr="000853C6">
        <w:rPr>
          <w:rFonts w:cstheme="minorHAnsi"/>
        </w:rPr>
        <w:t>allow us to use the following as sampling strata:</w:t>
      </w:r>
    </w:p>
    <w:p w:rsidR="006046FF" w:rsidRPr="000853C6" w:rsidRDefault="006046FF" w:rsidP="00B132D2">
      <w:pPr>
        <w:pStyle w:val="ListParagraph"/>
        <w:numPr>
          <w:ilvl w:val="0"/>
          <w:numId w:val="4"/>
        </w:numPr>
        <w:spacing w:after="0" w:line="240" w:lineRule="auto"/>
        <w:rPr>
          <w:rFonts w:cstheme="minorHAnsi"/>
        </w:rPr>
      </w:pPr>
      <w:r w:rsidRPr="000853C6">
        <w:rPr>
          <w:rFonts w:cstheme="minorHAnsi"/>
        </w:rPr>
        <w:t>Geographic region (Memorial Service Network)</w:t>
      </w:r>
    </w:p>
    <w:p w:rsidR="006046FF" w:rsidRPr="000853C6" w:rsidRDefault="006046FF" w:rsidP="00B132D2">
      <w:pPr>
        <w:pStyle w:val="ListParagraph"/>
        <w:numPr>
          <w:ilvl w:val="0"/>
          <w:numId w:val="4"/>
        </w:numPr>
        <w:spacing w:after="0" w:line="240" w:lineRule="auto"/>
        <w:rPr>
          <w:rFonts w:cstheme="minorHAnsi"/>
        </w:rPr>
      </w:pPr>
      <w:r w:rsidRPr="000853C6">
        <w:rPr>
          <w:rFonts w:cstheme="minorHAnsi"/>
        </w:rPr>
        <w:t xml:space="preserve">Gender </w:t>
      </w:r>
    </w:p>
    <w:p w:rsidR="006046FF" w:rsidRDefault="006046FF" w:rsidP="00B132D2">
      <w:pPr>
        <w:pStyle w:val="ListParagraph"/>
        <w:numPr>
          <w:ilvl w:val="0"/>
          <w:numId w:val="4"/>
        </w:numPr>
        <w:spacing w:after="0" w:line="240" w:lineRule="auto"/>
        <w:rPr>
          <w:rFonts w:cstheme="minorHAnsi"/>
        </w:rPr>
      </w:pPr>
      <w:r w:rsidRPr="000853C6">
        <w:rPr>
          <w:rFonts w:cstheme="minorHAnsi"/>
        </w:rPr>
        <w:t xml:space="preserve">Age </w:t>
      </w:r>
    </w:p>
    <w:p w:rsidR="006046FF" w:rsidRPr="000853C6" w:rsidRDefault="006046FF" w:rsidP="00B132D2">
      <w:pPr>
        <w:pStyle w:val="ListParagraph"/>
        <w:spacing w:after="0" w:line="240" w:lineRule="auto"/>
        <w:rPr>
          <w:rFonts w:cstheme="minorHAnsi"/>
        </w:rPr>
      </w:pPr>
    </w:p>
    <w:p w:rsidR="006046FF" w:rsidRPr="000853C6" w:rsidRDefault="006046FF" w:rsidP="00B132D2">
      <w:pPr>
        <w:spacing w:after="120" w:line="240" w:lineRule="auto"/>
      </w:pPr>
      <w:r w:rsidRPr="000853C6">
        <w:t xml:space="preserve">We anticipate that the inclusion of these strata will provide important insights. The five Memorial Service Networks </w:t>
      </w:r>
      <w:r>
        <w:t>have slightly different processes,</w:t>
      </w:r>
      <w:r w:rsidRPr="000853C6">
        <w:t xml:space="preserve"> potentially altering preferences or even awareness of options.  Any analysis must take </w:t>
      </w:r>
      <w:r>
        <w:t xml:space="preserve">this potential </w:t>
      </w:r>
      <w:r w:rsidRPr="000853C6">
        <w:t xml:space="preserve">regional variation into account. Second, stratifying the sample by gender will ensure a sufficient number of women Veterans are sampled. Finally, age is also essential for understanding Veteran preferences and likely predicts the extent to which Veterans have thought about their own burial plans. </w:t>
      </w:r>
      <w:r w:rsidR="00242D03">
        <w:t>The research team</w:t>
      </w:r>
      <w:r w:rsidRPr="000853C6">
        <w:t xml:space="preserve"> recommends this last </w:t>
      </w:r>
      <w:r>
        <w:t>variable</w:t>
      </w:r>
      <w:r w:rsidRPr="000853C6">
        <w:t xml:space="preserve"> due to the </w:t>
      </w:r>
      <w:r w:rsidRPr="000853C6">
        <w:lastRenderedPageBreak/>
        <w:t xml:space="preserve">strong correlation between age and consideration of burial plans revealed in the 2008 </w:t>
      </w:r>
      <w:r>
        <w:t>report “Evaluation of the VA Burial Benefits Program</w:t>
      </w:r>
      <w:r w:rsidRPr="000853C6">
        <w:t>.</w:t>
      </w:r>
      <w:r>
        <w:t>”</w:t>
      </w:r>
      <w:r w:rsidRPr="000853C6">
        <w:t xml:space="preserve">  </w:t>
      </w:r>
    </w:p>
    <w:p w:rsidR="006046FF" w:rsidRDefault="006046FF" w:rsidP="00B132D2">
      <w:pPr>
        <w:spacing w:after="120" w:line="240" w:lineRule="auto"/>
        <w:rPr>
          <w:rFonts w:cstheme="minorHAnsi"/>
        </w:rPr>
      </w:pPr>
      <w:r w:rsidRPr="000853C6">
        <w:rPr>
          <w:rFonts w:cstheme="minorHAnsi"/>
        </w:rPr>
        <w:t xml:space="preserve">Other information on the Veterans, including details of their military service, their ethnicity, year of birth, marital status, and religious affiliation, will be collected and measured in the survey responses. </w:t>
      </w:r>
      <w:r w:rsidR="003D1153">
        <w:rPr>
          <w:rFonts w:cstheme="minorHAnsi"/>
        </w:rPr>
        <w:t>While t</w:t>
      </w:r>
      <w:r w:rsidRPr="000853C6">
        <w:rPr>
          <w:rFonts w:cstheme="minorHAnsi"/>
        </w:rPr>
        <w:t xml:space="preserve">hese variables will not be used as sampling strata, </w:t>
      </w:r>
      <w:r w:rsidR="003D1153">
        <w:rPr>
          <w:rFonts w:cstheme="minorHAnsi"/>
        </w:rPr>
        <w:t>they will be</w:t>
      </w:r>
      <w:r w:rsidR="00853716">
        <w:rPr>
          <w:rFonts w:cstheme="minorHAnsi"/>
        </w:rPr>
        <w:t xml:space="preserve"> used to more accurately describe the respondents</w:t>
      </w:r>
      <w:r w:rsidR="00DD7EFF">
        <w:rPr>
          <w:rFonts w:cstheme="minorHAnsi"/>
        </w:rPr>
        <w:t>. Th</w:t>
      </w:r>
      <w:r w:rsidR="00853716">
        <w:rPr>
          <w:rFonts w:cstheme="minorHAnsi"/>
        </w:rPr>
        <w:t>ey will not be used for conclusions about the Veteran population as a whole.</w:t>
      </w:r>
    </w:p>
    <w:p w:rsidR="00853716" w:rsidRPr="000853C6" w:rsidRDefault="00853716" w:rsidP="00B132D2">
      <w:pPr>
        <w:spacing w:after="120" w:line="240" w:lineRule="auto"/>
        <w:rPr>
          <w:rFonts w:cstheme="minorHAnsi"/>
        </w:rPr>
      </w:pPr>
      <w:r>
        <w:rPr>
          <w:rFonts w:cstheme="minorHAnsi"/>
        </w:rPr>
        <w:t>Focus group and structured interview participants will be selected from survey respondents</w:t>
      </w:r>
      <w:r w:rsidR="00DD7EFF">
        <w:rPr>
          <w:rFonts w:cstheme="minorHAnsi"/>
        </w:rPr>
        <w:t>.  Using the survey as a contact mechanism, we will ask for volunteers to participate in the qualitative data collection</w:t>
      </w:r>
      <w:r w:rsidR="00E968DD">
        <w:rPr>
          <w:rFonts w:cstheme="minorHAnsi"/>
        </w:rPr>
        <w:t xml:space="preserve"> (i.e., by participating in a focus group or structured interview)</w:t>
      </w:r>
      <w:r w:rsidR="00DD7EFF">
        <w:rPr>
          <w:rFonts w:cstheme="minorHAnsi"/>
        </w:rPr>
        <w:t xml:space="preserve">. </w:t>
      </w:r>
      <w:r>
        <w:rPr>
          <w:rFonts w:cstheme="minorHAnsi"/>
        </w:rPr>
        <w:t xml:space="preserve"> Due to logistical limitations, the </w:t>
      </w:r>
      <w:r w:rsidR="00DD7EFF">
        <w:rPr>
          <w:rFonts w:cstheme="minorHAnsi"/>
        </w:rPr>
        <w:t xml:space="preserve">actual </w:t>
      </w:r>
      <w:r>
        <w:rPr>
          <w:rFonts w:cstheme="minorHAnsi"/>
        </w:rPr>
        <w:t>participants will be selected across ten sites, two in each of the five Memorial Service Networks.</w:t>
      </w:r>
      <w:r w:rsidR="00DD7EFF">
        <w:rPr>
          <w:rFonts w:cstheme="minorHAnsi"/>
        </w:rPr>
        <w:t xml:space="preserve"> E</w:t>
      </w:r>
      <w:r>
        <w:rPr>
          <w:rFonts w:cstheme="minorHAnsi"/>
        </w:rPr>
        <w:t xml:space="preserve">very attempt will be made to replicate the demographics of the sample frame. However, the demographics of the focus groups and structured interviews will be constrained by the pool of </w:t>
      </w:r>
      <w:r w:rsidR="00E968DD">
        <w:rPr>
          <w:rFonts w:cstheme="minorHAnsi"/>
        </w:rPr>
        <w:t xml:space="preserve">Veterans </w:t>
      </w:r>
      <w:r>
        <w:rPr>
          <w:rFonts w:cstheme="minorHAnsi"/>
        </w:rPr>
        <w:t xml:space="preserve">who indicate a willingness to be contacted for further participation in this project. </w:t>
      </w:r>
    </w:p>
    <w:p w:rsidR="006046FF" w:rsidRPr="000853C6" w:rsidRDefault="006046FF" w:rsidP="00B132D2">
      <w:pPr>
        <w:spacing w:after="120" w:line="240" w:lineRule="auto"/>
        <w:rPr>
          <w:rFonts w:cstheme="minorHAnsi"/>
        </w:rPr>
      </w:pPr>
      <w:r w:rsidRPr="000853C6">
        <w:rPr>
          <w:rFonts w:cstheme="minorHAnsi"/>
        </w:rPr>
        <w:t>In the following sections, we review the selected sampling strata in detail.</w:t>
      </w:r>
    </w:p>
    <w:p w:rsidR="006046FF" w:rsidRPr="00C94509" w:rsidRDefault="006046FF" w:rsidP="00B132D2">
      <w:pPr>
        <w:rPr>
          <w:b/>
        </w:rPr>
      </w:pPr>
      <w:r w:rsidRPr="00C94509">
        <w:rPr>
          <w:b/>
        </w:rPr>
        <w:t>Memorial Service Networks</w:t>
      </w:r>
    </w:p>
    <w:p w:rsidR="006046FF" w:rsidRPr="000853C6" w:rsidRDefault="006046FF" w:rsidP="00B132D2">
      <w:pPr>
        <w:spacing w:line="240" w:lineRule="auto"/>
      </w:pPr>
      <w:r w:rsidRPr="000853C6">
        <w:t>The five Memorial Service Networks</w:t>
      </w:r>
      <w:r w:rsidR="00D62935">
        <w:t xml:space="preserve"> (MSN)</w:t>
      </w:r>
      <w:r w:rsidRPr="000853C6">
        <w:t xml:space="preserve"> are:</w:t>
      </w:r>
    </w:p>
    <w:p w:rsidR="006046FF" w:rsidRPr="000853C6" w:rsidRDefault="006046FF" w:rsidP="00B132D2">
      <w:pPr>
        <w:pStyle w:val="ListParagraph"/>
        <w:numPr>
          <w:ilvl w:val="0"/>
          <w:numId w:val="5"/>
        </w:numPr>
        <w:spacing w:line="240" w:lineRule="auto"/>
      </w:pPr>
      <w:r w:rsidRPr="000853C6">
        <w:t>Philadelphia Memorial Service Network</w:t>
      </w:r>
    </w:p>
    <w:p w:rsidR="006046FF" w:rsidRPr="000853C6" w:rsidRDefault="006046FF" w:rsidP="00B132D2">
      <w:pPr>
        <w:pStyle w:val="ListParagraph"/>
        <w:numPr>
          <w:ilvl w:val="0"/>
          <w:numId w:val="5"/>
        </w:numPr>
        <w:spacing w:line="240" w:lineRule="auto"/>
      </w:pPr>
      <w:r w:rsidRPr="000853C6">
        <w:t>Atlanta Memorial Service Network</w:t>
      </w:r>
    </w:p>
    <w:p w:rsidR="006046FF" w:rsidRPr="000853C6" w:rsidRDefault="006046FF" w:rsidP="00B132D2">
      <w:pPr>
        <w:pStyle w:val="ListParagraph"/>
        <w:numPr>
          <w:ilvl w:val="0"/>
          <w:numId w:val="5"/>
        </w:numPr>
        <w:spacing w:line="240" w:lineRule="auto"/>
      </w:pPr>
      <w:r w:rsidRPr="000853C6">
        <w:t>Denver Memorial Service Network</w:t>
      </w:r>
    </w:p>
    <w:p w:rsidR="006046FF" w:rsidRPr="000853C6" w:rsidRDefault="006046FF" w:rsidP="00B132D2">
      <w:pPr>
        <w:pStyle w:val="ListParagraph"/>
        <w:numPr>
          <w:ilvl w:val="0"/>
          <w:numId w:val="5"/>
        </w:numPr>
        <w:spacing w:line="240" w:lineRule="auto"/>
      </w:pPr>
      <w:r w:rsidRPr="000853C6">
        <w:t>Indianapolis Memorial Service Network</w:t>
      </w:r>
    </w:p>
    <w:p w:rsidR="006046FF" w:rsidRPr="000853C6" w:rsidRDefault="006046FF" w:rsidP="00B132D2">
      <w:pPr>
        <w:pStyle w:val="ListParagraph"/>
        <w:numPr>
          <w:ilvl w:val="0"/>
          <w:numId w:val="5"/>
        </w:numPr>
        <w:spacing w:line="240" w:lineRule="auto"/>
      </w:pPr>
      <w:r w:rsidRPr="000853C6">
        <w:t>Oakland Memorial Service Network</w:t>
      </w:r>
    </w:p>
    <w:p w:rsidR="00C94509" w:rsidRDefault="006046FF" w:rsidP="00B132D2">
      <w:pPr>
        <w:spacing w:line="240" w:lineRule="auto"/>
      </w:pPr>
      <w:r w:rsidRPr="000853C6">
        <w:t xml:space="preserve">Stratifying our sample based on these networks </w:t>
      </w:r>
      <w:r>
        <w:t>ensures</w:t>
      </w:r>
      <w:r w:rsidRPr="000853C6">
        <w:t xml:space="preserve"> geographic coverage in the sample</w:t>
      </w:r>
      <w:r>
        <w:t>.</w:t>
      </w:r>
      <w:r w:rsidRPr="000853C6">
        <w:t xml:space="preserve">  The five</w:t>
      </w:r>
      <w:r>
        <w:t xml:space="preserve"> MSNs cover all 50 states and are</w:t>
      </w:r>
      <w:r w:rsidRPr="000853C6">
        <w:t xml:space="preserve"> depicted in </w:t>
      </w:r>
      <w:r w:rsidR="00C94509">
        <w:t>below</w:t>
      </w:r>
      <w:r w:rsidRPr="000853C6">
        <w:t>.</w:t>
      </w:r>
    </w:p>
    <w:p w:rsidR="006046FF" w:rsidRPr="000853C6" w:rsidRDefault="006046FF" w:rsidP="00B132D2">
      <w:pPr>
        <w:spacing w:line="240" w:lineRule="auto"/>
        <w:rPr>
          <w:rFonts w:cstheme="minorHAnsi"/>
          <w:i/>
        </w:rPr>
      </w:pPr>
      <w:r w:rsidRPr="000853C6">
        <w:rPr>
          <w:rFonts w:cstheme="minorHAnsi"/>
          <w:i/>
          <w:noProof/>
        </w:rPr>
        <w:lastRenderedPageBreak/>
        <w:drawing>
          <wp:anchor distT="0" distB="0" distL="114300" distR="114300" simplePos="0" relativeHeight="251659264" behindDoc="1" locked="0" layoutInCell="1" allowOverlap="1" wp14:anchorId="68697F51" wp14:editId="3246383E">
            <wp:simplePos x="0" y="0"/>
            <wp:positionH relativeFrom="column">
              <wp:posOffset>19050</wp:posOffset>
            </wp:positionH>
            <wp:positionV relativeFrom="paragraph">
              <wp:posOffset>-66675</wp:posOffset>
            </wp:positionV>
            <wp:extent cx="5788660" cy="3571875"/>
            <wp:effectExtent l="0" t="0" r="2540" b="9525"/>
            <wp:wrapTight wrapText="bothSides">
              <wp:wrapPolygon edited="0">
                <wp:start x="0" y="0"/>
                <wp:lineTo x="0" y="21542"/>
                <wp:lineTo x="21538" y="21542"/>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N ma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88660" cy="3571875"/>
                    </a:xfrm>
                    <a:prstGeom prst="rect">
                      <a:avLst/>
                    </a:prstGeom>
                  </pic:spPr>
                </pic:pic>
              </a:graphicData>
            </a:graphic>
            <wp14:sizeRelH relativeFrom="margin">
              <wp14:pctWidth>0</wp14:pctWidth>
            </wp14:sizeRelH>
            <wp14:sizeRelV relativeFrom="margin">
              <wp14:pctHeight>0</wp14:pctHeight>
            </wp14:sizeRelV>
          </wp:anchor>
        </w:drawing>
      </w:r>
      <w:r w:rsidR="00C94509">
        <w:rPr>
          <w:rFonts w:cstheme="minorHAnsi"/>
          <w:i/>
        </w:rPr>
        <w:t xml:space="preserve"> </w:t>
      </w:r>
      <w:r w:rsidR="00C94509" w:rsidRPr="00C94509">
        <w:rPr>
          <w:b/>
        </w:rPr>
        <w:t>Gender</w:t>
      </w:r>
    </w:p>
    <w:p w:rsidR="006046FF" w:rsidRPr="000853C6" w:rsidRDefault="006046FF" w:rsidP="00B132D2">
      <w:pPr>
        <w:spacing w:line="240" w:lineRule="auto"/>
      </w:pPr>
      <w:r w:rsidRPr="000853C6">
        <w:t>A further sampling stratum, gender, will ensure enough women participate in statistically significant numbers.</w:t>
      </w:r>
      <w:r w:rsidR="00AC4DBB">
        <w:t xml:space="preserve"> </w:t>
      </w:r>
      <w:r w:rsidRPr="000853C6">
        <w:t xml:space="preserve"> Information from the VA suggests that women represent less than 10 percent of the national Veteran population</w:t>
      </w:r>
      <w:r w:rsidR="00AC4DBB" w:rsidRPr="000853C6">
        <w:rPr>
          <w:rStyle w:val="FootnoteReference"/>
        </w:rPr>
        <w:footnoteReference w:id="1"/>
      </w:r>
      <w:r w:rsidR="00AC4DBB" w:rsidRPr="000853C6">
        <w:t>.</w:t>
      </w:r>
      <w:r w:rsidRPr="000853C6">
        <w:t xml:space="preserve"> A sample that did not stratify by gender would risk receiving a very low proportion of responses from women. </w:t>
      </w:r>
    </w:p>
    <w:p w:rsidR="006046FF" w:rsidRPr="00C94509" w:rsidRDefault="006046FF" w:rsidP="00B132D2">
      <w:pPr>
        <w:rPr>
          <w:b/>
        </w:rPr>
      </w:pPr>
      <w:r w:rsidRPr="00C94509">
        <w:rPr>
          <w:b/>
        </w:rPr>
        <w:t>Age</w:t>
      </w:r>
    </w:p>
    <w:p w:rsidR="00E3389F" w:rsidRPr="000853C6" w:rsidRDefault="006046FF" w:rsidP="00B132D2">
      <w:pPr>
        <w:spacing w:line="240" w:lineRule="auto"/>
      </w:pPr>
      <w:r w:rsidRPr="000853C6">
        <w:t>Most social science survey research controls for variation in the age of respondents as age is an important predictor of attitudes and behaviors.  A variable used in previous NCA research to indicate service period (i.e. World War II, Korean</w:t>
      </w:r>
      <w:r w:rsidR="00B132D2">
        <w:t xml:space="preserve"> </w:t>
      </w:r>
      <w:r w:rsidR="00E968DD">
        <w:t>War</w:t>
      </w:r>
      <w:r w:rsidRPr="000853C6">
        <w:t>, Viet</w:t>
      </w:r>
      <w:r w:rsidR="00E968DD">
        <w:t>n</w:t>
      </w:r>
      <w:r w:rsidRPr="000853C6">
        <w:t xml:space="preserve">am </w:t>
      </w:r>
      <w:r w:rsidR="00E968DD">
        <w:t>War</w:t>
      </w:r>
      <w:r w:rsidRPr="000853C6">
        <w:t xml:space="preserve">, Gulf War and Peacetime) has proven to have both advantages and disadvantages. </w:t>
      </w:r>
      <w:r>
        <w:t>For example</w:t>
      </w:r>
      <w:r w:rsidRPr="000853C6">
        <w:t xml:space="preserve">, Veteran respondents who served in more than one service period may be unsure how to categorize themselves. Further, analyses using this variable reveal that Veterans who served during a particular period do share common attitudes and behaviors, but any underlying correlation between </w:t>
      </w:r>
      <w:r>
        <w:t>attitudes</w:t>
      </w:r>
      <w:r w:rsidRPr="000853C6">
        <w:t xml:space="preserve"> and age is impossible to ascertain. Thus, stratifying the present sample by age will tease apart any conflation of period of service and age and will demonstrate how age correlates with Veteran burial preferences. </w:t>
      </w:r>
      <w:r w:rsidR="00E3389F" w:rsidRPr="000853C6">
        <w:t>The recommend age thresholds are:</w:t>
      </w:r>
    </w:p>
    <w:p w:rsidR="006046FF" w:rsidRPr="000853C6" w:rsidRDefault="006046FF" w:rsidP="00B132D2">
      <w:pPr>
        <w:pStyle w:val="ListParagraph"/>
        <w:numPr>
          <w:ilvl w:val="0"/>
          <w:numId w:val="6"/>
        </w:numPr>
        <w:spacing w:line="240" w:lineRule="auto"/>
      </w:pPr>
      <w:r w:rsidRPr="000853C6">
        <w:t>20-39</w:t>
      </w:r>
    </w:p>
    <w:p w:rsidR="006046FF" w:rsidRPr="000853C6" w:rsidRDefault="006046FF" w:rsidP="00B132D2">
      <w:pPr>
        <w:pStyle w:val="ListParagraph"/>
        <w:numPr>
          <w:ilvl w:val="0"/>
          <w:numId w:val="6"/>
        </w:numPr>
        <w:spacing w:line="240" w:lineRule="auto"/>
      </w:pPr>
      <w:r w:rsidRPr="000853C6">
        <w:t>40-59</w:t>
      </w:r>
    </w:p>
    <w:p w:rsidR="006046FF" w:rsidRPr="000853C6" w:rsidRDefault="006046FF" w:rsidP="00B132D2">
      <w:pPr>
        <w:pStyle w:val="ListParagraph"/>
        <w:numPr>
          <w:ilvl w:val="0"/>
          <w:numId w:val="6"/>
        </w:numPr>
        <w:spacing w:line="240" w:lineRule="auto"/>
      </w:pPr>
      <w:r w:rsidRPr="000853C6">
        <w:t>60-79</w:t>
      </w:r>
    </w:p>
    <w:p w:rsidR="006046FF" w:rsidRPr="000853C6" w:rsidRDefault="006046FF" w:rsidP="00B132D2">
      <w:pPr>
        <w:pStyle w:val="ListParagraph"/>
        <w:numPr>
          <w:ilvl w:val="0"/>
          <w:numId w:val="6"/>
        </w:numPr>
        <w:spacing w:line="240" w:lineRule="auto"/>
      </w:pPr>
      <w:r w:rsidRPr="000853C6">
        <w:t>80+</w:t>
      </w:r>
    </w:p>
    <w:p w:rsidR="006046FF" w:rsidRPr="000853C6" w:rsidRDefault="006046FF" w:rsidP="00B132D2">
      <w:pPr>
        <w:spacing w:line="240" w:lineRule="auto"/>
      </w:pPr>
      <w:r w:rsidRPr="000853C6">
        <w:lastRenderedPageBreak/>
        <w:t>Stratifying the sample by age will capture Veterans with varying family structures, living circumstances, and income.  Generally, the topic of burial preferences becomes more salient as people age, or is considered more often – for example, a previous NCA study showed that World War II and Korean conflict Veterans were twice as likely to have thought about interment options as Gulf War Veterans.</w:t>
      </w:r>
    </w:p>
    <w:p w:rsidR="00CC771C" w:rsidRDefault="00CC771C" w:rsidP="00B132D2">
      <w:bookmarkStart w:id="0" w:name="_Toc318696354"/>
      <w:r>
        <w:t xml:space="preserve">These data have not been collected previously. However, </w:t>
      </w:r>
      <w:r w:rsidR="00242D03">
        <w:t>the team</w:t>
      </w:r>
      <w:r>
        <w:t xml:space="preserve"> calculate</w:t>
      </w:r>
      <w:r w:rsidR="00242D03">
        <w:t>d</w:t>
      </w:r>
      <w:r>
        <w:t xml:space="preserve"> the sample with an expected response rate of 50 percent.</w:t>
      </w:r>
      <w:r w:rsidR="00242D03">
        <w:t xml:space="preserve"> Response rates for mailed surveys vary widely but depend partly on efforts to follow up with non-respondents, the subject of the survey, and its relevance to the survey population. Our team does not believe a response rate of 50 percent is unreasonable for this survey, as its subject is extremely important to the Veteran population. Efforts to maximize the response rate are described in the third section.</w:t>
      </w:r>
    </w:p>
    <w:p w:rsidR="00E063D7" w:rsidRDefault="00402CF5" w:rsidP="00B132D2">
      <w:r>
        <w:t>We will select</w:t>
      </w:r>
      <w:r w:rsidR="003D4C98" w:rsidRPr="003D4C98">
        <w:t xml:space="preserve"> focus group participants based on the demographic and sub-demographics groups selected for the </w:t>
      </w:r>
      <w:r>
        <w:t>larger</w:t>
      </w:r>
      <w:r w:rsidR="003D4C98" w:rsidRPr="003D4C98">
        <w:t xml:space="preserve"> survey</w:t>
      </w:r>
      <w:r>
        <w:t>.</w:t>
      </w:r>
      <w:r w:rsidR="003D4C98" w:rsidRPr="003D4C98">
        <w:t xml:space="preserve">  Particular trends uncovered in the survey data and structured interviews </w:t>
      </w:r>
      <w:r>
        <w:t>will be</w:t>
      </w:r>
      <w:r w:rsidR="003D4C98" w:rsidRPr="003D4C98">
        <w:t xml:space="preserve"> identified and the demographic groups selected for the focus groups </w:t>
      </w:r>
      <w:r>
        <w:t>will be designed</w:t>
      </w:r>
      <w:r w:rsidR="003D4C98" w:rsidRPr="003D4C98">
        <w:t xml:space="preserve"> to further explore </w:t>
      </w:r>
      <w:r>
        <w:t xml:space="preserve">those </w:t>
      </w:r>
      <w:r w:rsidRPr="003D4C98">
        <w:t>trends</w:t>
      </w:r>
      <w:r w:rsidR="003D4C98" w:rsidRPr="003D4C98">
        <w:t xml:space="preserve">. </w:t>
      </w:r>
      <w:r>
        <w:t xml:space="preserve"> </w:t>
      </w:r>
      <w:r w:rsidR="00E063D7">
        <w:t xml:space="preserve">Examples include but are not limited to: </w:t>
      </w:r>
    </w:p>
    <w:p w:rsidR="00E063D7" w:rsidRDefault="00E063D7" w:rsidP="00B132D2">
      <w:pPr>
        <w:pStyle w:val="ListParagraph"/>
        <w:numPr>
          <w:ilvl w:val="0"/>
          <w:numId w:val="12"/>
        </w:numPr>
      </w:pPr>
      <w:r>
        <w:t>Veterans 65 and Over</w:t>
      </w:r>
    </w:p>
    <w:p w:rsidR="00E063D7" w:rsidRDefault="00E063D7" w:rsidP="00B132D2">
      <w:pPr>
        <w:pStyle w:val="ListParagraph"/>
        <w:numPr>
          <w:ilvl w:val="0"/>
          <w:numId w:val="12"/>
        </w:numPr>
      </w:pPr>
      <w:r>
        <w:t>Veteran 35 and Younger</w:t>
      </w:r>
    </w:p>
    <w:p w:rsidR="00E063D7" w:rsidRDefault="00E063D7" w:rsidP="00B132D2">
      <w:pPr>
        <w:pStyle w:val="ListParagraph"/>
        <w:numPr>
          <w:ilvl w:val="0"/>
          <w:numId w:val="12"/>
        </w:numPr>
      </w:pPr>
      <w:r>
        <w:t>Urban Veterans</w:t>
      </w:r>
    </w:p>
    <w:p w:rsidR="00E063D7" w:rsidRDefault="00E063D7" w:rsidP="00B132D2">
      <w:pPr>
        <w:pStyle w:val="ListParagraph"/>
        <w:numPr>
          <w:ilvl w:val="0"/>
          <w:numId w:val="12"/>
        </w:numPr>
      </w:pPr>
      <w:r>
        <w:t>Rural Veterans</w:t>
      </w:r>
    </w:p>
    <w:p w:rsidR="00E063D7" w:rsidRDefault="00E063D7" w:rsidP="00B132D2">
      <w:pPr>
        <w:pStyle w:val="ListParagraph"/>
        <w:numPr>
          <w:ilvl w:val="0"/>
          <w:numId w:val="12"/>
        </w:numPr>
      </w:pPr>
      <w:r>
        <w:t>Male Veterans</w:t>
      </w:r>
    </w:p>
    <w:p w:rsidR="00E063D7" w:rsidRDefault="00E063D7" w:rsidP="00B132D2">
      <w:pPr>
        <w:pStyle w:val="ListParagraph"/>
        <w:numPr>
          <w:ilvl w:val="0"/>
          <w:numId w:val="12"/>
        </w:numPr>
      </w:pPr>
      <w:r>
        <w:t>Female Veterans</w:t>
      </w:r>
    </w:p>
    <w:p w:rsidR="00E063D7" w:rsidRDefault="00E063D7" w:rsidP="00B132D2">
      <w:pPr>
        <w:pStyle w:val="ListParagraph"/>
        <w:numPr>
          <w:ilvl w:val="0"/>
          <w:numId w:val="12"/>
        </w:numPr>
      </w:pPr>
      <w:r>
        <w:t>Service Type</w:t>
      </w:r>
    </w:p>
    <w:p w:rsidR="00E063D7" w:rsidRDefault="00E063D7" w:rsidP="00B132D2">
      <w:pPr>
        <w:pStyle w:val="ListParagraph"/>
        <w:numPr>
          <w:ilvl w:val="0"/>
          <w:numId w:val="12"/>
        </w:numPr>
      </w:pPr>
      <w:r>
        <w:t>Length of Service</w:t>
      </w:r>
    </w:p>
    <w:p w:rsidR="00E063D7" w:rsidRDefault="00E063D7" w:rsidP="00B132D2">
      <w:pPr>
        <w:pStyle w:val="ListParagraph"/>
        <w:numPr>
          <w:ilvl w:val="0"/>
          <w:numId w:val="12"/>
        </w:numPr>
      </w:pPr>
      <w:r>
        <w:t>Type of Experience: Deployment, Combat, etc.</w:t>
      </w:r>
    </w:p>
    <w:p w:rsidR="00247069" w:rsidRPr="00247069" w:rsidRDefault="00247069" w:rsidP="00B132D2">
      <w:pPr>
        <w:rPr>
          <w:b/>
        </w:rPr>
      </w:pPr>
      <w:r w:rsidRPr="00247069">
        <w:rPr>
          <w:b/>
        </w:rPr>
        <w:t>2. Information Collection Procedures:</w:t>
      </w:r>
    </w:p>
    <w:p w:rsidR="006046FF" w:rsidRDefault="007A2652" w:rsidP="00B132D2">
      <w:r>
        <w:t xml:space="preserve">We calculate the required sample size in each cell by assuming a response rate of 50%, </w:t>
      </w:r>
      <w:r w:rsidR="00481A89">
        <w:t xml:space="preserve">a confidence level of 95%, and a confidence interval (margin of error) of </w:t>
      </w:r>
      <w:r w:rsidR="00481A89">
        <w:rPr>
          <w:rFonts w:cstheme="minorHAnsi"/>
        </w:rPr>
        <w:t>±</w:t>
      </w:r>
      <w:r w:rsidR="00481A89">
        <w:t xml:space="preserve">5. </w:t>
      </w:r>
      <w:r>
        <w:t xml:space="preserve"> </w:t>
      </w:r>
      <w:r w:rsidR="00481A89">
        <w:t>We apply</w:t>
      </w:r>
      <w:r w:rsidR="006046FF">
        <w:t xml:space="preserve"> </w:t>
      </w:r>
      <w:r>
        <w:t>a disproportionate stratification technique</w:t>
      </w:r>
      <w:r w:rsidR="006046FF">
        <w:t xml:space="preserve"> </w:t>
      </w:r>
      <w:r w:rsidR="00481A89">
        <w:t xml:space="preserve">in order to draw sufficient numbers from cells that have few Veterans; </w:t>
      </w:r>
      <w:r w:rsidR="002751CC">
        <w:t>sampling weights will be applied after data collection to correct for</w:t>
      </w:r>
      <w:r w:rsidR="00F337A5">
        <w:t xml:space="preserve"> oversampling some cells</w:t>
      </w:r>
      <w:r w:rsidR="00481A89">
        <w:t>. The disproportionate stratified random sample of Veterans i</w:t>
      </w:r>
      <w:r w:rsidR="006046FF">
        <w:t>s depicted below:</w:t>
      </w:r>
    </w:p>
    <w:tbl>
      <w:tblPr>
        <w:tblW w:w="0" w:type="auto"/>
        <w:tblInd w:w="93" w:type="dxa"/>
        <w:tblLayout w:type="fixed"/>
        <w:tblCellMar>
          <w:left w:w="0" w:type="dxa"/>
          <w:right w:w="72" w:type="dxa"/>
        </w:tblCellMar>
        <w:tblLook w:val="04A0" w:firstRow="1" w:lastRow="0" w:firstColumn="1" w:lastColumn="0" w:noHBand="0" w:noVBand="1"/>
      </w:tblPr>
      <w:tblGrid>
        <w:gridCol w:w="899"/>
        <w:gridCol w:w="734"/>
        <w:gridCol w:w="704"/>
        <w:gridCol w:w="69"/>
        <w:gridCol w:w="734"/>
        <w:gridCol w:w="727"/>
        <w:gridCol w:w="46"/>
        <w:gridCol w:w="734"/>
        <w:gridCol w:w="660"/>
        <w:gridCol w:w="113"/>
        <w:gridCol w:w="697"/>
        <w:gridCol w:w="720"/>
        <w:gridCol w:w="90"/>
        <w:gridCol w:w="810"/>
        <w:gridCol w:w="810"/>
      </w:tblGrid>
      <w:tr w:rsidR="00D27289" w:rsidRPr="0024430D" w:rsidTr="003605F6">
        <w:trPr>
          <w:trHeight w:val="259"/>
        </w:trPr>
        <w:tc>
          <w:tcPr>
            <w:tcW w:w="899" w:type="dxa"/>
            <w:tcBorders>
              <w:top w:val="nil"/>
              <w:left w:val="nil"/>
              <w:bottom w:val="nil"/>
              <w:right w:val="nil"/>
            </w:tcBorders>
            <w:shd w:val="clear" w:color="000000" w:fill="000000"/>
            <w:noWrap/>
            <w:vAlign w:val="bottom"/>
            <w:hideMark/>
          </w:tcPr>
          <w:p w:rsidR="00D27289" w:rsidRPr="00F5112F" w:rsidRDefault="00D27289"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Age Group</w:t>
            </w:r>
          </w:p>
        </w:tc>
        <w:tc>
          <w:tcPr>
            <w:tcW w:w="1507" w:type="dxa"/>
            <w:gridSpan w:val="3"/>
            <w:tcBorders>
              <w:top w:val="nil"/>
              <w:left w:val="nil"/>
              <w:bottom w:val="nil"/>
              <w:right w:val="nil"/>
            </w:tcBorders>
            <w:shd w:val="clear" w:color="000000" w:fill="000000"/>
            <w:noWrap/>
            <w:vAlign w:val="bottom"/>
            <w:hideMark/>
          </w:tcPr>
          <w:p w:rsidR="00D27289" w:rsidRPr="00F5112F" w:rsidRDefault="00D27289"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18-39</w:t>
            </w:r>
          </w:p>
        </w:tc>
        <w:tc>
          <w:tcPr>
            <w:tcW w:w="1507" w:type="dxa"/>
            <w:gridSpan w:val="3"/>
            <w:tcBorders>
              <w:top w:val="nil"/>
              <w:left w:val="nil"/>
              <w:bottom w:val="nil"/>
              <w:right w:val="nil"/>
            </w:tcBorders>
            <w:shd w:val="clear" w:color="000000" w:fill="000000"/>
            <w:noWrap/>
            <w:vAlign w:val="bottom"/>
            <w:hideMark/>
          </w:tcPr>
          <w:p w:rsidR="00D27289" w:rsidRPr="00F5112F" w:rsidRDefault="00D27289"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40-59</w:t>
            </w:r>
          </w:p>
        </w:tc>
        <w:tc>
          <w:tcPr>
            <w:tcW w:w="1507" w:type="dxa"/>
            <w:gridSpan w:val="3"/>
            <w:tcBorders>
              <w:top w:val="nil"/>
              <w:left w:val="nil"/>
              <w:bottom w:val="nil"/>
              <w:right w:val="nil"/>
            </w:tcBorders>
            <w:shd w:val="clear" w:color="000000" w:fill="000000"/>
            <w:noWrap/>
            <w:vAlign w:val="bottom"/>
            <w:hideMark/>
          </w:tcPr>
          <w:p w:rsidR="00D27289" w:rsidRPr="00F5112F" w:rsidRDefault="00D27289"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60-79</w:t>
            </w:r>
          </w:p>
        </w:tc>
        <w:tc>
          <w:tcPr>
            <w:tcW w:w="1507" w:type="dxa"/>
            <w:gridSpan w:val="3"/>
            <w:tcBorders>
              <w:top w:val="nil"/>
              <w:left w:val="nil"/>
              <w:bottom w:val="nil"/>
              <w:right w:val="nil"/>
            </w:tcBorders>
            <w:shd w:val="clear" w:color="000000" w:fill="000000"/>
            <w:noWrap/>
            <w:vAlign w:val="bottom"/>
            <w:hideMark/>
          </w:tcPr>
          <w:p w:rsidR="00D27289" w:rsidRPr="00F5112F" w:rsidRDefault="00D27289"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80+</w:t>
            </w:r>
          </w:p>
        </w:tc>
        <w:tc>
          <w:tcPr>
            <w:tcW w:w="1620" w:type="dxa"/>
            <w:gridSpan w:val="2"/>
            <w:tcBorders>
              <w:top w:val="nil"/>
              <w:left w:val="nil"/>
              <w:bottom w:val="nil"/>
              <w:right w:val="nil"/>
            </w:tcBorders>
            <w:shd w:val="clear" w:color="000000" w:fill="000000"/>
            <w:noWrap/>
            <w:vAlign w:val="bottom"/>
            <w:hideMark/>
          </w:tcPr>
          <w:p w:rsidR="00D27289" w:rsidRPr="00F5112F" w:rsidRDefault="00D27289" w:rsidP="00B132D2">
            <w:pPr>
              <w:spacing w:after="0" w:line="240" w:lineRule="auto"/>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Total</w:t>
            </w:r>
          </w:p>
        </w:tc>
      </w:tr>
      <w:tr w:rsidR="00D27289" w:rsidRPr="0024430D" w:rsidTr="003605F6">
        <w:trPr>
          <w:trHeight w:val="259"/>
        </w:trPr>
        <w:tc>
          <w:tcPr>
            <w:tcW w:w="899" w:type="dxa"/>
            <w:tcBorders>
              <w:top w:val="nil"/>
              <w:left w:val="nil"/>
              <w:bottom w:val="nil"/>
              <w:right w:val="nil"/>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Gender</w:t>
            </w:r>
          </w:p>
        </w:tc>
        <w:tc>
          <w:tcPr>
            <w:tcW w:w="734" w:type="dxa"/>
            <w:tcBorders>
              <w:top w:val="nil"/>
              <w:left w:val="nil"/>
              <w:bottom w:val="nil"/>
              <w:right w:val="nil"/>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704" w:type="dxa"/>
            <w:tcBorders>
              <w:top w:val="nil"/>
              <w:left w:val="nil"/>
              <w:bottom w:val="nil"/>
              <w:right w:val="single" w:sz="12" w:space="0" w:color="auto"/>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c>
          <w:tcPr>
            <w:tcW w:w="803" w:type="dxa"/>
            <w:gridSpan w:val="2"/>
            <w:tcBorders>
              <w:top w:val="nil"/>
              <w:left w:val="nil"/>
              <w:bottom w:val="nil"/>
              <w:right w:val="nil"/>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727" w:type="dxa"/>
            <w:tcBorders>
              <w:top w:val="nil"/>
              <w:left w:val="nil"/>
              <w:bottom w:val="nil"/>
              <w:right w:val="single" w:sz="12" w:space="0" w:color="auto"/>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c>
          <w:tcPr>
            <w:tcW w:w="780" w:type="dxa"/>
            <w:gridSpan w:val="2"/>
            <w:tcBorders>
              <w:top w:val="nil"/>
              <w:left w:val="nil"/>
              <w:bottom w:val="nil"/>
              <w:right w:val="nil"/>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660" w:type="dxa"/>
            <w:tcBorders>
              <w:top w:val="nil"/>
              <w:left w:val="nil"/>
              <w:bottom w:val="nil"/>
              <w:right w:val="single" w:sz="12" w:space="0" w:color="auto"/>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c>
          <w:tcPr>
            <w:tcW w:w="810" w:type="dxa"/>
            <w:gridSpan w:val="2"/>
            <w:tcBorders>
              <w:top w:val="nil"/>
              <w:left w:val="nil"/>
              <w:bottom w:val="nil"/>
              <w:right w:val="nil"/>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720" w:type="dxa"/>
            <w:tcBorders>
              <w:top w:val="nil"/>
              <w:left w:val="nil"/>
              <w:bottom w:val="nil"/>
              <w:right w:val="single" w:sz="12" w:space="0" w:color="auto"/>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c>
          <w:tcPr>
            <w:tcW w:w="900" w:type="dxa"/>
            <w:gridSpan w:val="2"/>
            <w:tcBorders>
              <w:top w:val="nil"/>
              <w:left w:val="nil"/>
              <w:bottom w:val="nil"/>
              <w:right w:val="nil"/>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M</w:t>
            </w:r>
          </w:p>
        </w:tc>
        <w:tc>
          <w:tcPr>
            <w:tcW w:w="810" w:type="dxa"/>
            <w:tcBorders>
              <w:top w:val="nil"/>
              <w:left w:val="nil"/>
              <w:bottom w:val="nil"/>
              <w:right w:val="nil"/>
            </w:tcBorders>
            <w:shd w:val="clear" w:color="000000" w:fill="D9D9D9"/>
            <w:noWrap/>
            <w:vAlign w:val="bottom"/>
            <w:hideMark/>
          </w:tcPr>
          <w:p w:rsidR="00D27289" w:rsidRPr="00F5112F" w:rsidRDefault="00D27289" w:rsidP="00B132D2">
            <w:pPr>
              <w:spacing w:after="0" w:line="240" w:lineRule="auto"/>
              <w:rPr>
                <w:rFonts w:ascii="Arial" w:eastAsia="Times New Roman" w:hAnsi="Arial" w:cs="Arial"/>
                <w:b/>
                <w:bCs/>
                <w:sz w:val="16"/>
                <w:szCs w:val="16"/>
              </w:rPr>
            </w:pPr>
            <w:r w:rsidRPr="00F5112F">
              <w:rPr>
                <w:rFonts w:ascii="Arial" w:eastAsia="Times New Roman" w:hAnsi="Arial" w:cs="Arial"/>
                <w:b/>
                <w:bCs/>
                <w:sz w:val="16"/>
                <w:szCs w:val="16"/>
              </w:rPr>
              <w:t>F</w:t>
            </w:r>
          </w:p>
        </w:tc>
      </w:tr>
      <w:tr w:rsidR="00D27289" w:rsidRPr="0024430D" w:rsidTr="003605F6">
        <w:trPr>
          <w:trHeight w:val="144"/>
        </w:trPr>
        <w:tc>
          <w:tcPr>
            <w:tcW w:w="899" w:type="dxa"/>
            <w:tcBorders>
              <w:top w:val="nil"/>
              <w:left w:val="nil"/>
              <w:bottom w:val="nil"/>
              <w:right w:val="nil"/>
            </w:tcBorders>
            <w:shd w:val="clear" w:color="000000" w:fill="95B3D7"/>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MSN</w:t>
            </w:r>
          </w:p>
        </w:tc>
        <w:tc>
          <w:tcPr>
            <w:tcW w:w="734" w:type="dxa"/>
            <w:tcBorders>
              <w:top w:val="nil"/>
              <w:left w:val="nil"/>
              <w:bottom w:val="nil"/>
              <w:right w:val="nil"/>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p>
        </w:tc>
        <w:tc>
          <w:tcPr>
            <w:tcW w:w="704" w:type="dxa"/>
            <w:tcBorders>
              <w:top w:val="nil"/>
              <w:left w:val="nil"/>
              <w:bottom w:val="nil"/>
              <w:right w:val="single" w:sz="12" w:space="0" w:color="auto"/>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 </w:t>
            </w:r>
          </w:p>
        </w:tc>
        <w:tc>
          <w:tcPr>
            <w:tcW w:w="803" w:type="dxa"/>
            <w:gridSpan w:val="2"/>
            <w:tcBorders>
              <w:top w:val="nil"/>
              <w:left w:val="nil"/>
              <w:bottom w:val="nil"/>
              <w:right w:val="nil"/>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p>
        </w:tc>
        <w:tc>
          <w:tcPr>
            <w:tcW w:w="727" w:type="dxa"/>
            <w:tcBorders>
              <w:top w:val="nil"/>
              <w:left w:val="nil"/>
              <w:bottom w:val="nil"/>
              <w:right w:val="single" w:sz="12" w:space="0" w:color="auto"/>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 </w:t>
            </w:r>
          </w:p>
        </w:tc>
        <w:tc>
          <w:tcPr>
            <w:tcW w:w="780" w:type="dxa"/>
            <w:gridSpan w:val="2"/>
            <w:tcBorders>
              <w:top w:val="nil"/>
              <w:left w:val="nil"/>
              <w:bottom w:val="nil"/>
              <w:right w:val="nil"/>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p>
        </w:tc>
        <w:tc>
          <w:tcPr>
            <w:tcW w:w="660" w:type="dxa"/>
            <w:tcBorders>
              <w:top w:val="nil"/>
              <w:left w:val="nil"/>
              <w:bottom w:val="nil"/>
              <w:right w:val="single" w:sz="12" w:space="0" w:color="auto"/>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 </w:t>
            </w:r>
          </w:p>
        </w:tc>
        <w:tc>
          <w:tcPr>
            <w:tcW w:w="810" w:type="dxa"/>
            <w:gridSpan w:val="2"/>
            <w:tcBorders>
              <w:top w:val="nil"/>
              <w:left w:val="nil"/>
              <w:bottom w:val="nil"/>
              <w:right w:val="nil"/>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p>
        </w:tc>
        <w:tc>
          <w:tcPr>
            <w:tcW w:w="720" w:type="dxa"/>
            <w:tcBorders>
              <w:top w:val="nil"/>
              <w:left w:val="nil"/>
              <w:bottom w:val="nil"/>
              <w:right w:val="single" w:sz="12" w:space="0" w:color="auto"/>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r w:rsidRPr="00F5112F">
              <w:rPr>
                <w:rFonts w:ascii="Arial" w:eastAsia="Times New Roman" w:hAnsi="Arial" w:cs="Arial"/>
                <w:b/>
                <w:bCs/>
                <w:sz w:val="16"/>
                <w:szCs w:val="16"/>
              </w:rPr>
              <w:t> </w:t>
            </w:r>
          </w:p>
        </w:tc>
        <w:tc>
          <w:tcPr>
            <w:tcW w:w="900" w:type="dxa"/>
            <w:gridSpan w:val="2"/>
            <w:tcBorders>
              <w:top w:val="nil"/>
              <w:left w:val="nil"/>
              <w:bottom w:val="nil"/>
              <w:right w:val="nil"/>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p>
        </w:tc>
        <w:tc>
          <w:tcPr>
            <w:tcW w:w="810" w:type="dxa"/>
            <w:tcBorders>
              <w:top w:val="nil"/>
              <w:left w:val="nil"/>
              <w:bottom w:val="nil"/>
              <w:right w:val="nil"/>
            </w:tcBorders>
            <w:shd w:val="clear" w:color="auto" w:fill="auto"/>
            <w:noWrap/>
            <w:vAlign w:val="bottom"/>
            <w:hideMark/>
          </w:tcPr>
          <w:p w:rsidR="00D27289" w:rsidRPr="00F5112F" w:rsidRDefault="00D27289" w:rsidP="00B132D2">
            <w:pPr>
              <w:spacing w:after="0" w:line="240" w:lineRule="auto"/>
              <w:jc w:val="right"/>
              <w:rPr>
                <w:rFonts w:ascii="Arial" w:eastAsia="Times New Roman" w:hAnsi="Arial" w:cs="Arial"/>
                <w:b/>
                <w:bCs/>
                <w:sz w:val="16"/>
                <w:szCs w:val="16"/>
              </w:rPr>
            </w:pPr>
          </w:p>
        </w:tc>
      </w:tr>
      <w:tr w:rsidR="007B2FF8" w:rsidRPr="0024430D" w:rsidTr="00984490">
        <w:trPr>
          <w:trHeight w:val="144"/>
        </w:trPr>
        <w:tc>
          <w:tcPr>
            <w:tcW w:w="899" w:type="dxa"/>
            <w:tcBorders>
              <w:top w:val="nil"/>
              <w:left w:val="nil"/>
              <w:bottom w:val="nil"/>
              <w:right w:val="nil"/>
            </w:tcBorders>
            <w:shd w:val="clear" w:color="000000" w:fill="95B3D7"/>
            <w:noWrap/>
            <w:vAlign w:val="bottom"/>
            <w:hideMark/>
          </w:tcPr>
          <w:p w:rsidR="007B2FF8" w:rsidRPr="00F5112F" w:rsidRDefault="007B2FF8"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1</w:t>
            </w:r>
          </w:p>
        </w:tc>
        <w:tc>
          <w:tcPr>
            <w:tcW w:w="734" w:type="dxa"/>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04"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765</w:t>
            </w:r>
          </w:p>
        </w:tc>
        <w:tc>
          <w:tcPr>
            <w:tcW w:w="803"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27"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767</w:t>
            </w:r>
          </w:p>
        </w:tc>
        <w:tc>
          <w:tcPr>
            <w:tcW w:w="78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66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764</w:t>
            </w:r>
          </w:p>
        </w:tc>
        <w:tc>
          <w:tcPr>
            <w:tcW w:w="81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2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758</w:t>
            </w:r>
          </w:p>
        </w:tc>
        <w:tc>
          <w:tcPr>
            <w:tcW w:w="90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1"/>
              <w:jc w:val="right"/>
              <w:rPr>
                <w:rFonts w:ascii="Arial" w:eastAsia="Times New Roman" w:hAnsi="Arial" w:cs="Arial"/>
                <w:b/>
                <w:bCs/>
                <w:sz w:val="16"/>
                <w:szCs w:val="16"/>
              </w:rPr>
            </w:pPr>
            <w:r w:rsidRPr="00F5112F">
              <w:rPr>
                <w:rFonts w:ascii="Arial" w:eastAsia="Times New Roman" w:hAnsi="Arial" w:cs="Arial"/>
                <w:b/>
                <w:bCs/>
                <w:sz w:val="16"/>
                <w:szCs w:val="16"/>
              </w:rPr>
              <w:t xml:space="preserve">  </w:t>
            </w:r>
            <w:r w:rsidRPr="0024430D">
              <w:rPr>
                <w:rFonts w:ascii="Arial" w:eastAsia="Times New Roman" w:hAnsi="Arial" w:cs="Arial"/>
                <w:b/>
                <w:bCs/>
                <w:sz w:val="16"/>
                <w:szCs w:val="16"/>
              </w:rPr>
              <w:t>3,072</w:t>
            </w:r>
            <w:r w:rsidRPr="00F5112F">
              <w:rPr>
                <w:rFonts w:ascii="Arial" w:eastAsia="Times New Roman" w:hAnsi="Arial" w:cs="Arial"/>
                <w:b/>
                <w:bCs/>
                <w:sz w:val="16"/>
                <w:szCs w:val="16"/>
              </w:rPr>
              <w:t xml:space="preserve"> </w:t>
            </w:r>
          </w:p>
        </w:tc>
        <w:tc>
          <w:tcPr>
            <w:tcW w:w="810" w:type="dxa"/>
            <w:tcBorders>
              <w:top w:val="nil"/>
              <w:left w:val="nil"/>
              <w:bottom w:val="nil"/>
              <w:right w:val="nil"/>
            </w:tcBorders>
            <w:shd w:val="clear" w:color="auto" w:fill="auto"/>
            <w:noWrap/>
            <w:vAlign w:val="bottom"/>
          </w:tcPr>
          <w:p w:rsidR="007B2FF8" w:rsidRPr="00F5112F" w:rsidRDefault="00984490" w:rsidP="00B132D2">
            <w:pPr>
              <w:spacing w:after="0" w:line="240" w:lineRule="auto"/>
              <w:ind w:firstLineChars="100" w:firstLine="161"/>
              <w:jc w:val="right"/>
              <w:rPr>
                <w:rFonts w:ascii="Arial" w:eastAsia="Times New Roman" w:hAnsi="Arial" w:cs="Arial"/>
                <w:b/>
                <w:bCs/>
                <w:sz w:val="16"/>
                <w:szCs w:val="16"/>
              </w:rPr>
            </w:pPr>
            <w:r w:rsidRPr="0024430D">
              <w:rPr>
                <w:rFonts w:ascii="Arial" w:eastAsia="Times New Roman" w:hAnsi="Arial" w:cs="Arial"/>
                <w:b/>
                <w:bCs/>
                <w:sz w:val="16"/>
                <w:szCs w:val="16"/>
              </w:rPr>
              <w:t>3,054</w:t>
            </w:r>
          </w:p>
        </w:tc>
      </w:tr>
      <w:tr w:rsidR="007B2FF8" w:rsidRPr="0024430D" w:rsidTr="00984490">
        <w:trPr>
          <w:trHeight w:val="144"/>
        </w:trPr>
        <w:tc>
          <w:tcPr>
            <w:tcW w:w="899" w:type="dxa"/>
            <w:tcBorders>
              <w:top w:val="nil"/>
              <w:left w:val="nil"/>
              <w:bottom w:val="nil"/>
              <w:right w:val="nil"/>
            </w:tcBorders>
            <w:shd w:val="clear" w:color="000000" w:fill="95B3D7"/>
            <w:noWrap/>
            <w:vAlign w:val="bottom"/>
            <w:hideMark/>
          </w:tcPr>
          <w:p w:rsidR="007B2FF8" w:rsidRPr="00F5112F" w:rsidRDefault="007B2FF8"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2</w:t>
            </w:r>
          </w:p>
        </w:tc>
        <w:tc>
          <w:tcPr>
            <w:tcW w:w="734" w:type="dxa"/>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786</w:t>
            </w:r>
          </w:p>
        </w:tc>
        <w:tc>
          <w:tcPr>
            <w:tcW w:w="704"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766</w:t>
            </w:r>
          </w:p>
        </w:tc>
        <w:tc>
          <w:tcPr>
            <w:tcW w:w="803"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786</w:t>
            </w:r>
          </w:p>
        </w:tc>
        <w:tc>
          <w:tcPr>
            <w:tcW w:w="727"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767</w:t>
            </w:r>
          </w:p>
        </w:tc>
        <w:tc>
          <w:tcPr>
            <w:tcW w:w="78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786</w:t>
            </w:r>
          </w:p>
        </w:tc>
        <w:tc>
          <w:tcPr>
            <w:tcW w:w="66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765</w:t>
            </w:r>
          </w:p>
        </w:tc>
        <w:tc>
          <w:tcPr>
            <w:tcW w:w="81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786</w:t>
            </w:r>
          </w:p>
        </w:tc>
        <w:tc>
          <w:tcPr>
            <w:tcW w:w="72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757</w:t>
            </w:r>
          </w:p>
        </w:tc>
        <w:tc>
          <w:tcPr>
            <w:tcW w:w="90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1"/>
              <w:jc w:val="right"/>
              <w:rPr>
                <w:rFonts w:ascii="Arial" w:eastAsia="Times New Roman" w:hAnsi="Arial" w:cs="Arial"/>
                <w:b/>
                <w:bCs/>
                <w:sz w:val="16"/>
                <w:szCs w:val="16"/>
              </w:rPr>
            </w:pPr>
            <w:r w:rsidRPr="00F5112F">
              <w:rPr>
                <w:rFonts w:ascii="Arial" w:eastAsia="Times New Roman" w:hAnsi="Arial" w:cs="Arial"/>
                <w:b/>
                <w:bCs/>
                <w:sz w:val="16"/>
                <w:szCs w:val="16"/>
              </w:rPr>
              <w:t xml:space="preserve">    </w:t>
            </w:r>
            <w:r w:rsidRPr="0024430D">
              <w:rPr>
                <w:rFonts w:ascii="Arial" w:eastAsia="Times New Roman" w:hAnsi="Arial" w:cs="Arial"/>
                <w:b/>
                <w:bCs/>
                <w:sz w:val="16"/>
                <w:szCs w:val="16"/>
              </w:rPr>
              <w:t>3,072</w:t>
            </w:r>
            <w:r w:rsidRPr="00F5112F">
              <w:rPr>
                <w:rFonts w:ascii="Arial" w:eastAsia="Times New Roman" w:hAnsi="Arial" w:cs="Arial"/>
                <w:b/>
                <w:bCs/>
                <w:sz w:val="16"/>
                <w:szCs w:val="16"/>
              </w:rPr>
              <w:t xml:space="preserve"> </w:t>
            </w:r>
          </w:p>
        </w:tc>
        <w:tc>
          <w:tcPr>
            <w:tcW w:w="810" w:type="dxa"/>
            <w:tcBorders>
              <w:top w:val="nil"/>
              <w:left w:val="nil"/>
              <w:bottom w:val="nil"/>
              <w:right w:val="nil"/>
            </w:tcBorders>
            <w:shd w:val="clear" w:color="auto" w:fill="auto"/>
            <w:noWrap/>
            <w:vAlign w:val="bottom"/>
          </w:tcPr>
          <w:p w:rsidR="007B2FF8" w:rsidRPr="00F5112F" w:rsidRDefault="00984490" w:rsidP="00B132D2">
            <w:pPr>
              <w:spacing w:after="0" w:line="240" w:lineRule="auto"/>
              <w:ind w:firstLineChars="100" w:firstLine="161"/>
              <w:jc w:val="right"/>
              <w:rPr>
                <w:rFonts w:ascii="Arial" w:eastAsia="Times New Roman" w:hAnsi="Arial" w:cs="Arial"/>
                <w:b/>
                <w:bCs/>
                <w:sz w:val="16"/>
                <w:szCs w:val="16"/>
              </w:rPr>
            </w:pPr>
            <w:r w:rsidRPr="0024430D">
              <w:rPr>
                <w:rFonts w:ascii="Arial" w:eastAsia="Times New Roman" w:hAnsi="Arial" w:cs="Arial"/>
                <w:b/>
                <w:bCs/>
                <w:sz w:val="16"/>
                <w:szCs w:val="16"/>
              </w:rPr>
              <w:t>3,055</w:t>
            </w:r>
          </w:p>
        </w:tc>
      </w:tr>
      <w:tr w:rsidR="007B2FF8" w:rsidRPr="0024430D" w:rsidTr="00984490">
        <w:trPr>
          <w:trHeight w:val="144"/>
        </w:trPr>
        <w:tc>
          <w:tcPr>
            <w:tcW w:w="899" w:type="dxa"/>
            <w:tcBorders>
              <w:top w:val="nil"/>
              <w:left w:val="nil"/>
              <w:bottom w:val="nil"/>
              <w:right w:val="nil"/>
            </w:tcBorders>
            <w:shd w:val="clear" w:color="000000" w:fill="95B3D7"/>
            <w:noWrap/>
            <w:vAlign w:val="bottom"/>
            <w:hideMark/>
          </w:tcPr>
          <w:p w:rsidR="007B2FF8" w:rsidRPr="00F5112F" w:rsidRDefault="007B2FF8"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3</w:t>
            </w:r>
          </w:p>
        </w:tc>
        <w:tc>
          <w:tcPr>
            <w:tcW w:w="734" w:type="dxa"/>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04"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765</w:t>
            </w:r>
          </w:p>
        </w:tc>
        <w:tc>
          <w:tcPr>
            <w:tcW w:w="803"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27"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766</w:t>
            </w:r>
          </w:p>
        </w:tc>
        <w:tc>
          <w:tcPr>
            <w:tcW w:w="78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66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763</w:t>
            </w:r>
          </w:p>
        </w:tc>
        <w:tc>
          <w:tcPr>
            <w:tcW w:w="81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767</w:t>
            </w:r>
          </w:p>
        </w:tc>
        <w:tc>
          <w:tcPr>
            <w:tcW w:w="72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749</w:t>
            </w:r>
          </w:p>
        </w:tc>
        <w:tc>
          <w:tcPr>
            <w:tcW w:w="90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1"/>
              <w:jc w:val="right"/>
              <w:rPr>
                <w:rFonts w:ascii="Arial" w:eastAsia="Times New Roman" w:hAnsi="Arial" w:cs="Arial"/>
                <w:b/>
                <w:bCs/>
                <w:sz w:val="16"/>
                <w:szCs w:val="16"/>
              </w:rPr>
            </w:pPr>
            <w:r w:rsidRPr="00F5112F">
              <w:rPr>
                <w:rFonts w:ascii="Arial" w:eastAsia="Times New Roman" w:hAnsi="Arial" w:cs="Arial"/>
                <w:b/>
                <w:bCs/>
                <w:sz w:val="16"/>
                <w:szCs w:val="16"/>
              </w:rPr>
              <w:t xml:space="preserve">    </w:t>
            </w:r>
            <w:r w:rsidRPr="0024430D">
              <w:rPr>
                <w:rFonts w:ascii="Arial" w:eastAsia="Times New Roman" w:hAnsi="Arial" w:cs="Arial"/>
                <w:b/>
                <w:bCs/>
                <w:sz w:val="16"/>
                <w:szCs w:val="16"/>
              </w:rPr>
              <w:t>3,071</w:t>
            </w:r>
            <w:r w:rsidRPr="00F5112F">
              <w:rPr>
                <w:rFonts w:ascii="Arial" w:eastAsia="Times New Roman" w:hAnsi="Arial" w:cs="Arial"/>
                <w:b/>
                <w:bCs/>
                <w:sz w:val="16"/>
                <w:szCs w:val="16"/>
              </w:rPr>
              <w:t xml:space="preserve"> </w:t>
            </w:r>
          </w:p>
        </w:tc>
        <w:tc>
          <w:tcPr>
            <w:tcW w:w="810" w:type="dxa"/>
            <w:tcBorders>
              <w:top w:val="nil"/>
              <w:left w:val="nil"/>
              <w:bottom w:val="nil"/>
              <w:right w:val="nil"/>
            </w:tcBorders>
            <w:shd w:val="clear" w:color="auto" w:fill="auto"/>
            <w:noWrap/>
            <w:vAlign w:val="bottom"/>
          </w:tcPr>
          <w:p w:rsidR="007B2FF8" w:rsidRPr="00F5112F" w:rsidRDefault="00984490" w:rsidP="00B132D2">
            <w:pPr>
              <w:spacing w:after="0" w:line="240" w:lineRule="auto"/>
              <w:ind w:firstLineChars="100" w:firstLine="161"/>
              <w:jc w:val="right"/>
              <w:rPr>
                <w:rFonts w:ascii="Arial" w:eastAsia="Times New Roman" w:hAnsi="Arial" w:cs="Arial"/>
                <w:b/>
                <w:bCs/>
                <w:sz w:val="16"/>
                <w:szCs w:val="16"/>
              </w:rPr>
            </w:pPr>
            <w:r w:rsidRPr="0024430D">
              <w:rPr>
                <w:rFonts w:ascii="Arial" w:eastAsia="Times New Roman" w:hAnsi="Arial" w:cs="Arial"/>
                <w:b/>
                <w:bCs/>
                <w:sz w:val="16"/>
                <w:szCs w:val="16"/>
              </w:rPr>
              <w:t>3,043</w:t>
            </w:r>
          </w:p>
        </w:tc>
      </w:tr>
      <w:tr w:rsidR="007B2FF8" w:rsidRPr="0024430D" w:rsidTr="00984490">
        <w:trPr>
          <w:trHeight w:val="144"/>
        </w:trPr>
        <w:tc>
          <w:tcPr>
            <w:tcW w:w="899" w:type="dxa"/>
            <w:tcBorders>
              <w:top w:val="nil"/>
              <w:left w:val="nil"/>
              <w:bottom w:val="nil"/>
              <w:right w:val="nil"/>
            </w:tcBorders>
            <w:shd w:val="clear" w:color="000000" w:fill="95B3D7"/>
            <w:noWrap/>
            <w:vAlign w:val="bottom"/>
            <w:hideMark/>
          </w:tcPr>
          <w:p w:rsidR="007B2FF8" w:rsidRPr="00F5112F" w:rsidRDefault="007B2FF8"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4</w:t>
            </w:r>
          </w:p>
        </w:tc>
        <w:tc>
          <w:tcPr>
            <w:tcW w:w="734" w:type="dxa"/>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04"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765</w:t>
            </w:r>
          </w:p>
        </w:tc>
        <w:tc>
          <w:tcPr>
            <w:tcW w:w="803"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27"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766</w:t>
            </w:r>
          </w:p>
        </w:tc>
        <w:tc>
          <w:tcPr>
            <w:tcW w:w="78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66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763</w:t>
            </w:r>
          </w:p>
        </w:tc>
        <w:tc>
          <w:tcPr>
            <w:tcW w:w="81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2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755</w:t>
            </w:r>
          </w:p>
        </w:tc>
        <w:tc>
          <w:tcPr>
            <w:tcW w:w="90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1"/>
              <w:jc w:val="right"/>
              <w:rPr>
                <w:rFonts w:ascii="Arial" w:eastAsia="Times New Roman" w:hAnsi="Arial" w:cs="Arial"/>
                <w:b/>
                <w:bCs/>
                <w:sz w:val="16"/>
                <w:szCs w:val="16"/>
              </w:rPr>
            </w:pPr>
            <w:r w:rsidRPr="00F5112F">
              <w:rPr>
                <w:rFonts w:ascii="Arial" w:eastAsia="Times New Roman" w:hAnsi="Arial" w:cs="Arial"/>
                <w:b/>
                <w:bCs/>
                <w:sz w:val="16"/>
                <w:szCs w:val="16"/>
              </w:rPr>
              <w:t xml:space="preserve">    </w:t>
            </w:r>
            <w:r w:rsidRPr="0024430D">
              <w:rPr>
                <w:rFonts w:ascii="Arial" w:eastAsia="Times New Roman" w:hAnsi="Arial" w:cs="Arial"/>
                <w:b/>
                <w:bCs/>
                <w:sz w:val="16"/>
                <w:szCs w:val="16"/>
              </w:rPr>
              <w:t>3,072</w:t>
            </w:r>
          </w:p>
        </w:tc>
        <w:tc>
          <w:tcPr>
            <w:tcW w:w="810" w:type="dxa"/>
            <w:tcBorders>
              <w:top w:val="nil"/>
              <w:left w:val="nil"/>
              <w:bottom w:val="nil"/>
              <w:right w:val="nil"/>
            </w:tcBorders>
            <w:shd w:val="clear" w:color="auto" w:fill="auto"/>
            <w:noWrap/>
            <w:vAlign w:val="bottom"/>
          </w:tcPr>
          <w:p w:rsidR="007B2FF8" w:rsidRPr="00F5112F" w:rsidRDefault="00984490" w:rsidP="00B132D2">
            <w:pPr>
              <w:spacing w:after="0" w:line="240" w:lineRule="auto"/>
              <w:ind w:firstLineChars="100" w:firstLine="161"/>
              <w:jc w:val="right"/>
              <w:rPr>
                <w:rFonts w:ascii="Arial" w:eastAsia="Times New Roman" w:hAnsi="Arial" w:cs="Arial"/>
                <w:b/>
                <w:bCs/>
                <w:sz w:val="16"/>
                <w:szCs w:val="16"/>
              </w:rPr>
            </w:pPr>
            <w:r w:rsidRPr="0024430D">
              <w:rPr>
                <w:rFonts w:ascii="Arial" w:eastAsia="Times New Roman" w:hAnsi="Arial" w:cs="Arial"/>
                <w:b/>
                <w:bCs/>
                <w:sz w:val="16"/>
                <w:szCs w:val="16"/>
              </w:rPr>
              <w:t>3,049</w:t>
            </w:r>
          </w:p>
        </w:tc>
      </w:tr>
      <w:tr w:rsidR="007B2FF8" w:rsidRPr="0024430D" w:rsidTr="00984490">
        <w:trPr>
          <w:trHeight w:val="144"/>
        </w:trPr>
        <w:tc>
          <w:tcPr>
            <w:tcW w:w="899" w:type="dxa"/>
            <w:tcBorders>
              <w:top w:val="nil"/>
              <w:left w:val="nil"/>
              <w:bottom w:val="nil"/>
              <w:right w:val="nil"/>
            </w:tcBorders>
            <w:shd w:val="clear" w:color="000000" w:fill="95B3D7"/>
            <w:noWrap/>
            <w:vAlign w:val="bottom"/>
            <w:hideMark/>
          </w:tcPr>
          <w:p w:rsidR="007B2FF8" w:rsidRPr="00F5112F" w:rsidRDefault="007B2FF8" w:rsidP="00B132D2">
            <w:pPr>
              <w:spacing w:after="0" w:line="240" w:lineRule="auto"/>
              <w:jc w:val="right"/>
              <w:rPr>
                <w:rFonts w:ascii="Calibri" w:eastAsia="Times New Roman" w:hAnsi="Calibri" w:cs="Calibri"/>
                <w:color w:val="000000"/>
                <w:sz w:val="16"/>
                <w:szCs w:val="16"/>
              </w:rPr>
            </w:pPr>
            <w:r w:rsidRPr="00F5112F">
              <w:rPr>
                <w:rFonts w:ascii="Calibri" w:eastAsia="Times New Roman" w:hAnsi="Calibri" w:cs="Calibri"/>
                <w:color w:val="000000"/>
                <w:sz w:val="16"/>
                <w:szCs w:val="16"/>
              </w:rPr>
              <w:t>5</w:t>
            </w:r>
          </w:p>
        </w:tc>
        <w:tc>
          <w:tcPr>
            <w:tcW w:w="734" w:type="dxa"/>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04"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765</w:t>
            </w:r>
          </w:p>
        </w:tc>
        <w:tc>
          <w:tcPr>
            <w:tcW w:w="803"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27"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767</w:t>
            </w:r>
          </w:p>
        </w:tc>
        <w:tc>
          <w:tcPr>
            <w:tcW w:w="78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66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764</w:t>
            </w:r>
          </w:p>
        </w:tc>
        <w:tc>
          <w:tcPr>
            <w:tcW w:w="81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768</w:t>
            </w:r>
          </w:p>
        </w:tc>
        <w:tc>
          <w:tcPr>
            <w:tcW w:w="720" w:type="dxa"/>
            <w:tcBorders>
              <w:top w:val="nil"/>
              <w:left w:val="nil"/>
              <w:bottom w:val="nil"/>
              <w:right w:val="single" w:sz="12" w:space="0" w:color="auto"/>
            </w:tcBorders>
            <w:shd w:val="clear" w:color="auto" w:fill="auto"/>
            <w:noWrap/>
            <w:vAlign w:val="bottom"/>
            <w:hideMark/>
          </w:tcPr>
          <w:p w:rsidR="007B2FF8" w:rsidRPr="00F5112F" w:rsidRDefault="007B2FF8" w:rsidP="00B132D2">
            <w:pPr>
              <w:spacing w:after="0" w:line="240" w:lineRule="auto"/>
              <w:ind w:firstLineChars="100" w:firstLine="160"/>
              <w:jc w:val="right"/>
              <w:rPr>
                <w:rFonts w:ascii="Calibri" w:eastAsia="Times New Roman" w:hAnsi="Calibri" w:cs="Calibri"/>
                <w:color w:val="000000"/>
                <w:sz w:val="16"/>
                <w:szCs w:val="16"/>
              </w:rPr>
            </w:pPr>
            <w:r w:rsidRPr="0024430D">
              <w:rPr>
                <w:rFonts w:ascii="Calibri" w:eastAsia="Times New Roman" w:hAnsi="Calibri" w:cs="Calibri"/>
                <w:color w:val="000000"/>
                <w:sz w:val="16"/>
                <w:szCs w:val="16"/>
              </w:rPr>
              <w:t>758</w:t>
            </w:r>
          </w:p>
        </w:tc>
        <w:tc>
          <w:tcPr>
            <w:tcW w:w="900" w:type="dxa"/>
            <w:gridSpan w:val="2"/>
            <w:tcBorders>
              <w:top w:val="nil"/>
              <w:left w:val="nil"/>
              <w:bottom w:val="nil"/>
              <w:right w:val="nil"/>
            </w:tcBorders>
            <w:shd w:val="clear" w:color="auto" w:fill="auto"/>
            <w:noWrap/>
            <w:vAlign w:val="bottom"/>
            <w:hideMark/>
          </w:tcPr>
          <w:p w:rsidR="007B2FF8" w:rsidRPr="00F5112F" w:rsidRDefault="007B2FF8" w:rsidP="00B132D2">
            <w:pPr>
              <w:spacing w:after="0" w:line="240" w:lineRule="auto"/>
              <w:ind w:firstLineChars="100" w:firstLine="161"/>
              <w:jc w:val="right"/>
              <w:rPr>
                <w:rFonts w:ascii="Arial" w:eastAsia="Times New Roman" w:hAnsi="Arial" w:cs="Arial"/>
                <w:b/>
                <w:bCs/>
                <w:sz w:val="16"/>
                <w:szCs w:val="16"/>
              </w:rPr>
            </w:pPr>
            <w:r w:rsidRPr="0024430D">
              <w:rPr>
                <w:rFonts w:ascii="Arial" w:eastAsia="Times New Roman" w:hAnsi="Arial" w:cs="Arial"/>
                <w:b/>
                <w:bCs/>
                <w:sz w:val="16"/>
                <w:szCs w:val="16"/>
              </w:rPr>
              <w:t>3,072</w:t>
            </w:r>
          </w:p>
        </w:tc>
        <w:tc>
          <w:tcPr>
            <w:tcW w:w="810" w:type="dxa"/>
            <w:tcBorders>
              <w:top w:val="nil"/>
              <w:left w:val="nil"/>
              <w:bottom w:val="nil"/>
              <w:right w:val="nil"/>
            </w:tcBorders>
            <w:shd w:val="clear" w:color="auto" w:fill="auto"/>
            <w:noWrap/>
            <w:vAlign w:val="bottom"/>
          </w:tcPr>
          <w:p w:rsidR="007B2FF8" w:rsidRPr="00F5112F" w:rsidRDefault="00984490" w:rsidP="00B132D2">
            <w:pPr>
              <w:spacing w:after="0" w:line="240" w:lineRule="auto"/>
              <w:ind w:firstLineChars="100" w:firstLine="161"/>
              <w:jc w:val="right"/>
              <w:rPr>
                <w:rFonts w:ascii="Arial" w:eastAsia="Times New Roman" w:hAnsi="Arial" w:cs="Arial"/>
                <w:b/>
                <w:bCs/>
                <w:sz w:val="16"/>
                <w:szCs w:val="16"/>
              </w:rPr>
            </w:pPr>
            <w:r w:rsidRPr="0024430D">
              <w:rPr>
                <w:rFonts w:ascii="Arial" w:eastAsia="Times New Roman" w:hAnsi="Arial" w:cs="Arial"/>
                <w:b/>
                <w:bCs/>
                <w:sz w:val="16"/>
                <w:szCs w:val="16"/>
              </w:rPr>
              <w:t>3,054</w:t>
            </w:r>
          </w:p>
        </w:tc>
      </w:tr>
      <w:tr w:rsidR="00D27289" w:rsidRPr="0024430D" w:rsidTr="003605F6">
        <w:trPr>
          <w:trHeight w:val="259"/>
        </w:trPr>
        <w:tc>
          <w:tcPr>
            <w:tcW w:w="899" w:type="dxa"/>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Total</w:t>
            </w:r>
          </w:p>
        </w:tc>
        <w:tc>
          <w:tcPr>
            <w:tcW w:w="734" w:type="dxa"/>
            <w:tcBorders>
              <w:top w:val="nil"/>
              <w:left w:val="nil"/>
              <w:bottom w:val="nil"/>
              <w:right w:val="nil"/>
            </w:tcBorders>
            <w:shd w:val="clear" w:color="000000" w:fill="000000"/>
            <w:noWrap/>
            <w:vAlign w:val="center"/>
            <w:hideMark/>
          </w:tcPr>
          <w:p w:rsidR="00D27289" w:rsidRPr="00F5112F" w:rsidRDefault="00984490" w:rsidP="00B132D2">
            <w:pPr>
              <w:spacing w:after="0" w:line="240" w:lineRule="auto"/>
              <w:jc w:val="right"/>
              <w:rPr>
                <w:rFonts w:ascii="Arial" w:eastAsia="Times New Roman" w:hAnsi="Arial" w:cs="Arial"/>
                <w:b/>
                <w:bCs/>
                <w:color w:val="FFFFFF"/>
                <w:sz w:val="16"/>
                <w:szCs w:val="16"/>
              </w:rPr>
            </w:pPr>
            <w:r w:rsidRPr="0024430D">
              <w:rPr>
                <w:rFonts w:ascii="Arial" w:eastAsia="Times New Roman" w:hAnsi="Arial" w:cs="Arial"/>
                <w:b/>
                <w:bCs/>
                <w:color w:val="FFFFFF"/>
                <w:sz w:val="16"/>
                <w:szCs w:val="16"/>
              </w:rPr>
              <w:t>3,</w:t>
            </w:r>
            <w:r w:rsidR="006A2D24" w:rsidRPr="0024430D">
              <w:rPr>
                <w:rFonts w:ascii="Arial" w:eastAsia="Times New Roman" w:hAnsi="Arial" w:cs="Arial"/>
                <w:b/>
                <w:bCs/>
                <w:color w:val="FFFFFF"/>
                <w:sz w:val="16"/>
                <w:szCs w:val="16"/>
              </w:rPr>
              <w:t>858</w:t>
            </w:r>
            <w:r w:rsidR="00D27289" w:rsidRPr="00F5112F">
              <w:rPr>
                <w:rFonts w:ascii="Arial" w:eastAsia="Times New Roman" w:hAnsi="Arial" w:cs="Arial"/>
                <w:b/>
                <w:bCs/>
                <w:color w:val="FFFFFF"/>
                <w:sz w:val="16"/>
                <w:szCs w:val="16"/>
              </w:rPr>
              <w:t xml:space="preserve"> </w:t>
            </w:r>
          </w:p>
        </w:tc>
        <w:tc>
          <w:tcPr>
            <w:tcW w:w="704" w:type="dxa"/>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24430D">
              <w:rPr>
                <w:rFonts w:ascii="Arial" w:eastAsia="Times New Roman" w:hAnsi="Arial" w:cs="Arial"/>
                <w:b/>
                <w:bCs/>
                <w:color w:val="FFFFFF"/>
                <w:sz w:val="16"/>
                <w:szCs w:val="16"/>
              </w:rPr>
              <w:t xml:space="preserve">   </w:t>
            </w:r>
            <w:r w:rsidR="00984490" w:rsidRPr="0024430D">
              <w:rPr>
                <w:rFonts w:ascii="Arial" w:eastAsia="Times New Roman" w:hAnsi="Arial" w:cs="Arial"/>
                <w:b/>
                <w:bCs/>
                <w:color w:val="FFFFFF"/>
                <w:sz w:val="16"/>
                <w:szCs w:val="16"/>
              </w:rPr>
              <w:t>3,826</w:t>
            </w:r>
            <w:r w:rsidRPr="00F5112F">
              <w:rPr>
                <w:rFonts w:ascii="Arial" w:eastAsia="Times New Roman" w:hAnsi="Arial" w:cs="Arial"/>
                <w:b/>
                <w:bCs/>
                <w:color w:val="FFFFFF"/>
                <w:sz w:val="16"/>
                <w:szCs w:val="16"/>
              </w:rPr>
              <w:t xml:space="preserve"> </w:t>
            </w:r>
          </w:p>
        </w:tc>
        <w:tc>
          <w:tcPr>
            <w:tcW w:w="803" w:type="dxa"/>
            <w:gridSpan w:val="2"/>
            <w:tcBorders>
              <w:top w:val="nil"/>
              <w:left w:val="nil"/>
              <w:bottom w:val="nil"/>
              <w:right w:val="nil"/>
            </w:tcBorders>
            <w:shd w:val="clear" w:color="000000" w:fill="000000"/>
            <w:noWrap/>
            <w:vAlign w:val="center"/>
            <w:hideMark/>
          </w:tcPr>
          <w:p w:rsidR="00D27289" w:rsidRPr="00F5112F" w:rsidRDefault="006A2D24" w:rsidP="00B132D2">
            <w:pPr>
              <w:spacing w:after="0" w:line="240" w:lineRule="auto"/>
              <w:jc w:val="right"/>
              <w:rPr>
                <w:rFonts w:ascii="Arial" w:eastAsia="Times New Roman" w:hAnsi="Arial" w:cs="Arial"/>
                <w:b/>
                <w:bCs/>
                <w:color w:val="FFFFFF"/>
                <w:sz w:val="16"/>
                <w:szCs w:val="16"/>
              </w:rPr>
            </w:pPr>
            <w:r w:rsidRPr="0024430D">
              <w:rPr>
                <w:rFonts w:ascii="Arial" w:eastAsia="Times New Roman" w:hAnsi="Arial" w:cs="Arial"/>
                <w:b/>
                <w:bCs/>
                <w:color w:val="FFFFFF"/>
                <w:sz w:val="16"/>
                <w:szCs w:val="16"/>
              </w:rPr>
              <w:t>3,858</w:t>
            </w:r>
          </w:p>
        </w:tc>
        <w:tc>
          <w:tcPr>
            <w:tcW w:w="727" w:type="dxa"/>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24430D">
              <w:rPr>
                <w:rFonts w:ascii="Arial" w:eastAsia="Times New Roman" w:hAnsi="Arial" w:cs="Arial"/>
                <w:b/>
                <w:bCs/>
                <w:color w:val="FFFFFF"/>
                <w:sz w:val="16"/>
                <w:szCs w:val="16"/>
              </w:rPr>
              <w:t xml:space="preserve">   </w:t>
            </w:r>
            <w:r w:rsidR="00984490" w:rsidRPr="0024430D">
              <w:rPr>
                <w:rFonts w:ascii="Arial" w:eastAsia="Times New Roman" w:hAnsi="Arial" w:cs="Arial"/>
                <w:b/>
                <w:bCs/>
                <w:color w:val="FFFFFF"/>
                <w:sz w:val="16"/>
                <w:szCs w:val="16"/>
              </w:rPr>
              <w:t>3,833</w:t>
            </w:r>
            <w:r w:rsidRPr="00F5112F">
              <w:rPr>
                <w:rFonts w:ascii="Arial" w:eastAsia="Times New Roman" w:hAnsi="Arial" w:cs="Arial"/>
                <w:b/>
                <w:bCs/>
                <w:color w:val="FFFFFF"/>
                <w:sz w:val="16"/>
                <w:szCs w:val="16"/>
              </w:rPr>
              <w:t xml:space="preserve"> </w:t>
            </w:r>
          </w:p>
        </w:tc>
        <w:tc>
          <w:tcPr>
            <w:tcW w:w="780" w:type="dxa"/>
            <w:gridSpan w:val="2"/>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 xml:space="preserve"> </w:t>
            </w:r>
            <w:r w:rsidR="006A2D24" w:rsidRPr="0024430D">
              <w:rPr>
                <w:rFonts w:ascii="Arial" w:eastAsia="Times New Roman" w:hAnsi="Arial" w:cs="Arial"/>
                <w:b/>
                <w:bCs/>
                <w:color w:val="FFFFFF"/>
                <w:sz w:val="16"/>
                <w:szCs w:val="16"/>
              </w:rPr>
              <w:t>3,858</w:t>
            </w:r>
          </w:p>
        </w:tc>
        <w:tc>
          <w:tcPr>
            <w:tcW w:w="660" w:type="dxa"/>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24430D">
              <w:rPr>
                <w:rFonts w:ascii="Arial" w:eastAsia="Times New Roman" w:hAnsi="Arial" w:cs="Arial"/>
                <w:b/>
                <w:bCs/>
                <w:color w:val="FFFFFF"/>
                <w:sz w:val="16"/>
                <w:szCs w:val="16"/>
              </w:rPr>
              <w:t xml:space="preserve">  </w:t>
            </w:r>
            <w:r w:rsidR="00984490" w:rsidRPr="0024430D">
              <w:rPr>
                <w:rFonts w:ascii="Arial" w:eastAsia="Times New Roman" w:hAnsi="Arial" w:cs="Arial"/>
                <w:b/>
                <w:bCs/>
                <w:color w:val="FFFFFF"/>
                <w:sz w:val="16"/>
                <w:szCs w:val="16"/>
              </w:rPr>
              <w:t>3,819</w:t>
            </w:r>
            <w:r w:rsidRPr="00F5112F">
              <w:rPr>
                <w:rFonts w:ascii="Arial" w:eastAsia="Times New Roman" w:hAnsi="Arial" w:cs="Arial"/>
                <w:b/>
                <w:bCs/>
                <w:color w:val="FFFFFF"/>
                <w:sz w:val="16"/>
                <w:szCs w:val="16"/>
              </w:rPr>
              <w:t xml:space="preserve"> </w:t>
            </w:r>
          </w:p>
        </w:tc>
        <w:tc>
          <w:tcPr>
            <w:tcW w:w="810" w:type="dxa"/>
            <w:gridSpan w:val="2"/>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F5112F">
              <w:rPr>
                <w:rFonts w:ascii="Arial" w:eastAsia="Times New Roman" w:hAnsi="Arial" w:cs="Arial"/>
                <w:b/>
                <w:bCs/>
                <w:color w:val="FFFFFF"/>
                <w:sz w:val="16"/>
                <w:szCs w:val="16"/>
              </w:rPr>
              <w:t xml:space="preserve"> </w:t>
            </w:r>
            <w:r w:rsidR="006A2D24" w:rsidRPr="0024430D">
              <w:rPr>
                <w:rFonts w:ascii="Arial" w:eastAsia="Times New Roman" w:hAnsi="Arial" w:cs="Arial"/>
                <w:b/>
                <w:bCs/>
                <w:color w:val="FFFFFF"/>
                <w:sz w:val="16"/>
                <w:szCs w:val="16"/>
              </w:rPr>
              <w:t>3,857</w:t>
            </w:r>
            <w:r w:rsidRPr="00F5112F">
              <w:rPr>
                <w:rFonts w:ascii="Arial" w:eastAsia="Times New Roman" w:hAnsi="Arial" w:cs="Arial"/>
                <w:b/>
                <w:bCs/>
                <w:color w:val="FFFFFF"/>
                <w:sz w:val="16"/>
                <w:szCs w:val="16"/>
              </w:rPr>
              <w:t xml:space="preserve"> </w:t>
            </w:r>
          </w:p>
        </w:tc>
        <w:tc>
          <w:tcPr>
            <w:tcW w:w="720" w:type="dxa"/>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24430D">
              <w:rPr>
                <w:rFonts w:ascii="Arial" w:eastAsia="Times New Roman" w:hAnsi="Arial" w:cs="Arial"/>
                <w:b/>
                <w:bCs/>
                <w:color w:val="FFFFFF"/>
                <w:sz w:val="16"/>
                <w:szCs w:val="16"/>
              </w:rPr>
              <w:t xml:space="preserve">  </w:t>
            </w:r>
            <w:r w:rsidR="00984490" w:rsidRPr="0024430D">
              <w:rPr>
                <w:rFonts w:ascii="Arial" w:eastAsia="Times New Roman" w:hAnsi="Arial" w:cs="Arial"/>
                <w:b/>
                <w:bCs/>
                <w:color w:val="FFFFFF"/>
                <w:sz w:val="16"/>
                <w:szCs w:val="16"/>
              </w:rPr>
              <w:t>3,777</w:t>
            </w:r>
            <w:r w:rsidRPr="00F5112F">
              <w:rPr>
                <w:rFonts w:ascii="Arial" w:eastAsia="Times New Roman" w:hAnsi="Arial" w:cs="Arial"/>
                <w:b/>
                <w:bCs/>
                <w:color w:val="FFFFFF"/>
                <w:sz w:val="16"/>
                <w:szCs w:val="16"/>
              </w:rPr>
              <w:t xml:space="preserve"> </w:t>
            </w:r>
          </w:p>
        </w:tc>
        <w:tc>
          <w:tcPr>
            <w:tcW w:w="900" w:type="dxa"/>
            <w:gridSpan w:val="2"/>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24430D">
              <w:rPr>
                <w:rFonts w:ascii="Arial" w:eastAsia="Times New Roman" w:hAnsi="Arial" w:cs="Arial"/>
                <w:b/>
                <w:bCs/>
                <w:color w:val="FFFFFF"/>
                <w:sz w:val="16"/>
                <w:szCs w:val="16"/>
              </w:rPr>
              <w:t xml:space="preserve">   </w:t>
            </w:r>
            <w:r w:rsidR="00984490" w:rsidRPr="0024430D">
              <w:rPr>
                <w:rFonts w:ascii="Arial" w:eastAsia="Times New Roman" w:hAnsi="Arial" w:cs="Arial"/>
                <w:b/>
                <w:bCs/>
                <w:color w:val="FFFFFF"/>
                <w:sz w:val="16"/>
                <w:szCs w:val="16"/>
              </w:rPr>
              <w:t>15,</w:t>
            </w:r>
            <w:r w:rsidR="006A2D24" w:rsidRPr="0024430D">
              <w:rPr>
                <w:rFonts w:ascii="Arial" w:eastAsia="Times New Roman" w:hAnsi="Arial" w:cs="Arial"/>
                <w:b/>
                <w:bCs/>
                <w:color w:val="FFFFFF"/>
                <w:sz w:val="16"/>
                <w:szCs w:val="16"/>
              </w:rPr>
              <w:t>431</w:t>
            </w:r>
            <w:r w:rsidRPr="00F5112F">
              <w:rPr>
                <w:rFonts w:ascii="Arial" w:eastAsia="Times New Roman" w:hAnsi="Arial" w:cs="Arial"/>
                <w:b/>
                <w:bCs/>
                <w:color w:val="FFFFFF"/>
                <w:sz w:val="16"/>
                <w:szCs w:val="16"/>
              </w:rPr>
              <w:t xml:space="preserve"> </w:t>
            </w:r>
          </w:p>
        </w:tc>
        <w:tc>
          <w:tcPr>
            <w:tcW w:w="810" w:type="dxa"/>
            <w:tcBorders>
              <w:top w:val="nil"/>
              <w:left w:val="nil"/>
              <w:bottom w:val="nil"/>
              <w:right w:val="nil"/>
            </w:tcBorders>
            <w:shd w:val="clear" w:color="000000" w:fill="000000"/>
            <w:noWrap/>
            <w:vAlign w:val="center"/>
            <w:hideMark/>
          </w:tcPr>
          <w:p w:rsidR="00D27289" w:rsidRPr="00F5112F" w:rsidRDefault="00D27289" w:rsidP="00B132D2">
            <w:pPr>
              <w:spacing w:after="0" w:line="240" w:lineRule="auto"/>
              <w:jc w:val="right"/>
              <w:rPr>
                <w:rFonts w:ascii="Arial" w:eastAsia="Times New Roman" w:hAnsi="Arial" w:cs="Arial"/>
                <w:b/>
                <w:bCs/>
                <w:color w:val="FFFFFF"/>
                <w:sz w:val="16"/>
                <w:szCs w:val="16"/>
              </w:rPr>
            </w:pPr>
            <w:r w:rsidRPr="0024430D">
              <w:rPr>
                <w:rFonts w:ascii="Arial" w:eastAsia="Times New Roman" w:hAnsi="Arial" w:cs="Arial"/>
                <w:b/>
                <w:bCs/>
                <w:color w:val="FFFFFF"/>
                <w:sz w:val="16"/>
                <w:szCs w:val="16"/>
              </w:rPr>
              <w:t xml:space="preserve">  </w:t>
            </w:r>
            <w:r w:rsidR="00984490" w:rsidRPr="0024430D">
              <w:rPr>
                <w:rFonts w:ascii="Arial" w:eastAsia="Times New Roman" w:hAnsi="Arial" w:cs="Arial"/>
                <w:b/>
                <w:bCs/>
                <w:color w:val="FFFFFF"/>
                <w:sz w:val="16"/>
                <w:szCs w:val="16"/>
              </w:rPr>
              <w:t>15,255</w:t>
            </w:r>
            <w:r w:rsidRPr="00F5112F">
              <w:rPr>
                <w:rFonts w:ascii="Arial" w:eastAsia="Times New Roman" w:hAnsi="Arial" w:cs="Arial"/>
                <w:b/>
                <w:bCs/>
                <w:color w:val="FFFFFF"/>
                <w:sz w:val="16"/>
                <w:szCs w:val="16"/>
              </w:rPr>
              <w:t xml:space="preserve"> </w:t>
            </w:r>
          </w:p>
        </w:tc>
      </w:tr>
    </w:tbl>
    <w:p w:rsidR="006046FF" w:rsidRDefault="006046FF" w:rsidP="00B132D2">
      <w:pPr>
        <w:keepNext/>
      </w:pPr>
    </w:p>
    <w:bookmarkEnd w:id="0"/>
    <w:p w:rsidR="00174EE7" w:rsidRDefault="00242D03" w:rsidP="00B132D2">
      <w:pPr>
        <w:rPr>
          <w:rFonts w:cstheme="minorHAnsi"/>
        </w:rPr>
      </w:pPr>
      <w:r>
        <w:rPr>
          <w:rFonts w:cstheme="minorHAnsi"/>
        </w:rPr>
        <w:t xml:space="preserve">This sample will allow estimation </w:t>
      </w:r>
      <w:r w:rsidR="002515CB">
        <w:rPr>
          <w:rFonts w:cstheme="minorHAnsi"/>
        </w:rPr>
        <w:t xml:space="preserve">at a degree of accuracy that will allow NCA to </w:t>
      </w:r>
      <w:r w:rsidR="002515CB" w:rsidRPr="002515CB">
        <w:rPr>
          <w:rFonts w:cstheme="minorHAnsi"/>
        </w:rPr>
        <w:t xml:space="preserve">update their understanding of Veterans’ satisfaction with NCA’s current services, and to understand what additional internment options might be of interest to Veterans and how they would view the inclusion of these options at the national cemeteries or other venues.  </w:t>
      </w:r>
    </w:p>
    <w:p w:rsidR="003D4C98" w:rsidRPr="00242D03" w:rsidRDefault="00402CF5" w:rsidP="00B132D2">
      <w:pPr>
        <w:rPr>
          <w:rFonts w:cstheme="minorHAnsi"/>
        </w:rPr>
      </w:pPr>
      <w:r>
        <w:rPr>
          <w:rFonts w:cstheme="minorHAnsi"/>
        </w:rPr>
        <w:t>After preliminary results from the survey are analyzed for trends</w:t>
      </w:r>
      <w:r w:rsidR="0003608C">
        <w:rPr>
          <w:rFonts w:cstheme="minorHAnsi"/>
        </w:rPr>
        <w:t>, t</w:t>
      </w:r>
      <w:r>
        <w:rPr>
          <w:rFonts w:cstheme="minorHAnsi"/>
        </w:rPr>
        <w:t xml:space="preserve">he research team will conduct a series of 20 focus groups consisting of 8-12 persons.   Research teams will deploy to </w:t>
      </w:r>
      <w:r w:rsidR="00E968DD">
        <w:rPr>
          <w:rFonts w:cstheme="minorHAnsi"/>
        </w:rPr>
        <w:t xml:space="preserve">ten </w:t>
      </w:r>
      <w:r>
        <w:rPr>
          <w:rFonts w:cstheme="minorHAnsi"/>
        </w:rPr>
        <w:t xml:space="preserve">locations, two </w:t>
      </w:r>
      <w:proofErr w:type="gramStart"/>
      <w:r>
        <w:rPr>
          <w:rFonts w:cstheme="minorHAnsi"/>
        </w:rPr>
        <w:t>in  each</w:t>
      </w:r>
      <w:proofErr w:type="gramEnd"/>
      <w:r>
        <w:rPr>
          <w:rFonts w:cstheme="minorHAnsi"/>
        </w:rPr>
        <w:t xml:space="preserve"> of the five Memorial Service Network regions.  Along with the focus groups, each team will conduct five structured interviews of one Veteran and </w:t>
      </w:r>
      <w:r w:rsidR="00E968DD">
        <w:rPr>
          <w:rFonts w:cstheme="minorHAnsi"/>
        </w:rPr>
        <w:t>his/her</w:t>
      </w:r>
      <w:r w:rsidR="00B132D2">
        <w:rPr>
          <w:rFonts w:cstheme="minorHAnsi"/>
        </w:rPr>
        <w:t xml:space="preserve"> </w:t>
      </w:r>
      <w:r>
        <w:rPr>
          <w:rFonts w:cstheme="minorHAnsi"/>
        </w:rPr>
        <w:t xml:space="preserve">spouse.  </w:t>
      </w:r>
    </w:p>
    <w:p w:rsidR="00247069" w:rsidRPr="00247069" w:rsidRDefault="00247069" w:rsidP="00B132D2">
      <w:pPr>
        <w:spacing w:after="0" w:line="240" w:lineRule="auto"/>
        <w:rPr>
          <w:rFonts w:cstheme="minorHAnsi"/>
          <w:b/>
        </w:rPr>
      </w:pPr>
      <w:r w:rsidRPr="00247069">
        <w:rPr>
          <w:rFonts w:cstheme="minorHAnsi"/>
          <w:b/>
        </w:rPr>
        <w:t>3. Maximizing Response Rates and Approach to Non-Response Bias:</w:t>
      </w:r>
    </w:p>
    <w:p w:rsidR="00247069" w:rsidRDefault="00247069" w:rsidP="00B132D2">
      <w:pPr>
        <w:spacing w:after="0" w:line="240" w:lineRule="auto"/>
        <w:rPr>
          <w:rFonts w:cstheme="minorHAnsi"/>
        </w:rPr>
      </w:pPr>
    </w:p>
    <w:p w:rsidR="00174EE7" w:rsidRDefault="006630F4" w:rsidP="00B132D2">
      <w:pPr>
        <w:spacing w:after="0" w:line="240" w:lineRule="auto"/>
        <w:rPr>
          <w:rFonts w:cstheme="minorHAnsi"/>
        </w:rPr>
      </w:pPr>
      <w:r w:rsidRPr="000853C6">
        <w:rPr>
          <w:rFonts w:cstheme="minorHAnsi"/>
        </w:rPr>
        <w:t xml:space="preserve">The table below describes </w:t>
      </w:r>
      <w:r w:rsidR="004660B3">
        <w:rPr>
          <w:rFonts w:cstheme="minorHAnsi"/>
        </w:rPr>
        <w:t xml:space="preserve">both </w:t>
      </w:r>
      <w:r w:rsidRPr="000853C6">
        <w:rPr>
          <w:rFonts w:cstheme="minorHAnsi"/>
        </w:rPr>
        <w:t xml:space="preserve">the timeline for </w:t>
      </w:r>
      <w:r w:rsidR="004660B3">
        <w:rPr>
          <w:rFonts w:cstheme="minorHAnsi"/>
        </w:rPr>
        <w:t>survey deployment and the various forms of communication each potential respondent will receive</w:t>
      </w:r>
      <w:r w:rsidRPr="000853C6">
        <w:rPr>
          <w:rFonts w:cstheme="minorHAnsi"/>
        </w:rPr>
        <w:t>.</w:t>
      </w:r>
      <w:r w:rsidR="00CC771C">
        <w:rPr>
          <w:rFonts w:cstheme="minorHAnsi"/>
        </w:rPr>
        <w:t xml:space="preserve"> Communications are designed to maximize the response rate</w:t>
      </w:r>
      <w:r w:rsidR="007F72E3">
        <w:rPr>
          <w:rFonts w:cstheme="minorHAnsi"/>
        </w:rPr>
        <w:t xml:space="preserve"> in three ways.</w:t>
      </w:r>
    </w:p>
    <w:p w:rsidR="00174EE7" w:rsidRDefault="00174EE7" w:rsidP="00B132D2">
      <w:pPr>
        <w:spacing w:after="0" w:line="240" w:lineRule="auto"/>
        <w:rPr>
          <w:rFonts w:cstheme="minorHAnsi"/>
        </w:rPr>
      </w:pPr>
    </w:p>
    <w:p w:rsidR="00174EE7" w:rsidRDefault="00174EE7" w:rsidP="00B132D2">
      <w:pPr>
        <w:rPr>
          <w:rFonts w:cstheme="minorHAnsi"/>
        </w:rPr>
      </w:pPr>
      <w:r w:rsidRPr="00174EE7">
        <w:rPr>
          <w:rFonts w:cstheme="minorHAnsi"/>
        </w:rPr>
        <w:t xml:space="preserve">First, </w:t>
      </w:r>
      <w:r>
        <w:rPr>
          <w:rFonts w:cstheme="minorHAnsi"/>
        </w:rPr>
        <w:t>each Veteran is invited to take the survey multiple times, as shown in the table below.</w:t>
      </w:r>
      <w:r w:rsidRPr="00174EE7">
        <w:rPr>
          <w:rFonts w:cstheme="minorHAnsi"/>
        </w:rPr>
        <w:t xml:space="preserve"> </w:t>
      </w:r>
      <w:r w:rsidR="007F72E3">
        <w:rPr>
          <w:rFonts w:cstheme="minorHAnsi"/>
        </w:rPr>
        <w:t>Four</w:t>
      </w:r>
      <w:r>
        <w:rPr>
          <w:rFonts w:cstheme="minorHAnsi"/>
        </w:rPr>
        <w:t xml:space="preserve"> separate follow-ups to the initial invitation should improve response rates. Second, potential respondents are </w:t>
      </w:r>
      <w:r w:rsidRPr="00174EE7">
        <w:rPr>
          <w:rFonts w:cstheme="minorHAnsi"/>
        </w:rPr>
        <w:t>provide</w:t>
      </w:r>
      <w:r>
        <w:rPr>
          <w:rFonts w:cstheme="minorHAnsi"/>
        </w:rPr>
        <w:t>d</w:t>
      </w:r>
      <w:r w:rsidRPr="00174EE7">
        <w:rPr>
          <w:rFonts w:cstheme="minorHAnsi"/>
        </w:rPr>
        <w:t xml:space="preserve"> two ways</w:t>
      </w:r>
      <w:r>
        <w:rPr>
          <w:rFonts w:cstheme="minorHAnsi"/>
        </w:rPr>
        <w:t xml:space="preserve"> to respond to the survey: online and </w:t>
      </w:r>
      <w:r w:rsidR="007F72E3">
        <w:rPr>
          <w:rFonts w:cstheme="minorHAnsi"/>
        </w:rPr>
        <w:t>by</w:t>
      </w:r>
      <w:r>
        <w:rPr>
          <w:rFonts w:cstheme="minorHAnsi"/>
        </w:rPr>
        <w:t xml:space="preserve"> paper through the mail. The research team believes this technique will capture input from Veterans who might refuse </w:t>
      </w:r>
      <w:r w:rsidR="007F72E3">
        <w:rPr>
          <w:rFonts w:cstheme="minorHAnsi"/>
        </w:rPr>
        <w:t>the survey if they had only one method for response</w:t>
      </w:r>
      <w:r>
        <w:rPr>
          <w:rFonts w:cstheme="minorHAnsi"/>
        </w:rPr>
        <w:t xml:space="preserve">. </w:t>
      </w:r>
      <w:r w:rsidR="007F72E3">
        <w:rPr>
          <w:rFonts w:cstheme="minorHAnsi"/>
        </w:rPr>
        <w:t>Third, all</w:t>
      </w:r>
      <w:r w:rsidRPr="00174EE7">
        <w:rPr>
          <w:rFonts w:cstheme="minorHAnsi"/>
        </w:rPr>
        <w:t xml:space="preserve"> correspondence comes from </w:t>
      </w:r>
      <w:r w:rsidR="007F72E3">
        <w:rPr>
          <w:rFonts w:cstheme="minorHAnsi"/>
        </w:rPr>
        <w:t>a reputable</w:t>
      </w:r>
      <w:r w:rsidRPr="00174EE7">
        <w:rPr>
          <w:rFonts w:cstheme="minorHAnsi"/>
        </w:rPr>
        <w:t xml:space="preserve"> source of authority. Letters and postcards are addressed to Veterans from the Undersecretary for Memorial Affairs at the Department of Veterans Affairs</w:t>
      </w:r>
      <w:r w:rsidR="007F72E3">
        <w:rPr>
          <w:rFonts w:cstheme="minorHAnsi"/>
        </w:rPr>
        <w:t>.</w:t>
      </w:r>
      <w:r w:rsidRPr="00174EE7">
        <w:rPr>
          <w:rFonts w:cstheme="minorHAnsi"/>
        </w:rPr>
        <w:t xml:space="preserve"> </w:t>
      </w:r>
      <w:r w:rsidR="007F72E3">
        <w:rPr>
          <w:rFonts w:cstheme="minorHAnsi"/>
        </w:rPr>
        <w:t xml:space="preserve">Communications also </w:t>
      </w:r>
      <w:r w:rsidRPr="00174EE7">
        <w:rPr>
          <w:rFonts w:cstheme="minorHAnsi"/>
        </w:rPr>
        <w:t>display the VA seal</w:t>
      </w:r>
      <w:r w:rsidR="007F72E3">
        <w:rPr>
          <w:rFonts w:cstheme="minorHAnsi"/>
        </w:rPr>
        <w:t xml:space="preserve"> to assure recipients of their authenticity</w:t>
      </w:r>
      <w:r w:rsidRPr="00174EE7">
        <w:rPr>
          <w:rFonts w:cstheme="minorHAnsi"/>
        </w:rPr>
        <w:t>.</w:t>
      </w:r>
      <w:r w:rsidR="007F72E3">
        <w:rPr>
          <w:rFonts w:cstheme="minorHAnsi"/>
        </w:rPr>
        <w:t xml:space="preserve"> More details about these three methods to maximize response rates are provided below.</w:t>
      </w:r>
    </w:p>
    <w:p w:rsidR="006630F4" w:rsidRPr="000853C6" w:rsidRDefault="006630F4" w:rsidP="00B132D2">
      <w:pPr>
        <w:spacing w:after="0" w:line="240" w:lineRule="auto"/>
        <w:rPr>
          <w:rFonts w:cstheme="minorHAnsi"/>
        </w:rPr>
      </w:pPr>
      <w:r w:rsidRPr="000853C6">
        <w:rPr>
          <w:rFonts w:cstheme="minorHAnsi"/>
        </w:rPr>
        <w:t xml:space="preserve">Each Veteran will receive an invitation to complete the survey online, which will include a web address and logon for online survey completion. This first invitation </w:t>
      </w:r>
      <w:r>
        <w:rPr>
          <w:rFonts w:cstheme="minorHAnsi"/>
        </w:rPr>
        <w:t xml:space="preserve">will </w:t>
      </w:r>
      <w:r w:rsidRPr="000853C6">
        <w:rPr>
          <w:rFonts w:cstheme="minorHAnsi"/>
        </w:rPr>
        <w:t>be followed by a second</w:t>
      </w:r>
      <w:r w:rsidR="00E968DD">
        <w:rPr>
          <w:rFonts w:cstheme="minorHAnsi"/>
        </w:rPr>
        <w:t xml:space="preserve"> invitation</w:t>
      </w:r>
      <w:proofErr w:type="gramStart"/>
      <w:r w:rsidR="00E968DD">
        <w:rPr>
          <w:rFonts w:cstheme="minorHAnsi"/>
        </w:rPr>
        <w:t xml:space="preserve">, </w:t>
      </w:r>
      <w:r w:rsidRPr="000853C6">
        <w:rPr>
          <w:rFonts w:cstheme="minorHAnsi"/>
        </w:rPr>
        <w:t xml:space="preserve"> 7</w:t>
      </w:r>
      <w:proofErr w:type="gramEnd"/>
      <w:r w:rsidRPr="000853C6">
        <w:rPr>
          <w:rFonts w:cstheme="minorHAnsi"/>
        </w:rPr>
        <w:t xml:space="preserve"> days later. Two weeks after the initial contact letter, a first-wave</w:t>
      </w:r>
      <w:r>
        <w:rPr>
          <w:rFonts w:cstheme="minorHAnsi"/>
        </w:rPr>
        <w:t xml:space="preserve"> paper</w:t>
      </w:r>
      <w:r w:rsidRPr="000853C6">
        <w:rPr>
          <w:rFonts w:cstheme="minorHAnsi"/>
        </w:rPr>
        <w:t xml:space="preserve"> survey package will be mailed to Veterans </w:t>
      </w:r>
      <w:r>
        <w:t>who have not par</w:t>
      </w:r>
      <w:r w:rsidR="006A3224">
        <w:t>ticipated in the online survey.</w:t>
      </w:r>
      <w:r>
        <w:rPr>
          <w:rFonts w:cstheme="minorHAnsi"/>
        </w:rPr>
        <w:t xml:space="preserve"> It will contain</w:t>
      </w:r>
      <w:r w:rsidRPr="000853C6">
        <w:rPr>
          <w:rFonts w:cstheme="minorHAnsi"/>
        </w:rPr>
        <w:t xml:space="preserve"> a survey cover letter, informed consent letter, a paper survey and a pre-paid return envelope. A reminder postcard will follow on Day 21. Thirty days after the original pre-notification letter, a second survey package will be sent to non-respondents only. Data c</w:t>
      </w:r>
      <w:r w:rsidR="006A3224">
        <w:rPr>
          <w:rFonts w:cstheme="minorHAnsi"/>
        </w:rPr>
        <w:t>ollection will close on Day 45.</w:t>
      </w:r>
      <w:r w:rsidRPr="000853C6">
        <w:rPr>
          <w:rFonts w:cstheme="minorHAnsi"/>
        </w:rPr>
        <w:t xml:space="preserve"> This process is detailed below. </w:t>
      </w:r>
    </w:p>
    <w:p w:rsidR="006630F4" w:rsidRPr="000853C6" w:rsidRDefault="006630F4" w:rsidP="00B132D2">
      <w:pPr>
        <w:spacing w:after="0" w:line="240" w:lineRule="auto"/>
      </w:pPr>
    </w:p>
    <w:tbl>
      <w:tblPr>
        <w:tblStyle w:val="MediumGrid3-Accent2"/>
        <w:tblW w:w="90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994"/>
        <w:gridCol w:w="6018"/>
        <w:gridCol w:w="1006"/>
      </w:tblGrid>
      <w:tr w:rsidR="006630F4" w:rsidRPr="000853C6" w:rsidTr="006A3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top w:val="none" w:sz="0" w:space="0" w:color="auto"/>
              <w:left w:val="none" w:sz="0" w:space="0" w:color="auto"/>
              <w:bottom w:val="single" w:sz="8" w:space="0" w:color="auto"/>
              <w:right w:val="none" w:sz="0" w:space="0" w:color="auto"/>
            </w:tcBorders>
            <w:shd w:val="clear" w:color="auto" w:fill="4F81BD" w:themeFill="accent1"/>
          </w:tcPr>
          <w:p w:rsidR="006630F4" w:rsidRPr="000853C6" w:rsidRDefault="006630F4" w:rsidP="00B132D2">
            <w:pPr>
              <w:pStyle w:val="CaliberBullet1"/>
              <w:numPr>
                <w:ilvl w:val="0"/>
                <w:numId w:val="0"/>
              </w:numPr>
              <w:spacing w:after="0"/>
              <w:rPr>
                <w:sz w:val="20"/>
              </w:rPr>
            </w:pPr>
            <w:r w:rsidRPr="000853C6">
              <w:rPr>
                <w:sz w:val="20"/>
              </w:rPr>
              <w:t>Phase</w:t>
            </w:r>
          </w:p>
        </w:tc>
        <w:tc>
          <w:tcPr>
            <w:cnfStyle w:val="000010000000" w:firstRow="0" w:lastRow="0" w:firstColumn="0" w:lastColumn="0" w:oddVBand="1" w:evenVBand="0" w:oddHBand="0" w:evenHBand="0" w:firstRowFirstColumn="0" w:firstRowLastColumn="0" w:lastRowFirstColumn="0" w:lastRowLastColumn="0"/>
            <w:tcW w:w="6018" w:type="dxa"/>
            <w:tcBorders>
              <w:top w:val="none" w:sz="0" w:space="0" w:color="auto"/>
              <w:left w:val="none" w:sz="0" w:space="0" w:color="auto"/>
              <w:bottom w:val="single" w:sz="8" w:space="0" w:color="auto"/>
              <w:right w:val="none" w:sz="0" w:space="0" w:color="auto"/>
            </w:tcBorders>
            <w:shd w:val="clear" w:color="auto" w:fill="4F81BD" w:themeFill="accent1"/>
          </w:tcPr>
          <w:p w:rsidR="006630F4" w:rsidRPr="000853C6" w:rsidRDefault="006630F4" w:rsidP="00B132D2">
            <w:r w:rsidRPr="000853C6">
              <w:t>Description</w:t>
            </w:r>
          </w:p>
        </w:tc>
        <w:tc>
          <w:tcPr>
            <w:tcW w:w="1006" w:type="dxa"/>
            <w:tcBorders>
              <w:top w:val="none" w:sz="0" w:space="0" w:color="auto"/>
              <w:left w:val="none" w:sz="0" w:space="0" w:color="auto"/>
              <w:bottom w:val="single" w:sz="8" w:space="0" w:color="auto"/>
              <w:right w:val="none" w:sz="0" w:space="0" w:color="auto"/>
            </w:tcBorders>
            <w:shd w:val="clear" w:color="auto" w:fill="4F81BD" w:themeFill="accent1"/>
          </w:tcPr>
          <w:p w:rsidR="006630F4" w:rsidRPr="000853C6" w:rsidRDefault="006630F4" w:rsidP="00B132D2">
            <w:pPr>
              <w:cnfStyle w:val="100000000000" w:firstRow="1" w:lastRow="0" w:firstColumn="0" w:lastColumn="0" w:oddVBand="0" w:evenVBand="0" w:oddHBand="0" w:evenHBand="0" w:firstRowFirstColumn="0" w:firstRowLastColumn="0" w:lastRowFirstColumn="0" w:lastRowLastColumn="0"/>
            </w:pPr>
            <w:r w:rsidRPr="000853C6">
              <w:t>Timeline</w:t>
            </w:r>
          </w:p>
        </w:tc>
      </w:tr>
      <w:tr w:rsidR="006630F4" w:rsidRPr="000853C6" w:rsidTr="006A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6630F4" w:rsidRPr="00BF3D9F" w:rsidRDefault="006630F4" w:rsidP="00B132D2">
            <w:pPr>
              <w:pStyle w:val="CaliberBullet1"/>
              <w:numPr>
                <w:ilvl w:val="0"/>
                <w:numId w:val="0"/>
              </w:numPr>
              <w:spacing w:after="0"/>
              <w:rPr>
                <w:b w:val="0"/>
                <w:bCs w:val="0"/>
                <w:color w:val="auto"/>
                <w:sz w:val="20"/>
                <w:szCs w:val="20"/>
              </w:rPr>
            </w:pPr>
            <w:r w:rsidRPr="00BF3D9F">
              <w:rPr>
                <w:color w:val="auto"/>
                <w:sz w:val="20"/>
                <w:szCs w:val="20"/>
              </w:rPr>
              <w:t>Pre-notification &amp; Mailed</w:t>
            </w:r>
            <w:r>
              <w:rPr>
                <w:color w:val="auto"/>
                <w:sz w:val="20"/>
                <w:szCs w:val="20"/>
              </w:rPr>
              <w:t xml:space="preserve"> </w:t>
            </w:r>
            <w:r w:rsidRPr="00BF3D9F">
              <w:rPr>
                <w:color w:val="auto"/>
                <w:sz w:val="20"/>
                <w:szCs w:val="20"/>
              </w:rPr>
              <w:t>Invitation Letter</w:t>
            </w:r>
          </w:p>
        </w:tc>
        <w:tc>
          <w:tcPr>
            <w:cnfStyle w:val="000010000000" w:firstRow="0" w:lastRow="0" w:firstColumn="0" w:lastColumn="0" w:oddVBand="1" w:evenVBand="0" w:oddHBand="0" w:evenHBand="0" w:firstRowFirstColumn="0" w:firstRowLastColumn="0" w:lastRowFirstColumn="0" w:lastRowLastColumn="0"/>
            <w:tcW w:w="6018"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6630F4" w:rsidRPr="00BF3D9F" w:rsidRDefault="006630F4" w:rsidP="00B132D2">
            <w:pPr>
              <w:rPr>
                <w:rFonts w:eastAsiaTheme="minorHAnsi"/>
                <w:sz w:val="20"/>
                <w:szCs w:val="20"/>
              </w:rPr>
            </w:pPr>
            <w:r w:rsidRPr="00BF3D9F">
              <w:rPr>
                <w:sz w:val="20"/>
                <w:szCs w:val="20"/>
              </w:rPr>
              <w:t>An initial contact letter will be sent via mail to all sampled Veterans to notify them of the upcoming survey and provide them a web address and logon for online survey completion.</w:t>
            </w:r>
          </w:p>
        </w:tc>
        <w:tc>
          <w:tcPr>
            <w:tcW w:w="100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6630F4" w:rsidRPr="00BF3D9F" w:rsidRDefault="006630F4" w:rsidP="00B132D2">
            <w:pPr>
              <w:cnfStyle w:val="000000100000" w:firstRow="0" w:lastRow="0" w:firstColumn="0" w:lastColumn="0" w:oddVBand="0" w:evenVBand="0" w:oddHBand="1" w:evenHBand="0" w:firstRowFirstColumn="0" w:firstRowLastColumn="0" w:lastRowFirstColumn="0" w:lastRowLastColumn="0"/>
              <w:rPr>
                <w:sz w:val="20"/>
                <w:szCs w:val="20"/>
              </w:rPr>
            </w:pPr>
            <w:r w:rsidRPr="00BF3D9F">
              <w:rPr>
                <w:sz w:val="20"/>
                <w:szCs w:val="20"/>
              </w:rPr>
              <w:t>Day 1</w:t>
            </w:r>
          </w:p>
        </w:tc>
      </w:tr>
      <w:tr w:rsidR="006630F4" w:rsidRPr="000853C6" w:rsidTr="006A34DB">
        <w:tc>
          <w:tcPr>
            <w:cnfStyle w:val="001000000000" w:firstRow="0" w:lastRow="0" w:firstColumn="1" w:lastColumn="0" w:oddVBand="0" w:evenVBand="0" w:oddHBand="0" w:evenHBand="0" w:firstRowFirstColumn="0" w:firstRowLastColumn="0" w:lastRowFirstColumn="0" w:lastRowLastColumn="0"/>
            <w:tcW w:w="1994" w:type="dxa"/>
            <w:tcBorders>
              <w:left w:val="none" w:sz="0" w:space="0" w:color="auto"/>
              <w:bottom w:val="single" w:sz="8" w:space="0" w:color="auto"/>
              <w:right w:val="none" w:sz="0" w:space="0" w:color="auto"/>
            </w:tcBorders>
            <w:shd w:val="clear" w:color="auto" w:fill="auto"/>
            <w:vAlign w:val="center"/>
          </w:tcPr>
          <w:p w:rsidR="006630F4" w:rsidRPr="00BF3D9F" w:rsidRDefault="006630F4" w:rsidP="00B132D2">
            <w:pPr>
              <w:pStyle w:val="CaliberBullet1"/>
              <w:numPr>
                <w:ilvl w:val="0"/>
                <w:numId w:val="0"/>
              </w:numPr>
              <w:spacing w:after="0"/>
              <w:rPr>
                <w:b w:val="0"/>
                <w:bCs w:val="0"/>
                <w:color w:val="auto"/>
                <w:sz w:val="20"/>
                <w:szCs w:val="20"/>
              </w:rPr>
            </w:pPr>
            <w:r w:rsidRPr="00BF3D9F">
              <w:rPr>
                <w:color w:val="auto"/>
                <w:sz w:val="20"/>
                <w:szCs w:val="20"/>
              </w:rPr>
              <w:t>Reminder Postcard</w:t>
            </w:r>
          </w:p>
        </w:tc>
        <w:tc>
          <w:tcPr>
            <w:cnfStyle w:val="000010000000" w:firstRow="0" w:lastRow="0" w:firstColumn="0" w:lastColumn="0" w:oddVBand="1" w:evenVBand="0" w:oddHBand="0" w:evenHBand="0" w:firstRowFirstColumn="0" w:firstRowLastColumn="0" w:lastRowFirstColumn="0" w:lastRowLastColumn="0"/>
            <w:tcW w:w="6018" w:type="dxa"/>
            <w:tcBorders>
              <w:left w:val="none" w:sz="0" w:space="0" w:color="auto"/>
              <w:bottom w:val="single" w:sz="8" w:space="0" w:color="auto"/>
              <w:right w:val="none" w:sz="0" w:space="0" w:color="auto"/>
            </w:tcBorders>
            <w:shd w:val="clear" w:color="auto" w:fill="auto"/>
          </w:tcPr>
          <w:p w:rsidR="006630F4" w:rsidRPr="00BF3D9F" w:rsidRDefault="006630F4" w:rsidP="00B132D2">
            <w:pPr>
              <w:rPr>
                <w:rFonts w:eastAsiaTheme="minorHAnsi"/>
                <w:sz w:val="20"/>
                <w:szCs w:val="20"/>
              </w:rPr>
            </w:pPr>
            <w:r w:rsidRPr="00BF3D9F">
              <w:rPr>
                <w:sz w:val="20"/>
                <w:szCs w:val="20"/>
              </w:rPr>
              <w:t>A follow-up postcard will be sent to all sampled non-responders that received an initial invitation to take the survey online. This postcard will thank customers for participating in the survey</w:t>
            </w:r>
            <w:r w:rsidR="00AC4DBB">
              <w:rPr>
                <w:sz w:val="20"/>
                <w:szCs w:val="20"/>
              </w:rPr>
              <w:t>, if they have done so,</w:t>
            </w:r>
            <w:r w:rsidRPr="00BF3D9F">
              <w:rPr>
                <w:sz w:val="20"/>
                <w:szCs w:val="20"/>
              </w:rPr>
              <w:t xml:space="preserve"> and remind them to promptly complete the questionnaire if they have not.</w:t>
            </w:r>
          </w:p>
        </w:tc>
        <w:tc>
          <w:tcPr>
            <w:tcW w:w="1006" w:type="dxa"/>
            <w:tcBorders>
              <w:bottom w:val="single" w:sz="8" w:space="0" w:color="auto"/>
            </w:tcBorders>
            <w:shd w:val="clear" w:color="auto" w:fill="auto"/>
          </w:tcPr>
          <w:p w:rsidR="006630F4" w:rsidRPr="00BF3D9F" w:rsidRDefault="006630F4" w:rsidP="00B132D2">
            <w:pPr>
              <w:cnfStyle w:val="000000000000" w:firstRow="0" w:lastRow="0" w:firstColumn="0" w:lastColumn="0" w:oddVBand="0" w:evenVBand="0" w:oddHBand="0" w:evenHBand="0" w:firstRowFirstColumn="0" w:firstRowLastColumn="0" w:lastRowFirstColumn="0" w:lastRowLastColumn="0"/>
              <w:rPr>
                <w:sz w:val="20"/>
                <w:szCs w:val="20"/>
              </w:rPr>
            </w:pPr>
            <w:r w:rsidRPr="00BF3D9F">
              <w:rPr>
                <w:sz w:val="20"/>
                <w:szCs w:val="20"/>
              </w:rPr>
              <w:t>Day 7</w:t>
            </w:r>
          </w:p>
        </w:tc>
      </w:tr>
      <w:tr w:rsidR="006630F4" w:rsidRPr="000853C6" w:rsidTr="006A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6630F4" w:rsidRPr="00BF3D9F" w:rsidRDefault="006630F4" w:rsidP="00B132D2">
            <w:pPr>
              <w:pStyle w:val="CaliberBullet1"/>
              <w:numPr>
                <w:ilvl w:val="0"/>
                <w:numId w:val="0"/>
              </w:numPr>
              <w:spacing w:after="0"/>
              <w:rPr>
                <w:b w:val="0"/>
                <w:bCs w:val="0"/>
                <w:color w:val="auto"/>
                <w:sz w:val="20"/>
                <w:szCs w:val="20"/>
              </w:rPr>
            </w:pPr>
            <w:r w:rsidRPr="00BF3D9F">
              <w:rPr>
                <w:color w:val="auto"/>
                <w:sz w:val="20"/>
                <w:szCs w:val="20"/>
              </w:rPr>
              <w:t>1st Survey Package</w:t>
            </w:r>
          </w:p>
        </w:tc>
        <w:tc>
          <w:tcPr>
            <w:cnfStyle w:val="000010000000" w:firstRow="0" w:lastRow="0" w:firstColumn="0" w:lastColumn="0" w:oddVBand="1" w:evenVBand="0" w:oddHBand="0" w:evenHBand="0" w:firstRowFirstColumn="0" w:firstRowLastColumn="0" w:lastRowFirstColumn="0" w:lastRowLastColumn="0"/>
            <w:tcW w:w="6018"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6630F4" w:rsidRPr="00BF3D9F" w:rsidRDefault="006630F4" w:rsidP="00B132D2">
            <w:pPr>
              <w:rPr>
                <w:rFonts w:eastAsiaTheme="minorHAnsi"/>
                <w:sz w:val="20"/>
                <w:szCs w:val="20"/>
              </w:rPr>
            </w:pPr>
            <w:r w:rsidRPr="00BF3D9F">
              <w:rPr>
                <w:sz w:val="20"/>
                <w:szCs w:val="20"/>
              </w:rPr>
              <w:t xml:space="preserve">A first-wave survey package will be mailed to Veterans </w:t>
            </w:r>
            <w:r w:rsidRPr="00DE5192">
              <w:rPr>
                <w:sz w:val="20"/>
                <w:szCs w:val="20"/>
              </w:rPr>
              <w:t>who have not participated in the online survey</w:t>
            </w:r>
            <w:r w:rsidRPr="00BF3D9F">
              <w:rPr>
                <w:sz w:val="20"/>
                <w:szCs w:val="20"/>
              </w:rPr>
              <w:t xml:space="preserve">. This package will include a survey </w:t>
            </w:r>
            <w:r w:rsidRPr="00BF3D9F">
              <w:rPr>
                <w:sz w:val="20"/>
                <w:szCs w:val="20"/>
              </w:rPr>
              <w:lastRenderedPageBreak/>
              <w:t>cover letter / informed consent letter, paper survey, and a pre-paid return envelope.</w:t>
            </w:r>
          </w:p>
        </w:tc>
        <w:tc>
          <w:tcPr>
            <w:tcW w:w="100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6630F4" w:rsidRPr="00BF3D9F" w:rsidRDefault="006630F4" w:rsidP="00B132D2">
            <w:pPr>
              <w:cnfStyle w:val="000000100000" w:firstRow="0" w:lastRow="0" w:firstColumn="0" w:lastColumn="0" w:oddVBand="0" w:evenVBand="0" w:oddHBand="1" w:evenHBand="0" w:firstRowFirstColumn="0" w:firstRowLastColumn="0" w:lastRowFirstColumn="0" w:lastRowLastColumn="0"/>
              <w:rPr>
                <w:sz w:val="20"/>
                <w:szCs w:val="20"/>
              </w:rPr>
            </w:pPr>
            <w:r w:rsidRPr="00BF3D9F">
              <w:rPr>
                <w:sz w:val="20"/>
                <w:szCs w:val="20"/>
              </w:rPr>
              <w:lastRenderedPageBreak/>
              <w:t>Day 14</w:t>
            </w:r>
          </w:p>
        </w:tc>
      </w:tr>
      <w:tr w:rsidR="006630F4" w:rsidRPr="000853C6" w:rsidTr="006A34DB">
        <w:tc>
          <w:tcPr>
            <w:cnfStyle w:val="001000000000" w:firstRow="0" w:lastRow="0" w:firstColumn="1" w:lastColumn="0" w:oddVBand="0" w:evenVBand="0" w:oddHBand="0" w:evenHBand="0" w:firstRowFirstColumn="0" w:firstRowLastColumn="0" w:lastRowFirstColumn="0" w:lastRowLastColumn="0"/>
            <w:tcW w:w="1994" w:type="dxa"/>
            <w:tcBorders>
              <w:left w:val="none" w:sz="0" w:space="0" w:color="auto"/>
              <w:bottom w:val="single" w:sz="8" w:space="0" w:color="auto"/>
              <w:right w:val="none" w:sz="0" w:space="0" w:color="auto"/>
            </w:tcBorders>
            <w:shd w:val="clear" w:color="auto" w:fill="auto"/>
            <w:vAlign w:val="center"/>
          </w:tcPr>
          <w:p w:rsidR="006630F4" w:rsidRPr="00BF3D9F" w:rsidRDefault="006630F4" w:rsidP="00B132D2">
            <w:pPr>
              <w:pStyle w:val="CaliberBullet1"/>
              <w:numPr>
                <w:ilvl w:val="0"/>
                <w:numId w:val="0"/>
              </w:numPr>
              <w:spacing w:after="0"/>
              <w:rPr>
                <w:b w:val="0"/>
                <w:bCs w:val="0"/>
                <w:color w:val="auto"/>
                <w:sz w:val="20"/>
                <w:szCs w:val="20"/>
              </w:rPr>
            </w:pPr>
            <w:r w:rsidRPr="00BF3D9F">
              <w:rPr>
                <w:color w:val="auto"/>
                <w:sz w:val="20"/>
                <w:szCs w:val="20"/>
              </w:rPr>
              <w:lastRenderedPageBreak/>
              <w:t>Reminder Postcard</w:t>
            </w:r>
          </w:p>
        </w:tc>
        <w:tc>
          <w:tcPr>
            <w:cnfStyle w:val="000010000000" w:firstRow="0" w:lastRow="0" w:firstColumn="0" w:lastColumn="0" w:oddVBand="1" w:evenVBand="0" w:oddHBand="0" w:evenHBand="0" w:firstRowFirstColumn="0" w:firstRowLastColumn="0" w:lastRowFirstColumn="0" w:lastRowLastColumn="0"/>
            <w:tcW w:w="6018" w:type="dxa"/>
            <w:tcBorders>
              <w:left w:val="none" w:sz="0" w:space="0" w:color="auto"/>
              <w:bottom w:val="single" w:sz="8" w:space="0" w:color="auto"/>
              <w:right w:val="none" w:sz="0" w:space="0" w:color="auto"/>
            </w:tcBorders>
            <w:shd w:val="clear" w:color="auto" w:fill="auto"/>
          </w:tcPr>
          <w:p w:rsidR="006630F4" w:rsidRPr="00BF3D9F" w:rsidRDefault="006630F4" w:rsidP="00B132D2">
            <w:pPr>
              <w:rPr>
                <w:rFonts w:eastAsiaTheme="minorHAnsi"/>
                <w:sz w:val="20"/>
                <w:szCs w:val="20"/>
              </w:rPr>
            </w:pPr>
            <w:r w:rsidRPr="00BF3D9F">
              <w:rPr>
                <w:sz w:val="20"/>
                <w:szCs w:val="20"/>
              </w:rPr>
              <w:t>A follow-up postcard will be sent to non-responders of the mail survey. This postcard will remind them to promptly complete the questionnaire.</w:t>
            </w:r>
          </w:p>
        </w:tc>
        <w:tc>
          <w:tcPr>
            <w:tcW w:w="1006" w:type="dxa"/>
            <w:tcBorders>
              <w:bottom w:val="single" w:sz="8" w:space="0" w:color="auto"/>
            </w:tcBorders>
            <w:shd w:val="clear" w:color="auto" w:fill="auto"/>
          </w:tcPr>
          <w:p w:rsidR="006630F4" w:rsidRPr="00BF3D9F" w:rsidRDefault="006630F4" w:rsidP="00B132D2">
            <w:pPr>
              <w:cnfStyle w:val="000000000000" w:firstRow="0" w:lastRow="0" w:firstColumn="0" w:lastColumn="0" w:oddVBand="0" w:evenVBand="0" w:oddHBand="0" w:evenHBand="0" w:firstRowFirstColumn="0" w:firstRowLastColumn="0" w:lastRowFirstColumn="0" w:lastRowLastColumn="0"/>
              <w:rPr>
                <w:sz w:val="20"/>
                <w:szCs w:val="20"/>
              </w:rPr>
            </w:pPr>
            <w:r w:rsidRPr="00BF3D9F">
              <w:rPr>
                <w:sz w:val="20"/>
                <w:szCs w:val="20"/>
              </w:rPr>
              <w:t>Day 21</w:t>
            </w:r>
          </w:p>
        </w:tc>
      </w:tr>
      <w:tr w:rsidR="006630F4" w:rsidRPr="000853C6" w:rsidTr="006A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6630F4" w:rsidRPr="00BF3D9F" w:rsidRDefault="006630F4" w:rsidP="00B132D2">
            <w:pPr>
              <w:pStyle w:val="CaliberBullet1"/>
              <w:numPr>
                <w:ilvl w:val="0"/>
                <w:numId w:val="0"/>
              </w:numPr>
              <w:spacing w:after="0"/>
              <w:rPr>
                <w:b w:val="0"/>
                <w:bCs w:val="0"/>
                <w:color w:val="auto"/>
                <w:sz w:val="20"/>
                <w:szCs w:val="20"/>
              </w:rPr>
            </w:pPr>
            <w:r w:rsidRPr="00BF3D9F">
              <w:rPr>
                <w:color w:val="auto"/>
                <w:sz w:val="20"/>
                <w:szCs w:val="20"/>
              </w:rPr>
              <w:t>2nd Survey Package</w:t>
            </w:r>
          </w:p>
        </w:tc>
        <w:tc>
          <w:tcPr>
            <w:cnfStyle w:val="000010000000" w:firstRow="0" w:lastRow="0" w:firstColumn="0" w:lastColumn="0" w:oddVBand="1" w:evenVBand="0" w:oddHBand="0" w:evenHBand="0" w:firstRowFirstColumn="0" w:firstRowLastColumn="0" w:lastRowFirstColumn="0" w:lastRowLastColumn="0"/>
            <w:tcW w:w="6018"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6630F4" w:rsidRPr="00BF3D9F" w:rsidRDefault="006630F4" w:rsidP="00B132D2">
            <w:pPr>
              <w:rPr>
                <w:rFonts w:eastAsiaTheme="minorHAnsi"/>
                <w:sz w:val="20"/>
                <w:szCs w:val="20"/>
              </w:rPr>
            </w:pPr>
            <w:r w:rsidRPr="00BF3D9F">
              <w:rPr>
                <w:sz w:val="20"/>
                <w:szCs w:val="20"/>
              </w:rPr>
              <w:t>A second-wave survey package will be mailed to non-respondents only. This mailing package will include a reminder cover letter, a replacement copy of the paper survey, and a pre-paid return envelope. The reminder letter will state that a completed survey had not been received and that returning the survey is essential for obtaining accurate results.</w:t>
            </w:r>
          </w:p>
        </w:tc>
        <w:tc>
          <w:tcPr>
            <w:tcW w:w="100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6630F4" w:rsidRPr="00BF3D9F" w:rsidRDefault="006630F4" w:rsidP="00B132D2">
            <w:pPr>
              <w:cnfStyle w:val="000000100000" w:firstRow="0" w:lastRow="0" w:firstColumn="0" w:lastColumn="0" w:oddVBand="0" w:evenVBand="0" w:oddHBand="1" w:evenHBand="0" w:firstRowFirstColumn="0" w:firstRowLastColumn="0" w:lastRowFirstColumn="0" w:lastRowLastColumn="0"/>
              <w:rPr>
                <w:sz w:val="20"/>
                <w:szCs w:val="20"/>
              </w:rPr>
            </w:pPr>
            <w:r w:rsidRPr="00BF3D9F">
              <w:rPr>
                <w:sz w:val="20"/>
                <w:szCs w:val="20"/>
              </w:rPr>
              <w:t>Day 30</w:t>
            </w:r>
          </w:p>
        </w:tc>
      </w:tr>
      <w:tr w:rsidR="006630F4" w:rsidRPr="000853C6" w:rsidTr="006A34DB">
        <w:tc>
          <w:tcPr>
            <w:cnfStyle w:val="001000000000" w:firstRow="0" w:lastRow="0" w:firstColumn="1" w:lastColumn="0" w:oddVBand="0" w:evenVBand="0" w:oddHBand="0" w:evenHBand="0" w:firstRowFirstColumn="0" w:firstRowLastColumn="0" w:lastRowFirstColumn="0" w:lastRowLastColumn="0"/>
            <w:tcW w:w="1994" w:type="dxa"/>
            <w:tcBorders>
              <w:left w:val="none" w:sz="0" w:space="0" w:color="auto"/>
              <w:right w:val="none" w:sz="0" w:space="0" w:color="auto"/>
            </w:tcBorders>
            <w:shd w:val="clear" w:color="auto" w:fill="auto"/>
          </w:tcPr>
          <w:p w:rsidR="006630F4" w:rsidRPr="00BF3D9F" w:rsidRDefault="006630F4" w:rsidP="00B132D2">
            <w:pPr>
              <w:pStyle w:val="CaliberBullet1"/>
              <w:numPr>
                <w:ilvl w:val="0"/>
                <w:numId w:val="0"/>
              </w:numPr>
              <w:spacing w:after="0"/>
              <w:rPr>
                <w:b w:val="0"/>
                <w:bCs w:val="0"/>
                <w:color w:val="auto"/>
                <w:sz w:val="20"/>
                <w:szCs w:val="20"/>
              </w:rPr>
            </w:pPr>
            <w:r w:rsidRPr="00BF3D9F">
              <w:rPr>
                <w:color w:val="auto"/>
                <w:sz w:val="20"/>
                <w:szCs w:val="20"/>
              </w:rPr>
              <w:t>Completion</w:t>
            </w:r>
          </w:p>
        </w:tc>
        <w:tc>
          <w:tcPr>
            <w:cnfStyle w:val="000010000000" w:firstRow="0" w:lastRow="0" w:firstColumn="0" w:lastColumn="0" w:oddVBand="1" w:evenVBand="0" w:oddHBand="0" w:evenHBand="0" w:firstRowFirstColumn="0" w:firstRowLastColumn="0" w:lastRowFirstColumn="0" w:lastRowLastColumn="0"/>
            <w:tcW w:w="6018" w:type="dxa"/>
            <w:tcBorders>
              <w:left w:val="none" w:sz="0" w:space="0" w:color="auto"/>
              <w:bottom w:val="none" w:sz="0" w:space="0" w:color="auto"/>
              <w:right w:val="none" w:sz="0" w:space="0" w:color="auto"/>
            </w:tcBorders>
            <w:shd w:val="clear" w:color="auto" w:fill="auto"/>
          </w:tcPr>
          <w:p w:rsidR="006630F4" w:rsidRPr="00BF3D9F" w:rsidRDefault="006630F4" w:rsidP="00B132D2">
            <w:pPr>
              <w:rPr>
                <w:rFonts w:eastAsiaTheme="minorHAnsi"/>
                <w:sz w:val="20"/>
                <w:szCs w:val="20"/>
              </w:rPr>
            </w:pPr>
            <w:r w:rsidRPr="00BF3D9F">
              <w:rPr>
                <w:sz w:val="20"/>
                <w:szCs w:val="20"/>
              </w:rPr>
              <w:t>Data collection closes.</w:t>
            </w:r>
          </w:p>
        </w:tc>
        <w:tc>
          <w:tcPr>
            <w:tcW w:w="1006" w:type="dxa"/>
            <w:shd w:val="clear" w:color="auto" w:fill="auto"/>
          </w:tcPr>
          <w:p w:rsidR="006630F4" w:rsidRPr="00BF3D9F" w:rsidRDefault="006630F4" w:rsidP="00B132D2">
            <w:pPr>
              <w:keepNext/>
              <w:cnfStyle w:val="000000000000" w:firstRow="0" w:lastRow="0" w:firstColumn="0" w:lastColumn="0" w:oddVBand="0" w:evenVBand="0" w:oddHBand="0" w:evenHBand="0" w:firstRowFirstColumn="0" w:firstRowLastColumn="0" w:lastRowFirstColumn="0" w:lastRowLastColumn="0"/>
              <w:rPr>
                <w:sz w:val="20"/>
                <w:szCs w:val="20"/>
              </w:rPr>
            </w:pPr>
            <w:r w:rsidRPr="00BF3D9F">
              <w:rPr>
                <w:sz w:val="20"/>
                <w:szCs w:val="20"/>
              </w:rPr>
              <w:t>Day 45</w:t>
            </w:r>
          </w:p>
        </w:tc>
      </w:tr>
    </w:tbl>
    <w:p w:rsidR="006630F4" w:rsidRDefault="006630F4" w:rsidP="00B132D2">
      <w:pPr>
        <w:pStyle w:val="BodyTextIndent2"/>
        <w:spacing w:after="0" w:line="240" w:lineRule="auto"/>
        <w:ind w:left="0"/>
      </w:pPr>
    </w:p>
    <w:p w:rsidR="006630F4" w:rsidRPr="000853C6" w:rsidRDefault="006630F4" w:rsidP="00B132D2">
      <w:r w:rsidRPr="006630F4">
        <w:t>The research team will set up and maintain a toll-free telephone number so respondents may make comments or ask questions concerning the survey. In addition, we will set up and maintain an appropriate postal box for returned surveys.  Quality control processes are built into the survey control system, as detailed below, that will track all non-responders as well as postal non-deliverables (i.e. those that never arrive in the intended postal box and are returned to the sender).  Information on these unsuccessful delivery attempts will be included in the final dataset.</w:t>
      </w:r>
    </w:p>
    <w:p w:rsidR="00CF43B8" w:rsidRDefault="006630F4" w:rsidP="00B132D2">
      <w:r w:rsidRPr="000853C6">
        <w:t xml:space="preserve">The </w:t>
      </w:r>
      <w:r w:rsidR="00E3389F">
        <w:t>research</w:t>
      </w:r>
      <w:r w:rsidRPr="000853C6">
        <w:t xml:space="preserve"> team will establish and maintain a secure survey control system that will document the correspondence and track the status of all sample members. The heart of this system is a unique sample ID that is given to each sample member and used in place of name, address, or other personally identifiable information. All mail, phone, or other miscellaneous “white mail” (</w:t>
      </w:r>
      <w:r w:rsidR="00B132D2">
        <w:t>e</w:t>
      </w:r>
      <w:r w:rsidR="00E968DD">
        <w:t>.g</w:t>
      </w:r>
      <w:r w:rsidRPr="000853C6">
        <w:t>.</w:t>
      </w:r>
      <w:r w:rsidR="00E968DD">
        <w:t>,</w:t>
      </w:r>
      <w:r w:rsidRPr="000853C6">
        <w:t xml:space="preserve"> documents, notes that may be included in the return envelopes from the respondents) received will be transcribed and documented by this code in a tracking log. This process ensures that all sample members are accounted for and given the proper disposition code in line with American Association for Public Opinion Research (AAPOR) and Council of American Survey Research Organizations (CASRO) guidelines. </w:t>
      </w:r>
    </w:p>
    <w:p w:rsidR="00F17A26" w:rsidRDefault="00CF43B8" w:rsidP="00B132D2">
      <w:r>
        <w:t>These methods</w:t>
      </w:r>
      <w:r w:rsidR="006630F4" w:rsidRPr="000853C6">
        <w:t xml:space="preserve"> will ultimately allow us to calculate cooperation and response rates and track problems with the survey effort. The tracking of disposition codes will allow for the creation of appropriate survey weights for eligible responders that are adjusted to account for sample members with unknown eligibility and eligible non-respondents.</w:t>
      </w:r>
      <w:r w:rsidR="00A408A5">
        <w:t xml:space="preserve"> This will help reduce any non-response bias. In addition, the research team will use analytical weighting adjustments derived from logistic regression models </w:t>
      </w:r>
      <w:r w:rsidR="006A3224">
        <w:t>that regress the set of</w:t>
      </w:r>
      <w:r w:rsidR="00A408A5">
        <w:t xml:space="preserve"> Veteran characteristics</w:t>
      </w:r>
      <w:r w:rsidR="006A3224">
        <w:t xml:space="preserve"> in </w:t>
      </w:r>
      <w:r w:rsidR="00334E67">
        <w:t>VetPop2011</w:t>
      </w:r>
      <w:r w:rsidR="00A408A5">
        <w:t>on response status.</w:t>
      </w:r>
    </w:p>
    <w:p w:rsidR="00334E67" w:rsidRDefault="00334E67" w:rsidP="00B132D2">
      <w:r>
        <w:t>Participation rates for the qualitative data gathering are highly dependent on the mail/online survey participation rates.  We assume 5%</w:t>
      </w:r>
      <w:r w:rsidR="00DD7EFF">
        <w:t xml:space="preserve"> of the 15,000 survey respondents</w:t>
      </w:r>
      <w:r>
        <w:t xml:space="preserve">, or approximately 750, will volunteer to participate in either the focus groups or structured interviews.   This will allow sufficient </w:t>
      </w:r>
      <w:r w:rsidR="00DD7EFF">
        <w:t>redundancy to</w:t>
      </w:r>
      <w:r>
        <w:t xml:space="preserve"> ensure we are able to fully populate the focus groups while maintain the demographic and geographic diversity envisioned in the qualitative sampling plan.</w:t>
      </w:r>
    </w:p>
    <w:p w:rsidR="00766CA3" w:rsidRDefault="00766CA3" w:rsidP="00B132D2"/>
    <w:p w:rsidR="00766CA3" w:rsidRPr="007830C4" w:rsidRDefault="00766CA3" w:rsidP="00B132D2"/>
    <w:p w:rsidR="00247069" w:rsidRDefault="00247069" w:rsidP="00B132D2">
      <w:pPr>
        <w:spacing w:after="0"/>
        <w:rPr>
          <w:rFonts w:ascii="Calibri" w:hAnsi="Calibri" w:cs="Calibri"/>
          <w:b/>
        </w:rPr>
      </w:pPr>
      <w:r w:rsidRPr="00247069">
        <w:rPr>
          <w:rFonts w:ascii="Calibri" w:hAnsi="Calibri" w:cs="Calibri"/>
          <w:b/>
        </w:rPr>
        <w:lastRenderedPageBreak/>
        <w:t>4. Testing:</w:t>
      </w:r>
    </w:p>
    <w:p w:rsidR="007830C4" w:rsidRPr="007830C4" w:rsidRDefault="007830C4" w:rsidP="00B132D2">
      <w:pPr>
        <w:spacing w:after="0"/>
        <w:rPr>
          <w:rFonts w:ascii="Calibri" w:hAnsi="Calibri" w:cs="Calibri"/>
          <w:b/>
        </w:rPr>
      </w:pPr>
    </w:p>
    <w:p w:rsidR="00D74313" w:rsidRDefault="000C532E" w:rsidP="00B132D2">
      <w:pPr>
        <w:spacing w:after="0"/>
        <w:rPr>
          <w:rFonts w:ascii="Calibri" w:hAnsi="Calibri" w:cs="Calibri"/>
        </w:rPr>
      </w:pPr>
      <w:r>
        <w:rPr>
          <w:rFonts w:ascii="Calibri" w:hAnsi="Calibri" w:cs="Calibri"/>
        </w:rPr>
        <w:t>To</w:t>
      </w:r>
      <w:r w:rsidR="00584A5F">
        <w:rPr>
          <w:rFonts w:ascii="Calibri" w:hAnsi="Calibri" w:cs="Calibri"/>
        </w:rPr>
        <w:t xml:space="preserve"> test of the survey instrument, the research team recruited eight military Veterans to read and respond to the mail survey. Five respondents were interviewed in-person, while three returned their responses electronically. The respondents were Veterans of the Army, Marines, Coast Guard, and Navy whose terms of service had ranged from 5 to more than 30 years. Each respondent was asked to fill out the survey and provide their interpretation of survey language as they proceeded. They were also prompted to describe their subjective views of the purpose, clarity, and respectfulness of the survey.</w:t>
      </w:r>
      <w:r w:rsidR="006502C3">
        <w:rPr>
          <w:rFonts w:ascii="Calibri" w:hAnsi="Calibri" w:cs="Calibri"/>
        </w:rPr>
        <w:t xml:space="preserve"> Respondents suggested changes to the survey instrument and cover letter that improve</w:t>
      </w:r>
      <w:r>
        <w:rPr>
          <w:rFonts w:ascii="Calibri" w:hAnsi="Calibri" w:cs="Calibri"/>
        </w:rPr>
        <w:t>d</w:t>
      </w:r>
      <w:r w:rsidR="006502C3">
        <w:rPr>
          <w:rFonts w:ascii="Calibri" w:hAnsi="Calibri" w:cs="Calibri"/>
        </w:rPr>
        <w:t xml:space="preserve"> its utility and minimize</w:t>
      </w:r>
      <w:r>
        <w:rPr>
          <w:rFonts w:ascii="Calibri" w:hAnsi="Calibri" w:cs="Calibri"/>
        </w:rPr>
        <w:t>d</w:t>
      </w:r>
      <w:r w:rsidR="006502C3">
        <w:rPr>
          <w:rFonts w:ascii="Calibri" w:hAnsi="Calibri" w:cs="Calibri"/>
        </w:rPr>
        <w:t xml:space="preserve"> burden.</w:t>
      </w:r>
    </w:p>
    <w:p w:rsidR="00CA208D" w:rsidRDefault="00CA208D" w:rsidP="00B132D2">
      <w:pPr>
        <w:spacing w:after="0"/>
        <w:rPr>
          <w:rFonts w:ascii="Calibri" w:hAnsi="Calibri" w:cs="Calibri"/>
        </w:rPr>
      </w:pPr>
    </w:p>
    <w:p w:rsidR="00CA208D" w:rsidRDefault="00CA208D" w:rsidP="00B132D2">
      <w:pPr>
        <w:spacing w:after="0"/>
        <w:rPr>
          <w:rFonts w:ascii="Calibri" w:hAnsi="Calibri" w:cs="Calibri"/>
        </w:rPr>
      </w:pPr>
      <w:r>
        <w:rPr>
          <w:rFonts w:ascii="Calibri" w:hAnsi="Calibri" w:cs="Calibri"/>
        </w:rPr>
        <w:t xml:space="preserve">Similarly, the focus group and structured interview guides will be tested and revised during the preparations for the qualitative data gathering.  As part of the training process for the interview teams, the research team will conduct two live focus groups using contractor personnel to ensure the questions guide </w:t>
      </w:r>
      <w:r w:rsidR="00334E67">
        <w:rPr>
          <w:rFonts w:ascii="Calibri" w:hAnsi="Calibri" w:cs="Calibri"/>
        </w:rPr>
        <w:t xml:space="preserve">elicit the responses from the participants. </w:t>
      </w:r>
      <w:r>
        <w:rPr>
          <w:rFonts w:ascii="Calibri" w:hAnsi="Calibri" w:cs="Calibri"/>
        </w:rPr>
        <w:t xml:space="preserve"> </w:t>
      </w:r>
    </w:p>
    <w:p w:rsidR="007830C4" w:rsidRPr="007830C4" w:rsidRDefault="007830C4" w:rsidP="00B132D2">
      <w:pPr>
        <w:spacing w:after="0"/>
        <w:rPr>
          <w:rFonts w:ascii="Calibri" w:hAnsi="Calibri" w:cs="Calibri"/>
        </w:rPr>
      </w:pPr>
    </w:p>
    <w:p w:rsidR="00247069" w:rsidRPr="00B132D2" w:rsidRDefault="00247069" w:rsidP="00B132D2">
      <w:pPr>
        <w:rPr>
          <w:b/>
        </w:rPr>
      </w:pPr>
      <w:r w:rsidRPr="00B132D2">
        <w:rPr>
          <w:b/>
        </w:rPr>
        <w:t>5</w:t>
      </w:r>
      <w:r w:rsidR="000D562E" w:rsidRPr="00B132D2">
        <w:rPr>
          <w:b/>
        </w:rPr>
        <w:t xml:space="preserve">. </w:t>
      </w:r>
      <w:r w:rsidRPr="00B132D2">
        <w:rPr>
          <w:b/>
        </w:rPr>
        <w:t>Contact Information:</w:t>
      </w:r>
    </w:p>
    <w:p w:rsidR="00F17A26" w:rsidRDefault="00F17A26" w:rsidP="00B132D2">
      <w:pPr>
        <w:rPr>
          <w:rFonts w:ascii="Arial Narrow" w:hAnsi="Arial Narrow" w:cs="Arial Narrow"/>
        </w:rPr>
      </w:pPr>
      <w:r w:rsidRPr="00B132D2">
        <w:rPr>
          <w:rFonts w:ascii="Calibri" w:hAnsi="Calibri" w:cs="Calibri"/>
        </w:rPr>
        <w:t xml:space="preserve">Please direct any questions regarding this project </w:t>
      </w:r>
      <w:r w:rsidR="00402417" w:rsidRPr="00B132D2">
        <w:rPr>
          <w:rFonts w:ascii="Calibri" w:hAnsi="Calibri" w:cs="Calibri"/>
        </w:rPr>
        <w:t>to Shane Nelson, 240-314-5614</w:t>
      </w:r>
      <w:r w:rsidR="00402417">
        <w:rPr>
          <w:rFonts w:ascii="Arial Narrow" w:hAnsi="Arial Narrow" w:cs="Arial Narrow"/>
        </w:rPr>
        <w:t xml:space="preserve">, </w:t>
      </w:r>
      <w:hyperlink r:id="rId10" w:history="1">
        <w:r w:rsidR="00402417" w:rsidRPr="00B132D2">
          <w:rPr>
            <w:rStyle w:val="Hyperlink"/>
            <w:rFonts w:cstheme="minorHAnsi"/>
          </w:rPr>
          <w:t>Nelson_Shane@bah.com</w:t>
        </w:r>
      </w:hyperlink>
      <w:r w:rsidR="00402417">
        <w:rPr>
          <w:rFonts w:ascii="Arial Narrow" w:hAnsi="Arial Narrow" w:cs="Arial Narrow"/>
        </w:rPr>
        <w:t xml:space="preserve"> </w:t>
      </w:r>
      <w:r w:rsidR="00402417" w:rsidRPr="00B132D2">
        <w:rPr>
          <w:rFonts w:ascii="Calibri" w:hAnsi="Calibri" w:cs="Calibri"/>
        </w:rPr>
        <w:t>or Greg Matthews, 703-902-5526</w:t>
      </w:r>
      <w:r w:rsidR="00402417">
        <w:rPr>
          <w:rFonts w:ascii="Arial Narrow" w:hAnsi="Arial Narrow" w:cs="Arial Narrow"/>
        </w:rPr>
        <w:t xml:space="preserve">, </w:t>
      </w:r>
      <w:hyperlink r:id="rId11" w:history="1">
        <w:r w:rsidR="00402417" w:rsidRPr="00B132D2">
          <w:rPr>
            <w:rStyle w:val="Hyperlink"/>
            <w:rFonts w:cstheme="minorHAnsi"/>
          </w:rPr>
          <w:t>Matthews_Gregory2@bah.com</w:t>
        </w:r>
      </w:hyperlink>
      <w:bookmarkStart w:id="1" w:name="_GoBack"/>
      <w:r w:rsidR="00402417" w:rsidRPr="00B132D2">
        <w:rPr>
          <w:rStyle w:val="Hyperlink"/>
          <w:rFonts w:cstheme="minorHAnsi"/>
        </w:rPr>
        <w:t>.</w:t>
      </w:r>
      <w:bookmarkEnd w:id="1"/>
    </w:p>
    <w:p w:rsidR="00402417" w:rsidRPr="00D74313" w:rsidRDefault="00402417" w:rsidP="00B132D2">
      <w:pPr>
        <w:rPr>
          <w:rFonts w:ascii="Arial Narrow" w:hAnsi="Arial Narrow" w:cs="Arial Narrow"/>
        </w:rPr>
      </w:pPr>
    </w:p>
    <w:sectPr w:rsidR="00402417" w:rsidRPr="00D74313" w:rsidSect="00B133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2A" w:rsidRDefault="00502E2A" w:rsidP="006046FF">
      <w:pPr>
        <w:spacing w:after="0" w:line="240" w:lineRule="auto"/>
      </w:pPr>
      <w:r>
        <w:separator/>
      </w:r>
    </w:p>
  </w:endnote>
  <w:endnote w:type="continuationSeparator" w:id="0">
    <w:p w:rsidR="00502E2A" w:rsidRDefault="00502E2A" w:rsidP="0060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XWHT X+ Times New Roman PSMT">
    <w:altName w:val="Times New Roman PS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2A" w:rsidRDefault="00502E2A" w:rsidP="006046FF">
      <w:pPr>
        <w:spacing w:after="0" w:line="240" w:lineRule="auto"/>
      </w:pPr>
      <w:r>
        <w:separator/>
      </w:r>
    </w:p>
  </w:footnote>
  <w:footnote w:type="continuationSeparator" w:id="0">
    <w:p w:rsidR="00502E2A" w:rsidRDefault="00502E2A" w:rsidP="006046FF">
      <w:pPr>
        <w:spacing w:after="0" w:line="240" w:lineRule="auto"/>
      </w:pPr>
      <w:r>
        <w:continuationSeparator/>
      </w:r>
    </w:p>
  </w:footnote>
  <w:footnote w:id="1">
    <w:p w:rsidR="00AC4DBB" w:rsidRDefault="00AC4DBB" w:rsidP="00AC4DBB">
      <w:pPr>
        <w:pStyle w:val="FootnoteText"/>
      </w:pPr>
      <w:r>
        <w:rPr>
          <w:rStyle w:val="FootnoteReference"/>
        </w:rPr>
        <w:footnoteRef/>
      </w:r>
      <w:r>
        <w:t xml:space="preserve"> </w:t>
      </w:r>
      <w:proofErr w:type="spellStart"/>
      <w:proofErr w:type="gramStart"/>
      <w:r>
        <w:t>Womens</w:t>
      </w:r>
      <w:proofErr w:type="spellEnd"/>
      <w:r>
        <w:t xml:space="preserve"> Veteran Population Fact Sheet.</w:t>
      </w:r>
      <w:proofErr w:type="gramEnd"/>
      <w:r>
        <w:t xml:space="preserve"> November 2011. </w:t>
      </w:r>
      <w:hyperlink r:id="rId1" w:history="1">
        <w:r w:rsidRPr="00EF6C03">
          <w:rPr>
            <w:rStyle w:val="Hyperlink"/>
          </w:rPr>
          <w:t>www.va.gov/WOMENVET/WomenVetPopFS1111.pdf</w:t>
        </w:r>
      </w:hyperlink>
    </w:p>
    <w:p w:rsidR="00AC4DBB" w:rsidRPr="006046FF" w:rsidRDefault="00AC4DBB" w:rsidP="006046F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F98"/>
    <w:multiLevelType w:val="hybridMultilevel"/>
    <w:tmpl w:val="32A41B74"/>
    <w:lvl w:ilvl="0" w:tplc="0CC41D6C">
      <w:start w:val="1"/>
      <w:numFmt w:val="bullet"/>
      <w:pStyle w:val="CaliberBullet1"/>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50FE5"/>
    <w:multiLevelType w:val="hybridMultilevel"/>
    <w:tmpl w:val="D218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319BF"/>
    <w:multiLevelType w:val="hybridMultilevel"/>
    <w:tmpl w:val="053A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04EC1"/>
    <w:multiLevelType w:val="hybridMultilevel"/>
    <w:tmpl w:val="10CEE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97FFA"/>
    <w:multiLevelType w:val="hybridMultilevel"/>
    <w:tmpl w:val="CA0A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2281F"/>
    <w:multiLevelType w:val="hybridMultilevel"/>
    <w:tmpl w:val="A9FA4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80C23"/>
    <w:multiLevelType w:val="hybridMultilevel"/>
    <w:tmpl w:val="0DC6C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283EC5"/>
    <w:multiLevelType w:val="hybridMultilevel"/>
    <w:tmpl w:val="E8440A1E"/>
    <w:lvl w:ilvl="0" w:tplc="A3407F8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C27EE1"/>
    <w:multiLevelType w:val="hybridMultilevel"/>
    <w:tmpl w:val="C6E6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B525D"/>
    <w:multiLevelType w:val="multilevel"/>
    <w:tmpl w:val="20E43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E6B5ED8"/>
    <w:multiLevelType w:val="hybridMultilevel"/>
    <w:tmpl w:val="48F4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951D56"/>
    <w:multiLevelType w:val="hybridMultilevel"/>
    <w:tmpl w:val="40B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4"/>
  </w:num>
  <w:num w:numId="5">
    <w:abstractNumId w:val="11"/>
  </w:num>
  <w:num w:numId="6">
    <w:abstractNumId w:val="1"/>
  </w:num>
  <w:num w:numId="7">
    <w:abstractNumId w:val="6"/>
  </w:num>
  <w:num w:numId="8">
    <w:abstractNumId w:val="0"/>
  </w:num>
  <w:num w:numId="9">
    <w:abstractNumId w:val="5"/>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81"/>
    <w:rsid w:val="0000235B"/>
    <w:rsid w:val="00006948"/>
    <w:rsid w:val="0003608C"/>
    <w:rsid w:val="0005636C"/>
    <w:rsid w:val="00072A8B"/>
    <w:rsid w:val="00095772"/>
    <w:rsid w:val="000C532E"/>
    <w:rsid w:val="000D562E"/>
    <w:rsid w:val="00174EE7"/>
    <w:rsid w:val="001B1163"/>
    <w:rsid w:val="00221A83"/>
    <w:rsid w:val="00236FB2"/>
    <w:rsid w:val="00242D03"/>
    <w:rsid w:val="0024430D"/>
    <w:rsid w:val="00247069"/>
    <w:rsid w:val="002515CB"/>
    <w:rsid w:val="002638A6"/>
    <w:rsid w:val="00272F8C"/>
    <w:rsid w:val="002751CC"/>
    <w:rsid w:val="00282089"/>
    <w:rsid w:val="0028314F"/>
    <w:rsid w:val="002909A0"/>
    <w:rsid w:val="00296A19"/>
    <w:rsid w:val="002E3B3B"/>
    <w:rsid w:val="0030396C"/>
    <w:rsid w:val="0031569D"/>
    <w:rsid w:val="00315BCF"/>
    <w:rsid w:val="0032557C"/>
    <w:rsid w:val="00334E67"/>
    <w:rsid w:val="00343E02"/>
    <w:rsid w:val="0035650D"/>
    <w:rsid w:val="00356676"/>
    <w:rsid w:val="0038656B"/>
    <w:rsid w:val="00395A9A"/>
    <w:rsid w:val="003B41BE"/>
    <w:rsid w:val="003B6A14"/>
    <w:rsid w:val="003D1153"/>
    <w:rsid w:val="003D4C98"/>
    <w:rsid w:val="00402417"/>
    <w:rsid w:val="00402CF5"/>
    <w:rsid w:val="00403355"/>
    <w:rsid w:val="00411081"/>
    <w:rsid w:val="00421281"/>
    <w:rsid w:val="0043753A"/>
    <w:rsid w:val="00442F4F"/>
    <w:rsid w:val="00456B17"/>
    <w:rsid w:val="0046547F"/>
    <w:rsid w:val="004660B3"/>
    <w:rsid w:val="00481A89"/>
    <w:rsid w:val="00496577"/>
    <w:rsid w:val="004E11EC"/>
    <w:rsid w:val="00502E2A"/>
    <w:rsid w:val="0051073A"/>
    <w:rsid w:val="00540DA3"/>
    <w:rsid w:val="00584A5F"/>
    <w:rsid w:val="005A7EAE"/>
    <w:rsid w:val="005F0BD6"/>
    <w:rsid w:val="005F7C6F"/>
    <w:rsid w:val="006046FF"/>
    <w:rsid w:val="00621EAC"/>
    <w:rsid w:val="006309E4"/>
    <w:rsid w:val="006502C3"/>
    <w:rsid w:val="006630F4"/>
    <w:rsid w:val="00671819"/>
    <w:rsid w:val="00674BB4"/>
    <w:rsid w:val="00684AFB"/>
    <w:rsid w:val="00685394"/>
    <w:rsid w:val="006A2D24"/>
    <w:rsid w:val="006A3224"/>
    <w:rsid w:val="00704A45"/>
    <w:rsid w:val="0073072A"/>
    <w:rsid w:val="00766CA3"/>
    <w:rsid w:val="00772050"/>
    <w:rsid w:val="007830C4"/>
    <w:rsid w:val="00784DBB"/>
    <w:rsid w:val="007A2652"/>
    <w:rsid w:val="007B2FF8"/>
    <w:rsid w:val="007E239C"/>
    <w:rsid w:val="007F72E3"/>
    <w:rsid w:val="00853716"/>
    <w:rsid w:val="008C13F8"/>
    <w:rsid w:val="008D57B3"/>
    <w:rsid w:val="0090668B"/>
    <w:rsid w:val="00913104"/>
    <w:rsid w:val="009171B6"/>
    <w:rsid w:val="009615BB"/>
    <w:rsid w:val="00984490"/>
    <w:rsid w:val="009A1BAE"/>
    <w:rsid w:val="009D5015"/>
    <w:rsid w:val="009E2558"/>
    <w:rsid w:val="009F4026"/>
    <w:rsid w:val="00A408A5"/>
    <w:rsid w:val="00A96D47"/>
    <w:rsid w:val="00AC4DBB"/>
    <w:rsid w:val="00AE1596"/>
    <w:rsid w:val="00AE2088"/>
    <w:rsid w:val="00AE47DB"/>
    <w:rsid w:val="00AF5CFB"/>
    <w:rsid w:val="00B132D2"/>
    <w:rsid w:val="00B1337D"/>
    <w:rsid w:val="00B31CC1"/>
    <w:rsid w:val="00B37D08"/>
    <w:rsid w:val="00B52102"/>
    <w:rsid w:val="00B6319B"/>
    <w:rsid w:val="00B85C19"/>
    <w:rsid w:val="00C25300"/>
    <w:rsid w:val="00C77019"/>
    <w:rsid w:val="00C84466"/>
    <w:rsid w:val="00C94509"/>
    <w:rsid w:val="00C966AD"/>
    <w:rsid w:val="00C97D84"/>
    <w:rsid w:val="00CA208D"/>
    <w:rsid w:val="00CA2CB1"/>
    <w:rsid w:val="00CC771C"/>
    <w:rsid w:val="00CE33D6"/>
    <w:rsid w:val="00CF43B8"/>
    <w:rsid w:val="00D01FD7"/>
    <w:rsid w:val="00D2344E"/>
    <w:rsid w:val="00D25F9A"/>
    <w:rsid w:val="00D27289"/>
    <w:rsid w:val="00D62935"/>
    <w:rsid w:val="00D74313"/>
    <w:rsid w:val="00D807DD"/>
    <w:rsid w:val="00D86F67"/>
    <w:rsid w:val="00D933EB"/>
    <w:rsid w:val="00DB0098"/>
    <w:rsid w:val="00DD7EFF"/>
    <w:rsid w:val="00DE10CC"/>
    <w:rsid w:val="00DE3058"/>
    <w:rsid w:val="00E063D7"/>
    <w:rsid w:val="00E3389F"/>
    <w:rsid w:val="00E46F3B"/>
    <w:rsid w:val="00E517D2"/>
    <w:rsid w:val="00E81D8D"/>
    <w:rsid w:val="00E968DD"/>
    <w:rsid w:val="00EA5AAF"/>
    <w:rsid w:val="00F17A26"/>
    <w:rsid w:val="00F337A5"/>
    <w:rsid w:val="00F5112F"/>
    <w:rsid w:val="00F900DF"/>
    <w:rsid w:val="00FB222E"/>
    <w:rsid w:val="00FF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046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6046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AE"/>
    <w:pPr>
      <w:ind w:left="720"/>
      <w:contextualSpacing/>
    </w:pPr>
  </w:style>
  <w:style w:type="paragraph" w:styleId="BalloonText">
    <w:name w:val="Balloon Text"/>
    <w:basedOn w:val="Normal"/>
    <w:link w:val="BalloonTextChar"/>
    <w:uiPriority w:val="99"/>
    <w:semiHidden/>
    <w:unhideWhenUsed/>
    <w:rsid w:val="00315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BCF"/>
    <w:rPr>
      <w:rFonts w:ascii="Tahoma" w:hAnsi="Tahoma" w:cs="Tahoma"/>
      <w:sz w:val="16"/>
      <w:szCs w:val="16"/>
    </w:rPr>
  </w:style>
  <w:style w:type="paragraph" w:styleId="BodyText">
    <w:name w:val="Body Text"/>
    <w:basedOn w:val="Normal"/>
    <w:link w:val="BodyTextChar"/>
    <w:uiPriority w:val="99"/>
    <w:qFormat/>
    <w:rsid w:val="009D5015"/>
    <w:pPr>
      <w:adjustRightInd w:val="0"/>
      <w:spacing w:before="120" w:after="120" w:line="240" w:lineRule="auto"/>
      <w:textAlignment w:val="baseline"/>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9D5015"/>
    <w:rPr>
      <w:rFonts w:ascii="Times New Roman" w:eastAsia="Times New Roman" w:hAnsi="Times New Roman" w:cs="Times New Roman"/>
      <w:sz w:val="20"/>
      <w:szCs w:val="24"/>
    </w:rPr>
  </w:style>
  <w:style w:type="table" w:styleId="MediumGrid3">
    <w:name w:val="Medium Grid 3"/>
    <w:basedOn w:val="TableNormal"/>
    <w:uiPriority w:val="69"/>
    <w:rsid w:val="00A96D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eading2Char">
    <w:name w:val="Heading 2 Char"/>
    <w:basedOn w:val="DefaultParagraphFont"/>
    <w:link w:val="Heading2"/>
    <w:uiPriority w:val="9"/>
    <w:rsid w:val="006046F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046F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046FF"/>
    <w:rPr>
      <w:color w:val="0000FF" w:themeColor="hyperlink"/>
      <w:u w:val="single"/>
    </w:rPr>
  </w:style>
  <w:style w:type="paragraph" w:styleId="Caption">
    <w:name w:val="caption"/>
    <w:basedOn w:val="Normal"/>
    <w:next w:val="Normal"/>
    <w:uiPriority w:val="35"/>
    <w:unhideWhenUsed/>
    <w:qFormat/>
    <w:rsid w:val="006046FF"/>
    <w:pPr>
      <w:spacing w:line="240" w:lineRule="auto"/>
    </w:pPr>
    <w:rPr>
      <w:rFonts w:eastAsiaTheme="minorEastAsia"/>
      <w:b/>
      <w:bCs/>
      <w:color w:val="4F81BD" w:themeColor="accent1"/>
      <w:sz w:val="18"/>
      <w:szCs w:val="18"/>
    </w:rPr>
  </w:style>
  <w:style w:type="paragraph" w:styleId="FootnoteText">
    <w:name w:val="footnote text"/>
    <w:basedOn w:val="Normal"/>
    <w:link w:val="FootnoteTextChar"/>
    <w:uiPriority w:val="99"/>
    <w:semiHidden/>
    <w:unhideWhenUsed/>
    <w:rsid w:val="006046FF"/>
    <w:pPr>
      <w:spacing w:after="0" w:line="240" w:lineRule="auto"/>
    </w:pPr>
    <w:rPr>
      <w:i/>
      <w:iCs/>
    </w:rPr>
  </w:style>
  <w:style w:type="character" w:customStyle="1" w:styleId="FootnoteTextChar">
    <w:name w:val="Footnote Text Char"/>
    <w:basedOn w:val="DefaultParagraphFont"/>
    <w:link w:val="FootnoteText"/>
    <w:uiPriority w:val="99"/>
    <w:semiHidden/>
    <w:rsid w:val="006046FF"/>
    <w:rPr>
      <w:i/>
      <w:iCs/>
    </w:rPr>
  </w:style>
  <w:style w:type="character" w:styleId="FootnoteReference">
    <w:name w:val="footnote reference"/>
    <w:basedOn w:val="DefaultParagraphFont"/>
    <w:uiPriority w:val="99"/>
    <w:semiHidden/>
    <w:unhideWhenUsed/>
    <w:rsid w:val="006046FF"/>
    <w:rPr>
      <w:vertAlign w:val="superscript"/>
    </w:rPr>
  </w:style>
  <w:style w:type="paragraph" w:styleId="Header">
    <w:name w:val="header"/>
    <w:basedOn w:val="Normal"/>
    <w:link w:val="HeaderChar"/>
    <w:uiPriority w:val="99"/>
    <w:unhideWhenUsed/>
    <w:rsid w:val="00604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FF"/>
  </w:style>
  <w:style w:type="paragraph" w:styleId="Footer">
    <w:name w:val="footer"/>
    <w:basedOn w:val="Normal"/>
    <w:link w:val="FooterChar"/>
    <w:uiPriority w:val="99"/>
    <w:unhideWhenUsed/>
    <w:rsid w:val="00604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FF"/>
  </w:style>
  <w:style w:type="paragraph" w:styleId="EndnoteText">
    <w:name w:val="endnote text"/>
    <w:basedOn w:val="Normal"/>
    <w:link w:val="EndnoteTextChar"/>
    <w:uiPriority w:val="99"/>
    <w:semiHidden/>
    <w:unhideWhenUsed/>
    <w:rsid w:val="006046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6FF"/>
    <w:rPr>
      <w:sz w:val="20"/>
      <w:szCs w:val="20"/>
    </w:rPr>
  </w:style>
  <w:style w:type="character" w:styleId="EndnoteReference">
    <w:name w:val="endnote reference"/>
    <w:basedOn w:val="DefaultParagraphFont"/>
    <w:uiPriority w:val="99"/>
    <w:semiHidden/>
    <w:unhideWhenUsed/>
    <w:rsid w:val="006046FF"/>
    <w:rPr>
      <w:vertAlign w:val="superscript"/>
    </w:rPr>
  </w:style>
  <w:style w:type="paragraph" w:customStyle="1" w:styleId="CaliberBullet1">
    <w:name w:val="Caliber Bullet 1"/>
    <w:basedOn w:val="Normal"/>
    <w:uiPriority w:val="99"/>
    <w:rsid w:val="006630F4"/>
    <w:pPr>
      <w:numPr>
        <w:numId w:val="8"/>
      </w:numPr>
      <w:spacing w:after="240" w:line="240" w:lineRule="auto"/>
    </w:pPr>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6630F4"/>
    <w:pPr>
      <w:spacing w:after="120" w:line="480" w:lineRule="auto"/>
      <w:ind w:left="360"/>
    </w:pPr>
    <w:rPr>
      <w:rFonts w:eastAsiaTheme="minorEastAsia"/>
    </w:rPr>
  </w:style>
  <w:style w:type="character" w:customStyle="1" w:styleId="BodyTextIndent2Char">
    <w:name w:val="Body Text Indent 2 Char"/>
    <w:basedOn w:val="DefaultParagraphFont"/>
    <w:link w:val="BodyTextIndent2"/>
    <w:uiPriority w:val="99"/>
    <w:rsid w:val="006630F4"/>
    <w:rPr>
      <w:rFonts w:eastAsiaTheme="minorEastAsia"/>
    </w:rPr>
  </w:style>
  <w:style w:type="table" w:styleId="MediumGrid3-Accent2">
    <w:name w:val="Medium Grid 3 Accent 2"/>
    <w:basedOn w:val="TableNormal"/>
    <w:uiPriority w:val="69"/>
    <w:rsid w:val="006630F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Default">
    <w:name w:val="Default"/>
    <w:rsid w:val="00CC771C"/>
    <w:pPr>
      <w:autoSpaceDE w:val="0"/>
      <w:autoSpaceDN w:val="0"/>
      <w:adjustRightInd w:val="0"/>
      <w:spacing w:after="0" w:line="240" w:lineRule="auto"/>
    </w:pPr>
    <w:rPr>
      <w:rFonts w:ascii="IXWHT X+ Times New Roman PSMT" w:hAnsi="IXWHT X+ Times New Roman PSMT" w:cs="IXWHT X+ Times New Roman PSMT"/>
      <w:color w:val="000000"/>
      <w:sz w:val="24"/>
      <w:szCs w:val="24"/>
    </w:rPr>
  </w:style>
  <w:style w:type="character" w:styleId="CommentReference">
    <w:name w:val="annotation reference"/>
    <w:basedOn w:val="DefaultParagraphFont"/>
    <w:uiPriority w:val="99"/>
    <w:semiHidden/>
    <w:unhideWhenUsed/>
    <w:rsid w:val="00EA5AAF"/>
    <w:rPr>
      <w:sz w:val="16"/>
      <w:szCs w:val="16"/>
    </w:rPr>
  </w:style>
  <w:style w:type="paragraph" w:styleId="CommentText">
    <w:name w:val="annotation text"/>
    <w:basedOn w:val="Normal"/>
    <w:link w:val="CommentTextChar"/>
    <w:uiPriority w:val="99"/>
    <w:semiHidden/>
    <w:unhideWhenUsed/>
    <w:rsid w:val="00EA5AAF"/>
    <w:pPr>
      <w:spacing w:line="240" w:lineRule="auto"/>
    </w:pPr>
    <w:rPr>
      <w:sz w:val="20"/>
      <w:szCs w:val="20"/>
    </w:rPr>
  </w:style>
  <w:style w:type="character" w:customStyle="1" w:styleId="CommentTextChar">
    <w:name w:val="Comment Text Char"/>
    <w:basedOn w:val="DefaultParagraphFont"/>
    <w:link w:val="CommentText"/>
    <w:uiPriority w:val="99"/>
    <w:semiHidden/>
    <w:rsid w:val="00EA5AAF"/>
    <w:rPr>
      <w:sz w:val="20"/>
      <w:szCs w:val="20"/>
    </w:rPr>
  </w:style>
  <w:style w:type="paragraph" w:styleId="CommentSubject">
    <w:name w:val="annotation subject"/>
    <w:basedOn w:val="CommentText"/>
    <w:next w:val="CommentText"/>
    <w:link w:val="CommentSubjectChar"/>
    <w:uiPriority w:val="99"/>
    <w:semiHidden/>
    <w:unhideWhenUsed/>
    <w:rsid w:val="00EA5AAF"/>
    <w:rPr>
      <w:b/>
      <w:bCs/>
    </w:rPr>
  </w:style>
  <w:style w:type="character" w:customStyle="1" w:styleId="CommentSubjectChar">
    <w:name w:val="Comment Subject Char"/>
    <w:basedOn w:val="CommentTextChar"/>
    <w:link w:val="CommentSubject"/>
    <w:uiPriority w:val="99"/>
    <w:semiHidden/>
    <w:rsid w:val="00EA5A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046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6046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AE"/>
    <w:pPr>
      <w:ind w:left="720"/>
      <w:contextualSpacing/>
    </w:pPr>
  </w:style>
  <w:style w:type="paragraph" w:styleId="BalloonText">
    <w:name w:val="Balloon Text"/>
    <w:basedOn w:val="Normal"/>
    <w:link w:val="BalloonTextChar"/>
    <w:uiPriority w:val="99"/>
    <w:semiHidden/>
    <w:unhideWhenUsed/>
    <w:rsid w:val="00315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BCF"/>
    <w:rPr>
      <w:rFonts w:ascii="Tahoma" w:hAnsi="Tahoma" w:cs="Tahoma"/>
      <w:sz w:val="16"/>
      <w:szCs w:val="16"/>
    </w:rPr>
  </w:style>
  <w:style w:type="paragraph" w:styleId="BodyText">
    <w:name w:val="Body Text"/>
    <w:basedOn w:val="Normal"/>
    <w:link w:val="BodyTextChar"/>
    <w:uiPriority w:val="99"/>
    <w:qFormat/>
    <w:rsid w:val="009D5015"/>
    <w:pPr>
      <w:adjustRightInd w:val="0"/>
      <w:spacing w:before="120" w:after="120" w:line="240" w:lineRule="auto"/>
      <w:textAlignment w:val="baseline"/>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9D5015"/>
    <w:rPr>
      <w:rFonts w:ascii="Times New Roman" w:eastAsia="Times New Roman" w:hAnsi="Times New Roman" w:cs="Times New Roman"/>
      <w:sz w:val="20"/>
      <w:szCs w:val="24"/>
    </w:rPr>
  </w:style>
  <w:style w:type="table" w:styleId="MediumGrid3">
    <w:name w:val="Medium Grid 3"/>
    <w:basedOn w:val="TableNormal"/>
    <w:uiPriority w:val="69"/>
    <w:rsid w:val="00A96D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eading2Char">
    <w:name w:val="Heading 2 Char"/>
    <w:basedOn w:val="DefaultParagraphFont"/>
    <w:link w:val="Heading2"/>
    <w:uiPriority w:val="9"/>
    <w:rsid w:val="006046F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046F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046FF"/>
    <w:rPr>
      <w:color w:val="0000FF" w:themeColor="hyperlink"/>
      <w:u w:val="single"/>
    </w:rPr>
  </w:style>
  <w:style w:type="paragraph" w:styleId="Caption">
    <w:name w:val="caption"/>
    <w:basedOn w:val="Normal"/>
    <w:next w:val="Normal"/>
    <w:uiPriority w:val="35"/>
    <w:unhideWhenUsed/>
    <w:qFormat/>
    <w:rsid w:val="006046FF"/>
    <w:pPr>
      <w:spacing w:line="240" w:lineRule="auto"/>
    </w:pPr>
    <w:rPr>
      <w:rFonts w:eastAsiaTheme="minorEastAsia"/>
      <w:b/>
      <w:bCs/>
      <w:color w:val="4F81BD" w:themeColor="accent1"/>
      <w:sz w:val="18"/>
      <w:szCs w:val="18"/>
    </w:rPr>
  </w:style>
  <w:style w:type="paragraph" w:styleId="FootnoteText">
    <w:name w:val="footnote text"/>
    <w:basedOn w:val="Normal"/>
    <w:link w:val="FootnoteTextChar"/>
    <w:uiPriority w:val="99"/>
    <w:semiHidden/>
    <w:unhideWhenUsed/>
    <w:rsid w:val="006046FF"/>
    <w:pPr>
      <w:spacing w:after="0" w:line="240" w:lineRule="auto"/>
    </w:pPr>
    <w:rPr>
      <w:i/>
      <w:iCs/>
    </w:rPr>
  </w:style>
  <w:style w:type="character" w:customStyle="1" w:styleId="FootnoteTextChar">
    <w:name w:val="Footnote Text Char"/>
    <w:basedOn w:val="DefaultParagraphFont"/>
    <w:link w:val="FootnoteText"/>
    <w:uiPriority w:val="99"/>
    <w:semiHidden/>
    <w:rsid w:val="006046FF"/>
    <w:rPr>
      <w:i/>
      <w:iCs/>
    </w:rPr>
  </w:style>
  <w:style w:type="character" w:styleId="FootnoteReference">
    <w:name w:val="footnote reference"/>
    <w:basedOn w:val="DefaultParagraphFont"/>
    <w:uiPriority w:val="99"/>
    <w:semiHidden/>
    <w:unhideWhenUsed/>
    <w:rsid w:val="006046FF"/>
    <w:rPr>
      <w:vertAlign w:val="superscript"/>
    </w:rPr>
  </w:style>
  <w:style w:type="paragraph" w:styleId="Header">
    <w:name w:val="header"/>
    <w:basedOn w:val="Normal"/>
    <w:link w:val="HeaderChar"/>
    <w:uiPriority w:val="99"/>
    <w:unhideWhenUsed/>
    <w:rsid w:val="00604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FF"/>
  </w:style>
  <w:style w:type="paragraph" w:styleId="Footer">
    <w:name w:val="footer"/>
    <w:basedOn w:val="Normal"/>
    <w:link w:val="FooterChar"/>
    <w:uiPriority w:val="99"/>
    <w:unhideWhenUsed/>
    <w:rsid w:val="00604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FF"/>
  </w:style>
  <w:style w:type="paragraph" w:styleId="EndnoteText">
    <w:name w:val="endnote text"/>
    <w:basedOn w:val="Normal"/>
    <w:link w:val="EndnoteTextChar"/>
    <w:uiPriority w:val="99"/>
    <w:semiHidden/>
    <w:unhideWhenUsed/>
    <w:rsid w:val="006046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6FF"/>
    <w:rPr>
      <w:sz w:val="20"/>
      <w:szCs w:val="20"/>
    </w:rPr>
  </w:style>
  <w:style w:type="character" w:styleId="EndnoteReference">
    <w:name w:val="endnote reference"/>
    <w:basedOn w:val="DefaultParagraphFont"/>
    <w:uiPriority w:val="99"/>
    <w:semiHidden/>
    <w:unhideWhenUsed/>
    <w:rsid w:val="006046FF"/>
    <w:rPr>
      <w:vertAlign w:val="superscript"/>
    </w:rPr>
  </w:style>
  <w:style w:type="paragraph" w:customStyle="1" w:styleId="CaliberBullet1">
    <w:name w:val="Caliber Bullet 1"/>
    <w:basedOn w:val="Normal"/>
    <w:uiPriority w:val="99"/>
    <w:rsid w:val="006630F4"/>
    <w:pPr>
      <w:numPr>
        <w:numId w:val="8"/>
      </w:numPr>
      <w:spacing w:after="240" w:line="240" w:lineRule="auto"/>
    </w:pPr>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6630F4"/>
    <w:pPr>
      <w:spacing w:after="120" w:line="480" w:lineRule="auto"/>
      <w:ind w:left="360"/>
    </w:pPr>
    <w:rPr>
      <w:rFonts w:eastAsiaTheme="minorEastAsia"/>
    </w:rPr>
  </w:style>
  <w:style w:type="character" w:customStyle="1" w:styleId="BodyTextIndent2Char">
    <w:name w:val="Body Text Indent 2 Char"/>
    <w:basedOn w:val="DefaultParagraphFont"/>
    <w:link w:val="BodyTextIndent2"/>
    <w:uiPriority w:val="99"/>
    <w:rsid w:val="006630F4"/>
    <w:rPr>
      <w:rFonts w:eastAsiaTheme="minorEastAsia"/>
    </w:rPr>
  </w:style>
  <w:style w:type="table" w:styleId="MediumGrid3-Accent2">
    <w:name w:val="Medium Grid 3 Accent 2"/>
    <w:basedOn w:val="TableNormal"/>
    <w:uiPriority w:val="69"/>
    <w:rsid w:val="006630F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Default">
    <w:name w:val="Default"/>
    <w:rsid w:val="00CC771C"/>
    <w:pPr>
      <w:autoSpaceDE w:val="0"/>
      <w:autoSpaceDN w:val="0"/>
      <w:adjustRightInd w:val="0"/>
      <w:spacing w:after="0" w:line="240" w:lineRule="auto"/>
    </w:pPr>
    <w:rPr>
      <w:rFonts w:ascii="IXWHT X+ Times New Roman PSMT" w:hAnsi="IXWHT X+ Times New Roman PSMT" w:cs="IXWHT X+ Times New Roman PSMT"/>
      <w:color w:val="000000"/>
      <w:sz w:val="24"/>
      <w:szCs w:val="24"/>
    </w:rPr>
  </w:style>
  <w:style w:type="character" w:styleId="CommentReference">
    <w:name w:val="annotation reference"/>
    <w:basedOn w:val="DefaultParagraphFont"/>
    <w:uiPriority w:val="99"/>
    <w:semiHidden/>
    <w:unhideWhenUsed/>
    <w:rsid w:val="00EA5AAF"/>
    <w:rPr>
      <w:sz w:val="16"/>
      <w:szCs w:val="16"/>
    </w:rPr>
  </w:style>
  <w:style w:type="paragraph" w:styleId="CommentText">
    <w:name w:val="annotation text"/>
    <w:basedOn w:val="Normal"/>
    <w:link w:val="CommentTextChar"/>
    <w:uiPriority w:val="99"/>
    <w:semiHidden/>
    <w:unhideWhenUsed/>
    <w:rsid w:val="00EA5AAF"/>
    <w:pPr>
      <w:spacing w:line="240" w:lineRule="auto"/>
    </w:pPr>
    <w:rPr>
      <w:sz w:val="20"/>
      <w:szCs w:val="20"/>
    </w:rPr>
  </w:style>
  <w:style w:type="character" w:customStyle="1" w:styleId="CommentTextChar">
    <w:name w:val="Comment Text Char"/>
    <w:basedOn w:val="DefaultParagraphFont"/>
    <w:link w:val="CommentText"/>
    <w:uiPriority w:val="99"/>
    <w:semiHidden/>
    <w:rsid w:val="00EA5AAF"/>
    <w:rPr>
      <w:sz w:val="20"/>
      <w:szCs w:val="20"/>
    </w:rPr>
  </w:style>
  <w:style w:type="paragraph" w:styleId="CommentSubject">
    <w:name w:val="annotation subject"/>
    <w:basedOn w:val="CommentText"/>
    <w:next w:val="CommentText"/>
    <w:link w:val="CommentSubjectChar"/>
    <w:uiPriority w:val="99"/>
    <w:semiHidden/>
    <w:unhideWhenUsed/>
    <w:rsid w:val="00EA5AAF"/>
    <w:rPr>
      <w:b/>
      <w:bCs/>
    </w:rPr>
  </w:style>
  <w:style w:type="character" w:customStyle="1" w:styleId="CommentSubjectChar">
    <w:name w:val="Comment Subject Char"/>
    <w:basedOn w:val="CommentTextChar"/>
    <w:link w:val="CommentSubject"/>
    <w:uiPriority w:val="99"/>
    <w:semiHidden/>
    <w:rsid w:val="00EA5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80995">
      <w:bodyDiv w:val="1"/>
      <w:marLeft w:val="0"/>
      <w:marRight w:val="0"/>
      <w:marTop w:val="0"/>
      <w:marBottom w:val="0"/>
      <w:divBdr>
        <w:top w:val="none" w:sz="0" w:space="0" w:color="auto"/>
        <w:left w:val="none" w:sz="0" w:space="0" w:color="auto"/>
        <w:bottom w:val="none" w:sz="0" w:space="0" w:color="auto"/>
        <w:right w:val="none" w:sz="0" w:space="0" w:color="auto"/>
      </w:divBdr>
    </w:div>
    <w:div w:id="845481224">
      <w:bodyDiv w:val="1"/>
      <w:marLeft w:val="0"/>
      <w:marRight w:val="0"/>
      <w:marTop w:val="0"/>
      <w:marBottom w:val="0"/>
      <w:divBdr>
        <w:top w:val="none" w:sz="0" w:space="0" w:color="auto"/>
        <w:left w:val="none" w:sz="0" w:space="0" w:color="auto"/>
        <w:bottom w:val="none" w:sz="0" w:space="0" w:color="auto"/>
        <w:right w:val="none" w:sz="0" w:space="0" w:color="auto"/>
      </w:divBdr>
    </w:div>
    <w:div w:id="888033115">
      <w:bodyDiv w:val="1"/>
      <w:marLeft w:val="0"/>
      <w:marRight w:val="0"/>
      <w:marTop w:val="0"/>
      <w:marBottom w:val="0"/>
      <w:divBdr>
        <w:top w:val="none" w:sz="0" w:space="0" w:color="auto"/>
        <w:left w:val="none" w:sz="0" w:space="0" w:color="auto"/>
        <w:bottom w:val="none" w:sz="0" w:space="0" w:color="auto"/>
        <w:right w:val="none" w:sz="0" w:space="0" w:color="auto"/>
      </w:divBdr>
    </w:div>
    <w:div w:id="922027399">
      <w:bodyDiv w:val="1"/>
      <w:marLeft w:val="0"/>
      <w:marRight w:val="0"/>
      <w:marTop w:val="0"/>
      <w:marBottom w:val="0"/>
      <w:divBdr>
        <w:top w:val="none" w:sz="0" w:space="0" w:color="auto"/>
        <w:left w:val="none" w:sz="0" w:space="0" w:color="auto"/>
        <w:bottom w:val="none" w:sz="0" w:space="0" w:color="auto"/>
        <w:right w:val="none" w:sz="0" w:space="0" w:color="auto"/>
      </w:divBdr>
    </w:div>
    <w:div w:id="1030106178">
      <w:bodyDiv w:val="1"/>
      <w:marLeft w:val="0"/>
      <w:marRight w:val="0"/>
      <w:marTop w:val="0"/>
      <w:marBottom w:val="0"/>
      <w:divBdr>
        <w:top w:val="none" w:sz="0" w:space="0" w:color="auto"/>
        <w:left w:val="none" w:sz="0" w:space="0" w:color="auto"/>
        <w:bottom w:val="none" w:sz="0" w:space="0" w:color="auto"/>
        <w:right w:val="none" w:sz="0" w:space="0" w:color="auto"/>
      </w:divBdr>
    </w:div>
    <w:div w:id="1149634777">
      <w:bodyDiv w:val="1"/>
      <w:marLeft w:val="0"/>
      <w:marRight w:val="0"/>
      <w:marTop w:val="0"/>
      <w:marBottom w:val="0"/>
      <w:divBdr>
        <w:top w:val="none" w:sz="0" w:space="0" w:color="auto"/>
        <w:left w:val="none" w:sz="0" w:space="0" w:color="auto"/>
        <w:bottom w:val="none" w:sz="0" w:space="0" w:color="auto"/>
        <w:right w:val="none" w:sz="0" w:space="0" w:color="auto"/>
      </w:divBdr>
    </w:div>
    <w:div w:id="1407797433">
      <w:bodyDiv w:val="1"/>
      <w:marLeft w:val="0"/>
      <w:marRight w:val="0"/>
      <w:marTop w:val="0"/>
      <w:marBottom w:val="0"/>
      <w:divBdr>
        <w:top w:val="none" w:sz="0" w:space="0" w:color="auto"/>
        <w:left w:val="none" w:sz="0" w:space="0" w:color="auto"/>
        <w:bottom w:val="none" w:sz="0" w:space="0" w:color="auto"/>
        <w:right w:val="none" w:sz="0" w:space="0" w:color="auto"/>
      </w:divBdr>
    </w:div>
    <w:div w:id="1513955070">
      <w:bodyDiv w:val="1"/>
      <w:marLeft w:val="0"/>
      <w:marRight w:val="0"/>
      <w:marTop w:val="0"/>
      <w:marBottom w:val="0"/>
      <w:divBdr>
        <w:top w:val="none" w:sz="0" w:space="0" w:color="auto"/>
        <w:left w:val="none" w:sz="0" w:space="0" w:color="auto"/>
        <w:bottom w:val="none" w:sz="0" w:space="0" w:color="auto"/>
        <w:right w:val="none" w:sz="0" w:space="0" w:color="auto"/>
      </w:divBdr>
    </w:div>
    <w:div w:id="1550997273">
      <w:bodyDiv w:val="1"/>
      <w:marLeft w:val="0"/>
      <w:marRight w:val="0"/>
      <w:marTop w:val="0"/>
      <w:marBottom w:val="0"/>
      <w:divBdr>
        <w:top w:val="none" w:sz="0" w:space="0" w:color="auto"/>
        <w:left w:val="none" w:sz="0" w:space="0" w:color="auto"/>
        <w:bottom w:val="none" w:sz="0" w:space="0" w:color="auto"/>
        <w:right w:val="none" w:sz="0" w:space="0" w:color="auto"/>
      </w:divBdr>
    </w:div>
    <w:div w:id="20045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s_Gregory2@bah.com" TargetMode="External"/><Relationship Id="rId5" Type="http://schemas.openxmlformats.org/officeDocument/2006/relationships/settings" Target="settings.xml"/><Relationship Id="rId10" Type="http://schemas.openxmlformats.org/officeDocument/2006/relationships/hyperlink" Target="mailto:Nelson_Shane@bah.com"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va.gov/WOMENVET/WomenVetPopFS1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440B4-D235-4AF4-A117-D85FCB89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554206</dc:creator>
  <cp:lastModifiedBy>554206</cp:lastModifiedBy>
  <cp:revision>2</cp:revision>
  <cp:lastPrinted>2012-08-13T17:05:00Z</cp:lastPrinted>
  <dcterms:created xsi:type="dcterms:W3CDTF">2013-02-12T16:25:00Z</dcterms:created>
  <dcterms:modified xsi:type="dcterms:W3CDTF">2013-02-12T16:25:00Z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