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FC9" w:rsidRPr="001E5D04" w:rsidRDefault="00FE6FC9" w:rsidP="00154DBC">
      <w:pPr>
        <w:pStyle w:val="Title"/>
        <w:tabs>
          <w:tab w:val="left" w:pos="720"/>
        </w:tabs>
        <w:rPr>
          <w:sz w:val="22"/>
          <w:szCs w:val="22"/>
        </w:rPr>
      </w:pPr>
      <w:bookmarkStart w:id="0" w:name="_GoBack"/>
      <w:bookmarkEnd w:id="0"/>
      <w:r w:rsidRPr="001E5D04">
        <w:rPr>
          <w:sz w:val="22"/>
          <w:szCs w:val="22"/>
        </w:rPr>
        <w:t>DEPARTMENT OF HOUSING AND URBAN DEVELOPMENT</w:t>
      </w:r>
    </w:p>
    <w:p w:rsidR="00FE6FC9" w:rsidRPr="001E5D04" w:rsidRDefault="00FE6FC9" w:rsidP="00154DBC">
      <w:pPr>
        <w:pStyle w:val="Title"/>
        <w:tabs>
          <w:tab w:val="left" w:pos="720"/>
        </w:tabs>
        <w:rPr>
          <w:sz w:val="22"/>
          <w:szCs w:val="22"/>
        </w:rPr>
      </w:pPr>
    </w:p>
    <w:p w:rsidR="00FE6FC9" w:rsidRPr="001E5D04" w:rsidRDefault="00FE6FC9" w:rsidP="00154DBC">
      <w:pPr>
        <w:tabs>
          <w:tab w:val="left" w:pos="720"/>
        </w:tabs>
        <w:jc w:val="center"/>
        <w:rPr>
          <w:b/>
          <w:sz w:val="22"/>
          <w:szCs w:val="22"/>
        </w:rPr>
      </w:pPr>
      <w:r w:rsidRPr="001E5D04">
        <w:rPr>
          <w:b/>
          <w:sz w:val="22"/>
          <w:szCs w:val="22"/>
        </w:rPr>
        <w:t>[Docket No. FR</w:t>
      </w:r>
      <w:r w:rsidR="005C3A92" w:rsidRPr="001E5D04">
        <w:rPr>
          <w:b/>
          <w:sz w:val="22"/>
          <w:szCs w:val="22"/>
        </w:rPr>
        <w:t>-</w:t>
      </w:r>
      <w:r w:rsidR="00C550A4" w:rsidRPr="001E5D04">
        <w:rPr>
          <w:b/>
          <w:sz w:val="22"/>
          <w:szCs w:val="22"/>
        </w:rPr>
        <w:t>5700-N-1</w:t>
      </w:r>
      <w:r w:rsidR="00A269E2" w:rsidRPr="001E5D04">
        <w:rPr>
          <w:b/>
          <w:sz w:val="22"/>
          <w:szCs w:val="22"/>
        </w:rPr>
        <w:t>9</w:t>
      </w:r>
      <w:r w:rsidR="00D0461A" w:rsidRPr="001E5D04">
        <w:rPr>
          <w:b/>
          <w:sz w:val="22"/>
          <w:szCs w:val="22"/>
        </w:rPr>
        <w:t>]</w:t>
      </w:r>
    </w:p>
    <w:p w:rsidR="0055636A" w:rsidRPr="001E5D04" w:rsidRDefault="0055636A" w:rsidP="00154DBC">
      <w:pPr>
        <w:pStyle w:val="Heading9"/>
        <w:widowControl w:val="0"/>
        <w:tabs>
          <w:tab w:val="left" w:pos="720"/>
        </w:tabs>
        <w:suppressAutoHyphens/>
        <w:jc w:val="center"/>
        <w:rPr>
          <w:bCs/>
          <w:sz w:val="22"/>
          <w:szCs w:val="22"/>
        </w:rPr>
      </w:pPr>
    </w:p>
    <w:p w:rsidR="00E92079" w:rsidRPr="001E5D04" w:rsidRDefault="00FE6FC9" w:rsidP="00154DBC">
      <w:pPr>
        <w:pStyle w:val="Heading9"/>
        <w:widowControl w:val="0"/>
        <w:tabs>
          <w:tab w:val="left" w:pos="720"/>
        </w:tabs>
        <w:suppressAutoHyphens/>
        <w:jc w:val="center"/>
        <w:rPr>
          <w:bCs/>
          <w:sz w:val="22"/>
          <w:szCs w:val="22"/>
        </w:rPr>
      </w:pPr>
      <w:r w:rsidRPr="001E5D04">
        <w:rPr>
          <w:bCs/>
          <w:sz w:val="22"/>
          <w:szCs w:val="22"/>
        </w:rPr>
        <w:t xml:space="preserve">Notice of Funding Availability (NOFA) for Fiscal Year </w:t>
      </w:r>
      <w:r w:rsidR="005B3865" w:rsidRPr="001E5D04">
        <w:rPr>
          <w:bCs/>
          <w:sz w:val="22"/>
          <w:szCs w:val="22"/>
        </w:rPr>
        <w:t>201</w:t>
      </w:r>
      <w:r w:rsidR="002A38D1" w:rsidRPr="001E5D04">
        <w:rPr>
          <w:bCs/>
          <w:sz w:val="22"/>
          <w:szCs w:val="22"/>
        </w:rPr>
        <w:t>3</w:t>
      </w:r>
    </w:p>
    <w:p w:rsidR="00E92079" w:rsidRPr="001E5D04" w:rsidRDefault="007B0690" w:rsidP="00154DBC">
      <w:pPr>
        <w:pStyle w:val="Heading9"/>
        <w:widowControl w:val="0"/>
        <w:tabs>
          <w:tab w:val="left" w:pos="720"/>
        </w:tabs>
        <w:suppressAutoHyphens/>
        <w:jc w:val="center"/>
        <w:rPr>
          <w:b w:val="0"/>
          <w:bCs/>
          <w:sz w:val="22"/>
          <w:szCs w:val="22"/>
        </w:rPr>
      </w:pPr>
      <w:proofErr w:type="spellStart"/>
      <w:r>
        <w:rPr>
          <w:sz w:val="22"/>
          <w:szCs w:val="22"/>
        </w:rPr>
        <w:t>OneCPD</w:t>
      </w:r>
      <w:proofErr w:type="spellEnd"/>
      <w:r>
        <w:rPr>
          <w:sz w:val="22"/>
          <w:szCs w:val="22"/>
        </w:rPr>
        <w:t xml:space="preserve"> </w:t>
      </w:r>
      <w:r w:rsidR="00157A69">
        <w:rPr>
          <w:i/>
          <w:sz w:val="22"/>
          <w:szCs w:val="22"/>
        </w:rPr>
        <w:t>Plus</w:t>
      </w:r>
      <w:r w:rsidR="00157A69">
        <w:rPr>
          <w:sz w:val="22"/>
          <w:szCs w:val="22"/>
        </w:rPr>
        <w:t>:</w:t>
      </w:r>
      <w:r w:rsidR="00157A69" w:rsidRPr="001E5D04">
        <w:rPr>
          <w:sz w:val="22"/>
          <w:szCs w:val="22"/>
        </w:rPr>
        <w:t xml:space="preserve"> Technical</w:t>
      </w:r>
      <w:r w:rsidR="00FE6FC9" w:rsidRPr="001E5D04">
        <w:rPr>
          <w:sz w:val="22"/>
          <w:szCs w:val="22"/>
        </w:rPr>
        <w:t xml:space="preserve"> Assistance </w:t>
      </w:r>
      <w:r w:rsidR="006D4D13" w:rsidRPr="001E5D04">
        <w:rPr>
          <w:sz w:val="22"/>
          <w:szCs w:val="22"/>
        </w:rPr>
        <w:t xml:space="preserve">and Capacity Building </w:t>
      </w:r>
      <w:r w:rsidR="008465D1" w:rsidRPr="001E5D04">
        <w:rPr>
          <w:sz w:val="22"/>
          <w:szCs w:val="22"/>
        </w:rPr>
        <w:t>under the Transformation Initiative</w:t>
      </w:r>
      <w:r w:rsidR="0071101A" w:rsidRPr="001E5D04">
        <w:rPr>
          <w:sz w:val="22"/>
          <w:szCs w:val="22"/>
        </w:rPr>
        <w:t xml:space="preserve"> </w:t>
      </w:r>
    </w:p>
    <w:p w:rsidR="00485089" w:rsidRPr="001E5D04" w:rsidRDefault="00485089" w:rsidP="00B335FD">
      <w:pPr>
        <w:tabs>
          <w:tab w:val="left" w:pos="720"/>
        </w:tabs>
        <w:spacing w:line="480" w:lineRule="auto"/>
        <w:rPr>
          <w:sz w:val="22"/>
          <w:szCs w:val="22"/>
        </w:rPr>
      </w:pPr>
    </w:p>
    <w:p w:rsidR="00E92079" w:rsidRPr="001E5D04" w:rsidRDefault="009E1065" w:rsidP="00154DBC">
      <w:pPr>
        <w:widowControl w:val="0"/>
        <w:rPr>
          <w:sz w:val="22"/>
          <w:szCs w:val="22"/>
        </w:rPr>
      </w:pPr>
      <w:r w:rsidRPr="001E5D04">
        <w:rPr>
          <w:b/>
          <w:bCs/>
          <w:sz w:val="22"/>
          <w:szCs w:val="22"/>
        </w:rPr>
        <w:t>A.  Federal Agency Name:</w:t>
      </w:r>
      <w:r w:rsidRPr="001E5D04">
        <w:rPr>
          <w:sz w:val="22"/>
          <w:szCs w:val="22"/>
        </w:rPr>
        <w:t xml:space="preserve">  Department o</w:t>
      </w:r>
      <w:r w:rsidR="002F59D3" w:rsidRPr="001E5D04">
        <w:rPr>
          <w:sz w:val="22"/>
          <w:szCs w:val="22"/>
        </w:rPr>
        <w:t>f Housing and Urban Development</w:t>
      </w:r>
      <w:r w:rsidR="001A7CF5" w:rsidRPr="001E5D04">
        <w:rPr>
          <w:sz w:val="22"/>
          <w:szCs w:val="22"/>
        </w:rPr>
        <w:t xml:space="preserve"> (HUD)</w:t>
      </w:r>
    </w:p>
    <w:p w:rsidR="00E92079" w:rsidRPr="001E5D04" w:rsidRDefault="00E92079" w:rsidP="00154DBC">
      <w:pPr>
        <w:widowControl w:val="0"/>
        <w:rPr>
          <w:b/>
          <w:bCs/>
          <w:sz w:val="22"/>
          <w:szCs w:val="22"/>
        </w:rPr>
      </w:pPr>
    </w:p>
    <w:p w:rsidR="00E92079" w:rsidRPr="001E5D04" w:rsidRDefault="009E1065" w:rsidP="00154DBC">
      <w:pPr>
        <w:widowControl w:val="0"/>
        <w:rPr>
          <w:b/>
          <w:bCs/>
          <w:sz w:val="22"/>
          <w:szCs w:val="22"/>
        </w:rPr>
      </w:pPr>
      <w:r w:rsidRPr="001E5D04">
        <w:rPr>
          <w:b/>
          <w:bCs/>
          <w:sz w:val="22"/>
          <w:szCs w:val="22"/>
        </w:rPr>
        <w:t>B.  Funding Opportunity Title:</w:t>
      </w:r>
      <w:r w:rsidRPr="001E5D04">
        <w:rPr>
          <w:b/>
          <w:sz w:val="22"/>
          <w:szCs w:val="22"/>
        </w:rPr>
        <w:t xml:space="preserve"> </w:t>
      </w:r>
      <w:proofErr w:type="spellStart"/>
      <w:r w:rsidR="007B0690">
        <w:rPr>
          <w:b/>
          <w:sz w:val="22"/>
          <w:szCs w:val="22"/>
        </w:rPr>
        <w:t>OneCPD</w:t>
      </w:r>
      <w:proofErr w:type="spellEnd"/>
      <w:r w:rsidR="007B0690">
        <w:rPr>
          <w:b/>
          <w:sz w:val="22"/>
          <w:szCs w:val="22"/>
        </w:rPr>
        <w:t xml:space="preserve"> </w:t>
      </w:r>
      <w:r w:rsidR="007B0690">
        <w:rPr>
          <w:b/>
          <w:i/>
          <w:sz w:val="22"/>
          <w:szCs w:val="22"/>
        </w:rPr>
        <w:t>Plus:</w:t>
      </w:r>
      <w:r w:rsidRPr="001E5D04">
        <w:rPr>
          <w:b/>
          <w:sz w:val="22"/>
          <w:szCs w:val="22"/>
        </w:rPr>
        <w:t xml:space="preserve"> </w:t>
      </w:r>
      <w:r w:rsidR="00280C01" w:rsidRPr="001E5D04">
        <w:rPr>
          <w:sz w:val="22"/>
          <w:szCs w:val="22"/>
        </w:rPr>
        <w:t xml:space="preserve">HUD </w:t>
      </w:r>
      <w:r w:rsidRPr="001E5D04">
        <w:rPr>
          <w:sz w:val="22"/>
          <w:szCs w:val="22"/>
        </w:rPr>
        <w:t>Technical Assistance</w:t>
      </w:r>
      <w:r w:rsidR="00B64BD1" w:rsidRPr="001E5D04">
        <w:rPr>
          <w:sz w:val="22"/>
          <w:szCs w:val="22"/>
        </w:rPr>
        <w:t xml:space="preserve"> and Capacity Building</w:t>
      </w:r>
      <w:r w:rsidR="00A55ECA" w:rsidRPr="001E5D04">
        <w:rPr>
          <w:sz w:val="22"/>
          <w:szCs w:val="22"/>
        </w:rPr>
        <w:t xml:space="preserve"> (</w:t>
      </w:r>
      <w:proofErr w:type="spellStart"/>
      <w:r w:rsidR="00FB69A8">
        <w:rPr>
          <w:sz w:val="22"/>
          <w:szCs w:val="22"/>
        </w:rPr>
        <w:t>OneCPD</w:t>
      </w:r>
      <w:proofErr w:type="spellEnd"/>
      <w:r w:rsidR="007B0690">
        <w:rPr>
          <w:sz w:val="22"/>
          <w:szCs w:val="22"/>
        </w:rPr>
        <w:t>+</w:t>
      </w:r>
      <w:r w:rsidR="00A55ECA" w:rsidRPr="001E5D04">
        <w:rPr>
          <w:sz w:val="22"/>
          <w:szCs w:val="22"/>
        </w:rPr>
        <w:t>)</w:t>
      </w:r>
      <w:r w:rsidRPr="001E5D04">
        <w:rPr>
          <w:sz w:val="22"/>
          <w:szCs w:val="22"/>
        </w:rPr>
        <w:t>.</w:t>
      </w:r>
      <w:r w:rsidR="00060050" w:rsidRPr="001E5D04">
        <w:rPr>
          <w:sz w:val="22"/>
          <w:szCs w:val="22"/>
        </w:rPr>
        <w:t xml:space="preserve"> </w:t>
      </w:r>
    </w:p>
    <w:p w:rsidR="0062252A" w:rsidRDefault="0062252A" w:rsidP="00154DBC">
      <w:pPr>
        <w:widowControl w:val="0"/>
        <w:rPr>
          <w:b/>
          <w:bCs/>
          <w:sz w:val="22"/>
          <w:szCs w:val="22"/>
        </w:rPr>
      </w:pPr>
    </w:p>
    <w:p w:rsidR="00E92079" w:rsidRPr="001E5D04" w:rsidRDefault="009E1065" w:rsidP="00154DBC">
      <w:pPr>
        <w:widowControl w:val="0"/>
        <w:rPr>
          <w:sz w:val="22"/>
          <w:szCs w:val="22"/>
        </w:rPr>
      </w:pPr>
      <w:r w:rsidRPr="001E5D04">
        <w:rPr>
          <w:b/>
          <w:bCs/>
          <w:sz w:val="22"/>
          <w:szCs w:val="22"/>
        </w:rPr>
        <w:t>C.  Announcement Type:</w:t>
      </w:r>
      <w:r w:rsidRPr="001E5D04">
        <w:rPr>
          <w:sz w:val="22"/>
          <w:szCs w:val="22"/>
        </w:rPr>
        <w:t xml:space="preserve">  Initial Announcement.</w:t>
      </w:r>
    </w:p>
    <w:p w:rsidR="0062252A" w:rsidRDefault="0062252A" w:rsidP="00154DBC">
      <w:pPr>
        <w:suppressAutoHyphens/>
        <w:rPr>
          <w:b/>
          <w:bCs/>
          <w:sz w:val="22"/>
          <w:szCs w:val="22"/>
        </w:rPr>
      </w:pPr>
    </w:p>
    <w:p w:rsidR="00E92079" w:rsidRPr="001E5D04" w:rsidRDefault="009E1065" w:rsidP="00154DBC">
      <w:pPr>
        <w:suppressAutoHyphens/>
        <w:rPr>
          <w:sz w:val="22"/>
          <w:szCs w:val="22"/>
        </w:rPr>
      </w:pPr>
      <w:r w:rsidRPr="001E5D04">
        <w:rPr>
          <w:b/>
          <w:bCs/>
          <w:sz w:val="22"/>
          <w:szCs w:val="22"/>
        </w:rPr>
        <w:t>D.  Funding Opportunity Number:</w:t>
      </w:r>
      <w:r w:rsidRPr="001E5D04">
        <w:rPr>
          <w:sz w:val="22"/>
          <w:szCs w:val="22"/>
        </w:rPr>
        <w:t xml:space="preserve">  </w:t>
      </w:r>
      <w:r w:rsidR="00E12C2C" w:rsidRPr="001E5D04">
        <w:rPr>
          <w:sz w:val="22"/>
          <w:szCs w:val="22"/>
        </w:rPr>
        <w:t xml:space="preserve">The </w:t>
      </w:r>
      <w:r w:rsidR="006658BB" w:rsidRPr="001E5D04">
        <w:rPr>
          <w:sz w:val="22"/>
          <w:szCs w:val="22"/>
        </w:rPr>
        <w:t xml:space="preserve">funding opportunity </w:t>
      </w:r>
      <w:r w:rsidR="00E12C2C" w:rsidRPr="001E5D04">
        <w:rPr>
          <w:sz w:val="22"/>
          <w:szCs w:val="22"/>
        </w:rPr>
        <w:t xml:space="preserve">number for this NOFA is </w:t>
      </w:r>
    </w:p>
    <w:p w:rsidR="00E92079" w:rsidRPr="001E5D04" w:rsidRDefault="00E12C2C" w:rsidP="00154DBC">
      <w:pPr>
        <w:suppressAutoHyphens/>
        <w:rPr>
          <w:bCs/>
          <w:sz w:val="22"/>
          <w:szCs w:val="22"/>
        </w:rPr>
      </w:pPr>
      <w:proofErr w:type="gramStart"/>
      <w:r w:rsidRPr="001E5D04">
        <w:rPr>
          <w:sz w:val="22"/>
          <w:szCs w:val="22"/>
        </w:rPr>
        <w:t>FR-</w:t>
      </w:r>
      <w:r w:rsidR="00FB2BDB" w:rsidRPr="001E5D04">
        <w:rPr>
          <w:sz w:val="22"/>
          <w:szCs w:val="22"/>
        </w:rPr>
        <w:t>5700-N-19</w:t>
      </w:r>
      <w:r w:rsidR="0020778C" w:rsidRPr="001E5D04">
        <w:rPr>
          <w:sz w:val="22"/>
          <w:szCs w:val="22"/>
        </w:rPr>
        <w:t>.</w:t>
      </w:r>
      <w:proofErr w:type="gramEnd"/>
      <w:r w:rsidR="0020778C" w:rsidRPr="001E5D04">
        <w:rPr>
          <w:sz w:val="22"/>
          <w:szCs w:val="22"/>
        </w:rPr>
        <w:t xml:space="preserve">  </w:t>
      </w:r>
      <w:r w:rsidRPr="001E5D04">
        <w:rPr>
          <w:sz w:val="22"/>
          <w:szCs w:val="22"/>
        </w:rPr>
        <w:t xml:space="preserve">The </w:t>
      </w:r>
      <w:r w:rsidR="004A1622" w:rsidRPr="001E5D04">
        <w:rPr>
          <w:sz w:val="22"/>
          <w:szCs w:val="22"/>
        </w:rPr>
        <w:t>OMB Approval Number for this NOFA is</w:t>
      </w:r>
      <w:r w:rsidR="001F7551" w:rsidRPr="001E5D04">
        <w:rPr>
          <w:sz w:val="22"/>
          <w:szCs w:val="22"/>
        </w:rPr>
        <w:t xml:space="preserve"> </w:t>
      </w:r>
      <w:r w:rsidR="00074E78" w:rsidRPr="00074E78">
        <w:rPr>
          <w:b/>
          <w:sz w:val="22"/>
          <w:szCs w:val="22"/>
          <w:highlight w:val="yellow"/>
        </w:rPr>
        <w:t>PENDING OMB APPROVAL</w:t>
      </w:r>
      <w:r w:rsidR="004619C6" w:rsidRPr="001E5D04">
        <w:rPr>
          <w:sz w:val="22"/>
          <w:szCs w:val="22"/>
        </w:rPr>
        <w:t>.</w:t>
      </w:r>
    </w:p>
    <w:p w:rsidR="00E92079" w:rsidRPr="001E5D04" w:rsidRDefault="00E92079" w:rsidP="00154DBC">
      <w:pPr>
        <w:widowControl w:val="0"/>
        <w:rPr>
          <w:b/>
          <w:bCs/>
          <w:sz w:val="22"/>
          <w:szCs w:val="22"/>
        </w:rPr>
      </w:pPr>
    </w:p>
    <w:p w:rsidR="00E92079" w:rsidRPr="001E5D04" w:rsidRDefault="009E1065" w:rsidP="00154DBC">
      <w:pPr>
        <w:widowControl w:val="0"/>
        <w:rPr>
          <w:sz w:val="22"/>
          <w:szCs w:val="22"/>
        </w:rPr>
      </w:pPr>
      <w:r w:rsidRPr="001E5D04">
        <w:rPr>
          <w:b/>
          <w:bCs/>
          <w:sz w:val="22"/>
          <w:szCs w:val="22"/>
        </w:rPr>
        <w:t xml:space="preserve">E.  Catalog of Federal Domestic Assistance (CFDA) Numbers:  </w:t>
      </w:r>
      <w:r w:rsidR="00C45F64" w:rsidRPr="00C45F64">
        <w:rPr>
          <w:bCs/>
          <w:sz w:val="22"/>
          <w:szCs w:val="22"/>
        </w:rPr>
        <w:t>14.259</w:t>
      </w:r>
    </w:p>
    <w:p w:rsidR="00E92079" w:rsidRPr="001E5D04" w:rsidRDefault="00E92079" w:rsidP="00154DBC">
      <w:pPr>
        <w:suppressAutoHyphens/>
        <w:rPr>
          <w:b/>
          <w:bCs/>
          <w:sz w:val="22"/>
          <w:szCs w:val="22"/>
        </w:rPr>
      </w:pPr>
    </w:p>
    <w:p w:rsidR="00E92079" w:rsidRPr="001E5D04" w:rsidRDefault="009E1065" w:rsidP="00154DBC">
      <w:pPr>
        <w:suppressAutoHyphens/>
        <w:rPr>
          <w:sz w:val="22"/>
          <w:szCs w:val="22"/>
        </w:rPr>
      </w:pPr>
      <w:r w:rsidRPr="001E5D04">
        <w:rPr>
          <w:b/>
          <w:bCs/>
          <w:sz w:val="22"/>
          <w:szCs w:val="22"/>
        </w:rPr>
        <w:t>F.  Dates:</w:t>
      </w:r>
      <w:r w:rsidRPr="001E5D04">
        <w:rPr>
          <w:sz w:val="22"/>
          <w:szCs w:val="22"/>
        </w:rPr>
        <w:t xml:space="preserve">  The application deadline date is</w:t>
      </w:r>
      <w:r w:rsidR="00D24C99" w:rsidRPr="001E5D04">
        <w:rPr>
          <w:sz w:val="22"/>
          <w:szCs w:val="22"/>
        </w:rPr>
        <w:t xml:space="preserve"> </w:t>
      </w:r>
      <w:r w:rsidR="00992208" w:rsidRPr="003769D0">
        <w:rPr>
          <w:b/>
          <w:bCs/>
          <w:sz w:val="22"/>
          <w:szCs w:val="22"/>
          <w:highlight w:val="cyan"/>
        </w:rPr>
        <w:t>XXXXX XX, 201</w:t>
      </w:r>
      <w:r w:rsidR="00F275BC" w:rsidRPr="003769D0">
        <w:rPr>
          <w:b/>
          <w:bCs/>
          <w:sz w:val="22"/>
          <w:szCs w:val="22"/>
          <w:highlight w:val="cyan"/>
        </w:rPr>
        <w:t>3</w:t>
      </w:r>
      <w:r w:rsidR="00A1626D" w:rsidRPr="001E5D04">
        <w:rPr>
          <w:sz w:val="22"/>
          <w:szCs w:val="22"/>
        </w:rPr>
        <w:t>.</w:t>
      </w:r>
      <w:r w:rsidR="00DA503C" w:rsidRPr="001E5D04">
        <w:rPr>
          <w:sz w:val="22"/>
          <w:szCs w:val="22"/>
        </w:rPr>
        <w:t xml:space="preserve"> </w:t>
      </w:r>
      <w:r w:rsidR="007B5EC1" w:rsidRPr="001E5D04">
        <w:rPr>
          <w:sz w:val="22"/>
          <w:szCs w:val="22"/>
        </w:rPr>
        <w:t xml:space="preserve"> Applications must be received </w:t>
      </w:r>
      <w:r w:rsidR="00DA503C" w:rsidRPr="001E5D04">
        <w:rPr>
          <w:sz w:val="22"/>
          <w:szCs w:val="22"/>
        </w:rPr>
        <w:t xml:space="preserve">by Grants.gov by 11:59:59 p.m. </w:t>
      </w:r>
      <w:r w:rsidR="002477DA" w:rsidRPr="001E5D04">
        <w:rPr>
          <w:sz w:val="22"/>
          <w:szCs w:val="22"/>
        </w:rPr>
        <w:t>eastern time</w:t>
      </w:r>
      <w:r w:rsidR="00DA503C" w:rsidRPr="001E5D04">
        <w:rPr>
          <w:sz w:val="22"/>
          <w:szCs w:val="22"/>
        </w:rPr>
        <w:t xml:space="preserve"> on the deadline date.  </w:t>
      </w:r>
      <w:r w:rsidR="009A076E" w:rsidRPr="001E5D04">
        <w:rPr>
          <w:sz w:val="22"/>
          <w:szCs w:val="22"/>
        </w:rPr>
        <w:t xml:space="preserve">All information required to complete the application is in the </w:t>
      </w:r>
      <w:r w:rsidR="005E3325" w:rsidRPr="001E5D04">
        <w:rPr>
          <w:sz w:val="22"/>
          <w:szCs w:val="22"/>
        </w:rPr>
        <w:t>FY201</w:t>
      </w:r>
      <w:r w:rsidR="00F275BC" w:rsidRPr="001E5D04">
        <w:rPr>
          <w:sz w:val="22"/>
          <w:szCs w:val="22"/>
        </w:rPr>
        <w:t>3</w:t>
      </w:r>
      <w:r w:rsidR="005E3325" w:rsidRPr="001E5D04">
        <w:rPr>
          <w:sz w:val="22"/>
          <w:szCs w:val="22"/>
        </w:rPr>
        <w:t xml:space="preserve"> </w:t>
      </w:r>
      <w:r w:rsidR="009A076E" w:rsidRPr="001E5D04">
        <w:rPr>
          <w:b/>
          <w:sz w:val="22"/>
          <w:szCs w:val="22"/>
        </w:rPr>
        <w:t>General Section</w:t>
      </w:r>
      <w:r w:rsidR="009A076E" w:rsidRPr="001E5D04">
        <w:rPr>
          <w:sz w:val="22"/>
          <w:szCs w:val="22"/>
        </w:rPr>
        <w:t xml:space="preserve"> and this NOFA.  Applicants may download the application and instructions from the Grants.gov website at </w:t>
      </w:r>
      <w:hyperlink r:id="rId11" w:history="1">
        <w:r w:rsidR="009A076E" w:rsidRPr="001E5D04">
          <w:rPr>
            <w:rStyle w:val="Hyperlink"/>
            <w:sz w:val="22"/>
            <w:szCs w:val="22"/>
          </w:rPr>
          <w:t>http://www07.grants.gov/applicants/a</w:t>
        </w:r>
        <w:bookmarkStart w:id="1" w:name="_Hlt280364328"/>
        <w:bookmarkStart w:id="2" w:name="_Hlt280364329"/>
        <w:r w:rsidR="009A076E" w:rsidRPr="001E5D04">
          <w:rPr>
            <w:rStyle w:val="Hyperlink"/>
            <w:sz w:val="22"/>
            <w:szCs w:val="22"/>
          </w:rPr>
          <w:t>p</w:t>
        </w:r>
        <w:bookmarkEnd w:id="1"/>
        <w:bookmarkEnd w:id="2"/>
        <w:r w:rsidR="009A076E" w:rsidRPr="001E5D04">
          <w:rPr>
            <w:rStyle w:val="Hyperlink"/>
            <w:sz w:val="22"/>
            <w:szCs w:val="22"/>
          </w:rPr>
          <w:t>ply_for_grants.jsp</w:t>
        </w:r>
      </w:hyperlink>
      <w:r w:rsidR="009A076E" w:rsidRPr="001E5D04">
        <w:rPr>
          <w:sz w:val="22"/>
          <w:szCs w:val="22"/>
        </w:rPr>
        <w:t xml:space="preserve">.  Please carefully read HUD’s Fiscal Year (FY) </w:t>
      </w:r>
      <w:r w:rsidR="005B3865" w:rsidRPr="001E5D04">
        <w:rPr>
          <w:sz w:val="22"/>
          <w:szCs w:val="22"/>
        </w:rPr>
        <w:t>201</w:t>
      </w:r>
      <w:r w:rsidR="00F275BC" w:rsidRPr="001E5D04">
        <w:rPr>
          <w:sz w:val="22"/>
          <w:szCs w:val="22"/>
        </w:rPr>
        <w:t>3</w:t>
      </w:r>
      <w:r w:rsidR="009A076E" w:rsidRPr="001E5D04">
        <w:rPr>
          <w:sz w:val="22"/>
          <w:szCs w:val="22"/>
        </w:rPr>
        <w:t xml:space="preserve"> Notice of Funding Availability (NOFA) Policy Requirements and General Section for Discretionary Programs, published on Grants.gov on</w:t>
      </w:r>
      <w:r w:rsidR="00DB1A5B" w:rsidRPr="001E5D04">
        <w:rPr>
          <w:sz w:val="22"/>
          <w:szCs w:val="22"/>
        </w:rPr>
        <w:t xml:space="preserve"> August 8, 201</w:t>
      </w:r>
      <w:r w:rsidR="00FF4C23" w:rsidRPr="001E5D04">
        <w:rPr>
          <w:sz w:val="22"/>
          <w:szCs w:val="22"/>
        </w:rPr>
        <w:t>2</w:t>
      </w:r>
      <w:r w:rsidR="00C72BFF" w:rsidRPr="001E5D04">
        <w:rPr>
          <w:sz w:val="22"/>
          <w:szCs w:val="22"/>
        </w:rPr>
        <w:t>.</w:t>
      </w:r>
      <w:r w:rsidR="009A076E" w:rsidRPr="001E5D04">
        <w:rPr>
          <w:sz w:val="22"/>
          <w:szCs w:val="22"/>
        </w:rPr>
        <w:t xml:space="preserve"> </w:t>
      </w:r>
      <w:r w:rsidR="00C72BFF" w:rsidRPr="001E5D04">
        <w:rPr>
          <w:sz w:val="22"/>
          <w:szCs w:val="22"/>
        </w:rPr>
        <w:t xml:space="preserve"> </w:t>
      </w:r>
      <w:r w:rsidR="009A076E" w:rsidRPr="001E5D04">
        <w:rPr>
          <w:sz w:val="22"/>
          <w:szCs w:val="22"/>
        </w:rPr>
        <w:t>Applicants need to be aware that following receipt, applications go through a validation process in which the applicatio</w:t>
      </w:r>
      <w:r w:rsidR="007D01E3" w:rsidRPr="001E5D04">
        <w:rPr>
          <w:sz w:val="22"/>
          <w:szCs w:val="22"/>
        </w:rPr>
        <w:t xml:space="preserve">n may be accepted or rejected.  </w:t>
      </w:r>
      <w:r w:rsidR="009A076E" w:rsidRPr="001E5D04">
        <w:rPr>
          <w:sz w:val="22"/>
          <w:szCs w:val="22"/>
        </w:rPr>
        <w:t xml:space="preserve">Please allow </w:t>
      </w:r>
      <w:r w:rsidR="00AE0B07" w:rsidRPr="001E5D04">
        <w:rPr>
          <w:sz w:val="22"/>
          <w:szCs w:val="22"/>
        </w:rPr>
        <w:t xml:space="preserve">sufficient </w:t>
      </w:r>
      <w:r w:rsidR="009A076E" w:rsidRPr="001E5D04">
        <w:rPr>
          <w:sz w:val="22"/>
          <w:szCs w:val="22"/>
        </w:rPr>
        <w:t xml:space="preserve">time for this process </w:t>
      </w:r>
      <w:r w:rsidR="00AE0B07" w:rsidRPr="001E5D04">
        <w:rPr>
          <w:sz w:val="22"/>
          <w:szCs w:val="22"/>
        </w:rPr>
        <w:t xml:space="preserve">by submitting early </w:t>
      </w:r>
      <w:r w:rsidR="009A076E" w:rsidRPr="001E5D04">
        <w:rPr>
          <w:sz w:val="22"/>
          <w:szCs w:val="22"/>
        </w:rPr>
        <w:t>to ensure that you meet the timely receipt requirements.</w:t>
      </w:r>
    </w:p>
    <w:p w:rsidR="00E92079" w:rsidRPr="001E5D04" w:rsidRDefault="00E92079" w:rsidP="00154DBC">
      <w:pPr>
        <w:rPr>
          <w:b/>
          <w:bCs/>
          <w:sz w:val="22"/>
          <w:szCs w:val="22"/>
        </w:rPr>
      </w:pPr>
    </w:p>
    <w:p w:rsidR="00E92079" w:rsidRDefault="009E1065" w:rsidP="00154DBC">
      <w:pPr>
        <w:rPr>
          <w:sz w:val="22"/>
          <w:szCs w:val="22"/>
        </w:rPr>
      </w:pPr>
      <w:r w:rsidRPr="001E5D04">
        <w:rPr>
          <w:b/>
          <w:bCs/>
          <w:sz w:val="22"/>
          <w:szCs w:val="22"/>
        </w:rPr>
        <w:t>G.  Additional Overview Information:</w:t>
      </w:r>
      <w:r w:rsidRPr="001E5D04">
        <w:rPr>
          <w:sz w:val="22"/>
          <w:szCs w:val="22"/>
        </w:rPr>
        <w:t xml:space="preserve">  </w:t>
      </w:r>
      <w:r w:rsidR="00A75CF8" w:rsidRPr="001E5D04">
        <w:rPr>
          <w:sz w:val="22"/>
          <w:szCs w:val="22"/>
        </w:rPr>
        <w:t xml:space="preserve">This NOFA is designed </w:t>
      </w:r>
      <w:r w:rsidR="007F3D74" w:rsidRPr="001E5D04">
        <w:rPr>
          <w:sz w:val="22"/>
          <w:szCs w:val="22"/>
        </w:rPr>
        <w:t xml:space="preserve">as </w:t>
      </w:r>
      <w:r w:rsidR="002C73CD" w:rsidRPr="001E5D04">
        <w:rPr>
          <w:sz w:val="22"/>
          <w:szCs w:val="22"/>
        </w:rPr>
        <w:t xml:space="preserve">a </w:t>
      </w:r>
      <w:r w:rsidR="006033C3" w:rsidRPr="001E5D04">
        <w:rPr>
          <w:sz w:val="22"/>
          <w:szCs w:val="22"/>
        </w:rPr>
        <w:t>cross-program, assessment-based and impact-focused delivery system.</w:t>
      </w:r>
      <w:r w:rsidR="008C5983" w:rsidRPr="001E5D04">
        <w:rPr>
          <w:sz w:val="22"/>
          <w:szCs w:val="22"/>
        </w:rPr>
        <w:t xml:space="preserve"> </w:t>
      </w:r>
      <w:r w:rsidR="002C73CD" w:rsidRPr="001E5D04">
        <w:rPr>
          <w:sz w:val="22"/>
          <w:szCs w:val="22"/>
        </w:rPr>
        <w:t xml:space="preserve"> </w:t>
      </w:r>
      <w:r w:rsidR="00267E3C" w:rsidRPr="001E5D04">
        <w:rPr>
          <w:sz w:val="22"/>
          <w:szCs w:val="22"/>
        </w:rPr>
        <w:t xml:space="preserve"> </w:t>
      </w:r>
      <w:proofErr w:type="spellStart"/>
      <w:r w:rsidR="00FB69A8">
        <w:rPr>
          <w:sz w:val="22"/>
          <w:szCs w:val="22"/>
        </w:rPr>
        <w:t>OneCPD</w:t>
      </w:r>
      <w:proofErr w:type="spellEnd"/>
      <w:r w:rsidR="007B0690">
        <w:rPr>
          <w:sz w:val="22"/>
          <w:szCs w:val="22"/>
        </w:rPr>
        <w:t>+</w:t>
      </w:r>
      <w:r w:rsidR="00614F3D" w:rsidRPr="001E5D04">
        <w:rPr>
          <w:sz w:val="22"/>
          <w:szCs w:val="22"/>
        </w:rPr>
        <w:t xml:space="preserve"> </w:t>
      </w:r>
      <w:r w:rsidR="00267E3C" w:rsidRPr="001E5D04">
        <w:rPr>
          <w:sz w:val="22"/>
          <w:szCs w:val="22"/>
        </w:rPr>
        <w:t xml:space="preserve">is </w:t>
      </w:r>
      <w:r w:rsidR="0015545C" w:rsidRPr="001E5D04">
        <w:rPr>
          <w:sz w:val="22"/>
          <w:szCs w:val="22"/>
        </w:rPr>
        <w:t xml:space="preserve">intended as a </w:t>
      </w:r>
      <w:r w:rsidR="00267E3C" w:rsidRPr="001C4E7A">
        <w:rPr>
          <w:sz w:val="22"/>
          <w:szCs w:val="22"/>
        </w:rPr>
        <w:t>collaborati</w:t>
      </w:r>
      <w:r w:rsidR="0015545C" w:rsidRPr="001C4E7A">
        <w:rPr>
          <w:sz w:val="22"/>
          <w:szCs w:val="22"/>
        </w:rPr>
        <w:t>ve effort</w:t>
      </w:r>
      <w:r w:rsidR="00267E3C" w:rsidRPr="001C4E7A">
        <w:rPr>
          <w:sz w:val="22"/>
          <w:szCs w:val="22"/>
        </w:rPr>
        <w:t xml:space="preserve"> </w:t>
      </w:r>
      <w:r w:rsidR="00EE139A" w:rsidRPr="001C4E7A">
        <w:rPr>
          <w:sz w:val="22"/>
          <w:szCs w:val="22"/>
        </w:rPr>
        <w:t>among</w:t>
      </w:r>
      <w:r w:rsidR="00267E3C" w:rsidRPr="001C4E7A">
        <w:rPr>
          <w:sz w:val="22"/>
          <w:szCs w:val="22"/>
        </w:rPr>
        <w:t xml:space="preserve"> HUD</w:t>
      </w:r>
      <w:r w:rsidR="00EE139A" w:rsidRPr="001C4E7A">
        <w:rPr>
          <w:sz w:val="22"/>
          <w:szCs w:val="22"/>
        </w:rPr>
        <w:t>,</w:t>
      </w:r>
      <w:r w:rsidR="00267E3C" w:rsidRPr="001C4E7A">
        <w:rPr>
          <w:sz w:val="22"/>
          <w:szCs w:val="22"/>
        </w:rPr>
        <w:t xml:space="preserve"> our </w:t>
      </w:r>
      <w:r w:rsidR="00177A91" w:rsidRPr="001C4E7A">
        <w:rPr>
          <w:sz w:val="22"/>
          <w:szCs w:val="22"/>
        </w:rPr>
        <w:t>customers</w:t>
      </w:r>
      <w:r w:rsidR="00A122E6">
        <w:rPr>
          <w:sz w:val="22"/>
          <w:szCs w:val="22"/>
        </w:rPr>
        <w:t xml:space="preserve"> –</w:t>
      </w:r>
      <w:r w:rsidR="0040338B" w:rsidRPr="001C4E7A">
        <w:rPr>
          <w:sz w:val="22"/>
          <w:szCs w:val="22"/>
        </w:rPr>
        <w:t xml:space="preserve"> state and local grantees, public housing agencies, owners and managers of HUD-assisted housing, Continuums of Care (</w:t>
      </w:r>
      <w:proofErr w:type="spellStart"/>
      <w:r w:rsidR="0040338B" w:rsidRPr="001C4E7A">
        <w:rPr>
          <w:sz w:val="22"/>
          <w:szCs w:val="22"/>
        </w:rPr>
        <w:t>CoC</w:t>
      </w:r>
      <w:r w:rsidR="00177A91" w:rsidRPr="001C4E7A">
        <w:rPr>
          <w:sz w:val="22"/>
          <w:szCs w:val="22"/>
        </w:rPr>
        <w:t>s</w:t>
      </w:r>
      <w:proofErr w:type="spellEnd"/>
      <w:r w:rsidR="0040338B" w:rsidRPr="001C4E7A">
        <w:rPr>
          <w:sz w:val="22"/>
          <w:szCs w:val="22"/>
        </w:rPr>
        <w:t xml:space="preserve">), </w:t>
      </w:r>
      <w:r w:rsidR="00177A91" w:rsidRPr="001C4E7A">
        <w:rPr>
          <w:sz w:val="22"/>
          <w:szCs w:val="22"/>
        </w:rPr>
        <w:t xml:space="preserve">non-profit grantees, </w:t>
      </w:r>
      <w:r w:rsidR="0040338B" w:rsidRPr="001C4E7A">
        <w:rPr>
          <w:sz w:val="22"/>
          <w:szCs w:val="22"/>
        </w:rPr>
        <w:t>HUD-approved housing counseling agencies and counselors</w:t>
      </w:r>
      <w:r w:rsidR="00A122E6">
        <w:rPr>
          <w:sz w:val="22"/>
          <w:szCs w:val="22"/>
        </w:rPr>
        <w:t>, and other stakeholders</w:t>
      </w:r>
      <w:r w:rsidR="00A5440C">
        <w:rPr>
          <w:sz w:val="22"/>
          <w:szCs w:val="22"/>
        </w:rPr>
        <w:t xml:space="preserve"> </w:t>
      </w:r>
      <w:r w:rsidR="00A122E6">
        <w:rPr>
          <w:sz w:val="22"/>
          <w:szCs w:val="22"/>
        </w:rPr>
        <w:t xml:space="preserve">– </w:t>
      </w:r>
      <w:r w:rsidR="00EE139A" w:rsidRPr="00A5440C">
        <w:rPr>
          <w:sz w:val="22"/>
          <w:szCs w:val="22"/>
        </w:rPr>
        <w:t xml:space="preserve">and successful applicants </w:t>
      </w:r>
      <w:r w:rsidR="00267E3C" w:rsidRPr="00A5440C">
        <w:rPr>
          <w:sz w:val="22"/>
          <w:szCs w:val="22"/>
        </w:rPr>
        <w:t xml:space="preserve">focused on </w:t>
      </w:r>
      <w:r w:rsidR="00614F3D" w:rsidRPr="00A5440C">
        <w:rPr>
          <w:sz w:val="22"/>
          <w:szCs w:val="22"/>
        </w:rPr>
        <w:t>build</w:t>
      </w:r>
      <w:r w:rsidR="00267E3C" w:rsidRPr="00A5440C">
        <w:rPr>
          <w:sz w:val="22"/>
          <w:szCs w:val="22"/>
        </w:rPr>
        <w:t>ing</w:t>
      </w:r>
      <w:r w:rsidR="00267E3C" w:rsidRPr="001E5D04">
        <w:rPr>
          <w:sz w:val="22"/>
          <w:szCs w:val="22"/>
        </w:rPr>
        <w:t xml:space="preserve"> the kind of management systems and functional</w:t>
      </w:r>
      <w:r w:rsidR="00614F3D" w:rsidRPr="001E5D04">
        <w:rPr>
          <w:sz w:val="22"/>
          <w:szCs w:val="22"/>
        </w:rPr>
        <w:t xml:space="preserve"> capacity </w:t>
      </w:r>
      <w:r w:rsidR="00267E3C" w:rsidRPr="001E5D04">
        <w:rPr>
          <w:sz w:val="22"/>
          <w:szCs w:val="22"/>
        </w:rPr>
        <w:t xml:space="preserve">necessary </w:t>
      </w:r>
      <w:r w:rsidR="00614F3D" w:rsidRPr="001E5D04">
        <w:rPr>
          <w:sz w:val="22"/>
          <w:szCs w:val="22"/>
        </w:rPr>
        <w:t xml:space="preserve">to </w:t>
      </w:r>
      <w:r w:rsidR="00267E3C" w:rsidRPr="001E5D04">
        <w:rPr>
          <w:sz w:val="22"/>
          <w:szCs w:val="22"/>
        </w:rPr>
        <w:t xml:space="preserve">successfully </w:t>
      </w:r>
      <w:r w:rsidR="00614F3D" w:rsidRPr="001E5D04">
        <w:rPr>
          <w:sz w:val="22"/>
          <w:szCs w:val="22"/>
        </w:rPr>
        <w:t>carry out</w:t>
      </w:r>
      <w:r w:rsidR="0015545C" w:rsidRPr="001E5D04">
        <w:rPr>
          <w:sz w:val="22"/>
          <w:szCs w:val="22"/>
        </w:rPr>
        <w:t xml:space="preserve"> comprehensive</w:t>
      </w:r>
      <w:r w:rsidR="00614F3D" w:rsidRPr="001E5D04">
        <w:rPr>
          <w:sz w:val="22"/>
          <w:szCs w:val="22"/>
        </w:rPr>
        <w:t xml:space="preserve"> </w:t>
      </w:r>
      <w:r w:rsidR="00AE2D5E" w:rsidRPr="001E5D04">
        <w:rPr>
          <w:sz w:val="22"/>
          <w:szCs w:val="22"/>
        </w:rPr>
        <w:t xml:space="preserve">and sustainable </w:t>
      </w:r>
      <w:r w:rsidR="00614F3D" w:rsidRPr="001E5D04">
        <w:rPr>
          <w:sz w:val="22"/>
          <w:szCs w:val="22"/>
        </w:rPr>
        <w:t xml:space="preserve">“place-based” </w:t>
      </w:r>
      <w:r w:rsidR="0015545C" w:rsidRPr="001E5D04">
        <w:rPr>
          <w:sz w:val="22"/>
          <w:szCs w:val="22"/>
        </w:rPr>
        <w:t xml:space="preserve">development and revitalization </w:t>
      </w:r>
      <w:r w:rsidR="00614F3D" w:rsidRPr="001E5D04">
        <w:rPr>
          <w:sz w:val="22"/>
          <w:szCs w:val="22"/>
        </w:rPr>
        <w:t>strategies</w:t>
      </w:r>
      <w:r w:rsidR="00267E3C" w:rsidRPr="001E5D04">
        <w:rPr>
          <w:sz w:val="22"/>
          <w:szCs w:val="22"/>
        </w:rPr>
        <w:t xml:space="preserve">. </w:t>
      </w:r>
      <w:r w:rsidR="00D5788D" w:rsidRPr="001E5D04">
        <w:rPr>
          <w:sz w:val="22"/>
          <w:szCs w:val="22"/>
        </w:rPr>
        <w:t xml:space="preserve"> </w:t>
      </w:r>
      <w:r w:rsidR="0015545C" w:rsidRPr="001E5D04">
        <w:rPr>
          <w:sz w:val="22"/>
          <w:szCs w:val="22"/>
        </w:rPr>
        <w:t>J</w:t>
      </w:r>
      <w:r w:rsidR="00614F3D" w:rsidRPr="001E5D04">
        <w:rPr>
          <w:sz w:val="22"/>
          <w:szCs w:val="22"/>
        </w:rPr>
        <w:t xml:space="preserve">ust as importantly, </w:t>
      </w:r>
      <w:proofErr w:type="spellStart"/>
      <w:r w:rsidR="00FB69A8">
        <w:rPr>
          <w:sz w:val="22"/>
          <w:szCs w:val="22"/>
        </w:rPr>
        <w:t>OneCPD</w:t>
      </w:r>
      <w:proofErr w:type="spellEnd"/>
      <w:r w:rsidR="007B0690">
        <w:rPr>
          <w:sz w:val="22"/>
          <w:szCs w:val="22"/>
        </w:rPr>
        <w:t>+</w:t>
      </w:r>
      <w:r w:rsidR="0041090E" w:rsidRPr="001E5D04">
        <w:rPr>
          <w:sz w:val="22"/>
          <w:szCs w:val="22"/>
        </w:rPr>
        <w:t xml:space="preserve"> will allow </w:t>
      </w:r>
      <w:r w:rsidR="00177A91">
        <w:rPr>
          <w:sz w:val="22"/>
          <w:szCs w:val="22"/>
        </w:rPr>
        <w:t>customers</w:t>
      </w:r>
      <w:r w:rsidR="0041090E" w:rsidRPr="001E5D04">
        <w:rPr>
          <w:sz w:val="22"/>
          <w:szCs w:val="22"/>
        </w:rPr>
        <w:t xml:space="preserve"> to </w:t>
      </w:r>
      <w:r w:rsidR="00377118" w:rsidRPr="001E5D04">
        <w:rPr>
          <w:sz w:val="22"/>
          <w:szCs w:val="22"/>
        </w:rPr>
        <w:t>showcase accomplishment</w:t>
      </w:r>
      <w:r w:rsidR="0023245C" w:rsidRPr="001E5D04">
        <w:rPr>
          <w:sz w:val="22"/>
          <w:szCs w:val="22"/>
        </w:rPr>
        <w:t>s</w:t>
      </w:r>
      <w:r w:rsidR="0041090E" w:rsidRPr="001E5D04">
        <w:rPr>
          <w:sz w:val="22"/>
          <w:szCs w:val="22"/>
        </w:rPr>
        <w:t xml:space="preserve"> by </w:t>
      </w:r>
      <w:r w:rsidR="00614F3D" w:rsidRPr="001E5D04">
        <w:rPr>
          <w:sz w:val="22"/>
          <w:szCs w:val="22"/>
        </w:rPr>
        <w:t>measur</w:t>
      </w:r>
      <w:r w:rsidR="00EE139A" w:rsidRPr="001E5D04">
        <w:rPr>
          <w:sz w:val="22"/>
          <w:szCs w:val="22"/>
        </w:rPr>
        <w:t>ing</w:t>
      </w:r>
      <w:r w:rsidR="00614F3D" w:rsidRPr="001E5D04">
        <w:rPr>
          <w:sz w:val="22"/>
          <w:szCs w:val="22"/>
        </w:rPr>
        <w:t xml:space="preserve"> </w:t>
      </w:r>
      <w:r w:rsidR="00EE139A" w:rsidRPr="001E5D04">
        <w:rPr>
          <w:sz w:val="22"/>
          <w:szCs w:val="22"/>
        </w:rPr>
        <w:t>not only</w:t>
      </w:r>
      <w:r w:rsidR="0041090E" w:rsidRPr="001E5D04">
        <w:rPr>
          <w:sz w:val="22"/>
          <w:szCs w:val="22"/>
        </w:rPr>
        <w:t xml:space="preserve"> the </w:t>
      </w:r>
      <w:r w:rsidR="00EE139A" w:rsidRPr="001E5D04">
        <w:rPr>
          <w:sz w:val="22"/>
          <w:szCs w:val="22"/>
        </w:rPr>
        <w:t>outputs</w:t>
      </w:r>
      <w:r w:rsidR="0041090E" w:rsidRPr="001E5D04">
        <w:rPr>
          <w:sz w:val="22"/>
          <w:szCs w:val="22"/>
        </w:rPr>
        <w:t xml:space="preserve"> of</w:t>
      </w:r>
      <w:r w:rsidR="00EE139A" w:rsidRPr="001E5D04">
        <w:rPr>
          <w:sz w:val="22"/>
          <w:szCs w:val="22"/>
        </w:rPr>
        <w:t xml:space="preserve"> this</w:t>
      </w:r>
      <w:r w:rsidR="0041090E" w:rsidRPr="001E5D04">
        <w:rPr>
          <w:sz w:val="22"/>
          <w:szCs w:val="22"/>
        </w:rPr>
        <w:t xml:space="preserve"> technical and capacity building assistance </w:t>
      </w:r>
      <w:r w:rsidR="00EE139A" w:rsidRPr="001E5D04">
        <w:rPr>
          <w:sz w:val="22"/>
          <w:szCs w:val="22"/>
        </w:rPr>
        <w:t>but</w:t>
      </w:r>
      <w:r w:rsidR="0041090E" w:rsidRPr="001E5D04">
        <w:rPr>
          <w:sz w:val="22"/>
          <w:szCs w:val="22"/>
        </w:rPr>
        <w:t xml:space="preserve"> the </w:t>
      </w:r>
      <w:r w:rsidR="00614F3D" w:rsidRPr="001E5D04">
        <w:rPr>
          <w:sz w:val="22"/>
          <w:szCs w:val="22"/>
        </w:rPr>
        <w:t xml:space="preserve">outcomes and the impact </w:t>
      </w:r>
      <w:r w:rsidR="00EE139A" w:rsidRPr="001E5D04">
        <w:rPr>
          <w:sz w:val="22"/>
          <w:szCs w:val="22"/>
        </w:rPr>
        <w:t>on</w:t>
      </w:r>
      <w:r w:rsidR="0041090E" w:rsidRPr="001E5D04">
        <w:rPr>
          <w:sz w:val="22"/>
          <w:szCs w:val="22"/>
        </w:rPr>
        <w:t xml:space="preserve"> communities</w:t>
      </w:r>
      <w:r w:rsidR="00EE139A" w:rsidRPr="001E5D04">
        <w:rPr>
          <w:sz w:val="22"/>
          <w:szCs w:val="22"/>
        </w:rPr>
        <w:t xml:space="preserve"> as well.  </w:t>
      </w:r>
      <w:r w:rsidR="0041090E" w:rsidRPr="001E5D04">
        <w:rPr>
          <w:sz w:val="22"/>
          <w:szCs w:val="22"/>
        </w:rPr>
        <w:t xml:space="preserve"> </w:t>
      </w:r>
    </w:p>
    <w:p w:rsidR="00154DBC" w:rsidRPr="001E5D04" w:rsidRDefault="00154DBC" w:rsidP="00154DBC">
      <w:pPr>
        <w:rPr>
          <w:sz w:val="22"/>
          <w:szCs w:val="22"/>
        </w:rPr>
      </w:pPr>
    </w:p>
    <w:p w:rsidR="00666E7B" w:rsidRDefault="00184564" w:rsidP="00154DBC">
      <w:pPr>
        <w:ind w:firstLine="720"/>
        <w:rPr>
          <w:sz w:val="22"/>
          <w:szCs w:val="22"/>
        </w:rPr>
      </w:pPr>
      <w:r w:rsidRPr="001E5D04">
        <w:rPr>
          <w:sz w:val="22"/>
          <w:szCs w:val="22"/>
        </w:rPr>
        <w:t>Through</w:t>
      </w:r>
      <w:r w:rsidR="00F26D81" w:rsidRPr="001E5D04">
        <w:rPr>
          <w:sz w:val="22"/>
          <w:szCs w:val="22"/>
        </w:rPr>
        <w:t xml:space="preserve"> </w:t>
      </w:r>
      <w:proofErr w:type="spellStart"/>
      <w:r w:rsidR="00FB69A8">
        <w:rPr>
          <w:sz w:val="22"/>
          <w:szCs w:val="22"/>
        </w:rPr>
        <w:t>OneCPD</w:t>
      </w:r>
      <w:proofErr w:type="spellEnd"/>
      <w:r w:rsidR="00FF570A">
        <w:rPr>
          <w:sz w:val="22"/>
          <w:szCs w:val="22"/>
        </w:rPr>
        <w:t>+</w:t>
      </w:r>
      <w:r w:rsidRPr="001E5D04">
        <w:rPr>
          <w:sz w:val="22"/>
          <w:szCs w:val="22"/>
        </w:rPr>
        <w:t>,</w:t>
      </w:r>
      <w:r w:rsidR="00F26D81" w:rsidRPr="001E5D04">
        <w:rPr>
          <w:sz w:val="22"/>
          <w:szCs w:val="22"/>
        </w:rPr>
        <w:t xml:space="preserve"> </w:t>
      </w:r>
      <w:r w:rsidRPr="001E5D04">
        <w:rPr>
          <w:sz w:val="22"/>
          <w:szCs w:val="22"/>
        </w:rPr>
        <w:t>HUD can</w:t>
      </w:r>
      <w:r w:rsidR="00F26D81" w:rsidRPr="001E5D04">
        <w:rPr>
          <w:sz w:val="22"/>
          <w:szCs w:val="22"/>
        </w:rPr>
        <w:t xml:space="preserve"> develop a new level of technical assistance and </w:t>
      </w:r>
      <w:r w:rsidR="004619C6" w:rsidRPr="001E5D04">
        <w:rPr>
          <w:sz w:val="22"/>
          <w:szCs w:val="22"/>
        </w:rPr>
        <w:t>capacity</w:t>
      </w:r>
      <w:r w:rsidR="00F26D81" w:rsidRPr="001E5D04">
        <w:rPr>
          <w:sz w:val="22"/>
          <w:szCs w:val="22"/>
        </w:rPr>
        <w:t xml:space="preserve"> building to meet the challenges facing </w:t>
      </w:r>
      <w:r w:rsidR="004F72DB">
        <w:rPr>
          <w:sz w:val="22"/>
          <w:szCs w:val="22"/>
        </w:rPr>
        <w:t>its</w:t>
      </w:r>
      <w:r w:rsidR="001C4E7A">
        <w:rPr>
          <w:sz w:val="22"/>
          <w:szCs w:val="22"/>
        </w:rPr>
        <w:t xml:space="preserve"> customers </w:t>
      </w:r>
      <w:r w:rsidR="00F26D81" w:rsidRPr="001E5D04">
        <w:rPr>
          <w:sz w:val="22"/>
          <w:szCs w:val="22"/>
        </w:rPr>
        <w:t xml:space="preserve">during the current nationwide economic retrenchment.  </w:t>
      </w:r>
      <w:r w:rsidR="00F26D81" w:rsidRPr="001C4E7A">
        <w:rPr>
          <w:sz w:val="22"/>
          <w:szCs w:val="22"/>
        </w:rPr>
        <w:t xml:space="preserve">Many of HUD’s state and local </w:t>
      </w:r>
      <w:r w:rsidR="00437944" w:rsidRPr="001C4E7A">
        <w:rPr>
          <w:sz w:val="22"/>
          <w:szCs w:val="22"/>
        </w:rPr>
        <w:t xml:space="preserve">government </w:t>
      </w:r>
      <w:r w:rsidR="00560EB7" w:rsidRPr="001C4E7A">
        <w:rPr>
          <w:sz w:val="22"/>
          <w:szCs w:val="22"/>
        </w:rPr>
        <w:t>grantees</w:t>
      </w:r>
      <w:r w:rsidR="003919E3" w:rsidRPr="005A7A1A">
        <w:rPr>
          <w:sz w:val="22"/>
          <w:szCs w:val="22"/>
        </w:rPr>
        <w:t>, owners of assisted rental properties,</w:t>
      </w:r>
      <w:r w:rsidR="00E632DA" w:rsidRPr="001C4E7A">
        <w:rPr>
          <w:sz w:val="22"/>
          <w:szCs w:val="22"/>
        </w:rPr>
        <w:t xml:space="preserve"> </w:t>
      </w:r>
      <w:r w:rsidR="00FF570A" w:rsidRPr="001C4E7A">
        <w:rPr>
          <w:sz w:val="22"/>
          <w:szCs w:val="22"/>
        </w:rPr>
        <w:t xml:space="preserve">and public housing agencies </w:t>
      </w:r>
      <w:r w:rsidR="00F26D81" w:rsidRPr="001C4E7A">
        <w:rPr>
          <w:sz w:val="22"/>
          <w:szCs w:val="22"/>
        </w:rPr>
        <w:t xml:space="preserve">have lost some of the capacity, </w:t>
      </w:r>
      <w:r w:rsidR="00F26D81" w:rsidRPr="00227D30">
        <w:rPr>
          <w:sz w:val="22"/>
          <w:szCs w:val="22"/>
        </w:rPr>
        <w:t>resources</w:t>
      </w:r>
      <w:r w:rsidR="004D0567" w:rsidRPr="00227D30">
        <w:rPr>
          <w:sz w:val="22"/>
          <w:szCs w:val="22"/>
        </w:rPr>
        <w:t>,</w:t>
      </w:r>
      <w:r w:rsidR="00F26D81" w:rsidRPr="00227D30">
        <w:rPr>
          <w:sz w:val="22"/>
          <w:szCs w:val="22"/>
        </w:rPr>
        <w:t xml:space="preserve"> and skills necessary to</w:t>
      </w:r>
      <w:r w:rsidRPr="00227D30">
        <w:rPr>
          <w:sz w:val="22"/>
          <w:szCs w:val="22"/>
        </w:rPr>
        <w:t xml:space="preserve"> </w:t>
      </w:r>
      <w:r w:rsidR="00F26D81" w:rsidRPr="00227D30">
        <w:rPr>
          <w:sz w:val="22"/>
          <w:szCs w:val="22"/>
        </w:rPr>
        <w:t xml:space="preserve">administer </w:t>
      </w:r>
      <w:r w:rsidR="007B0690" w:rsidRPr="00227D30">
        <w:rPr>
          <w:sz w:val="22"/>
          <w:szCs w:val="22"/>
        </w:rPr>
        <w:t xml:space="preserve">HUD </w:t>
      </w:r>
      <w:r w:rsidR="00F26D81" w:rsidRPr="00227D30">
        <w:rPr>
          <w:sz w:val="22"/>
          <w:szCs w:val="22"/>
        </w:rPr>
        <w:t>programs within the co</w:t>
      </w:r>
      <w:r w:rsidR="001E5D04" w:rsidRPr="00227D30">
        <w:rPr>
          <w:sz w:val="22"/>
          <w:szCs w:val="22"/>
        </w:rPr>
        <w:t xml:space="preserve">ntexts of their local markets. </w:t>
      </w:r>
      <w:r w:rsidR="004F72DB" w:rsidRPr="00227D30">
        <w:rPr>
          <w:sz w:val="22"/>
          <w:szCs w:val="22"/>
        </w:rPr>
        <w:t>Additionally,</w:t>
      </w:r>
      <w:r w:rsidR="00734BD5" w:rsidRPr="00227D30">
        <w:rPr>
          <w:sz w:val="22"/>
          <w:szCs w:val="22"/>
        </w:rPr>
        <w:t xml:space="preserve"> </w:t>
      </w:r>
      <w:r w:rsidR="004F72DB" w:rsidRPr="00227D30">
        <w:rPr>
          <w:sz w:val="22"/>
          <w:szCs w:val="22"/>
        </w:rPr>
        <w:t xml:space="preserve">many of HUD’s </w:t>
      </w:r>
      <w:r w:rsidR="00177A91" w:rsidRPr="00227D30">
        <w:rPr>
          <w:sz w:val="22"/>
          <w:szCs w:val="22"/>
        </w:rPr>
        <w:t>customers</w:t>
      </w:r>
      <w:r w:rsidR="004F72DB" w:rsidRPr="00227D30">
        <w:rPr>
          <w:sz w:val="22"/>
          <w:szCs w:val="22"/>
        </w:rPr>
        <w:t xml:space="preserve"> are facing changing economic, demographic, and regulatory contexts in which they operate their programs, requiring them to learn new laws and rules</w:t>
      </w:r>
      <w:r w:rsidR="004D0567" w:rsidRPr="00227D30">
        <w:rPr>
          <w:sz w:val="22"/>
          <w:szCs w:val="22"/>
        </w:rPr>
        <w:t>,</w:t>
      </w:r>
      <w:r w:rsidR="004F72DB" w:rsidRPr="00227D30">
        <w:rPr>
          <w:sz w:val="22"/>
          <w:szCs w:val="22"/>
        </w:rPr>
        <w:t xml:space="preserve"> and to </w:t>
      </w:r>
      <w:r w:rsidR="00666E7B" w:rsidRPr="00227D30">
        <w:rPr>
          <w:sz w:val="22"/>
          <w:szCs w:val="22"/>
        </w:rPr>
        <w:t>more effectively coordinate across sectors</w:t>
      </w:r>
      <w:r w:rsidR="004F72DB" w:rsidRPr="00227D30">
        <w:rPr>
          <w:sz w:val="22"/>
          <w:szCs w:val="22"/>
        </w:rPr>
        <w:t>.</w:t>
      </w:r>
      <w:r w:rsidR="00666E7B">
        <w:rPr>
          <w:sz w:val="22"/>
          <w:szCs w:val="22"/>
        </w:rPr>
        <w:t xml:space="preserve"> </w:t>
      </w:r>
      <w:r w:rsidR="00AA2C11" w:rsidRPr="001E5D04">
        <w:rPr>
          <w:sz w:val="22"/>
          <w:szCs w:val="22"/>
        </w:rPr>
        <w:t xml:space="preserve"> </w:t>
      </w:r>
    </w:p>
    <w:p w:rsidR="00154DBC" w:rsidRDefault="00154DBC" w:rsidP="00154DBC">
      <w:pPr>
        <w:ind w:firstLine="720"/>
        <w:rPr>
          <w:sz w:val="22"/>
          <w:szCs w:val="22"/>
        </w:rPr>
      </w:pPr>
    </w:p>
    <w:p w:rsidR="004619C6" w:rsidRDefault="00F26D81" w:rsidP="00154DBC">
      <w:pPr>
        <w:ind w:firstLine="720"/>
        <w:rPr>
          <w:sz w:val="22"/>
          <w:szCs w:val="22"/>
        </w:rPr>
      </w:pPr>
      <w:r w:rsidRPr="001E5D04">
        <w:rPr>
          <w:sz w:val="22"/>
          <w:szCs w:val="22"/>
        </w:rPr>
        <w:t xml:space="preserve">HUD’s role </w:t>
      </w:r>
      <w:r w:rsidR="008C5983" w:rsidRPr="001E5D04">
        <w:rPr>
          <w:sz w:val="22"/>
          <w:szCs w:val="22"/>
        </w:rPr>
        <w:t xml:space="preserve">in administering grants </w:t>
      </w:r>
      <w:r w:rsidRPr="001E5D04">
        <w:rPr>
          <w:sz w:val="22"/>
          <w:szCs w:val="22"/>
        </w:rPr>
        <w:t xml:space="preserve">is two-fold: (1) build the capacity of </w:t>
      </w:r>
      <w:r w:rsidR="00B40B4C" w:rsidRPr="001E5D04">
        <w:rPr>
          <w:sz w:val="22"/>
          <w:szCs w:val="22"/>
        </w:rPr>
        <w:t xml:space="preserve">grantees </w:t>
      </w:r>
      <w:r w:rsidRPr="001E5D04">
        <w:rPr>
          <w:sz w:val="22"/>
          <w:szCs w:val="22"/>
        </w:rPr>
        <w:t xml:space="preserve">to support local decision-making with federal grants, and (2) conduct monitoring and oversight to ensure compliance with applicable regulations and to ensure appropriate use of funding.  </w:t>
      </w:r>
      <w:r w:rsidR="00A8507D" w:rsidRPr="001E5D04">
        <w:rPr>
          <w:sz w:val="22"/>
          <w:szCs w:val="22"/>
        </w:rPr>
        <w:t>To address</w:t>
      </w:r>
      <w:r w:rsidR="002F7B0A" w:rsidRPr="001E5D04">
        <w:rPr>
          <w:sz w:val="22"/>
          <w:szCs w:val="22"/>
        </w:rPr>
        <w:t xml:space="preserve"> both purposes</w:t>
      </w:r>
      <w:r w:rsidR="00A8507D" w:rsidRPr="001E5D04">
        <w:rPr>
          <w:sz w:val="22"/>
          <w:szCs w:val="22"/>
        </w:rPr>
        <w:t xml:space="preserve">, </w:t>
      </w:r>
      <w:proofErr w:type="spellStart"/>
      <w:r w:rsidR="00FB69A8">
        <w:rPr>
          <w:sz w:val="22"/>
          <w:szCs w:val="22"/>
        </w:rPr>
        <w:t>OneCPD</w:t>
      </w:r>
      <w:proofErr w:type="spellEnd"/>
      <w:r w:rsidR="00FE11D6">
        <w:rPr>
          <w:sz w:val="22"/>
          <w:szCs w:val="22"/>
        </w:rPr>
        <w:t>+</w:t>
      </w:r>
      <w:r w:rsidR="00A8507D" w:rsidRPr="001E5D04">
        <w:rPr>
          <w:sz w:val="22"/>
          <w:szCs w:val="22"/>
        </w:rPr>
        <w:t xml:space="preserve"> </w:t>
      </w:r>
      <w:r w:rsidR="00A8507D" w:rsidRPr="001E5D04">
        <w:rPr>
          <w:sz w:val="22"/>
          <w:szCs w:val="22"/>
        </w:rPr>
        <w:lastRenderedPageBreak/>
        <w:t xml:space="preserve">will focus on skills, planning, and innovation to build </w:t>
      </w:r>
      <w:r w:rsidR="007B0690">
        <w:rPr>
          <w:sz w:val="22"/>
          <w:szCs w:val="22"/>
        </w:rPr>
        <w:t xml:space="preserve">the capacity of HUD’s </w:t>
      </w:r>
      <w:r w:rsidR="00177A91">
        <w:rPr>
          <w:sz w:val="22"/>
          <w:szCs w:val="22"/>
        </w:rPr>
        <w:t>customers</w:t>
      </w:r>
      <w:r w:rsidR="004F72DB">
        <w:rPr>
          <w:sz w:val="22"/>
          <w:szCs w:val="22"/>
        </w:rPr>
        <w:t xml:space="preserve"> </w:t>
      </w:r>
      <w:r w:rsidR="007B0690">
        <w:rPr>
          <w:sz w:val="22"/>
          <w:szCs w:val="22"/>
        </w:rPr>
        <w:t>to successfully carry out HUD programs and policy objectives</w:t>
      </w:r>
      <w:r w:rsidR="00A8507D" w:rsidRPr="001E5D04">
        <w:rPr>
          <w:sz w:val="22"/>
          <w:szCs w:val="22"/>
        </w:rPr>
        <w:t xml:space="preserve"> </w:t>
      </w:r>
      <w:r w:rsidR="00054525" w:rsidRPr="001E5D04">
        <w:rPr>
          <w:i/>
          <w:sz w:val="22"/>
          <w:szCs w:val="22"/>
        </w:rPr>
        <w:t>and</w:t>
      </w:r>
      <w:r w:rsidR="00A8507D" w:rsidRPr="001E5D04">
        <w:rPr>
          <w:sz w:val="22"/>
          <w:szCs w:val="22"/>
        </w:rPr>
        <w:t xml:space="preserve"> </w:t>
      </w:r>
      <w:r w:rsidR="00437944" w:rsidRPr="001E5D04">
        <w:rPr>
          <w:sz w:val="22"/>
          <w:szCs w:val="22"/>
        </w:rPr>
        <w:t>comply with regulatory requirements.</w:t>
      </w:r>
      <w:r w:rsidR="002D6655" w:rsidRPr="001E5D04">
        <w:rPr>
          <w:sz w:val="22"/>
          <w:szCs w:val="22"/>
        </w:rPr>
        <w:t xml:space="preserve">  </w:t>
      </w:r>
    </w:p>
    <w:p w:rsidR="00154DBC" w:rsidRPr="001E5D04" w:rsidRDefault="00154DBC" w:rsidP="00154DBC">
      <w:pPr>
        <w:ind w:firstLine="720"/>
        <w:rPr>
          <w:sz w:val="22"/>
          <w:szCs w:val="22"/>
        </w:rPr>
      </w:pPr>
    </w:p>
    <w:p w:rsidR="00485089" w:rsidRDefault="00A55ECA" w:rsidP="00154DBC">
      <w:pPr>
        <w:ind w:firstLine="720"/>
        <w:rPr>
          <w:sz w:val="22"/>
          <w:szCs w:val="22"/>
        </w:rPr>
      </w:pPr>
      <w:r w:rsidRPr="001E5D04">
        <w:rPr>
          <w:sz w:val="22"/>
          <w:szCs w:val="22"/>
        </w:rPr>
        <w:t xml:space="preserve">The selection process under this NOFA </w:t>
      </w:r>
      <w:r w:rsidR="00EE117A" w:rsidRPr="001E5D04">
        <w:rPr>
          <w:sz w:val="22"/>
          <w:szCs w:val="22"/>
        </w:rPr>
        <w:t>may</w:t>
      </w:r>
      <w:r w:rsidRPr="001E5D04">
        <w:rPr>
          <w:sz w:val="22"/>
          <w:szCs w:val="22"/>
        </w:rPr>
        <w:t xml:space="preserve"> include </w:t>
      </w:r>
      <w:r w:rsidR="008870C3" w:rsidRPr="001E5D04">
        <w:rPr>
          <w:sz w:val="22"/>
          <w:szCs w:val="22"/>
        </w:rPr>
        <w:t>providers with a broad range of skills and expertise</w:t>
      </w:r>
      <w:r w:rsidRPr="001E5D04">
        <w:rPr>
          <w:sz w:val="22"/>
          <w:szCs w:val="22"/>
        </w:rPr>
        <w:t xml:space="preserve"> a</w:t>
      </w:r>
      <w:r w:rsidR="00EE117A" w:rsidRPr="001E5D04">
        <w:rPr>
          <w:sz w:val="22"/>
          <w:szCs w:val="22"/>
        </w:rPr>
        <w:t xml:space="preserve">s well as </w:t>
      </w:r>
      <w:r w:rsidRPr="001E5D04">
        <w:rPr>
          <w:sz w:val="22"/>
          <w:szCs w:val="22"/>
        </w:rPr>
        <w:t>providers with more focused or targeted skills and expertise. Selected providers will work collaboratively in teams and will</w:t>
      </w:r>
      <w:r w:rsidR="003951F4" w:rsidRPr="001E5D04">
        <w:rPr>
          <w:sz w:val="22"/>
          <w:szCs w:val="22"/>
        </w:rPr>
        <w:t xml:space="preserve"> be </w:t>
      </w:r>
      <w:r w:rsidR="008870C3" w:rsidRPr="001E5D04">
        <w:rPr>
          <w:sz w:val="22"/>
          <w:szCs w:val="22"/>
        </w:rPr>
        <w:t>deployed</w:t>
      </w:r>
      <w:r w:rsidR="00765243" w:rsidRPr="001E5D04">
        <w:rPr>
          <w:sz w:val="22"/>
          <w:szCs w:val="22"/>
        </w:rPr>
        <w:t xml:space="preserve"> as HUD deems most necessary</w:t>
      </w:r>
      <w:r w:rsidR="008870C3" w:rsidRPr="001E5D04">
        <w:rPr>
          <w:sz w:val="22"/>
          <w:szCs w:val="22"/>
        </w:rPr>
        <w:t xml:space="preserve"> </w:t>
      </w:r>
      <w:r w:rsidR="00765243" w:rsidRPr="001E5D04">
        <w:rPr>
          <w:sz w:val="22"/>
          <w:szCs w:val="22"/>
        </w:rPr>
        <w:t>across</w:t>
      </w:r>
      <w:r w:rsidR="008870C3" w:rsidRPr="001E5D04">
        <w:rPr>
          <w:sz w:val="22"/>
          <w:szCs w:val="22"/>
        </w:rPr>
        <w:t xml:space="preserve"> the country to achieve these objectives</w:t>
      </w:r>
      <w:r w:rsidR="00C87329" w:rsidRPr="001E5D04">
        <w:rPr>
          <w:sz w:val="22"/>
          <w:szCs w:val="22"/>
        </w:rPr>
        <w:t xml:space="preserve">.  </w:t>
      </w:r>
    </w:p>
    <w:p w:rsidR="00154DBC" w:rsidRPr="001E5D04" w:rsidRDefault="00154DBC" w:rsidP="00154DBC">
      <w:pPr>
        <w:ind w:firstLine="720"/>
        <w:rPr>
          <w:sz w:val="22"/>
          <w:szCs w:val="22"/>
        </w:rPr>
      </w:pPr>
    </w:p>
    <w:p w:rsidR="00E92079" w:rsidRPr="001E5D04" w:rsidRDefault="00657E06" w:rsidP="00154DBC">
      <w:pPr>
        <w:pStyle w:val="ListParagraph"/>
        <w:ind w:left="0" w:firstLine="720"/>
        <w:rPr>
          <w:color w:val="000000"/>
          <w:sz w:val="22"/>
          <w:szCs w:val="22"/>
        </w:rPr>
      </w:pPr>
      <w:r w:rsidRPr="001E5D04">
        <w:rPr>
          <w:sz w:val="22"/>
          <w:szCs w:val="22"/>
        </w:rPr>
        <w:t>Ac</w:t>
      </w:r>
      <w:r w:rsidR="00F00446" w:rsidRPr="001E5D04">
        <w:rPr>
          <w:color w:val="000000"/>
          <w:sz w:val="22"/>
          <w:szCs w:val="22"/>
        </w:rPr>
        <w:t xml:space="preserve">tivities under this NOFA will support achievement of goals and the use of strategies that were established in the </w:t>
      </w:r>
      <w:r w:rsidR="00F00446" w:rsidRPr="001E5D04">
        <w:rPr>
          <w:i/>
          <w:iCs/>
          <w:color w:val="000000"/>
          <w:sz w:val="22"/>
          <w:szCs w:val="22"/>
        </w:rPr>
        <w:t xml:space="preserve">HUD Strategic Plan, FY </w:t>
      </w:r>
      <w:r w:rsidR="005B3865" w:rsidRPr="001E5D04">
        <w:rPr>
          <w:i/>
          <w:iCs/>
          <w:color w:val="000000"/>
          <w:sz w:val="22"/>
          <w:szCs w:val="22"/>
        </w:rPr>
        <w:t>201</w:t>
      </w:r>
      <w:r w:rsidR="00D0083B" w:rsidRPr="001E5D04">
        <w:rPr>
          <w:i/>
          <w:iCs/>
          <w:color w:val="000000"/>
          <w:sz w:val="22"/>
          <w:szCs w:val="22"/>
        </w:rPr>
        <w:t>0</w:t>
      </w:r>
      <w:r w:rsidR="00F00446" w:rsidRPr="001E5D04">
        <w:rPr>
          <w:i/>
          <w:iCs/>
          <w:color w:val="000000"/>
          <w:sz w:val="22"/>
          <w:szCs w:val="22"/>
        </w:rPr>
        <w:t>-2015</w:t>
      </w:r>
      <w:r w:rsidR="00F00446" w:rsidRPr="001E5D04">
        <w:rPr>
          <w:color w:val="000000"/>
          <w:sz w:val="22"/>
          <w:szCs w:val="22"/>
        </w:rPr>
        <w:t>, as well as in related federal strategic efforts</w:t>
      </w:r>
      <w:r w:rsidR="007B0690">
        <w:rPr>
          <w:color w:val="000000"/>
          <w:sz w:val="22"/>
          <w:szCs w:val="22"/>
        </w:rPr>
        <w:t>.</w:t>
      </w:r>
      <w:r w:rsidR="007D01E3" w:rsidRPr="001E5D04">
        <w:rPr>
          <w:color w:val="000000"/>
          <w:sz w:val="22"/>
          <w:szCs w:val="22"/>
        </w:rPr>
        <w:t xml:space="preserve"> </w:t>
      </w:r>
      <w:r w:rsidR="00F00446" w:rsidRPr="001E5D04">
        <w:rPr>
          <w:color w:val="000000"/>
          <w:sz w:val="22"/>
          <w:szCs w:val="22"/>
        </w:rPr>
        <w:t xml:space="preserve"> </w:t>
      </w:r>
    </w:p>
    <w:p w:rsidR="00E92079" w:rsidRPr="001E5D04" w:rsidRDefault="00E92079" w:rsidP="00154DBC">
      <w:pPr>
        <w:rPr>
          <w:rFonts w:ascii="Arial" w:hAnsi="Arial" w:cs="Arial"/>
          <w:color w:val="1F497D"/>
          <w:sz w:val="22"/>
          <w:szCs w:val="22"/>
        </w:rPr>
      </w:pPr>
    </w:p>
    <w:p w:rsidR="00E92079" w:rsidRPr="001C4E7A" w:rsidRDefault="009E1065" w:rsidP="00154DBC">
      <w:pPr>
        <w:widowControl w:val="0"/>
        <w:suppressAutoHyphens/>
        <w:rPr>
          <w:b/>
          <w:bCs/>
          <w:sz w:val="22"/>
          <w:szCs w:val="22"/>
        </w:rPr>
      </w:pPr>
      <w:r w:rsidRPr="001C4E7A">
        <w:rPr>
          <w:b/>
          <w:bCs/>
          <w:sz w:val="22"/>
          <w:szCs w:val="22"/>
        </w:rPr>
        <w:t>FULL TEXT OF ANNOUNCEMENT</w:t>
      </w:r>
    </w:p>
    <w:p w:rsidR="00E92079" w:rsidRPr="001C4E7A" w:rsidRDefault="00E92079" w:rsidP="00154DBC">
      <w:pPr>
        <w:rPr>
          <w:b/>
          <w:sz w:val="22"/>
          <w:szCs w:val="22"/>
        </w:rPr>
      </w:pPr>
    </w:p>
    <w:p w:rsidR="00E92079" w:rsidRPr="00157A69" w:rsidRDefault="00480AEB" w:rsidP="00154DBC">
      <w:pPr>
        <w:rPr>
          <w:b/>
          <w:caps/>
          <w:sz w:val="22"/>
          <w:szCs w:val="22"/>
        </w:rPr>
      </w:pPr>
      <w:r w:rsidRPr="001C4E7A">
        <w:rPr>
          <w:b/>
          <w:caps/>
          <w:sz w:val="22"/>
          <w:szCs w:val="22"/>
        </w:rPr>
        <w:t>I. Funding Opp</w:t>
      </w:r>
      <w:r w:rsidR="001A1D27" w:rsidRPr="001C4E7A">
        <w:rPr>
          <w:b/>
          <w:caps/>
          <w:sz w:val="22"/>
          <w:szCs w:val="22"/>
        </w:rPr>
        <w:t>o</w:t>
      </w:r>
      <w:r w:rsidRPr="008B30A8">
        <w:rPr>
          <w:b/>
          <w:caps/>
          <w:sz w:val="22"/>
          <w:szCs w:val="22"/>
        </w:rPr>
        <w:t>rtunity Description</w:t>
      </w:r>
    </w:p>
    <w:p w:rsidR="00E92079" w:rsidRPr="00157A69" w:rsidRDefault="00E92079" w:rsidP="00154DBC">
      <w:pPr>
        <w:widowControl w:val="0"/>
        <w:rPr>
          <w:b/>
          <w:bCs/>
          <w:sz w:val="22"/>
          <w:szCs w:val="22"/>
        </w:rPr>
      </w:pPr>
    </w:p>
    <w:p w:rsidR="00E92079" w:rsidRPr="00157A69" w:rsidRDefault="009E1065" w:rsidP="00154DBC">
      <w:pPr>
        <w:widowControl w:val="0"/>
        <w:rPr>
          <w:sz w:val="22"/>
          <w:szCs w:val="22"/>
        </w:rPr>
      </w:pPr>
      <w:r w:rsidRPr="00157A69">
        <w:rPr>
          <w:b/>
          <w:bCs/>
          <w:sz w:val="22"/>
          <w:szCs w:val="22"/>
        </w:rPr>
        <w:t>A.</w:t>
      </w:r>
      <w:r w:rsidRPr="00157A69">
        <w:rPr>
          <w:sz w:val="22"/>
          <w:szCs w:val="22"/>
        </w:rPr>
        <w:t xml:space="preserve"> </w:t>
      </w:r>
      <w:r w:rsidR="001A1D27" w:rsidRPr="00157A69">
        <w:rPr>
          <w:b/>
          <w:sz w:val="22"/>
          <w:szCs w:val="22"/>
        </w:rPr>
        <w:t>Program Description</w:t>
      </w:r>
      <w:r w:rsidR="001A1D27" w:rsidRPr="00157A69">
        <w:rPr>
          <w:sz w:val="22"/>
          <w:szCs w:val="22"/>
        </w:rPr>
        <w:t xml:space="preserve">.  </w:t>
      </w:r>
      <w:r w:rsidR="009C5451" w:rsidRPr="00157A69">
        <w:rPr>
          <w:sz w:val="22"/>
          <w:szCs w:val="22"/>
        </w:rPr>
        <w:t xml:space="preserve"> </w:t>
      </w:r>
    </w:p>
    <w:p w:rsidR="00485089" w:rsidRPr="00157A69" w:rsidRDefault="00485089" w:rsidP="00154DBC">
      <w:pPr>
        <w:ind w:firstLine="720"/>
        <w:rPr>
          <w:sz w:val="22"/>
          <w:szCs w:val="22"/>
        </w:rPr>
      </w:pPr>
    </w:p>
    <w:p w:rsidR="00E92079" w:rsidRDefault="00AA55AE" w:rsidP="00154DBC">
      <w:pPr>
        <w:ind w:firstLine="720"/>
        <w:rPr>
          <w:sz w:val="22"/>
          <w:szCs w:val="22"/>
        </w:rPr>
      </w:pPr>
      <w:r w:rsidRPr="00157A69">
        <w:rPr>
          <w:sz w:val="22"/>
          <w:szCs w:val="22"/>
        </w:rPr>
        <w:t xml:space="preserve">Through this NOFA, HUD is announcing the availability of </w:t>
      </w:r>
      <w:r w:rsidR="00C74B3E" w:rsidRPr="00157A69">
        <w:rPr>
          <w:sz w:val="22"/>
          <w:szCs w:val="22"/>
        </w:rPr>
        <w:t>approximately $</w:t>
      </w:r>
      <w:r w:rsidR="00814609" w:rsidRPr="00157A69">
        <w:rPr>
          <w:sz w:val="22"/>
          <w:szCs w:val="22"/>
        </w:rPr>
        <w:t>1</w:t>
      </w:r>
      <w:r w:rsidR="00B335FD">
        <w:rPr>
          <w:sz w:val="22"/>
          <w:szCs w:val="22"/>
        </w:rPr>
        <w:t>6.5</w:t>
      </w:r>
      <w:r w:rsidRPr="00157A69">
        <w:rPr>
          <w:sz w:val="22"/>
          <w:szCs w:val="22"/>
        </w:rPr>
        <w:t xml:space="preserve"> million to fund </w:t>
      </w:r>
      <w:proofErr w:type="spellStart"/>
      <w:r w:rsidR="00FB69A8" w:rsidRPr="00157A69">
        <w:rPr>
          <w:sz w:val="22"/>
          <w:szCs w:val="22"/>
        </w:rPr>
        <w:t>OneCPD</w:t>
      </w:r>
      <w:proofErr w:type="spellEnd"/>
      <w:r w:rsidR="00177A91" w:rsidRPr="00157A69">
        <w:rPr>
          <w:sz w:val="22"/>
          <w:szCs w:val="22"/>
        </w:rPr>
        <w:t>+</w:t>
      </w:r>
      <w:r w:rsidR="00C74B3E" w:rsidRPr="00157A69">
        <w:rPr>
          <w:sz w:val="22"/>
          <w:szCs w:val="22"/>
        </w:rPr>
        <w:t xml:space="preserve">.  </w:t>
      </w:r>
      <w:r w:rsidRPr="00157A69">
        <w:rPr>
          <w:sz w:val="22"/>
          <w:szCs w:val="22"/>
        </w:rPr>
        <w:t>All organizations</w:t>
      </w:r>
      <w:r w:rsidR="00675CCD" w:rsidRPr="00157A69">
        <w:rPr>
          <w:sz w:val="22"/>
          <w:szCs w:val="22"/>
        </w:rPr>
        <w:t xml:space="preserve"> </w:t>
      </w:r>
      <w:r w:rsidRPr="00157A69">
        <w:rPr>
          <w:sz w:val="22"/>
          <w:szCs w:val="22"/>
        </w:rPr>
        <w:t>experienced and successful in providing</w:t>
      </w:r>
      <w:r w:rsidR="00C0430F" w:rsidRPr="00157A69">
        <w:rPr>
          <w:sz w:val="22"/>
          <w:szCs w:val="22"/>
        </w:rPr>
        <w:t xml:space="preserve"> any of the items listed below are encouraged to apply:</w:t>
      </w:r>
    </w:p>
    <w:p w:rsidR="00154DBC" w:rsidRPr="00157A69" w:rsidRDefault="00154DBC" w:rsidP="00154DBC">
      <w:pPr>
        <w:ind w:firstLine="720"/>
        <w:rPr>
          <w:sz w:val="22"/>
          <w:szCs w:val="22"/>
        </w:rPr>
      </w:pPr>
    </w:p>
    <w:p w:rsidR="009C3972" w:rsidRPr="00157A69" w:rsidRDefault="00C0430F" w:rsidP="00154DBC">
      <w:pPr>
        <w:pStyle w:val="ListParagraph"/>
        <w:numPr>
          <w:ilvl w:val="0"/>
          <w:numId w:val="15"/>
        </w:numPr>
        <w:ind w:left="720"/>
        <w:rPr>
          <w:sz w:val="22"/>
          <w:szCs w:val="22"/>
        </w:rPr>
      </w:pPr>
      <w:r w:rsidRPr="00157A69">
        <w:rPr>
          <w:sz w:val="22"/>
          <w:szCs w:val="22"/>
        </w:rPr>
        <w:t>C</w:t>
      </w:r>
      <w:r w:rsidR="00B5050D" w:rsidRPr="00157A69">
        <w:rPr>
          <w:sz w:val="22"/>
          <w:szCs w:val="22"/>
        </w:rPr>
        <w:t xml:space="preserve">apacity building assistance in the areas of </w:t>
      </w:r>
      <w:r w:rsidR="00C15384" w:rsidRPr="00157A69">
        <w:rPr>
          <w:sz w:val="22"/>
          <w:szCs w:val="22"/>
        </w:rPr>
        <w:t>program</w:t>
      </w:r>
      <w:r w:rsidR="00B5050D" w:rsidRPr="00157A69">
        <w:rPr>
          <w:sz w:val="22"/>
          <w:szCs w:val="22"/>
        </w:rPr>
        <w:t xml:space="preserve"> design</w:t>
      </w:r>
      <w:r w:rsidR="00C15384" w:rsidRPr="00157A69">
        <w:rPr>
          <w:sz w:val="22"/>
          <w:szCs w:val="22"/>
        </w:rPr>
        <w:t>,</w:t>
      </w:r>
      <w:r w:rsidR="00C43939" w:rsidRPr="00157A69">
        <w:rPr>
          <w:sz w:val="22"/>
          <w:szCs w:val="22"/>
        </w:rPr>
        <w:t xml:space="preserve"> </w:t>
      </w:r>
      <w:r w:rsidR="00AA55AE" w:rsidRPr="00157A69">
        <w:rPr>
          <w:sz w:val="22"/>
          <w:szCs w:val="22"/>
        </w:rPr>
        <w:t>technical</w:t>
      </w:r>
      <w:r w:rsidR="00B5050D" w:rsidRPr="00157A69">
        <w:rPr>
          <w:sz w:val="22"/>
          <w:szCs w:val="22"/>
        </w:rPr>
        <w:t xml:space="preserve"> execution</w:t>
      </w:r>
      <w:r w:rsidR="00C15384" w:rsidRPr="00157A69">
        <w:rPr>
          <w:sz w:val="22"/>
          <w:szCs w:val="22"/>
        </w:rPr>
        <w:t>,</w:t>
      </w:r>
      <w:r w:rsidR="00C43939" w:rsidRPr="00157A69">
        <w:rPr>
          <w:sz w:val="22"/>
          <w:szCs w:val="22"/>
        </w:rPr>
        <w:t xml:space="preserve"> planning</w:t>
      </w:r>
      <w:r w:rsidR="00C15384" w:rsidRPr="00157A69">
        <w:rPr>
          <w:sz w:val="22"/>
          <w:szCs w:val="22"/>
        </w:rPr>
        <w:t>,</w:t>
      </w:r>
      <w:r w:rsidR="00C43939" w:rsidRPr="00157A69">
        <w:rPr>
          <w:sz w:val="22"/>
          <w:szCs w:val="22"/>
        </w:rPr>
        <w:t xml:space="preserve"> financial</w:t>
      </w:r>
      <w:r w:rsidR="00B5050D" w:rsidRPr="00157A69">
        <w:rPr>
          <w:sz w:val="22"/>
          <w:szCs w:val="22"/>
        </w:rPr>
        <w:t xml:space="preserve"> management</w:t>
      </w:r>
      <w:r w:rsidR="00C15384" w:rsidRPr="00157A69">
        <w:rPr>
          <w:sz w:val="22"/>
          <w:szCs w:val="22"/>
        </w:rPr>
        <w:t>,</w:t>
      </w:r>
      <w:r w:rsidR="00AA55AE" w:rsidRPr="00157A69">
        <w:rPr>
          <w:sz w:val="22"/>
          <w:szCs w:val="22"/>
        </w:rPr>
        <w:t xml:space="preserve"> </w:t>
      </w:r>
      <w:r w:rsidR="00C43939" w:rsidRPr="00157A69">
        <w:rPr>
          <w:sz w:val="22"/>
          <w:szCs w:val="22"/>
        </w:rPr>
        <w:t xml:space="preserve">organizational </w:t>
      </w:r>
      <w:r w:rsidR="00B5050D" w:rsidRPr="00157A69">
        <w:rPr>
          <w:sz w:val="22"/>
          <w:szCs w:val="22"/>
        </w:rPr>
        <w:t>structure</w:t>
      </w:r>
      <w:r w:rsidR="00F6090F" w:rsidRPr="00157A69">
        <w:rPr>
          <w:sz w:val="22"/>
          <w:szCs w:val="22"/>
        </w:rPr>
        <w:t xml:space="preserve">, </w:t>
      </w:r>
      <w:r w:rsidR="00E0246E" w:rsidRPr="00157A69">
        <w:rPr>
          <w:sz w:val="22"/>
          <w:szCs w:val="22"/>
        </w:rPr>
        <w:t xml:space="preserve">using and reporting data, </w:t>
      </w:r>
      <w:r w:rsidR="00F6090F" w:rsidRPr="00157A69">
        <w:rPr>
          <w:sz w:val="22"/>
          <w:szCs w:val="22"/>
        </w:rPr>
        <w:t>and regulatory compliance</w:t>
      </w:r>
      <w:r w:rsidRPr="00157A69">
        <w:rPr>
          <w:sz w:val="22"/>
          <w:szCs w:val="22"/>
        </w:rPr>
        <w:t>.</w:t>
      </w:r>
    </w:p>
    <w:p w:rsidR="00485089" w:rsidRPr="00157A69" w:rsidRDefault="00485089" w:rsidP="00154DBC">
      <w:pPr>
        <w:ind w:left="720" w:hanging="360"/>
        <w:rPr>
          <w:sz w:val="22"/>
          <w:szCs w:val="22"/>
        </w:rPr>
      </w:pPr>
    </w:p>
    <w:p w:rsidR="009C3972" w:rsidRPr="00157A69" w:rsidRDefault="00C0430F" w:rsidP="00154DBC">
      <w:pPr>
        <w:pStyle w:val="ListParagraph"/>
        <w:numPr>
          <w:ilvl w:val="0"/>
          <w:numId w:val="15"/>
        </w:numPr>
        <w:ind w:left="720"/>
        <w:rPr>
          <w:sz w:val="22"/>
        </w:rPr>
      </w:pPr>
      <w:r w:rsidRPr="00157A69">
        <w:rPr>
          <w:sz w:val="22"/>
        </w:rPr>
        <w:t>C</w:t>
      </w:r>
      <w:r w:rsidR="00B5050D" w:rsidRPr="00157A69">
        <w:rPr>
          <w:sz w:val="22"/>
        </w:rPr>
        <w:t>onsult</w:t>
      </w:r>
      <w:r w:rsidR="009C1686" w:rsidRPr="00157A69">
        <w:rPr>
          <w:sz w:val="22"/>
        </w:rPr>
        <w:t>ing</w:t>
      </w:r>
      <w:r w:rsidRPr="00157A69">
        <w:rPr>
          <w:sz w:val="22"/>
        </w:rPr>
        <w:t xml:space="preserve"> on</w:t>
      </w:r>
      <w:r w:rsidR="00B5050D" w:rsidRPr="00157A69">
        <w:rPr>
          <w:sz w:val="22"/>
        </w:rPr>
        <w:t xml:space="preserve"> </w:t>
      </w:r>
      <w:r w:rsidR="00AA55AE" w:rsidRPr="00157A69">
        <w:rPr>
          <w:sz w:val="22"/>
        </w:rPr>
        <w:t>community development, affordable housing</w:t>
      </w:r>
      <w:r w:rsidR="00741DFC" w:rsidRPr="00157A69">
        <w:rPr>
          <w:sz w:val="22"/>
        </w:rPr>
        <w:t xml:space="preserve"> including the </w:t>
      </w:r>
      <w:r w:rsidR="00741DFC" w:rsidRPr="00157A69">
        <w:rPr>
          <w:sz w:val="22"/>
          <w:szCs w:val="22"/>
        </w:rPr>
        <w:t>low income tax credit program</w:t>
      </w:r>
      <w:r w:rsidR="00AA55AE" w:rsidRPr="00157A69">
        <w:rPr>
          <w:sz w:val="22"/>
          <w:szCs w:val="22"/>
        </w:rPr>
        <w:t>,</w:t>
      </w:r>
      <w:r w:rsidR="00355ADE" w:rsidRPr="00157A69">
        <w:rPr>
          <w:sz w:val="22"/>
          <w:szCs w:val="22"/>
        </w:rPr>
        <w:t xml:space="preserve"> </w:t>
      </w:r>
      <w:r w:rsidR="00035FFA" w:rsidRPr="005A7A1A">
        <w:rPr>
          <w:sz w:val="22"/>
          <w:szCs w:val="22"/>
        </w:rPr>
        <w:t xml:space="preserve">strategies to preserve the affordability of assisted housing, </w:t>
      </w:r>
      <w:r w:rsidR="00741DFC" w:rsidRPr="00157A69">
        <w:rPr>
          <w:sz w:val="22"/>
          <w:szCs w:val="22"/>
        </w:rPr>
        <w:t>public housing</w:t>
      </w:r>
      <w:r w:rsidR="00713BFB" w:rsidRPr="00157A69">
        <w:rPr>
          <w:sz w:val="22"/>
          <w:szCs w:val="22"/>
        </w:rPr>
        <w:t xml:space="preserve"> programs</w:t>
      </w:r>
      <w:r w:rsidR="00741DFC" w:rsidRPr="00157A69">
        <w:rPr>
          <w:sz w:val="22"/>
          <w:szCs w:val="22"/>
        </w:rPr>
        <w:t xml:space="preserve">, </w:t>
      </w:r>
      <w:r w:rsidR="00C43939" w:rsidRPr="00157A69">
        <w:rPr>
          <w:sz w:val="22"/>
          <w:szCs w:val="22"/>
        </w:rPr>
        <w:t>economic development,</w:t>
      </w:r>
      <w:r w:rsidR="00AA55AE" w:rsidRPr="00157A69">
        <w:rPr>
          <w:sz w:val="22"/>
          <w:szCs w:val="22"/>
        </w:rPr>
        <w:t xml:space="preserve"> </w:t>
      </w:r>
      <w:r w:rsidR="00ED5A18" w:rsidRPr="00157A69">
        <w:rPr>
          <w:sz w:val="22"/>
          <w:szCs w:val="22"/>
        </w:rPr>
        <w:t xml:space="preserve">regional planning, </w:t>
      </w:r>
      <w:r w:rsidR="005360BF" w:rsidRPr="00157A69">
        <w:rPr>
          <w:sz w:val="22"/>
          <w:szCs w:val="22"/>
        </w:rPr>
        <w:t>organizational management, financing and underwriting,</w:t>
      </w:r>
      <w:r w:rsidR="00741DFC" w:rsidRPr="00157A69">
        <w:rPr>
          <w:sz w:val="22"/>
          <w:szCs w:val="22"/>
        </w:rPr>
        <w:t xml:space="preserve"> recapitalization,</w:t>
      </w:r>
      <w:r w:rsidR="005360BF" w:rsidRPr="00157A69">
        <w:rPr>
          <w:sz w:val="22"/>
          <w:szCs w:val="22"/>
        </w:rPr>
        <w:t xml:space="preserve"> construction and rehabilitation m</w:t>
      </w:r>
      <w:r w:rsidR="00117105" w:rsidRPr="00157A69">
        <w:rPr>
          <w:sz w:val="22"/>
          <w:szCs w:val="22"/>
        </w:rPr>
        <w:t xml:space="preserve">anagement, project management, </w:t>
      </w:r>
      <w:r w:rsidR="00741DFC" w:rsidRPr="00157A69">
        <w:rPr>
          <w:sz w:val="22"/>
          <w:szCs w:val="22"/>
        </w:rPr>
        <w:t xml:space="preserve">housing counseling, </w:t>
      </w:r>
      <w:r w:rsidR="005360BF" w:rsidRPr="00157A69">
        <w:rPr>
          <w:sz w:val="22"/>
          <w:szCs w:val="22"/>
        </w:rPr>
        <w:t xml:space="preserve">strategic planning, </w:t>
      </w:r>
      <w:r w:rsidR="00035FFA" w:rsidRPr="00157A69">
        <w:rPr>
          <w:sz w:val="22"/>
          <w:szCs w:val="22"/>
        </w:rPr>
        <w:t xml:space="preserve">energy efficiency, </w:t>
      </w:r>
      <w:r w:rsidR="00ED5A18" w:rsidRPr="00157A69">
        <w:rPr>
          <w:sz w:val="22"/>
          <w:szCs w:val="22"/>
        </w:rPr>
        <w:t>fair hous</w:t>
      </w:r>
      <w:r w:rsidR="00ED5A18" w:rsidRPr="00157A69">
        <w:rPr>
          <w:sz w:val="22"/>
        </w:rPr>
        <w:t xml:space="preserve">ing, </w:t>
      </w:r>
      <w:r w:rsidR="005360BF" w:rsidRPr="00157A69">
        <w:rPr>
          <w:sz w:val="22"/>
        </w:rPr>
        <w:t xml:space="preserve">and </w:t>
      </w:r>
      <w:r w:rsidR="00461931" w:rsidRPr="00157A69">
        <w:rPr>
          <w:sz w:val="22"/>
        </w:rPr>
        <w:t>housing and services</w:t>
      </w:r>
      <w:r w:rsidR="00C72BFF" w:rsidRPr="00157A69">
        <w:rPr>
          <w:sz w:val="22"/>
        </w:rPr>
        <w:t xml:space="preserve"> for </w:t>
      </w:r>
      <w:r w:rsidR="00402C3A" w:rsidRPr="00157A69">
        <w:rPr>
          <w:sz w:val="22"/>
        </w:rPr>
        <w:t xml:space="preserve">special needs populations, including </w:t>
      </w:r>
      <w:r w:rsidR="00C72BFF" w:rsidRPr="00157A69">
        <w:rPr>
          <w:sz w:val="22"/>
        </w:rPr>
        <w:t>homeless persons and those at risk of homelessness</w:t>
      </w:r>
      <w:r w:rsidR="00461931" w:rsidRPr="00157A69">
        <w:rPr>
          <w:sz w:val="22"/>
        </w:rPr>
        <w:t xml:space="preserve">, </w:t>
      </w:r>
      <w:r w:rsidR="00402C3A" w:rsidRPr="00157A69">
        <w:rPr>
          <w:sz w:val="22"/>
        </w:rPr>
        <w:t>persons with HIV/AIDS</w:t>
      </w:r>
      <w:r w:rsidR="00097A7E" w:rsidRPr="00157A69">
        <w:rPr>
          <w:sz w:val="22"/>
        </w:rPr>
        <w:t>,</w:t>
      </w:r>
      <w:r w:rsidR="00402C3A" w:rsidRPr="00157A69">
        <w:rPr>
          <w:sz w:val="22"/>
        </w:rPr>
        <w:t xml:space="preserve">  veterans</w:t>
      </w:r>
      <w:r w:rsidR="00741DFC" w:rsidRPr="00157A69">
        <w:rPr>
          <w:sz w:val="22"/>
        </w:rPr>
        <w:t xml:space="preserve">, </w:t>
      </w:r>
      <w:r w:rsidR="00EF45A9" w:rsidRPr="00157A69">
        <w:rPr>
          <w:sz w:val="22"/>
          <w:szCs w:val="22"/>
        </w:rPr>
        <w:t>the elderly, and persons with disabilities</w:t>
      </w:r>
      <w:r w:rsidR="00EF45A9" w:rsidRPr="00157A69">
        <w:rPr>
          <w:sz w:val="22"/>
        </w:rPr>
        <w:t xml:space="preserve">. </w:t>
      </w:r>
    </w:p>
    <w:p w:rsidR="00485089" w:rsidRPr="00157A69" w:rsidRDefault="00485089" w:rsidP="00154DBC">
      <w:pPr>
        <w:ind w:left="720" w:hanging="360"/>
        <w:rPr>
          <w:sz w:val="22"/>
          <w:szCs w:val="22"/>
        </w:rPr>
      </w:pPr>
    </w:p>
    <w:p w:rsidR="009C3972" w:rsidRPr="00157A69" w:rsidRDefault="009C1686" w:rsidP="00154DBC">
      <w:pPr>
        <w:pStyle w:val="ListParagraph"/>
        <w:numPr>
          <w:ilvl w:val="0"/>
          <w:numId w:val="15"/>
        </w:numPr>
        <w:ind w:left="720"/>
        <w:rPr>
          <w:sz w:val="22"/>
        </w:rPr>
      </w:pPr>
      <w:r w:rsidRPr="00157A69">
        <w:rPr>
          <w:sz w:val="22"/>
        </w:rPr>
        <w:t>Facilitating and fostering local collaboration</w:t>
      </w:r>
      <w:r w:rsidR="00B51AF5" w:rsidRPr="00157A69">
        <w:rPr>
          <w:sz w:val="22"/>
        </w:rPr>
        <w:t xml:space="preserve">, </w:t>
      </w:r>
      <w:r w:rsidR="00EF45A9" w:rsidRPr="00157A69">
        <w:rPr>
          <w:sz w:val="22"/>
        </w:rPr>
        <w:t>strategic planning</w:t>
      </w:r>
      <w:r w:rsidR="00B51AF5" w:rsidRPr="00157A69">
        <w:rPr>
          <w:sz w:val="22"/>
        </w:rPr>
        <w:t>, and service coordination among HUD stakeholders</w:t>
      </w:r>
      <w:r w:rsidR="00035FFA">
        <w:rPr>
          <w:sz w:val="22"/>
        </w:rPr>
        <w:t xml:space="preserve"> and</w:t>
      </w:r>
      <w:r w:rsidR="00B51AF5" w:rsidRPr="00157A69">
        <w:rPr>
          <w:sz w:val="22"/>
        </w:rPr>
        <w:t xml:space="preserve"> </w:t>
      </w:r>
      <w:r w:rsidR="00EF45A9" w:rsidRPr="00157A69">
        <w:rPr>
          <w:sz w:val="22"/>
        </w:rPr>
        <w:t xml:space="preserve">non-profit organizations </w:t>
      </w:r>
      <w:r w:rsidR="00157A69" w:rsidRPr="00157A69">
        <w:rPr>
          <w:sz w:val="22"/>
        </w:rPr>
        <w:t>and</w:t>
      </w:r>
      <w:r w:rsidR="00035FFA">
        <w:rPr>
          <w:sz w:val="22"/>
        </w:rPr>
        <w:t xml:space="preserve"> </w:t>
      </w:r>
      <w:r w:rsidR="00882B9F">
        <w:rPr>
          <w:sz w:val="22"/>
        </w:rPr>
        <w:t>within</w:t>
      </w:r>
      <w:r w:rsidR="00157A69" w:rsidRPr="00157A69">
        <w:rPr>
          <w:sz w:val="22"/>
        </w:rPr>
        <w:t xml:space="preserve"> </w:t>
      </w:r>
      <w:r w:rsidR="00157A69" w:rsidRPr="00157A69">
        <w:rPr>
          <w:sz w:val="22"/>
          <w:szCs w:val="22"/>
        </w:rPr>
        <w:t>local</w:t>
      </w:r>
      <w:r w:rsidRPr="00157A69">
        <w:rPr>
          <w:sz w:val="22"/>
        </w:rPr>
        <w:t xml:space="preserve"> political structure</w:t>
      </w:r>
      <w:r w:rsidR="007E5688" w:rsidRPr="00157A69">
        <w:rPr>
          <w:sz w:val="22"/>
        </w:rPr>
        <w:t>s</w:t>
      </w:r>
      <w:r w:rsidRPr="00157A69">
        <w:rPr>
          <w:sz w:val="22"/>
        </w:rPr>
        <w:t>.</w:t>
      </w:r>
    </w:p>
    <w:p w:rsidR="00485089" w:rsidRPr="00157A69" w:rsidRDefault="00485089" w:rsidP="00154DBC">
      <w:pPr>
        <w:ind w:left="720" w:hanging="360"/>
        <w:rPr>
          <w:sz w:val="22"/>
          <w:szCs w:val="22"/>
        </w:rPr>
      </w:pPr>
    </w:p>
    <w:p w:rsidR="009C3972" w:rsidRPr="00227D30" w:rsidRDefault="009C1686" w:rsidP="00154DBC">
      <w:pPr>
        <w:pStyle w:val="ListParagraph"/>
        <w:numPr>
          <w:ilvl w:val="0"/>
          <w:numId w:val="15"/>
        </w:numPr>
        <w:ind w:left="720"/>
        <w:rPr>
          <w:sz w:val="22"/>
          <w:szCs w:val="22"/>
        </w:rPr>
      </w:pPr>
      <w:r w:rsidRPr="00227D30">
        <w:rPr>
          <w:sz w:val="22"/>
          <w:szCs w:val="22"/>
        </w:rPr>
        <w:t>Knowledge management including d</w:t>
      </w:r>
      <w:r w:rsidR="00C0430F" w:rsidRPr="00227D30">
        <w:rPr>
          <w:sz w:val="22"/>
          <w:szCs w:val="22"/>
        </w:rPr>
        <w:t xml:space="preserve">eveloping, hosting </w:t>
      </w:r>
      <w:r w:rsidR="00EB3F50" w:rsidRPr="00227D30">
        <w:rPr>
          <w:sz w:val="22"/>
          <w:szCs w:val="22"/>
        </w:rPr>
        <w:t>and/</w:t>
      </w:r>
      <w:r w:rsidR="00C0430F" w:rsidRPr="00227D30">
        <w:rPr>
          <w:sz w:val="22"/>
          <w:szCs w:val="22"/>
        </w:rPr>
        <w:t xml:space="preserve">or managing </w:t>
      </w:r>
      <w:r w:rsidR="00D821A7" w:rsidRPr="00227D30">
        <w:rPr>
          <w:sz w:val="22"/>
          <w:szCs w:val="22"/>
        </w:rPr>
        <w:t xml:space="preserve">of </w:t>
      </w:r>
      <w:r w:rsidR="00C0430F" w:rsidRPr="00227D30">
        <w:rPr>
          <w:sz w:val="22"/>
          <w:szCs w:val="22"/>
        </w:rPr>
        <w:t xml:space="preserve">websites, </w:t>
      </w:r>
      <w:r w:rsidR="008B20C9" w:rsidRPr="00227D30">
        <w:rPr>
          <w:sz w:val="22"/>
          <w:szCs w:val="22"/>
        </w:rPr>
        <w:t xml:space="preserve">blogs, </w:t>
      </w:r>
      <w:r w:rsidR="00C0430F" w:rsidRPr="00227D30">
        <w:rPr>
          <w:sz w:val="22"/>
          <w:szCs w:val="22"/>
        </w:rPr>
        <w:t>help desks</w:t>
      </w:r>
      <w:r w:rsidR="00A75F1B" w:rsidRPr="00227D30">
        <w:rPr>
          <w:sz w:val="22"/>
          <w:szCs w:val="22"/>
        </w:rPr>
        <w:t xml:space="preserve"> and</w:t>
      </w:r>
      <w:r w:rsidR="00741DFC" w:rsidRPr="00227D30">
        <w:rPr>
          <w:sz w:val="22"/>
          <w:szCs w:val="22"/>
        </w:rPr>
        <w:t xml:space="preserve"> </w:t>
      </w:r>
      <w:r w:rsidR="00A75F1B" w:rsidRPr="00227D30">
        <w:rPr>
          <w:sz w:val="22"/>
          <w:szCs w:val="22"/>
        </w:rPr>
        <w:t>resources</w:t>
      </w:r>
      <w:r w:rsidR="00D44ABD" w:rsidRPr="00227D30">
        <w:rPr>
          <w:sz w:val="22"/>
          <w:szCs w:val="22"/>
        </w:rPr>
        <w:t>,</w:t>
      </w:r>
      <w:r w:rsidR="00A75F1B" w:rsidRPr="00227D30">
        <w:rPr>
          <w:sz w:val="22"/>
          <w:szCs w:val="22"/>
        </w:rPr>
        <w:t xml:space="preserve"> and tracking</w:t>
      </w:r>
      <w:r w:rsidR="00741DFC" w:rsidRPr="00227D30">
        <w:rPr>
          <w:sz w:val="22"/>
          <w:szCs w:val="22"/>
        </w:rPr>
        <w:t xml:space="preserve"> </w:t>
      </w:r>
      <w:r w:rsidR="00A75F1B" w:rsidRPr="00227D30">
        <w:rPr>
          <w:sz w:val="22"/>
          <w:szCs w:val="22"/>
        </w:rPr>
        <w:t>T</w:t>
      </w:r>
      <w:r w:rsidR="004D0567" w:rsidRPr="00227D30">
        <w:rPr>
          <w:sz w:val="22"/>
          <w:szCs w:val="22"/>
        </w:rPr>
        <w:t xml:space="preserve">echnical </w:t>
      </w:r>
      <w:r w:rsidR="00A75F1B" w:rsidRPr="00227D30">
        <w:rPr>
          <w:sz w:val="22"/>
          <w:szCs w:val="22"/>
        </w:rPr>
        <w:t>A</w:t>
      </w:r>
      <w:r w:rsidR="004D0567" w:rsidRPr="00227D30">
        <w:rPr>
          <w:sz w:val="22"/>
          <w:szCs w:val="22"/>
        </w:rPr>
        <w:t>ssistance</w:t>
      </w:r>
      <w:r w:rsidR="00A75F1B" w:rsidRPr="00227D30">
        <w:rPr>
          <w:sz w:val="22"/>
          <w:szCs w:val="22"/>
        </w:rPr>
        <w:t xml:space="preserve"> engagements</w:t>
      </w:r>
      <w:r w:rsidR="00117105" w:rsidRPr="00227D30">
        <w:rPr>
          <w:sz w:val="22"/>
          <w:szCs w:val="22"/>
        </w:rPr>
        <w:t>,</w:t>
      </w:r>
      <w:r w:rsidR="00741DFC" w:rsidRPr="00227D30">
        <w:rPr>
          <w:sz w:val="22"/>
          <w:szCs w:val="22"/>
        </w:rPr>
        <w:t xml:space="preserve"> outputs</w:t>
      </w:r>
      <w:r w:rsidR="00A75F1B" w:rsidRPr="00227D30">
        <w:rPr>
          <w:sz w:val="22"/>
          <w:szCs w:val="22"/>
        </w:rPr>
        <w:t>,</w:t>
      </w:r>
      <w:r w:rsidR="00741DFC" w:rsidRPr="00227D30">
        <w:rPr>
          <w:sz w:val="22"/>
          <w:szCs w:val="22"/>
        </w:rPr>
        <w:t xml:space="preserve"> and outcomes</w:t>
      </w:r>
      <w:r w:rsidR="00A75F1B" w:rsidRPr="00227D30">
        <w:rPr>
          <w:sz w:val="22"/>
          <w:szCs w:val="22"/>
        </w:rPr>
        <w:t>, including related program outcomes.</w:t>
      </w:r>
    </w:p>
    <w:p w:rsidR="00485089" w:rsidRPr="00227D30" w:rsidRDefault="00485089" w:rsidP="00154DBC">
      <w:pPr>
        <w:ind w:left="720" w:hanging="360"/>
        <w:rPr>
          <w:sz w:val="22"/>
          <w:szCs w:val="22"/>
        </w:rPr>
      </w:pPr>
    </w:p>
    <w:p w:rsidR="009C3972" w:rsidRPr="00227D30" w:rsidRDefault="009C1686" w:rsidP="00154DBC">
      <w:pPr>
        <w:pStyle w:val="ListParagraph"/>
        <w:numPr>
          <w:ilvl w:val="0"/>
          <w:numId w:val="15"/>
        </w:numPr>
        <w:ind w:left="720"/>
        <w:rPr>
          <w:sz w:val="22"/>
          <w:szCs w:val="22"/>
        </w:rPr>
      </w:pPr>
      <w:r w:rsidRPr="00227D30">
        <w:rPr>
          <w:sz w:val="22"/>
          <w:szCs w:val="22"/>
        </w:rPr>
        <w:t>Preparing policy guidance and tools or materials for HUD approval</w:t>
      </w:r>
      <w:r w:rsidR="00485089" w:rsidRPr="00227D30">
        <w:rPr>
          <w:sz w:val="22"/>
          <w:szCs w:val="22"/>
        </w:rPr>
        <w:t xml:space="preserve">. </w:t>
      </w:r>
    </w:p>
    <w:p w:rsidR="00485089" w:rsidRPr="00227D30" w:rsidRDefault="00485089" w:rsidP="00154DBC">
      <w:pPr>
        <w:pStyle w:val="ListParagraph"/>
        <w:ind w:hanging="360"/>
        <w:rPr>
          <w:sz w:val="22"/>
          <w:szCs w:val="22"/>
        </w:rPr>
      </w:pPr>
    </w:p>
    <w:p w:rsidR="00895304" w:rsidRPr="00227D30" w:rsidRDefault="001C20DF" w:rsidP="00154DBC">
      <w:pPr>
        <w:pStyle w:val="ListParagraph"/>
        <w:numPr>
          <w:ilvl w:val="0"/>
          <w:numId w:val="15"/>
        </w:numPr>
        <w:ind w:left="720"/>
        <w:rPr>
          <w:sz w:val="22"/>
          <w:szCs w:val="22"/>
        </w:rPr>
      </w:pPr>
      <w:r w:rsidRPr="00227D30">
        <w:rPr>
          <w:sz w:val="22"/>
          <w:szCs w:val="22"/>
        </w:rPr>
        <w:t>Improving the overall performance of a public housing agency</w:t>
      </w:r>
      <w:r w:rsidR="0048774D" w:rsidRPr="00227D30">
        <w:rPr>
          <w:sz w:val="22"/>
          <w:szCs w:val="22"/>
        </w:rPr>
        <w:t xml:space="preserve"> by </w:t>
      </w:r>
      <w:r w:rsidRPr="00227D30">
        <w:rPr>
          <w:sz w:val="22"/>
          <w:szCs w:val="22"/>
        </w:rPr>
        <w:t>addressing deficiencies in the f</w:t>
      </w:r>
      <w:r w:rsidR="00895304" w:rsidRPr="00227D30">
        <w:rPr>
          <w:sz w:val="22"/>
          <w:szCs w:val="22"/>
        </w:rPr>
        <w:t>inancial management and administration of HUD</w:t>
      </w:r>
      <w:r w:rsidR="0062252A" w:rsidRPr="00227D30">
        <w:rPr>
          <w:sz w:val="22"/>
          <w:szCs w:val="22"/>
        </w:rPr>
        <w:t>-</w:t>
      </w:r>
      <w:r w:rsidR="00895304" w:rsidRPr="00227D30">
        <w:rPr>
          <w:sz w:val="22"/>
          <w:szCs w:val="22"/>
        </w:rPr>
        <w:t xml:space="preserve">funded programs </w:t>
      </w:r>
      <w:r w:rsidR="0048774D" w:rsidRPr="00227D30">
        <w:rPr>
          <w:sz w:val="22"/>
          <w:szCs w:val="22"/>
        </w:rPr>
        <w:t xml:space="preserve">(including but not limited to </w:t>
      </w:r>
      <w:r w:rsidR="00895304" w:rsidRPr="00227D30">
        <w:rPr>
          <w:sz w:val="22"/>
          <w:szCs w:val="22"/>
        </w:rPr>
        <w:t>public housing</w:t>
      </w:r>
      <w:r w:rsidR="0062252A" w:rsidRPr="00227D30">
        <w:rPr>
          <w:sz w:val="22"/>
          <w:szCs w:val="22"/>
        </w:rPr>
        <w:t>,</w:t>
      </w:r>
      <w:r w:rsidR="00895304" w:rsidRPr="00227D30">
        <w:rPr>
          <w:sz w:val="22"/>
          <w:szCs w:val="22"/>
        </w:rPr>
        <w:t xml:space="preserve"> </w:t>
      </w:r>
      <w:r w:rsidR="004D0567" w:rsidRPr="00227D30">
        <w:rPr>
          <w:sz w:val="22"/>
          <w:szCs w:val="22"/>
        </w:rPr>
        <w:t>H</w:t>
      </w:r>
      <w:r w:rsidR="00895304" w:rsidRPr="00227D30">
        <w:rPr>
          <w:sz w:val="22"/>
          <w:szCs w:val="22"/>
        </w:rPr>
        <w:t xml:space="preserve">ousing </w:t>
      </w:r>
      <w:r w:rsidR="004D0567" w:rsidRPr="00227D30">
        <w:rPr>
          <w:sz w:val="22"/>
          <w:szCs w:val="22"/>
        </w:rPr>
        <w:t>C</w:t>
      </w:r>
      <w:r w:rsidR="00895304" w:rsidRPr="00227D30">
        <w:rPr>
          <w:sz w:val="22"/>
          <w:szCs w:val="22"/>
        </w:rPr>
        <w:t xml:space="preserve">hoice </w:t>
      </w:r>
      <w:r w:rsidR="004D0567" w:rsidRPr="00227D30">
        <w:rPr>
          <w:sz w:val="22"/>
          <w:szCs w:val="22"/>
        </w:rPr>
        <w:t>V</w:t>
      </w:r>
      <w:r w:rsidR="00895304" w:rsidRPr="00227D30">
        <w:rPr>
          <w:sz w:val="22"/>
          <w:szCs w:val="22"/>
        </w:rPr>
        <w:t>ouchers</w:t>
      </w:r>
      <w:r w:rsidR="0062252A" w:rsidRPr="00227D30">
        <w:rPr>
          <w:sz w:val="22"/>
          <w:szCs w:val="22"/>
        </w:rPr>
        <w:t>,</w:t>
      </w:r>
      <w:r w:rsidR="00895304" w:rsidRPr="00227D30">
        <w:rPr>
          <w:sz w:val="22"/>
          <w:szCs w:val="22"/>
        </w:rPr>
        <w:t xml:space="preserve"> and mixed finance development</w:t>
      </w:r>
      <w:r w:rsidR="0048774D" w:rsidRPr="00227D30">
        <w:rPr>
          <w:sz w:val="22"/>
          <w:szCs w:val="22"/>
        </w:rPr>
        <w:t>)</w:t>
      </w:r>
      <w:r w:rsidR="0062252A" w:rsidRPr="00227D30">
        <w:rPr>
          <w:sz w:val="22"/>
          <w:szCs w:val="22"/>
        </w:rPr>
        <w:t xml:space="preserve">, </w:t>
      </w:r>
      <w:r w:rsidR="00895304" w:rsidRPr="00227D30">
        <w:rPr>
          <w:sz w:val="22"/>
          <w:szCs w:val="22"/>
        </w:rPr>
        <w:t>providing repositioning options</w:t>
      </w:r>
      <w:r w:rsidRPr="00227D30">
        <w:rPr>
          <w:sz w:val="22"/>
          <w:szCs w:val="22"/>
        </w:rPr>
        <w:t>,</w:t>
      </w:r>
      <w:r w:rsidR="00895304" w:rsidRPr="00227D30">
        <w:rPr>
          <w:sz w:val="22"/>
          <w:szCs w:val="22"/>
        </w:rPr>
        <w:t xml:space="preserve"> and </w:t>
      </w:r>
      <w:r w:rsidR="0048774D" w:rsidRPr="00227D30">
        <w:rPr>
          <w:sz w:val="22"/>
          <w:szCs w:val="22"/>
        </w:rPr>
        <w:t xml:space="preserve">providing </w:t>
      </w:r>
      <w:r w:rsidR="00895304" w:rsidRPr="00227D30">
        <w:rPr>
          <w:sz w:val="22"/>
          <w:szCs w:val="22"/>
        </w:rPr>
        <w:t xml:space="preserve">capacity building for </w:t>
      </w:r>
      <w:r w:rsidR="0062252A" w:rsidRPr="00227D30">
        <w:rPr>
          <w:sz w:val="22"/>
          <w:szCs w:val="22"/>
        </w:rPr>
        <w:t xml:space="preserve">PHA </w:t>
      </w:r>
      <w:r w:rsidR="00895304" w:rsidRPr="00227D30">
        <w:rPr>
          <w:sz w:val="22"/>
          <w:szCs w:val="22"/>
        </w:rPr>
        <w:t xml:space="preserve">staff and boards.  </w:t>
      </w:r>
    </w:p>
    <w:p w:rsidR="00895304" w:rsidRPr="00895304" w:rsidRDefault="00895304" w:rsidP="00154DBC">
      <w:pPr>
        <w:pStyle w:val="ListParagraph"/>
        <w:rPr>
          <w:sz w:val="22"/>
          <w:szCs w:val="22"/>
        </w:rPr>
      </w:pPr>
    </w:p>
    <w:p w:rsidR="00895304" w:rsidRPr="001C4E7A" w:rsidRDefault="00895304" w:rsidP="00154DBC">
      <w:pPr>
        <w:pStyle w:val="ListParagraph"/>
        <w:numPr>
          <w:ilvl w:val="0"/>
          <w:numId w:val="15"/>
        </w:numPr>
        <w:ind w:left="720"/>
        <w:rPr>
          <w:sz w:val="22"/>
          <w:szCs w:val="22"/>
        </w:rPr>
      </w:pPr>
      <w:r w:rsidRPr="001C4E7A">
        <w:rPr>
          <w:sz w:val="22"/>
          <w:szCs w:val="22"/>
        </w:rPr>
        <w:t>Preserving and recapitalizing distressed assets or those with expiring rental assistance contracts</w:t>
      </w:r>
      <w:r w:rsidRPr="005A7A1A">
        <w:rPr>
          <w:sz w:val="22"/>
          <w:szCs w:val="22"/>
        </w:rPr>
        <w:t xml:space="preserve"> and/or affordability use agreements</w:t>
      </w:r>
      <w:r w:rsidRPr="001C4E7A">
        <w:rPr>
          <w:sz w:val="22"/>
          <w:szCs w:val="22"/>
        </w:rPr>
        <w:t>, as well as long term asset management, including physical or capital needs assessments.</w:t>
      </w:r>
    </w:p>
    <w:p w:rsidR="00485089" w:rsidRPr="002A1154" w:rsidRDefault="00485089" w:rsidP="00154DBC">
      <w:pPr>
        <w:ind w:left="720" w:hanging="360"/>
        <w:rPr>
          <w:sz w:val="22"/>
          <w:szCs w:val="22"/>
        </w:rPr>
      </w:pPr>
    </w:p>
    <w:p w:rsidR="00895304" w:rsidRPr="002A1154" w:rsidRDefault="00B51AF5" w:rsidP="00154DBC">
      <w:pPr>
        <w:pStyle w:val="ListParagraph"/>
        <w:numPr>
          <w:ilvl w:val="0"/>
          <w:numId w:val="15"/>
        </w:numPr>
        <w:ind w:left="720"/>
        <w:rPr>
          <w:sz w:val="22"/>
          <w:szCs w:val="22"/>
        </w:rPr>
      </w:pPr>
      <w:r w:rsidRPr="002A1154">
        <w:rPr>
          <w:sz w:val="22"/>
          <w:szCs w:val="22"/>
        </w:rPr>
        <w:t>Leveraging funds, r</w:t>
      </w:r>
      <w:r w:rsidR="005817C4" w:rsidRPr="002A1154">
        <w:rPr>
          <w:sz w:val="22"/>
          <w:szCs w:val="22"/>
        </w:rPr>
        <w:t>aising private equity investment, pre-development capital, preservation capital, or bank capital</w:t>
      </w:r>
      <w:r w:rsidRPr="002A1154">
        <w:rPr>
          <w:sz w:val="22"/>
          <w:szCs w:val="22"/>
        </w:rPr>
        <w:t>, and deal-structuring.</w:t>
      </w:r>
    </w:p>
    <w:p w:rsidR="00895304" w:rsidRDefault="00895304" w:rsidP="00154DBC">
      <w:pPr>
        <w:pStyle w:val="ListParagraph"/>
        <w:rPr>
          <w:sz w:val="22"/>
          <w:szCs w:val="22"/>
        </w:rPr>
      </w:pPr>
    </w:p>
    <w:p w:rsidR="00895304" w:rsidRDefault="00895304" w:rsidP="00154DBC">
      <w:pPr>
        <w:pStyle w:val="ListParagraph"/>
        <w:numPr>
          <w:ilvl w:val="0"/>
          <w:numId w:val="15"/>
        </w:numPr>
        <w:ind w:left="720"/>
        <w:rPr>
          <w:sz w:val="22"/>
          <w:szCs w:val="22"/>
        </w:rPr>
      </w:pPr>
      <w:r w:rsidRPr="00A75F1B">
        <w:rPr>
          <w:sz w:val="22"/>
          <w:szCs w:val="22"/>
        </w:rPr>
        <w:t>Evaluating program design and effectiveness</w:t>
      </w:r>
      <w:r>
        <w:rPr>
          <w:sz w:val="22"/>
          <w:szCs w:val="22"/>
        </w:rPr>
        <w:t>.</w:t>
      </w:r>
    </w:p>
    <w:p w:rsidR="00895304" w:rsidRPr="00D44ABD" w:rsidRDefault="00895304" w:rsidP="00154DBC">
      <w:pPr>
        <w:pStyle w:val="ListParagraph"/>
        <w:rPr>
          <w:sz w:val="22"/>
          <w:szCs w:val="22"/>
        </w:rPr>
      </w:pPr>
    </w:p>
    <w:p w:rsidR="00895304" w:rsidRPr="00A75F1B" w:rsidRDefault="00895304" w:rsidP="00154DBC">
      <w:pPr>
        <w:pStyle w:val="ListParagraph"/>
        <w:numPr>
          <w:ilvl w:val="0"/>
          <w:numId w:val="15"/>
        </w:numPr>
        <w:ind w:left="720"/>
        <w:rPr>
          <w:sz w:val="22"/>
          <w:szCs w:val="22"/>
        </w:rPr>
      </w:pPr>
      <w:r>
        <w:rPr>
          <w:sz w:val="22"/>
          <w:szCs w:val="22"/>
        </w:rPr>
        <w:t>Assessing</w:t>
      </w:r>
      <w:r w:rsidRPr="00A75F1B">
        <w:rPr>
          <w:sz w:val="22"/>
          <w:szCs w:val="22"/>
        </w:rPr>
        <w:t xml:space="preserve"> performance measurement</w:t>
      </w:r>
      <w:r>
        <w:rPr>
          <w:sz w:val="22"/>
          <w:szCs w:val="22"/>
        </w:rPr>
        <w:t>,</w:t>
      </w:r>
      <w:r w:rsidRPr="00A75F1B">
        <w:rPr>
          <w:sz w:val="22"/>
          <w:szCs w:val="22"/>
        </w:rPr>
        <w:t xml:space="preserve"> including establishing outcomes or benchmarks.</w:t>
      </w:r>
    </w:p>
    <w:p w:rsidR="00DB0BD9" w:rsidRPr="0068420B" w:rsidRDefault="00DB0BD9" w:rsidP="00154DBC">
      <w:pPr>
        <w:pStyle w:val="ListParagraph"/>
        <w:rPr>
          <w:sz w:val="22"/>
          <w:szCs w:val="22"/>
        </w:rPr>
      </w:pPr>
    </w:p>
    <w:p w:rsidR="002C2CE1" w:rsidRPr="001C4E7A" w:rsidRDefault="002C2CE1" w:rsidP="00154DBC">
      <w:pPr>
        <w:pStyle w:val="ListParagraph"/>
        <w:numPr>
          <w:ilvl w:val="0"/>
          <w:numId w:val="15"/>
        </w:numPr>
        <w:ind w:left="720"/>
        <w:rPr>
          <w:sz w:val="22"/>
          <w:szCs w:val="22"/>
        </w:rPr>
      </w:pPr>
      <w:r w:rsidRPr="001C4E7A">
        <w:rPr>
          <w:sz w:val="22"/>
          <w:szCs w:val="22"/>
        </w:rPr>
        <w:t xml:space="preserve">Integrating housing and supportive services and facilitating collaboration among housing providers and community-based healthcare providers. </w:t>
      </w:r>
    </w:p>
    <w:p w:rsidR="002C2CE1" w:rsidRPr="001C4E7A" w:rsidRDefault="002C2CE1" w:rsidP="00154DBC">
      <w:pPr>
        <w:pStyle w:val="ListParagraph"/>
        <w:rPr>
          <w:sz w:val="22"/>
          <w:szCs w:val="22"/>
        </w:rPr>
      </w:pPr>
    </w:p>
    <w:p w:rsidR="00157A69" w:rsidRDefault="002C2CE1" w:rsidP="00154DBC">
      <w:pPr>
        <w:pStyle w:val="ListParagraph"/>
        <w:numPr>
          <w:ilvl w:val="0"/>
          <w:numId w:val="15"/>
        </w:numPr>
        <w:ind w:left="720"/>
        <w:rPr>
          <w:sz w:val="22"/>
          <w:szCs w:val="22"/>
        </w:rPr>
      </w:pPr>
      <w:r w:rsidRPr="001C4E7A">
        <w:rPr>
          <w:sz w:val="22"/>
          <w:szCs w:val="22"/>
        </w:rPr>
        <w:t>Reducing energy consumption in public or HUD-assisted properties</w:t>
      </w:r>
      <w:r w:rsidR="00157A69">
        <w:rPr>
          <w:sz w:val="22"/>
          <w:szCs w:val="22"/>
        </w:rPr>
        <w:t>.</w:t>
      </w:r>
    </w:p>
    <w:p w:rsidR="00157A69" w:rsidRPr="00157A69" w:rsidRDefault="00157A69" w:rsidP="00154DBC">
      <w:pPr>
        <w:pStyle w:val="ListParagraph"/>
        <w:rPr>
          <w:sz w:val="22"/>
          <w:szCs w:val="22"/>
        </w:rPr>
      </w:pPr>
    </w:p>
    <w:p w:rsidR="00ED5A18" w:rsidRPr="00ED5A18" w:rsidRDefault="001231CE" w:rsidP="00154DBC">
      <w:pPr>
        <w:pStyle w:val="ListParagraph"/>
        <w:numPr>
          <w:ilvl w:val="0"/>
          <w:numId w:val="15"/>
        </w:numPr>
        <w:ind w:left="720"/>
        <w:rPr>
          <w:sz w:val="22"/>
          <w:szCs w:val="22"/>
        </w:rPr>
      </w:pPr>
      <w:r w:rsidRPr="001C4E7A">
        <w:rPr>
          <w:sz w:val="22"/>
          <w:szCs w:val="22"/>
        </w:rPr>
        <w:t>W</w:t>
      </w:r>
      <w:r w:rsidR="00BB7CB6" w:rsidRPr="001C4E7A">
        <w:rPr>
          <w:sz w:val="22"/>
          <w:szCs w:val="22"/>
        </w:rPr>
        <w:t xml:space="preserve">orkforce </w:t>
      </w:r>
      <w:r w:rsidRPr="001C4E7A">
        <w:rPr>
          <w:sz w:val="22"/>
          <w:szCs w:val="22"/>
        </w:rPr>
        <w:t>capacity and</w:t>
      </w:r>
      <w:r w:rsidRPr="00ED5A18">
        <w:rPr>
          <w:sz w:val="22"/>
          <w:szCs w:val="22"/>
        </w:rPr>
        <w:t xml:space="preserve"> </w:t>
      </w:r>
      <w:r w:rsidR="00BB7CB6" w:rsidRPr="00ED5A18">
        <w:rPr>
          <w:sz w:val="22"/>
          <w:szCs w:val="22"/>
        </w:rPr>
        <w:t>development</w:t>
      </w:r>
      <w:r w:rsidRPr="00ED5A18">
        <w:rPr>
          <w:sz w:val="22"/>
          <w:szCs w:val="22"/>
        </w:rPr>
        <w:t xml:space="preserve"> for</w:t>
      </w:r>
      <w:r w:rsidR="00EF45A9">
        <w:rPr>
          <w:sz w:val="22"/>
          <w:szCs w:val="22"/>
        </w:rPr>
        <w:t xml:space="preserve"> </w:t>
      </w:r>
      <w:r w:rsidR="00157A69">
        <w:rPr>
          <w:sz w:val="22"/>
          <w:szCs w:val="22"/>
        </w:rPr>
        <w:t xml:space="preserve">HUD </w:t>
      </w:r>
      <w:r w:rsidR="00157A69" w:rsidRPr="00ED5A18">
        <w:rPr>
          <w:sz w:val="22"/>
          <w:szCs w:val="22"/>
        </w:rPr>
        <w:t>customers</w:t>
      </w:r>
      <w:r w:rsidRPr="00ED5A18">
        <w:rPr>
          <w:sz w:val="22"/>
          <w:szCs w:val="22"/>
        </w:rPr>
        <w:t xml:space="preserve">. </w:t>
      </w:r>
    </w:p>
    <w:p w:rsidR="00485089" w:rsidRPr="00ED5A18" w:rsidRDefault="00485089" w:rsidP="00154DBC">
      <w:pPr>
        <w:ind w:left="720" w:hanging="360"/>
        <w:rPr>
          <w:sz w:val="22"/>
          <w:szCs w:val="22"/>
        </w:rPr>
      </w:pPr>
    </w:p>
    <w:p w:rsidR="00E92079" w:rsidRPr="001E5D04" w:rsidRDefault="00AA55AE" w:rsidP="00154DBC">
      <w:pPr>
        <w:ind w:firstLine="720"/>
        <w:rPr>
          <w:sz w:val="22"/>
          <w:szCs w:val="22"/>
        </w:rPr>
      </w:pPr>
      <w:r w:rsidRPr="001E5D04">
        <w:rPr>
          <w:sz w:val="22"/>
          <w:szCs w:val="22"/>
        </w:rPr>
        <w:t xml:space="preserve">Applicants </w:t>
      </w:r>
      <w:r w:rsidR="003042F8" w:rsidRPr="001E5D04">
        <w:rPr>
          <w:sz w:val="22"/>
          <w:szCs w:val="22"/>
        </w:rPr>
        <w:t xml:space="preserve">for </w:t>
      </w:r>
      <w:proofErr w:type="spellStart"/>
      <w:r w:rsidR="00FB69A8">
        <w:rPr>
          <w:sz w:val="22"/>
          <w:szCs w:val="22"/>
        </w:rPr>
        <w:t>OneCPD</w:t>
      </w:r>
      <w:proofErr w:type="spellEnd"/>
      <w:r w:rsidR="0035798F">
        <w:rPr>
          <w:sz w:val="22"/>
          <w:szCs w:val="22"/>
        </w:rPr>
        <w:t>+</w:t>
      </w:r>
      <w:r w:rsidR="003042F8" w:rsidRPr="001E5D04">
        <w:rPr>
          <w:sz w:val="22"/>
          <w:szCs w:val="22"/>
        </w:rPr>
        <w:t xml:space="preserve"> funding </w:t>
      </w:r>
      <w:r w:rsidRPr="001E5D04">
        <w:rPr>
          <w:sz w:val="22"/>
          <w:szCs w:val="22"/>
        </w:rPr>
        <w:t xml:space="preserve">are required to submit a single application regardless of the number of areas of expertise for which they propose to provide technical and capacity building assistance.  Awards </w:t>
      </w:r>
      <w:r w:rsidR="00F65A0D" w:rsidRPr="001E5D04">
        <w:rPr>
          <w:sz w:val="22"/>
          <w:szCs w:val="22"/>
        </w:rPr>
        <w:t xml:space="preserve">made </w:t>
      </w:r>
      <w:r w:rsidRPr="001E5D04">
        <w:rPr>
          <w:sz w:val="22"/>
          <w:szCs w:val="22"/>
        </w:rPr>
        <w:t xml:space="preserve">under </w:t>
      </w:r>
      <w:r w:rsidR="001A7CF5" w:rsidRPr="001E5D04">
        <w:rPr>
          <w:sz w:val="22"/>
          <w:szCs w:val="22"/>
        </w:rPr>
        <w:t xml:space="preserve">this NOFA </w:t>
      </w:r>
      <w:r w:rsidRPr="001E5D04">
        <w:rPr>
          <w:sz w:val="22"/>
          <w:szCs w:val="22"/>
        </w:rPr>
        <w:t xml:space="preserve">will be administered under cooperative agreements with significant HUD involvement (see Section II.B).  </w:t>
      </w:r>
    </w:p>
    <w:p w:rsidR="002F3ABA" w:rsidRPr="001E5D04" w:rsidRDefault="002F3ABA" w:rsidP="00154DBC">
      <w:pPr>
        <w:pStyle w:val="ListParagraph"/>
        <w:suppressAutoHyphens/>
        <w:ind w:left="0" w:firstLine="720"/>
        <w:rPr>
          <w:sz w:val="22"/>
          <w:szCs w:val="22"/>
        </w:rPr>
      </w:pPr>
    </w:p>
    <w:p w:rsidR="00E92079" w:rsidRPr="001C4E7A" w:rsidRDefault="00C0063F" w:rsidP="00154DBC">
      <w:pPr>
        <w:pStyle w:val="ListParagraph"/>
        <w:suppressAutoHyphens/>
        <w:ind w:left="0" w:firstLine="720"/>
        <w:rPr>
          <w:sz w:val="22"/>
          <w:szCs w:val="22"/>
        </w:rPr>
      </w:pPr>
      <w:r w:rsidRPr="001C4E7A">
        <w:rPr>
          <w:sz w:val="22"/>
        </w:rPr>
        <w:t xml:space="preserve">HUD defines </w:t>
      </w:r>
      <w:r w:rsidRPr="001C4E7A">
        <w:rPr>
          <w:i/>
          <w:sz w:val="22"/>
        </w:rPr>
        <w:t>technical assistance</w:t>
      </w:r>
      <w:r w:rsidRPr="001C4E7A">
        <w:rPr>
          <w:sz w:val="22"/>
        </w:rPr>
        <w:t xml:space="preserve"> as guidance which enabl</w:t>
      </w:r>
      <w:r w:rsidR="008870C3" w:rsidRPr="001C4E7A">
        <w:rPr>
          <w:sz w:val="22"/>
        </w:rPr>
        <w:t>es</w:t>
      </w:r>
      <w:r w:rsidRPr="001C4E7A">
        <w:rPr>
          <w:sz w:val="22"/>
        </w:rPr>
        <w:t xml:space="preserve"> </w:t>
      </w:r>
      <w:r w:rsidR="00712DDA" w:rsidRPr="001C4E7A">
        <w:rPr>
          <w:sz w:val="22"/>
        </w:rPr>
        <w:t xml:space="preserve">HUD’s </w:t>
      </w:r>
      <w:r w:rsidR="00177A91" w:rsidRPr="001C4E7A">
        <w:rPr>
          <w:sz w:val="22"/>
          <w:szCs w:val="22"/>
        </w:rPr>
        <w:t>customers</w:t>
      </w:r>
      <w:r w:rsidR="001C4E7A">
        <w:rPr>
          <w:sz w:val="22"/>
          <w:szCs w:val="22"/>
        </w:rPr>
        <w:t xml:space="preserve"> </w:t>
      </w:r>
      <w:r w:rsidR="00712DDA" w:rsidRPr="001C4E7A">
        <w:rPr>
          <w:sz w:val="22"/>
          <w:szCs w:val="22"/>
        </w:rPr>
        <w:t>(</w:t>
      </w:r>
      <w:r w:rsidR="0070553A" w:rsidRPr="001C4E7A">
        <w:rPr>
          <w:sz w:val="22"/>
          <w:szCs w:val="22"/>
        </w:rPr>
        <w:t xml:space="preserve">including </w:t>
      </w:r>
      <w:r w:rsidR="00177A91" w:rsidRPr="001C4E7A">
        <w:rPr>
          <w:sz w:val="22"/>
          <w:szCs w:val="22"/>
        </w:rPr>
        <w:t xml:space="preserve">grantees, </w:t>
      </w:r>
      <w:proofErr w:type="spellStart"/>
      <w:r w:rsidR="00C72BFF" w:rsidRPr="001C4E7A">
        <w:rPr>
          <w:sz w:val="22"/>
          <w:szCs w:val="22"/>
        </w:rPr>
        <w:t>subrecipients</w:t>
      </w:r>
      <w:proofErr w:type="spellEnd"/>
      <w:r w:rsidR="0070553A" w:rsidRPr="001C4E7A">
        <w:rPr>
          <w:sz w:val="22"/>
          <w:szCs w:val="22"/>
        </w:rPr>
        <w:t xml:space="preserve"> and </w:t>
      </w:r>
      <w:proofErr w:type="spellStart"/>
      <w:r w:rsidR="0070553A" w:rsidRPr="001C4E7A">
        <w:rPr>
          <w:sz w:val="22"/>
          <w:szCs w:val="22"/>
        </w:rPr>
        <w:t>subgrantees</w:t>
      </w:r>
      <w:proofErr w:type="spellEnd"/>
      <w:r w:rsidR="0070553A" w:rsidRPr="001C4E7A">
        <w:rPr>
          <w:sz w:val="22"/>
          <w:szCs w:val="22"/>
        </w:rPr>
        <w:t xml:space="preserve"> of funds</w:t>
      </w:r>
      <w:r w:rsidR="007B6556">
        <w:rPr>
          <w:sz w:val="22"/>
          <w:szCs w:val="22"/>
        </w:rPr>
        <w:t>,</w:t>
      </w:r>
      <w:r w:rsidR="00C72BFF" w:rsidRPr="001C4E7A">
        <w:rPr>
          <w:sz w:val="22"/>
          <w:szCs w:val="22"/>
        </w:rPr>
        <w:t xml:space="preserve"> </w:t>
      </w:r>
      <w:r w:rsidR="008B7B85" w:rsidRPr="001C4E7A">
        <w:rPr>
          <w:sz w:val="22"/>
          <w:szCs w:val="22"/>
        </w:rPr>
        <w:t>state and local govern</w:t>
      </w:r>
      <w:r w:rsidR="0070553A" w:rsidRPr="001C4E7A">
        <w:rPr>
          <w:sz w:val="22"/>
          <w:szCs w:val="22"/>
        </w:rPr>
        <w:t>m</w:t>
      </w:r>
      <w:r w:rsidR="008B7B85" w:rsidRPr="001C4E7A">
        <w:rPr>
          <w:sz w:val="22"/>
          <w:szCs w:val="22"/>
        </w:rPr>
        <w:t>e</w:t>
      </w:r>
      <w:r w:rsidR="0070553A" w:rsidRPr="001C4E7A">
        <w:rPr>
          <w:sz w:val="22"/>
          <w:szCs w:val="22"/>
        </w:rPr>
        <w:t>nts</w:t>
      </w:r>
      <w:r w:rsidR="007B6556">
        <w:rPr>
          <w:sz w:val="22"/>
          <w:szCs w:val="22"/>
        </w:rPr>
        <w:t>,</w:t>
      </w:r>
      <w:r w:rsidR="0070553A" w:rsidRPr="001C4E7A">
        <w:rPr>
          <w:sz w:val="22"/>
          <w:szCs w:val="22"/>
        </w:rPr>
        <w:t xml:space="preserve"> public housing agencies, </w:t>
      </w:r>
      <w:r w:rsidR="0017323E" w:rsidRPr="001C4E7A">
        <w:rPr>
          <w:sz w:val="22"/>
          <w:szCs w:val="22"/>
        </w:rPr>
        <w:t xml:space="preserve">CHDOs or </w:t>
      </w:r>
      <w:r w:rsidR="00D72A4C" w:rsidRPr="001C4E7A">
        <w:rPr>
          <w:sz w:val="22"/>
          <w:szCs w:val="22"/>
        </w:rPr>
        <w:t xml:space="preserve">other </w:t>
      </w:r>
      <w:r w:rsidR="0017323E" w:rsidRPr="001C4E7A">
        <w:rPr>
          <w:sz w:val="22"/>
          <w:szCs w:val="22"/>
        </w:rPr>
        <w:t>non-profit organizations</w:t>
      </w:r>
      <w:r w:rsidR="00F94F66" w:rsidRPr="001C4E7A">
        <w:rPr>
          <w:sz w:val="22"/>
          <w:szCs w:val="22"/>
        </w:rPr>
        <w:t xml:space="preserve">, </w:t>
      </w:r>
      <w:r w:rsidR="0070553A" w:rsidRPr="001C4E7A">
        <w:rPr>
          <w:sz w:val="22"/>
          <w:szCs w:val="22"/>
        </w:rPr>
        <w:t>owners and ma</w:t>
      </w:r>
      <w:r w:rsidR="00EB4D9A" w:rsidRPr="001C4E7A">
        <w:rPr>
          <w:sz w:val="22"/>
          <w:szCs w:val="22"/>
        </w:rPr>
        <w:t>nagers of HUD-assisted housing</w:t>
      </w:r>
      <w:r w:rsidR="008B7B85" w:rsidRPr="001C4E7A">
        <w:rPr>
          <w:sz w:val="22"/>
          <w:szCs w:val="22"/>
        </w:rPr>
        <w:t>,</w:t>
      </w:r>
      <w:r w:rsidR="00EB4D9A" w:rsidRPr="001C4E7A">
        <w:rPr>
          <w:sz w:val="22"/>
          <w:szCs w:val="22"/>
        </w:rPr>
        <w:t xml:space="preserve"> </w:t>
      </w:r>
      <w:r w:rsidR="00C72BFF" w:rsidRPr="001C4E7A">
        <w:rPr>
          <w:sz w:val="22"/>
          <w:szCs w:val="22"/>
        </w:rPr>
        <w:t>project sponsors</w:t>
      </w:r>
      <w:r w:rsidR="00157A69" w:rsidRPr="001C4E7A">
        <w:rPr>
          <w:sz w:val="22"/>
          <w:szCs w:val="22"/>
        </w:rPr>
        <w:t>, etc</w:t>
      </w:r>
      <w:r w:rsidR="00712DDA" w:rsidRPr="001C4E7A">
        <w:rPr>
          <w:sz w:val="22"/>
        </w:rPr>
        <w:t>.)</w:t>
      </w:r>
      <w:r w:rsidRPr="001C4E7A">
        <w:rPr>
          <w:sz w:val="22"/>
        </w:rPr>
        <w:t xml:space="preserve"> </w:t>
      </w:r>
      <w:r w:rsidR="003C4445" w:rsidRPr="001C4E7A">
        <w:rPr>
          <w:sz w:val="22"/>
        </w:rPr>
        <w:t>and</w:t>
      </w:r>
      <w:r w:rsidR="003C4445" w:rsidRPr="001C4E7A">
        <w:rPr>
          <w:sz w:val="22"/>
          <w:szCs w:val="22"/>
        </w:rPr>
        <w:t xml:space="preserve"> staff </w:t>
      </w:r>
      <w:r w:rsidRPr="001C4E7A">
        <w:rPr>
          <w:sz w:val="22"/>
          <w:szCs w:val="22"/>
        </w:rPr>
        <w:t xml:space="preserve">to overcome a lack of specific skills or knowledge </w:t>
      </w:r>
      <w:r w:rsidR="009B5294" w:rsidRPr="001C4E7A">
        <w:rPr>
          <w:sz w:val="22"/>
          <w:szCs w:val="22"/>
        </w:rPr>
        <w:t xml:space="preserve">of the associated HUD programs </w:t>
      </w:r>
      <w:r w:rsidRPr="001C4E7A">
        <w:rPr>
          <w:sz w:val="22"/>
          <w:szCs w:val="22"/>
        </w:rPr>
        <w:t xml:space="preserve">and, by doing so, results in </w:t>
      </w:r>
      <w:r w:rsidR="009B5294" w:rsidRPr="001C4E7A">
        <w:rPr>
          <w:sz w:val="22"/>
          <w:szCs w:val="22"/>
        </w:rPr>
        <w:t xml:space="preserve">the </w:t>
      </w:r>
      <w:r w:rsidRPr="001C4E7A">
        <w:rPr>
          <w:sz w:val="22"/>
          <w:szCs w:val="22"/>
        </w:rPr>
        <w:t>successful performance</w:t>
      </w:r>
      <w:r w:rsidR="009B5294" w:rsidRPr="001C4E7A">
        <w:rPr>
          <w:sz w:val="22"/>
          <w:szCs w:val="22"/>
        </w:rPr>
        <w:t xml:space="preserve"> </w:t>
      </w:r>
      <w:r w:rsidR="00C90DB8" w:rsidRPr="001C4E7A">
        <w:rPr>
          <w:sz w:val="22"/>
          <w:szCs w:val="22"/>
        </w:rPr>
        <w:t xml:space="preserve">and compliance </w:t>
      </w:r>
      <w:r w:rsidR="009B5294" w:rsidRPr="001C4E7A">
        <w:rPr>
          <w:sz w:val="22"/>
          <w:szCs w:val="22"/>
        </w:rPr>
        <w:t>of those programs</w:t>
      </w:r>
      <w:r w:rsidRPr="001C4E7A">
        <w:rPr>
          <w:sz w:val="22"/>
          <w:szCs w:val="22"/>
        </w:rPr>
        <w:t xml:space="preserve">.  </w:t>
      </w:r>
      <w:r w:rsidRPr="001C4E7A">
        <w:rPr>
          <w:i/>
          <w:sz w:val="22"/>
          <w:szCs w:val="22"/>
        </w:rPr>
        <w:t>Capacity building</w:t>
      </w:r>
      <w:r w:rsidRPr="001C4E7A">
        <w:rPr>
          <w:sz w:val="22"/>
          <w:szCs w:val="22"/>
        </w:rPr>
        <w:t xml:space="preserve"> means assistance which increas</w:t>
      </w:r>
      <w:r w:rsidR="008870C3" w:rsidRPr="001C4E7A">
        <w:rPr>
          <w:sz w:val="22"/>
          <w:szCs w:val="22"/>
        </w:rPr>
        <w:t>es</w:t>
      </w:r>
      <w:r w:rsidRPr="001C4E7A">
        <w:rPr>
          <w:sz w:val="22"/>
          <w:szCs w:val="22"/>
        </w:rPr>
        <w:t xml:space="preserve"> the ability of </w:t>
      </w:r>
      <w:r w:rsidR="007B6556">
        <w:rPr>
          <w:sz w:val="22"/>
          <w:szCs w:val="22"/>
        </w:rPr>
        <w:t>HUD’s customers</w:t>
      </w:r>
      <w:r w:rsidRPr="001C4E7A">
        <w:rPr>
          <w:sz w:val="22"/>
          <w:szCs w:val="22"/>
        </w:rPr>
        <w:t xml:space="preserve"> and their partners to </w:t>
      </w:r>
      <w:r w:rsidR="00220ED0" w:rsidRPr="001C4E7A">
        <w:rPr>
          <w:sz w:val="22"/>
          <w:szCs w:val="22"/>
        </w:rPr>
        <w:t xml:space="preserve">organize and </w:t>
      </w:r>
      <w:r w:rsidRPr="001C4E7A">
        <w:rPr>
          <w:sz w:val="22"/>
          <w:szCs w:val="22"/>
        </w:rPr>
        <w:t>independently undertake or expand affordable housing</w:t>
      </w:r>
      <w:r w:rsidR="00C43939" w:rsidRPr="001C4E7A">
        <w:rPr>
          <w:sz w:val="22"/>
          <w:szCs w:val="22"/>
        </w:rPr>
        <w:t xml:space="preserve">, </w:t>
      </w:r>
      <w:r w:rsidRPr="001C4E7A">
        <w:rPr>
          <w:sz w:val="22"/>
          <w:szCs w:val="22"/>
        </w:rPr>
        <w:t>community development</w:t>
      </w:r>
      <w:r w:rsidR="00C43939" w:rsidRPr="001C4E7A">
        <w:rPr>
          <w:sz w:val="22"/>
          <w:szCs w:val="22"/>
        </w:rPr>
        <w:t xml:space="preserve">, and economic development </w:t>
      </w:r>
      <w:r w:rsidRPr="001C4E7A">
        <w:rPr>
          <w:sz w:val="22"/>
          <w:szCs w:val="22"/>
        </w:rPr>
        <w:t xml:space="preserve">programs </w:t>
      </w:r>
      <w:r w:rsidR="00C90DB8" w:rsidRPr="001C4E7A">
        <w:rPr>
          <w:sz w:val="22"/>
          <w:szCs w:val="22"/>
        </w:rPr>
        <w:t>with funding</w:t>
      </w:r>
      <w:r w:rsidR="009B5294" w:rsidRPr="001C4E7A">
        <w:rPr>
          <w:sz w:val="22"/>
          <w:szCs w:val="22"/>
        </w:rPr>
        <w:t xml:space="preserve"> provided under one or more HUD programs </w:t>
      </w:r>
      <w:r w:rsidR="003F396D" w:rsidRPr="001C4E7A">
        <w:rPr>
          <w:sz w:val="22"/>
          <w:szCs w:val="22"/>
        </w:rPr>
        <w:t xml:space="preserve">and other public or private funding </w:t>
      </w:r>
      <w:r w:rsidR="00845EFA" w:rsidRPr="001C4E7A">
        <w:rPr>
          <w:sz w:val="22"/>
          <w:szCs w:val="22"/>
        </w:rPr>
        <w:t xml:space="preserve">going forward. </w:t>
      </w:r>
    </w:p>
    <w:p w:rsidR="00A45201" w:rsidRPr="001C4E7A" w:rsidRDefault="00A45201" w:rsidP="00154DBC">
      <w:pPr>
        <w:widowControl w:val="0"/>
        <w:suppressAutoHyphens/>
        <w:rPr>
          <w:b/>
          <w:sz w:val="22"/>
          <w:szCs w:val="22"/>
        </w:rPr>
      </w:pPr>
    </w:p>
    <w:p w:rsidR="008165F3" w:rsidRDefault="003F1F26" w:rsidP="00154DBC">
      <w:pPr>
        <w:widowControl w:val="0"/>
        <w:suppressAutoHyphens/>
        <w:rPr>
          <w:b/>
          <w:sz w:val="22"/>
          <w:szCs w:val="22"/>
        </w:rPr>
      </w:pPr>
      <w:r w:rsidRPr="001C4E7A">
        <w:rPr>
          <w:b/>
          <w:sz w:val="22"/>
          <w:szCs w:val="22"/>
        </w:rPr>
        <w:t xml:space="preserve">1. </w:t>
      </w:r>
      <w:r w:rsidR="008165F3" w:rsidRPr="001C4E7A">
        <w:rPr>
          <w:b/>
          <w:sz w:val="22"/>
          <w:szCs w:val="22"/>
        </w:rPr>
        <w:t xml:space="preserve"> </w:t>
      </w:r>
      <w:proofErr w:type="spellStart"/>
      <w:r w:rsidR="00FB69A8" w:rsidRPr="001C4E7A">
        <w:rPr>
          <w:b/>
          <w:sz w:val="22"/>
          <w:szCs w:val="22"/>
        </w:rPr>
        <w:t>OneCPD</w:t>
      </w:r>
      <w:proofErr w:type="spellEnd"/>
      <w:r w:rsidR="001B04D3" w:rsidRPr="001C4E7A">
        <w:rPr>
          <w:b/>
          <w:sz w:val="22"/>
          <w:szCs w:val="22"/>
        </w:rPr>
        <w:t>+</w:t>
      </w:r>
      <w:r w:rsidRPr="001C4E7A">
        <w:rPr>
          <w:b/>
          <w:sz w:val="22"/>
          <w:szCs w:val="22"/>
        </w:rPr>
        <w:t xml:space="preserve">.  </w:t>
      </w:r>
    </w:p>
    <w:p w:rsidR="004D0567" w:rsidRPr="00B35F07" w:rsidRDefault="004D0567" w:rsidP="00154DBC">
      <w:pPr>
        <w:widowControl w:val="0"/>
        <w:suppressAutoHyphens/>
        <w:rPr>
          <w:sz w:val="22"/>
        </w:rPr>
      </w:pPr>
    </w:p>
    <w:p w:rsidR="00E92079" w:rsidRPr="001C4E7A" w:rsidRDefault="007B038C" w:rsidP="00154DBC">
      <w:pPr>
        <w:tabs>
          <w:tab w:val="num" w:pos="720"/>
        </w:tabs>
        <w:rPr>
          <w:sz w:val="22"/>
          <w:szCs w:val="22"/>
        </w:rPr>
      </w:pPr>
      <w:r w:rsidRPr="001C4E7A">
        <w:rPr>
          <w:sz w:val="22"/>
          <w:szCs w:val="22"/>
        </w:rPr>
        <w:tab/>
      </w:r>
      <w:proofErr w:type="spellStart"/>
      <w:r w:rsidR="00FB69A8" w:rsidRPr="001C4E7A">
        <w:rPr>
          <w:sz w:val="22"/>
          <w:szCs w:val="22"/>
        </w:rPr>
        <w:t>OneCPD</w:t>
      </w:r>
      <w:proofErr w:type="spellEnd"/>
      <w:r w:rsidR="001B04D3" w:rsidRPr="001C4E7A">
        <w:rPr>
          <w:sz w:val="22"/>
          <w:szCs w:val="22"/>
        </w:rPr>
        <w:t>+</w:t>
      </w:r>
      <w:r w:rsidR="003F1F26" w:rsidRPr="001C4E7A">
        <w:rPr>
          <w:sz w:val="22"/>
          <w:szCs w:val="22"/>
        </w:rPr>
        <w:t xml:space="preserve"> </w:t>
      </w:r>
      <w:r w:rsidR="00D0149D" w:rsidRPr="001C4E7A">
        <w:rPr>
          <w:sz w:val="22"/>
          <w:szCs w:val="22"/>
        </w:rPr>
        <w:t xml:space="preserve">is </w:t>
      </w:r>
      <w:r w:rsidR="00854B42" w:rsidRPr="001C4E7A">
        <w:rPr>
          <w:sz w:val="22"/>
          <w:szCs w:val="22"/>
        </w:rPr>
        <w:t>centrally managed by</w:t>
      </w:r>
      <w:r w:rsidR="009C5451" w:rsidRPr="001C4E7A">
        <w:rPr>
          <w:sz w:val="22"/>
          <w:szCs w:val="22"/>
        </w:rPr>
        <w:t xml:space="preserve"> HUD Headquarters</w:t>
      </w:r>
      <w:r w:rsidR="003F1F26" w:rsidRPr="001C4E7A">
        <w:rPr>
          <w:sz w:val="22"/>
          <w:szCs w:val="22"/>
        </w:rPr>
        <w:t xml:space="preserve"> </w:t>
      </w:r>
      <w:r w:rsidR="00854B42" w:rsidRPr="001C4E7A">
        <w:rPr>
          <w:sz w:val="22"/>
          <w:szCs w:val="22"/>
        </w:rPr>
        <w:t xml:space="preserve">with extensive involvement of the </w:t>
      </w:r>
      <w:r w:rsidR="008B6792" w:rsidRPr="001C4E7A">
        <w:rPr>
          <w:sz w:val="22"/>
          <w:szCs w:val="22"/>
        </w:rPr>
        <w:t xml:space="preserve">HUD </w:t>
      </w:r>
      <w:r w:rsidR="00C72BFF" w:rsidRPr="001C4E7A">
        <w:rPr>
          <w:sz w:val="22"/>
          <w:szCs w:val="22"/>
        </w:rPr>
        <w:t>f</w:t>
      </w:r>
      <w:r w:rsidR="003F1F26" w:rsidRPr="001C4E7A">
        <w:rPr>
          <w:sz w:val="22"/>
          <w:szCs w:val="22"/>
        </w:rPr>
        <w:t xml:space="preserve">ield </w:t>
      </w:r>
      <w:r w:rsidR="00941274" w:rsidRPr="001C4E7A">
        <w:rPr>
          <w:sz w:val="22"/>
          <w:szCs w:val="22"/>
        </w:rPr>
        <w:t xml:space="preserve">offices in identifying </w:t>
      </w:r>
      <w:r w:rsidR="004C3324">
        <w:rPr>
          <w:sz w:val="22"/>
          <w:szCs w:val="22"/>
        </w:rPr>
        <w:t>customers</w:t>
      </w:r>
      <w:r w:rsidR="00941274" w:rsidRPr="001C4E7A">
        <w:rPr>
          <w:sz w:val="22"/>
          <w:szCs w:val="22"/>
        </w:rPr>
        <w:t xml:space="preserve"> needing technical assistance and capacity building, participating in the review and recommendation processes for requests, participating in meetings and discussions with </w:t>
      </w:r>
      <w:r w:rsidR="00F2417F">
        <w:rPr>
          <w:sz w:val="22"/>
          <w:szCs w:val="22"/>
        </w:rPr>
        <w:t>customers</w:t>
      </w:r>
      <w:r w:rsidR="00941274" w:rsidRPr="001C4E7A">
        <w:rPr>
          <w:sz w:val="22"/>
          <w:szCs w:val="22"/>
        </w:rPr>
        <w:t>, TA providers and other stakeholders, and reviewing reports and recommendation</w:t>
      </w:r>
      <w:r w:rsidR="00AE00BC" w:rsidRPr="001C4E7A">
        <w:rPr>
          <w:sz w:val="22"/>
          <w:szCs w:val="22"/>
        </w:rPr>
        <w:t>s</w:t>
      </w:r>
      <w:r w:rsidR="00941274" w:rsidRPr="001C4E7A">
        <w:rPr>
          <w:sz w:val="22"/>
          <w:szCs w:val="22"/>
        </w:rPr>
        <w:t>.</w:t>
      </w:r>
      <w:r w:rsidR="003F1F26" w:rsidRPr="001C4E7A">
        <w:rPr>
          <w:sz w:val="22"/>
          <w:szCs w:val="22"/>
        </w:rPr>
        <w:t xml:space="preserve">  All efforts under </w:t>
      </w:r>
      <w:proofErr w:type="spellStart"/>
      <w:r w:rsidR="00FB69A8" w:rsidRPr="001C4E7A">
        <w:rPr>
          <w:sz w:val="22"/>
          <w:szCs w:val="22"/>
        </w:rPr>
        <w:t>OneCPD</w:t>
      </w:r>
      <w:proofErr w:type="spellEnd"/>
      <w:r w:rsidR="001B04D3" w:rsidRPr="001C4E7A">
        <w:rPr>
          <w:sz w:val="22"/>
          <w:szCs w:val="22"/>
        </w:rPr>
        <w:t>+</w:t>
      </w:r>
      <w:r w:rsidR="003F1F26" w:rsidRPr="001C4E7A">
        <w:rPr>
          <w:sz w:val="22"/>
          <w:szCs w:val="22"/>
        </w:rPr>
        <w:t xml:space="preserve"> </w:t>
      </w:r>
      <w:r w:rsidR="00B21F36" w:rsidRPr="001C4E7A">
        <w:rPr>
          <w:sz w:val="22"/>
          <w:szCs w:val="22"/>
        </w:rPr>
        <w:t>are</w:t>
      </w:r>
      <w:r w:rsidR="004D4091" w:rsidRPr="001C4E7A">
        <w:rPr>
          <w:sz w:val="22"/>
          <w:szCs w:val="22"/>
        </w:rPr>
        <w:t xml:space="preserve"> place-based </w:t>
      </w:r>
      <w:r w:rsidR="00B8555E" w:rsidRPr="001C4E7A">
        <w:rPr>
          <w:sz w:val="22"/>
          <w:szCs w:val="22"/>
        </w:rPr>
        <w:t xml:space="preserve">(i.e., </w:t>
      </w:r>
      <w:r w:rsidR="00822050" w:rsidRPr="001C4E7A">
        <w:rPr>
          <w:sz w:val="22"/>
          <w:szCs w:val="22"/>
        </w:rPr>
        <w:t xml:space="preserve">focusing resources </w:t>
      </w:r>
      <w:r w:rsidR="00EB567D" w:rsidRPr="001C4E7A">
        <w:rPr>
          <w:sz w:val="22"/>
          <w:szCs w:val="22"/>
        </w:rPr>
        <w:t xml:space="preserve">from various programs </w:t>
      </w:r>
      <w:r w:rsidR="00822050" w:rsidRPr="001C4E7A">
        <w:rPr>
          <w:sz w:val="22"/>
          <w:szCs w:val="22"/>
        </w:rPr>
        <w:t>in targeted locations in order</w:t>
      </w:r>
      <w:r w:rsidR="00B8555E" w:rsidRPr="001C4E7A">
        <w:rPr>
          <w:sz w:val="22"/>
          <w:szCs w:val="22"/>
        </w:rPr>
        <w:t xml:space="preserve"> to leverage investments</w:t>
      </w:r>
      <w:r w:rsidR="00822050" w:rsidRPr="001C4E7A">
        <w:rPr>
          <w:sz w:val="22"/>
          <w:szCs w:val="22"/>
        </w:rPr>
        <w:t xml:space="preserve">), </w:t>
      </w:r>
      <w:r w:rsidR="004D4091" w:rsidRPr="001C4E7A">
        <w:rPr>
          <w:sz w:val="22"/>
          <w:szCs w:val="22"/>
        </w:rPr>
        <w:t xml:space="preserve">and </w:t>
      </w:r>
      <w:r w:rsidR="003F1F26" w:rsidRPr="001C4E7A">
        <w:rPr>
          <w:sz w:val="22"/>
          <w:szCs w:val="22"/>
        </w:rPr>
        <w:t>focus</w:t>
      </w:r>
      <w:r w:rsidR="004D4091" w:rsidRPr="001C4E7A">
        <w:rPr>
          <w:sz w:val="22"/>
          <w:szCs w:val="22"/>
        </w:rPr>
        <w:t>ed</w:t>
      </w:r>
      <w:r w:rsidR="003F1F26" w:rsidRPr="001C4E7A">
        <w:rPr>
          <w:sz w:val="22"/>
          <w:szCs w:val="22"/>
        </w:rPr>
        <w:t xml:space="preserve"> on achieving measurable </w:t>
      </w:r>
      <w:r w:rsidR="004F11E0" w:rsidRPr="001C4E7A">
        <w:rPr>
          <w:sz w:val="22"/>
          <w:szCs w:val="22"/>
        </w:rPr>
        <w:t>impacts</w:t>
      </w:r>
      <w:r w:rsidR="008B6792" w:rsidRPr="001C4E7A">
        <w:rPr>
          <w:sz w:val="22"/>
          <w:szCs w:val="22"/>
        </w:rPr>
        <w:t xml:space="preserve"> on the ground</w:t>
      </w:r>
      <w:r w:rsidR="009C5451" w:rsidRPr="001C4E7A">
        <w:rPr>
          <w:sz w:val="22"/>
          <w:szCs w:val="22"/>
        </w:rPr>
        <w:t>.  The following</w:t>
      </w:r>
      <w:r w:rsidR="00EF45A9" w:rsidRPr="001C4E7A">
        <w:rPr>
          <w:sz w:val="22"/>
          <w:szCs w:val="22"/>
        </w:rPr>
        <w:t xml:space="preserve"> HUD</w:t>
      </w:r>
      <w:r w:rsidR="009C5451" w:rsidRPr="001C4E7A">
        <w:rPr>
          <w:sz w:val="22"/>
          <w:szCs w:val="22"/>
        </w:rPr>
        <w:t xml:space="preserve"> offices and programs are included under </w:t>
      </w:r>
      <w:r w:rsidR="00B21F36" w:rsidRPr="001C4E7A">
        <w:rPr>
          <w:sz w:val="22"/>
          <w:szCs w:val="22"/>
        </w:rPr>
        <w:t>FY201</w:t>
      </w:r>
      <w:r w:rsidR="000E3C4F" w:rsidRPr="001C4E7A">
        <w:rPr>
          <w:sz w:val="22"/>
          <w:szCs w:val="22"/>
        </w:rPr>
        <w:t>3</w:t>
      </w:r>
      <w:r w:rsidR="00B21F36" w:rsidRPr="001C4E7A">
        <w:rPr>
          <w:sz w:val="22"/>
          <w:szCs w:val="22"/>
        </w:rPr>
        <w:t xml:space="preserve"> </w:t>
      </w:r>
      <w:proofErr w:type="spellStart"/>
      <w:r w:rsidR="00FB69A8" w:rsidRPr="001C4E7A">
        <w:rPr>
          <w:sz w:val="22"/>
          <w:szCs w:val="22"/>
        </w:rPr>
        <w:t>OneCPD</w:t>
      </w:r>
      <w:proofErr w:type="spellEnd"/>
      <w:r w:rsidR="001B04D3" w:rsidRPr="001C4E7A">
        <w:rPr>
          <w:sz w:val="22"/>
          <w:szCs w:val="22"/>
        </w:rPr>
        <w:t>+</w:t>
      </w:r>
      <w:r w:rsidR="009C5451" w:rsidRPr="001C4E7A">
        <w:rPr>
          <w:sz w:val="22"/>
          <w:szCs w:val="22"/>
        </w:rPr>
        <w:t>:</w:t>
      </w:r>
    </w:p>
    <w:p w:rsidR="00077CB0" w:rsidRPr="001C4E7A" w:rsidRDefault="00077CB0" w:rsidP="00154DBC">
      <w:pPr>
        <w:tabs>
          <w:tab w:val="num" w:pos="720"/>
        </w:tabs>
        <w:rPr>
          <w:sz w:val="22"/>
          <w:szCs w:val="22"/>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590"/>
        <w:gridCol w:w="4680"/>
      </w:tblGrid>
      <w:tr w:rsidR="009B6E7B" w:rsidRPr="001C4E7A">
        <w:tc>
          <w:tcPr>
            <w:tcW w:w="4590" w:type="dxa"/>
          </w:tcPr>
          <w:p w:rsidR="00E92079" w:rsidRPr="001C4E7A" w:rsidRDefault="005D78B8" w:rsidP="00154DBC">
            <w:pPr>
              <w:suppressAutoHyphens/>
              <w:jc w:val="center"/>
              <w:rPr>
                <w:b/>
                <w:sz w:val="22"/>
                <w:szCs w:val="22"/>
              </w:rPr>
            </w:pPr>
            <w:r w:rsidRPr="001C4E7A">
              <w:rPr>
                <w:sz w:val="22"/>
                <w:szCs w:val="22"/>
              </w:rPr>
              <w:br w:type="page"/>
            </w:r>
            <w:r w:rsidR="009B6E7B" w:rsidRPr="001C4E7A">
              <w:rPr>
                <w:b/>
                <w:sz w:val="22"/>
                <w:szCs w:val="22"/>
              </w:rPr>
              <w:t>PROGRAM OFFICE</w:t>
            </w:r>
          </w:p>
        </w:tc>
        <w:tc>
          <w:tcPr>
            <w:tcW w:w="4680" w:type="dxa"/>
          </w:tcPr>
          <w:p w:rsidR="00E92079" w:rsidRPr="001C4E7A" w:rsidRDefault="009B6E7B" w:rsidP="00154DBC">
            <w:pPr>
              <w:suppressAutoHyphens/>
              <w:jc w:val="center"/>
              <w:rPr>
                <w:b/>
                <w:sz w:val="22"/>
                <w:szCs w:val="22"/>
              </w:rPr>
            </w:pPr>
            <w:r w:rsidRPr="001C4E7A">
              <w:rPr>
                <w:b/>
                <w:sz w:val="22"/>
                <w:szCs w:val="22"/>
              </w:rPr>
              <w:t>PROGRAM(S)</w:t>
            </w:r>
          </w:p>
        </w:tc>
      </w:tr>
      <w:tr w:rsidR="009B6E7B" w:rsidRPr="001C4E7A">
        <w:tc>
          <w:tcPr>
            <w:tcW w:w="4590" w:type="dxa"/>
          </w:tcPr>
          <w:p w:rsidR="00E92079" w:rsidRPr="001C4E7A" w:rsidRDefault="00AC765A" w:rsidP="00154DBC">
            <w:pPr>
              <w:suppressAutoHyphens/>
              <w:rPr>
                <w:sz w:val="22"/>
                <w:szCs w:val="22"/>
              </w:rPr>
            </w:pPr>
            <w:r w:rsidRPr="001C4E7A">
              <w:rPr>
                <w:sz w:val="22"/>
                <w:szCs w:val="22"/>
              </w:rPr>
              <w:t xml:space="preserve">CPD, </w:t>
            </w:r>
            <w:r w:rsidR="009B6E7B" w:rsidRPr="001C4E7A">
              <w:rPr>
                <w:sz w:val="22"/>
                <w:szCs w:val="22"/>
              </w:rPr>
              <w:t>Office of Affordable Housing Programs</w:t>
            </w:r>
          </w:p>
        </w:tc>
        <w:tc>
          <w:tcPr>
            <w:tcW w:w="4680" w:type="dxa"/>
          </w:tcPr>
          <w:p w:rsidR="00E92079" w:rsidRPr="001C4E7A" w:rsidRDefault="009B6E7B" w:rsidP="00154DBC">
            <w:pPr>
              <w:suppressAutoHyphens/>
              <w:rPr>
                <w:sz w:val="22"/>
                <w:szCs w:val="22"/>
              </w:rPr>
            </w:pPr>
            <w:r w:rsidRPr="001C4E7A">
              <w:rPr>
                <w:sz w:val="22"/>
                <w:szCs w:val="22"/>
              </w:rPr>
              <w:t>HOME, CHDO</w:t>
            </w:r>
            <w:r w:rsidR="00701BEC" w:rsidRPr="001C4E7A">
              <w:rPr>
                <w:sz w:val="22"/>
                <w:szCs w:val="22"/>
              </w:rPr>
              <w:t xml:space="preserve"> </w:t>
            </w:r>
            <w:r w:rsidR="009C5451" w:rsidRPr="001C4E7A">
              <w:rPr>
                <w:sz w:val="22"/>
                <w:szCs w:val="22"/>
              </w:rPr>
              <w:t xml:space="preserve"> </w:t>
            </w:r>
          </w:p>
        </w:tc>
      </w:tr>
      <w:tr w:rsidR="009B6E7B" w:rsidRPr="001C4E7A">
        <w:tc>
          <w:tcPr>
            <w:tcW w:w="4590" w:type="dxa"/>
          </w:tcPr>
          <w:p w:rsidR="00E92079" w:rsidRPr="001C4E7A" w:rsidRDefault="00AC765A" w:rsidP="00154DBC">
            <w:pPr>
              <w:suppressAutoHyphens/>
              <w:rPr>
                <w:sz w:val="22"/>
                <w:szCs w:val="22"/>
              </w:rPr>
            </w:pPr>
            <w:r w:rsidRPr="001C4E7A">
              <w:rPr>
                <w:sz w:val="22"/>
                <w:szCs w:val="22"/>
              </w:rPr>
              <w:t xml:space="preserve">CPD, </w:t>
            </w:r>
            <w:r w:rsidR="009B6E7B" w:rsidRPr="001C4E7A">
              <w:rPr>
                <w:sz w:val="22"/>
                <w:szCs w:val="22"/>
              </w:rPr>
              <w:t>Office of Block Grant Assistance</w:t>
            </w:r>
          </w:p>
        </w:tc>
        <w:tc>
          <w:tcPr>
            <w:tcW w:w="4680" w:type="dxa"/>
          </w:tcPr>
          <w:p w:rsidR="00E92079" w:rsidRPr="001C4E7A" w:rsidRDefault="00BA492A" w:rsidP="00154DBC">
            <w:pPr>
              <w:suppressAutoHyphens/>
              <w:rPr>
                <w:sz w:val="22"/>
                <w:szCs w:val="22"/>
              </w:rPr>
            </w:pPr>
            <w:r w:rsidRPr="001C4E7A">
              <w:rPr>
                <w:sz w:val="22"/>
                <w:szCs w:val="22"/>
              </w:rPr>
              <w:t>CD</w:t>
            </w:r>
            <w:r w:rsidR="009B6E7B" w:rsidRPr="001C4E7A">
              <w:rPr>
                <w:sz w:val="22"/>
                <w:szCs w:val="22"/>
              </w:rPr>
              <w:t>BG</w:t>
            </w:r>
            <w:r w:rsidR="00FC7573" w:rsidRPr="001C4E7A">
              <w:rPr>
                <w:sz w:val="22"/>
                <w:szCs w:val="22"/>
              </w:rPr>
              <w:t xml:space="preserve"> </w:t>
            </w:r>
          </w:p>
        </w:tc>
      </w:tr>
      <w:tr w:rsidR="009B6E7B" w:rsidRPr="001C4E7A">
        <w:tc>
          <w:tcPr>
            <w:tcW w:w="4590" w:type="dxa"/>
          </w:tcPr>
          <w:p w:rsidR="00E92079" w:rsidRPr="001C4E7A" w:rsidRDefault="00AC765A" w:rsidP="00154DBC">
            <w:pPr>
              <w:suppressAutoHyphens/>
              <w:rPr>
                <w:sz w:val="22"/>
                <w:szCs w:val="22"/>
              </w:rPr>
            </w:pPr>
            <w:r w:rsidRPr="001C4E7A">
              <w:rPr>
                <w:sz w:val="22"/>
                <w:szCs w:val="22"/>
              </w:rPr>
              <w:t xml:space="preserve">CPD, </w:t>
            </w:r>
            <w:r w:rsidR="009B6E7B" w:rsidRPr="001C4E7A">
              <w:rPr>
                <w:sz w:val="22"/>
                <w:szCs w:val="22"/>
              </w:rPr>
              <w:t xml:space="preserve">Office of </w:t>
            </w:r>
            <w:r w:rsidR="009C5451" w:rsidRPr="001C4E7A">
              <w:rPr>
                <w:sz w:val="22"/>
                <w:szCs w:val="22"/>
              </w:rPr>
              <w:t>HIV/</w:t>
            </w:r>
            <w:r w:rsidR="009B6E7B" w:rsidRPr="001C4E7A">
              <w:rPr>
                <w:sz w:val="22"/>
                <w:szCs w:val="22"/>
              </w:rPr>
              <w:t>AIDS Housing</w:t>
            </w:r>
          </w:p>
        </w:tc>
        <w:tc>
          <w:tcPr>
            <w:tcW w:w="4680" w:type="dxa"/>
          </w:tcPr>
          <w:p w:rsidR="00E92079" w:rsidRPr="001C4E7A" w:rsidRDefault="009B6E7B" w:rsidP="00154DBC">
            <w:pPr>
              <w:suppressAutoHyphens/>
              <w:rPr>
                <w:sz w:val="22"/>
                <w:szCs w:val="22"/>
              </w:rPr>
            </w:pPr>
            <w:r w:rsidRPr="001C4E7A">
              <w:rPr>
                <w:sz w:val="22"/>
                <w:szCs w:val="22"/>
              </w:rPr>
              <w:t>HOPWA</w:t>
            </w:r>
          </w:p>
        </w:tc>
      </w:tr>
      <w:tr w:rsidR="009B6E7B" w:rsidRPr="001C4E7A">
        <w:tc>
          <w:tcPr>
            <w:tcW w:w="4590" w:type="dxa"/>
          </w:tcPr>
          <w:p w:rsidR="00AF2C1F" w:rsidRPr="001C4E7A" w:rsidRDefault="00AC765A" w:rsidP="00154DBC">
            <w:pPr>
              <w:suppressAutoHyphens/>
              <w:rPr>
                <w:sz w:val="22"/>
                <w:szCs w:val="22"/>
                <w:u w:val="single"/>
              </w:rPr>
            </w:pPr>
            <w:r w:rsidRPr="001C4E7A">
              <w:rPr>
                <w:sz w:val="22"/>
                <w:szCs w:val="22"/>
              </w:rPr>
              <w:t xml:space="preserve">CPD, </w:t>
            </w:r>
            <w:r w:rsidR="009B6E7B" w:rsidRPr="001C4E7A">
              <w:rPr>
                <w:sz w:val="22"/>
                <w:szCs w:val="22"/>
              </w:rPr>
              <w:t>Office of Special Needs Assistance Programs</w:t>
            </w:r>
          </w:p>
        </w:tc>
        <w:tc>
          <w:tcPr>
            <w:tcW w:w="4680" w:type="dxa"/>
          </w:tcPr>
          <w:p w:rsidR="00AF2C1F" w:rsidRPr="001C4E7A" w:rsidRDefault="009B6E7B" w:rsidP="00154DBC">
            <w:pPr>
              <w:suppressAutoHyphens/>
              <w:rPr>
                <w:sz w:val="22"/>
                <w:szCs w:val="22"/>
                <w:u w:val="single"/>
              </w:rPr>
            </w:pPr>
            <w:r w:rsidRPr="001C4E7A">
              <w:rPr>
                <w:sz w:val="22"/>
                <w:szCs w:val="22"/>
              </w:rPr>
              <w:t>Homeless Assistance Programs</w:t>
            </w:r>
            <w:r w:rsidR="003C4445" w:rsidRPr="001C4E7A">
              <w:rPr>
                <w:sz w:val="22"/>
                <w:szCs w:val="22"/>
              </w:rPr>
              <w:t xml:space="preserve"> (</w:t>
            </w:r>
            <w:r w:rsidR="001E0115" w:rsidRPr="001C4E7A">
              <w:rPr>
                <w:sz w:val="22"/>
                <w:szCs w:val="22"/>
              </w:rPr>
              <w:t xml:space="preserve"> Continuum of Care,</w:t>
            </w:r>
            <w:r w:rsidR="0095442E" w:rsidRPr="001C4E7A">
              <w:rPr>
                <w:sz w:val="22"/>
                <w:szCs w:val="22"/>
              </w:rPr>
              <w:t xml:space="preserve"> Emergency </w:t>
            </w:r>
            <w:r w:rsidR="00FC7573" w:rsidRPr="001C4E7A">
              <w:rPr>
                <w:sz w:val="22"/>
                <w:szCs w:val="22"/>
              </w:rPr>
              <w:t xml:space="preserve">Solutions </w:t>
            </w:r>
            <w:r w:rsidR="0095442E" w:rsidRPr="001C4E7A">
              <w:rPr>
                <w:sz w:val="22"/>
                <w:szCs w:val="22"/>
              </w:rPr>
              <w:t>Grants</w:t>
            </w:r>
            <w:r w:rsidR="00FC7573" w:rsidRPr="001C4E7A">
              <w:rPr>
                <w:sz w:val="22"/>
                <w:szCs w:val="22"/>
              </w:rPr>
              <w:t xml:space="preserve"> and Rural Housing Stability</w:t>
            </w:r>
            <w:r w:rsidR="003C4445" w:rsidRPr="001C4E7A">
              <w:rPr>
                <w:sz w:val="22"/>
                <w:szCs w:val="22"/>
              </w:rPr>
              <w:t>)</w:t>
            </w:r>
          </w:p>
        </w:tc>
      </w:tr>
      <w:tr w:rsidR="00845EFA" w:rsidRPr="001C4E7A">
        <w:tc>
          <w:tcPr>
            <w:tcW w:w="4590" w:type="dxa"/>
          </w:tcPr>
          <w:p w:rsidR="00845EFA" w:rsidRPr="001C4E7A" w:rsidRDefault="00AC765A" w:rsidP="00154DBC">
            <w:pPr>
              <w:suppressAutoHyphens/>
              <w:rPr>
                <w:sz w:val="22"/>
                <w:szCs w:val="22"/>
              </w:rPr>
            </w:pPr>
            <w:r w:rsidRPr="001C4E7A">
              <w:rPr>
                <w:sz w:val="22"/>
                <w:szCs w:val="22"/>
              </w:rPr>
              <w:t xml:space="preserve">CPD, </w:t>
            </w:r>
            <w:r w:rsidR="00845EFA" w:rsidRPr="001C4E7A">
              <w:rPr>
                <w:sz w:val="22"/>
                <w:szCs w:val="22"/>
              </w:rPr>
              <w:t>Office of Economic Development</w:t>
            </w:r>
          </w:p>
        </w:tc>
        <w:tc>
          <w:tcPr>
            <w:tcW w:w="4680" w:type="dxa"/>
          </w:tcPr>
          <w:p w:rsidR="008B20C9" w:rsidRPr="001C4E7A" w:rsidRDefault="00845EFA" w:rsidP="00154DBC">
            <w:pPr>
              <w:suppressAutoHyphens/>
              <w:rPr>
                <w:sz w:val="22"/>
                <w:szCs w:val="22"/>
              </w:rPr>
            </w:pPr>
            <w:r w:rsidRPr="001C4E7A">
              <w:rPr>
                <w:sz w:val="22"/>
                <w:szCs w:val="22"/>
              </w:rPr>
              <w:t xml:space="preserve">Economic </w:t>
            </w:r>
            <w:r w:rsidR="00F271A5" w:rsidRPr="001C4E7A">
              <w:rPr>
                <w:sz w:val="22"/>
                <w:szCs w:val="22"/>
              </w:rPr>
              <w:t>d</w:t>
            </w:r>
            <w:r w:rsidRPr="001C4E7A">
              <w:rPr>
                <w:sz w:val="22"/>
                <w:szCs w:val="22"/>
              </w:rPr>
              <w:t xml:space="preserve">evelopment </w:t>
            </w:r>
            <w:r w:rsidR="00F271A5" w:rsidRPr="001C4E7A">
              <w:rPr>
                <w:sz w:val="22"/>
                <w:szCs w:val="22"/>
              </w:rPr>
              <w:t>initiatives</w:t>
            </w:r>
            <w:r w:rsidR="000E3C4F" w:rsidRPr="001C4E7A">
              <w:rPr>
                <w:sz w:val="22"/>
                <w:szCs w:val="22"/>
              </w:rPr>
              <w:t>;</w:t>
            </w:r>
            <w:r w:rsidR="00F271A5" w:rsidRPr="001C4E7A">
              <w:rPr>
                <w:sz w:val="22"/>
                <w:szCs w:val="22"/>
              </w:rPr>
              <w:t xml:space="preserve"> Brownfields Economic Development </w:t>
            </w:r>
            <w:r w:rsidRPr="001C4E7A">
              <w:rPr>
                <w:sz w:val="22"/>
                <w:szCs w:val="22"/>
              </w:rPr>
              <w:t xml:space="preserve">and Rural </w:t>
            </w:r>
            <w:r w:rsidR="00F271A5" w:rsidRPr="001C4E7A">
              <w:rPr>
                <w:sz w:val="22"/>
                <w:szCs w:val="22"/>
              </w:rPr>
              <w:t xml:space="preserve">Housing and Economic Development </w:t>
            </w:r>
            <w:r w:rsidRPr="001C4E7A">
              <w:rPr>
                <w:sz w:val="22"/>
                <w:szCs w:val="22"/>
              </w:rPr>
              <w:t xml:space="preserve">Programs, Rural </w:t>
            </w:r>
            <w:r w:rsidRPr="001C4E7A">
              <w:rPr>
                <w:sz w:val="22"/>
                <w:szCs w:val="22"/>
              </w:rPr>
              <w:lastRenderedPageBreak/>
              <w:t>Innovation Fund</w:t>
            </w:r>
            <w:r w:rsidR="00F271A5" w:rsidRPr="001C4E7A">
              <w:rPr>
                <w:sz w:val="22"/>
                <w:szCs w:val="22"/>
              </w:rPr>
              <w:t xml:space="preserve"> program</w:t>
            </w:r>
          </w:p>
        </w:tc>
      </w:tr>
      <w:tr w:rsidR="00AC765A" w:rsidRPr="001C4E7A">
        <w:tc>
          <w:tcPr>
            <w:tcW w:w="4590" w:type="dxa"/>
          </w:tcPr>
          <w:p w:rsidR="00AC765A" w:rsidRPr="001C4E7A" w:rsidRDefault="00AC765A" w:rsidP="00154DBC">
            <w:pPr>
              <w:suppressAutoHyphens/>
              <w:rPr>
                <w:sz w:val="22"/>
                <w:szCs w:val="22"/>
              </w:rPr>
            </w:pPr>
            <w:r w:rsidRPr="001C4E7A">
              <w:rPr>
                <w:sz w:val="22"/>
                <w:szCs w:val="22"/>
              </w:rPr>
              <w:lastRenderedPageBreak/>
              <w:t>Office of Public and Indian Housing</w:t>
            </w:r>
          </w:p>
        </w:tc>
        <w:tc>
          <w:tcPr>
            <w:tcW w:w="4680" w:type="dxa"/>
          </w:tcPr>
          <w:p w:rsidR="00AC765A" w:rsidRPr="001C4E7A" w:rsidRDefault="00DB0BD9" w:rsidP="00154DBC">
            <w:pPr>
              <w:suppressAutoHyphens/>
              <w:rPr>
                <w:sz w:val="22"/>
                <w:szCs w:val="22"/>
              </w:rPr>
            </w:pPr>
            <w:r>
              <w:rPr>
                <w:sz w:val="22"/>
                <w:szCs w:val="22"/>
              </w:rPr>
              <w:t>All programs operated by the Office of Public and Indian Housing, including but not limited to Public Housing programs</w:t>
            </w:r>
            <w:r w:rsidR="005830CE">
              <w:rPr>
                <w:sz w:val="22"/>
                <w:szCs w:val="22"/>
              </w:rPr>
              <w:t>,</w:t>
            </w:r>
            <w:r>
              <w:rPr>
                <w:sz w:val="22"/>
                <w:szCs w:val="22"/>
              </w:rPr>
              <w:t xml:space="preserve"> Housing Choice Voucher programs, </w:t>
            </w:r>
            <w:r w:rsidR="005830CE">
              <w:rPr>
                <w:sz w:val="22"/>
                <w:szCs w:val="22"/>
              </w:rPr>
              <w:t xml:space="preserve">mixed finance development, </w:t>
            </w:r>
            <w:r>
              <w:rPr>
                <w:sz w:val="22"/>
                <w:szCs w:val="22"/>
              </w:rPr>
              <w:t xml:space="preserve">and </w:t>
            </w:r>
            <w:r w:rsidR="00BF1EAC" w:rsidRPr="001C4E7A">
              <w:rPr>
                <w:sz w:val="22"/>
                <w:szCs w:val="22"/>
              </w:rPr>
              <w:t>Native American Programs</w:t>
            </w:r>
          </w:p>
        </w:tc>
      </w:tr>
      <w:tr w:rsidR="00AC765A" w:rsidRPr="001E5D04">
        <w:tc>
          <w:tcPr>
            <w:tcW w:w="4590" w:type="dxa"/>
          </w:tcPr>
          <w:p w:rsidR="00AC765A" w:rsidRPr="001C4E7A" w:rsidRDefault="00AC765A" w:rsidP="00154DBC">
            <w:pPr>
              <w:suppressAutoHyphens/>
              <w:rPr>
                <w:sz w:val="22"/>
                <w:szCs w:val="22"/>
              </w:rPr>
            </w:pPr>
            <w:r w:rsidRPr="001C4E7A">
              <w:rPr>
                <w:sz w:val="22"/>
                <w:szCs w:val="22"/>
              </w:rPr>
              <w:t>Office of Housing</w:t>
            </w:r>
          </w:p>
        </w:tc>
        <w:tc>
          <w:tcPr>
            <w:tcW w:w="4680" w:type="dxa"/>
          </w:tcPr>
          <w:p w:rsidR="00343ABA" w:rsidRDefault="00343ABA" w:rsidP="00154DBC">
            <w:pPr>
              <w:suppressAutoHyphens/>
              <w:rPr>
                <w:sz w:val="22"/>
                <w:szCs w:val="22"/>
              </w:rPr>
            </w:pPr>
            <w:r w:rsidRPr="005A7A1A">
              <w:rPr>
                <w:sz w:val="22"/>
                <w:szCs w:val="22"/>
              </w:rPr>
              <w:t>Housing Counseling</w:t>
            </w:r>
            <w:r>
              <w:rPr>
                <w:sz w:val="22"/>
                <w:szCs w:val="22"/>
              </w:rPr>
              <w:t xml:space="preserve">; </w:t>
            </w:r>
          </w:p>
          <w:p w:rsidR="00AC765A" w:rsidRPr="001C4E7A" w:rsidRDefault="00BF1EAC" w:rsidP="00154DBC">
            <w:pPr>
              <w:suppressAutoHyphens/>
              <w:rPr>
                <w:sz w:val="22"/>
                <w:szCs w:val="22"/>
              </w:rPr>
            </w:pPr>
            <w:r w:rsidRPr="001C4E7A">
              <w:rPr>
                <w:sz w:val="22"/>
                <w:szCs w:val="22"/>
              </w:rPr>
              <w:t xml:space="preserve">Multifamily Housing </w:t>
            </w:r>
            <w:r w:rsidR="00E9279D">
              <w:rPr>
                <w:sz w:val="22"/>
                <w:szCs w:val="22"/>
              </w:rPr>
              <w:t>(</w:t>
            </w:r>
            <w:r w:rsidR="00471DD2" w:rsidRPr="001C4E7A">
              <w:rPr>
                <w:sz w:val="22"/>
                <w:szCs w:val="22"/>
              </w:rPr>
              <w:t xml:space="preserve">Section 202 Supportive Housing for the Elderly, Section 811 Supportive Housing for Persons with Disabilities </w:t>
            </w:r>
            <w:r w:rsidR="00AC765A" w:rsidRPr="001C4E7A">
              <w:rPr>
                <w:sz w:val="22"/>
                <w:szCs w:val="22"/>
              </w:rPr>
              <w:t>Supportive Housing</w:t>
            </w:r>
            <w:r w:rsidR="00471DD2" w:rsidRPr="001C4E7A">
              <w:rPr>
                <w:sz w:val="22"/>
                <w:szCs w:val="22"/>
              </w:rPr>
              <w:t xml:space="preserve">, </w:t>
            </w:r>
            <w:r w:rsidR="003919E3" w:rsidRPr="005A7A1A">
              <w:rPr>
                <w:sz w:val="22"/>
                <w:szCs w:val="22"/>
              </w:rPr>
              <w:t>Section 202 Direct Loan program, Section 236 program, Section 8 and other p</w:t>
            </w:r>
            <w:r w:rsidR="00343ABA">
              <w:rPr>
                <w:sz w:val="22"/>
                <w:szCs w:val="22"/>
              </w:rPr>
              <w:t>roject based rental assistance</w:t>
            </w:r>
            <w:r w:rsidR="00127E85">
              <w:rPr>
                <w:sz w:val="22"/>
                <w:szCs w:val="22"/>
              </w:rPr>
              <w:t xml:space="preserve">, and </w:t>
            </w:r>
            <w:r w:rsidR="00127E85" w:rsidRPr="00127E85">
              <w:rPr>
                <w:sz w:val="22"/>
                <w:szCs w:val="22"/>
              </w:rPr>
              <w:t>Section 8 conversions under the Rental Assistance Demonstration</w:t>
            </w:r>
            <w:r w:rsidR="00E9279D">
              <w:rPr>
                <w:sz w:val="22"/>
                <w:szCs w:val="22"/>
              </w:rPr>
              <w:t>)</w:t>
            </w:r>
          </w:p>
        </w:tc>
      </w:tr>
    </w:tbl>
    <w:p w:rsidR="00E92079" w:rsidRPr="001E5D04" w:rsidRDefault="00E92079" w:rsidP="00154DBC">
      <w:pPr>
        <w:widowControl w:val="0"/>
        <w:rPr>
          <w:sz w:val="22"/>
          <w:szCs w:val="22"/>
        </w:rPr>
      </w:pPr>
    </w:p>
    <w:p w:rsidR="00E92079" w:rsidRPr="001E5D04" w:rsidRDefault="009E1065" w:rsidP="00154DBC">
      <w:pPr>
        <w:widowControl w:val="0"/>
        <w:rPr>
          <w:sz w:val="22"/>
          <w:szCs w:val="22"/>
        </w:rPr>
      </w:pPr>
      <w:r w:rsidRPr="001E5D04">
        <w:rPr>
          <w:sz w:val="22"/>
          <w:szCs w:val="22"/>
        </w:rPr>
        <w:t>Information about the</w:t>
      </w:r>
      <w:r w:rsidR="0001586D" w:rsidRPr="001E5D04">
        <w:rPr>
          <w:sz w:val="22"/>
          <w:szCs w:val="22"/>
        </w:rPr>
        <w:t xml:space="preserve">se </w:t>
      </w:r>
      <w:r w:rsidRPr="001E5D04">
        <w:rPr>
          <w:sz w:val="22"/>
          <w:szCs w:val="22"/>
        </w:rPr>
        <w:t>programs</w:t>
      </w:r>
      <w:r w:rsidR="00802981" w:rsidRPr="001E5D04">
        <w:rPr>
          <w:sz w:val="22"/>
          <w:szCs w:val="22"/>
        </w:rPr>
        <w:t>, including</w:t>
      </w:r>
      <w:r w:rsidRPr="001E5D04">
        <w:rPr>
          <w:sz w:val="22"/>
          <w:szCs w:val="22"/>
        </w:rPr>
        <w:t xml:space="preserve"> their missions, goals, and activities</w:t>
      </w:r>
      <w:r w:rsidR="0004667A" w:rsidRPr="001E5D04">
        <w:rPr>
          <w:sz w:val="22"/>
          <w:szCs w:val="22"/>
        </w:rPr>
        <w:t>,</w:t>
      </w:r>
      <w:r w:rsidRPr="001E5D04">
        <w:rPr>
          <w:sz w:val="22"/>
          <w:szCs w:val="22"/>
        </w:rPr>
        <w:t xml:space="preserve"> can be </w:t>
      </w:r>
      <w:r w:rsidR="00F25FF2" w:rsidRPr="001E5D04">
        <w:rPr>
          <w:sz w:val="22"/>
          <w:szCs w:val="22"/>
        </w:rPr>
        <w:t xml:space="preserve">accessed through </w:t>
      </w:r>
      <w:r w:rsidRPr="001E5D04">
        <w:rPr>
          <w:sz w:val="22"/>
          <w:szCs w:val="22"/>
        </w:rPr>
        <w:t xml:space="preserve">the HUD web site at </w:t>
      </w:r>
      <w:hyperlink r:id="rId12" w:history="1">
        <w:r w:rsidR="00853697" w:rsidRPr="001E5D04">
          <w:rPr>
            <w:rStyle w:val="Hyperlink"/>
            <w:sz w:val="22"/>
            <w:szCs w:val="22"/>
          </w:rPr>
          <w:t>www.hud.gov</w:t>
        </w:r>
      </w:hyperlink>
      <w:r w:rsidRPr="001E5D04">
        <w:rPr>
          <w:sz w:val="22"/>
          <w:szCs w:val="22"/>
        </w:rPr>
        <w:t>.</w:t>
      </w:r>
    </w:p>
    <w:p w:rsidR="00B21F36" w:rsidRPr="001E5D04" w:rsidRDefault="00B21F36" w:rsidP="00154DBC">
      <w:pPr>
        <w:widowControl w:val="0"/>
        <w:rPr>
          <w:sz w:val="22"/>
          <w:szCs w:val="22"/>
        </w:rPr>
      </w:pPr>
    </w:p>
    <w:p w:rsidR="00B21F36" w:rsidRDefault="00054525" w:rsidP="00154DBC">
      <w:pPr>
        <w:widowControl w:val="0"/>
        <w:rPr>
          <w:sz w:val="22"/>
          <w:szCs w:val="22"/>
        </w:rPr>
      </w:pPr>
      <w:r w:rsidRPr="001E5D04">
        <w:rPr>
          <w:b/>
          <w:sz w:val="22"/>
          <w:szCs w:val="22"/>
        </w:rPr>
        <w:t xml:space="preserve">a. Annual Priorities.  </w:t>
      </w:r>
      <w:r w:rsidR="00ED0109" w:rsidRPr="001E5D04">
        <w:rPr>
          <w:sz w:val="22"/>
          <w:szCs w:val="22"/>
        </w:rPr>
        <w:t>The following information relative to priorities is provi</w:t>
      </w:r>
      <w:r w:rsidR="007D01E3" w:rsidRPr="001E5D04">
        <w:rPr>
          <w:sz w:val="22"/>
          <w:szCs w:val="22"/>
        </w:rPr>
        <w:t xml:space="preserve">ded for guidance purposes only. </w:t>
      </w:r>
      <w:r w:rsidR="00ED0109" w:rsidRPr="001E5D04">
        <w:rPr>
          <w:sz w:val="22"/>
          <w:szCs w:val="22"/>
        </w:rPr>
        <w:t xml:space="preserve"> HUD expects to allocate approximately the percentages shown to the various types of technical assistance and capacity building functions, but reserves the right to make changes based on new information about </w:t>
      </w:r>
      <w:r w:rsidR="007D0B80">
        <w:rPr>
          <w:sz w:val="22"/>
          <w:szCs w:val="22"/>
        </w:rPr>
        <w:t>customer</w:t>
      </w:r>
      <w:r w:rsidR="00ED0109" w:rsidRPr="001E5D04">
        <w:rPr>
          <w:sz w:val="22"/>
          <w:szCs w:val="22"/>
        </w:rPr>
        <w:t xml:space="preserve"> needs, market conditions, opportunities, and other factors relevant to the management of </w:t>
      </w:r>
      <w:r w:rsidR="001B04D3">
        <w:rPr>
          <w:sz w:val="22"/>
          <w:szCs w:val="22"/>
        </w:rPr>
        <w:t xml:space="preserve">HUD </w:t>
      </w:r>
      <w:r w:rsidR="00ED0109" w:rsidRPr="001E5D04">
        <w:rPr>
          <w:sz w:val="22"/>
          <w:szCs w:val="22"/>
        </w:rPr>
        <w:t>programs.</w:t>
      </w:r>
    </w:p>
    <w:p w:rsidR="00154DBC" w:rsidRPr="001E5D04" w:rsidRDefault="00154DBC" w:rsidP="00154DBC">
      <w:pPr>
        <w:widowControl w:val="0"/>
        <w:rPr>
          <w:sz w:val="22"/>
          <w:szCs w:val="22"/>
        </w:rPr>
      </w:pPr>
    </w:p>
    <w:p w:rsidR="009C3972" w:rsidRPr="001E5D04" w:rsidRDefault="00ED0109" w:rsidP="00154DBC">
      <w:pPr>
        <w:pStyle w:val="ListParagraph"/>
        <w:widowControl w:val="0"/>
        <w:numPr>
          <w:ilvl w:val="0"/>
          <w:numId w:val="22"/>
        </w:numPr>
        <w:rPr>
          <w:sz w:val="22"/>
          <w:szCs w:val="22"/>
        </w:rPr>
      </w:pPr>
      <w:r w:rsidRPr="001E5D04">
        <w:rPr>
          <w:sz w:val="22"/>
          <w:szCs w:val="22"/>
        </w:rPr>
        <w:t>Needs Assessments and Direct TA</w:t>
      </w:r>
      <w:r w:rsidR="002F3ABA" w:rsidRPr="001E5D04">
        <w:rPr>
          <w:sz w:val="22"/>
          <w:szCs w:val="22"/>
        </w:rPr>
        <w:t xml:space="preserve"> </w:t>
      </w:r>
      <w:r w:rsidRPr="001E5D04">
        <w:rPr>
          <w:sz w:val="22"/>
          <w:szCs w:val="22"/>
        </w:rPr>
        <w:t xml:space="preserve">– </w:t>
      </w:r>
      <w:r w:rsidR="00FB69A8" w:rsidRPr="001C4E7A">
        <w:rPr>
          <w:sz w:val="22"/>
        </w:rPr>
        <w:t>5</w:t>
      </w:r>
      <w:r w:rsidR="001659F2" w:rsidRPr="001C4E7A">
        <w:rPr>
          <w:sz w:val="22"/>
        </w:rPr>
        <w:t>0</w:t>
      </w:r>
      <w:r w:rsidRPr="001C4E7A">
        <w:rPr>
          <w:sz w:val="22"/>
        </w:rPr>
        <w:t>%</w:t>
      </w:r>
    </w:p>
    <w:p w:rsidR="009C3972" w:rsidRPr="001E5D04" w:rsidRDefault="00737458" w:rsidP="00154DBC">
      <w:pPr>
        <w:pStyle w:val="ListParagraph"/>
        <w:widowControl w:val="0"/>
        <w:numPr>
          <w:ilvl w:val="0"/>
          <w:numId w:val="22"/>
        </w:numPr>
        <w:rPr>
          <w:sz w:val="22"/>
          <w:szCs w:val="22"/>
        </w:rPr>
      </w:pPr>
      <w:r w:rsidRPr="001E5D04">
        <w:rPr>
          <w:sz w:val="22"/>
          <w:szCs w:val="22"/>
        </w:rPr>
        <w:t>Tool</w:t>
      </w:r>
      <w:r w:rsidR="00437944" w:rsidRPr="001E5D04">
        <w:rPr>
          <w:sz w:val="22"/>
          <w:szCs w:val="22"/>
        </w:rPr>
        <w:t>s</w:t>
      </w:r>
      <w:r w:rsidRPr="001E5D04">
        <w:rPr>
          <w:sz w:val="22"/>
          <w:szCs w:val="22"/>
        </w:rPr>
        <w:t xml:space="preserve"> and Product Development –</w:t>
      </w:r>
      <w:r w:rsidR="00BE7A5C" w:rsidRPr="001E5D04">
        <w:rPr>
          <w:sz w:val="22"/>
          <w:szCs w:val="22"/>
        </w:rPr>
        <w:t xml:space="preserve"> </w:t>
      </w:r>
      <w:r w:rsidR="00FB69A8" w:rsidRPr="001C4E7A">
        <w:rPr>
          <w:sz w:val="22"/>
        </w:rPr>
        <w:t>3</w:t>
      </w:r>
      <w:r w:rsidR="001659F2" w:rsidRPr="001C4E7A">
        <w:rPr>
          <w:sz w:val="22"/>
        </w:rPr>
        <w:t>0</w:t>
      </w:r>
      <w:r w:rsidRPr="001C4E7A">
        <w:rPr>
          <w:sz w:val="22"/>
        </w:rPr>
        <w:t>%</w:t>
      </w:r>
    </w:p>
    <w:p w:rsidR="009C3972" w:rsidRPr="001E5D04" w:rsidRDefault="00737458" w:rsidP="00154DBC">
      <w:pPr>
        <w:pStyle w:val="ListParagraph"/>
        <w:widowControl w:val="0"/>
        <w:numPr>
          <w:ilvl w:val="0"/>
          <w:numId w:val="22"/>
        </w:numPr>
        <w:rPr>
          <w:sz w:val="22"/>
          <w:szCs w:val="22"/>
        </w:rPr>
      </w:pPr>
      <w:r w:rsidRPr="001E5D04">
        <w:rPr>
          <w:sz w:val="22"/>
          <w:szCs w:val="22"/>
        </w:rPr>
        <w:t>Group Learning Delivery –</w:t>
      </w:r>
      <w:r w:rsidR="00EA793B" w:rsidRPr="001E5D04">
        <w:rPr>
          <w:sz w:val="22"/>
          <w:szCs w:val="22"/>
        </w:rPr>
        <w:t xml:space="preserve"> </w:t>
      </w:r>
      <w:r w:rsidR="001659F2" w:rsidRPr="001E5D04">
        <w:rPr>
          <w:sz w:val="22"/>
          <w:szCs w:val="22"/>
        </w:rPr>
        <w:t>20</w:t>
      </w:r>
      <w:r w:rsidRPr="001E5D04">
        <w:rPr>
          <w:sz w:val="22"/>
          <w:szCs w:val="22"/>
        </w:rPr>
        <w:t>%</w:t>
      </w:r>
    </w:p>
    <w:p w:rsidR="00E92079" w:rsidRPr="001E5D04" w:rsidRDefault="00E92079" w:rsidP="00154DBC">
      <w:pPr>
        <w:widowControl w:val="0"/>
        <w:rPr>
          <w:b/>
          <w:bCs/>
          <w:sz w:val="22"/>
          <w:szCs w:val="22"/>
        </w:rPr>
      </w:pPr>
    </w:p>
    <w:p w:rsidR="00E92079" w:rsidRDefault="005F15D2" w:rsidP="00154DBC">
      <w:pPr>
        <w:widowControl w:val="0"/>
        <w:rPr>
          <w:color w:val="000000" w:themeColor="text1"/>
        </w:rPr>
      </w:pPr>
      <w:r w:rsidRPr="00B35F07">
        <w:rPr>
          <w:b/>
          <w:color w:val="000000" w:themeColor="text1"/>
          <w:sz w:val="22"/>
        </w:rPr>
        <w:t>B. Authority.</w:t>
      </w:r>
      <w:r w:rsidRPr="00B35F07">
        <w:rPr>
          <w:color w:val="000000" w:themeColor="text1"/>
          <w:sz w:val="22"/>
        </w:rPr>
        <w:t xml:space="preserve">  </w:t>
      </w:r>
      <w:r w:rsidR="00481990" w:rsidRPr="00B35F07">
        <w:rPr>
          <w:color w:val="000000" w:themeColor="text1"/>
          <w:sz w:val="22"/>
        </w:rPr>
        <w:t>T</w:t>
      </w:r>
      <w:r w:rsidR="00E01E33" w:rsidRPr="00B35F07">
        <w:rPr>
          <w:color w:val="000000" w:themeColor="text1"/>
          <w:sz w:val="22"/>
        </w:rPr>
        <w:t xml:space="preserve">he </w:t>
      </w:r>
      <w:proofErr w:type="spellStart"/>
      <w:r w:rsidR="00FB69A8" w:rsidRPr="00B35F07">
        <w:rPr>
          <w:color w:val="000000" w:themeColor="text1"/>
          <w:sz w:val="22"/>
        </w:rPr>
        <w:t>OneCPD</w:t>
      </w:r>
      <w:proofErr w:type="spellEnd"/>
      <w:r w:rsidR="001B04D3" w:rsidRPr="00B35F07">
        <w:rPr>
          <w:color w:val="000000" w:themeColor="text1"/>
          <w:sz w:val="22"/>
        </w:rPr>
        <w:t>+</w:t>
      </w:r>
      <w:r w:rsidR="00FB69A8" w:rsidRPr="00B35F07">
        <w:rPr>
          <w:color w:val="000000" w:themeColor="text1"/>
          <w:sz w:val="22"/>
        </w:rPr>
        <w:t xml:space="preserve"> </w:t>
      </w:r>
      <w:r w:rsidR="00D94214" w:rsidRPr="00B35F07">
        <w:rPr>
          <w:color w:val="000000" w:themeColor="text1"/>
          <w:sz w:val="22"/>
        </w:rPr>
        <w:t>program</w:t>
      </w:r>
      <w:r w:rsidR="00481990" w:rsidRPr="00B35F07">
        <w:rPr>
          <w:color w:val="000000" w:themeColor="text1"/>
          <w:sz w:val="22"/>
        </w:rPr>
        <w:t xml:space="preserve"> is</w:t>
      </w:r>
      <w:r w:rsidRPr="00B35F07">
        <w:rPr>
          <w:color w:val="000000" w:themeColor="text1"/>
          <w:sz w:val="22"/>
        </w:rPr>
        <w:t xml:space="preserve"> authorized </w:t>
      </w:r>
      <w:r w:rsidR="0074424D" w:rsidRPr="00B35F07">
        <w:rPr>
          <w:color w:val="000000" w:themeColor="text1"/>
          <w:sz w:val="22"/>
        </w:rPr>
        <w:t xml:space="preserve">under HUD’s </w:t>
      </w:r>
      <w:r w:rsidR="009B6E7B" w:rsidRPr="00B35F07">
        <w:rPr>
          <w:i/>
          <w:color w:val="000000" w:themeColor="text1"/>
          <w:sz w:val="22"/>
        </w:rPr>
        <w:t>Transformation Initiative</w:t>
      </w:r>
      <w:r w:rsidR="005D78B8" w:rsidRPr="00B35F07">
        <w:rPr>
          <w:color w:val="000000" w:themeColor="text1"/>
          <w:sz w:val="22"/>
        </w:rPr>
        <w:t>,</w:t>
      </w:r>
      <w:r w:rsidR="00945237" w:rsidRPr="00B35F07">
        <w:rPr>
          <w:color w:val="000000" w:themeColor="text1"/>
          <w:sz w:val="22"/>
        </w:rPr>
        <w:t xml:space="preserve"> contained in the </w:t>
      </w:r>
      <w:r w:rsidR="00177A91" w:rsidRPr="00B35F07">
        <w:rPr>
          <w:color w:val="000000" w:themeColor="text1"/>
        </w:rPr>
        <w:t>Full-Year Continuing Appropriations Act, 2013 (Public Law 113-6, approved March 26, 2013</w:t>
      </w:r>
      <w:r w:rsidR="00177A91" w:rsidRPr="001C4E7A">
        <w:rPr>
          <w:color w:val="000000" w:themeColor="text1"/>
        </w:rPr>
        <w:t>.</w:t>
      </w:r>
      <w:r w:rsidR="003059AE">
        <w:rPr>
          <w:color w:val="000000" w:themeColor="text1"/>
        </w:rPr>
        <w:t>)</w:t>
      </w:r>
    </w:p>
    <w:p w:rsidR="00154DBC" w:rsidRPr="00B35F07" w:rsidRDefault="00154DBC" w:rsidP="00154DBC">
      <w:pPr>
        <w:widowControl w:val="0"/>
        <w:rPr>
          <w:b/>
          <w:color w:val="000000" w:themeColor="text1"/>
          <w:sz w:val="22"/>
        </w:rPr>
      </w:pPr>
    </w:p>
    <w:p w:rsidR="00E92079" w:rsidRPr="00B35F07" w:rsidRDefault="009E1065" w:rsidP="00154DBC">
      <w:pPr>
        <w:widowControl w:val="0"/>
        <w:rPr>
          <w:b/>
          <w:caps/>
          <w:color w:val="000000" w:themeColor="text1"/>
          <w:sz w:val="22"/>
        </w:rPr>
      </w:pPr>
      <w:r w:rsidRPr="00B35F07">
        <w:rPr>
          <w:b/>
          <w:caps/>
          <w:color w:val="000000" w:themeColor="text1"/>
          <w:sz w:val="22"/>
        </w:rPr>
        <w:t xml:space="preserve">II. Award Information  </w:t>
      </w:r>
    </w:p>
    <w:p w:rsidR="00E92079" w:rsidRPr="001C4E7A" w:rsidRDefault="00E92079" w:rsidP="00154DBC">
      <w:pPr>
        <w:widowControl w:val="0"/>
        <w:rPr>
          <w:b/>
          <w:bCs/>
          <w:color w:val="000000" w:themeColor="text1"/>
          <w:sz w:val="22"/>
          <w:szCs w:val="22"/>
        </w:rPr>
      </w:pPr>
    </w:p>
    <w:p w:rsidR="00E92079" w:rsidRPr="001E5D04" w:rsidRDefault="005255E1" w:rsidP="00154DBC">
      <w:pPr>
        <w:widowControl w:val="0"/>
        <w:rPr>
          <w:b/>
          <w:bCs/>
          <w:sz w:val="22"/>
          <w:szCs w:val="22"/>
        </w:rPr>
      </w:pPr>
      <w:r w:rsidRPr="001E5D04">
        <w:rPr>
          <w:b/>
          <w:bCs/>
          <w:sz w:val="22"/>
          <w:szCs w:val="22"/>
        </w:rPr>
        <w:t xml:space="preserve">A. </w:t>
      </w:r>
      <w:r w:rsidR="009E1065" w:rsidRPr="001E5D04">
        <w:rPr>
          <w:b/>
          <w:bCs/>
          <w:sz w:val="22"/>
          <w:szCs w:val="22"/>
        </w:rPr>
        <w:t xml:space="preserve">Available Funds.  </w:t>
      </w:r>
    </w:p>
    <w:p w:rsidR="002F3ABA" w:rsidRPr="001E5D04" w:rsidRDefault="002F3ABA" w:rsidP="00154DBC">
      <w:pPr>
        <w:widowControl w:val="0"/>
        <w:rPr>
          <w:b/>
          <w:bCs/>
          <w:sz w:val="22"/>
          <w:szCs w:val="22"/>
        </w:rPr>
      </w:pPr>
    </w:p>
    <w:p w:rsidR="00E92079" w:rsidRPr="001E5D04" w:rsidRDefault="00D827DA" w:rsidP="00154DBC">
      <w:pPr>
        <w:widowControl w:val="0"/>
        <w:rPr>
          <w:sz w:val="22"/>
          <w:szCs w:val="22"/>
        </w:rPr>
      </w:pPr>
      <w:r w:rsidRPr="001E5D04">
        <w:rPr>
          <w:b/>
          <w:sz w:val="22"/>
          <w:szCs w:val="22"/>
        </w:rPr>
        <w:t xml:space="preserve">1.  </w:t>
      </w:r>
      <w:proofErr w:type="spellStart"/>
      <w:r w:rsidRPr="001E5D04">
        <w:rPr>
          <w:b/>
          <w:sz w:val="22"/>
          <w:szCs w:val="22"/>
        </w:rPr>
        <w:t>OneCPD</w:t>
      </w:r>
      <w:proofErr w:type="spellEnd"/>
      <w:r w:rsidR="00814609">
        <w:rPr>
          <w:b/>
          <w:i/>
          <w:sz w:val="22"/>
          <w:szCs w:val="22"/>
        </w:rPr>
        <w:t xml:space="preserve"> Plus</w:t>
      </w:r>
      <w:r w:rsidR="00814609">
        <w:rPr>
          <w:b/>
          <w:sz w:val="22"/>
          <w:szCs w:val="22"/>
        </w:rPr>
        <w:t xml:space="preserve"> (</w:t>
      </w:r>
      <w:proofErr w:type="spellStart"/>
      <w:r w:rsidR="00814609">
        <w:rPr>
          <w:b/>
          <w:sz w:val="22"/>
          <w:szCs w:val="22"/>
        </w:rPr>
        <w:t>OneCPD</w:t>
      </w:r>
      <w:proofErr w:type="spellEnd"/>
      <w:r w:rsidR="00814609">
        <w:rPr>
          <w:b/>
          <w:sz w:val="22"/>
          <w:szCs w:val="22"/>
        </w:rPr>
        <w:t>+)</w:t>
      </w:r>
      <w:r w:rsidR="00545453" w:rsidRPr="001E5D04">
        <w:rPr>
          <w:sz w:val="22"/>
          <w:szCs w:val="22"/>
        </w:rPr>
        <w:t xml:space="preserve">.  </w:t>
      </w:r>
      <w:r w:rsidR="00814609">
        <w:rPr>
          <w:sz w:val="22"/>
          <w:szCs w:val="22"/>
        </w:rPr>
        <w:t xml:space="preserve">Approximately </w:t>
      </w:r>
      <w:r w:rsidR="009033D6" w:rsidRPr="001C4E7A">
        <w:rPr>
          <w:sz w:val="22"/>
        </w:rPr>
        <w:t>$</w:t>
      </w:r>
      <w:r w:rsidR="00814609">
        <w:rPr>
          <w:sz w:val="22"/>
          <w:szCs w:val="22"/>
        </w:rPr>
        <w:t>1</w:t>
      </w:r>
      <w:r w:rsidR="00B335FD">
        <w:rPr>
          <w:sz w:val="22"/>
          <w:szCs w:val="22"/>
        </w:rPr>
        <w:t>6.5</w:t>
      </w:r>
      <w:r w:rsidR="00C74B3E" w:rsidRPr="001C4E7A">
        <w:rPr>
          <w:sz w:val="22"/>
        </w:rPr>
        <w:t xml:space="preserve"> </w:t>
      </w:r>
      <w:r w:rsidR="009033D6" w:rsidRPr="001C4E7A">
        <w:rPr>
          <w:sz w:val="22"/>
        </w:rPr>
        <w:t>million</w:t>
      </w:r>
      <w:r w:rsidR="009033D6" w:rsidRPr="001E5D04">
        <w:rPr>
          <w:sz w:val="22"/>
          <w:szCs w:val="22"/>
        </w:rPr>
        <w:t xml:space="preserve"> </w:t>
      </w:r>
      <w:r w:rsidR="002A1142" w:rsidRPr="001E5D04">
        <w:rPr>
          <w:sz w:val="22"/>
          <w:szCs w:val="22"/>
        </w:rPr>
        <w:t xml:space="preserve">is available </w:t>
      </w:r>
      <w:r w:rsidR="00701BEC" w:rsidRPr="001E5D04">
        <w:rPr>
          <w:sz w:val="22"/>
          <w:szCs w:val="22"/>
        </w:rPr>
        <w:t xml:space="preserve">through </w:t>
      </w:r>
      <w:proofErr w:type="spellStart"/>
      <w:r w:rsidR="009B6E7B" w:rsidRPr="001E5D04">
        <w:rPr>
          <w:sz w:val="22"/>
          <w:szCs w:val="22"/>
        </w:rPr>
        <w:t>OneCPD</w:t>
      </w:r>
      <w:proofErr w:type="spellEnd"/>
      <w:r w:rsidR="00814609">
        <w:rPr>
          <w:sz w:val="22"/>
          <w:szCs w:val="22"/>
        </w:rPr>
        <w:t>+</w:t>
      </w:r>
      <w:r w:rsidR="0074424D" w:rsidRPr="001E5D04">
        <w:rPr>
          <w:sz w:val="22"/>
          <w:szCs w:val="22"/>
        </w:rPr>
        <w:t xml:space="preserve">.  </w:t>
      </w:r>
      <w:proofErr w:type="spellStart"/>
      <w:r w:rsidR="00CA037E" w:rsidRPr="001E5D04">
        <w:rPr>
          <w:sz w:val="22"/>
          <w:szCs w:val="22"/>
        </w:rPr>
        <w:t>OneCPD</w:t>
      </w:r>
      <w:proofErr w:type="spellEnd"/>
      <w:r w:rsidR="00814609">
        <w:rPr>
          <w:sz w:val="22"/>
          <w:szCs w:val="22"/>
        </w:rPr>
        <w:t>+</w:t>
      </w:r>
      <w:r w:rsidR="00CA037E" w:rsidRPr="001E5D04">
        <w:rPr>
          <w:sz w:val="22"/>
          <w:szCs w:val="22"/>
        </w:rPr>
        <w:t xml:space="preserve"> funds are not designated as </w:t>
      </w:r>
      <w:r w:rsidR="0074424D" w:rsidRPr="001E5D04">
        <w:rPr>
          <w:sz w:val="22"/>
          <w:szCs w:val="22"/>
        </w:rPr>
        <w:t xml:space="preserve">either </w:t>
      </w:r>
      <w:r w:rsidR="00CA037E" w:rsidRPr="001E5D04">
        <w:rPr>
          <w:sz w:val="22"/>
          <w:szCs w:val="22"/>
        </w:rPr>
        <w:t>national or local (Field Office) technical assistance funds</w:t>
      </w:r>
      <w:r w:rsidR="004B022A" w:rsidRPr="001E5D04">
        <w:rPr>
          <w:sz w:val="22"/>
          <w:szCs w:val="22"/>
        </w:rPr>
        <w:t>; n</w:t>
      </w:r>
      <w:r w:rsidR="00FC74A5" w:rsidRPr="001E5D04">
        <w:rPr>
          <w:sz w:val="22"/>
          <w:szCs w:val="22"/>
        </w:rPr>
        <w:t>or are they</w:t>
      </w:r>
      <w:r w:rsidR="00A5750D" w:rsidRPr="001E5D04">
        <w:rPr>
          <w:sz w:val="22"/>
          <w:szCs w:val="22"/>
        </w:rPr>
        <w:t xml:space="preserve"> designated for a specific </w:t>
      </w:r>
      <w:r w:rsidR="00814609">
        <w:rPr>
          <w:sz w:val="22"/>
          <w:szCs w:val="22"/>
        </w:rPr>
        <w:t xml:space="preserve">HUD </w:t>
      </w:r>
      <w:r w:rsidR="00A5750D" w:rsidRPr="001E5D04">
        <w:rPr>
          <w:sz w:val="22"/>
          <w:szCs w:val="22"/>
        </w:rPr>
        <w:t xml:space="preserve">program.  </w:t>
      </w:r>
    </w:p>
    <w:p w:rsidR="002F3ABA" w:rsidRPr="001E5D04" w:rsidRDefault="002F3ABA" w:rsidP="00154DBC">
      <w:pPr>
        <w:widowControl w:val="0"/>
        <w:rPr>
          <w:b/>
          <w:sz w:val="22"/>
          <w:szCs w:val="22"/>
        </w:rPr>
      </w:pPr>
    </w:p>
    <w:p w:rsidR="00E92079" w:rsidRPr="001E5D04" w:rsidRDefault="009972AB" w:rsidP="00154DBC">
      <w:pPr>
        <w:widowControl w:val="0"/>
        <w:rPr>
          <w:sz w:val="22"/>
          <w:szCs w:val="22"/>
        </w:rPr>
      </w:pPr>
      <w:r w:rsidRPr="001E5D04">
        <w:rPr>
          <w:b/>
          <w:sz w:val="22"/>
          <w:szCs w:val="22"/>
        </w:rPr>
        <w:t>2</w:t>
      </w:r>
      <w:r w:rsidR="00560EB7" w:rsidRPr="001E5D04">
        <w:rPr>
          <w:b/>
          <w:sz w:val="22"/>
          <w:szCs w:val="22"/>
        </w:rPr>
        <w:t xml:space="preserve">.  </w:t>
      </w:r>
      <w:r w:rsidR="006975CA" w:rsidRPr="001E5D04">
        <w:rPr>
          <w:sz w:val="22"/>
          <w:szCs w:val="22"/>
        </w:rPr>
        <w:t>Additional funds may become available under this NOFA as a result of HUD’s efforts to recapture unused funds or to utilize carry over funds</w:t>
      </w:r>
      <w:r w:rsidR="008B20C9" w:rsidRPr="001E5D04">
        <w:rPr>
          <w:sz w:val="22"/>
          <w:szCs w:val="22"/>
        </w:rPr>
        <w:t xml:space="preserve"> or other appropriated funds</w:t>
      </w:r>
      <w:r w:rsidR="003666B7" w:rsidRPr="001E5D04">
        <w:rPr>
          <w:sz w:val="22"/>
          <w:szCs w:val="22"/>
        </w:rPr>
        <w:t xml:space="preserve">; their use </w:t>
      </w:r>
      <w:r w:rsidR="00765243" w:rsidRPr="001E5D04">
        <w:rPr>
          <w:sz w:val="22"/>
          <w:szCs w:val="22"/>
        </w:rPr>
        <w:t>will be</w:t>
      </w:r>
      <w:r w:rsidR="005F423E" w:rsidRPr="001E5D04">
        <w:rPr>
          <w:sz w:val="22"/>
          <w:szCs w:val="22"/>
        </w:rPr>
        <w:t xml:space="preserve"> </w:t>
      </w:r>
      <w:r w:rsidR="003666B7" w:rsidRPr="001E5D04">
        <w:rPr>
          <w:sz w:val="22"/>
          <w:szCs w:val="22"/>
        </w:rPr>
        <w:t>subject to statutory constraints</w:t>
      </w:r>
      <w:r w:rsidR="006975CA" w:rsidRPr="001E5D04">
        <w:rPr>
          <w:sz w:val="22"/>
          <w:szCs w:val="22"/>
        </w:rPr>
        <w:t>.</w:t>
      </w:r>
      <w:r w:rsidR="007E6015" w:rsidRPr="001E5D04">
        <w:rPr>
          <w:sz w:val="22"/>
          <w:szCs w:val="22"/>
        </w:rPr>
        <w:t xml:space="preserve">  </w:t>
      </w:r>
      <w:r w:rsidR="002A1142" w:rsidRPr="001E5D04">
        <w:rPr>
          <w:sz w:val="22"/>
          <w:szCs w:val="22"/>
        </w:rPr>
        <w:t>All awards are subject to the funding restrictions described in detail in Section IV, Subpart E</w:t>
      </w:r>
      <w:r w:rsidR="00C71B46" w:rsidRPr="001E5D04">
        <w:rPr>
          <w:sz w:val="22"/>
          <w:szCs w:val="22"/>
        </w:rPr>
        <w:t xml:space="preserve"> of the General Section</w:t>
      </w:r>
      <w:r w:rsidR="002A1142" w:rsidRPr="001E5D04">
        <w:rPr>
          <w:sz w:val="22"/>
          <w:szCs w:val="22"/>
        </w:rPr>
        <w:t>.</w:t>
      </w:r>
    </w:p>
    <w:p w:rsidR="00E92079" w:rsidRPr="001E5D04" w:rsidRDefault="00E92079" w:rsidP="00154DBC">
      <w:pPr>
        <w:pStyle w:val="BodyText"/>
        <w:widowControl w:val="0"/>
        <w:suppressAutoHyphens/>
        <w:rPr>
          <w:b/>
          <w:bCs/>
          <w:szCs w:val="22"/>
        </w:rPr>
      </w:pPr>
    </w:p>
    <w:p w:rsidR="00E92079" w:rsidRPr="001E5D04" w:rsidRDefault="009A453B" w:rsidP="00154DBC">
      <w:pPr>
        <w:pStyle w:val="BodyText"/>
        <w:widowControl w:val="0"/>
        <w:suppressAutoHyphens/>
        <w:rPr>
          <w:szCs w:val="22"/>
        </w:rPr>
      </w:pPr>
      <w:r w:rsidRPr="001E5D04">
        <w:rPr>
          <w:b/>
          <w:bCs/>
          <w:szCs w:val="22"/>
        </w:rPr>
        <w:t>B</w:t>
      </w:r>
      <w:r w:rsidR="00F32423" w:rsidRPr="001E5D04">
        <w:rPr>
          <w:b/>
          <w:bCs/>
          <w:szCs w:val="22"/>
        </w:rPr>
        <w:t>.</w:t>
      </w:r>
      <w:r w:rsidR="009E1065" w:rsidRPr="001E5D04">
        <w:rPr>
          <w:b/>
          <w:bCs/>
          <w:szCs w:val="22"/>
        </w:rPr>
        <w:t xml:space="preserve"> </w:t>
      </w:r>
      <w:r w:rsidR="00084439" w:rsidRPr="001E5D04">
        <w:rPr>
          <w:b/>
          <w:bCs/>
          <w:szCs w:val="22"/>
        </w:rPr>
        <w:t xml:space="preserve">Type of Assistance </w:t>
      </w:r>
      <w:r w:rsidR="00A244D3" w:rsidRPr="001E5D04">
        <w:rPr>
          <w:b/>
          <w:bCs/>
          <w:szCs w:val="22"/>
        </w:rPr>
        <w:t>I</w:t>
      </w:r>
      <w:r w:rsidR="00084439" w:rsidRPr="001E5D04">
        <w:rPr>
          <w:b/>
          <w:bCs/>
          <w:szCs w:val="22"/>
        </w:rPr>
        <w:t xml:space="preserve">nstrument.  </w:t>
      </w:r>
      <w:proofErr w:type="spellStart"/>
      <w:r w:rsidR="00FB69A8">
        <w:rPr>
          <w:bCs/>
          <w:szCs w:val="22"/>
        </w:rPr>
        <w:t>OneCPD</w:t>
      </w:r>
      <w:proofErr w:type="spellEnd"/>
      <w:r w:rsidR="001B04D3">
        <w:rPr>
          <w:bCs/>
          <w:szCs w:val="22"/>
        </w:rPr>
        <w:t>+</w:t>
      </w:r>
      <w:r w:rsidR="000F7C8D" w:rsidRPr="001E5D04">
        <w:rPr>
          <w:bCs/>
          <w:szCs w:val="22"/>
        </w:rPr>
        <w:t xml:space="preserve"> </w:t>
      </w:r>
      <w:r w:rsidR="0044478C" w:rsidRPr="001E5D04">
        <w:rPr>
          <w:bCs/>
          <w:szCs w:val="22"/>
        </w:rPr>
        <w:t>f</w:t>
      </w:r>
      <w:r w:rsidR="00084439" w:rsidRPr="001E5D04">
        <w:rPr>
          <w:bCs/>
          <w:szCs w:val="22"/>
        </w:rPr>
        <w:t xml:space="preserve">unds will be awarded </w:t>
      </w:r>
      <w:r w:rsidR="002F132C" w:rsidRPr="001E5D04">
        <w:rPr>
          <w:bCs/>
          <w:szCs w:val="22"/>
        </w:rPr>
        <w:t xml:space="preserve">by </w:t>
      </w:r>
      <w:r w:rsidR="00084439" w:rsidRPr="001E5D04">
        <w:rPr>
          <w:bCs/>
          <w:szCs w:val="22"/>
        </w:rPr>
        <w:t xml:space="preserve">Cooperative Agreement.  </w:t>
      </w:r>
      <w:r w:rsidR="0044478C" w:rsidRPr="001E5D04">
        <w:rPr>
          <w:bCs/>
          <w:szCs w:val="22"/>
        </w:rPr>
        <w:t>All cooperative agreements will be guided by the following principles:</w:t>
      </w:r>
    </w:p>
    <w:p w:rsidR="002F3ABA" w:rsidRPr="001E5D04" w:rsidRDefault="002F3ABA" w:rsidP="00154DBC">
      <w:pPr>
        <w:pStyle w:val="BodyText"/>
        <w:widowControl w:val="0"/>
        <w:suppressAutoHyphens/>
        <w:rPr>
          <w:b/>
          <w:szCs w:val="22"/>
        </w:rPr>
      </w:pPr>
    </w:p>
    <w:p w:rsidR="00E92079" w:rsidRPr="001E5D04" w:rsidRDefault="00E12C2C" w:rsidP="00154DBC">
      <w:pPr>
        <w:pStyle w:val="BodyText"/>
        <w:widowControl w:val="0"/>
        <w:suppressAutoHyphens/>
        <w:rPr>
          <w:szCs w:val="22"/>
        </w:rPr>
      </w:pPr>
      <w:r w:rsidRPr="001E5D04">
        <w:rPr>
          <w:b/>
          <w:szCs w:val="22"/>
        </w:rPr>
        <w:t>1.</w:t>
      </w:r>
      <w:r w:rsidRPr="001E5D04">
        <w:rPr>
          <w:szCs w:val="22"/>
        </w:rPr>
        <w:t xml:space="preserve">  </w:t>
      </w:r>
      <w:r w:rsidR="00084439" w:rsidRPr="001E5D04">
        <w:rPr>
          <w:szCs w:val="22"/>
        </w:rPr>
        <w:t>TA activities are administered by a Government Technical Representative (GTR) and Government Technical Monitor</w:t>
      </w:r>
      <w:r w:rsidR="008C1C76" w:rsidRPr="001E5D04">
        <w:rPr>
          <w:szCs w:val="22"/>
        </w:rPr>
        <w:t>(s)</w:t>
      </w:r>
      <w:r w:rsidR="00084439" w:rsidRPr="001E5D04">
        <w:rPr>
          <w:szCs w:val="22"/>
        </w:rPr>
        <w:t xml:space="preserve"> (GTM) at HUD Headquarters.</w:t>
      </w:r>
      <w:r w:rsidR="00084439" w:rsidRPr="001E5D04">
        <w:rPr>
          <w:bCs/>
          <w:szCs w:val="22"/>
        </w:rPr>
        <w:t xml:space="preserve"> </w:t>
      </w:r>
      <w:r w:rsidRPr="001E5D04">
        <w:rPr>
          <w:bCs/>
          <w:szCs w:val="22"/>
        </w:rPr>
        <w:t xml:space="preserve"> </w:t>
      </w:r>
      <w:r w:rsidR="00084439" w:rsidRPr="001E5D04">
        <w:rPr>
          <w:szCs w:val="22"/>
        </w:rPr>
        <w:t xml:space="preserve">Significant HUD involvement is required in all </w:t>
      </w:r>
      <w:r w:rsidR="00084439" w:rsidRPr="001E5D04">
        <w:rPr>
          <w:szCs w:val="22"/>
        </w:rPr>
        <w:lastRenderedPageBreak/>
        <w:t xml:space="preserve">aspects of TA planning, delivery, and follow-up. </w:t>
      </w:r>
    </w:p>
    <w:p w:rsidR="002F3ABA" w:rsidRPr="001E5D04" w:rsidRDefault="002F3ABA" w:rsidP="00154DBC">
      <w:pPr>
        <w:widowControl w:val="0"/>
        <w:rPr>
          <w:b/>
          <w:bCs/>
          <w:sz w:val="22"/>
          <w:szCs w:val="22"/>
        </w:rPr>
      </w:pPr>
    </w:p>
    <w:p w:rsidR="00E92079" w:rsidRPr="001E5D04" w:rsidRDefault="00E12C2C" w:rsidP="00154DBC">
      <w:pPr>
        <w:widowControl w:val="0"/>
        <w:rPr>
          <w:bCs/>
          <w:sz w:val="22"/>
          <w:szCs w:val="22"/>
        </w:rPr>
      </w:pPr>
      <w:r w:rsidRPr="001E5D04">
        <w:rPr>
          <w:b/>
          <w:bCs/>
          <w:sz w:val="22"/>
          <w:szCs w:val="22"/>
        </w:rPr>
        <w:t>2.</w:t>
      </w:r>
      <w:r w:rsidRPr="001E5D04">
        <w:rPr>
          <w:bCs/>
          <w:sz w:val="22"/>
          <w:szCs w:val="22"/>
        </w:rPr>
        <w:t xml:space="preserve">  </w:t>
      </w:r>
      <w:r w:rsidR="00084439" w:rsidRPr="001E5D04">
        <w:rPr>
          <w:bCs/>
          <w:sz w:val="22"/>
          <w:szCs w:val="22"/>
        </w:rPr>
        <w:t>Awards will be for a period of 36 months</w:t>
      </w:r>
      <w:r w:rsidR="00B70CC8" w:rsidRPr="001E5D04">
        <w:rPr>
          <w:bCs/>
          <w:sz w:val="22"/>
          <w:szCs w:val="22"/>
        </w:rPr>
        <w:t>.</w:t>
      </w:r>
    </w:p>
    <w:p w:rsidR="002F3ABA" w:rsidRPr="001E5D04" w:rsidRDefault="002F3ABA" w:rsidP="00154DBC">
      <w:pPr>
        <w:widowControl w:val="0"/>
        <w:rPr>
          <w:b/>
          <w:sz w:val="22"/>
          <w:szCs w:val="22"/>
        </w:rPr>
      </w:pPr>
    </w:p>
    <w:p w:rsidR="00E92079" w:rsidRPr="001E5D04" w:rsidRDefault="00E12C2C" w:rsidP="00154DBC">
      <w:pPr>
        <w:widowControl w:val="0"/>
        <w:rPr>
          <w:bCs/>
          <w:sz w:val="22"/>
          <w:szCs w:val="22"/>
        </w:rPr>
      </w:pPr>
      <w:r w:rsidRPr="001E5D04">
        <w:rPr>
          <w:b/>
          <w:sz w:val="22"/>
          <w:szCs w:val="22"/>
        </w:rPr>
        <w:t>3.</w:t>
      </w:r>
      <w:r w:rsidRPr="001E5D04">
        <w:rPr>
          <w:sz w:val="22"/>
          <w:szCs w:val="22"/>
        </w:rPr>
        <w:t xml:space="preserve">  </w:t>
      </w:r>
      <w:r w:rsidR="00084439" w:rsidRPr="001E5D04">
        <w:rPr>
          <w:sz w:val="22"/>
          <w:szCs w:val="22"/>
        </w:rPr>
        <w:t xml:space="preserve">HUD reserves the right to </w:t>
      </w:r>
      <w:r w:rsidR="00F82FDB" w:rsidRPr="001E5D04">
        <w:rPr>
          <w:sz w:val="22"/>
          <w:szCs w:val="22"/>
        </w:rPr>
        <w:t xml:space="preserve">reduce an award of </w:t>
      </w:r>
      <w:r w:rsidR="00084439" w:rsidRPr="001E5D04">
        <w:rPr>
          <w:sz w:val="22"/>
          <w:szCs w:val="22"/>
        </w:rPr>
        <w:t>funds</w:t>
      </w:r>
      <w:r w:rsidR="00F82FDB" w:rsidRPr="001E5D04">
        <w:rPr>
          <w:sz w:val="22"/>
          <w:szCs w:val="22"/>
        </w:rPr>
        <w:t xml:space="preserve"> to</w:t>
      </w:r>
      <w:r w:rsidR="00084439" w:rsidRPr="001E5D04">
        <w:rPr>
          <w:sz w:val="22"/>
          <w:szCs w:val="22"/>
        </w:rPr>
        <w:t xml:space="preserve"> any TA provider if HUD determines that: </w:t>
      </w:r>
      <w:r w:rsidR="00746AB2" w:rsidRPr="001E5D04">
        <w:rPr>
          <w:sz w:val="22"/>
          <w:szCs w:val="22"/>
        </w:rPr>
        <w:t>(a</w:t>
      </w:r>
      <w:r w:rsidR="00084439" w:rsidRPr="001E5D04">
        <w:rPr>
          <w:sz w:val="22"/>
          <w:szCs w:val="22"/>
        </w:rPr>
        <w:t xml:space="preserve">) the TA provider’s performance is duly found to be substandard </w:t>
      </w:r>
      <w:r w:rsidR="0078305D" w:rsidRPr="001E5D04">
        <w:rPr>
          <w:sz w:val="22"/>
          <w:szCs w:val="22"/>
        </w:rPr>
        <w:t>or</w:t>
      </w:r>
      <w:r w:rsidR="00084439" w:rsidRPr="001E5D04">
        <w:rPr>
          <w:sz w:val="22"/>
          <w:szCs w:val="22"/>
        </w:rPr>
        <w:t xml:space="preserve"> unacceptable; </w:t>
      </w:r>
      <w:r w:rsidR="00746AB2" w:rsidRPr="001E5D04">
        <w:rPr>
          <w:sz w:val="22"/>
          <w:szCs w:val="22"/>
        </w:rPr>
        <w:t>(b</w:t>
      </w:r>
      <w:r w:rsidR="00084439" w:rsidRPr="001E5D04">
        <w:rPr>
          <w:sz w:val="22"/>
          <w:szCs w:val="22"/>
        </w:rPr>
        <w:t xml:space="preserve">) the need for </w:t>
      </w:r>
      <w:r w:rsidR="0078305D" w:rsidRPr="001E5D04">
        <w:rPr>
          <w:sz w:val="22"/>
          <w:szCs w:val="22"/>
        </w:rPr>
        <w:t xml:space="preserve">a particular type of </w:t>
      </w:r>
      <w:r w:rsidR="00084439" w:rsidRPr="001E5D04">
        <w:rPr>
          <w:sz w:val="22"/>
          <w:szCs w:val="22"/>
        </w:rPr>
        <w:t xml:space="preserve">assistance is </w:t>
      </w:r>
      <w:r w:rsidR="0078305D" w:rsidRPr="001E5D04">
        <w:rPr>
          <w:sz w:val="22"/>
          <w:szCs w:val="22"/>
        </w:rPr>
        <w:t xml:space="preserve">found </w:t>
      </w:r>
      <w:r w:rsidR="00084439" w:rsidRPr="001E5D04">
        <w:rPr>
          <w:sz w:val="22"/>
          <w:szCs w:val="22"/>
        </w:rPr>
        <w:t xml:space="preserve">not </w:t>
      </w:r>
      <w:r w:rsidR="0078305D" w:rsidRPr="001E5D04">
        <w:rPr>
          <w:sz w:val="22"/>
          <w:szCs w:val="22"/>
        </w:rPr>
        <w:t xml:space="preserve">to be </w:t>
      </w:r>
      <w:r w:rsidR="00084439" w:rsidRPr="001E5D04">
        <w:rPr>
          <w:sz w:val="22"/>
          <w:szCs w:val="22"/>
        </w:rPr>
        <w:t xml:space="preserve">commensurate with the award; </w:t>
      </w:r>
      <w:r w:rsidR="00402130" w:rsidRPr="001E5D04">
        <w:rPr>
          <w:sz w:val="22"/>
          <w:szCs w:val="22"/>
        </w:rPr>
        <w:t xml:space="preserve">or </w:t>
      </w:r>
      <w:r w:rsidR="00746AB2" w:rsidRPr="001E5D04">
        <w:rPr>
          <w:sz w:val="22"/>
          <w:szCs w:val="22"/>
        </w:rPr>
        <w:t>(c</w:t>
      </w:r>
      <w:r w:rsidR="00084439" w:rsidRPr="001E5D04">
        <w:rPr>
          <w:sz w:val="22"/>
          <w:szCs w:val="22"/>
        </w:rPr>
        <w:t xml:space="preserve">) the need for assistance </w:t>
      </w:r>
      <w:r w:rsidR="00945237" w:rsidRPr="001E5D04">
        <w:rPr>
          <w:sz w:val="22"/>
          <w:szCs w:val="22"/>
        </w:rPr>
        <w:t>proves</w:t>
      </w:r>
      <w:r w:rsidR="00084439" w:rsidRPr="001E5D04">
        <w:rPr>
          <w:sz w:val="22"/>
          <w:szCs w:val="22"/>
        </w:rPr>
        <w:t xml:space="preserve"> greater in </w:t>
      </w:r>
      <w:r w:rsidR="00F6379F" w:rsidRPr="001E5D04">
        <w:rPr>
          <w:sz w:val="22"/>
          <w:szCs w:val="22"/>
        </w:rPr>
        <w:t xml:space="preserve">areas not </w:t>
      </w:r>
      <w:r w:rsidR="00A244D3" w:rsidRPr="001E5D04">
        <w:rPr>
          <w:sz w:val="22"/>
          <w:szCs w:val="22"/>
        </w:rPr>
        <w:t>served</w:t>
      </w:r>
      <w:r w:rsidR="00733408" w:rsidRPr="001E5D04">
        <w:rPr>
          <w:sz w:val="22"/>
          <w:szCs w:val="22"/>
        </w:rPr>
        <w:t xml:space="preserve"> </w:t>
      </w:r>
      <w:r w:rsidR="00F6379F" w:rsidRPr="001E5D04">
        <w:rPr>
          <w:sz w:val="22"/>
          <w:szCs w:val="22"/>
        </w:rPr>
        <w:t>by the TA provider</w:t>
      </w:r>
      <w:r w:rsidR="00084439" w:rsidRPr="001E5D04">
        <w:rPr>
          <w:sz w:val="22"/>
          <w:szCs w:val="22"/>
        </w:rPr>
        <w:t>.</w:t>
      </w:r>
      <w:r w:rsidR="009B6717" w:rsidRPr="001E5D04">
        <w:rPr>
          <w:sz w:val="22"/>
          <w:szCs w:val="22"/>
        </w:rPr>
        <w:t xml:space="preserve">  HUD will make this determination on a case</w:t>
      </w:r>
      <w:r w:rsidR="001941B7" w:rsidRPr="001E5D04">
        <w:rPr>
          <w:sz w:val="22"/>
          <w:szCs w:val="22"/>
        </w:rPr>
        <w:t>-</w:t>
      </w:r>
      <w:r w:rsidR="009B6717" w:rsidRPr="001E5D04">
        <w:rPr>
          <w:sz w:val="22"/>
          <w:szCs w:val="22"/>
        </w:rPr>
        <w:t>by</w:t>
      </w:r>
      <w:r w:rsidR="001941B7" w:rsidRPr="001E5D04">
        <w:rPr>
          <w:sz w:val="22"/>
          <w:szCs w:val="22"/>
        </w:rPr>
        <w:t>-</w:t>
      </w:r>
      <w:r w:rsidR="009B6717" w:rsidRPr="001E5D04">
        <w:rPr>
          <w:sz w:val="22"/>
          <w:szCs w:val="22"/>
        </w:rPr>
        <w:t>case basis and will provide a 30</w:t>
      </w:r>
      <w:r w:rsidR="00E01E33" w:rsidRPr="001E5D04">
        <w:rPr>
          <w:sz w:val="22"/>
          <w:szCs w:val="22"/>
        </w:rPr>
        <w:t>-</w:t>
      </w:r>
      <w:r w:rsidR="009B6717" w:rsidRPr="001E5D04">
        <w:rPr>
          <w:sz w:val="22"/>
          <w:szCs w:val="22"/>
        </w:rPr>
        <w:t xml:space="preserve">day </w:t>
      </w:r>
      <w:r w:rsidR="00C71B46" w:rsidRPr="001E5D04">
        <w:rPr>
          <w:sz w:val="22"/>
          <w:szCs w:val="22"/>
        </w:rPr>
        <w:t xml:space="preserve">notice and a reasonable opportunity to respond.  </w:t>
      </w:r>
    </w:p>
    <w:p w:rsidR="00E92079" w:rsidRPr="001E5D04" w:rsidRDefault="00E92079" w:rsidP="00154DBC">
      <w:pPr>
        <w:widowControl w:val="0"/>
        <w:suppressAutoHyphens/>
        <w:rPr>
          <w:b/>
          <w:bCs/>
          <w:sz w:val="22"/>
          <w:szCs w:val="22"/>
        </w:rPr>
      </w:pPr>
    </w:p>
    <w:p w:rsidR="00E92079" w:rsidRPr="001E5D04" w:rsidRDefault="00492D27" w:rsidP="00154DBC">
      <w:pPr>
        <w:widowControl w:val="0"/>
        <w:suppressAutoHyphens/>
        <w:rPr>
          <w:b/>
          <w:bCs/>
          <w:caps/>
          <w:sz w:val="22"/>
          <w:szCs w:val="22"/>
        </w:rPr>
      </w:pPr>
      <w:r w:rsidRPr="001E5D04">
        <w:rPr>
          <w:b/>
          <w:bCs/>
          <w:caps/>
          <w:sz w:val="22"/>
          <w:szCs w:val="22"/>
        </w:rPr>
        <w:t>III</w:t>
      </w:r>
      <w:r w:rsidRPr="001E5D04" w:rsidDel="000267F5">
        <w:rPr>
          <w:b/>
          <w:bCs/>
          <w:caps/>
          <w:sz w:val="22"/>
          <w:szCs w:val="22"/>
        </w:rPr>
        <w:t>.</w:t>
      </w:r>
      <w:r w:rsidRPr="001E5D04">
        <w:rPr>
          <w:b/>
          <w:bCs/>
          <w:caps/>
          <w:sz w:val="22"/>
          <w:szCs w:val="22"/>
        </w:rPr>
        <w:t xml:space="preserve"> Eligibility Information</w:t>
      </w:r>
    </w:p>
    <w:p w:rsidR="00E92079" w:rsidRPr="001E5D04" w:rsidRDefault="00E92079" w:rsidP="00154DBC">
      <w:pPr>
        <w:widowControl w:val="0"/>
        <w:rPr>
          <w:b/>
          <w:bCs/>
          <w:sz w:val="22"/>
          <w:szCs w:val="22"/>
        </w:rPr>
      </w:pPr>
    </w:p>
    <w:p w:rsidR="00E92079" w:rsidRPr="001E5D04" w:rsidRDefault="00492D27" w:rsidP="00154DBC">
      <w:pPr>
        <w:widowControl w:val="0"/>
        <w:rPr>
          <w:bCs/>
          <w:sz w:val="22"/>
          <w:szCs w:val="22"/>
        </w:rPr>
      </w:pPr>
      <w:r w:rsidRPr="001E5D04">
        <w:rPr>
          <w:b/>
          <w:bCs/>
          <w:sz w:val="22"/>
          <w:szCs w:val="22"/>
        </w:rPr>
        <w:t>A.  Eligible Applicants.</w:t>
      </w:r>
      <w:r w:rsidRPr="001E5D04">
        <w:rPr>
          <w:sz w:val="22"/>
          <w:szCs w:val="22"/>
        </w:rPr>
        <w:t xml:space="preserve">  </w:t>
      </w:r>
    </w:p>
    <w:p w:rsidR="002F3ABA" w:rsidRPr="001E5D04" w:rsidRDefault="002F3ABA" w:rsidP="00154DBC">
      <w:pPr>
        <w:widowControl w:val="0"/>
        <w:suppressAutoHyphens/>
        <w:rPr>
          <w:sz w:val="22"/>
          <w:szCs w:val="22"/>
        </w:rPr>
      </w:pPr>
    </w:p>
    <w:p w:rsidR="00FB2BDB" w:rsidRDefault="000A1B88" w:rsidP="00154DBC">
      <w:pPr>
        <w:widowControl w:val="0"/>
        <w:suppressAutoHyphens/>
        <w:rPr>
          <w:sz w:val="22"/>
          <w:szCs w:val="22"/>
        </w:rPr>
      </w:pPr>
      <w:r w:rsidRPr="001E5D04">
        <w:rPr>
          <w:sz w:val="22"/>
          <w:szCs w:val="22"/>
        </w:rPr>
        <w:t xml:space="preserve">Eligible </w:t>
      </w:r>
      <w:proofErr w:type="spellStart"/>
      <w:r w:rsidR="00FB69A8">
        <w:rPr>
          <w:sz w:val="22"/>
          <w:szCs w:val="22"/>
        </w:rPr>
        <w:t>OneCPD</w:t>
      </w:r>
      <w:proofErr w:type="spellEnd"/>
      <w:r w:rsidR="001B04D3">
        <w:rPr>
          <w:sz w:val="22"/>
          <w:szCs w:val="22"/>
        </w:rPr>
        <w:t>+</w:t>
      </w:r>
      <w:r w:rsidRPr="001E5D04">
        <w:rPr>
          <w:sz w:val="22"/>
          <w:szCs w:val="22"/>
        </w:rPr>
        <w:t xml:space="preserve"> </w:t>
      </w:r>
      <w:r w:rsidR="00FB2BDB" w:rsidRPr="001E5D04">
        <w:rPr>
          <w:sz w:val="22"/>
          <w:szCs w:val="22"/>
        </w:rPr>
        <w:t>applicants are:</w:t>
      </w:r>
    </w:p>
    <w:p w:rsidR="00154DBC" w:rsidRPr="001E5D04" w:rsidRDefault="00154DBC" w:rsidP="00154DBC">
      <w:pPr>
        <w:widowControl w:val="0"/>
        <w:suppressAutoHyphens/>
        <w:rPr>
          <w:sz w:val="22"/>
          <w:szCs w:val="22"/>
        </w:rPr>
      </w:pPr>
    </w:p>
    <w:p w:rsidR="003E21D7" w:rsidRPr="001E5D04" w:rsidRDefault="003E21D7" w:rsidP="00154DBC">
      <w:pPr>
        <w:pStyle w:val="ListParagraph"/>
        <w:widowControl w:val="0"/>
        <w:numPr>
          <w:ilvl w:val="0"/>
          <w:numId w:val="22"/>
        </w:numPr>
        <w:suppressAutoHyphens/>
        <w:rPr>
          <w:sz w:val="22"/>
          <w:szCs w:val="22"/>
        </w:rPr>
      </w:pPr>
      <w:r w:rsidRPr="001E5D04">
        <w:rPr>
          <w:sz w:val="22"/>
          <w:szCs w:val="22"/>
        </w:rPr>
        <w:t>A</w:t>
      </w:r>
      <w:r w:rsidR="00FB2BDB" w:rsidRPr="001E5D04">
        <w:rPr>
          <w:sz w:val="22"/>
          <w:szCs w:val="22"/>
        </w:rPr>
        <w:t xml:space="preserve"> </w:t>
      </w:r>
      <w:r w:rsidR="004D0567">
        <w:rPr>
          <w:sz w:val="22"/>
          <w:szCs w:val="22"/>
        </w:rPr>
        <w:t>s</w:t>
      </w:r>
      <w:r w:rsidR="00FB2BDB" w:rsidRPr="001E5D04">
        <w:rPr>
          <w:sz w:val="22"/>
          <w:szCs w:val="22"/>
        </w:rPr>
        <w:t xml:space="preserve">tate or unit of general local government; </w:t>
      </w:r>
    </w:p>
    <w:p w:rsidR="003E21D7" w:rsidRPr="001E5D04" w:rsidRDefault="003E21D7" w:rsidP="00154DBC">
      <w:pPr>
        <w:pStyle w:val="ListParagraph"/>
        <w:widowControl w:val="0"/>
        <w:numPr>
          <w:ilvl w:val="0"/>
          <w:numId w:val="22"/>
        </w:numPr>
        <w:suppressAutoHyphens/>
        <w:rPr>
          <w:sz w:val="22"/>
          <w:szCs w:val="22"/>
        </w:rPr>
      </w:pPr>
      <w:r w:rsidRPr="001E5D04">
        <w:rPr>
          <w:sz w:val="22"/>
          <w:szCs w:val="22"/>
        </w:rPr>
        <w:t>A</w:t>
      </w:r>
      <w:r w:rsidR="00FB2BDB" w:rsidRPr="001E5D04">
        <w:rPr>
          <w:sz w:val="22"/>
          <w:szCs w:val="22"/>
        </w:rPr>
        <w:t xml:space="preserve"> public housing authority; </w:t>
      </w:r>
    </w:p>
    <w:p w:rsidR="003E21D7" w:rsidRPr="001E5D04" w:rsidRDefault="00FB2BDB" w:rsidP="00154DBC">
      <w:pPr>
        <w:pStyle w:val="ListParagraph"/>
        <w:widowControl w:val="0"/>
        <w:numPr>
          <w:ilvl w:val="0"/>
          <w:numId w:val="22"/>
        </w:numPr>
        <w:suppressAutoHyphens/>
        <w:rPr>
          <w:sz w:val="22"/>
          <w:szCs w:val="22"/>
        </w:rPr>
      </w:pPr>
      <w:r w:rsidRPr="001E5D04">
        <w:rPr>
          <w:sz w:val="22"/>
          <w:szCs w:val="22"/>
        </w:rPr>
        <w:t xml:space="preserve">A public or </w:t>
      </w:r>
      <w:r w:rsidR="004E31FE" w:rsidRPr="001E5D04">
        <w:rPr>
          <w:sz w:val="22"/>
          <w:szCs w:val="22"/>
        </w:rPr>
        <w:t>private</w:t>
      </w:r>
      <w:r w:rsidRPr="001E5D04">
        <w:rPr>
          <w:sz w:val="22"/>
          <w:szCs w:val="22"/>
        </w:rPr>
        <w:t xml:space="preserve"> nonprofit organization or intermediary, including educational institutions and area-wide planning organizations</w:t>
      </w:r>
      <w:r w:rsidR="003E21D7" w:rsidRPr="001E5D04">
        <w:rPr>
          <w:sz w:val="22"/>
          <w:szCs w:val="22"/>
        </w:rPr>
        <w:t xml:space="preserve"> or Indian tribes; </w:t>
      </w:r>
    </w:p>
    <w:p w:rsidR="00FB2BDB" w:rsidRPr="001E5D04" w:rsidRDefault="003E21D7" w:rsidP="00154DBC">
      <w:pPr>
        <w:pStyle w:val="ListParagraph"/>
        <w:widowControl w:val="0"/>
        <w:numPr>
          <w:ilvl w:val="0"/>
          <w:numId w:val="22"/>
        </w:numPr>
        <w:suppressAutoHyphens/>
        <w:rPr>
          <w:sz w:val="22"/>
          <w:szCs w:val="22"/>
        </w:rPr>
      </w:pPr>
      <w:r w:rsidRPr="001E5D04">
        <w:rPr>
          <w:sz w:val="22"/>
          <w:szCs w:val="22"/>
        </w:rPr>
        <w:t>F</w:t>
      </w:r>
      <w:r w:rsidR="00FB2BDB" w:rsidRPr="001E5D04">
        <w:rPr>
          <w:sz w:val="22"/>
          <w:szCs w:val="22"/>
        </w:rPr>
        <w:t xml:space="preserve">or-profit organizations. </w:t>
      </w:r>
    </w:p>
    <w:p w:rsidR="003E21D7" w:rsidRPr="001E5D04" w:rsidRDefault="003E21D7" w:rsidP="00154DBC">
      <w:pPr>
        <w:widowControl w:val="0"/>
        <w:suppressAutoHyphens/>
        <w:rPr>
          <w:sz w:val="22"/>
          <w:szCs w:val="22"/>
        </w:rPr>
      </w:pPr>
    </w:p>
    <w:p w:rsidR="00E92079" w:rsidRPr="001E5D04" w:rsidRDefault="00492D27" w:rsidP="00154DBC">
      <w:pPr>
        <w:widowControl w:val="0"/>
        <w:suppressAutoHyphens/>
        <w:ind w:firstLine="720"/>
        <w:rPr>
          <w:sz w:val="22"/>
          <w:szCs w:val="22"/>
        </w:rPr>
      </w:pPr>
      <w:r w:rsidRPr="001E5D04">
        <w:rPr>
          <w:sz w:val="22"/>
          <w:szCs w:val="22"/>
        </w:rPr>
        <w:t>In accordance with the faith-based initiative, HUD welcomes the participation of eligible faith-based and other community organizations in the</w:t>
      </w:r>
      <w:r w:rsidR="00283CD7" w:rsidRPr="001E5D04">
        <w:rPr>
          <w:sz w:val="22"/>
          <w:szCs w:val="22"/>
        </w:rPr>
        <w:t>se</w:t>
      </w:r>
      <w:r w:rsidRPr="001E5D04">
        <w:rPr>
          <w:sz w:val="22"/>
          <w:szCs w:val="22"/>
        </w:rPr>
        <w:t xml:space="preserve"> program</w:t>
      </w:r>
      <w:r w:rsidR="00283CD7" w:rsidRPr="001E5D04">
        <w:rPr>
          <w:sz w:val="22"/>
          <w:szCs w:val="22"/>
        </w:rPr>
        <w:t>s</w:t>
      </w:r>
      <w:r w:rsidRPr="001E5D04">
        <w:rPr>
          <w:sz w:val="22"/>
          <w:szCs w:val="22"/>
        </w:rPr>
        <w:t>.</w:t>
      </w:r>
      <w:r w:rsidR="0033056C" w:rsidRPr="001E5D04">
        <w:rPr>
          <w:sz w:val="22"/>
          <w:szCs w:val="22"/>
        </w:rPr>
        <w:t xml:space="preserve">  Applicants should be aware that HUD </w:t>
      </w:r>
      <w:r w:rsidR="009C06AC" w:rsidRPr="001E5D04">
        <w:rPr>
          <w:sz w:val="22"/>
          <w:szCs w:val="22"/>
        </w:rPr>
        <w:t>does not provide any funding</w:t>
      </w:r>
      <w:r w:rsidR="00547C62" w:rsidRPr="001E5D04">
        <w:rPr>
          <w:sz w:val="22"/>
          <w:szCs w:val="22"/>
        </w:rPr>
        <w:t xml:space="preserve"> to</w:t>
      </w:r>
      <w:r w:rsidR="009C06AC" w:rsidRPr="001E5D04">
        <w:rPr>
          <w:sz w:val="22"/>
          <w:szCs w:val="22"/>
        </w:rPr>
        <w:t xml:space="preserve"> nor does it accept applications from individuals through its competitive NOFA process.  </w:t>
      </w:r>
    </w:p>
    <w:p w:rsidR="003E21D7" w:rsidRPr="001E5D04" w:rsidRDefault="00FB2BDB" w:rsidP="00154DBC">
      <w:pPr>
        <w:widowControl w:val="0"/>
        <w:suppressAutoHyphens/>
        <w:rPr>
          <w:sz w:val="22"/>
          <w:szCs w:val="22"/>
        </w:rPr>
      </w:pPr>
      <w:r w:rsidRPr="001E5D04">
        <w:rPr>
          <w:sz w:val="22"/>
          <w:szCs w:val="22"/>
        </w:rPr>
        <w:tab/>
      </w:r>
    </w:p>
    <w:p w:rsidR="00AA2C11" w:rsidRPr="001E5D04" w:rsidRDefault="00AD6384" w:rsidP="00154DBC">
      <w:pPr>
        <w:widowControl w:val="0"/>
        <w:suppressAutoHyphens/>
        <w:ind w:firstLine="720"/>
        <w:rPr>
          <w:sz w:val="22"/>
          <w:szCs w:val="22"/>
        </w:rPr>
      </w:pPr>
      <w:r w:rsidRPr="001E5D04">
        <w:rPr>
          <w:sz w:val="22"/>
          <w:szCs w:val="22"/>
        </w:rPr>
        <w:t xml:space="preserve">Any organization </w:t>
      </w:r>
      <w:r w:rsidR="00E46032" w:rsidRPr="001E5D04">
        <w:rPr>
          <w:sz w:val="22"/>
          <w:szCs w:val="22"/>
        </w:rPr>
        <w:t>submitting an application</w:t>
      </w:r>
      <w:r w:rsidR="00547C62" w:rsidRPr="001E5D04">
        <w:rPr>
          <w:sz w:val="22"/>
          <w:szCs w:val="22"/>
        </w:rPr>
        <w:t xml:space="preserve"> under this NOFA </w:t>
      </w:r>
      <w:r w:rsidRPr="001E5D04">
        <w:rPr>
          <w:sz w:val="22"/>
          <w:szCs w:val="22"/>
        </w:rPr>
        <w:t xml:space="preserve">may not be included as </w:t>
      </w:r>
      <w:r w:rsidR="00E46032" w:rsidRPr="001E5D04">
        <w:rPr>
          <w:sz w:val="22"/>
          <w:szCs w:val="22"/>
        </w:rPr>
        <w:t xml:space="preserve">a </w:t>
      </w:r>
      <w:r w:rsidRPr="001E5D04">
        <w:rPr>
          <w:sz w:val="22"/>
          <w:szCs w:val="22"/>
        </w:rPr>
        <w:t xml:space="preserve">subcontractor or consultant in </w:t>
      </w:r>
      <w:r w:rsidR="00C67A70" w:rsidRPr="001E5D04">
        <w:rPr>
          <w:sz w:val="22"/>
          <w:szCs w:val="22"/>
        </w:rPr>
        <w:t xml:space="preserve">any </w:t>
      </w:r>
      <w:r w:rsidRPr="001E5D04">
        <w:rPr>
          <w:sz w:val="22"/>
          <w:szCs w:val="22"/>
        </w:rPr>
        <w:t>other application.</w:t>
      </w:r>
      <w:r w:rsidR="00873E32" w:rsidRPr="001E5D04">
        <w:rPr>
          <w:sz w:val="22"/>
          <w:szCs w:val="22"/>
        </w:rPr>
        <w:t xml:space="preserve"> </w:t>
      </w:r>
      <w:r w:rsidR="00C67A70" w:rsidRPr="001E5D04">
        <w:rPr>
          <w:sz w:val="22"/>
          <w:szCs w:val="22"/>
        </w:rPr>
        <w:t>S</w:t>
      </w:r>
      <w:r w:rsidR="00AC7A16" w:rsidRPr="001E5D04">
        <w:rPr>
          <w:sz w:val="22"/>
          <w:szCs w:val="22"/>
        </w:rPr>
        <w:t>ubcontractor</w:t>
      </w:r>
      <w:r w:rsidR="00C67A70" w:rsidRPr="001E5D04">
        <w:rPr>
          <w:sz w:val="22"/>
          <w:szCs w:val="22"/>
        </w:rPr>
        <w:t>s and consultants may be included in more than one application.</w:t>
      </w:r>
      <w:r w:rsidR="00AC7A16" w:rsidRPr="001E5D04">
        <w:rPr>
          <w:sz w:val="22"/>
          <w:szCs w:val="22"/>
        </w:rPr>
        <w:t xml:space="preserve">  </w:t>
      </w:r>
    </w:p>
    <w:p w:rsidR="002F3ABA" w:rsidRPr="001E5D04" w:rsidRDefault="002F3ABA" w:rsidP="00154DBC">
      <w:pPr>
        <w:pStyle w:val="BodyText"/>
        <w:widowControl w:val="0"/>
        <w:suppressAutoHyphens/>
        <w:ind w:firstLine="720"/>
        <w:rPr>
          <w:szCs w:val="22"/>
        </w:rPr>
      </w:pPr>
    </w:p>
    <w:p w:rsidR="00873E32" w:rsidRPr="001E5D04" w:rsidRDefault="00873E32" w:rsidP="00154DBC">
      <w:pPr>
        <w:pStyle w:val="BodyText"/>
        <w:widowControl w:val="0"/>
        <w:suppressAutoHyphens/>
        <w:ind w:firstLine="720"/>
        <w:rPr>
          <w:szCs w:val="22"/>
        </w:rPr>
      </w:pPr>
      <w:r w:rsidRPr="001E5D04">
        <w:rPr>
          <w:szCs w:val="22"/>
        </w:rPr>
        <w:t xml:space="preserve">Since the diversity </w:t>
      </w:r>
      <w:r w:rsidR="00126A69" w:rsidRPr="001E5D04">
        <w:rPr>
          <w:szCs w:val="22"/>
        </w:rPr>
        <w:t xml:space="preserve">and intensity </w:t>
      </w:r>
      <w:r w:rsidRPr="001E5D04">
        <w:rPr>
          <w:szCs w:val="22"/>
        </w:rPr>
        <w:t xml:space="preserve">of activities carried out and work products developed under </w:t>
      </w:r>
      <w:proofErr w:type="spellStart"/>
      <w:r w:rsidR="00FB69A8">
        <w:rPr>
          <w:szCs w:val="22"/>
        </w:rPr>
        <w:t>OneCPD</w:t>
      </w:r>
      <w:proofErr w:type="spellEnd"/>
      <w:r w:rsidR="001B04D3">
        <w:rPr>
          <w:szCs w:val="22"/>
        </w:rPr>
        <w:t>+</w:t>
      </w:r>
      <w:r w:rsidRPr="001E5D04">
        <w:rPr>
          <w:szCs w:val="22"/>
        </w:rPr>
        <w:t xml:space="preserve"> </w:t>
      </w:r>
      <w:r w:rsidR="00126A69" w:rsidRPr="001E5D04">
        <w:rPr>
          <w:szCs w:val="22"/>
        </w:rPr>
        <w:t>may</w:t>
      </w:r>
      <w:r w:rsidRPr="001E5D04">
        <w:rPr>
          <w:szCs w:val="22"/>
        </w:rPr>
        <w:t xml:space="preserve"> be extensive, </w:t>
      </w:r>
      <w:r w:rsidR="00D6168E" w:rsidRPr="001E5D04">
        <w:rPr>
          <w:szCs w:val="22"/>
        </w:rPr>
        <w:t xml:space="preserve">collaboration and </w:t>
      </w:r>
      <w:r w:rsidRPr="001E5D04">
        <w:rPr>
          <w:szCs w:val="22"/>
        </w:rPr>
        <w:t xml:space="preserve">coordination among providers is essential.  </w:t>
      </w:r>
      <w:r w:rsidR="004D2CDF" w:rsidRPr="001E5D04">
        <w:rPr>
          <w:szCs w:val="22"/>
        </w:rPr>
        <w:t xml:space="preserve">For example, </w:t>
      </w:r>
      <w:r w:rsidR="00126A69" w:rsidRPr="001E5D04">
        <w:rPr>
          <w:szCs w:val="22"/>
        </w:rPr>
        <w:t xml:space="preserve">HUD may task </w:t>
      </w:r>
      <w:r w:rsidR="004D2CDF" w:rsidRPr="001E5D04">
        <w:rPr>
          <w:szCs w:val="22"/>
        </w:rPr>
        <w:t xml:space="preserve">two or more successful applicants to collaborate as a team in providing necessary </w:t>
      </w:r>
      <w:r w:rsidR="00126A69" w:rsidRPr="001E5D04">
        <w:rPr>
          <w:szCs w:val="22"/>
        </w:rPr>
        <w:t xml:space="preserve">direct </w:t>
      </w:r>
      <w:r w:rsidR="004D2CDF" w:rsidRPr="001E5D04">
        <w:rPr>
          <w:szCs w:val="22"/>
        </w:rPr>
        <w:t xml:space="preserve">technical and capacity building assistance to specific </w:t>
      </w:r>
      <w:r w:rsidR="00F046B0">
        <w:rPr>
          <w:szCs w:val="22"/>
        </w:rPr>
        <w:t>customers</w:t>
      </w:r>
      <w:r w:rsidR="00126A69" w:rsidRPr="001E5D04">
        <w:rPr>
          <w:szCs w:val="22"/>
        </w:rPr>
        <w:t xml:space="preserve"> or in developing products and tools or group learning materials</w:t>
      </w:r>
      <w:r w:rsidR="00C445AE" w:rsidRPr="001E5D04">
        <w:rPr>
          <w:szCs w:val="22"/>
        </w:rPr>
        <w:t xml:space="preserve">.  </w:t>
      </w:r>
      <w:r w:rsidR="004D2CDF" w:rsidRPr="001E5D04">
        <w:rPr>
          <w:szCs w:val="22"/>
        </w:rPr>
        <w:t>Furthermore</w:t>
      </w:r>
      <w:r w:rsidRPr="001E5D04">
        <w:rPr>
          <w:szCs w:val="22"/>
        </w:rPr>
        <w:t xml:space="preserve">, </w:t>
      </w:r>
      <w:r w:rsidR="00126A69" w:rsidRPr="001E5D04">
        <w:rPr>
          <w:szCs w:val="22"/>
        </w:rPr>
        <w:t xml:space="preserve">HUD may select a successful applicant to conduct overall coordination for the </w:t>
      </w:r>
      <w:proofErr w:type="spellStart"/>
      <w:r w:rsidR="00FB69A8">
        <w:rPr>
          <w:szCs w:val="22"/>
        </w:rPr>
        <w:t>OneCPD</w:t>
      </w:r>
      <w:proofErr w:type="spellEnd"/>
      <w:r w:rsidR="001B04D3">
        <w:rPr>
          <w:szCs w:val="22"/>
        </w:rPr>
        <w:t>+</w:t>
      </w:r>
      <w:r w:rsidR="00D66E57" w:rsidRPr="001E5D04">
        <w:rPr>
          <w:szCs w:val="22"/>
        </w:rPr>
        <w:t xml:space="preserve"> TA </w:t>
      </w:r>
      <w:r w:rsidR="00126A69" w:rsidRPr="001E5D04">
        <w:rPr>
          <w:szCs w:val="22"/>
        </w:rPr>
        <w:t>network</w:t>
      </w:r>
      <w:r w:rsidRPr="001E5D04">
        <w:rPr>
          <w:szCs w:val="22"/>
        </w:rPr>
        <w:t>.</w:t>
      </w:r>
      <w:r w:rsidR="00D6168E" w:rsidRPr="001E5D04">
        <w:rPr>
          <w:szCs w:val="22"/>
        </w:rPr>
        <w:t xml:space="preserve">  </w:t>
      </w:r>
    </w:p>
    <w:p w:rsidR="002F3ABA" w:rsidRPr="001E5D04" w:rsidRDefault="002F3ABA" w:rsidP="00154DBC">
      <w:pPr>
        <w:pStyle w:val="BodyText"/>
        <w:widowControl w:val="0"/>
        <w:suppressAutoHyphens/>
        <w:ind w:firstLine="720"/>
        <w:rPr>
          <w:szCs w:val="22"/>
        </w:rPr>
      </w:pPr>
    </w:p>
    <w:p w:rsidR="00E92079" w:rsidRPr="001E5D04" w:rsidRDefault="00FA5B83" w:rsidP="00154DBC">
      <w:pPr>
        <w:ind w:firstLine="720"/>
        <w:rPr>
          <w:b/>
          <w:bCs/>
          <w:sz w:val="22"/>
          <w:szCs w:val="22"/>
        </w:rPr>
      </w:pPr>
      <w:r w:rsidRPr="001E5D04">
        <w:rPr>
          <w:sz w:val="22"/>
          <w:szCs w:val="22"/>
        </w:rPr>
        <w:t>Awardees tasked to provide technical assistance or capacity building to HOME and/or CHDO grantees must have a</w:t>
      </w:r>
      <w:r w:rsidR="00712760" w:rsidRPr="001E5D04">
        <w:rPr>
          <w:sz w:val="22"/>
          <w:szCs w:val="22"/>
        </w:rPr>
        <w:t>t least one (1)</w:t>
      </w:r>
      <w:r w:rsidRPr="001E5D04">
        <w:rPr>
          <w:sz w:val="22"/>
          <w:szCs w:val="22"/>
        </w:rPr>
        <w:t xml:space="preserve"> </w:t>
      </w:r>
      <w:r w:rsidR="00E46032" w:rsidRPr="001E5D04">
        <w:rPr>
          <w:sz w:val="22"/>
          <w:szCs w:val="22"/>
        </w:rPr>
        <w:t xml:space="preserve">Certified </w:t>
      </w:r>
      <w:r w:rsidRPr="001E5D04">
        <w:rPr>
          <w:sz w:val="22"/>
          <w:szCs w:val="22"/>
        </w:rPr>
        <w:t xml:space="preserve">HOME </w:t>
      </w:r>
      <w:r w:rsidR="00E46032" w:rsidRPr="001E5D04">
        <w:rPr>
          <w:sz w:val="22"/>
          <w:szCs w:val="22"/>
        </w:rPr>
        <w:t>Program</w:t>
      </w:r>
      <w:r w:rsidRPr="001E5D04">
        <w:rPr>
          <w:sz w:val="22"/>
          <w:szCs w:val="22"/>
        </w:rPr>
        <w:t xml:space="preserve"> Specialist</w:t>
      </w:r>
      <w:r w:rsidR="00E46032" w:rsidRPr="001E5D04">
        <w:rPr>
          <w:sz w:val="22"/>
          <w:szCs w:val="22"/>
        </w:rPr>
        <w:t xml:space="preserve"> who has passed the Regulations Training exam with a score of 80 or higher </w:t>
      </w:r>
      <w:r w:rsidRPr="001E5D04">
        <w:rPr>
          <w:sz w:val="22"/>
          <w:szCs w:val="22"/>
        </w:rPr>
        <w:t>available to conduct the work tasked, unless HUD determines that a HOME Certified Specialist is not necessary for the engagement.</w:t>
      </w:r>
      <w:r w:rsidR="00E46032" w:rsidRPr="001E5D04">
        <w:rPr>
          <w:sz w:val="22"/>
          <w:szCs w:val="22"/>
        </w:rPr>
        <w:t xml:space="preserve">  The Certified HOME Program Specialist</w:t>
      </w:r>
      <w:r w:rsidR="00712760" w:rsidRPr="001E5D04">
        <w:rPr>
          <w:sz w:val="22"/>
          <w:szCs w:val="22"/>
        </w:rPr>
        <w:t>(s)</w:t>
      </w:r>
      <w:r w:rsidR="00E46032" w:rsidRPr="001E5D04">
        <w:rPr>
          <w:sz w:val="22"/>
          <w:szCs w:val="22"/>
        </w:rPr>
        <w:t xml:space="preserve"> may be in-house staff of the applicant</w:t>
      </w:r>
      <w:r w:rsidR="00712760" w:rsidRPr="001E5D04">
        <w:rPr>
          <w:sz w:val="22"/>
          <w:szCs w:val="22"/>
        </w:rPr>
        <w:t>, subcontractor staff or consultant(s).</w:t>
      </w:r>
      <w:r w:rsidR="00941E49" w:rsidRPr="001E5D04">
        <w:rPr>
          <w:sz w:val="22"/>
          <w:szCs w:val="22"/>
        </w:rPr>
        <w:t xml:space="preserve"> </w:t>
      </w:r>
    </w:p>
    <w:p w:rsidR="003E21D7" w:rsidRPr="001E5D04" w:rsidRDefault="003E21D7" w:rsidP="00154DBC">
      <w:pPr>
        <w:rPr>
          <w:b/>
          <w:bCs/>
          <w:sz w:val="22"/>
          <w:szCs w:val="22"/>
        </w:rPr>
      </w:pPr>
    </w:p>
    <w:p w:rsidR="00E92079" w:rsidRPr="001E5D04" w:rsidRDefault="009E1065" w:rsidP="00154DBC">
      <w:pPr>
        <w:rPr>
          <w:sz w:val="22"/>
          <w:szCs w:val="22"/>
        </w:rPr>
      </w:pPr>
      <w:r w:rsidRPr="001E5D04">
        <w:rPr>
          <w:b/>
          <w:bCs/>
          <w:sz w:val="22"/>
          <w:szCs w:val="22"/>
        </w:rPr>
        <w:t xml:space="preserve">B.  Cost Sharing or Matching.  </w:t>
      </w:r>
      <w:r w:rsidRPr="001E5D04">
        <w:rPr>
          <w:sz w:val="22"/>
          <w:szCs w:val="22"/>
        </w:rPr>
        <w:t>None</w:t>
      </w:r>
      <w:r w:rsidR="00C65054" w:rsidRPr="001E5D04">
        <w:rPr>
          <w:sz w:val="22"/>
          <w:szCs w:val="22"/>
        </w:rPr>
        <w:t xml:space="preserve"> required</w:t>
      </w:r>
      <w:r w:rsidRPr="001E5D04">
        <w:rPr>
          <w:sz w:val="22"/>
          <w:szCs w:val="22"/>
        </w:rPr>
        <w:t>.</w:t>
      </w:r>
    </w:p>
    <w:p w:rsidR="003E21D7" w:rsidRPr="001E5D04" w:rsidRDefault="003E21D7" w:rsidP="00154DBC">
      <w:pPr>
        <w:rPr>
          <w:b/>
          <w:bCs/>
          <w:sz w:val="22"/>
          <w:szCs w:val="22"/>
        </w:rPr>
      </w:pPr>
    </w:p>
    <w:p w:rsidR="00E92079" w:rsidRPr="001E5D04" w:rsidRDefault="009E1065" w:rsidP="00154DBC">
      <w:pPr>
        <w:rPr>
          <w:b/>
          <w:bCs/>
          <w:sz w:val="22"/>
          <w:szCs w:val="22"/>
        </w:rPr>
      </w:pPr>
      <w:r w:rsidRPr="001E5D04">
        <w:rPr>
          <w:b/>
          <w:bCs/>
          <w:sz w:val="22"/>
          <w:szCs w:val="22"/>
        </w:rPr>
        <w:t xml:space="preserve">C. </w:t>
      </w:r>
      <w:r w:rsidR="00E56FC4" w:rsidRPr="001E5D04">
        <w:rPr>
          <w:b/>
          <w:bCs/>
          <w:sz w:val="22"/>
          <w:szCs w:val="22"/>
        </w:rPr>
        <w:t xml:space="preserve"> </w:t>
      </w:r>
      <w:r w:rsidR="00C16241" w:rsidRPr="001E5D04">
        <w:rPr>
          <w:b/>
          <w:sz w:val="22"/>
          <w:szCs w:val="22"/>
        </w:rPr>
        <w:t xml:space="preserve">Objectives and </w:t>
      </w:r>
      <w:r w:rsidRPr="001E5D04">
        <w:rPr>
          <w:b/>
          <w:bCs/>
          <w:sz w:val="22"/>
          <w:szCs w:val="22"/>
        </w:rPr>
        <w:t xml:space="preserve">Eligible </w:t>
      </w:r>
      <w:r w:rsidR="00061446" w:rsidRPr="001E5D04">
        <w:rPr>
          <w:b/>
          <w:bCs/>
          <w:sz w:val="22"/>
          <w:szCs w:val="22"/>
        </w:rPr>
        <w:t xml:space="preserve">TA </w:t>
      </w:r>
      <w:r w:rsidR="00007C73" w:rsidRPr="001E5D04">
        <w:rPr>
          <w:b/>
          <w:bCs/>
          <w:sz w:val="22"/>
          <w:szCs w:val="22"/>
        </w:rPr>
        <w:t>Activities</w:t>
      </w:r>
    </w:p>
    <w:p w:rsidR="00154DBC" w:rsidRDefault="00154DBC" w:rsidP="00154DBC">
      <w:pPr>
        <w:suppressAutoHyphens/>
        <w:rPr>
          <w:b/>
          <w:sz w:val="22"/>
          <w:szCs w:val="22"/>
        </w:rPr>
      </w:pPr>
    </w:p>
    <w:p w:rsidR="00E92079" w:rsidRPr="001E5D04" w:rsidRDefault="00DE395F" w:rsidP="00154DBC">
      <w:pPr>
        <w:suppressAutoHyphens/>
        <w:rPr>
          <w:b/>
          <w:sz w:val="22"/>
          <w:szCs w:val="22"/>
        </w:rPr>
      </w:pPr>
      <w:r w:rsidRPr="001E5D04">
        <w:rPr>
          <w:b/>
          <w:sz w:val="22"/>
          <w:szCs w:val="22"/>
        </w:rPr>
        <w:t>1.  Objectives</w:t>
      </w:r>
    </w:p>
    <w:p w:rsidR="002F3ABA" w:rsidRPr="001E5D04" w:rsidRDefault="002F3ABA" w:rsidP="00154DBC">
      <w:pPr>
        <w:pStyle w:val="ListParagraph"/>
        <w:suppressAutoHyphens/>
        <w:ind w:left="0" w:firstLine="720"/>
        <w:rPr>
          <w:b/>
          <w:sz w:val="22"/>
          <w:szCs w:val="22"/>
        </w:rPr>
      </w:pPr>
    </w:p>
    <w:p w:rsidR="00E92079" w:rsidRPr="001E5D04" w:rsidRDefault="00FB69A8" w:rsidP="00154DBC">
      <w:pPr>
        <w:pStyle w:val="ListParagraph"/>
        <w:suppressAutoHyphens/>
        <w:ind w:left="0" w:firstLine="720"/>
        <w:rPr>
          <w:sz w:val="22"/>
          <w:szCs w:val="22"/>
        </w:rPr>
      </w:pPr>
      <w:proofErr w:type="spellStart"/>
      <w:r>
        <w:rPr>
          <w:sz w:val="22"/>
          <w:szCs w:val="22"/>
        </w:rPr>
        <w:lastRenderedPageBreak/>
        <w:t>OneCPD</w:t>
      </w:r>
      <w:proofErr w:type="spellEnd"/>
      <w:r w:rsidR="001B04D3">
        <w:rPr>
          <w:sz w:val="22"/>
          <w:szCs w:val="22"/>
        </w:rPr>
        <w:t>+</w:t>
      </w:r>
      <w:r w:rsidR="0076506D" w:rsidRPr="001E5D04">
        <w:rPr>
          <w:sz w:val="22"/>
          <w:szCs w:val="22"/>
        </w:rPr>
        <w:t xml:space="preserve"> </w:t>
      </w:r>
      <w:r w:rsidR="00553E05" w:rsidRPr="001E5D04">
        <w:rPr>
          <w:sz w:val="22"/>
          <w:szCs w:val="22"/>
        </w:rPr>
        <w:t>seek</w:t>
      </w:r>
      <w:r w:rsidR="006D7F38" w:rsidRPr="001E5D04">
        <w:rPr>
          <w:sz w:val="22"/>
          <w:szCs w:val="22"/>
        </w:rPr>
        <w:t>s</w:t>
      </w:r>
      <w:r w:rsidR="0076506D" w:rsidRPr="001E5D04">
        <w:rPr>
          <w:sz w:val="22"/>
          <w:szCs w:val="22"/>
        </w:rPr>
        <w:t xml:space="preserve"> to identify </w:t>
      </w:r>
      <w:r w:rsidR="00553E05" w:rsidRPr="001E5D04">
        <w:rPr>
          <w:sz w:val="22"/>
          <w:szCs w:val="22"/>
        </w:rPr>
        <w:t xml:space="preserve">gaps in </w:t>
      </w:r>
      <w:r w:rsidR="00093DAB" w:rsidRPr="001E5D04">
        <w:rPr>
          <w:sz w:val="22"/>
          <w:szCs w:val="22"/>
        </w:rPr>
        <w:t xml:space="preserve">the knowledge and skills of </w:t>
      </w:r>
      <w:r w:rsidR="001B04D3">
        <w:rPr>
          <w:sz w:val="22"/>
          <w:szCs w:val="22"/>
        </w:rPr>
        <w:t xml:space="preserve">HUD’s </w:t>
      </w:r>
      <w:r w:rsidR="00177A91">
        <w:rPr>
          <w:sz w:val="22"/>
          <w:szCs w:val="22"/>
        </w:rPr>
        <w:t>customers</w:t>
      </w:r>
      <w:r w:rsidR="00093DAB" w:rsidRPr="001E5D04">
        <w:rPr>
          <w:sz w:val="22"/>
          <w:szCs w:val="22"/>
        </w:rPr>
        <w:t xml:space="preserve"> </w:t>
      </w:r>
      <w:r w:rsidR="0076506D" w:rsidRPr="001E5D04">
        <w:rPr>
          <w:sz w:val="22"/>
          <w:szCs w:val="22"/>
        </w:rPr>
        <w:t xml:space="preserve">and </w:t>
      </w:r>
      <w:r w:rsidR="00093DAB" w:rsidRPr="001E5D04">
        <w:rPr>
          <w:sz w:val="22"/>
          <w:szCs w:val="22"/>
        </w:rPr>
        <w:t>raise</w:t>
      </w:r>
      <w:r w:rsidR="001B04D3">
        <w:rPr>
          <w:sz w:val="22"/>
          <w:szCs w:val="22"/>
        </w:rPr>
        <w:t xml:space="preserve"> </w:t>
      </w:r>
      <w:r w:rsidR="00157A69">
        <w:rPr>
          <w:sz w:val="22"/>
          <w:szCs w:val="22"/>
        </w:rPr>
        <w:t>their</w:t>
      </w:r>
      <w:r w:rsidR="00157A69" w:rsidRPr="001E5D04">
        <w:rPr>
          <w:sz w:val="22"/>
          <w:szCs w:val="22"/>
        </w:rPr>
        <w:t xml:space="preserve"> capacity</w:t>
      </w:r>
      <w:r w:rsidR="0076506D" w:rsidRPr="001E5D04">
        <w:rPr>
          <w:sz w:val="22"/>
          <w:szCs w:val="22"/>
        </w:rPr>
        <w:t xml:space="preserve"> to </w:t>
      </w:r>
      <w:r w:rsidR="00093DAB" w:rsidRPr="001E5D04">
        <w:rPr>
          <w:sz w:val="22"/>
          <w:szCs w:val="22"/>
        </w:rPr>
        <w:t xml:space="preserve">enable them to </w:t>
      </w:r>
      <w:r w:rsidR="0076506D" w:rsidRPr="001E5D04">
        <w:rPr>
          <w:sz w:val="22"/>
          <w:szCs w:val="22"/>
        </w:rPr>
        <w:t>create efficient, effective and compliant housing</w:t>
      </w:r>
      <w:r w:rsidR="00093DAB" w:rsidRPr="001E5D04">
        <w:rPr>
          <w:sz w:val="22"/>
          <w:szCs w:val="22"/>
        </w:rPr>
        <w:t xml:space="preserve"> and</w:t>
      </w:r>
      <w:r w:rsidR="00992B65" w:rsidRPr="001E5D04">
        <w:rPr>
          <w:sz w:val="22"/>
          <w:szCs w:val="22"/>
        </w:rPr>
        <w:t xml:space="preserve"> </w:t>
      </w:r>
      <w:r w:rsidR="000F679A" w:rsidRPr="001E5D04">
        <w:rPr>
          <w:sz w:val="22"/>
          <w:szCs w:val="22"/>
        </w:rPr>
        <w:t xml:space="preserve">establish </w:t>
      </w:r>
      <w:r w:rsidR="001B04D3">
        <w:rPr>
          <w:sz w:val="22"/>
          <w:szCs w:val="22"/>
        </w:rPr>
        <w:t xml:space="preserve">housing, </w:t>
      </w:r>
      <w:r w:rsidR="0076506D" w:rsidRPr="001E5D04">
        <w:rPr>
          <w:sz w:val="22"/>
          <w:szCs w:val="22"/>
        </w:rPr>
        <w:t xml:space="preserve">community </w:t>
      </w:r>
      <w:r w:rsidR="00992B65" w:rsidRPr="001E5D04">
        <w:rPr>
          <w:sz w:val="22"/>
          <w:szCs w:val="22"/>
        </w:rPr>
        <w:t xml:space="preserve">and economic development </w:t>
      </w:r>
      <w:r w:rsidR="0076506D" w:rsidRPr="001E5D04">
        <w:rPr>
          <w:sz w:val="22"/>
          <w:szCs w:val="22"/>
        </w:rPr>
        <w:t>programs that are aligned with local market and community needs</w:t>
      </w:r>
      <w:r w:rsidR="001231CE" w:rsidRPr="001E5D04">
        <w:rPr>
          <w:sz w:val="22"/>
          <w:szCs w:val="22"/>
        </w:rPr>
        <w:t xml:space="preserve"> and raise capacity for oversight</w:t>
      </w:r>
      <w:r w:rsidR="00413B52" w:rsidRPr="001E5D04">
        <w:rPr>
          <w:sz w:val="22"/>
          <w:szCs w:val="22"/>
        </w:rPr>
        <w:t xml:space="preserve">, guidance, and compliance </w:t>
      </w:r>
      <w:r w:rsidR="001231CE" w:rsidRPr="001E5D04">
        <w:rPr>
          <w:sz w:val="22"/>
          <w:szCs w:val="22"/>
        </w:rPr>
        <w:t>monitoring</w:t>
      </w:r>
      <w:r w:rsidR="0076506D" w:rsidRPr="001E5D04">
        <w:rPr>
          <w:sz w:val="22"/>
          <w:szCs w:val="22"/>
        </w:rPr>
        <w:t xml:space="preserve">.  To achieve this goal, </w:t>
      </w:r>
      <w:proofErr w:type="spellStart"/>
      <w:r>
        <w:rPr>
          <w:sz w:val="22"/>
          <w:szCs w:val="22"/>
        </w:rPr>
        <w:t>OneCPD</w:t>
      </w:r>
      <w:proofErr w:type="spellEnd"/>
      <w:r w:rsidR="001B04D3">
        <w:rPr>
          <w:sz w:val="22"/>
          <w:szCs w:val="22"/>
        </w:rPr>
        <w:t>+</w:t>
      </w:r>
      <w:r w:rsidR="0076506D" w:rsidRPr="001E5D04">
        <w:rPr>
          <w:sz w:val="22"/>
          <w:szCs w:val="22"/>
        </w:rPr>
        <w:t xml:space="preserve"> will address the following </w:t>
      </w:r>
      <w:r w:rsidR="00A17B50" w:rsidRPr="001E5D04">
        <w:rPr>
          <w:sz w:val="22"/>
          <w:szCs w:val="22"/>
        </w:rPr>
        <w:t>k</w:t>
      </w:r>
      <w:r w:rsidR="0076506D" w:rsidRPr="001E5D04">
        <w:rPr>
          <w:sz w:val="22"/>
          <w:szCs w:val="22"/>
        </w:rPr>
        <w:t>ey objectives:</w:t>
      </w:r>
    </w:p>
    <w:p w:rsidR="002F3ABA" w:rsidRPr="001E5D04" w:rsidRDefault="002F3ABA" w:rsidP="00154DBC">
      <w:pPr>
        <w:pStyle w:val="ListParagraph"/>
        <w:suppressAutoHyphens/>
        <w:ind w:left="0"/>
        <w:rPr>
          <w:b/>
          <w:sz w:val="22"/>
          <w:szCs w:val="22"/>
        </w:rPr>
      </w:pPr>
    </w:p>
    <w:p w:rsidR="00E92079" w:rsidRPr="001C4E7A" w:rsidRDefault="00992208" w:rsidP="00154DBC">
      <w:pPr>
        <w:pStyle w:val="ListParagraph"/>
        <w:suppressAutoHyphens/>
        <w:ind w:left="0"/>
        <w:rPr>
          <w:sz w:val="22"/>
          <w:szCs w:val="22"/>
        </w:rPr>
      </w:pPr>
      <w:r w:rsidRPr="001C4E7A">
        <w:rPr>
          <w:b/>
          <w:sz w:val="22"/>
          <w:szCs w:val="22"/>
        </w:rPr>
        <w:t>a.</w:t>
      </w:r>
      <w:r w:rsidRPr="001C4E7A">
        <w:rPr>
          <w:sz w:val="22"/>
          <w:szCs w:val="22"/>
        </w:rPr>
        <w:t xml:space="preserve"> </w:t>
      </w:r>
      <w:r w:rsidR="00B25A14" w:rsidRPr="001C4E7A">
        <w:rPr>
          <w:sz w:val="22"/>
          <w:szCs w:val="22"/>
        </w:rPr>
        <w:t xml:space="preserve">Improve </w:t>
      </w:r>
      <w:r w:rsidR="006C37C8" w:rsidRPr="001C4E7A">
        <w:rPr>
          <w:sz w:val="22"/>
          <w:szCs w:val="22"/>
        </w:rPr>
        <w:t>customers</w:t>
      </w:r>
      <w:r w:rsidR="00B25A14" w:rsidRPr="001C4E7A">
        <w:rPr>
          <w:sz w:val="22"/>
          <w:szCs w:val="22"/>
        </w:rPr>
        <w:t xml:space="preserve">’ ability to assess conditions in the affordable segment of their local housing markets and commercial real estate markets, business and employment trends, and other public and private investments known to be underway in their areas; </w:t>
      </w:r>
    </w:p>
    <w:p w:rsidR="002F3ABA" w:rsidRPr="001C4E7A" w:rsidRDefault="002F3ABA" w:rsidP="00154DBC">
      <w:pPr>
        <w:pStyle w:val="ListParagraph"/>
        <w:suppressAutoHyphens/>
        <w:ind w:left="0"/>
        <w:rPr>
          <w:b/>
          <w:sz w:val="22"/>
          <w:szCs w:val="22"/>
        </w:rPr>
      </w:pPr>
    </w:p>
    <w:p w:rsidR="00E92079" w:rsidRPr="001C4E7A" w:rsidRDefault="00B25A14" w:rsidP="00154DBC">
      <w:pPr>
        <w:pStyle w:val="ListParagraph"/>
        <w:suppressAutoHyphens/>
        <w:ind w:left="0"/>
        <w:rPr>
          <w:sz w:val="22"/>
          <w:szCs w:val="22"/>
        </w:rPr>
      </w:pPr>
      <w:r w:rsidRPr="001C4E7A">
        <w:rPr>
          <w:b/>
          <w:sz w:val="22"/>
        </w:rPr>
        <w:t>b.</w:t>
      </w:r>
      <w:r w:rsidRPr="001C4E7A">
        <w:rPr>
          <w:sz w:val="22"/>
        </w:rPr>
        <w:t xml:space="preserve"> I</w:t>
      </w:r>
      <w:r w:rsidR="007D01E3" w:rsidRPr="001C4E7A">
        <w:rPr>
          <w:sz w:val="22"/>
        </w:rPr>
        <w:t xml:space="preserve">mprove </w:t>
      </w:r>
      <w:r w:rsidR="006C37C8" w:rsidRPr="001C4E7A">
        <w:rPr>
          <w:sz w:val="22"/>
        </w:rPr>
        <w:t>customer</w:t>
      </w:r>
      <w:r w:rsidR="007D01E3" w:rsidRPr="001C4E7A">
        <w:rPr>
          <w:sz w:val="22"/>
        </w:rPr>
        <w:t xml:space="preserve">s’ ability to </w:t>
      </w:r>
      <w:r w:rsidR="00E51230" w:rsidRPr="001C4E7A">
        <w:rPr>
          <w:sz w:val="22"/>
        </w:rPr>
        <w:t>design, implement</w:t>
      </w:r>
      <w:r w:rsidRPr="001C4E7A">
        <w:rPr>
          <w:sz w:val="22"/>
        </w:rPr>
        <w:t>,</w:t>
      </w:r>
      <w:r w:rsidRPr="001C4E7A">
        <w:rPr>
          <w:i/>
          <w:sz w:val="22"/>
        </w:rPr>
        <w:t xml:space="preserve"> </w:t>
      </w:r>
      <w:r w:rsidRPr="001C4E7A">
        <w:rPr>
          <w:sz w:val="22"/>
        </w:rPr>
        <w:t>and leverage housing and community and economic development programs based upon an accurate assessment of their local markets and investment landscape;</w:t>
      </w:r>
      <w:r w:rsidRPr="001C4E7A">
        <w:rPr>
          <w:sz w:val="22"/>
          <w:szCs w:val="22"/>
        </w:rPr>
        <w:t xml:space="preserve"> </w:t>
      </w:r>
    </w:p>
    <w:p w:rsidR="002F3ABA" w:rsidRPr="001C4E7A" w:rsidRDefault="002F3ABA" w:rsidP="00154DBC">
      <w:pPr>
        <w:pStyle w:val="ListParagraph"/>
        <w:suppressAutoHyphens/>
        <w:ind w:left="0"/>
        <w:rPr>
          <w:b/>
          <w:sz w:val="22"/>
          <w:szCs w:val="22"/>
        </w:rPr>
      </w:pPr>
    </w:p>
    <w:p w:rsidR="003623F3" w:rsidRDefault="00B25A14" w:rsidP="00154DBC">
      <w:pPr>
        <w:pStyle w:val="ListParagraph"/>
        <w:suppressAutoHyphens/>
        <w:ind w:left="0"/>
        <w:rPr>
          <w:sz w:val="23"/>
          <w:szCs w:val="23"/>
        </w:rPr>
      </w:pPr>
      <w:r w:rsidRPr="001C4E7A">
        <w:rPr>
          <w:b/>
          <w:sz w:val="22"/>
        </w:rPr>
        <w:t>c.</w:t>
      </w:r>
      <w:r w:rsidRPr="001C4E7A">
        <w:rPr>
          <w:sz w:val="22"/>
        </w:rPr>
        <w:t xml:space="preserve"> </w:t>
      </w:r>
      <w:r w:rsidR="00874402" w:rsidRPr="0068420B">
        <w:rPr>
          <w:rFonts w:cstheme="minorHAnsi"/>
          <w:sz w:val="22"/>
          <w:szCs w:val="22"/>
        </w:rPr>
        <w:t xml:space="preserve">Improve the overall performance of </w:t>
      </w:r>
      <w:r w:rsidR="00874402">
        <w:rPr>
          <w:rFonts w:cstheme="minorHAnsi"/>
          <w:sz w:val="22"/>
          <w:szCs w:val="22"/>
        </w:rPr>
        <w:t>p</w:t>
      </w:r>
      <w:r w:rsidR="00874402" w:rsidRPr="0068420B">
        <w:rPr>
          <w:rFonts w:cstheme="minorHAnsi"/>
          <w:sz w:val="22"/>
          <w:szCs w:val="22"/>
        </w:rPr>
        <w:t xml:space="preserve">ublic </w:t>
      </w:r>
      <w:r w:rsidR="00874402">
        <w:rPr>
          <w:rFonts w:cstheme="minorHAnsi"/>
          <w:sz w:val="22"/>
          <w:szCs w:val="22"/>
        </w:rPr>
        <w:t>h</w:t>
      </w:r>
      <w:r w:rsidR="00874402" w:rsidRPr="0068420B">
        <w:rPr>
          <w:rFonts w:cstheme="minorHAnsi"/>
          <w:sz w:val="22"/>
          <w:szCs w:val="22"/>
        </w:rPr>
        <w:t xml:space="preserve">ousing </w:t>
      </w:r>
      <w:r w:rsidR="00874402">
        <w:rPr>
          <w:rFonts w:cstheme="minorHAnsi"/>
          <w:sz w:val="22"/>
          <w:szCs w:val="22"/>
        </w:rPr>
        <w:t>a</w:t>
      </w:r>
      <w:r w:rsidR="00874402" w:rsidRPr="0068420B">
        <w:rPr>
          <w:rFonts w:cstheme="minorHAnsi"/>
          <w:sz w:val="22"/>
          <w:szCs w:val="22"/>
        </w:rPr>
        <w:t>gencies through targeted assistance to address financial, management, physical</w:t>
      </w:r>
      <w:r w:rsidR="004D0567">
        <w:rPr>
          <w:rFonts w:cstheme="minorHAnsi"/>
          <w:sz w:val="22"/>
          <w:szCs w:val="22"/>
        </w:rPr>
        <w:t>,</w:t>
      </w:r>
      <w:r w:rsidR="00874402" w:rsidRPr="0068420B">
        <w:rPr>
          <w:rFonts w:cstheme="minorHAnsi"/>
          <w:sz w:val="22"/>
          <w:szCs w:val="22"/>
        </w:rPr>
        <w:t xml:space="preserve"> and governance deficiencies and to ensure sustainability of operations and affordable housing for the community</w:t>
      </w:r>
      <w:r w:rsidR="00874402">
        <w:rPr>
          <w:rFonts w:cstheme="minorHAnsi"/>
          <w:sz w:val="22"/>
          <w:szCs w:val="22"/>
        </w:rPr>
        <w:t>;</w:t>
      </w:r>
      <w:r w:rsidR="00874402">
        <w:rPr>
          <w:rFonts w:cstheme="minorHAnsi"/>
          <w:b/>
          <w:sz w:val="22"/>
          <w:szCs w:val="22"/>
        </w:rPr>
        <w:t xml:space="preserve">  </w:t>
      </w:r>
    </w:p>
    <w:p w:rsidR="00343ABA" w:rsidRPr="005A7A1A" w:rsidRDefault="00343ABA" w:rsidP="00154DBC">
      <w:pPr>
        <w:pStyle w:val="ListParagraph"/>
        <w:suppressAutoHyphens/>
        <w:ind w:left="0"/>
        <w:rPr>
          <w:sz w:val="23"/>
          <w:szCs w:val="23"/>
        </w:rPr>
      </w:pPr>
    </w:p>
    <w:p w:rsidR="00874402" w:rsidRDefault="003623F3" w:rsidP="00154DBC">
      <w:pPr>
        <w:pStyle w:val="ListParagraph"/>
        <w:suppressAutoHyphens/>
        <w:ind w:left="0"/>
        <w:rPr>
          <w:rFonts w:cstheme="minorHAnsi"/>
          <w:b/>
          <w:sz w:val="22"/>
          <w:szCs w:val="22"/>
        </w:rPr>
      </w:pPr>
      <w:r w:rsidRPr="00343ABA">
        <w:rPr>
          <w:sz w:val="22"/>
          <w:szCs w:val="23"/>
        </w:rPr>
        <w:t xml:space="preserve"> </w:t>
      </w:r>
      <w:r w:rsidR="00874402">
        <w:rPr>
          <w:rFonts w:cstheme="minorHAnsi"/>
          <w:b/>
          <w:sz w:val="22"/>
        </w:rPr>
        <w:t>d</w:t>
      </w:r>
      <w:r w:rsidR="005A7A1A" w:rsidRPr="00343ABA">
        <w:rPr>
          <w:rFonts w:cstheme="minorHAnsi"/>
          <w:b/>
          <w:sz w:val="22"/>
        </w:rPr>
        <w:t>.</w:t>
      </w:r>
      <w:r w:rsidR="005A7A1A" w:rsidRPr="00343ABA">
        <w:rPr>
          <w:rFonts w:cstheme="minorHAnsi"/>
          <w:sz w:val="22"/>
        </w:rPr>
        <w:t xml:space="preserve"> </w:t>
      </w:r>
      <w:r w:rsidR="00874402" w:rsidRPr="00343ABA">
        <w:rPr>
          <w:rFonts w:cstheme="minorHAnsi"/>
          <w:sz w:val="22"/>
        </w:rPr>
        <w:t xml:space="preserve">Prepare </w:t>
      </w:r>
      <w:r w:rsidR="00874402">
        <w:rPr>
          <w:rFonts w:cstheme="minorHAnsi"/>
          <w:sz w:val="22"/>
        </w:rPr>
        <w:t>public housing agencies</w:t>
      </w:r>
      <w:r w:rsidR="00874402" w:rsidRPr="00343ABA">
        <w:rPr>
          <w:rFonts w:cstheme="minorHAnsi"/>
          <w:sz w:val="22"/>
        </w:rPr>
        <w:t>, private owners</w:t>
      </w:r>
      <w:r w:rsidR="004D0567">
        <w:rPr>
          <w:rFonts w:cstheme="minorHAnsi"/>
          <w:sz w:val="22"/>
        </w:rPr>
        <w:t>,</w:t>
      </w:r>
      <w:r w:rsidR="00874402" w:rsidRPr="00343ABA">
        <w:rPr>
          <w:rFonts w:cstheme="minorHAnsi"/>
          <w:sz w:val="22"/>
        </w:rPr>
        <w:t xml:space="preserve"> and grantees to develop and implement strategies to repair, preserve</w:t>
      </w:r>
      <w:r w:rsidR="004D0567">
        <w:rPr>
          <w:rFonts w:cstheme="minorHAnsi"/>
          <w:sz w:val="22"/>
        </w:rPr>
        <w:t>,</w:t>
      </w:r>
      <w:r w:rsidR="00874402" w:rsidRPr="00343ABA">
        <w:rPr>
          <w:rFonts w:cstheme="minorHAnsi"/>
          <w:sz w:val="22"/>
        </w:rPr>
        <w:t xml:space="preserve"> and recapitalize federally assisted rental housing</w:t>
      </w:r>
      <w:r w:rsidR="00874402">
        <w:rPr>
          <w:rFonts w:cstheme="minorHAnsi"/>
          <w:sz w:val="22"/>
        </w:rPr>
        <w:t>;</w:t>
      </w:r>
    </w:p>
    <w:p w:rsidR="00874402" w:rsidRDefault="00874402" w:rsidP="00154DBC">
      <w:pPr>
        <w:pStyle w:val="ListParagraph"/>
        <w:suppressAutoHyphens/>
        <w:ind w:left="0"/>
        <w:rPr>
          <w:rFonts w:cstheme="minorHAnsi"/>
          <w:b/>
          <w:sz w:val="22"/>
          <w:szCs w:val="22"/>
        </w:rPr>
      </w:pPr>
    </w:p>
    <w:p w:rsidR="00343ABA" w:rsidRDefault="00874402" w:rsidP="00154DBC">
      <w:pPr>
        <w:pStyle w:val="ListParagraph"/>
        <w:suppressAutoHyphens/>
        <w:ind w:left="0"/>
        <w:rPr>
          <w:sz w:val="23"/>
          <w:szCs w:val="23"/>
        </w:rPr>
      </w:pPr>
      <w:r>
        <w:rPr>
          <w:rFonts w:cstheme="minorHAnsi"/>
          <w:b/>
          <w:sz w:val="22"/>
          <w:szCs w:val="22"/>
        </w:rPr>
        <w:t xml:space="preserve">e. </w:t>
      </w:r>
      <w:r w:rsidRPr="001C4E7A">
        <w:rPr>
          <w:sz w:val="22"/>
          <w:szCs w:val="22"/>
        </w:rPr>
        <w:t>Assist customers, particularly those that use HUD’s Section 202 and Section 811 programs, with implementing evidence-based practices around housing with supportive services, including targeting priority populations, effectively coordinating with community based</w:t>
      </w:r>
      <w:r w:rsidRPr="001C4E7A">
        <w:rPr>
          <w:sz w:val="23"/>
          <w:szCs w:val="23"/>
        </w:rPr>
        <w:t xml:space="preserve"> health care services, and leveraging a range of funds</w:t>
      </w:r>
      <w:r>
        <w:rPr>
          <w:sz w:val="23"/>
          <w:szCs w:val="23"/>
        </w:rPr>
        <w:t>;</w:t>
      </w:r>
    </w:p>
    <w:p w:rsidR="00874402" w:rsidRDefault="00874402" w:rsidP="00154DBC">
      <w:pPr>
        <w:pStyle w:val="ListParagraph"/>
        <w:suppressAutoHyphens/>
        <w:ind w:left="0"/>
        <w:rPr>
          <w:sz w:val="23"/>
          <w:szCs w:val="23"/>
        </w:rPr>
      </w:pPr>
    </w:p>
    <w:p w:rsidR="00DB0BD9" w:rsidRDefault="00874402" w:rsidP="00154DBC">
      <w:pPr>
        <w:pStyle w:val="ListParagraph"/>
        <w:suppressAutoHyphens/>
        <w:ind w:left="0"/>
        <w:rPr>
          <w:rFonts w:cstheme="minorHAnsi"/>
          <w:sz w:val="22"/>
          <w:szCs w:val="22"/>
        </w:rPr>
      </w:pPr>
      <w:r>
        <w:rPr>
          <w:b/>
          <w:sz w:val="22"/>
          <w:szCs w:val="22"/>
        </w:rPr>
        <w:t>f</w:t>
      </w:r>
      <w:r w:rsidR="00905F93" w:rsidRPr="00F046B0">
        <w:rPr>
          <w:b/>
          <w:sz w:val="22"/>
          <w:szCs w:val="22"/>
        </w:rPr>
        <w:t>.</w:t>
      </w:r>
      <w:r w:rsidR="001C4E7A" w:rsidRPr="00F046B0">
        <w:rPr>
          <w:b/>
          <w:sz w:val="22"/>
          <w:szCs w:val="22"/>
        </w:rPr>
        <w:t xml:space="preserve"> </w:t>
      </w:r>
      <w:r w:rsidRPr="00F046B0">
        <w:rPr>
          <w:sz w:val="22"/>
          <w:szCs w:val="22"/>
        </w:rPr>
        <w:t>Build</w:t>
      </w:r>
      <w:r w:rsidRPr="00F046B0">
        <w:rPr>
          <w:rFonts w:cstheme="minorHAnsi"/>
          <w:sz w:val="22"/>
          <w:szCs w:val="22"/>
        </w:rPr>
        <w:t xml:space="preserve"> the capacity of housing counseling agencies to effectively serve their customers through education, individualized counseling, and access to information and resources</w:t>
      </w:r>
      <w:r>
        <w:rPr>
          <w:rFonts w:cstheme="minorHAnsi"/>
          <w:sz w:val="22"/>
          <w:szCs w:val="22"/>
        </w:rPr>
        <w:t>;</w:t>
      </w:r>
      <w:r w:rsidRPr="001C4E7A">
        <w:rPr>
          <w:sz w:val="22"/>
          <w:szCs w:val="22"/>
        </w:rPr>
        <w:t xml:space="preserve"> </w:t>
      </w:r>
    </w:p>
    <w:p w:rsidR="00874402" w:rsidRDefault="00874402" w:rsidP="00154DBC">
      <w:pPr>
        <w:pStyle w:val="ListParagraph"/>
        <w:suppressAutoHyphens/>
        <w:ind w:left="0"/>
        <w:rPr>
          <w:sz w:val="22"/>
        </w:rPr>
      </w:pPr>
    </w:p>
    <w:p w:rsidR="00874402" w:rsidRPr="001C4E7A" w:rsidRDefault="00874402" w:rsidP="00154DBC">
      <w:pPr>
        <w:pStyle w:val="ListParagraph"/>
        <w:suppressAutoHyphens/>
        <w:ind w:left="0"/>
        <w:rPr>
          <w:sz w:val="22"/>
          <w:szCs w:val="22"/>
        </w:rPr>
      </w:pPr>
      <w:r w:rsidRPr="00874402">
        <w:rPr>
          <w:b/>
          <w:sz w:val="22"/>
        </w:rPr>
        <w:t>g</w:t>
      </w:r>
      <w:r>
        <w:rPr>
          <w:sz w:val="22"/>
        </w:rPr>
        <w:t xml:space="preserve">. </w:t>
      </w:r>
      <w:r w:rsidRPr="001C4E7A">
        <w:rPr>
          <w:sz w:val="22"/>
        </w:rPr>
        <w:t>Assist customers in assuring timely and effective performance</w:t>
      </w:r>
      <w:r w:rsidRPr="001C4E7A">
        <w:rPr>
          <w:sz w:val="22"/>
          <w:szCs w:val="22"/>
        </w:rPr>
        <w:t>,</w:t>
      </w:r>
      <w:r w:rsidRPr="001C4E7A">
        <w:rPr>
          <w:sz w:val="22"/>
        </w:rPr>
        <w:t xml:space="preserve"> including sound financial management and governance </w:t>
      </w:r>
      <w:r w:rsidRPr="001C4E7A">
        <w:rPr>
          <w:sz w:val="22"/>
          <w:szCs w:val="22"/>
        </w:rPr>
        <w:t>and</w:t>
      </w:r>
      <w:r w:rsidRPr="001C4E7A">
        <w:rPr>
          <w:sz w:val="22"/>
        </w:rPr>
        <w:t xml:space="preserve"> effective project tracking and monitoring methodologies</w:t>
      </w:r>
      <w:r w:rsidRPr="001C4E7A">
        <w:rPr>
          <w:sz w:val="22"/>
          <w:szCs w:val="22"/>
        </w:rPr>
        <w:t>;</w:t>
      </w:r>
    </w:p>
    <w:p w:rsidR="00874402" w:rsidRPr="001C4E7A" w:rsidRDefault="00874402" w:rsidP="00154DBC">
      <w:pPr>
        <w:pStyle w:val="ListParagraph"/>
        <w:suppressAutoHyphens/>
        <w:ind w:left="0"/>
        <w:rPr>
          <w:b/>
          <w:sz w:val="22"/>
          <w:szCs w:val="22"/>
        </w:rPr>
      </w:pPr>
    </w:p>
    <w:p w:rsidR="00874402" w:rsidRDefault="00874402" w:rsidP="00154DBC">
      <w:pPr>
        <w:pStyle w:val="ListParagraph"/>
        <w:suppressAutoHyphens/>
        <w:ind w:left="0"/>
        <w:rPr>
          <w:sz w:val="22"/>
          <w:szCs w:val="22"/>
        </w:rPr>
      </w:pPr>
      <w:r>
        <w:rPr>
          <w:b/>
          <w:sz w:val="22"/>
          <w:szCs w:val="22"/>
        </w:rPr>
        <w:t>h</w:t>
      </w:r>
      <w:r w:rsidRPr="001C4E7A">
        <w:rPr>
          <w:b/>
          <w:sz w:val="22"/>
          <w:szCs w:val="22"/>
        </w:rPr>
        <w:t>.</w:t>
      </w:r>
      <w:r w:rsidRPr="001C4E7A">
        <w:rPr>
          <w:sz w:val="22"/>
          <w:szCs w:val="22"/>
        </w:rPr>
        <w:t xml:space="preserve"> Improve customers’ understanding of and compliance with statutory </w:t>
      </w:r>
      <w:r>
        <w:rPr>
          <w:sz w:val="22"/>
          <w:szCs w:val="22"/>
        </w:rPr>
        <w:t>and regulatory requirements; and</w:t>
      </w:r>
    </w:p>
    <w:p w:rsidR="00874402" w:rsidRPr="001C4E7A" w:rsidRDefault="00874402" w:rsidP="00154DBC">
      <w:pPr>
        <w:pStyle w:val="ListParagraph"/>
        <w:suppressAutoHyphens/>
        <w:ind w:left="0"/>
        <w:rPr>
          <w:b/>
          <w:sz w:val="22"/>
          <w:szCs w:val="22"/>
        </w:rPr>
      </w:pPr>
    </w:p>
    <w:p w:rsidR="00874402" w:rsidRDefault="00874402" w:rsidP="00154DBC">
      <w:pPr>
        <w:pStyle w:val="ListParagraph"/>
        <w:suppressAutoHyphens/>
        <w:ind w:left="0"/>
        <w:rPr>
          <w:sz w:val="22"/>
        </w:rPr>
      </w:pPr>
      <w:r>
        <w:rPr>
          <w:b/>
          <w:sz w:val="22"/>
          <w:szCs w:val="22"/>
        </w:rPr>
        <w:t>i</w:t>
      </w:r>
      <w:r w:rsidRPr="001C4E7A">
        <w:rPr>
          <w:b/>
          <w:sz w:val="22"/>
          <w:szCs w:val="22"/>
        </w:rPr>
        <w:t>.</w:t>
      </w:r>
      <w:r w:rsidRPr="001C4E7A">
        <w:rPr>
          <w:sz w:val="22"/>
          <w:szCs w:val="22"/>
        </w:rPr>
        <w:t xml:space="preserve"> </w:t>
      </w:r>
      <w:r w:rsidRPr="001C4E7A">
        <w:rPr>
          <w:sz w:val="22"/>
        </w:rPr>
        <w:t>Foster innovation in housing and community and economic development program design, finance, implementation, and outcomes</w:t>
      </w:r>
      <w:r w:rsidRPr="001C4E7A">
        <w:rPr>
          <w:sz w:val="22"/>
          <w:szCs w:val="22"/>
        </w:rPr>
        <w:t>, and disseminate best practices or proven approaches</w:t>
      </w:r>
      <w:r>
        <w:rPr>
          <w:sz w:val="22"/>
          <w:szCs w:val="22"/>
        </w:rPr>
        <w:t>.</w:t>
      </w:r>
      <w:r w:rsidRPr="001C4E7A">
        <w:rPr>
          <w:sz w:val="22"/>
        </w:rPr>
        <w:t xml:space="preserve">  </w:t>
      </w:r>
    </w:p>
    <w:p w:rsidR="00DB0BD9" w:rsidRDefault="00DB0BD9" w:rsidP="00154DBC">
      <w:pPr>
        <w:pStyle w:val="ListParagraph"/>
        <w:suppressAutoHyphens/>
        <w:ind w:left="0"/>
        <w:rPr>
          <w:rFonts w:cstheme="minorHAnsi"/>
          <w:sz w:val="22"/>
          <w:szCs w:val="22"/>
        </w:rPr>
      </w:pPr>
    </w:p>
    <w:p w:rsidR="00E92079" w:rsidRDefault="00DE395F" w:rsidP="00154DBC">
      <w:pPr>
        <w:suppressAutoHyphens/>
        <w:rPr>
          <w:sz w:val="22"/>
          <w:szCs w:val="22"/>
        </w:rPr>
      </w:pPr>
      <w:r w:rsidRPr="001E5D04">
        <w:rPr>
          <w:b/>
          <w:sz w:val="22"/>
          <w:szCs w:val="22"/>
        </w:rPr>
        <w:t xml:space="preserve">2.  </w:t>
      </w:r>
      <w:r w:rsidR="009A7BD8" w:rsidRPr="001E5D04">
        <w:rPr>
          <w:b/>
          <w:sz w:val="22"/>
          <w:szCs w:val="22"/>
        </w:rPr>
        <w:t xml:space="preserve">Eligible </w:t>
      </w:r>
      <w:r w:rsidRPr="001E5D04">
        <w:rPr>
          <w:b/>
          <w:sz w:val="22"/>
          <w:szCs w:val="22"/>
        </w:rPr>
        <w:t>Activities</w:t>
      </w:r>
      <w:r w:rsidR="000D42C9" w:rsidRPr="001E5D04">
        <w:rPr>
          <w:sz w:val="22"/>
          <w:szCs w:val="22"/>
        </w:rPr>
        <w:t>:</w:t>
      </w:r>
    </w:p>
    <w:p w:rsidR="00154DBC" w:rsidRPr="001E5D04" w:rsidRDefault="00154DBC" w:rsidP="00154DBC">
      <w:pPr>
        <w:suppressAutoHyphens/>
        <w:rPr>
          <w:sz w:val="22"/>
          <w:szCs w:val="22"/>
        </w:rPr>
      </w:pPr>
    </w:p>
    <w:p w:rsidR="00E92079" w:rsidRPr="001E5D04" w:rsidRDefault="00B9371C" w:rsidP="00154DBC">
      <w:pPr>
        <w:ind w:firstLine="720"/>
        <w:rPr>
          <w:sz w:val="22"/>
          <w:szCs w:val="22"/>
        </w:rPr>
      </w:pPr>
      <w:r w:rsidRPr="001E5D04">
        <w:rPr>
          <w:sz w:val="22"/>
          <w:szCs w:val="22"/>
        </w:rPr>
        <w:t xml:space="preserve">In support of the above objectives, HUD will ask </w:t>
      </w:r>
      <w:r w:rsidR="00FC2E44" w:rsidRPr="001E5D04">
        <w:rPr>
          <w:sz w:val="22"/>
          <w:szCs w:val="22"/>
        </w:rPr>
        <w:t>awardees</w:t>
      </w:r>
      <w:r w:rsidRPr="001E5D04">
        <w:rPr>
          <w:sz w:val="22"/>
          <w:szCs w:val="22"/>
        </w:rPr>
        <w:t xml:space="preserve"> to undertake </w:t>
      </w:r>
      <w:r w:rsidR="009A7BD8" w:rsidRPr="001E5D04">
        <w:rPr>
          <w:sz w:val="22"/>
          <w:szCs w:val="22"/>
        </w:rPr>
        <w:t xml:space="preserve">a variety of technical assistance and capacity building </w:t>
      </w:r>
      <w:r w:rsidRPr="001E5D04">
        <w:rPr>
          <w:sz w:val="22"/>
          <w:szCs w:val="22"/>
        </w:rPr>
        <w:t>activities</w:t>
      </w:r>
      <w:r w:rsidR="009A7BD8" w:rsidRPr="001E5D04">
        <w:rPr>
          <w:sz w:val="22"/>
          <w:szCs w:val="22"/>
        </w:rPr>
        <w:t xml:space="preserve">.  </w:t>
      </w:r>
      <w:proofErr w:type="spellStart"/>
      <w:r w:rsidR="00FB69A8">
        <w:rPr>
          <w:sz w:val="22"/>
          <w:szCs w:val="22"/>
        </w:rPr>
        <w:t>OneCPD</w:t>
      </w:r>
      <w:proofErr w:type="spellEnd"/>
      <w:r w:rsidR="007A561E">
        <w:rPr>
          <w:sz w:val="22"/>
          <w:szCs w:val="22"/>
        </w:rPr>
        <w:t>+</w:t>
      </w:r>
      <w:r w:rsidR="007D01E3" w:rsidRPr="001E5D04">
        <w:rPr>
          <w:sz w:val="22"/>
          <w:szCs w:val="22"/>
        </w:rPr>
        <w:t xml:space="preserve"> awardees may be directed to conduct needs assessments or direct TA engagements, develop and deliver new training products, or to maintain and deliver existing products or conduct group learning sessions.  </w:t>
      </w:r>
      <w:r w:rsidR="004B462B" w:rsidRPr="001E5D04">
        <w:rPr>
          <w:sz w:val="22"/>
          <w:szCs w:val="22"/>
        </w:rPr>
        <w:t xml:space="preserve">The following </w:t>
      </w:r>
      <w:r w:rsidR="000A1B88" w:rsidRPr="001E5D04">
        <w:rPr>
          <w:sz w:val="22"/>
          <w:szCs w:val="22"/>
        </w:rPr>
        <w:t xml:space="preserve">list </w:t>
      </w:r>
      <w:r w:rsidR="004B462B" w:rsidRPr="001E5D04">
        <w:rPr>
          <w:sz w:val="22"/>
          <w:szCs w:val="22"/>
        </w:rPr>
        <w:t>highlights the eligible activities</w:t>
      </w:r>
      <w:r w:rsidR="00AD7F39" w:rsidRPr="001E5D04">
        <w:rPr>
          <w:sz w:val="22"/>
          <w:szCs w:val="22"/>
        </w:rPr>
        <w:t xml:space="preserve"> </w:t>
      </w:r>
      <w:r w:rsidR="00EE117A" w:rsidRPr="001E5D04">
        <w:rPr>
          <w:sz w:val="22"/>
          <w:szCs w:val="22"/>
        </w:rPr>
        <w:t xml:space="preserve">with </w:t>
      </w:r>
      <w:r w:rsidR="0008094A" w:rsidRPr="001E5D04">
        <w:rPr>
          <w:sz w:val="22"/>
          <w:szCs w:val="22"/>
        </w:rPr>
        <w:t xml:space="preserve">a </w:t>
      </w:r>
      <w:r w:rsidR="00EE117A" w:rsidRPr="001E5D04">
        <w:rPr>
          <w:sz w:val="22"/>
          <w:szCs w:val="22"/>
        </w:rPr>
        <w:t>non-inclusive</w:t>
      </w:r>
      <w:r w:rsidR="00AD7F39" w:rsidRPr="001E5D04">
        <w:rPr>
          <w:sz w:val="22"/>
          <w:szCs w:val="22"/>
        </w:rPr>
        <w:t xml:space="preserve"> list of examples under each</w:t>
      </w:r>
      <w:r w:rsidR="004B462B" w:rsidRPr="001E5D04">
        <w:rPr>
          <w:sz w:val="22"/>
          <w:szCs w:val="22"/>
        </w:rPr>
        <w:t xml:space="preserve">.  A more detailed </w:t>
      </w:r>
      <w:r w:rsidR="002448D1" w:rsidRPr="001E5D04">
        <w:rPr>
          <w:sz w:val="22"/>
          <w:szCs w:val="22"/>
        </w:rPr>
        <w:t xml:space="preserve">narrative </w:t>
      </w:r>
      <w:r w:rsidR="00EE117A" w:rsidRPr="001E5D04">
        <w:rPr>
          <w:sz w:val="22"/>
          <w:szCs w:val="22"/>
        </w:rPr>
        <w:t xml:space="preserve">follows the </w:t>
      </w:r>
      <w:r w:rsidR="000A1B88" w:rsidRPr="001E5D04">
        <w:rPr>
          <w:sz w:val="22"/>
          <w:szCs w:val="22"/>
        </w:rPr>
        <w:t>list</w:t>
      </w:r>
      <w:r w:rsidR="004B462B" w:rsidRPr="001E5D04">
        <w:rPr>
          <w:sz w:val="22"/>
          <w:szCs w:val="22"/>
        </w:rPr>
        <w:t>.</w:t>
      </w:r>
    </w:p>
    <w:p w:rsidR="00154DBC" w:rsidRDefault="00154DBC" w:rsidP="00154DBC">
      <w:pPr>
        <w:rPr>
          <w:b/>
          <w:sz w:val="22"/>
          <w:szCs w:val="22"/>
        </w:rPr>
      </w:pPr>
    </w:p>
    <w:p w:rsidR="000A1B88" w:rsidRPr="001E5D04" w:rsidRDefault="000A1B88" w:rsidP="00154DBC">
      <w:pPr>
        <w:rPr>
          <w:b/>
          <w:sz w:val="22"/>
          <w:szCs w:val="22"/>
        </w:rPr>
      </w:pPr>
      <w:r w:rsidRPr="001E5D04">
        <w:rPr>
          <w:b/>
          <w:sz w:val="22"/>
          <w:szCs w:val="22"/>
        </w:rPr>
        <w:t>Conduct Needs Assessments</w:t>
      </w:r>
    </w:p>
    <w:p w:rsidR="000A1B88" w:rsidRPr="001E5D04" w:rsidRDefault="000A1B88" w:rsidP="00154DBC">
      <w:pPr>
        <w:numPr>
          <w:ilvl w:val="0"/>
          <w:numId w:val="10"/>
        </w:numPr>
        <w:rPr>
          <w:sz w:val="22"/>
          <w:szCs w:val="22"/>
        </w:rPr>
      </w:pPr>
      <w:r w:rsidRPr="001E5D04">
        <w:rPr>
          <w:sz w:val="22"/>
          <w:szCs w:val="22"/>
        </w:rPr>
        <w:t>Intensive on-site</w:t>
      </w:r>
    </w:p>
    <w:p w:rsidR="000A1B88" w:rsidRPr="001E5D04" w:rsidRDefault="000A1B88" w:rsidP="00154DBC">
      <w:pPr>
        <w:numPr>
          <w:ilvl w:val="0"/>
          <w:numId w:val="10"/>
        </w:numPr>
        <w:rPr>
          <w:sz w:val="22"/>
          <w:szCs w:val="22"/>
        </w:rPr>
      </w:pPr>
      <w:r w:rsidRPr="001E5D04">
        <w:rPr>
          <w:sz w:val="22"/>
          <w:szCs w:val="22"/>
        </w:rPr>
        <w:t>Remote</w:t>
      </w:r>
    </w:p>
    <w:p w:rsidR="00154DBC" w:rsidRDefault="00154DBC" w:rsidP="00154DBC">
      <w:pPr>
        <w:rPr>
          <w:b/>
          <w:sz w:val="22"/>
          <w:szCs w:val="22"/>
        </w:rPr>
      </w:pPr>
    </w:p>
    <w:p w:rsidR="00227D30" w:rsidRDefault="00227D30" w:rsidP="00154DBC">
      <w:pPr>
        <w:rPr>
          <w:b/>
          <w:sz w:val="22"/>
          <w:szCs w:val="22"/>
        </w:rPr>
      </w:pPr>
    </w:p>
    <w:p w:rsidR="000A1B88" w:rsidRPr="001E5D04" w:rsidRDefault="000A1B88" w:rsidP="00154DBC">
      <w:pPr>
        <w:rPr>
          <w:b/>
          <w:sz w:val="22"/>
          <w:szCs w:val="22"/>
        </w:rPr>
      </w:pPr>
      <w:r w:rsidRPr="001E5D04">
        <w:rPr>
          <w:b/>
          <w:sz w:val="22"/>
          <w:szCs w:val="22"/>
        </w:rPr>
        <w:lastRenderedPageBreak/>
        <w:t>Direct Technical Assistance and Capacity Building Engagements</w:t>
      </w:r>
    </w:p>
    <w:p w:rsidR="000A1B88" w:rsidRPr="001E5D04" w:rsidRDefault="000A1B88" w:rsidP="00154DBC">
      <w:pPr>
        <w:numPr>
          <w:ilvl w:val="0"/>
          <w:numId w:val="11"/>
        </w:numPr>
        <w:rPr>
          <w:sz w:val="22"/>
          <w:szCs w:val="22"/>
        </w:rPr>
      </w:pPr>
      <w:r w:rsidRPr="001E5D04">
        <w:rPr>
          <w:sz w:val="22"/>
          <w:szCs w:val="22"/>
        </w:rPr>
        <w:t>Blended, targeted or innovative</w:t>
      </w:r>
    </w:p>
    <w:p w:rsidR="00F046B0" w:rsidRDefault="000A1B88" w:rsidP="00154DBC">
      <w:pPr>
        <w:numPr>
          <w:ilvl w:val="0"/>
          <w:numId w:val="11"/>
        </w:numPr>
        <w:rPr>
          <w:sz w:val="22"/>
          <w:szCs w:val="22"/>
        </w:rPr>
      </w:pPr>
      <w:r w:rsidRPr="001E5D04">
        <w:rPr>
          <w:sz w:val="22"/>
          <w:szCs w:val="22"/>
        </w:rPr>
        <w:t>Policy/protocols</w:t>
      </w:r>
      <w:r w:rsidR="00DA5F0C" w:rsidRPr="001E5D04" w:rsidDel="00DA5F0C">
        <w:rPr>
          <w:sz w:val="22"/>
          <w:szCs w:val="22"/>
        </w:rPr>
        <w:t xml:space="preserve"> </w:t>
      </w:r>
    </w:p>
    <w:p w:rsidR="000A1B88" w:rsidRPr="001E5D04" w:rsidRDefault="000A1B88" w:rsidP="00154DBC">
      <w:pPr>
        <w:numPr>
          <w:ilvl w:val="0"/>
          <w:numId w:val="11"/>
        </w:numPr>
        <w:rPr>
          <w:sz w:val="22"/>
          <w:szCs w:val="22"/>
        </w:rPr>
      </w:pPr>
      <w:r w:rsidRPr="001E5D04">
        <w:rPr>
          <w:sz w:val="22"/>
          <w:szCs w:val="22"/>
        </w:rPr>
        <w:t>Multi-stakeholder facilitation</w:t>
      </w:r>
    </w:p>
    <w:p w:rsidR="000A1B88" w:rsidRPr="001E5D04" w:rsidRDefault="000A1B88" w:rsidP="00154DBC">
      <w:pPr>
        <w:numPr>
          <w:ilvl w:val="0"/>
          <w:numId w:val="11"/>
        </w:numPr>
        <w:rPr>
          <w:sz w:val="22"/>
          <w:szCs w:val="22"/>
        </w:rPr>
      </w:pPr>
      <w:r w:rsidRPr="001E5D04">
        <w:rPr>
          <w:sz w:val="22"/>
          <w:szCs w:val="22"/>
        </w:rPr>
        <w:t>Program/skills specific</w:t>
      </w:r>
    </w:p>
    <w:p w:rsidR="002F2353" w:rsidRPr="001E5D04" w:rsidRDefault="000A1B88" w:rsidP="00154DBC">
      <w:pPr>
        <w:pStyle w:val="ListParagraph"/>
        <w:numPr>
          <w:ilvl w:val="0"/>
          <w:numId w:val="11"/>
        </w:numPr>
        <w:rPr>
          <w:sz w:val="22"/>
          <w:szCs w:val="22"/>
        </w:rPr>
      </w:pPr>
      <w:r w:rsidRPr="001E5D04">
        <w:rPr>
          <w:sz w:val="22"/>
          <w:szCs w:val="22"/>
        </w:rPr>
        <w:t>Help Desks</w:t>
      </w:r>
    </w:p>
    <w:p w:rsidR="00154DBC" w:rsidRDefault="00154DBC" w:rsidP="00154DBC">
      <w:pPr>
        <w:rPr>
          <w:b/>
          <w:sz w:val="22"/>
          <w:szCs w:val="22"/>
        </w:rPr>
      </w:pPr>
    </w:p>
    <w:p w:rsidR="000A1B88" w:rsidRPr="001E5D04" w:rsidRDefault="000A1B88" w:rsidP="00154DBC">
      <w:pPr>
        <w:rPr>
          <w:b/>
          <w:sz w:val="22"/>
          <w:szCs w:val="22"/>
        </w:rPr>
      </w:pPr>
      <w:r w:rsidRPr="001E5D04">
        <w:rPr>
          <w:b/>
          <w:sz w:val="22"/>
          <w:szCs w:val="22"/>
        </w:rPr>
        <w:t>Develop and Maintain Tools and Products</w:t>
      </w:r>
    </w:p>
    <w:p w:rsidR="000A1B88" w:rsidRPr="001E5D04" w:rsidRDefault="002F2353" w:rsidP="00154DBC">
      <w:pPr>
        <w:numPr>
          <w:ilvl w:val="0"/>
          <w:numId w:val="13"/>
        </w:numPr>
        <w:rPr>
          <w:sz w:val="22"/>
          <w:szCs w:val="22"/>
        </w:rPr>
      </w:pPr>
      <w:r>
        <w:rPr>
          <w:sz w:val="22"/>
          <w:szCs w:val="22"/>
        </w:rPr>
        <w:t>P</w:t>
      </w:r>
      <w:r w:rsidR="000A1B88" w:rsidRPr="001E5D04">
        <w:rPr>
          <w:sz w:val="22"/>
          <w:szCs w:val="22"/>
        </w:rPr>
        <w:t>rogram performance reporting</w:t>
      </w:r>
    </w:p>
    <w:p w:rsidR="000A1B88" w:rsidRPr="001E5D04" w:rsidRDefault="000A1B88" w:rsidP="00154DBC">
      <w:pPr>
        <w:numPr>
          <w:ilvl w:val="0"/>
          <w:numId w:val="13"/>
        </w:numPr>
        <w:rPr>
          <w:sz w:val="22"/>
          <w:szCs w:val="22"/>
        </w:rPr>
      </w:pPr>
      <w:r w:rsidRPr="001E5D04">
        <w:rPr>
          <w:sz w:val="22"/>
          <w:szCs w:val="22"/>
        </w:rPr>
        <w:t>Manage websites</w:t>
      </w:r>
      <w:r w:rsidR="002F2353">
        <w:rPr>
          <w:sz w:val="22"/>
          <w:szCs w:val="22"/>
        </w:rPr>
        <w:t xml:space="preserve">, </w:t>
      </w:r>
      <w:r w:rsidRPr="001E5D04">
        <w:rPr>
          <w:sz w:val="22"/>
          <w:szCs w:val="22"/>
        </w:rPr>
        <w:t>portals</w:t>
      </w:r>
      <w:r w:rsidR="002F2353">
        <w:rPr>
          <w:sz w:val="22"/>
          <w:szCs w:val="22"/>
        </w:rPr>
        <w:t>, and help desks</w:t>
      </w:r>
    </w:p>
    <w:p w:rsidR="000A1B88" w:rsidRPr="001E5D04" w:rsidRDefault="000A1B88" w:rsidP="00154DBC">
      <w:pPr>
        <w:numPr>
          <w:ilvl w:val="0"/>
          <w:numId w:val="13"/>
        </w:numPr>
        <w:rPr>
          <w:sz w:val="22"/>
          <w:szCs w:val="22"/>
        </w:rPr>
      </w:pPr>
      <w:r w:rsidRPr="001E5D04">
        <w:rPr>
          <w:sz w:val="22"/>
          <w:szCs w:val="22"/>
        </w:rPr>
        <w:t>Toolkit development</w:t>
      </w:r>
    </w:p>
    <w:p w:rsidR="000A1B88" w:rsidRPr="001E5D04" w:rsidRDefault="000A1B88" w:rsidP="00154DBC">
      <w:pPr>
        <w:numPr>
          <w:ilvl w:val="0"/>
          <w:numId w:val="13"/>
        </w:numPr>
        <w:rPr>
          <w:sz w:val="22"/>
          <w:szCs w:val="22"/>
        </w:rPr>
      </w:pPr>
      <w:r w:rsidRPr="001E5D04">
        <w:rPr>
          <w:sz w:val="22"/>
          <w:szCs w:val="22"/>
        </w:rPr>
        <w:t>Course development</w:t>
      </w:r>
    </w:p>
    <w:p w:rsidR="000A1B88" w:rsidRPr="001E5D04" w:rsidRDefault="00417579" w:rsidP="00154DBC">
      <w:pPr>
        <w:numPr>
          <w:ilvl w:val="0"/>
          <w:numId w:val="13"/>
        </w:numPr>
        <w:rPr>
          <w:sz w:val="22"/>
          <w:szCs w:val="22"/>
        </w:rPr>
      </w:pPr>
      <w:r>
        <w:rPr>
          <w:sz w:val="22"/>
          <w:szCs w:val="22"/>
        </w:rPr>
        <w:t xml:space="preserve">Training on e-tools, such as the </w:t>
      </w:r>
      <w:r w:rsidR="000A1B88" w:rsidRPr="001E5D04">
        <w:rPr>
          <w:sz w:val="22"/>
          <w:szCs w:val="22"/>
        </w:rPr>
        <w:t>C</w:t>
      </w:r>
      <w:r>
        <w:rPr>
          <w:sz w:val="22"/>
          <w:szCs w:val="22"/>
        </w:rPr>
        <w:t>onsolidated Plan Tool, Capital Needs Assessment tool, and others</w:t>
      </w:r>
    </w:p>
    <w:p w:rsidR="000A1B88" w:rsidRPr="001E5D04" w:rsidRDefault="000A1B88" w:rsidP="00154DBC">
      <w:pPr>
        <w:numPr>
          <w:ilvl w:val="0"/>
          <w:numId w:val="13"/>
        </w:numPr>
        <w:rPr>
          <w:sz w:val="22"/>
          <w:szCs w:val="22"/>
        </w:rPr>
      </w:pPr>
      <w:r w:rsidRPr="001E5D04">
        <w:rPr>
          <w:sz w:val="22"/>
          <w:szCs w:val="22"/>
        </w:rPr>
        <w:t>Technical writing/guidebooks</w:t>
      </w:r>
    </w:p>
    <w:p w:rsidR="000A1B88" w:rsidRDefault="000A1B88" w:rsidP="00154DBC">
      <w:pPr>
        <w:numPr>
          <w:ilvl w:val="0"/>
          <w:numId w:val="13"/>
        </w:numPr>
        <w:rPr>
          <w:sz w:val="22"/>
          <w:szCs w:val="22"/>
        </w:rPr>
      </w:pPr>
      <w:r w:rsidRPr="001E5D04">
        <w:rPr>
          <w:sz w:val="22"/>
          <w:szCs w:val="22"/>
        </w:rPr>
        <w:t>Research and evaluation</w:t>
      </w:r>
    </w:p>
    <w:p w:rsidR="002F2353" w:rsidRPr="001E5D04" w:rsidRDefault="002F2353" w:rsidP="00154DBC">
      <w:pPr>
        <w:numPr>
          <w:ilvl w:val="0"/>
          <w:numId w:val="13"/>
        </w:numPr>
        <w:rPr>
          <w:sz w:val="22"/>
          <w:szCs w:val="22"/>
        </w:rPr>
      </w:pPr>
      <w:r>
        <w:rPr>
          <w:sz w:val="22"/>
          <w:szCs w:val="22"/>
        </w:rPr>
        <w:t>Data reporting systems and data analysis</w:t>
      </w:r>
    </w:p>
    <w:p w:rsidR="000A1B88" w:rsidRPr="001E5D04" w:rsidRDefault="000A1B88" w:rsidP="00154DBC">
      <w:pPr>
        <w:pStyle w:val="ListParagraph"/>
        <w:numPr>
          <w:ilvl w:val="0"/>
          <w:numId w:val="13"/>
        </w:numPr>
        <w:rPr>
          <w:sz w:val="22"/>
          <w:szCs w:val="22"/>
        </w:rPr>
      </w:pPr>
      <w:r w:rsidRPr="001E5D04">
        <w:rPr>
          <w:sz w:val="22"/>
          <w:szCs w:val="22"/>
        </w:rPr>
        <w:t>Civil rights and other regulatory compliance</w:t>
      </w:r>
    </w:p>
    <w:p w:rsidR="00154DBC" w:rsidRDefault="00154DBC" w:rsidP="00154DBC">
      <w:pPr>
        <w:rPr>
          <w:b/>
          <w:sz w:val="22"/>
          <w:szCs w:val="22"/>
        </w:rPr>
      </w:pPr>
    </w:p>
    <w:p w:rsidR="000A1B88" w:rsidRPr="001E5D04" w:rsidRDefault="000A1B88" w:rsidP="00154DBC">
      <w:pPr>
        <w:rPr>
          <w:b/>
          <w:sz w:val="22"/>
          <w:szCs w:val="22"/>
        </w:rPr>
      </w:pPr>
      <w:r w:rsidRPr="001E5D04">
        <w:rPr>
          <w:b/>
          <w:sz w:val="22"/>
          <w:szCs w:val="22"/>
        </w:rPr>
        <w:t>Self-Directed and Group Learning</w:t>
      </w:r>
    </w:p>
    <w:p w:rsidR="000A1B88" w:rsidRPr="001E5D04" w:rsidRDefault="000A1B88" w:rsidP="00154DBC">
      <w:pPr>
        <w:numPr>
          <w:ilvl w:val="0"/>
          <w:numId w:val="12"/>
        </w:numPr>
        <w:rPr>
          <w:sz w:val="22"/>
          <w:szCs w:val="22"/>
        </w:rPr>
      </w:pPr>
      <w:r w:rsidRPr="001E5D04">
        <w:rPr>
          <w:sz w:val="22"/>
          <w:szCs w:val="22"/>
        </w:rPr>
        <w:t>Certification training delivery</w:t>
      </w:r>
    </w:p>
    <w:p w:rsidR="000A1B88" w:rsidRPr="001E5D04" w:rsidRDefault="000A1B88" w:rsidP="00154DBC">
      <w:pPr>
        <w:numPr>
          <w:ilvl w:val="0"/>
          <w:numId w:val="12"/>
        </w:numPr>
        <w:rPr>
          <w:sz w:val="22"/>
          <w:szCs w:val="22"/>
        </w:rPr>
      </w:pPr>
      <w:r w:rsidRPr="001E5D04">
        <w:rPr>
          <w:sz w:val="22"/>
          <w:szCs w:val="22"/>
        </w:rPr>
        <w:t>Instructor-led training</w:t>
      </w:r>
    </w:p>
    <w:p w:rsidR="000A1B88" w:rsidRPr="001E5D04" w:rsidRDefault="000A1B88" w:rsidP="00154DBC">
      <w:pPr>
        <w:numPr>
          <w:ilvl w:val="0"/>
          <w:numId w:val="12"/>
        </w:numPr>
        <w:rPr>
          <w:sz w:val="22"/>
          <w:szCs w:val="22"/>
        </w:rPr>
      </w:pPr>
      <w:r w:rsidRPr="001E5D04">
        <w:rPr>
          <w:sz w:val="22"/>
          <w:szCs w:val="22"/>
        </w:rPr>
        <w:t>Peer-to-peer learning</w:t>
      </w:r>
    </w:p>
    <w:p w:rsidR="000A1B88" w:rsidRPr="001E5D04" w:rsidRDefault="002F2353" w:rsidP="00154DBC">
      <w:pPr>
        <w:pStyle w:val="ListParagraph"/>
        <w:numPr>
          <w:ilvl w:val="0"/>
          <w:numId w:val="12"/>
        </w:numPr>
        <w:rPr>
          <w:sz w:val="22"/>
          <w:szCs w:val="22"/>
        </w:rPr>
      </w:pPr>
      <w:r>
        <w:rPr>
          <w:sz w:val="22"/>
          <w:szCs w:val="22"/>
        </w:rPr>
        <w:t>HUD</w:t>
      </w:r>
      <w:r w:rsidR="00DA5F0C">
        <w:rPr>
          <w:sz w:val="22"/>
          <w:szCs w:val="22"/>
        </w:rPr>
        <w:t xml:space="preserve"> </w:t>
      </w:r>
      <w:r w:rsidR="000A1B88" w:rsidRPr="001E5D04">
        <w:rPr>
          <w:sz w:val="22"/>
          <w:szCs w:val="22"/>
        </w:rPr>
        <w:t>systems training delivery (e.g. e-snaps, IDIS, DRGR</w:t>
      </w:r>
      <w:r w:rsidR="0068420B">
        <w:rPr>
          <w:sz w:val="22"/>
          <w:szCs w:val="22"/>
        </w:rPr>
        <w:t>, PIH</w:t>
      </w:r>
      <w:r w:rsidR="00F21CFB">
        <w:rPr>
          <w:sz w:val="22"/>
          <w:szCs w:val="22"/>
        </w:rPr>
        <w:t xml:space="preserve"> systems</w:t>
      </w:r>
      <w:r w:rsidR="000A1B88" w:rsidRPr="001E5D04">
        <w:rPr>
          <w:sz w:val="22"/>
          <w:szCs w:val="22"/>
        </w:rPr>
        <w:t>)</w:t>
      </w:r>
    </w:p>
    <w:p w:rsidR="000A1B88" w:rsidRPr="001E5D04" w:rsidRDefault="000A1B88" w:rsidP="00154DBC">
      <w:pPr>
        <w:rPr>
          <w:b/>
          <w:sz w:val="22"/>
          <w:szCs w:val="22"/>
        </w:rPr>
      </w:pPr>
    </w:p>
    <w:p w:rsidR="00E92079" w:rsidRPr="001E5D04" w:rsidRDefault="00992208" w:rsidP="00154DBC">
      <w:pPr>
        <w:rPr>
          <w:b/>
          <w:sz w:val="22"/>
          <w:szCs w:val="22"/>
          <w:u w:val="single"/>
        </w:rPr>
      </w:pPr>
      <w:r w:rsidRPr="001E5D04">
        <w:rPr>
          <w:b/>
          <w:sz w:val="22"/>
          <w:szCs w:val="22"/>
        </w:rPr>
        <w:t xml:space="preserve">a. </w:t>
      </w:r>
      <w:r w:rsidR="00DE395F" w:rsidRPr="001E5D04">
        <w:rPr>
          <w:b/>
          <w:sz w:val="22"/>
          <w:szCs w:val="22"/>
        </w:rPr>
        <w:t xml:space="preserve">Eligible </w:t>
      </w:r>
      <w:proofErr w:type="spellStart"/>
      <w:r w:rsidR="00FB69A8">
        <w:rPr>
          <w:b/>
          <w:sz w:val="22"/>
          <w:szCs w:val="22"/>
        </w:rPr>
        <w:t>OneCPD</w:t>
      </w:r>
      <w:proofErr w:type="spellEnd"/>
      <w:r w:rsidR="007A561E">
        <w:rPr>
          <w:b/>
          <w:sz w:val="22"/>
          <w:szCs w:val="22"/>
        </w:rPr>
        <w:t>+</w:t>
      </w:r>
      <w:r w:rsidR="00DE395F" w:rsidRPr="001E5D04">
        <w:rPr>
          <w:b/>
          <w:sz w:val="22"/>
          <w:szCs w:val="22"/>
        </w:rPr>
        <w:t xml:space="preserve"> Activities</w:t>
      </w:r>
      <w:r w:rsidRPr="001E5D04">
        <w:rPr>
          <w:sz w:val="22"/>
          <w:szCs w:val="22"/>
        </w:rPr>
        <w:t xml:space="preserve">.  </w:t>
      </w:r>
      <w:r w:rsidR="00A33863" w:rsidRPr="001E5D04">
        <w:rPr>
          <w:color w:val="000000"/>
          <w:sz w:val="22"/>
          <w:szCs w:val="22"/>
        </w:rPr>
        <w:t xml:space="preserve">For each of the following activities, </w:t>
      </w:r>
      <w:r w:rsidR="00F00446" w:rsidRPr="001E5D04">
        <w:rPr>
          <w:color w:val="000000"/>
          <w:sz w:val="22"/>
          <w:szCs w:val="22"/>
        </w:rPr>
        <w:t xml:space="preserve">HUD will be collecting and reporting performance data on </w:t>
      </w:r>
      <w:r w:rsidR="00A33863" w:rsidRPr="001E5D04">
        <w:rPr>
          <w:color w:val="000000"/>
          <w:sz w:val="22"/>
          <w:szCs w:val="22"/>
        </w:rPr>
        <w:t xml:space="preserve">the </w:t>
      </w:r>
      <w:r w:rsidR="00733627" w:rsidRPr="001E5D04">
        <w:rPr>
          <w:color w:val="000000"/>
          <w:sz w:val="22"/>
          <w:szCs w:val="22"/>
        </w:rPr>
        <w:t>accomplishments achieved.</w:t>
      </w:r>
      <w:r w:rsidR="00A33863" w:rsidRPr="001E5D04">
        <w:rPr>
          <w:color w:val="000000"/>
          <w:sz w:val="22"/>
          <w:szCs w:val="22"/>
        </w:rPr>
        <w:t xml:space="preserve">  </w:t>
      </w:r>
    </w:p>
    <w:p w:rsidR="002F3ABA" w:rsidRPr="001E5D04" w:rsidRDefault="00C65F12" w:rsidP="00154DBC">
      <w:pPr>
        <w:pStyle w:val="ListParagraph"/>
        <w:ind w:left="0"/>
        <w:rPr>
          <w:sz w:val="22"/>
          <w:szCs w:val="22"/>
        </w:rPr>
      </w:pPr>
      <w:r w:rsidRPr="001E5D04">
        <w:rPr>
          <w:sz w:val="22"/>
          <w:szCs w:val="22"/>
        </w:rPr>
        <w:tab/>
      </w:r>
    </w:p>
    <w:p w:rsidR="00E92079" w:rsidRPr="001E5D04" w:rsidRDefault="00C65F12" w:rsidP="00154DBC">
      <w:pPr>
        <w:pStyle w:val="ListParagraph"/>
        <w:ind w:left="0"/>
        <w:rPr>
          <w:sz w:val="22"/>
          <w:szCs w:val="22"/>
        </w:rPr>
      </w:pPr>
      <w:r w:rsidRPr="001E5D04">
        <w:rPr>
          <w:b/>
          <w:sz w:val="22"/>
          <w:szCs w:val="22"/>
        </w:rPr>
        <w:t xml:space="preserve">(1) </w:t>
      </w:r>
      <w:r w:rsidR="00DE395F" w:rsidRPr="001E5D04">
        <w:rPr>
          <w:b/>
          <w:sz w:val="22"/>
          <w:szCs w:val="22"/>
        </w:rPr>
        <w:t>Conduct Needs Assessments</w:t>
      </w:r>
      <w:r w:rsidR="002E719F" w:rsidRPr="001E5D04">
        <w:rPr>
          <w:b/>
          <w:sz w:val="22"/>
          <w:szCs w:val="22"/>
        </w:rPr>
        <w:t>.</w:t>
      </w:r>
      <w:r w:rsidR="002E719F" w:rsidRPr="001E5D04">
        <w:rPr>
          <w:sz w:val="22"/>
          <w:szCs w:val="22"/>
        </w:rPr>
        <w:t xml:space="preserve">  Needs assessments </w:t>
      </w:r>
      <w:r w:rsidR="006A1AE7" w:rsidRPr="001E5D04">
        <w:rPr>
          <w:sz w:val="22"/>
          <w:szCs w:val="22"/>
        </w:rPr>
        <w:t xml:space="preserve">of </w:t>
      </w:r>
      <w:r w:rsidR="006C37C8">
        <w:rPr>
          <w:sz w:val="22"/>
          <w:szCs w:val="22"/>
        </w:rPr>
        <w:t>customers</w:t>
      </w:r>
      <w:r w:rsidR="006A1AE7" w:rsidRPr="001E5D04">
        <w:rPr>
          <w:sz w:val="22"/>
          <w:szCs w:val="22"/>
        </w:rPr>
        <w:t xml:space="preserve"> </w:t>
      </w:r>
      <w:r w:rsidR="002E719F" w:rsidRPr="001E5D04">
        <w:rPr>
          <w:sz w:val="22"/>
          <w:szCs w:val="22"/>
        </w:rPr>
        <w:t xml:space="preserve">will determine the nature and scope of technical assistance </w:t>
      </w:r>
      <w:r w:rsidR="00733627" w:rsidRPr="001E5D04">
        <w:rPr>
          <w:sz w:val="22"/>
          <w:szCs w:val="22"/>
        </w:rPr>
        <w:t xml:space="preserve">and </w:t>
      </w:r>
      <w:r w:rsidR="008C42BF" w:rsidRPr="001E5D04">
        <w:rPr>
          <w:sz w:val="22"/>
          <w:szCs w:val="22"/>
        </w:rPr>
        <w:t xml:space="preserve">capacity building </w:t>
      </w:r>
      <w:r w:rsidR="002E719F" w:rsidRPr="001E5D04">
        <w:rPr>
          <w:sz w:val="22"/>
          <w:szCs w:val="22"/>
        </w:rPr>
        <w:t>needed</w:t>
      </w:r>
      <w:r w:rsidR="00733627" w:rsidRPr="001E5D04">
        <w:rPr>
          <w:sz w:val="22"/>
          <w:szCs w:val="22"/>
        </w:rPr>
        <w:t>.</w:t>
      </w:r>
      <w:r w:rsidR="002E719F" w:rsidRPr="001E5D04">
        <w:rPr>
          <w:sz w:val="22"/>
          <w:szCs w:val="22"/>
        </w:rPr>
        <w:t xml:space="preserve"> </w:t>
      </w:r>
      <w:r w:rsidR="0066461B" w:rsidRPr="001E5D04">
        <w:rPr>
          <w:sz w:val="22"/>
          <w:szCs w:val="22"/>
        </w:rPr>
        <w:t>In some instances, self-assessment by the</w:t>
      </w:r>
      <w:r w:rsidR="00F046B0">
        <w:rPr>
          <w:sz w:val="22"/>
          <w:szCs w:val="22"/>
        </w:rPr>
        <w:t xml:space="preserve"> customer </w:t>
      </w:r>
      <w:r w:rsidR="0066461B" w:rsidRPr="001E5D04">
        <w:rPr>
          <w:sz w:val="22"/>
          <w:szCs w:val="22"/>
        </w:rPr>
        <w:t xml:space="preserve">or a field office assessment may provide a satisfactory basis for determining the scope and scale of technical and capacity building assistance.  In other cases, </w:t>
      </w:r>
      <w:r w:rsidR="00FC2E44" w:rsidRPr="001E5D04">
        <w:rPr>
          <w:sz w:val="22"/>
          <w:szCs w:val="22"/>
        </w:rPr>
        <w:t>awardees</w:t>
      </w:r>
      <w:r w:rsidR="0066461B" w:rsidRPr="001E5D04">
        <w:rPr>
          <w:sz w:val="22"/>
          <w:szCs w:val="22"/>
        </w:rPr>
        <w:t xml:space="preserve"> </w:t>
      </w:r>
      <w:r w:rsidR="002E719F" w:rsidRPr="001E5D04">
        <w:rPr>
          <w:sz w:val="22"/>
          <w:szCs w:val="22"/>
        </w:rPr>
        <w:t xml:space="preserve">will </w:t>
      </w:r>
      <w:r w:rsidR="0066461B" w:rsidRPr="001E5D04">
        <w:rPr>
          <w:sz w:val="22"/>
          <w:szCs w:val="22"/>
        </w:rPr>
        <w:t xml:space="preserve">conduct onsite </w:t>
      </w:r>
      <w:r w:rsidR="00EE117A" w:rsidRPr="001E5D04">
        <w:rPr>
          <w:sz w:val="22"/>
          <w:szCs w:val="22"/>
        </w:rPr>
        <w:t xml:space="preserve">or remote </w:t>
      </w:r>
      <w:r w:rsidR="0066461B" w:rsidRPr="001E5D04">
        <w:rPr>
          <w:sz w:val="22"/>
          <w:szCs w:val="22"/>
        </w:rPr>
        <w:t xml:space="preserve">needs assessments to </w:t>
      </w:r>
      <w:r w:rsidR="002E719F" w:rsidRPr="001E5D04">
        <w:rPr>
          <w:sz w:val="22"/>
          <w:szCs w:val="22"/>
        </w:rPr>
        <w:t xml:space="preserve">collect information </w:t>
      </w:r>
      <w:r w:rsidR="004619C6" w:rsidRPr="001E5D04">
        <w:rPr>
          <w:sz w:val="22"/>
          <w:szCs w:val="22"/>
        </w:rPr>
        <w:t>about the</w:t>
      </w:r>
      <w:r w:rsidR="0066461B" w:rsidRPr="001E5D04">
        <w:rPr>
          <w:sz w:val="22"/>
          <w:szCs w:val="22"/>
        </w:rPr>
        <w:t xml:space="preserve"> </w:t>
      </w:r>
      <w:r w:rsidR="004619C6" w:rsidRPr="001E5D04">
        <w:rPr>
          <w:sz w:val="22"/>
          <w:szCs w:val="22"/>
        </w:rPr>
        <w:t>capacity</w:t>
      </w:r>
      <w:r w:rsidR="001465C4">
        <w:rPr>
          <w:sz w:val="22"/>
          <w:szCs w:val="22"/>
        </w:rPr>
        <w:t xml:space="preserve"> gaps of the identified customer</w:t>
      </w:r>
      <w:r w:rsidR="004619C6" w:rsidRPr="001E5D04">
        <w:rPr>
          <w:sz w:val="22"/>
          <w:szCs w:val="22"/>
        </w:rPr>
        <w:t>.</w:t>
      </w:r>
      <w:r w:rsidR="002E719F" w:rsidRPr="001E5D04">
        <w:rPr>
          <w:sz w:val="22"/>
          <w:szCs w:val="22"/>
        </w:rPr>
        <w:t xml:space="preserve">  </w:t>
      </w:r>
      <w:r w:rsidR="007D01E3" w:rsidRPr="001E5D04">
        <w:rPr>
          <w:sz w:val="22"/>
          <w:szCs w:val="22"/>
        </w:rPr>
        <w:t>The needs assessment will involve the use of multiple types of information collection and analysis, such as the Consolidated Plan and Analysis of Impediments to fair housing choice (AI), HUD monitoring results, funds obligation and expenditures, CPD maps</w:t>
      </w:r>
      <w:r w:rsidR="004D0567">
        <w:rPr>
          <w:sz w:val="22"/>
          <w:szCs w:val="22"/>
        </w:rPr>
        <w:t>,</w:t>
      </w:r>
      <w:r w:rsidR="007D01E3" w:rsidRPr="001E5D04">
        <w:rPr>
          <w:sz w:val="22"/>
          <w:szCs w:val="22"/>
        </w:rPr>
        <w:t xml:space="preserve"> and other analytics to develop custom analytics, to quantify the impact of community and economic development initiatives, and to identify local market conditions so that program resources may be better targeted and leveraged.  </w:t>
      </w:r>
      <w:r w:rsidR="0066461B" w:rsidRPr="001E5D04">
        <w:rPr>
          <w:sz w:val="22"/>
          <w:szCs w:val="22"/>
        </w:rPr>
        <w:t xml:space="preserve">The culmination of an onsite needs assessment will be </w:t>
      </w:r>
      <w:r w:rsidR="00ED3E49" w:rsidRPr="001E5D04">
        <w:rPr>
          <w:sz w:val="22"/>
          <w:szCs w:val="22"/>
        </w:rPr>
        <w:t>a detailed report and recommended scope of work.</w:t>
      </w:r>
      <w:r w:rsidR="002F578A" w:rsidRPr="001E5D04">
        <w:rPr>
          <w:sz w:val="22"/>
          <w:szCs w:val="22"/>
        </w:rPr>
        <w:t xml:space="preserve">  </w:t>
      </w:r>
    </w:p>
    <w:p w:rsidR="002F3ABA" w:rsidRPr="001E5D04" w:rsidRDefault="002F3ABA" w:rsidP="00154DBC">
      <w:pPr>
        <w:pStyle w:val="ListParagraph"/>
        <w:ind w:left="0"/>
        <w:rPr>
          <w:sz w:val="22"/>
          <w:szCs w:val="22"/>
        </w:rPr>
      </w:pPr>
    </w:p>
    <w:p w:rsidR="00E92079" w:rsidRPr="001E5D04" w:rsidRDefault="00C65F12" w:rsidP="00154DBC">
      <w:pPr>
        <w:pStyle w:val="ListParagraph"/>
        <w:ind w:left="0"/>
        <w:rPr>
          <w:sz w:val="22"/>
          <w:szCs w:val="22"/>
        </w:rPr>
      </w:pPr>
      <w:r w:rsidRPr="001E5D04">
        <w:rPr>
          <w:b/>
          <w:sz w:val="22"/>
          <w:szCs w:val="22"/>
        </w:rPr>
        <w:t xml:space="preserve">(2) </w:t>
      </w:r>
      <w:r w:rsidR="00733627" w:rsidRPr="001E5D04">
        <w:rPr>
          <w:b/>
          <w:sz w:val="22"/>
          <w:szCs w:val="22"/>
        </w:rPr>
        <w:t>Deliver</w:t>
      </w:r>
      <w:r w:rsidR="00AF2C1F" w:rsidRPr="001E5D04">
        <w:rPr>
          <w:b/>
          <w:sz w:val="22"/>
          <w:szCs w:val="22"/>
        </w:rPr>
        <w:t xml:space="preserve"> </w:t>
      </w:r>
      <w:r w:rsidR="00DE395F" w:rsidRPr="001C4E7A">
        <w:rPr>
          <w:b/>
          <w:sz w:val="22"/>
          <w:szCs w:val="22"/>
        </w:rPr>
        <w:t>Direct Technical Assistance and Capacity Building</w:t>
      </w:r>
      <w:r w:rsidR="00D26E32" w:rsidRPr="001C4E7A">
        <w:rPr>
          <w:b/>
          <w:sz w:val="22"/>
          <w:szCs w:val="22"/>
        </w:rPr>
        <w:t>.</w:t>
      </w:r>
      <w:r w:rsidR="00D26E32" w:rsidRPr="001C4E7A">
        <w:rPr>
          <w:sz w:val="22"/>
          <w:szCs w:val="22"/>
        </w:rPr>
        <w:t xml:space="preserve"> </w:t>
      </w:r>
      <w:r w:rsidR="003E0ADE" w:rsidRPr="001C4E7A">
        <w:rPr>
          <w:sz w:val="22"/>
          <w:szCs w:val="22"/>
        </w:rPr>
        <w:t xml:space="preserve"> </w:t>
      </w:r>
      <w:r w:rsidR="00157A69" w:rsidRPr="001C4E7A">
        <w:rPr>
          <w:sz w:val="22"/>
          <w:szCs w:val="22"/>
        </w:rPr>
        <w:t xml:space="preserve">Based on needs assessments, awardees will be </w:t>
      </w:r>
      <w:r w:rsidR="00157A69" w:rsidRPr="001C4E7A">
        <w:rPr>
          <w:sz w:val="22"/>
        </w:rPr>
        <w:t xml:space="preserve">dispatched to work </w:t>
      </w:r>
      <w:r w:rsidR="00157A69" w:rsidRPr="008B30A8">
        <w:rPr>
          <w:sz w:val="22"/>
        </w:rPr>
        <w:t xml:space="preserve">onsite and/or remotely </w:t>
      </w:r>
      <w:r w:rsidR="00157A69" w:rsidRPr="00157A69">
        <w:rPr>
          <w:sz w:val="22"/>
        </w:rPr>
        <w:t>with customer</w:t>
      </w:r>
      <w:r w:rsidR="00D73B4E">
        <w:rPr>
          <w:sz w:val="22"/>
        </w:rPr>
        <w:t xml:space="preserve">s </w:t>
      </w:r>
      <w:r w:rsidR="00157A69" w:rsidRPr="00157A69">
        <w:rPr>
          <w:rFonts w:ascii="Times"/>
          <w:sz w:val="22"/>
        </w:rPr>
        <w:t>responsible for managing and carrying-out HUD</w:t>
      </w:r>
      <w:r w:rsidR="00157A69" w:rsidRPr="00157A69">
        <w:rPr>
          <w:rFonts w:ascii="Times"/>
          <w:sz w:val="22"/>
        </w:rPr>
        <w:t>’</w:t>
      </w:r>
      <w:r w:rsidR="00157A69" w:rsidRPr="00157A69">
        <w:rPr>
          <w:rFonts w:ascii="Times"/>
          <w:sz w:val="22"/>
        </w:rPr>
        <w:t>s programs</w:t>
      </w:r>
      <w:r w:rsidR="00157A69" w:rsidRPr="001C4E7A">
        <w:rPr>
          <w:rFonts w:ascii="Times" w:cs="Times"/>
          <w:sz w:val="22"/>
          <w:szCs w:val="22"/>
        </w:rPr>
        <w:t>:</w:t>
      </w:r>
      <w:r w:rsidR="00157A69" w:rsidRPr="001C4E7A">
        <w:rPr>
          <w:rFonts w:ascii="Times"/>
          <w:sz w:val="22"/>
        </w:rPr>
        <w:t xml:space="preserve"> including grantees, </w:t>
      </w:r>
      <w:proofErr w:type="spellStart"/>
      <w:r w:rsidR="00157A69" w:rsidRPr="008B30A8">
        <w:rPr>
          <w:rFonts w:ascii="Times"/>
          <w:sz w:val="22"/>
        </w:rPr>
        <w:t>subrec</w:t>
      </w:r>
      <w:r w:rsidR="00157A69" w:rsidRPr="00157A69">
        <w:rPr>
          <w:rFonts w:ascii="Times"/>
          <w:sz w:val="22"/>
        </w:rPr>
        <w:t>ipients</w:t>
      </w:r>
      <w:proofErr w:type="spellEnd"/>
      <w:r w:rsidR="00157A69" w:rsidRPr="00157A69">
        <w:rPr>
          <w:rFonts w:ascii="Times"/>
          <w:sz w:val="22"/>
        </w:rPr>
        <w:t>, CHDOs, public housing agencies, affordable housing owners and managers, service providers, housing counseling agencies, state housing finance agencies,</w:t>
      </w:r>
      <w:r w:rsidR="00157A69">
        <w:rPr>
          <w:rFonts w:ascii="Times"/>
          <w:sz w:val="22"/>
        </w:rPr>
        <w:t xml:space="preserve"> </w:t>
      </w:r>
      <w:r w:rsidR="00157A69" w:rsidRPr="00157A69">
        <w:rPr>
          <w:rFonts w:ascii="Times"/>
          <w:sz w:val="22"/>
        </w:rPr>
        <w:t>etc</w:t>
      </w:r>
      <w:r w:rsidR="00157A69" w:rsidRPr="001C4E7A">
        <w:rPr>
          <w:rFonts w:ascii="Times" w:cs="Times"/>
          <w:sz w:val="22"/>
          <w:szCs w:val="22"/>
        </w:rPr>
        <w:t xml:space="preserve">.  </w:t>
      </w:r>
      <w:r w:rsidR="00941274" w:rsidRPr="001C4E7A">
        <w:rPr>
          <w:sz w:val="22"/>
          <w:szCs w:val="22"/>
        </w:rPr>
        <w:t xml:space="preserve">Direct TA </w:t>
      </w:r>
      <w:r w:rsidR="003E0ADE" w:rsidRPr="001C4E7A">
        <w:rPr>
          <w:sz w:val="22"/>
          <w:szCs w:val="22"/>
        </w:rPr>
        <w:t>engagements</w:t>
      </w:r>
      <w:r w:rsidR="003E0ADE" w:rsidRPr="001E5D04">
        <w:rPr>
          <w:sz w:val="22"/>
          <w:szCs w:val="22"/>
        </w:rPr>
        <w:t xml:space="preserve"> will be prioritized </w:t>
      </w:r>
      <w:r w:rsidR="00DD6B7F" w:rsidRPr="001E5D04">
        <w:rPr>
          <w:sz w:val="22"/>
          <w:szCs w:val="22"/>
        </w:rPr>
        <w:t>based on criteria established by HUD.</w:t>
      </w:r>
      <w:r w:rsidR="003E0ADE" w:rsidRPr="001E5D04">
        <w:rPr>
          <w:sz w:val="22"/>
          <w:szCs w:val="22"/>
        </w:rPr>
        <w:t xml:space="preserve">  </w:t>
      </w:r>
      <w:r w:rsidR="00ED3E49" w:rsidRPr="001E5D04">
        <w:rPr>
          <w:sz w:val="22"/>
          <w:szCs w:val="22"/>
        </w:rPr>
        <w:t xml:space="preserve">An engagement may consist of </w:t>
      </w:r>
      <w:r w:rsidR="000A1B88" w:rsidRPr="001E5D04">
        <w:rPr>
          <w:i/>
          <w:sz w:val="22"/>
          <w:szCs w:val="22"/>
        </w:rPr>
        <w:t>Blended</w:t>
      </w:r>
      <w:r w:rsidR="00ED3E49" w:rsidRPr="001E5D04">
        <w:rPr>
          <w:i/>
          <w:sz w:val="22"/>
          <w:szCs w:val="22"/>
        </w:rPr>
        <w:t xml:space="preserve"> TA</w:t>
      </w:r>
      <w:r w:rsidR="000A1B88" w:rsidRPr="001E5D04">
        <w:rPr>
          <w:sz w:val="22"/>
          <w:szCs w:val="22"/>
        </w:rPr>
        <w:t xml:space="preserve"> related to multiple </w:t>
      </w:r>
      <w:r w:rsidR="00F16EC6">
        <w:rPr>
          <w:sz w:val="22"/>
          <w:szCs w:val="22"/>
        </w:rPr>
        <w:t xml:space="preserve">HUD </w:t>
      </w:r>
      <w:r w:rsidR="000A1B88" w:rsidRPr="001E5D04">
        <w:rPr>
          <w:sz w:val="22"/>
          <w:szCs w:val="22"/>
        </w:rPr>
        <w:t xml:space="preserve">programs and/or multiple issue areas, </w:t>
      </w:r>
      <w:r w:rsidR="000A1B88" w:rsidRPr="001E5D04">
        <w:rPr>
          <w:i/>
          <w:sz w:val="22"/>
          <w:szCs w:val="22"/>
        </w:rPr>
        <w:t>Targeted TA</w:t>
      </w:r>
      <w:r w:rsidR="000A1B88" w:rsidRPr="001E5D04">
        <w:rPr>
          <w:sz w:val="22"/>
          <w:szCs w:val="22"/>
        </w:rPr>
        <w:t xml:space="preserve"> related to a single program or focused issue area or </w:t>
      </w:r>
      <w:r w:rsidR="000A1B88" w:rsidRPr="001E5D04">
        <w:rPr>
          <w:i/>
          <w:sz w:val="22"/>
          <w:szCs w:val="22"/>
        </w:rPr>
        <w:t>Innovative TA</w:t>
      </w:r>
      <w:r w:rsidR="000A1B88" w:rsidRPr="001E5D04">
        <w:rPr>
          <w:sz w:val="22"/>
          <w:szCs w:val="22"/>
        </w:rPr>
        <w:t xml:space="preserve"> related to program redesign or restructure or </w:t>
      </w:r>
      <w:r w:rsidR="0034332A" w:rsidRPr="001E5D04">
        <w:rPr>
          <w:sz w:val="22"/>
          <w:szCs w:val="22"/>
        </w:rPr>
        <w:t>furthering innovative practices.</w:t>
      </w:r>
      <w:r w:rsidR="00B53540" w:rsidRPr="001E5D04">
        <w:rPr>
          <w:sz w:val="22"/>
          <w:szCs w:val="22"/>
        </w:rPr>
        <w:t xml:space="preserve">  </w:t>
      </w:r>
      <w:r w:rsidR="007D01E3" w:rsidRPr="001E5D04">
        <w:rPr>
          <w:sz w:val="22"/>
          <w:szCs w:val="22"/>
        </w:rPr>
        <w:t xml:space="preserve">Direct technical assistance may also include the operation of one or more virtual help desks, or addressing questions and issues raised by </w:t>
      </w:r>
      <w:r w:rsidR="00D73B4E">
        <w:rPr>
          <w:sz w:val="22"/>
          <w:szCs w:val="22"/>
        </w:rPr>
        <w:t>customers</w:t>
      </w:r>
      <w:r w:rsidR="007D01E3" w:rsidRPr="001E5D04">
        <w:rPr>
          <w:sz w:val="22"/>
          <w:szCs w:val="22"/>
        </w:rPr>
        <w:t>, other stakeholders</w:t>
      </w:r>
      <w:r w:rsidR="004D0567">
        <w:rPr>
          <w:sz w:val="22"/>
          <w:szCs w:val="22"/>
        </w:rPr>
        <w:t>,</w:t>
      </w:r>
      <w:r w:rsidR="007D01E3" w:rsidRPr="001E5D04">
        <w:rPr>
          <w:sz w:val="22"/>
          <w:szCs w:val="22"/>
        </w:rPr>
        <w:t xml:space="preserve"> and the general public.</w:t>
      </w:r>
    </w:p>
    <w:p w:rsidR="002F3ABA" w:rsidRPr="001E5D04" w:rsidRDefault="002F3ABA" w:rsidP="00154DBC">
      <w:pPr>
        <w:rPr>
          <w:sz w:val="22"/>
          <w:szCs w:val="22"/>
        </w:rPr>
      </w:pPr>
    </w:p>
    <w:p w:rsidR="00E92079" w:rsidRPr="001E5D04" w:rsidRDefault="00C65F12" w:rsidP="00154DBC">
      <w:pPr>
        <w:rPr>
          <w:sz w:val="22"/>
          <w:szCs w:val="22"/>
        </w:rPr>
      </w:pPr>
      <w:r w:rsidRPr="001E5D04">
        <w:rPr>
          <w:b/>
          <w:sz w:val="22"/>
          <w:szCs w:val="22"/>
        </w:rPr>
        <w:t xml:space="preserve">(3) </w:t>
      </w:r>
      <w:r w:rsidR="00DE395F" w:rsidRPr="001E5D04">
        <w:rPr>
          <w:b/>
          <w:sz w:val="22"/>
          <w:szCs w:val="22"/>
        </w:rPr>
        <w:t>Develop Tools and Products</w:t>
      </w:r>
      <w:r w:rsidR="00D26E32" w:rsidRPr="001E5D04">
        <w:rPr>
          <w:b/>
          <w:sz w:val="22"/>
          <w:szCs w:val="22"/>
        </w:rPr>
        <w:t>.</w:t>
      </w:r>
      <w:r w:rsidR="00D26E32" w:rsidRPr="001E5D04">
        <w:rPr>
          <w:sz w:val="22"/>
          <w:szCs w:val="22"/>
        </w:rPr>
        <w:t xml:space="preserve">  </w:t>
      </w:r>
      <w:r w:rsidR="00C005B7" w:rsidRPr="001E5D04">
        <w:rPr>
          <w:sz w:val="22"/>
          <w:szCs w:val="22"/>
        </w:rPr>
        <w:t>Tools and products wi</w:t>
      </w:r>
      <w:r w:rsidR="00BA1E26" w:rsidRPr="001E5D04">
        <w:rPr>
          <w:sz w:val="22"/>
          <w:szCs w:val="22"/>
        </w:rPr>
        <w:t xml:space="preserve">ll be developed to assist </w:t>
      </w:r>
      <w:r w:rsidR="00F16EC6">
        <w:rPr>
          <w:sz w:val="22"/>
          <w:szCs w:val="22"/>
        </w:rPr>
        <w:t>HU</w:t>
      </w:r>
      <w:r w:rsidR="00BA1E26" w:rsidRPr="001E5D04">
        <w:rPr>
          <w:sz w:val="22"/>
          <w:szCs w:val="22"/>
        </w:rPr>
        <w:t xml:space="preserve">D </w:t>
      </w:r>
      <w:r w:rsidR="006C37C8">
        <w:rPr>
          <w:sz w:val="22"/>
          <w:szCs w:val="22"/>
        </w:rPr>
        <w:t>customers</w:t>
      </w:r>
      <w:r w:rsidR="00BA1E26" w:rsidRPr="001E5D04">
        <w:rPr>
          <w:sz w:val="22"/>
          <w:szCs w:val="22"/>
        </w:rPr>
        <w:t xml:space="preserve"> to understand complex program</w:t>
      </w:r>
      <w:r w:rsidR="002B234D" w:rsidRPr="001E5D04">
        <w:rPr>
          <w:sz w:val="22"/>
          <w:szCs w:val="22"/>
        </w:rPr>
        <w:t xml:space="preserve"> statute</w:t>
      </w:r>
      <w:r w:rsidR="0095442E" w:rsidRPr="001E5D04">
        <w:rPr>
          <w:sz w:val="22"/>
          <w:szCs w:val="22"/>
        </w:rPr>
        <w:t>s</w:t>
      </w:r>
      <w:r w:rsidR="002B234D" w:rsidRPr="001E5D04">
        <w:rPr>
          <w:sz w:val="22"/>
          <w:szCs w:val="22"/>
        </w:rPr>
        <w:t xml:space="preserve"> and regulations</w:t>
      </w:r>
      <w:r w:rsidR="00BA1E26" w:rsidRPr="001E5D04">
        <w:rPr>
          <w:sz w:val="22"/>
          <w:szCs w:val="22"/>
        </w:rPr>
        <w:t>, as well as the other Federal requirements (e.g.</w:t>
      </w:r>
      <w:r w:rsidR="00CB6980" w:rsidRPr="001E5D04">
        <w:rPr>
          <w:sz w:val="22"/>
          <w:szCs w:val="22"/>
        </w:rPr>
        <w:t>,</w:t>
      </w:r>
      <w:r w:rsidR="00BA1E26" w:rsidRPr="001E5D04">
        <w:rPr>
          <w:sz w:val="22"/>
          <w:szCs w:val="22"/>
        </w:rPr>
        <w:t xml:space="preserve"> Davis-Bacon</w:t>
      </w:r>
      <w:r w:rsidR="00340FC0" w:rsidRPr="001E5D04">
        <w:rPr>
          <w:sz w:val="22"/>
          <w:szCs w:val="22"/>
        </w:rPr>
        <w:t xml:space="preserve"> </w:t>
      </w:r>
      <w:r w:rsidR="00D72A4C" w:rsidRPr="001E5D04">
        <w:rPr>
          <w:sz w:val="22"/>
          <w:szCs w:val="22"/>
        </w:rPr>
        <w:t>wage rates, civil rights compliance, environmental justice and environmental standards, accessibility for persons with disabilities</w:t>
      </w:r>
      <w:r w:rsidR="00340FC0" w:rsidRPr="001E5D04">
        <w:rPr>
          <w:sz w:val="22"/>
          <w:szCs w:val="22"/>
        </w:rPr>
        <w:t>, etc.</w:t>
      </w:r>
      <w:r w:rsidR="00BA1E26" w:rsidRPr="001E5D04">
        <w:rPr>
          <w:sz w:val="22"/>
          <w:szCs w:val="22"/>
        </w:rPr>
        <w:t xml:space="preserve">) that often apply to these programs.  </w:t>
      </w:r>
      <w:r w:rsidR="00432885" w:rsidRPr="001E5D04">
        <w:rPr>
          <w:sz w:val="22"/>
          <w:szCs w:val="22"/>
        </w:rPr>
        <w:t xml:space="preserve">These products might take the form of web-based trainings and webinars that address the constantly changing needs of </w:t>
      </w:r>
      <w:r w:rsidR="00AD0EAC">
        <w:rPr>
          <w:sz w:val="22"/>
          <w:szCs w:val="22"/>
        </w:rPr>
        <w:t>customers</w:t>
      </w:r>
      <w:r w:rsidR="00432885" w:rsidRPr="001E5D04">
        <w:rPr>
          <w:sz w:val="22"/>
          <w:szCs w:val="22"/>
        </w:rPr>
        <w:t xml:space="preserve"> and program requirements.  </w:t>
      </w:r>
      <w:r w:rsidR="00ED3E49" w:rsidRPr="001E5D04">
        <w:rPr>
          <w:sz w:val="22"/>
          <w:szCs w:val="22"/>
        </w:rPr>
        <w:t>Tool</w:t>
      </w:r>
      <w:r w:rsidR="00C445AE" w:rsidRPr="001E5D04">
        <w:rPr>
          <w:sz w:val="22"/>
          <w:szCs w:val="22"/>
        </w:rPr>
        <w:t>s</w:t>
      </w:r>
      <w:r w:rsidR="00ED3E49" w:rsidRPr="001E5D04">
        <w:rPr>
          <w:sz w:val="22"/>
          <w:szCs w:val="22"/>
        </w:rPr>
        <w:t xml:space="preserve"> and product development may also include the creation of templates, desk guides, </w:t>
      </w:r>
      <w:r w:rsidR="00DD6B7F" w:rsidRPr="001E5D04">
        <w:rPr>
          <w:sz w:val="22"/>
          <w:szCs w:val="22"/>
        </w:rPr>
        <w:t xml:space="preserve">and </w:t>
      </w:r>
      <w:r w:rsidR="00ED3E49" w:rsidRPr="001E5D04">
        <w:rPr>
          <w:sz w:val="22"/>
          <w:szCs w:val="22"/>
        </w:rPr>
        <w:t xml:space="preserve">toolkits that </w:t>
      </w:r>
      <w:r w:rsidR="00432885" w:rsidRPr="001E5D04">
        <w:rPr>
          <w:sz w:val="22"/>
          <w:szCs w:val="22"/>
        </w:rPr>
        <w:t xml:space="preserve">improve the </w:t>
      </w:r>
      <w:r w:rsidR="006C37C8">
        <w:rPr>
          <w:sz w:val="22"/>
          <w:szCs w:val="22"/>
        </w:rPr>
        <w:t xml:space="preserve">program </w:t>
      </w:r>
      <w:r w:rsidR="00432885" w:rsidRPr="001E5D04">
        <w:rPr>
          <w:sz w:val="22"/>
          <w:szCs w:val="22"/>
        </w:rPr>
        <w:t>management and operations</w:t>
      </w:r>
      <w:r w:rsidR="00DD6B7F" w:rsidRPr="001E5D04">
        <w:rPr>
          <w:sz w:val="22"/>
          <w:szCs w:val="22"/>
        </w:rPr>
        <w:t>,</w:t>
      </w:r>
      <w:r w:rsidR="00AA3A03" w:rsidRPr="001E5D04">
        <w:rPr>
          <w:sz w:val="22"/>
          <w:szCs w:val="22"/>
        </w:rPr>
        <w:t xml:space="preserve"> </w:t>
      </w:r>
      <w:r w:rsidR="00ED0109" w:rsidRPr="001E5D04">
        <w:rPr>
          <w:sz w:val="22"/>
          <w:szCs w:val="22"/>
        </w:rPr>
        <w:t xml:space="preserve">the </w:t>
      </w:r>
      <w:r w:rsidR="00A75CF8" w:rsidRPr="001E5D04">
        <w:rPr>
          <w:sz w:val="22"/>
          <w:szCs w:val="22"/>
        </w:rPr>
        <w:t xml:space="preserve">development and </w:t>
      </w:r>
      <w:r w:rsidR="00B9487B" w:rsidRPr="001E5D04">
        <w:rPr>
          <w:sz w:val="22"/>
          <w:szCs w:val="22"/>
        </w:rPr>
        <w:t xml:space="preserve">administration of websites, </w:t>
      </w:r>
      <w:r w:rsidR="00456B97" w:rsidRPr="001E5D04">
        <w:rPr>
          <w:sz w:val="22"/>
          <w:szCs w:val="22"/>
        </w:rPr>
        <w:t xml:space="preserve">evaluation, </w:t>
      </w:r>
      <w:r w:rsidR="00B9487B" w:rsidRPr="001E5D04">
        <w:rPr>
          <w:sz w:val="22"/>
          <w:szCs w:val="22"/>
        </w:rPr>
        <w:t xml:space="preserve">and </w:t>
      </w:r>
      <w:r w:rsidR="0027727B" w:rsidRPr="001E5D04">
        <w:rPr>
          <w:sz w:val="22"/>
          <w:szCs w:val="22"/>
        </w:rPr>
        <w:t>performance measurement.</w:t>
      </w:r>
      <w:r w:rsidR="00AA3A03" w:rsidRPr="001E5D04">
        <w:rPr>
          <w:sz w:val="22"/>
          <w:szCs w:val="22"/>
        </w:rPr>
        <w:t xml:space="preserve"> </w:t>
      </w:r>
      <w:r w:rsidR="00DD6B7F" w:rsidRPr="001E5D04">
        <w:rPr>
          <w:sz w:val="22"/>
          <w:szCs w:val="22"/>
        </w:rPr>
        <w:t xml:space="preserve"> </w:t>
      </w:r>
      <w:r w:rsidR="00BA1E26" w:rsidRPr="001E5D04">
        <w:rPr>
          <w:sz w:val="22"/>
          <w:szCs w:val="22"/>
        </w:rPr>
        <w:t xml:space="preserve">Where appropriate, </w:t>
      </w:r>
      <w:r w:rsidR="007A561E">
        <w:rPr>
          <w:sz w:val="22"/>
          <w:szCs w:val="22"/>
        </w:rPr>
        <w:t xml:space="preserve">HUD </w:t>
      </w:r>
      <w:r w:rsidR="00BA1E26" w:rsidRPr="001E5D04">
        <w:rPr>
          <w:sz w:val="22"/>
          <w:szCs w:val="22"/>
        </w:rPr>
        <w:t>program and other Federal requirements</w:t>
      </w:r>
      <w:r w:rsidR="007A561E">
        <w:rPr>
          <w:sz w:val="22"/>
          <w:szCs w:val="22"/>
        </w:rPr>
        <w:t xml:space="preserve">, such as </w:t>
      </w:r>
      <w:r w:rsidR="00593AD4">
        <w:rPr>
          <w:sz w:val="22"/>
          <w:szCs w:val="22"/>
        </w:rPr>
        <w:t xml:space="preserve">affirmatively furthering </w:t>
      </w:r>
      <w:r w:rsidR="007A561E">
        <w:rPr>
          <w:sz w:val="22"/>
          <w:szCs w:val="22"/>
        </w:rPr>
        <w:t>fair housing,</w:t>
      </w:r>
      <w:r w:rsidR="00BA1E26" w:rsidRPr="001E5D04">
        <w:rPr>
          <w:sz w:val="22"/>
          <w:szCs w:val="22"/>
        </w:rPr>
        <w:t xml:space="preserve"> will be integrated into comprehensive products that will serve the technical assistance needs of a broad range of program partners.  All products and tools developed will comply with Section 508 accessibility requirements.  </w:t>
      </w:r>
    </w:p>
    <w:p w:rsidR="002F3ABA" w:rsidRPr="001E5D04" w:rsidRDefault="002F3ABA" w:rsidP="00154DBC">
      <w:pPr>
        <w:pStyle w:val="ListParagraph"/>
        <w:widowControl w:val="0"/>
        <w:suppressAutoHyphens/>
        <w:ind w:left="0"/>
        <w:rPr>
          <w:sz w:val="22"/>
          <w:szCs w:val="22"/>
        </w:rPr>
      </w:pPr>
    </w:p>
    <w:p w:rsidR="002F3ABA" w:rsidRPr="001E5D04" w:rsidRDefault="00C65F12" w:rsidP="00154DBC">
      <w:pPr>
        <w:pStyle w:val="ListParagraph"/>
        <w:widowControl w:val="0"/>
        <w:suppressAutoHyphens/>
        <w:ind w:left="0"/>
        <w:rPr>
          <w:sz w:val="22"/>
          <w:szCs w:val="22"/>
        </w:rPr>
      </w:pPr>
      <w:r w:rsidRPr="001E5D04">
        <w:rPr>
          <w:b/>
          <w:sz w:val="22"/>
          <w:szCs w:val="22"/>
        </w:rPr>
        <w:t xml:space="preserve">(4) </w:t>
      </w:r>
      <w:r w:rsidR="00733627" w:rsidRPr="001E5D04">
        <w:rPr>
          <w:b/>
          <w:sz w:val="22"/>
          <w:szCs w:val="22"/>
        </w:rPr>
        <w:t>Deliver</w:t>
      </w:r>
      <w:r w:rsidR="00AF2C1F" w:rsidRPr="001E5D04">
        <w:rPr>
          <w:b/>
          <w:sz w:val="22"/>
          <w:szCs w:val="22"/>
        </w:rPr>
        <w:t xml:space="preserve"> </w:t>
      </w:r>
      <w:r w:rsidR="00DE395F" w:rsidRPr="001E5D04">
        <w:rPr>
          <w:b/>
          <w:sz w:val="22"/>
          <w:szCs w:val="22"/>
        </w:rPr>
        <w:t>Self-Directed and Group Learning Sessions</w:t>
      </w:r>
      <w:r w:rsidR="00D26E32" w:rsidRPr="001E5D04">
        <w:rPr>
          <w:b/>
          <w:sz w:val="22"/>
          <w:szCs w:val="22"/>
        </w:rPr>
        <w:t>.</w:t>
      </w:r>
      <w:r w:rsidR="00CB1E80" w:rsidRPr="001E5D04">
        <w:rPr>
          <w:sz w:val="22"/>
          <w:szCs w:val="22"/>
        </w:rPr>
        <w:t xml:space="preserve"> Like all aspects of the proposed </w:t>
      </w:r>
      <w:proofErr w:type="spellStart"/>
      <w:r w:rsidR="00FB69A8">
        <w:rPr>
          <w:sz w:val="22"/>
          <w:szCs w:val="22"/>
        </w:rPr>
        <w:t>OneCPD</w:t>
      </w:r>
      <w:proofErr w:type="spellEnd"/>
      <w:r w:rsidR="006C37C8">
        <w:rPr>
          <w:sz w:val="22"/>
          <w:szCs w:val="22"/>
        </w:rPr>
        <w:t>+</w:t>
      </w:r>
      <w:r w:rsidR="00CB1E80" w:rsidRPr="001E5D04">
        <w:rPr>
          <w:sz w:val="22"/>
          <w:szCs w:val="22"/>
        </w:rPr>
        <w:t xml:space="preserve"> approach, group learning is intended to increase capacity and close competency gaps of participants by equipping them with the necessary program knowledge and skill sets needed to administer and manage </w:t>
      </w:r>
      <w:r w:rsidR="00F16EC6">
        <w:rPr>
          <w:sz w:val="22"/>
          <w:szCs w:val="22"/>
        </w:rPr>
        <w:t>HUD</w:t>
      </w:r>
      <w:r w:rsidR="00F16EC6" w:rsidRPr="001E5D04">
        <w:rPr>
          <w:sz w:val="22"/>
          <w:szCs w:val="22"/>
        </w:rPr>
        <w:t xml:space="preserve"> </w:t>
      </w:r>
      <w:r w:rsidR="00CB1E80" w:rsidRPr="001E5D04">
        <w:rPr>
          <w:sz w:val="22"/>
          <w:szCs w:val="22"/>
        </w:rPr>
        <w:t xml:space="preserve">programs.  </w:t>
      </w:r>
    </w:p>
    <w:p w:rsidR="00154DBC" w:rsidRDefault="00154DBC" w:rsidP="00154DBC">
      <w:pPr>
        <w:pStyle w:val="ListParagraph"/>
        <w:widowControl w:val="0"/>
        <w:suppressAutoHyphens/>
        <w:ind w:left="0"/>
        <w:rPr>
          <w:b/>
          <w:sz w:val="22"/>
          <w:szCs w:val="22"/>
        </w:rPr>
      </w:pPr>
    </w:p>
    <w:p w:rsidR="00E92079" w:rsidRPr="001E5D04" w:rsidRDefault="00901543" w:rsidP="00154DBC">
      <w:pPr>
        <w:pStyle w:val="ListParagraph"/>
        <w:widowControl w:val="0"/>
        <w:suppressAutoHyphens/>
        <w:ind w:left="0"/>
        <w:rPr>
          <w:sz w:val="22"/>
          <w:szCs w:val="22"/>
        </w:rPr>
      </w:pPr>
      <w:r w:rsidRPr="001E5D04" w:rsidDel="00901543">
        <w:rPr>
          <w:b/>
          <w:sz w:val="22"/>
          <w:szCs w:val="22"/>
        </w:rPr>
        <w:t xml:space="preserve"> </w:t>
      </w:r>
      <w:r w:rsidR="00432885" w:rsidRPr="001E5D04">
        <w:rPr>
          <w:b/>
          <w:sz w:val="22"/>
          <w:szCs w:val="22"/>
        </w:rPr>
        <w:t>(</w:t>
      </w:r>
      <w:proofErr w:type="gramStart"/>
      <w:r w:rsidRPr="001E5D04">
        <w:rPr>
          <w:b/>
          <w:sz w:val="22"/>
          <w:szCs w:val="22"/>
        </w:rPr>
        <w:t>a</w:t>
      </w:r>
      <w:proofErr w:type="gramEnd"/>
      <w:r w:rsidR="00432885" w:rsidRPr="001E5D04">
        <w:rPr>
          <w:b/>
          <w:sz w:val="22"/>
          <w:szCs w:val="22"/>
        </w:rPr>
        <w:t>) Peer-</w:t>
      </w:r>
      <w:r w:rsidR="00941274" w:rsidRPr="001E5D04">
        <w:rPr>
          <w:b/>
          <w:sz w:val="22"/>
          <w:szCs w:val="22"/>
        </w:rPr>
        <w:t>to</w:t>
      </w:r>
      <w:r w:rsidR="00432885" w:rsidRPr="001E5D04">
        <w:rPr>
          <w:b/>
          <w:sz w:val="22"/>
          <w:szCs w:val="22"/>
        </w:rPr>
        <w:t>-Peer Assistance</w:t>
      </w:r>
      <w:r w:rsidR="00D26E32" w:rsidRPr="001E5D04">
        <w:rPr>
          <w:b/>
          <w:sz w:val="22"/>
          <w:szCs w:val="22"/>
        </w:rPr>
        <w:t>.</w:t>
      </w:r>
      <w:r w:rsidR="00432885" w:rsidRPr="001E5D04">
        <w:rPr>
          <w:sz w:val="22"/>
          <w:szCs w:val="22"/>
        </w:rPr>
        <w:t xml:space="preserve"> </w:t>
      </w:r>
      <w:r w:rsidR="00D26E32" w:rsidRPr="001E5D04">
        <w:rPr>
          <w:sz w:val="22"/>
          <w:szCs w:val="22"/>
        </w:rPr>
        <w:t xml:space="preserve"> </w:t>
      </w:r>
      <w:r w:rsidR="00432885" w:rsidRPr="001E5D04">
        <w:rPr>
          <w:sz w:val="22"/>
          <w:szCs w:val="22"/>
        </w:rPr>
        <w:t>In some instances, TA providers may be asked to facilitate peer-to-peer exchanges</w:t>
      </w:r>
      <w:r w:rsidR="00C13147" w:rsidRPr="001E5D04">
        <w:rPr>
          <w:sz w:val="22"/>
          <w:szCs w:val="22"/>
        </w:rPr>
        <w:t xml:space="preserve"> </w:t>
      </w:r>
      <w:r w:rsidR="00432885" w:rsidRPr="001E5D04">
        <w:rPr>
          <w:sz w:val="22"/>
          <w:szCs w:val="22"/>
        </w:rPr>
        <w:t>for grantees</w:t>
      </w:r>
      <w:r w:rsidR="00C13147" w:rsidRPr="001E5D04">
        <w:rPr>
          <w:sz w:val="22"/>
          <w:szCs w:val="22"/>
        </w:rPr>
        <w:t xml:space="preserve"> wit</w:t>
      </w:r>
      <w:r w:rsidR="00C445AE" w:rsidRPr="001E5D04">
        <w:rPr>
          <w:sz w:val="22"/>
          <w:szCs w:val="22"/>
        </w:rPr>
        <w:t>h similar local market contexts, challenges and opportunities, and community needs.</w:t>
      </w:r>
      <w:r w:rsidR="00C13147" w:rsidRPr="001E5D04">
        <w:rPr>
          <w:sz w:val="22"/>
          <w:szCs w:val="22"/>
        </w:rPr>
        <w:t xml:space="preserve"> </w:t>
      </w:r>
      <w:r w:rsidR="001E5D04">
        <w:rPr>
          <w:sz w:val="22"/>
          <w:szCs w:val="22"/>
        </w:rPr>
        <w:t xml:space="preserve"> </w:t>
      </w:r>
    </w:p>
    <w:p w:rsidR="00992208" w:rsidRPr="001E5D04" w:rsidRDefault="00C65F12" w:rsidP="00154DBC">
      <w:pPr>
        <w:widowControl w:val="0"/>
        <w:suppressAutoHyphens/>
        <w:rPr>
          <w:b/>
          <w:sz w:val="22"/>
          <w:szCs w:val="22"/>
        </w:rPr>
      </w:pPr>
      <w:r w:rsidRPr="001E5D04">
        <w:rPr>
          <w:sz w:val="22"/>
          <w:szCs w:val="22"/>
        </w:rPr>
        <w:tab/>
      </w:r>
    </w:p>
    <w:p w:rsidR="00E92079" w:rsidRPr="001E5D04" w:rsidRDefault="00175C7C" w:rsidP="00154DBC">
      <w:pPr>
        <w:pStyle w:val="ListParagraph"/>
        <w:ind w:left="0"/>
        <w:rPr>
          <w:color w:val="000000"/>
          <w:sz w:val="22"/>
          <w:szCs w:val="22"/>
        </w:rPr>
      </w:pPr>
      <w:r w:rsidRPr="001E5D04">
        <w:rPr>
          <w:b/>
          <w:color w:val="000000"/>
          <w:sz w:val="22"/>
          <w:szCs w:val="22"/>
        </w:rPr>
        <w:t>3</w:t>
      </w:r>
      <w:r w:rsidR="008378E2" w:rsidRPr="001E5D04">
        <w:rPr>
          <w:b/>
          <w:color w:val="000000"/>
          <w:sz w:val="22"/>
          <w:szCs w:val="22"/>
        </w:rPr>
        <w:t>.</w:t>
      </w:r>
      <w:r w:rsidR="003B52E8" w:rsidRPr="001E5D04">
        <w:rPr>
          <w:color w:val="000000"/>
          <w:sz w:val="22"/>
          <w:szCs w:val="22"/>
        </w:rPr>
        <w:t xml:space="preserve"> </w:t>
      </w:r>
      <w:r w:rsidR="003B52E8" w:rsidRPr="001E5D04">
        <w:rPr>
          <w:b/>
          <w:color w:val="000000"/>
          <w:sz w:val="22"/>
          <w:szCs w:val="22"/>
        </w:rPr>
        <w:t>Threshold Requirements</w:t>
      </w:r>
      <w:r w:rsidR="0013055A" w:rsidRPr="001E5D04">
        <w:rPr>
          <w:color w:val="000000"/>
          <w:sz w:val="22"/>
          <w:szCs w:val="22"/>
        </w:rPr>
        <w:t xml:space="preserve">.  </w:t>
      </w:r>
    </w:p>
    <w:p w:rsidR="005748B7" w:rsidRPr="001E5D04" w:rsidRDefault="005748B7" w:rsidP="00154DBC">
      <w:pPr>
        <w:autoSpaceDE w:val="0"/>
        <w:autoSpaceDN w:val="0"/>
        <w:adjustRightInd w:val="0"/>
        <w:rPr>
          <w:color w:val="000000"/>
          <w:sz w:val="22"/>
          <w:szCs w:val="22"/>
        </w:rPr>
      </w:pPr>
    </w:p>
    <w:p w:rsidR="0006427B" w:rsidRPr="001E5D04" w:rsidRDefault="0065130C" w:rsidP="00154DBC">
      <w:pPr>
        <w:rPr>
          <w:sz w:val="22"/>
          <w:szCs w:val="22"/>
        </w:rPr>
      </w:pPr>
      <w:r w:rsidRPr="001E5D04">
        <w:rPr>
          <w:color w:val="000000"/>
          <w:sz w:val="22"/>
          <w:szCs w:val="22"/>
        </w:rPr>
        <w:t xml:space="preserve">a. </w:t>
      </w:r>
      <w:r w:rsidR="00E87296" w:rsidRPr="001E5D04">
        <w:rPr>
          <w:color w:val="000000"/>
          <w:sz w:val="22"/>
          <w:szCs w:val="22"/>
        </w:rPr>
        <w:t>All</w:t>
      </w:r>
      <w:r w:rsidR="002A52A0" w:rsidRPr="001E5D04">
        <w:rPr>
          <w:color w:val="000000"/>
          <w:sz w:val="22"/>
          <w:szCs w:val="22"/>
        </w:rPr>
        <w:t xml:space="preserve"> applica</w:t>
      </w:r>
      <w:r w:rsidR="007C6793" w:rsidRPr="001E5D04">
        <w:rPr>
          <w:color w:val="000000"/>
          <w:sz w:val="22"/>
          <w:szCs w:val="22"/>
        </w:rPr>
        <w:t>nt</w:t>
      </w:r>
      <w:r w:rsidR="00E87296" w:rsidRPr="001E5D04">
        <w:rPr>
          <w:color w:val="000000"/>
          <w:sz w:val="22"/>
          <w:szCs w:val="22"/>
        </w:rPr>
        <w:t>s</w:t>
      </w:r>
      <w:r w:rsidR="007C6793" w:rsidRPr="001E5D04">
        <w:rPr>
          <w:color w:val="000000"/>
          <w:sz w:val="22"/>
          <w:szCs w:val="22"/>
        </w:rPr>
        <w:t xml:space="preserve"> </w:t>
      </w:r>
      <w:r w:rsidR="00D878CC" w:rsidRPr="001E5D04">
        <w:rPr>
          <w:color w:val="000000"/>
          <w:sz w:val="22"/>
          <w:szCs w:val="22"/>
        </w:rPr>
        <w:t xml:space="preserve">must meet the threshold requirements </w:t>
      </w:r>
      <w:r w:rsidR="00E87296" w:rsidRPr="001E5D04">
        <w:rPr>
          <w:color w:val="000000"/>
          <w:sz w:val="22"/>
          <w:szCs w:val="22"/>
        </w:rPr>
        <w:t>in</w:t>
      </w:r>
      <w:r w:rsidR="00D878CC" w:rsidRPr="001E5D04">
        <w:rPr>
          <w:color w:val="000000"/>
          <w:sz w:val="22"/>
          <w:szCs w:val="22"/>
        </w:rPr>
        <w:t xml:space="preserve"> the </w:t>
      </w:r>
      <w:r w:rsidR="00BF4051" w:rsidRPr="001E5D04">
        <w:rPr>
          <w:color w:val="000000"/>
          <w:sz w:val="22"/>
          <w:szCs w:val="22"/>
        </w:rPr>
        <w:t>FY 201</w:t>
      </w:r>
      <w:r w:rsidR="007160B8" w:rsidRPr="001E5D04">
        <w:rPr>
          <w:color w:val="000000"/>
          <w:sz w:val="22"/>
          <w:szCs w:val="22"/>
        </w:rPr>
        <w:t>3</w:t>
      </w:r>
      <w:r w:rsidR="00BF4051" w:rsidRPr="001E5D04">
        <w:rPr>
          <w:color w:val="000000"/>
          <w:sz w:val="22"/>
          <w:szCs w:val="22"/>
        </w:rPr>
        <w:t xml:space="preserve"> </w:t>
      </w:r>
      <w:r w:rsidR="00410CC6" w:rsidRPr="001E5D04">
        <w:rPr>
          <w:b/>
          <w:color w:val="000000"/>
          <w:sz w:val="22"/>
          <w:szCs w:val="22"/>
        </w:rPr>
        <w:t>General Section</w:t>
      </w:r>
      <w:r w:rsidR="00CC68DD" w:rsidRPr="001E5D04">
        <w:rPr>
          <w:color w:val="000000"/>
          <w:sz w:val="22"/>
          <w:szCs w:val="22"/>
        </w:rPr>
        <w:t>,</w:t>
      </w:r>
      <w:r w:rsidR="00117105" w:rsidRPr="001E5D04">
        <w:rPr>
          <w:color w:val="000000"/>
          <w:sz w:val="22"/>
          <w:szCs w:val="22"/>
        </w:rPr>
        <w:t xml:space="preserve"> </w:t>
      </w:r>
      <w:r w:rsidR="0006427B" w:rsidRPr="001E5D04">
        <w:rPr>
          <w:i/>
          <w:iCs/>
          <w:sz w:val="22"/>
          <w:szCs w:val="22"/>
        </w:rPr>
        <w:t xml:space="preserve">including the civil rights threshold set forth at Section III.C.2.d. </w:t>
      </w:r>
    </w:p>
    <w:p w:rsidR="005748B7" w:rsidRPr="001E5D04" w:rsidRDefault="005748B7" w:rsidP="00154DBC">
      <w:pPr>
        <w:autoSpaceDE w:val="0"/>
        <w:autoSpaceDN w:val="0"/>
        <w:adjustRightInd w:val="0"/>
        <w:rPr>
          <w:color w:val="000000"/>
          <w:sz w:val="22"/>
          <w:szCs w:val="22"/>
        </w:rPr>
      </w:pPr>
    </w:p>
    <w:p w:rsidR="00E92079" w:rsidRPr="001E5D04" w:rsidRDefault="0065130C" w:rsidP="00154DBC">
      <w:pPr>
        <w:autoSpaceDE w:val="0"/>
        <w:autoSpaceDN w:val="0"/>
        <w:adjustRightInd w:val="0"/>
        <w:rPr>
          <w:color w:val="000000"/>
          <w:sz w:val="22"/>
          <w:szCs w:val="22"/>
        </w:rPr>
      </w:pPr>
      <w:r w:rsidRPr="001E5D04">
        <w:rPr>
          <w:sz w:val="22"/>
          <w:szCs w:val="22"/>
        </w:rPr>
        <w:t>b. Each applicant must qualify as an eligible applicant under this NOFA and must have met the timely receipt requirements.  See the</w:t>
      </w:r>
      <w:r w:rsidRPr="001E5D04">
        <w:rPr>
          <w:b/>
          <w:sz w:val="22"/>
          <w:szCs w:val="22"/>
        </w:rPr>
        <w:t xml:space="preserve"> </w:t>
      </w:r>
      <w:r w:rsidR="00BF4051" w:rsidRPr="001E5D04">
        <w:rPr>
          <w:sz w:val="22"/>
          <w:szCs w:val="22"/>
        </w:rPr>
        <w:t>FY 201</w:t>
      </w:r>
      <w:r w:rsidR="007160B8" w:rsidRPr="001E5D04">
        <w:rPr>
          <w:sz w:val="22"/>
          <w:szCs w:val="22"/>
        </w:rPr>
        <w:t>3</w:t>
      </w:r>
      <w:r w:rsidR="00BF4051" w:rsidRPr="001E5D04">
        <w:rPr>
          <w:b/>
          <w:sz w:val="22"/>
          <w:szCs w:val="22"/>
        </w:rPr>
        <w:t xml:space="preserve"> </w:t>
      </w:r>
      <w:r w:rsidRPr="001E5D04">
        <w:rPr>
          <w:b/>
          <w:sz w:val="22"/>
          <w:szCs w:val="22"/>
        </w:rPr>
        <w:t>General Section</w:t>
      </w:r>
      <w:r w:rsidRPr="001E5D04">
        <w:rPr>
          <w:sz w:val="22"/>
          <w:szCs w:val="22"/>
        </w:rPr>
        <w:t>.</w:t>
      </w:r>
      <w:r w:rsidR="00D878CC" w:rsidRPr="001E5D04">
        <w:rPr>
          <w:color w:val="000000"/>
          <w:sz w:val="22"/>
          <w:szCs w:val="22"/>
        </w:rPr>
        <w:t xml:space="preserve"> </w:t>
      </w:r>
      <w:r w:rsidR="00155DA0" w:rsidRPr="001E5D04">
        <w:rPr>
          <w:color w:val="000000"/>
          <w:sz w:val="22"/>
          <w:szCs w:val="22"/>
        </w:rPr>
        <w:t xml:space="preserve"> </w:t>
      </w:r>
    </w:p>
    <w:p w:rsidR="005748B7" w:rsidRPr="001E5D04" w:rsidRDefault="005748B7" w:rsidP="00154DBC">
      <w:pPr>
        <w:rPr>
          <w:sz w:val="22"/>
          <w:szCs w:val="22"/>
        </w:rPr>
      </w:pPr>
    </w:p>
    <w:p w:rsidR="00073EA5" w:rsidRPr="001E5D04" w:rsidRDefault="00175C7C" w:rsidP="00154DBC">
      <w:pPr>
        <w:rPr>
          <w:sz w:val="22"/>
          <w:szCs w:val="22"/>
        </w:rPr>
      </w:pPr>
      <w:r w:rsidRPr="001E5D04">
        <w:rPr>
          <w:sz w:val="22"/>
          <w:szCs w:val="22"/>
        </w:rPr>
        <w:t>c</w:t>
      </w:r>
      <w:r w:rsidR="008378E2" w:rsidRPr="001E5D04">
        <w:rPr>
          <w:sz w:val="22"/>
          <w:szCs w:val="22"/>
        </w:rPr>
        <w:t xml:space="preserve">. </w:t>
      </w:r>
      <w:r w:rsidR="00073EA5" w:rsidRPr="001E5D04">
        <w:rPr>
          <w:sz w:val="22"/>
          <w:szCs w:val="22"/>
        </w:rPr>
        <w:t xml:space="preserve">No applicant may propose to provide assistance that is in violation of this NOFA, Section </w:t>
      </w:r>
      <w:r w:rsidR="00BF57D6" w:rsidRPr="001E5D04">
        <w:rPr>
          <w:sz w:val="22"/>
          <w:szCs w:val="22"/>
        </w:rPr>
        <w:t xml:space="preserve">IV.D. </w:t>
      </w:r>
      <w:proofErr w:type="gramStart"/>
      <w:r w:rsidR="00073EA5" w:rsidRPr="001E5D04">
        <w:rPr>
          <w:sz w:val="22"/>
          <w:szCs w:val="22"/>
        </w:rPr>
        <w:t>Funding Restrictions.</w:t>
      </w:r>
      <w:proofErr w:type="gramEnd"/>
    </w:p>
    <w:p w:rsidR="005748B7" w:rsidRPr="001E5D04" w:rsidRDefault="005748B7" w:rsidP="00154DBC">
      <w:pPr>
        <w:rPr>
          <w:sz w:val="22"/>
          <w:szCs w:val="22"/>
        </w:rPr>
      </w:pPr>
    </w:p>
    <w:p w:rsidR="00E92079" w:rsidRPr="001E5D04" w:rsidRDefault="00073EA5" w:rsidP="00154DBC">
      <w:pPr>
        <w:rPr>
          <w:sz w:val="22"/>
          <w:szCs w:val="22"/>
        </w:rPr>
      </w:pPr>
      <w:r w:rsidRPr="001E5D04">
        <w:rPr>
          <w:sz w:val="22"/>
          <w:szCs w:val="22"/>
        </w:rPr>
        <w:t xml:space="preserve">d. </w:t>
      </w:r>
      <w:r w:rsidR="00AF0AF5" w:rsidRPr="001E5D04">
        <w:rPr>
          <w:sz w:val="22"/>
          <w:szCs w:val="22"/>
        </w:rPr>
        <w:t>F</w:t>
      </w:r>
      <w:r w:rsidR="00100685" w:rsidRPr="001E5D04">
        <w:rPr>
          <w:sz w:val="22"/>
          <w:szCs w:val="22"/>
        </w:rPr>
        <w:t>alse statement</w:t>
      </w:r>
      <w:r w:rsidR="0025261D" w:rsidRPr="001E5D04">
        <w:rPr>
          <w:sz w:val="22"/>
          <w:szCs w:val="22"/>
        </w:rPr>
        <w:t>s</w:t>
      </w:r>
      <w:r w:rsidR="00100685" w:rsidRPr="001E5D04">
        <w:rPr>
          <w:sz w:val="22"/>
          <w:szCs w:val="22"/>
        </w:rPr>
        <w:t xml:space="preserve"> </w:t>
      </w:r>
      <w:r w:rsidR="0025261D" w:rsidRPr="001E5D04">
        <w:rPr>
          <w:sz w:val="22"/>
          <w:szCs w:val="22"/>
        </w:rPr>
        <w:t xml:space="preserve">or claims </w:t>
      </w:r>
      <w:r w:rsidR="00AF0AF5" w:rsidRPr="001E5D04">
        <w:rPr>
          <w:sz w:val="22"/>
          <w:szCs w:val="22"/>
        </w:rPr>
        <w:t xml:space="preserve">intentionally made </w:t>
      </w:r>
      <w:r w:rsidR="00100685" w:rsidRPr="001E5D04">
        <w:rPr>
          <w:sz w:val="22"/>
          <w:szCs w:val="22"/>
        </w:rPr>
        <w:t xml:space="preserve">in an application </w:t>
      </w:r>
      <w:r w:rsidR="0025261D" w:rsidRPr="001E5D04">
        <w:rPr>
          <w:sz w:val="22"/>
          <w:szCs w:val="22"/>
        </w:rPr>
        <w:t>constitute</w:t>
      </w:r>
      <w:r w:rsidR="00100685" w:rsidRPr="001E5D04">
        <w:rPr>
          <w:sz w:val="22"/>
          <w:szCs w:val="22"/>
        </w:rPr>
        <w:t xml:space="preserve"> grounds for denial or termination of an award</w:t>
      </w:r>
      <w:r w:rsidR="0025261D" w:rsidRPr="001E5D04">
        <w:rPr>
          <w:sz w:val="22"/>
          <w:szCs w:val="22"/>
        </w:rPr>
        <w:t>,</w:t>
      </w:r>
      <w:r w:rsidR="00100685" w:rsidRPr="001E5D04">
        <w:rPr>
          <w:sz w:val="22"/>
          <w:szCs w:val="22"/>
        </w:rPr>
        <w:t xml:space="preserve"> and </w:t>
      </w:r>
      <w:r w:rsidR="00AF0AF5" w:rsidRPr="001E5D04">
        <w:rPr>
          <w:sz w:val="22"/>
          <w:szCs w:val="22"/>
        </w:rPr>
        <w:t>may lead to penalties</w:t>
      </w:r>
      <w:r w:rsidR="00100685" w:rsidRPr="001E5D04">
        <w:rPr>
          <w:sz w:val="22"/>
          <w:szCs w:val="22"/>
        </w:rPr>
        <w:t xml:space="preserve"> </w:t>
      </w:r>
      <w:r w:rsidR="00AF0AF5" w:rsidRPr="001E5D04">
        <w:rPr>
          <w:sz w:val="22"/>
          <w:szCs w:val="22"/>
        </w:rPr>
        <w:t xml:space="preserve">or prosecution </w:t>
      </w:r>
      <w:r w:rsidR="00100685" w:rsidRPr="001E5D04">
        <w:rPr>
          <w:sz w:val="22"/>
          <w:szCs w:val="22"/>
        </w:rPr>
        <w:t>as provided in 18 U.S.C. 1001.</w:t>
      </w:r>
    </w:p>
    <w:p w:rsidR="005748B7" w:rsidRPr="001E5D04" w:rsidRDefault="005748B7" w:rsidP="00154DBC">
      <w:pPr>
        <w:rPr>
          <w:sz w:val="22"/>
          <w:szCs w:val="22"/>
        </w:rPr>
      </w:pPr>
    </w:p>
    <w:p w:rsidR="00175C7C" w:rsidRPr="001E5D04" w:rsidRDefault="0096503F" w:rsidP="00154DBC">
      <w:pPr>
        <w:rPr>
          <w:sz w:val="22"/>
          <w:szCs w:val="22"/>
        </w:rPr>
      </w:pPr>
      <w:r w:rsidRPr="001E5D04">
        <w:rPr>
          <w:sz w:val="22"/>
          <w:szCs w:val="22"/>
        </w:rPr>
        <w:t xml:space="preserve">e. To the extent that the </w:t>
      </w:r>
      <w:r w:rsidR="00C97E9E" w:rsidRPr="001E5D04">
        <w:rPr>
          <w:sz w:val="22"/>
          <w:szCs w:val="22"/>
        </w:rPr>
        <w:t xml:space="preserve">applicant </w:t>
      </w:r>
      <w:r w:rsidR="00225C5F" w:rsidRPr="001E5D04">
        <w:rPr>
          <w:sz w:val="22"/>
          <w:szCs w:val="22"/>
        </w:rPr>
        <w:t>ha</w:t>
      </w:r>
      <w:r w:rsidR="00712760" w:rsidRPr="001E5D04">
        <w:rPr>
          <w:sz w:val="22"/>
          <w:szCs w:val="22"/>
        </w:rPr>
        <w:t>s</w:t>
      </w:r>
      <w:r w:rsidRPr="001E5D04">
        <w:rPr>
          <w:sz w:val="22"/>
          <w:szCs w:val="22"/>
        </w:rPr>
        <w:t xml:space="preserve"> ex</w:t>
      </w:r>
      <w:r w:rsidR="00225C5F" w:rsidRPr="001E5D04">
        <w:rPr>
          <w:sz w:val="22"/>
          <w:szCs w:val="22"/>
        </w:rPr>
        <w:t>perienced a recapture of</w:t>
      </w:r>
      <w:r w:rsidR="00F271A5" w:rsidRPr="001E5D04">
        <w:rPr>
          <w:sz w:val="22"/>
          <w:szCs w:val="22"/>
        </w:rPr>
        <w:t xml:space="preserve"> </w:t>
      </w:r>
      <w:r w:rsidR="00225C5F" w:rsidRPr="001E5D04">
        <w:rPr>
          <w:sz w:val="22"/>
          <w:szCs w:val="22"/>
        </w:rPr>
        <w:t>funds</w:t>
      </w:r>
      <w:r w:rsidR="00437944" w:rsidRPr="001E5D04">
        <w:rPr>
          <w:sz w:val="22"/>
          <w:szCs w:val="22"/>
        </w:rPr>
        <w:t xml:space="preserve"> </w:t>
      </w:r>
      <w:r w:rsidRPr="001E5D04">
        <w:rPr>
          <w:sz w:val="22"/>
          <w:szCs w:val="22"/>
        </w:rPr>
        <w:t>under a</w:t>
      </w:r>
      <w:r w:rsidR="00225C5F" w:rsidRPr="001E5D04">
        <w:rPr>
          <w:sz w:val="22"/>
          <w:szCs w:val="22"/>
        </w:rPr>
        <w:t>n</w:t>
      </w:r>
      <w:r w:rsidRPr="001E5D04">
        <w:rPr>
          <w:sz w:val="22"/>
          <w:szCs w:val="22"/>
        </w:rPr>
        <w:t xml:space="preserve"> </w:t>
      </w:r>
      <w:r w:rsidR="00225C5F" w:rsidRPr="001E5D04">
        <w:rPr>
          <w:sz w:val="22"/>
          <w:szCs w:val="22"/>
        </w:rPr>
        <w:t>open</w:t>
      </w:r>
      <w:r w:rsidR="00C97E9E" w:rsidRPr="001E5D04">
        <w:rPr>
          <w:sz w:val="22"/>
          <w:szCs w:val="22"/>
        </w:rPr>
        <w:t xml:space="preserve"> </w:t>
      </w:r>
      <w:r w:rsidR="00201884" w:rsidRPr="001E5D04">
        <w:rPr>
          <w:sz w:val="22"/>
          <w:szCs w:val="22"/>
        </w:rPr>
        <w:t>cooperative agreement or contract</w:t>
      </w:r>
      <w:r w:rsidR="00C97E9E" w:rsidRPr="001E5D04">
        <w:rPr>
          <w:sz w:val="22"/>
          <w:szCs w:val="22"/>
        </w:rPr>
        <w:t xml:space="preserve"> with a government entity</w:t>
      </w:r>
      <w:r w:rsidR="00011334" w:rsidRPr="001E5D04">
        <w:rPr>
          <w:sz w:val="22"/>
          <w:szCs w:val="22"/>
        </w:rPr>
        <w:t xml:space="preserve"> in the last five (5) years</w:t>
      </w:r>
      <w:r w:rsidRPr="001E5D04">
        <w:rPr>
          <w:sz w:val="22"/>
          <w:szCs w:val="22"/>
        </w:rPr>
        <w:t>, the applicant</w:t>
      </w:r>
      <w:r w:rsidR="00437944" w:rsidRPr="001E5D04">
        <w:rPr>
          <w:sz w:val="22"/>
          <w:szCs w:val="22"/>
        </w:rPr>
        <w:t>(s)</w:t>
      </w:r>
      <w:r w:rsidRPr="001E5D04">
        <w:rPr>
          <w:sz w:val="22"/>
          <w:szCs w:val="22"/>
        </w:rPr>
        <w:t xml:space="preserve"> must disclose </w:t>
      </w:r>
      <w:r w:rsidR="00437944" w:rsidRPr="001E5D04">
        <w:rPr>
          <w:sz w:val="22"/>
          <w:szCs w:val="22"/>
        </w:rPr>
        <w:t>this information and address how these issues were resolved</w:t>
      </w:r>
      <w:r w:rsidRPr="001E5D04">
        <w:rPr>
          <w:sz w:val="22"/>
          <w:szCs w:val="22"/>
        </w:rPr>
        <w:t>. Failure to disclose past performance issues w</w:t>
      </w:r>
      <w:r w:rsidR="00437944" w:rsidRPr="001E5D04">
        <w:rPr>
          <w:sz w:val="22"/>
          <w:szCs w:val="22"/>
        </w:rPr>
        <w:t>ill result in disqualification</w:t>
      </w:r>
      <w:r w:rsidRPr="001E5D04">
        <w:rPr>
          <w:sz w:val="22"/>
          <w:szCs w:val="22"/>
        </w:rPr>
        <w:t xml:space="preserve">. </w:t>
      </w:r>
    </w:p>
    <w:p w:rsidR="005748B7" w:rsidRPr="001E5D04" w:rsidRDefault="005748B7" w:rsidP="00154DBC">
      <w:pPr>
        <w:rPr>
          <w:sz w:val="22"/>
          <w:szCs w:val="22"/>
        </w:rPr>
      </w:pPr>
    </w:p>
    <w:p w:rsidR="00E92079" w:rsidRPr="001E5D04" w:rsidRDefault="0096503F" w:rsidP="00154DBC">
      <w:pPr>
        <w:rPr>
          <w:sz w:val="22"/>
          <w:szCs w:val="22"/>
        </w:rPr>
      </w:pPr>
      <w:r w:rsidRPr="001E5D04">
        <w:rPr>
          <w:sz w:val="22"/>
          <w:szCs w:val="22"/>
        </w:rPr>
        <w:t>f</w:t>
      </w:r>
      <w:r w:rsidR="00175C7C" w:rsidRPr="001E5D04">
        <w:rPr>
          <w:sz w:val="22"/>
          <w:szCs w:val="22"/>
        </w:rPr>
        <w:t>. Dun and Bradstreet Data Universal Numbering System (DUNS) Number Requirement.  Refer to the</w:t>
      </w:r>
      <w:r w:rsidR="00BF4051" w:rsidRPr="001E5D04">
        <w:rPr>
          <w:sz w:val="22"/>
          <w:szCs w:val="22"/>
        </w:rPr>
        <w:t xml:space="preserve"> </w:t>
      </w:r>
      <w:r w:rsidR="00117105" w:rsidRPr="001E5D04">
        <w:rPr>
          <w:sz w:val="22"/>
          <w:szCs w:val="22"/>
        </w:rPr>
        <w:t>FY2013 General</w:t>
      </w:r>
      <w:r w:rsidR="00175C7C" w:rsidRPr="001E5D04">
        <w:rPr>
          <w:b/>
          <w:bCs/>
          <w:sz w:val="22"/>
          <w:szCs w:val="22"/>
        </w:rPr>
        <w:t xml:space="preserve"> Section, Section III.C.2.b</w:t>
      </w:r>
      <w:r w:rsidR="00175C7C" w:rsidRPr="001E5D04">
        <w:rPr>
          <w:sz w:val="22"/>
          <w:szCs w:val="22"/>
        </w:rPr>
        <w:t xml:space="preserve"> for information regarding the DUNS requirement. Additional information on obtaining a DUNS number is available at </w:t>
      </w:r>
      <w:hyperlink r:id="rId13" w:history="1">
        <w:r w:rsidR="00175C7C" w:rsidRPr="001E5D04">
          <w:rPr>
            <w:rStyle w:val="Hyperlink"/>
            <w:sz w:val="22"/>
            <w:szCs w:val="22"/>
          </w:rPr>
          <w:t>http://www.hud.gov/grants/ind</w:t>
        </w:r>
        <w:bookmarkStart w:id="3" w:name="_Hlt280364436"/>
        <w:r w:rsidR="00175C7C" w:rsidRPr="001E5D04">
          <w:rPr>
            <w:rStyle w:val="Hyperlink"/>
            <w:sz w:val="22"/>
            <w:szCs w:val="22"/>
          </w:rPr>
          <w:t>e</w:t>
        </w:r>
        <w:bookmarkEnd w:id="3"/>
        <w:r w:rsidR="00175C7C" w:rsidRPr="001E5D04">
          <w:rPr>
            <w:rStyle w:val="Hyperlink"/>
            <w:sz w:val="22"/>
            <w:szCs w:val="22"/>
          </w:rPr>
          <w:t>x.cfm</w:t>
        </w:r>
      </w:hyperlink>
      <w:r w:rsidR="00175C7C" w:rsidRPr="001E5D04">
        <w:rPr>
          <w:sz w:val="22"/>
          <w:szCs w:val="22"/>
        </w:rPr>
        <w:t xml:space="preserve">.   You will need to obtain a DUNS number to receive an award from HUD. </w:t>
      </w:r>
    </w:p>
    <w:p w:rsidR="005748B7" w:rsidRPr="001E5D04" w:rsidRDefault="005748B7" w:rsidP="00154DBC">
      <w:pPr>
        <w:pStyle w:val="ListParagraph"/>
        <w:widowControl w:val="0"/>
        <w:ind w:left="0"/>
        <w:rPr>
          <w:sz w:val="22"/>
          <w:szCs w:val="22"/>
        </w:rPr>
      </w:pPr>
    </w:p>
    <w:p w:rsidR="00BA447E" w:rsidRDefault="0096503F" w:rsidP="00154DBC">
      <w:pPr>
        <w:rPr>
          <w:sz w:val="22"/>
          <w:szCs w:val="22"/>
        </w:rPr>
      </w:pPr>
      <w:r w:rsidRPr="001E5D04">
        <w:rPr>
          <w:sz w:val="22"/>
          <w:szCs w:val="22"/>
        </w:rPr>
        <w:t>g</w:t>
      </w:r>
      <w:r w:rsidR="00175C7C" w:rsidRPr="001E5D04">
        <w:rPr>
          <w:sz w:val="22"/>
          <w:szCs w:val="22"/>
        </w:rPr>
        <w:t xml:space="preserve">. </w:t>
      </w:r>
      <w:r w:rsidR="00BA447E" w:rsidRPr="001E5D04">
        <w:rPr>
          <w:b/>
          <w:bCs/>
          <w:sz w:val="22"/>
          <w:szCs w:val="22"/>
        </w:rPr>
        <w:t>Registration at SAM.gov Requirement.</w:t>
      </w:r>
      <w:r w:rsidR="007D01E3" w:rsidRPr="001E5D04">
        <w:rPr>
          <w:sz w:val="22"/>
          <w:szCs w:val="22"/>
        </w:rPr>
        <w:t xml:space="preserve">  </w:t>
      </w:r>
      <w:r w:rsidR="00BA447E" w:rsidRPr="001E5D04">
        <w:rPr>
          <w:sz w:val="22"/>
          <w:szCs w:val="22"/>
        </w:rPr>
        <w:t xml:space="preserve">Applicants must register or update a current registration in the Central Contractor Registration now part of the System for Award Management (SAM), found at </w:t>
      </w:r>
      <w:hyperlink r:id="rId14" w:history="1">
        <w:r w:rsidR="00BA447E" w:rsidRPr="001E5D04">
          <w:rPr>
            <w:rStyle w:val="Hyperlink"/>
            <w:sz w:val="22"/>
            <w:szCs w:val="22"/>
          </w:rPr>
          <w:t>https://www.sam.gov/portal/public/SAM/</w:t>
        </w:r>
      </w:hyperlink>
      <w:r w:rsidR="00117105" w:rsidRPr="001E5D04">
        <w:rPr>
          <w:sz w:val="22"/>
          <w:szCs w:val="22"/>
        </w:rPr>
        <w:t xml:space="preserve"> .  Applicants </w:t>
      </w:r>
      <w:r w:rsidR="00BA447E" w:rsidRPr="001E5D04">
        <w:rPr>
          <w:sz w:val="22"/>
          <w:szCs w:val="22"/>
        </w:rPr>
        <w:t>must have an active registratio</w:t>
      </w:r>
      <w:r w:rsidR="007D01E3" w:rsidRPr="001E5D04">
        <w:rPr>
          <w:sz w:val="22"/>
          <w:szCs w:val="22"/>
        </w:rPr>
        <w:t xml:space="preserve">n to receive funding from HUD.  </w:t>
      </w:r>
    </w:p>
    <w:p w:rsidR="00154DBC" w:rsidRPr="001E5D04" w:rsidRDefault="00154DBC" w:rsidP="00154DBC">
      <w:pPr>
        <w:rPr>
          <w:sz w:val="22"/>
          <w:szCs w:val="22"/>
        </w:rPr>
      </w:pPr>
    </w:p>
    <w:p w:rsidR="00BA447E" w:rsidRDefault="00AF40E0" w:rsidP="00154DBC">
      <w:pPr>
        <w:ind w:firstLine="720"/>
        <w:rPr>
          <w:sz w:val="22"/>
          <w:szCs w:val="22"/>
        </w:rPr>
      </w:pPr>
      <w:r w:rsidRPr="001E5D04">
        <w:rPr>
          <w:sz w:val="22"/>
          <w:szCs w:val="22"/>
        </w:rPr>
        <w:t xml:space="preserve">The </w:t>
      </w:r>
      <w:r w:rsidRPr="001E5D04">
        <w:rPr>
          <w:b/>
          <w:bCs/>
          <w:sz w:val="22"/>
          <w:szCs w:val="22"/>
        </w:rPr>
        <w:t>System for Award Management</w:t>
      </w:r>
      <w:r w:rsidRPr="001E5D04">
        <w:rPr>
          <w:sz w:val="22"/>
          <w:szCs w:val="22"/>
        </w:rPr>
        <w:t xml:space="preserve"> (SAM) is a free web site that consolidates the capabilities you used to find </w:t>
      </w:r>
      <w:r w:rsidR="007D01E3" w:rsidRPr="001E5D04">
        <w:rPr>
          <w:sz w:val="22"/>
          <w:szCs w:val="22"/>
        </w:rPr>
        <w:t>in CCR/</w:t>
      </w:r>
      <w:proofErr w:type="spellStart"/>
      <w:r w:rsidR="007D01E3" w:rsidRPr="001E5D04">
        <w:rPr>
          <w:sz w:val="22"/>
          <w:szCs w:val="22"/>
        </w:rPr>
        <w:t>FedReg</w:t>
      </w:r>
      <w:proofErr w:type="spellEnd"/>
      <w:r w:rsidR="007D01E3" w:rsidRPr="001E5D04">
        <w:rPr>
          <w:sz w:val="22"/>
          <w:szCs w:val="22"/>
        </w:rPr>
        <w:t xml:space="preserve">, ORCA, and EPLS.  </w:t>
      </w:r>
      <w:r w:rsidRPr="001E5D04">
        <w:rPr>
          <w:sz w:val="22"/>
          <w:szCs w:val="22"/>
        </w:rPr>
        <w:t xml:space="preserve">Future phases of SAM will add the capabilities of other systems used in Federal procurement and awards processes. </w:t>
      </w:r>
    </w:p>
    <w:p w:rsidR="00154DBC" w:rsidRPr="001E5D04" w:rsidRDefault="00154DBC" w:rsidP="00154DBC">
      <w:pPr>
        <w:ind w:firstLine="720"/>
        <w:rPr>
          <w:sz w:val="22"/>
          <w:szCs w:val="22"/>
        </w:rPr>
      </w:pPr>
    </w:p>
    <w:p w:rsidR="00BA447E" w:rsidRPr="001E5D04" w:rsidRDefault="00AF40E0" w:rsidP="00154DBC">
      <w:pPr>
        <w:rPr>
          <w:color w:val="000000"/>
          <w:sz w:val="22"/>
          <w:szCs w:val="22"/>
        </w:rPr>
      </w:pPr>
      <w:r w:rsidRPr="001E5D04">
        <w:rPr>
          <w:color w:val="000000"/>
          <w:sz w:val="22"/>
          <w:szCs w:val="22"/>
        </w:rPr>
        <w:t xml:space="preserve">Frequently Asked Questions can be found at </w:t>
      </w:r>
      <w:hyperlink r:id="rId15" w:history="1">
        <w:r w:rsidRPr="001E5D04">
          <w:rPr>
            <w:rStyle w:val="Hyperlink"/>
            <w:sz w:val="22"/>
            <w:szCs w:val="22"/>
          </w:rPr>
          <w:t>https://www.fsd.gov/app/answers/list</w:t>
        </w:r>
      </w:hyperlink>
      <w:r w:rsidRPr="001E5D04">
        <w:rPr>
          <w:color w:val="000000"/>
          <w:sz w:val="22"/>
          <w:szCs w:val="22"/>
        </w:rPr>
        <w:t xml:space="preserve"> </w:t>
      </w:r>
    </w:p>
    <w:p w:rsidR="005748B7" w:rsidRPr="001E5D04" w:rsidRDefault="005748B7" w:rsidP="00154DBC">
      <w:pPr>
        <w:pStyle w:val="ListParagraph"/>
        <w:widowControl w:val="0"/>
        <w:ind w:left="0"/>
        <w:rPr>
          <w:bCs/>
          <w:sz w:val="22"/>
          <w:szCs w:val="22"/>
        </w:rPr>
      </w:pPr>
    </w:p>
    <w:p w:rsidR="00E92079" w:rsidRPr="001E5D04" w:rsidRDefault="0096503F" w:rsidP="00154DBC">
      <w:pPr>
        <w:pStyle w:val="ListParagraph"/>
        <w:widowControl w:val="0"/>
        <w:ind w:left="0"/>
        <w:rPr>
          <w:sz w:val="22"/>
          <w:szCs w:val="22"/>
        </w:rPr>
      </w:pPr>
      <w:r w:rsidRPr="001E5D04">
        <w:rPr>
          <w:bCs/>
          <w:sz w:val="22"/>
          <w:szCs w:val="22"/>
        </w:rPr>
        <w:t>h</w:t>
      </w:r>
      <w:r w:rsidR="00332777" w:rsidRPr="001E5D04">
        <w:rPr>
          <w:b/>
          <w:bCs/>
          <w:sz w:val="22"/>
          <w:szCs w:val="22"/>
        </w:rPr>
        <w:t>.</w:t>
      </w:r>
      <w:r w:rsidR="00332777" w:rsidRPr="001E5D04">
        <w:rPr>
          <w:sz w:val="22"/>
          <w:szCs w:val="22"/>
        </w:rPr>
        <w:t xml:space="preserve"> All applicants are required to submit a</w:t>
      </w:r>
      <w:r w:rsidR="00490E0E" w:rsidRPr="001E5D04">
        <w:rPr>
          <w:sz w:val="22"/>
          <w:szCs w:val="22"/>
        </w:rPr>
        <w:t xml:space="preserve"> one-page</w:t>
      </w:r>
      <w:r w:rsidR="00332777" w:rsidRPr="001E5D04">
        <w:rPr>
          <w:sz w:val="22"/>
          <w:szCs w:val="22"/>
        </w:rPr>
        <w:t xml:space="preserve"> application summary with the application</w:t>
      </w:r>
      <w:r w:rsidR="00576AC5" w:rsidRPr="001E5D04">
        <w:rPr>
          <w:sz w:val="22"/>
          <w:szCs w:val="22"/>
        </w:rPr>
        <w:t xml:space="preserve"> as described in Section V below</w:t>
      </w:r>
      <w:r w:rsidR="009928D9" w:rsidRPr="001E5D04">
        <w:rPr>
          <w:sz w:val="22"/>
          <w:szCs w:val="22"/>
        </w:rPr>
        <w:t>.</w:t>
      </w:r>
      <w:r w:rsidR="00332777" w:rsidRPr="001E5D04">
        <w:rPr>
          <w:sz w:val="22"/>
          <w:szCs w:val="22"/>
        </w:rPr>
        <w:t xml:space="preserve">  Although th</w:t>
      </w:r>
      <w:r w:rsidR="00576AC5" w:rsidRPr="001E5D04">
        <w:rPr>
          <w:sz w:val="22"/>
          <w:szCs w:val="22"/>
        </w:rPr>
        <w:t>is</w:t>
      </w:r>
      <w:r w:rsidR="00332777" w:rsidRPr="001E5D04">
        <w:rPr>
          <w:sz w:val="22"/>
          <w:szCs w:val="22"/>
        </w:rPr>
        <w:t xml:space="preserve"> </w:t>
      </w:r>
      <w:r w:rsidR="009D561C" w:rsidRPr="001E5D04">
        <w:rPr>
          <w:sz w:val="22"/>
          <w:szCs w:val="22"/>
        </w:rPr>
        <w:t xml:space="preserve">application </w:t>
      </w:r>
      <w:r w:rsidR="00332777" w:rsidRPr="001E5D04">
        <w:rPr>
          <w:sz w:val="22"/>
          <w:szCs w:val="22"/>
        </w:rPr>
        <w:t>summary will not be rated</w:t>
      </w:r>
      <w:r w:rsidR="00576AC5" w:rsidRPr="001E5D04">
        <w:rPr>
          <w:sz w:val="22"/>
          <w:szCs w:val="22"/>
        </w:rPr>
        <w:t>,</w:t>
      </w:r>
      <w:r w:rsidR="00332777" w:rsidRPr="001E5D04">
        <w:rPr>
          <w:sz w:val="22"/>
          <w:szCs w:val="22"/>
        </w:rPr>
        <w:t xml:space="preserve"> the summary is a submission requirement for </w:t>
      </w:r>
      <w:proofErr w:type="spellStart"/>
      <w:r w:rsidR="00FB69A8">
        <w:rPr>
          <w:sz w:val="22"/>
          <w:szCs w:val="22"/>
        </w:rPr>
        <w:t>OneCPD</w:t>
      </w:r>
      <w:proofErr w:type="spellEnd"/>
      <w:r w:rsidR="007A561E">
        <w:rPr>
          <w:sz w:val="22"/>
          <w:szCs w:val="22"/>
        </w:rPr>
        <w:t>+</w:t>
      </w:r>
      <w:r w:rsidR="00332777" w:rsidRPr="001E5D04">
        <w:rPr>
          <w:sz w:val="22"/>
          <w:szCs w:val="22"/>
        </w:rPr>
        <w:t xml:space="preserve">.  </w:t>
      </w:r>
    </w:p>
    <w:p w:rsidR="005748B7" w:rsidRPr="001E5D04" w:rsidRDefault="005748B7" w:rsidP="00154DBC">
      <w:pPr>
        <w:pStyle w:val="ListParagraph"/>
        <w:widowControl w:val="0"/>
        <w:ind w:left="0"/>
        <w:rPr>
          <w:sz w:val="22"/>
          <w:szCs w:val="22"/>
        </w:rPr>
      </w:pPr>
    </w:p>
    <w:p w:rsidR="00E92079" w:rsidRPr="001E5D04" w:rsidRDefault="0096503F" w:rsidP="00154DBC">
      <w:pPr>
        <w:pStyle w:val="ListParagraph"/>
        <w:widowControl w:val="0"/>
        <w:ind w:left="0"/>
        <w:rPr>
          <w:sz w:val="22"/>
          <w:szCs w:val="22"/>
        </w:rPr>
      </w:pPr>
      <w:r w:rsidRPr="001E5D04">
        <w:rPr>
          <w:sz w:val="22"/>
          <w:szCs w:val="22"/>
        </w:rPr>
        <w:t>i</w:t>
      </w:r>
      <w:r w:rsidR="00332777" w:rsidRPr="001E5D04">
        <w:rPr>
          <w:sz w:val="22"/>
          <w:szCs w:val="22"/>
        </w:rPr>
        <w:t xml:space="preserve">. The minimum score for an application to be considered for funding is 75 with a minimum of 45 points on Factor 1.  </w:t>
      </w:r>
    </w:p>
    <w:p w:rsidR="00E92079" w:rsidRPr="001E5D04" w:rsidRDefault="00E92079" w:rsidP="00154DBC">
      <w:pPr>
        <w:pStyle w:val="Heading1"/>
        <w:keepNext w:val="0"/>
        <w:widowControl w:val="0"/>
        <w:rPr>
          <w:color w:val="000000"/>
          <w:sz w:val="22"/>
          <w:szCs w:val="22"/>
          <w:u w:val="none"/>
        </w:rPr>
      </w:pPr>
    </w:p>
    <w:p w:rsidR="00E92079" w:rsidRDefault="00332777" w:rsidP="00154DBC">
      <w:pPr>
        <w:pStyle w:val="Heading1"/>
        <w:keepNext w:val="0"/>
        <w:widowControl w:val="0"/>
        <w:rPr>
          <w:color w:val="000000"/>
          <w:sz w:val="22"/>
          <w:szCs w:val="22"/>
          <w:u w:val="none"/>
        </w:rPr>
      </w:pPr>
      <w:r w:rsidRPr="001E5D04">
        <w:rPr>
          <w:color w:val="000000"/>
          <w:sz w:val="22"/>
          <w:szCs w:val="22"/>
          <w:u w:val="none"/>
        </w:rPr>
        <w:t>4</w:t>
      </w:r>
      <w:r w:rsidR="008378E2" w:rsidRPr="001E5D04">
        <w:rPr>
          <w:color w:val="000000"/>
          <w:sz w:val="22"/>
          <w:szCs w:val="22"/>
          <w:u w:val="none"/>
        </w:rPr>
        <w:t xml:space="preserve">. </w:t>
      </w:r>
      <w:r w:rsidR="000720FD" w:rsidRPr="001E5D04">
        <w:rPr>
          <w:color w:val="000000"/>
          <w:sz w:val="22"/>
          <w:szCs w:val="22"/>
          <w:u w:val="none"/>
        </w:rPr>
        <w:t>Program Requirements</w:t>
      </w:r>
      <w:r w:rsidR="00CB2E31" w:rsidRPr="001E5D04">
        <w:rPr>
          <w:color w:val="000000"/>
          <w:sz w:val="22"/>
          <w:szCs w:val="22"/>
          <w:u w:val="none"/>
        </w:rPr>
        <w:t xml:space="preserve">. </w:t>
      </w:r>
    </w:p>
    <w:p w:rsidR="00154DBC" w:rsidRPr="00154DBC" w:rsidRDefault="00154DBC" w:rsidP="00154DBC"/>
    <w:p w:rsidR="00E92079" w:rsidRPr="001E5D04" w:rsidRDefault="008F0B7D" w:rsidP="00154DBC">
      <w:pPr>
        <w:pStyle w:val="Heading1"/>
        <w:keepNext w:val="0"/>
        <w:widowControl w:val="0"/>
        <w:rPr>
          <w:color w:val="000000"/>
          <w:sz w:val="22"/>
          <w:szCs w:val="22"/>
        </w:rPr>
      </w:pPr>
      <w:r w:rsidRPr="001E5D04">
        <w:rPr>
          <w:b w:val="0"/>
          <w:color w:val="000000"/>
          <w:sz w:val="22"/>
          <w:szCs w:val="22"/>
          <w:u w:val="none"/>
        </w:rPr>
        <w:t xml:space="preserve">Applicants for </w:t>
      </w:r>
      <w:proofErr w:type="spellStart"/>
      <w:r w:rsidR="00FB69A8">
        <w:rPr>
          <w:b w:val="0"/>
          <w:color w:val="000000"/>
          <w:sz w:val="22"/>
          <w:szCs w:val="22"/>
          <w:u w:val="none"/>
        </w:rPr>
        <w:t>OneCPD</w:t>
      </w:r>
      <w:proofErr w:type="spellEnd"/>
      <w:r w:rsidR="007A561E">
        <w:rPr>
          <w:b w:val="0"/>
          <w:color w:val="000000"/>
          <w:sz w:val="22"/>
          <w:szCs w:val="22"/>
          <w:u w:val="none"/>
        </w:rPr>
        <w:t>+</w:t>
      </w:r>
      <w:r w:rsidRPr="001E5D04">
        <w:rPr>
          <w:b w:val="0"/>
          <w:color w:val="000000"/>
          <w:sz w:val="22"/>
          <w:szCs w:val="22"/>
          <w:u w:val="none"/>
        </w:rPr>
        <w:t xml:space="preserve"> must follow all</w:t>
      </w:r>
      <w:r w:rsidR="000720FD" w:rsidRPr="001E5D04">
        <w:rPr>
          <w:b w:val="0"/>
          <w:color w:val="000000"/>
          <w:sz w:val="22"/>
          <w:szCs w:val="22"/>
          <w:u w:val="none"/>
        </w:rPr>
        <w:t xml:space="preserve"> </w:t>
      </w:r>
      <w:r w:rsidR="00A047E3" w:rsidRPr="001E5D04">
        <w:rPr>
          <w:b w:val="0"/>
          <w:color w:val="000000"/>
          <w:sz w:val="22"/>
          <w:szCs w:val="22"/>
          <w:u w:val="none"/>
        </w:rPr>
        <w:t>ten</w:t>
      </w:r>
      <w:r w:rsidRPr="001E5D04">
        <w:rPr>
          <w:b w:val="0"/>
          <w:color w:val="000000"/>
          <w:sz w:val="22"/>
          <w:szCs w:val="22"/>
          <w:u w:val="none"/>
        </w:rPr>
        <w:t xml:space="preserve"> of the </w:t>
      </w:r>
      <w:r w:rsidR="000720FD" w:rsidRPr="001E5D04">
        <w:rPr>
          <w:b w:val="0"/>
          <w:color w:val="000000"/>
          <w:sz w:val="22"/>
          <w:szCs w:val="22"/>
          <w:u w:val="none"/>
        </w:rPr>
        <w:t xml:space="preserve">program requirements </w:t>
      </w:r>
      <w:r w:rsidRPr="001E5D04">
        <w:rPr>
          <w:b w:val="0"/>
          <w:color w:val="000000"/>
          <w:sz w:val="22"/>
          <w:szCs w:val="22"/>
          <w:u w:val="none"/>
        </w:rPr>
        <w:t xml:space="preserve">listed </w:t>
      </w:r>
      <w:r w:rsidR="00A047E3" w:rsidRPr="001E5D04">
        <w:rPr>
          <w:b w:val="0"/>
          <w:color w:val="000000"/>
          <w:sz w:val="22"/>
          <w:szCs w:val="22"/>
          <w:u w:val="none"/>
        </w:rPr>
        <w:t xml:space="preserve">in paragraphs a </w:t>
      </w:r>
      <w:r w:rsidR="00946834" w:rsidRPr="001E5D04">
        <w:rPr>
          <w:b w:val="0"/>
          <w:color w:val="000000"/>
          <w:sz w:val="22"/>
          <w:szCs w:val="22"/>
          <w:u w:val="none"/>
        </w:rPr>
        <w:t>through</w:t>
      </w:r>
      <w:r w:rsidR="00A047E3" w:rsidRPr="001E5D04">
        <w:rPr>
          <w:b w:val="0"/>
          <w:color w:val="000000"/>
          <w:sz w:val="22"/>
          <w:szCs w:val="22"/>
          <w:u w:val="none"/>
        </w:rPr>
        <w:t xml:space="preserve"> </w:t>
      </w:r>
      <w:r w:rsidR="00945B03" w:rsidRPr="001E5D04">
        <w:rPr>
          <w:b w:val="0"/>
          <w:color w:val="000000"/>
          <w:sz w:val="22"/>
          <w:szCs w:val="22"/>
          <w:u w:val="none"/>
        </w:rPr>
        <w:t xml:space="preserve">j </w:t>
      </w:r>
      <w:r w:rsidRPr="001E5D04">
        <w:rPr>
          <w:b w:val="0"/>
          <w:color w:val="000000"/>
          <w:sz w:val="22"/>
          <w:szCs w:val="22"/>
          <w:u w:val="none"/>
        </w:rPr>
        <w:t>below</w:t>
      </w:r>
      <w:r w:rsidR="00132D61" w:rsidRPr="001E5D04">
        <w:rPr>
          <w:b w:val="0"/>
          <w:sz w:val="22"/>
          <w:szCs w:val="22"/>
          <w:u w:val="none"/>
        </w:rPr>
        <w:t>:</w:t>
      </w:r>
    </w:p>
    <w:p w:rsidR="005748B7" w:rsidRPr="001E5D04" w:rsidRDefault="005748B7" w:rsidP="00154DBC">
      <w:pPr>
        <w:pStyle w:val="BodyText"/>
        <w:widowControl w:val="0"/>
        <w:suppressAutoHyphens/>
        <w:rPr>
          <w:b/>
          <w:bCs/>
          <w:szCs w:val="22"/>
        </w:rPr>
      </w:pPr>
    </w:p>
    <w:p w:rsidR="00E92079" w:rsidRPr="001E5D04" w:rsidRDefault="0000278A" w:rsidP="00154DBC">
      <w:pPr>
        <w:pStyle w:val="BodyText"/>
        <w:widowControl w:val="0"/>
        <w:suppressAutoHyphens/>
        <w:rPr>
          <w:szCs w:val="22"/>
        </w:rPr>
      </w:pPr>
      <w:r w:rsidRPr="001E5D04">
        <w:rPr>
          <w:b/>
          <w:bCs/>
          <w:szCs w:val="22"/>
        </w:rPr>
        <w:t>a</w:t>
      </w:r>
      <w:r w:rsidR="0050709B" w:rsidRPr="001E5D04">
        <w:rPr>
          <w:b/>
          <w:bCs/>
          <w:szCs w:val="22"/>
        </w:rPr>
        <w:t>. Demand-Response System</w:t>
      </w:r>
      <w:r w:rsidR="0050709B" w:rsidRPr="001E5D04">
        <w:rPr>
          <w:szCs w:val="22"/>
        </w:rPr>
        <w:t>.  All successful applicants must operate within the structure of the ‘demand-response system</w:t>
      </w:r>
      <w:r w:rsidR="009928D9" w:rsidRPr="001E5D04">
        <w:rPr>
          <w:szCs w:val="22"/>
        </w:rPr>
        <w:t>.</w:t>
      </w:r>
      <w:r w:rsidR="0050709B" w:rsidRPr="001E5D04">
        <w:rPr>
          <w:szCs w:val="22"/>
        </w:rPr>
        <w:t>’  Under the demand-response system</w:t>
      </w:r>
      <w:r w:rsidR="0001145C" w:rsidRPr="001E5D04">
        <w:rPr>
          <w:szCs w:val="22"/>
        </w:rPr>
        <w:t>,</w:t>
      </w:r>
      <w:r w:rsidR="0050709B" w:rsidRPr="001E5D04">
        <w:rPr>
          <w:szCs w:val="22"/>
        </w:rPr>
        <w:t xml:space="preserve"> HUD</w:t>
      </w:r>
      <w:r w:rsidR="006C37C8">
        <w:rPr>
          <w:szCs w:val="22"/>
        </w:rPr>
        <w:t>, its customers and/or its partners</w:t>
      </w:r>
      <w:r w:rsidR="0050709B" w:rsidRPr="001E5D04">
        <w:rPr>
          <w:szCs w:val="22"/>
        </w:rPr>
        <w:t xml:space="preserve"> identif</w:t>
      </w:r>
      <w:r w:rsidR="006C37C8">
        <w:rPr>
          <w:szCs w:val="22"/>
        </w:rPr>
        <w:t>y</w:t>
      </w:r>
      <w:r w:rsidR="0050709B" w:rsidRPr="001E5D04">
        <w:rPr>
          <w:szCs w:val="22"/>
        </w:rPr>
        <w:t xml:space="preserve"> technical assistance </w:t>
      </w:r>
      <w:r w:rsidR="001F7AFE" w:rsidRPr="001E5D04">
        <w:rPr>
          <w:szCs w:val="22"/>
        </w:rPr>
        <w:t>and capacity building needs</w:t>
      </w:r>
      <w:r w:rsidR="006C37C8">
        <w:rPr>
          <w:szCs w:val="22"/>
        </w:rPr>
        <w:t>.  HUD</w:t>
      </w:r>
      <w:r w:rsidR="0050709B" w:rsidRPr="001E5D04">
        <w:rPr>
          <w:szCs w:val="22"/>
        </w:rPr>
        <w:t xml:space="preserve"> prioritizes the</w:t>
      </w:r>
      <w:r w:rsidR="006C37C8">
        <w:rPr>
          <w:szCs w:val="22"/>
        </w:rPr>
        <w:t xml:space="preserve"> identified needs</w:t>
      </w:r>
      <w:r w:rsidR="0050709B" w:rsidRPr="001E5D04">
        <w:rPr>
          <w:szCs w:val="22"/>
        </w:rPr>
        <w:t xml:space="preserve"> based on Departmental, programmatic</w:t>
      </w:r>
      <w:r w:rsidR="004D0567">
        <w:rPr>
          <w:szCs w:val="22"/>
        </w:rPr>
        <w:t>,</w:t>
      </w:r>
      <w:r w:rsidR="0050709B" w:rsidRPr="001E5D04">
        <w:rPr>
          <w:szCs w:val="22"/>
        </w:rPr>
        <w:t xml:space="preserve"> and jurisdictional priorities.  Successful applicants are then tasked with responding to identified needs. </w:t>
      </w:r>
      <w:r w:rsidR="009928D9" w:rsidRPr="001E5D04">
        <w:rPr>
          <w:szCs w:val="22"/>
        </w:rPr>
        <w:t xml:space="preserve"> </w:t>
      </w:r>
      <w:r w:rsidR="00D827DA" w:rsidRPr="001E5D04">
        <w:rPr>
          <w:szCs w:val="22"/>
        </w:rPr>
        <w:t xml:space="preserve">Successful applicants may not respond to direct requests for technical assistance from </w:t>
      </w:r>
      <w:r w:rsidR="003112D3">
        <w:rPr>
          <w:szCs w:val="22"/>
        </w:rPr>
        <w:t>HUD customers</w:t>
      </w:r>
      <w:r w:rsidR="00D827DA" w:rsidRPr="001E5D04">
        <w:rPr>
          <w:szCs w:val="22"/>
        </w:rPr>
        <w:t>.</w:t>
      </w:r>
      <w:r w:rsidR="0050709B" w:rsidRPr="001E5D04">
        <w:rPr>
          <w:szCs w:val="22"/>
        </w:rPr>
        <w:t xml:space="preserve">  HUD is solely responsible for determining the entities to be assisted, the location, and the nature of the assistance to be provided, which must be part of a</w:t>
      </w:r>
      <w:r w:rsidR="00765243" w:rsidRPr="001E5D04">
        <w:rPr>
          <w:szCs w:val="22"/>
        </w:rPr>
        <w:t xml:space="preserve">n </w:t>
      </w:r>
      <w:r w:rsidR="00437944" w:rsidRPr="001E5D04">
        <w:rPr>
          <w:szCs w:val="22"/>
        </w:rPr>
        <w:t>approved</w:t>
      </w:r>
      <w:r w:rsidR="00120C5E" w:rsidRPr="001E5D04">
        <w:rPr>
          <w:szCs w:val="22"/>
        </w:rPr>
        <w:t xml:space="preserve"> </w:t>
      </w:r>
      <w:r w:rsidR="00437944" w:rsidRPr="001E5D04">
        <w:rPr>
          <w:szCs w:val="22"/>
        </w:rPr>
        <w:t>HUD</w:t>
      </w:r>
      <w:r w:rsidR="0050709B" w:rsidRPr="001E5D04">
        <w:rPr>
          <w:szCs w:val="22"/>
        </w:rPr>
        <w:t xml:space="preserve"> TA </w:t>
      </w:r>
      <w:r w:rsidR="0069363A" w:rsidRPr="001E5D04">
        <w:rPr>
          <w:szCs w:val="22"/>
        </w:rPr>
        <w:t>work plan</w:t>
      </w:r>
      <w:r w:rsidR="00765243" w:rsidRPr="001E5D04">
        <w:rPr>
          <w:szCs w:val="22"/>
        </w:rPr>
        <w:t xml:space="preserve"> for each engagement</w:t>
      </w:r>
      <w:r w:rsidR="00120C5E" w:rsidRPr="001E5D04">
        <w:rPr>
          <w:szCs w:val="22"/>
        </w:rPr>
        <w:t>.</w:t>
      </w:r>
      <w:r w:rsidR="0050709B" w:rsidRPr="001E5D04">
        <w:rPr>
          <w:szCs w:val="22"/>
        </w:rPr>
        <w:t xml:space="preserve">  Under the demand-response system, TA providers are required to:</w:t>
      </w:r>
    </w:p>
    <w:p w:rsidR="00C65054" w:rsidRPr="001E5D04" w:rsidRDefault="00C65054" w:rsidP="00154DBC">
      <w:pPr>
        <w:pStyle w:val="BodyText"/>
        <w:widowControl w:val="0"/>
        <w:suppressAutoHyphens/>
        <w:rPr>
          <w:szCs w:val="22"/>
        </w:rPr>
      </w:pPr>
    </w:p>
    <w:p w:rsidR="00E92079" w:rsidRPr="001E5D04" w:rsidRDefault="0050709B" w:rsidP="00154DBC">
      <w:pPr>
        <w:widowControl w:val="0"/>
        <w:tabs>
          <w:tab w:val="left" w:pos="0"/>
        </w:tabs>
        <w:suppressAutoHyphens/>
        <w:rPr>
          <w:sz w:val="22"/>
          <w:szCs w:val="22"/>
        </w:rPr>
      </w:pPr>
      <w:r w:rsidRPr="001E5D04">
        <w:rPr>
          <w:sz w:val="22"/>
          <w:szCs w:val="22"/>
        </w:rPr>
        <w:t xml:space="preserve">(1) </w:t>
      </w:r>
      <w:r w:rsidR="00CD2BF3" w:rsidRPr="001E5D04">
        <w:rPr>
          <w:sz w:val="22"/>
          <w:szCs w:val="22"/>
        </w:rPr>
        <w:t>Promptly r</w:t>
      </w:r>
      <w:r w:rsidRPr="001E5D04">
        <w:rPr>
          <w:sz w:val="22"/>
          <w:szCs w:val="22"/>
        </w:rPr>
        <w:t xml:space="preserve">espond to requests for assistance from the GTM or GTR; </w:t>
      </w:r>
    </w:p>
    <w:p w:rsidR="005748B7" w:rsidRPr="001E5D04" w:rsidRDefault="00C65F12" w:rsidP="00154DBC">
      <w:pPr>
        <w:widowControl w:val="0"/>
        <w:suppressAutoHyphens/>
        <w:rPr>
          <w:sz w:val="22"/>
          <w:szCs w:val="22"/>
        </w:rPr>
      </w:pPr>
      <w:r w:rsidRPr="001E5D04">
        <w:rPr>
          <w:sz w:val="22"/>
          <w:szCs w:val="22"/>
        </w:rPr>
        <w:tab/>
      </w:r>
    </w:p>
    <w:p w:rsidR="00E92079" w:rsidRPr="001E5D04" w:rsidRDefault="0050709B" w:rsidP="00154DBC">
      <w:pPr>
        <w:widowControl w:val="0"/>
        <w:suppressAutoHyphens/>
        <w:rPr>
          <w:sz w:val="22"/>
          <w:szCs w:val="22"/>
        </w:rPr>
      </w:pPr>
      <w:r w:rsidRPr="001E5D04">
        <w:rPr>
          <w:sz w:val="22"/>
          <w:szCs w:val="22"/>
        </w:rPr>
        <w:t xml:space="preserve">(2) When requested by a GTM or GTR, conduct a needs assessment to identify the type and nature of the assistance needed by the recipient of the assistance; </w:t>
      </w:r>
    </w:p>
    <w:p w:rsidR="005748B7" w:rsidRPr="001E5D04" w:rsidRDefault="00C65F12" w:rsidP="00154DBC">
      <w:pPr>
        <w:widowControl w:val="0"/>
        <w:suppressAutoHyphens/>
        <w:rPr>
          <w:sz w:val="22"/>
          <w:szCs w:val="22"/>
        </w:rPr>
      </w:pPr>
      <w:r w:rsidRPr="001E5D04">
        <w:rPr>
          <w:sz w:val="22"/>
          <w:szCs w:val="22"/>
        </w:rPr>
        <w:tab/>
      </w:r>
    </w:p>
    <w:p w:rsidR="00E92079" w:rsidRPr="001E5D04" w:rsidRDefault="0050709B" w:rsidP="00154DBC">
      <w:pPr>
        <w:widowControl w:val="0"/>
        <w:suppressAutoHyphens/>
        <w:rPr>
          <w:sz w:val="22"/>
          <w:szCs w:val="22"/>
        </w:rPr>
      </w:pPr>
      <w:r w:rsidRPr="001C4E7A">
        <w:rPr>
          <w:sz w:val="22"/>
        </w:rPr>
        <w:t xml:space="preserve">(3) </w:t>
      </w:r>
      <w:r w:rsidR="00553D38" w:rsidRPr="001C4E7A">
        <w:rPr>
          <w:sz w:val="22"/>
        </w:rPr>
        <w:t>C</w:t>
      </w:r>
      <w:r w:rsidRPr="001C4E7A">
        <w:rPr>
          <w:sz w:val="22"/>
        </w:rPr>
        <w:t xml:space="preserve">oordinate </w:t>
      </w:r>
      <w:r w:rsidR="00553D38" w:rsidRPr="001C4E7A">
        <w:rPr>
          <w:sz w:val="22"/>
        </w:rPr>
        <w:t xml:space="preserve">TA plans and activities </w:t>
      </w:r>
      <w:r w:rsidRPr="001C4E7A">
        <w:rPr>
          <w:sz w:val="22"/>
        </w:rPr>
        <w:t xml:space="preserve">with other providers </w:t>
      </w:r>
      <w:r w:rsidR="0001145C" w:rsidRPr="001C4E7A">
        <w:rPr>
          <w:sz w:val="22"/>
        </w:rPr>
        <w:t xml:space="preserve">that may offer additional expertise on a given topic, or that are currently </w:t>
      </w:r>
      <w:r w:rsidRPr="001C4E7A">
        <w:rPr>
          <w:sz w:val="22"/>
        </w:rPr>
        <w:t xml:space="preserve">active in </w:t>
      </w:r>
      <w:r w:rsidR="0001145C" w:rsidRPr="001C4E7A">
        <w:rPr>
          <w:sz w:val="22"/>
        </w:rPr>
        <w:t>providing assistance in a</w:t>
      </w:r>
      <w:r w:rsidRPr="001C4E7A">
        <w:rPr>
          <w:sz w:val="22"/>
        </w:rPr>
        <w:t xml:space="preserve"> </w:t>
      </w:r>
      <w:r w:rsidR="0001145C" w:rsidRPr="001C4E7A">
        <w:rPr>
          <w:sz w:val="22"/>
        </w:rPr>
        <w:t xml:space="preserve">jurisdictional </w:t>
      </w:r>
      <w:r w:rsidRPr="001C4E7A">
        <w:rPr>
          <w:sz w:val="22"/>
        </w:rPr>
        <w:t xml:space="preserve">area, such as those </w:t>
      </w:r>
      <w:r w:rsidR="0001145C" w:rsidRPr="001C4E7A">
        <w:rPr>
          <w:sz w:val="22"/>
        </w:rPr>
        <w:t xml:space="preserve">providers </w:t>
      </w:r>
      <w:r w:rsidRPr="001C4E7A">
        <w:rPr>
          <w:sz w:val="22"/>
        </w:rPr>
        <w:t>funded under NSP</w:t>
      </w:r>
      <w:r w:rsidR="001E3D53" w:rsidRPr="001C4E7A">
        <w:rPr>
          <w:sz w:val="22"/>
        </w:rPr>
        <w:t xml:space="preserve"> </w:t>
      </w:r>
      <w:r w:rsidR="0092786C" w:rsidRPr="001C4E7A">
        <w:rPr>
          <w:sz w:val="22"/>
        </w:rPr>
        <w:t>TA,</w:t>
      </w:r>
      <w:r w:rsidR="001E3D53" w:rsidRPr="001C4E7A">
        <w:rPr>
          <w:sz w:val="22"/>
        </w:rPr>
        <w:t xml:space="preserve"> Section 4</w:t>
      </w:r>
      <w:r w:rsidR="0001145C" w:rsidRPr="001C4E7A">
        <w:rPr>
          <w:sz w:val="22"/>
        </w:rPr>
        <w:t xml:space="preserve"> TA</w:t>
      </w:r>
      <w:r w:rsidR="0092786C" w:rsidRPr="001C4E7A">
        <w:rPr>
          <w:sz w:val="22"/>
        </w:rPr>
        <w:t xml:space="preserve">, CD-TA, </w:t>
      </w:r>
      <w:r w:rsidR="007C09A5" w:rsidRPr="001C4E7A">
        <w:rPr>
          <w:sz w:val="22"/>
        </w:rPr>
        <w:t>PIH Integrated TA, Choice Neighborhoods TA, Preservation of Affordable Housing TA, Supportive Housing TA, Housing Counseling TA, Sustainable Communities TA, the S</w:t>
      </w:r>
      <w:r w:rsidR="003D6F82" w:rsidRPr="001C4E7A">
        <w:rPr>
          <w:sz w:val="22"/>
        </w:rPr>
        <w:t xml:space="preserve">trong </w:t>
      </w:r>
      <w:r w:rsidR="007C09A5" w:rsidRPr="001C4E7A">
        <w:rPr>
          <w:sz w:val="22"/>
        </w:rPr>
        <w:t>C</w:t>
      </w:r>
      <w:r w:rsidR="003D6F82" w:rsidRPr="001C4E7A">
        <w:rPr>
          <w:sz w:val="22"/>
        </w:rPr>
        <w:t>ities, Strong Communities National</w:t>
      </w:r>
      <w:r w:rsidR="007C09A5" w:rsidRPr="001C4E7A">
        <w:rPr>
          <w:sz w:val="22"/>
        </w:rPr>
        <w:t xml:space="preserve"> Resource Network, </w:t>
      </w:r>
      <w:r w:rsidR="0092786C" w:rsidRPr="001C4E7A">
        <w:rPr>
          <w:sz w:val="22"/>
        </w:rPr>
        <w:t>or McKinney-Vento TA</w:t>
      </w:r>
      <w:r w:rsidRPr="001C4E7A">
        <w:rPr>
          <w:sz w:val="22"/>
        </w:rPr>
        <w:t>;</w:t>
      </w:r>
      <w:r w:rsidR="00976542" w:rsidRPr="001C4E7A">
        <w:rPr>
          <w:sz w:val="22"/>
        </w:rPr>
        <w:t xml:space="preserve"> and</w:t>
      </w:r>
    </w:p>
    <w:p w:rsidR="00C65054" w:rsidRPr="001E5D04" w:rsidRDefault="00C65F12" w:rsidP="00154DBC">
      <w:pPr>
        <w:widowControl w:val="0"/>
        <w:tabs>
          <w:tab w:val="left" w:pos="0"/>
        </w:tabs>
        <w:suppressAutoHyphens/>
        <w:rPr>
          <w:sz w:val="22"/>
          <w:szCs w:val="22"/>
        </w:rPr>
      </w:pPr>
      <w:r w:rsidRPr="001E5D04">
        <w:rPr>
          <w:sz w:val="22"/>
          <w:szCs w:val="22"/>
        </w:rPr>
        <w:tab/>
      </w:r>
    </w:p>
    <w:p w:rsidR="00E92079" w:rsidRPr="001E5D04" w:rsidRDefault="00976542" w:rsidP="00154DBC">
      <w:pPr>
        <w:widowControl w:val="0"/>
        <w:tabs>
          <w:tab w:val="left" w:pos="0"/>
        </w:tabs>
        <w:suppressAutoHyphens/>
        <w:rPr>
          <w:sz w:val="22"/>
          <w:szCs w:val="22"/>
        </w:rPr>
      </w:pPr>
      <w:r w:rsidRPr="001E5D04">
        <w:rPr>
          <w:sz w:val="22"/>
          <w:szCs w:val="22"/>
        </w:rPr>
        <w:t>(4) Attend joint training sessions, workshops</w:t>
      </w:r>
      <w:r w:rsidR="004D0567">
        <w:rPr>
          <w:sz w:val="22"/>
          <w:szCs w:val="22"/>
        </w:rPr>
        <w:t>,</w:t>
      </w:r>
      <w:r w:rsidRPr="001E5D04">
        <w:rPr>
          <w:sz w:val="22"/>
          <w:szCs w:val="22"/>
        </w:rPr>
        <w:t xml:space="preserve"> or conferences with other TA providers as may be requested by a GTM or GTR.</w:t>
      </w:r>
    </w:p>
    <w:p w:rsidR="005748B7" w:rsidRPr="001E5D04" w:rsidRDefault="005748B7" w:rsidP="00154DBC">
      <w:pPr>
        <w:widowControl w:val="0"/>
        <w:rPr>
          <w:b/>
          <w:color w:val="000000"/>
          <w:sz w:val="22"/>
          <w:szCs w:val="22"/>
        </w:rPr>
      </w:pPr>
    </w:p>
    <w:p w:rsidR="00E92079" w:rsidRPr="001E5D04" w:rsidRDefault="0000278A" w:rsidP="00154DBC">
      <w:pPr>
        <w:widowControl w:val="0"/>
        <w:rPr>
          <w:color w:val="000000"/>
          <w:sz w:val="22"/>
          <w:szCs w:val="22"/>
        </w:rPr>
      </w:pPr>
      <w:proofErr w:type="gramStart"/>
      <w:r w:rsidRPr="001E5D04">
        <w:rPr>
          <w:b/>
          <w:color w:val="000000"/>
          <w:sz w:val="22"/>
          <w:szCs w:val="22"/>
        </w:rPr>
        <w:t>b</w:t>
      </w:r>
      <w:r w:rsidR="00B51F08" w:rsidRPr="001E5D04">
        <w:rPr>
          <w:b/>
          <w:color w:val="000000"/>
          <w:sz w:val="22"/>
          <w:szCs w:val="22"/>
        </w:rPr>
        <w:t xml:space="preserve">. </w:t>
      </w:r>
      <w:r w:rsidR="00D16ED8" w:rsidRPr="001E5D04">
        <w:rPr>
          <w:b/>
          <w:color w:val="000000"/>
          <w:sz w:val="22"/>
          <w:szCs w:val="22"/>
        </w:rPr>
        <w:t>Needs</w:t>
      </w:r>
      <w:proofErr w:type="gramEnd"/>
      <w:r w:rsidR="00D16ED8" w:rsidRPr="001E5D04">
        <w:rPr>
          <w:b/>
          <w:color w:val="000000"/>
          <w:sz w:val="22"/>
          <w:szCs w:val="22"/>
        </w:rPr>
        <w:t xml:space="preserve"> Assessments</w:t>
      </w:r>
      <w:r w:rsidR="00D16ED8" w:rsidRPr="001E5D04">
        <w:rPr>
          <w:color w:val="000000"/>
          <w:sz w:val="22"/>
          <w:szCs w:val="22"/>
        </w:rPr>
        <w:t xml:space="preserve"> </w:t>
      </w:r>
      <w:r w:rsidR="00455136" w:rsidRPr="001E5D04">
        <w:rPr>
          <w:color w:val="000000"/>
          <w:sz w:val="22"/>
          <w:szCs w:val="22"/>
        </w:rPr>
        <w:t xml:space="preserve">of </w:t>
      </w:r>
      <w:r w:rsidR="00775C08">
        <w:rPr>
          <w:color w:val="000000"/>
          <w:sz w:val="22"/>
          <w:szCs w:val="22"/>
        </w:rPr>
        <w:t>customers</w:t>
      </w:r>
      <w:r w:rsidR="00455136" w:rsidRPr="001E5D04">
        <w:rPr>
          <w:color w:val="000000"/>
          <w:sz w:val="22"/>
          <w:szCs w:val="22"/>
        </w:rPr>
        <w:t xml:space="preserve"> </w:t>
      </w:r>
      <w:r w:rsidR="00D16ED8" w:rsidRPr="001E5D04">
        <w:rPr>
          <w:color w:val="000000"/>
          <w:sz w:val="22"/>
          <w:szCs w:val="22"/>
        </w:rPr>
        <w:t xml:space="preserve">will be </w:t>
      </w:r>
      <w:r w:rsidR="00C445AE" w:rsidRPr="001E5D04">
        <w:rPr>
          <w:color w:val="000000"/>
          <w:sz w:val="22"/>
          <w:szCs w:val="22"/>
        </w:rPr>
        <w:t>conducted as prescribed by HUD.</w:t>
      </w:r>
    </w:p>
    <w:p w:rsidR="005748B7" w:rsidRPr="001E5D04" w:rsidRDefault="005748B7" w:rsidP="00154DBC">
      <w:pPr>
        <w:widowControl w:val="0"/>
        <w:rPr>
          <w:b/>
          <w:color w:val="000000"/>
          <w:sz w:val="22"/>
          <w:szCs w:val="22"/>
        </w:rPr>
      </w:pPr>
    </w:p>
    <w:p w:rsidR="00E92079" w:rsidRPr="001E5D04" w:rsidRDefault="0000278A" w:rsidP="00154DBC">
      <w:pPr>
        <w:widowControl w:val="0"/>
        <w:rPr>
          <w:color w:val="000000"/>
          <w:sz w:val="22"/>
          <w:szCs w:val="22"/>
        </w:rPr>
      </w:pPr>
      <w:r w:rsidRPr="001E5D04">
        <w:rPr>
          <w:b/>
          <w:color w:val="000000"/>
          <w:sz w:val="22"/>
          <w:szCs w:val="22"/>
        </w:rPr>
        <w:t>c</w:t>
      </w:r>
      <w:r w:rsidR="00B51F08" w:rsidRPr="001E5D04">
        <w:rPr>
          <w:b/>
          <w:color w:val="000000"/>
          <w:sz w:val="22"/>
          <w:szCs w:val="22"/>
        </w:rPr>
        <w:t>.</w:t>
      </w:r>
      <w:r w:rsidR="00B51F08" w:rsidRPr="001E5D04">
        <w:rPr>
          <w:color w:val="000000"/>
          <w:sz w:val="22"/>
          <w:szCs w:val="22"/>
        </w:rPr>
        <w:t xml:space="preserve"> </w:t>
      </w:r>
      <w:r w:rsidR="00B51F08" w:rsidRPr="001E5D04">
        <w:rPr>
          <w:b/>
          <w:color w:val="000000"/>
          <w:sz w:val="22"/>
          <w:szCs w:val="22"/>
        </w:rPr>
        <w:t>Direct T</w:t>
      </w:r>
      <w:r w:rsidR="00A70EC0" w:rsidRPr="001E5D04">
        <w:rPr>
          <w:b/>
          <w:color w:val="000000"/>
          <w:sz w:val="22"/>
          <w:szCs w:val="22"/>
        </w:rPr>
        <w:t>echnical Assistance and Capacity Building</w:t>
      </w:r>
      <w:r w:rsidR="00B51F08" w:rsidRPr="001E5D04">
        <w:rPr>
          <w:color w:val="000000"/>
          <w:sz w:val="22"/>
          <w:szCs w:val="22"/>
        </w:rPr>
        <w:t xml:space="preserve"> will only be conducted upon completion of a needs assessment and approval by HUD</w:t>
      </w:r>
      <w:r w:rsidR="00B72AB6" w:rsidRPr="001E5D04">
        <w:rPr>
          <w:color w:val="000000"/>
          <w:sz w:val="22"/>
          <w:szCs w:val="22"/>
        </w:rPr>
        <w:t xml:space="preserve">.  </w:t>
      </w:r>
    </w:p>
    <w:p w:rsidR="005748B7" w:rsidRPr="001E5D04" w:rsidRDefault="005748B7" w:rsidP="00154DBC">
      <w:pPr>
        <w:rPr>
          <w:b/>
          <w:color w:val="000000"/>
          <w:sz w:val="22"/>
          <w:szCs w:val="22"/>
        </w:rPr>
      </w:pPr>
    </w:p>
    <w:p w:rsidR="00E92079" w:rsidRPr="001E5D04" w:rsidRDefault="0000278A" w:rsidP="00154DBC">
      <w:pPr>
        <w:rPr>
          <w:sz w:val="22"/>
          <w:szCs w:val="22"/>
        </w:rPr>
      </w:pPr>
      <w:r w:rsidRPr="001E5D04">
        <w:rPr>
          <w:b/>
          <w:color w:val="000000"/>
          <w:sz w:val="22"/>
          <w:szCs w:val="22"/>
        </w:rPr>
        <w:t>d</w:t>
      </w:r>
      <w:r w:rsidR="00B51F08" w:rsidRPr="001E5D04">
        <w:rPr>
          <w:b/>
          <w:color w:val="000000"/>
          <w:sz w:val="22"/>
          <w:szCs w:val="22"/>
        </w:rPr>
        <w:t>.</w:t>
      </w:r>
      <w:r w:rsidR="00941274" w:rsidRPr="001E5D04">
        <w:rPr>
          <w:color w:val="000000"/>
          <w:sz w:val="22"/>
          <w:szCs w:val="22"/>
        </w:rPr>
        <w:t xml:space="preserve"> </w:t>
      </w:r>
      <w:r w:rsidR="00A70EC0" w:rsidRPr="001E5D04">
        <w:rPr>
          <w:b/>
          <w:color w:val="000000"/>
          <w:sz w:val="22"/>
          <w:szCs w:val="22"/>
        </w:rPr>
        <w:t>Tools and Products Development</w:t>
      </w:r>
      <w:r w:rsidR="00AF0AF5" w:rsidRPr="001E5D04">
        <w:rPr>
          <w:color w:val="000000"/>
          <w:sz w:val="22"/>
          <w:szCs w:val="22"/>
        </w:rPr>
        <w:t>, either existing or</w:t>
      </w:r>
      <w:r w:rsidR="00B51F08" w:rsidRPr="001E5D04">
        <w:rPr>
          <w:color w:val="000000"/>
          <w:sz w:val="22"/>
          <w:szCs w:val="22"/>
        </w:rPr>
        <w:t xml:space="preserve"> developed </w:t>
      </w:r>
      <w:r w:rsidR="00D54C3D" w:rsidRPr="001E5D04">
        <w:rPr>
          <w:color w:val="000000"/>
          <w:sz w:val="22"/>
          <w:szCs w:val="22"/>
        </w:rPr>
        <w:t>under the award</w:t>
      </w:r>
      <w:r w:rsidR="00AF0AF5" w:rsidRPr="001E5D04">
        <w:rPr>
          <w:color w:val="000000"/>
          <w:sz w:val="22"/>
          <w:szCs w:val="22"/>
        </w:rPr>
        <w:t>,</w:t>
      </w:r>
      <w:r w:rsidR="00D54C3D" w:rsidRPr="001E5D04">
        <w:rPr>
          <w:color w:val="000000"/>
          <w:sz w:val="22"/>
          <w:szCs w:val="22"/>
        </w:rPr>
        <w:t xml:space="preserve"> </w:t>
      </w:r>
      <w:r w:rsidR="00B51F08" w:rsidRPr="001E5D04">
        <w:rPr>
          <w:color w:val="000000"/>
          <w:sz w:val="22"/>
          <w:szCs w:val="22"/>
        </w:rPr>
        <w:t xml:space="preserve">must be approved by HUD before dissemination or use by TA providers.  </w:t>
      </w:r>
      <w:r w:rsidR="00633DA3" w:rsidRPr="001E5D04">
        <w:rPr>
          <w:color w:val="000000"/>
          <w:sz w:val="22"/>
          <w:szCs w:val="22"/>
        </w:rPr>
        <w:t>N</w:t>
      </w:r>
      <w:r w:rsidR="00633DA3" w:rsidRPr="001E5D04">
        <w:rPr>
          <w:sz w:val="22"/>
          <w:szCs w:val="22"/>
        </w:rPr>
        <w:t xml:space="preserve">ew courses must be </w:t>
      </w:r>
      <w:r w:rsidR="00351D9C" w:rsidRPr="001E5D04">
        <w:rPr>
          <w:sz w:val="22"/>
          <w:szCs w:val="22"/>
        </w:rPr>
        <w:t xml:space="preserve">accompanied by trainer notes </w:t>
      </w:r>
      <w:r w:rsidR="00B51F08" w:rsidRPr="001E5D04">
        <w:rPr>
          <w:sz w:val="22"/>
          <w:szCs w:val="22"/>
        </w:rPr>
        <w:t xml:space="preserve">so that HUD and other </w:t>
      </w:r>
      <w:proofErr w:type="spellStart"/>
      <w:r w:rsidR="00FB69A8">
        <w:rPr>
          <w:sz w:val="22"/>
          <w:szCs w:val="22"/>
        </w:rPr>
        <w:t>OneCPD</w:t>
      </w:r>
      <w:proofErr w:type="spellEnd"/>
      <w:r w:rsidR="007A561E">
        <w:rPr>
          <w:sz w:val="22"/>
          <w:szCs w:val="22"/>
        </w:rPr>
        <w:t>+</w:t>
      </w:r>
      <w:r w:rsidR="00D54C3D" w:rsidRPr="001E5D04">
        <w:rPr>
          <w:sz w:val="22"/>
          <w:szCs w:val="22"/>
        </w:rPr>
        <w:t xml:space="preserve"> </w:t>
      </w:r>
      <w:r w:rsidR="00B51F08" w:rsidRPr="001E5D04">
        <w:rPr>
          <w:sz w:val="22"/>
          <w:szCs w:val="22"/>
        </w:rPr>
        <w:t xml:space="preserve">providers may </w:t>
      </w:r>
      <w:r w:rsidR="00351D9C" w:rsidRPr="001E5D04">
        <w:rPr>
          <w:sz w:val="22"/>
          <w:szCs w:val="22"/>
        </w:rPr>
        <w:t xml:space="preserve">“step in” to </w:t>
      </w:r>
      <w:r w:rsidR="00C17558" w:rsidRPr="001E5D04">
        <w:rPr>
          <w:sz w:val="22"/>
          <w:szCs w:val="22"/>
        </w:rPr>
        <w:t>deliver</w:t>
      </w:r>
      <w:r w:rsidR="00B51F08" w:rsidRPr="001E5D04">
        <w:rPr>
          <w:sz w:val="22"/>
          <w:szCs w:val="22"/>
        </w:rPr>
        <w:t xml:space="preserve"> the </w:t>
      </w:r>
      <w:r w:rsidR="00351D9C" w:rsidRPr="001E5D04">
        <w:rPr>
          <w:sz w:val="22"/>
          <w:szCs w:val="22"/>
        </w:rPr>
        <w:t>trainings</w:t>
      </w:r>
      <w:r w:rsidR="00633DA3" w:rsidRPr="001E5D04">
        <w:rPr>
          <w:sz w:val="22"/>
          <w:szCs w:val="22"/>
        </w:rPr>
        <w:t xml:space="preserve">. Materials must be </w:t>
      </w:r>
      <w:r w:rsidR="00633DA3" w:rsidRPr="001E5D04">
        <w:rPr>
          <w:sz w:val="22"/>
          <w:szCs w:val="22"/>
        </w:rPr>
        <w:lastRenderedPageBreak/>
        <w:t xml:space="preserve">provided in electronic format and must be made available to the GTM/GTR with sufficient time for review and concurrence from the GTM and GTR on the content and quality of the materials </w:t>
      </w:r>
      <w:r w:rsidR="00D54C3D" w:rsidRPr="001E5D04">
        <w:rPr>
          <w:sz w:val="22"/>
          <w:szCs w:val="22"/>
        </w:rPr>
        <w:t xml:space="preserve">– </w:t>
      </w:r>
      <w:r w:rsidR="00C17558" w:rsidRPr="001E5D04">
        <w:rPr>
          <w:sz w:val="22"/>
          <w:szCs w:val="22"/>
        </w:rPr>
        <w:t xml:space="preserve">i.e., </w:t>
      </w:r>
      <w:r w:rsidR="00106277" w:rsidRPr="001E5D04">
        <w:rPr>
          <w:sz w:val="22"/>
          <w:szCs w:val="22"/>
        </w:rPr>
        <w:t xml:space="preserve">typically </w:t>
      </w:r>
      <w:r w:rsidR="00D54C3D" w:rsidRPr="001E5D04">
        <w:rPr>
          <w:sz w:val="22"/>
          <w:szCs w:val="22"/>
        </w:rPr>
        <w:t xml:space="preserve">2 months </w:t>
      </w:r>
      <w:r w:rsidR="00633DA3" w:rsidRPr="001E5D04">
        <w:rPr>
          <w:sz w:val="22"/>
          <w:szCs w:val="22"/>
        </w:rPr>
        <w:t xml:space="preserve">prior to establishing </w:t>
      </w:r>
      <w:r w:rsidR="00D54C3D" w:rsidRPr="001E5D04">
        <w:rPr>
          <w:sz w:val="22"/>
          <w:szCs w:val="22"/>
        </w:rPr>
        <w:t>a firm</w:t>
      </w:r>
      <w:r w:rsidR="00633DA3" w:rsidRPr="001E5D04">
        <w:rPr>
          <w:sz w:val="22"/>
          <w:szCs w:val="22"/>
        </w:rPr>
        <w:t xml:space="preserve"> date for publication</w:t>
      </w:r>
      <w:r w:rsidR="00CD2BF3" w:rsidRPr="001E5D04">
        <w:rPr>
          <w:sz w:val="22"/>
          <w:szCs w:val="22"/>
        </w:rPr>
        <w:t xml:space="preserve"> or posting</w:t>
      </w:r>
      <w:r w:rsidR="00633DA3" w:rsidRPr="001E5D04">
        <w:rPr>
          <w:sz w:val="22"/>
          <w:szCs w:val="22"/>
        </w:rPr>
        <w:t>, course delivery</w:t>
      </w:r>
      <w:r w:rsidR="004D0567">
        <w:rPr>
          <w:sz w:val="22"/>
          <w:szCs w:val="22"/>
        </w:rPr>
        <w:t>,</w:t>
      </w:r>
      <w:r w:rsidR="00633DA3" w:rsidRPr="001E5D04">
        <w:rPr>
          <w:sz w:val="22"/>
          <w:szCs w:val="22"/>
        </w:rPr>
        <w:t xml:space="preserve"> or group learning session</w:t>
      </w:r>
      <w:r w:rsidR="002A52A0" w:rsidRPr="001E5D04">
        <w:rPr>
          <w:sz w:val="22"/>
          <w:szCs w:val="22"/>
        </w:rPr>
        <w:t>.</w:t>
      </w:r>
    </w:p>
    <w:p w:rsidR="005748B7" w:rsidRPr="001E5D04" w:rsidRDefault="005748B7" w:rsidP="00154DBC">
      <w:pPr>
        <w:rPr>
          <w:b/>
          <w:color w:val="000000"/>
          <w:sz w:val="22"/>
          <w:szCs w:val="22"/>
        </w:rPr>
      </w:pPr>
    </w:p>
    <w:p w:rsidR="00E92079" w:rsidRPr="001E5D04" w:rsidRDefault="0000278A" w:rsidP="00154DBC">
      <w:pPr>
        <w:rPr>
          <w:sz w:val="22"/>
          <w:szCs w:val="22"/>
        </w:rPr>
      </w:pPr>
      <w:r w:rsidRPr="001E5D04">
        <w:rPr>
          <w:b/>
          <w:color w:val="000000"/>
          <w:sz w:val="22"/>
          <w:szCs w:val="22"/>
        </w:rPr>
        <w:t>e</w:t>
      </w:r>
      <w:r w:rsidR="00B51F08" w:rsidRPr="001E5D04">
        <w:rPr>
          <w:b/>
          <w:color w:val="000000"/>
          <w:sz w:val="22"/>
          <w:szCs w:val="22"/>
        </w:rPr>
        <w:t xml:space="preserve">. </w:t>
      </w:r>
      <w:r w:rsidR="00A70EC0" w:rsidRPr="001E5D04">
        <w:rPr>
          <w:b/>
          <w:color w:val="000000"/>
          <w:sz w:val="22"/>
          <w:szCs w:val="22"/>
        </w:rPr>
        <w:t xml:space="preserve">Self-Directed and </w:t>
      </w:r>
      <w:r w:rsidR="00B51F08" w:rsidRPr="001E5D04">
        <w:rPr>
          <w:b/>
          <w:color w:val="000000"/>
          <w:sz w:val="22"/>
          <w:szCs w:val="22"/>
        </w:rPr>
        <w:t>Group Learning</w:t>
      </w:r>
      <w:r w:rsidR="00B51F08" w:rsidRPr="001E5D04">
        <w:rPr>
          <w:color w:val="000000"/>
          <w:sz w:val="22"/>
          <w:szCs w:val="22"/>
        </w:rPr>
        <w:t xml:space="preserve"> </w:t>
      </w:r>
      <w:r w:rsidR="00372609" w:rsidRPr="001E5D04">
        <w:rPr>
          <w:color w:val="000000"/>
          <w:sz w:val="22"/>
          <w:szCs w:val="22"/>
        </w:rPr>
        <w:t>deliveries</w:t>
      </w:r>
      <w:r w:rsidR="00B51F08" w:rsidRPr="001E5D04">
        <w:rPr>
          <w:color w:val="000000"/>
          <w:sz w:val="22"/>
          <w:szCs w:val="22"/>
        </w:rPr>
        <w:t xml:space="preserve"> must have prior approval from HUD Headqua</w:t>
      </w:r>
      <w:r w:rsidR="00D54C3D" w:rsidRPr="001E5D04">
        <w:rPr>
          <w:color w:val="000000"/>
          <w:sz w:val="22"/>
          <w:szCs w:val="22"/>
        </w:rPr>
        <w:t>r</w:t>
      </w:r>
      <w:r w:rsidR="00B51F08" w:rsidRPr="001E5D04">
        <w:rPr>
          <w:color w:val="000000"/>
          <w:sz w:val="22"/>
          <w:szCs w:val="22"/>
        </w:rPr>
        <w:t>ters</w:t>
      </w:r>
      <w:r w:rsidR="00633DA3" w:rsidRPr="001E5D04">
        <w:rPr>
          <w:color w:val="000000"/>
          <w:sz w:val="22"/>
          <w:szCs w:val="22"/>
        </w:rPr>
        <w:t>.  TA providers must a</w:t>
      </w:r>
      <w:r w:rsidR="00633DA3" w:rsidRPr="001E5D04">
        <w:rPr>
          <w:sz w:val="22"/>
          <w:szCs w:val="22"/>
        </w:rPr>
        <w:t>rrange for joint delivery of the training with HUD participation when requested by the GTR</w:t>
      </w:r>
      <w:r w:rsidR="00A70EC0" w:rsidRPr="001E5D04">
        <w:rPr>
          <w:sz w:val="22"/>
          <w:szCs w:val="22"/>
        </w:rPr>
        <w:t>,</w:t>
      </w:r>
      <w:r w:rsidR="00633DA3" w:rsidRPr="001E5D04">
        <w:rPr>
          <w:sz w:val="22"/>
          <w:szCs w:val="22"/>
        </w:rPr>
        <w:t xml:space="preserve"> and send trainers to approved “train-the-trainers” sessions.  </w:t>
      </w:r>
      <w:r w:rsidR="00CD2BF3" w:rsidRPr="001E5D04">
        <w:rPr>
          <w:sz w:val="22"/>
          <w:szCs w:val="22"/>
        </w:rPr>
        <w:t xml:space="preserve">Train-the-trainer sessions </w:t>
      </w:r>
      <w:r w:rsidR="00CC2AE0" w:rsidRPr="001E5D04">
        <w:rPr>
          <w:sz w:val="22"/>
          <w:szCs w:val="22"/>
        </w:rPr>
        <w:t>are intended to demonstrate to those who will be delivering the training the new materials that have been developed specifically for that course, the recommended structure of the delivery, and the training objectives to be achieved</w:t>
      </w:r>
      <w:r w:rsidR="00DA5EE7" w:rsidRPr="001E5D04">
        <w:rPr>
          <w:sz w:val="22"/>
          <w:szCs w:val="22"/>
        </w:rPr>
        <w:t>.  The train-the-trainer sessions are not intended to train T</w:t>
      </w:r>
      <w:r w:rsidR="00431D8C" w:rsidRPr="001E5D04">
        <w:rPr>
          <w:sz w:val="22"/>
          <w:szCs w:val="22"/>
        </w:rPr>
        <w:t xml:space="preserve">A provider staff on program rules, requirements and regulations so will </w:t>
      </w:r>
      <w:r w:rsidR="00DA5EE7" w:rsidRPr="001E5D04">
        <w:rPr>
          <w:sz w:val="22"/>
          <w:szCs w:val="22"/>
        </w:rPr>
        <w:t>only be available to TA provider staff with adequate knowledge of the subject</w:t>
      </w:r>
      <w:r w:rsidR="00431D8C" w:rsidRPr="001E5D04">
        <w:rPr>
          <w:sz w:val="22"/>
          <w:szCs w:val="22"/>
        </w:rPr>
        <w:t xml:space="preserve"> program(s)</w:t>
      </w:r>
      <w:r w:rsidR="00CC2AE0" w:rsidRPr="001E5D04">
        <w:rPr>
          <w:sz w:val="22"/>
          <w:szCs w:val="22"/>
        </w:rPr>
        <w:t xml:space="preserve">.  </w:t>
      </w:r>
      <w:r w:rsidR="00633DA3" w:rsidRPr="001E5D04">
        <w:rPr>
          <w:sz w:val="22"/>
          <w:szCs w:val="22"/>
        </w:rPr>
        <w:t xml:space="preserve">The cost associated with attending these required </w:t>
      </w:r>
      <w:r w:rsidR="00CD2BF3" w:rsidRPr="001E5D04">
        <w:rPr>
          <w:sz w:val="22"/>
          <w:szCs w:val="22"/>
        </w:rPr>
        <w:t xml:space="preserve">train-the-trainer </w:t>
      </w:r>
      <w:r w:rsidR="00633DA3" w:rsidRPr="001E5D04">
        <w:rPr>
          <w:sz w:val="22"/>
          <w:szCs w:val="22"/>
        </w:rPr>
        <w:t xml:space="preserve">sessions will be eligible </w:t>
      </w:r>
      <w:r w:rsidR="009B534C" w:rsidRPr="001E5D04">
        <w:rPr>
          <w:sz w:val="22"/>
          <w:szCs w:val="22"/>
        </w:rPr>
        <w:t>administrative</w:t>
      </w:r>
      <w:r w:rsidR="00633DA3" w:rsidRPr="001E5D04">
        <w:rPr>
          <w:sz w:val="22"/>
          <w:szCs w:val="22"/>
        </w:rPr>
        <w:t xml:space="preserve"> costs under the cooperative agreement executed with HUD</w:t>
      </w:r>
      <w:r w:rsidR="00455136" w:rsidRPr="001E5D04">
        <w:rPr>
          <w:sz w:val="22"/>
          <w:szCs w:val="22"/>
        </w:rPr>
        <w:t xml:space="preserve">. </w:t>
      </w:r>
    </w:p>
    <w:p w:rsidR="005748B7" w:rsidRPr="001E5D04" w:rsidRDefault="005748B7" w:rsidP="00154DBC">
      <w:pPr>
        <w:rPr>
          <w:b/>
          <w:sz w:val="22"/>
          <w:szCs w:val="22"/>
        </w:rPr>
      </w:pPr>
    </w:p>
    <w:p w:rsidR="00E92079" w:rsidRPr="001E5D04" w:rsidRDefault="0000278A" w:rsidP="00154DBC">
      <w:pPr>
        <w:rPr>
          <w:sz w:val="22"/>
          <w:szCs w:val="22"/>
        </w:rPr>
      </w:pPr>
      <w:r w:rsidRPr="001E5D04">
        <w:rPr>
          <w:b/>
          <w:sz w:val="22"/>
          <w:szCs w:val="22"/>
        </w:rPr>
        <w:t>f</w:t>
      </w:r>
      <w:r w:rsidR="00100685" w:rsidRPr="001E5D04">
        <w:rPr>
          <w:b/>
          <w:sz w:val="22"/>
          <w:szCs w:val="22"/>
        </w:rPr>
        <w:t>. Affirmatively Furthering Fair Housing</w:t>
      </w:r>
      <w:r w:rsidR="00F95E53" w:rsidRPr="001E5D04">
        <w:rPr>
          <w:b/>
          <w:sz w:val="22"/>
          <w:szCs w:val="22"/>
        </w:rPr>
        <w:t xml:space="preserve"> </w:t>
      </w:r>
      <w:r w:rsidR="00100685" w:rsidRPr="001E5D04">
        <w:rPr>
          <w:b/>
          <w:sz w:val="22"/>
          <w:szCs w:val="22"/>
        </w:rPr>
        <w:t>(AFFH).</w:t>
      </w:r>
      <w:r w:rsidR="0024480A" w:rsidRPr="001E5D04">
        <w:rPr>
          <w:sz w:val="22"/>
          <w:szCs w:val="22"/>
        </w:rPr>
        <w:t xml:space="preserve"> </w:t>
      </w:r>
      <w:r w:rsidR="00136EF9" w:rsidRPr="001E5D04">
        <w:rPr>
          <w:sz w:val="22"/>
          <w:szCs w:val="22"/>
        </w:rPr>
        <w:t>Under Section 808(e</w:t>
      </w:r>
      <w:proofErr w:type="gramStart"/>
      <w:r w:rsidR="00136EF9" w:rsidRPr="001E5D04">
        <w:rPr>
          <w:sz w:val="22"/>
          <w:szCs w:val="22"/>
        </w:rPr>
        <w:t>)(</w:t>
      </w:r>
      <w:proofErr w:type="gramEnd"/>
      <w:r w:rsidR="00136EF9" w:rsidRPr="001E5D04">
        <w:rPr>
          <w:sz w:val="22"/>
          <w:szCs w:val="22"/>
        </w:rPr>
        <w:t xml:space="preserve">5) </w:t>
      </w:r>
      <w:r w:rsidR="00FF0B16" w:rsidRPr="001E5D04">
        <w:rPr>
          <w:sz w:val="22"/>
          <w:szCs w:val="22"/>
        </w:rPr>
        <w:t>of the Fair Housing Act, HUD has a statutory duty to a</w:t>
      </w:r>
      <w:r w:rsidR="00D81076" w:rsidRPr="001E5D04">
        <w:rPr>
          <w:sz w:val="22"/>
          <w:szCs w:val="22"/>
        </w:rPr>
        <w:t xml:space="preserve">ffirmatively </w:t>
      </w:r>
      <w:r w:rsidR="00FF0B16" w:rsidRPr="001E5D04">
        <w:rPr>
          <w:sz w:val="22"/>
          <w:szCs w:val="22"/>
        </w:rPr>
        <w:t>f</w:t>
      </w:r>
      <w:r w:rsidR="00D81076" w:rsidRPr="001E5D04">
        <w:rPr>
          <w:sz w:val="22"/>
          <w:szCs w:val="22"/>
        </w:rPr>
        <w:t xml:space="preserve">urther </w:t>
      </w:r>
      <w:r w:rsidR="00FF0B16" w:rsidRPr="001E5D04">
        <w:rPr>
          <w:sz w:val="22"/>
          <w:szCs w:val="22"/>
        </w:rPr>
        <w:t>f</w:t>
      </w:r>
      <w:r w:rsidR="00D81076" w:rsidRPr="001E5D04">
        <w:rPr>
          <w:sz w:val="22"/>
          <w:szCs w:val="22"/>
        </w:rPr>
        <w:t xml:space="preserve">air </w:t>
      </w:r>
      <w:r w:rsidR="00FF0B16" w:rsidRPr="001E5D04">
        <w:rPr>
          <w:sz w:val="22"/>
          <w:szCs w:val="22"/>
        </w:rPr>
        <w:t>h</w:t>
      </w:r>
      <w:r w:rsidR="00D81076" w:rsidRPr="001E5D04">
        <w:rPr>
          <w:sz w:val="22"/>
          <w:szCs w:val="22"/>
        </w:rPr>
        <w:t>ousing</w:t>
      </w:r>
      <w:r w:rsidR="003B6429" w:rsidRPr="001E5D04">
        <w:rPr>
          <w:sz w:val="22"/>
          <w:szCs w:val="22"/>
        </w:rPr>
        <w:t>.</w:t>
      </w:r>
      <w:r w:rsidR="00F43173" w:rsidRPr="001E5D04">
        <w:rPr>
          <w:sz w:val="22"/>
          <w:szCs w:val="22"/>
        </w:rPr>
        <w:t xml:space="preserve">  </w:t>
      </w:r>
      <w:r w:rsidR="007D01E3" w:rsidRPr="001E5D04">
        <w:rPr>
          <w:color w:val="000000"/>
          <w:sz w:val="22"/>
          <w:szCs w:val="22"/>
        </w:rPr>
        <w:t xml:space="preserve">Successful applicants will affirmatively further fair housing through activities as may be directed by HUD under the demand-response system.  </w:t>
      </w:r>
      <w:r w:rsidR="003B6429" w:rsidRPr="001E5D04">
        <w:rPr>
          <w:color w:val="000000"/>
          <w:sz w:val="22"/>
          <w:szCs w:val="22"/>
        </w:rPr>
        <w:t xml:space="preserve">Applicants </w:t>
      </w:r>
      <w:r w:rsidR="00CB2CDA" w:rsidRPr="001E5D04">
        <w:rPr>
          <w:color w:val="000000"/>
          <w:sz w:val="22"/>
          <w:szCs w:val="22"/>
        </w:rPr>
        <w:t xml:space="preserve">must </w:t>
      </w:r>
      <w:r w:rsidR="003B6429" w:rsidRPr="001E5D04">
        <w:rPr>
          <w:color w:val="000000"/>
          <w:sz w:val="22"/>
          <w:szCs w:val="22"/>
        </w:rPr>
        <w:t xml:space="preserve">indicate </w:t>
      </w:r>
      <w:r w:rsidR="00CB2CDA" w:rsidRPr="001E5D04">
        <w:rPr>
          <w:color w:val="000000"/>
          <w:sz w:val="22"/>
          <w:szCs w:val="22"/>
        </w:rPr>
        <w:t xml:space="preserve">any </w:t>
      </w:r>
      <w:r w:rsidR="003B6429" w:rsidRPr="001E5D04">
        <w:rPr>
          <w:color w:val="000000"/>
          <w:sz w:val="22"/>
          <w:szCs w:val="22"/>
        </w:rPr>
        <w:t xml:space="preserve">applicable fair housing expertise </w:t>
      </w:r>
      <w:r w:rsidR="0047220B" w:rsidRPr="001E5D04">
        <w:rPr>
          <w:color w:val="000000"/>
          <w:sz w:val="22"/>
          <w:szCs w:val="22"/>
        </w:rPr>
        <w:t xml:space="preserve">in </w:t>
      </w:r>
      <w:r w:rsidR="003B6429" w:rsidRPr="001E5D04">
        <w:rPr>
          <w:color w:val="000000"/>
          <w:sz w:val="22"/>
          <w:szCs w:val="22"/>
        </w:rPr>
        <w:t>the narrative</w:t>
      </w:r>
      <w:r w:rsidR="003716A8" w:rsidRPr="001E5D04">
        <w:rPr>
          <w:color w:val="000000"/>
          <w:sz w:val="22"/>
          <w:szCs w:val="22"/>
        </w:rPr>
        <w:t>s</w:t>
      </w:r>
      <w:r w:rsidR="003B6429" w:rsidRPr="001E5D04">
        <w:rPr>
          <w:color w:val="000000"/>
          <w:sz w:val="22"/>
          <w:szCs w:val="22"/>
        </w:rPr>
        <w:t xml:space="preserve"> submitted in response to the rating factors indicated in Section V.A. of this NOFA</w:t>
      </w:r>
      <w:r w:rsidR="0047220B" w:rsidRPr="001E5D04">
        <w:rPr>
          <w:color w:val="000000"/>
          <w:sz w:val="22"/>
          <w:szCs w:val="22"/>
        </w:rPr>
        <w:t>.</w:t>
      </w:r>
      <w:r w:rsidR="00962D7C" w:rsidRPr="001E5D04">
        <w:rPr>
          <w:color w:val="000000"/>
          <w:sz w:val="22"/>
          <w:szCs w:val="22"/>
        </w:rPr>
        <w:t xml:space="preserve"> </w:t>
      </w:r>
    </w:p>
    <w:p w:rsidR="00C65054" w:rsidRPr="001E5D04" w:rsidRDefault="00C65054" w:rsidP="00154DBC">
      <w:pPr>
        <w:widowControl w:val="0"/>
        <w:suppressAutoHyphens/>
        <w:ind w:firstLine="720"/>
        <w:rPr>
          <w:sz w:val="22"/>
          <w:szCs w:val="22"/>
        </w:rPr>
      </w:pPr>
    </w:p>
    <w:p w:rsidR="00E92079" w:rsidRPr="001E5D04" w:rsidRDefault="00FF0B16" w:rsidP="00154DBC">
      <w:pPr>
        <w:widowControl w:val="0"/>
        <w:suppressAutoHyphens/>
        <w:ind w:firstLine="720"/>
        <w:rPr>
          <w:sz w:val="22"/>
          <w:szCs w:val="22"/>
        </w:rPr>
      </w:pPr>
      <w:r w:rsidRPr="001E5D04">
        <w:rPr>
          <w:sz w:val="22"/>
          <w:szCs w:val="22"/>
        </w:rPr>
        <w:t>T</w:t>
      </w:r>
      <w:r w:rsidR="00D81076" w:rsidRPr="001E5D04">
        <w:rPr>
          <w:sz w:val="22"/>
          <w:szCs w:val="22"/>
        </w:rPr>
        <w:t xml:space="preserve">he requirements of Section 3 of the Housing and Urban </w:t>
      </w:r>
      <w:r w:rsidR="00582D19" w:rsidRPr="001E5D04">
        <w:rPr>
          <w:sz w:val="22"/>
          <w:szCs w:val="22"/>
        </w:rPr>
        <w:t>D</w:t>
      </w:r>
      <w:r w:rsidR="00D81076" w:rsidRPr="001E5D04">
        <w:rPr>
          <w:sz w:val="22"/>
          <w:szCs w:val="22"/>
        </w:rPr>
        <w:t>evelopment Act of 1968 (</w:t>
      </w:r>
      <w:r w:rsidR="00346CE0" w:rsidRPr="001E5D04">
        <w:rPr>
          <w:sz w:val="22"/>
          <w:szCs w:val="22"/>
        </w:rPr>
        <w:t>S</w:t>
      </w:r>
      <w:r w:rsidR="00D81076" w:rsidRPr="001E5D04">
        <w:rPr>
          <w:sz w:val="22"/>
          <w:szCs w:val="22"/>
        </w:rPr>
        <w:t>ection 3) do not appl</w:t>
      </w:r>
      <w:r w:rsidR="00582D19" w:rsidRPr="001E5D04">
        <w:rPr>
          <w:sz w:val="22"/>
          <w:szCs w:val="22"/>
        </w:rPr>
        <w:t>y</w:t>
      </w:r>
      <w:r w:rsidR="00885D07" w:rsidRPr="001E5D04">
        <w:rPr>
          <w:sz w:val="22"/>
          <w:szCs w:val="22"/>
        </w:rPr>
        <w:t xml:space="preserve"> to funding under this NOFA</w:t>
      </w:r>
      <w:r w:rsidR="00555203" w:rsidRPr="001E5D04">
        <w:rPr>
          <w:sz w:val="22"/>
          <w:szCs w:val="22"/>
        </w:rPr>
        <w:t xml:space="preserve"> since no Section 3 covered activity will be undertaken with these TA funds</w:t>
      </w:r>
      <w:r w:rsidR="00885D07" w:rsidRPr="001E5D04">
        <w:rPr>
          <w:sz w:val="22"/>
          <w:szCs w:val="22"/>
        </w:rPr>
        <w:t xml:space="preserve">.  This does not affect </w:t>
      </w:r>
      <w:r w:rsidR="00D54C3D" w:rsidRPr="001E5D04">
        <w:rPr>
          <w:sz w:val="22"/>
          <w:szCs w:val="22"/>
        </w:rPr>
        <w:t>grantees’</w:t>
      </w:r>
      <w:r w:rsidR="00885D07" w:rsidRPr="001E5D04">
        <w:rPr>
          <w:sz w:val="22"/>
          <w:szCs w:val="22"/>
        </w:rPr>
        <w:t xml:space="preserve"> </w:t>
      </w:r>
      <w:r w:rsidR="000B50C9" w:rsidRPr="001E5D04">
        <w:rPr>
          <w:sz w:val="22"/>
          <w:szCs w:val="22"/>
        </w:rPr>
        <w:t xml:space="preserve">existing </w:t>
      </w:r>
      <w:r w:rsidR="00885D07" w:rsidRPr="001E5D04">
        <w:rPr>
          <w:sz w:val="22"/>
          <w:szCs w:val="22"/>
        </w:rPr>
        <w:t xml:space="preserve">responsibilities to affirmatively further fair housing or provide </w:t>
      </w:r>
      <w:r w:rsidR="000B50C9" w:rsidRPr="001E5D04">
        <w:rPr>
          <w:sz w:val="22"/>
          <w:szCs w:val="22"/>
        </w:rPr>
        <w:t xml:space="preserve">training, </w:t>
      </w:r>
      <w:r w:rsidR="007C7C39" w:rsidRPr="001E5D04">
        <w:rPr>
          <w:sz w:val="22"/>
          <w:szCs w:val="22"/>
        </w:rPr>
        <w:t xml:space="preserve">employment, </w:t>
      </w:r>
      <w:r w:rsidR="000B50C9" w:rsidRPr="001E5D04">
        <w:rPr>
          <w:sz w:val="22"/>
          <w:szCs w:val="22"/>
        </w:rPr>
        <w:t xml:space="preserve">and other economic opportunities </w:t>
      </w:r>
      <w:r w:rsidR="00885D07" w:rsidRPr="001E5D04">
        <w:rPr>
          <w:sz w:val="22"/>
          <w:szCs w:val="22"/>
        </w:rPr>
        <w:t xml:space="preserve">pursuant to Section 3 that </w:t>
      </w:r>
      <w:r w:rsidR="000B50C9" w:rsidRPr="001E5D04">
        <w:rPr>
          <w:sz w:val="22"/>
          <w:szCs w:val="22"/>
        </w:rPr>
        <w:t xml:space="preserve">result from their </w:t>
      </w:r>
      <w:r w:rsidR="00885D07" w:rsidRPr="001E5D04">
        <w:rPr>
          <w:sz w:val="22"/>
          <w:szCs w:val="22"/>
        </w:rPr>
        <w:t>receipt of other HUD funding</w:t>
      </w:r>
      <w:r w:rsidR="003E397E" w:rsidRPr="001E5D04">
        <w:rPr>
          <w:sz w:val="22"/>
          <w:szCs w:val="22"/>
        </w:rPr>
        <w:t>.</w:t>
      </w:r>
      <w:r w:rsidR="000B50C9" w:rsidRPr="001E5D04">
        <w:rPr>
          <w:sz w:val="22"/>
          <w:szCs w:val="22"/>
        </w:rPr>
        <w:t xml:space="preserve"> </w:t>
      </w:r>
    </w:p>
    <w:p w:rsidR="005748B7" w:rsidRPr="001E5D04" w:rsidRDefault="005748B7" w:rsidP="00154DBC">
      <w:pPr>
        <w:widowControl w:val="0"/>
        <w:suppressAutoHyphens/>
        <w:rPr>
          <w:b/>
          <w:sz w:val="22"/>
          <w:szCs w:val="22"/>
        </w:rPr>
      </w:pPr>
    </w:p>
    <w:p w:rsidR="00E92079" w:rsidRPr="001E5D04" w:rsidRDefault="007D01E3" w:rsidP="00154DBC">
      <w:pPr>
        <w:widowControl w:val="0"/>
        <w:suppressAutoHyphens/>
        <w:rPr>
          <w:sz w:val="22"/>
          <w:szCs w:val="22"/>
        </w:rPr>
      </w:pPr>
      <w:r w:rsidRPr="001E5D04">
        <w:rPr>
          <w:b/>
          <w:sz w:val="22"/>
          <w:szCs w:val="22"/>
        </w:rPr>
        <w:t xml:space="preserve">g. Additional Nondiscrimination and Equal Opportunity Requirements   </w:t>
      </w:r>
      <w:proofErr w:type="gramStart"/>
      <w:r w:rsidRPr="001E5D04">
        <w:rPr>
          <w:sz w:val="22"/>
          <w:szCs w:val="22"/>
        </w:rPr>
        <w:t>Please</w:t>
      </w:r>
      <w:proofErr w:type="gramEnd"/>
      <w:r w:rsidRPr="001E5D04">
        <w:rPr>
          <w:sz w:val="22"/>
          <w:szCs w:val="22"/>
        </w:rPr>
        <w:t xml:space="preserve"> refer to the</w:t>
      </w:r>
      <w:r w:rsidRPr="001E5D04">
        <w:rPr>
          <w:b/>
          <w:sz w:val="22"/>
          <w:szCs w:val="22"/>
        </w:rPr>
        <w:t xml:space="preserve"> FY2013 General Section </w:t>
      </w:r>
      <w:r w:rsidRPr="001E5D04">
        <w:rPr>
          <w:sz w:val="22"/>
          <w:szCs w:val="22"/>
        </w:rPr>
        <w:t>for fair housing and other and civil rights requirements (Section III.C.4.a)</w:t>
      </w:r>
    </w:p>
    <w:p w:rsidR="005748B7" w:rsidRPr="001E5D04" w:rsidRDefault="005748B7" w:rsidP="00154DBC">
      <w:pPr>
        <w:widowControl w:val="0"/>
        <w:ind w:firstLine="36"/>
        <w:rPr>
          <w:b/>
          <w:bCs/>
          <w:sz w:val="22"/>
          <w:szCs w:val="22"/>
        </w:rPr>
      </w:pPr>
    </w:p>
    <w:p w:rsidR="00E92079" w:rsidRPr="001E5D04" w:rsidRDefault="0000278A" w:rsidP="00154DBC">
      <w:pPr>
        <w:widowControl w:val="0"/>
        <w:ind w:firstLine="36"/>
        <w:rPr>
          <w:sz w:val="22"/>
          <w:szCs w:val="22"/>
        </w:rPr>
      </w:pPr>
      <w:r w:rsidRPr="001E5D04">
        <w:rPr>
          <w:b/>
          <w:bCs/>
          <w:sz w:val="22"/>
          <w:szCs w:val="22"/>
        </w:rPr>
        <w:t>h</w:t>
      </w:r>
      <w:r w:rsidR="00100685" w:rsidRPr="001E5D04">
        <w:rPr>
          <w:b/>
          <w:bCs/>
          <w:sz w:val="22"/>
          <w:szCs w:val="22"/>
        </w:rPr>
        <w:t>.</w:t>
      </w:r>
      <w:r w:rsidR="00100685" w:rsidRPr="001E5D04">
        <w:rPr>
          <w:b/>
          <w:sz w:val="22"/>
          <w:szCs w:val="22"/>
        </w:rPr>
        <w:t xml:space="preserve"> </w:t>
      </w:r>
      <w:r w:rsidR="009E1065" w:rsidRPr="001E5D04">
        <w:rPr>
          <w:b/>
          <w:sz w:val="22"/>
          <w:szCs w:val="22"/>
        </w:rPr>
        <w:t xml:space="preserve">Environmental </w:t>
      </w:r>
      <w:r w:rsidR="00907FDD" w:rsidRPr="001E5D04">
        <w:rPr>
          <w:b/>
          <w:sz w:val="22"/>
          <w:szCs w:val="22"/>
        </w:rPr>
        <w:t>R</w:t>
      </w:r>
      <w:r w:rsidR="009E1065" w:rsidRPr="001E5D04">
        <w:rPr>
          <w:b/>
          <w:sz w:val="22"/>
          <w:szCs w:val="22"/>
        </w:rPr>
        <w:t>eview.</w:t>
      </w:r>
      <w:r w:rsidR="009E1065" w:rsidRPr="001E5D04">
        <w:rPr>
          <w:sz w:val="22"/>
          <w:szCs w:val="22"/>
        </w:rPr>
        <w:t xml:space="preserve">  </w:t>
      </w:r>
      <w:r w:rsidR="00C83614" w:rsidRPr="001E5D04">
        <w:rPr>
          <w:sz w:val="22"/>
          <w:szCs w:val="22"/>
        </w:rPr>
        <w:t>A</w:t>
      </w:r>
      <w:r w:rsidR="009E1065" w:rsidRPr="001E5D04">
        <w:rPr>
          <w:sz w:val="22"/>
          <w:szCs w:val="22"/>
        </w:rPr>
        <w:t xml:space="preserve">ctivities under </w:t>
      </w:r>
      <w:proofErr w:type="spellStart"/>
      <w:r w:rsidR="00FB69A8">
        <w:rPr>
          <w:sz w:val="22"/>
          <w:szCs w:val="22"/>
        </w:rPr>
        <w:t>OneCPD</w:t>
      </w:r>
      <w:proofErr w:type="spellEnd"/>
      <w:r w:rsidR="007A561E">
        <w:rPr>
          <w:sz w:val="22"/>
          <w:szCs w:val="22"/>
        </w:rPr>
        <w:t>+</w:t>
      </w:r>
      <w:r w:rsidR="003E795C" w:rsidRPr="001E5D04">
        <w:rPr>
          <w:sz w:val="22"/>
          <w:szCs w:val="22"/>
        </w:rPr>
        <w:t xml:space="preserve"> </w:t>
      </w:r>
      <w:r w:rsidR="009E1065" w:rsidRPr="001E5D04">
        <w:rPr>
          <w:sz w:val="22"/>
          <w:szCs w:val="22"/>
        </w:rPr>
        <w:t>are categorically excluded and not subject to environmental review under 24 CFR 50.19(b</w:t>
      </w:r>
      <w:proofErr w:type="gramStart"/>
      <w:r w:rsidR="009E1065" w:rsidRPr="001E5D04">
        <w:rPr>
          <w:sz w:val="22"/>
          <w:szCs w:val="22"/>
        </w:rPr>
        <w:t>)(</w:t>
      </w:r>
      <w:proofErr w:type="gramEnd"/>
      <w:r w:rsidR="009E1065" w:rsidRPr="001E5D04">
        <w:rPr>
          <w:sz w:val="22"/>
          <w:szCs w:val="22"/>
        </w:rPr>
        <w:t>9) or (13)</w:t>
      </w:r>
      <w:r w:rsidR="00C40AF3" w:rsidRPr="001E5D04">
        <w:rPr>
          <w:sz w:val="22"/>
          <w:szCs w:val="22"/>
        </w:rPr>
        <w:t xml:space="preserve">.  </w:t>
      </w:r>
    </w:p>
    <w:p w:rsidR="005748B7" w:rsidRPr="001E5D04" w:rsidRDefault="002E6BED" w:rsidP="00154DBC">
      <w:pPr>
        <w:widowControl w:val="0"/>
        <w:tabs>
          <w:tab w:val="left" w:pos="1739"/>
        </w:tabs>
        <w:rPr>
          <w:b/>
          <w:sz w:val="22"/>
          <w:szCs w:val="22"/>
        </w:rPr>
      </w:pPr>
      <w:r w:rsidRPr="001E5D04">
        <w:rPr>
          <w:b/>
          <w:sz w:val="22"/>
          <w:szCs w:val="22"/>
        </w:rPr>
        <w:tab/>
      </w:r>
    </w:p>
    <w:p w:rsidR="00E92079" w:rsidRPr="001E5D04" w:rsidRDefault="0000278A" w:rsidP="00154DBC">
      <w:pPr>
        <w:widowControl w:val="0"/>
        <w:rPr>
          <w:sz w:val="22"/>
          <w:szCs w:val="22"/>
        </w:rPr>
      </w:pPr>
      <w:r w:rsidRPr="001E5D04">
        <w:rPr>
          <w:b/>
          <w:sz w:val="22"/>
          <w:szCs w:val="22"/>
        </w:rPr>
        <w:t>i</w:t>
      </w:r>
      <w:r w:rsidR="00166276" w:rsidRPr="001E5D04">
        <w:rPr>
          <w:b/>
          <w:sz w:val="22"/>
          <w:szCs w:val="22"/>
        </w:rPr>
        <w:t xml:space="preserve">. </w:t>
      </w:r>
      <w:r w:rsidR="00410CC6" w:rsidRPr="001E5D04">
        <w:rPr>
          <w:b/>
          <w:sz w:val="22"/>
          <w:szCs w:val="22"/>
        </w:rPr>
        <w:t>Effective Communication.</w:t>
      </w:r>
      <w:r w:rsidR="00205AA7" w:rsidRPr="001E5D04">
        <w:rPr>
          <w:b/>
          <w:sz w:val="22"/>
          <w:szCs w:val="22"/>
        </w:rPr>
        <w:t xml:space="preserve">  </w:t>
      </w:r>
      <w:r w:rsidR="00205AA7" w:rsidRPr="001E5D04">
        <w:rPr>
          <w:sz w:val="22"/>
          <w:szCs w:val="22"/>
        </w:rPr>
        <w:t>Successful applicants sh</w:t>
      </w:r>
      <w:r w:rsidR="00945B03" w:rsidRPr="001E5D04">
        <w:rPr>
          <w:sz w:val="22"/>
          <w:szCs w:val="22"/>
        </w:rPr>
        <w:t xml:space="preserve">all take appropriate </w:t>
      </w:r>
      <w:r w:rsidR="00225EAA" w:rsidRPr="001E5D04">
        <w:rPr>
          <w:sz w:val="22"/>
          <w:szCs w:val="22"/>
        </w:rPr>
        <w:t>steps</w:t>
      </w:r>
      <w:r w:rsidR="00945B03" w:rsidRPr="001E5D04">
        <w:rPr>
          <w:sz w:val="22"/>
          <w:szCs w:val="22"/>
        </w:rPr>
        <w:t xml:space="preserve"> to</w:t>
      </w:r>
      <w:r w:rsidR="00CE13BB" w:rsidRPr="001E5D04">
        <w:rPr>
          <w:sz w:val="22"/>
          <w:szCs w:val="22"/>
        </w:rPr>
        <w:t xml:space="preserve"> ensure that all notices of and </w:t>
      </w:r>
      <w:r w:rsidR="00205AA7" w:rsidRPr="001E5D04">
        <w:rPr>
          <w:sz w:val="22"/>
          <w:szCs w:val="22"/>
        </w:rPr>
        <w:t>communication</w:t>
      </w:r>
      <w:r w:rsidR="00F43173" w:rsidRPr="001E5D04">
        <w:rPr>
          <w:sz w:val="22"/>
          <w:szCs w:val="22"/>
        </w:rPr>
        <w:t xml:space="preserve">s </w:t>
      </w:r>
      <w:r w:rsidR="00945B03" w:rsidRPr="001E5D04">
        <w:rPr>
          <w:sz w:val="22"/>
          <w:szCs w:val="22"/>
        </w:rPr>
        <w:t>are</w:t>
      </w:r>
      <w:r w:rsidR="00205AA7" w:rsidRPr="001E5D04">
        <w:rPr>
          <w:sz w:val="22"/>
          <w:szCs w:val="22"/>
        </w:rPr>
        <w:t xml:space="preserve"> be</w:t>
      </w:r>
      <w:r w:rsidR="00C8598B" w:rsidRPr="001E5D04">
        <w:rPr>
          <w:sz w:val="22"/>
          <w:szCs w:val="22"/>
        </w:rPr>
        <w:t>ing</w:t>
      </w:r>
      <w:r w:rsidR="00205AA7" w:rsidRPr="001E5D04">
        <w:rPr>
          <w:sz w:val="22"/>
          <w:szCs w:val="22"/>
        </w:rPr>
        <w:t xml:space="preserve"> provided in a manner that is effective for persons with hearing, visual and other communications-related disabilities consistent with Section 504 of the Rehabi</w:t>
      </w:r>
      <w:r w:rsidR="00926238" w:rsidRPr="001E5D04">
        <w:rPr>
          <w:sz w:val="22"/>
          <w:szCs w:val="22"/>
        </w:rPr>
        <w:t xml:space="preserve">litation Act of 1973.  See 24 CFR </w:t>
      </w:r>
      <w:r w:rsidR="00205AA7" w:rsidRPr="001E5D04">
        <w:rPr>
          <w:sz w:val="22"/>
          <w:szCs w:val="22"/>
        </w:rPr>
        <w:t>8.6</w:t>
      </w:r>
      <w:r w:rsidR="00907FDD" w:rsidRPr="001E5D04">
        <w:rPr>
          <w:sz w:val="22"/>
          <w:szCs w:val="22"/>
        </w:rPr>
        <w:t>.</w:t>
      </w:r>
      <w:r w:rsidR="00166276" w:rsidRPr="001E5D04">
        <w:rPr>
          <w:sz w:val="22"/>
          <w:szCs w:val="22"/>
        </w:rPr>
        <w:t xml:space="preserve"> </w:t>
      </w:r>
    </w:p>
    <w:p w:rsidR="005748B7" w:rsidRPr="001E5D04" w:rsidRDefault="005748B7" w:rsidP="00154DBC">
      <w:pPr>
        <w:widowControl w:val="0"/>
        <w:rPr>
          <w:b/>
          <w:sz w:val="22"/>
          <w:szCs w:val="22"/>
        </w:rPr>
      </w:pPr>
    </w:p>
    <w:p w:rsidR="00E92079" w:rsidRPr="001E5D04" w:rsidRDefault="0000278A" w:rsidP="00154DBC">
      <w:pPr>
        <w:widowControl w:val="0"/>
        <w:rPr>
          <w:sz w:val="22"/>
          <w:szCs w:val="22"/>
        </w:rPr>
      </w:pPr>
      <w:r w:rsidRPr="001E5D04">
        <w:rPr>
          <w:b/>
          <w:sz w:val="22"/>
          <w:szCs w:val="22"/>
        </w:rPr>
        <w:t>j</w:t>
      </w:r>
      <w:r w:rsidR="00166276" w:rsidRPr="001E5D04">
        <w:rPr>
          <w:b/>
          <w:sz w:val="22"/>
          <w:szCs w:val="22"/>
        </w:rPr>
        <w:t xml:space="preserve">. </w:t>
      </w:r>
      <w:r w:rsidR="00205AA7" w:rsidRPr="001E5D04">
        <w:rPr>
          <w:b/>
          <w:sz w:val="22"/>
          <w:szCs w:val="22"/>
        </w:rPr>
        <w:t xml:space="preserve">Accessibility of </w:t>
      </w:r>
      <w:r w:rsidR="00C43AD0" w:rsidRPr="001E5D04">
        <w:rPr>
          <w:b/>
          <w:sz w:val="22"/>
          <w:szCs w:val="22"/>
        </w:rPr>
        <w:t>T</w:t>
      </w:r>
      <w:r w:rsidR="00205AA7" w:rsidRPr="001E5D04">
        <w:rPr>
          <w:b/>
          <w:sz w:val="22"/>
          <w:szCs w:val="22"/>
        </w:rPr>
        <w:t>raining Facilities</w:t>
      </w:r>
      <w:r w:rsidR="00410CC6" w:rsidRPr="001E5D04">
        <w:rPr>
          <w:b/>
          <w:sz w:val="22"/>
          <w:szCs w:val="22"/>
        </w:rPr>
        <w:t xml:space="preserve">.  </w:t>
      </w:r>
      <w:r w:rsidR="00410CC6" w:rsidRPr="001E5D04">
        <w:rPr>
          <w:sz w:val="22"/>
          <w:szCs w:val="22"/>
        </w:rPr>
        <w:t xml:space="preserve">All </w:t>
      </w:r>
      <w:r w:rsidR="008873E4" w:rsidRPr="001E5D04">
        <w:rPr>
          <w:sz w:val="22"/>
          <w:szCs w:val="22"/>
        </w:rPr>
        <w:t>TA providers and their subcontractor</w:t>
      </w:r>
      <w:r w:rsidR="00410CC6" w:rsidRPr="001E5D04">
        <w:rPr>
          <w:sz w:val="22"/>
          <w:szCs w:val="22"/>
        </w:rPr>
        <w:t>s must use training facilities and services that are physically accessible to persons with disabilities</w:t>
      </w:r>
      <w:r w:rsidR="009F5EAF" w:rsidRPr="001E5D04">
        <w:rPr>
          <w:sz w:val="22"/>
          <w:szCs w:val="22"/>
        </w:rPr>
        <w:t xml:space="preserve"> in compliance with Section 504 and, as applicable, the Americans with Disabilities Act</w:t>
      </w:r>
      <w:r w:rsidR="00410CC6" w:rsidRPr="001E5D04">
        <w:rPr>
          <w:sz w:val="22"/>
          <w:szCs w:val="22"/>
        </w:rPr>
        <w:t xml:space="preserve">.  Where physical accessibility is not achievable, </w:t>
      </w:r>
      <w:r w:rsidR="008873E4" w:rsidRPr="001E5D04">
        <w:rPr>
          <w:sz w:val="22"/>
          <w:szCs w:val="22"/>
        </w:rPr>
        <w:t>TA providers</w:t>
      </w:r>
      <w:r w:rsidR="004D0567">
        <w:rPr>
          <w:sz w:val="22"/>
          <w:szCs w:val="22"/>
        </w:rPr>
        <w:t>,</w:t>
      </w:r>
      <w:r w:rsidR="008873E4" w:rsidRPr="001E5D04">
        <w:rPr>
          <w:sz w:val="22"/>
          <w:szCs w:val="22"/>
        </w:rPr>
        <w:t xml:space="preserve"> and subcontractors </w:t>
      </w:r>
      <w:r w:rsidR="00410CC6" w:rsidRPr="001E5D04">
        <w:rPr>
          <w:sz w:val="22"/>
          <w:szCs w:val="22"/>
        </w:rPr>
        <w:t xml:space="preserve">must give priority to alternative methods of product delivery that offer programs and activities to qualified individuals with handicaps in the most integrated setting appropriate </w:t>
      </w:r>
      <w:r w:rsidR="009F5EAF" w:rsidRPr="001E5D04">
        <w:rPr>
          <w:sz w:val="22"/>
          <w:szCs w:val="22"/>
        </w:rPr>
        <w:t xml:space="preserve">to the needs of qualified individuals with disabilities </w:t>
      </w:r>
      <w:r w:rsidR="00410CC6" w:rsidRPr="001E5D04">
        <w:rPr>
          <w:sz w:val="22"/>
          <w:szCs w:val="22"/>
        </w:rPr>
        <w:t>in accordance with Section 504 of the Rehabilitation Act of 1973 (29 U.S.C.</w:t>
      </w:r>
      <w:r w:rsidR="00040923" w:rsidRPr="001E5D04">
        <w:rPr>
          <w:sz w:val="22"/>
          <w:szCs w:val="22"/>
        </w:rPr>
        <w:t xml:space="preserve"> </w:t>
      </w:r>
      <w:r w:rsidR="00BC0C8E" w:rsidRPr="001E5D04">
        <w:rPr>
          <w:sz w:val="22"/>
          <w:szCs w:val="22"/>
        </w:rPr>
        <w:t>§</w:t>
      </w:r>
      <w:r w:rsidR="00040923" w:rsidRPr="001E5D04">
        <w:rPr>
          <w:sz w:val="22"/>
          <w:szCs w:val="22"/>
        </w:rPr>
        <w:t>794</w:t>
      </w:r>
      <w:r w:rsidR="00410CC6" w:rsidRPr="001E5D04">
        <w:rPr>
          <w:sz w:val="22"/>
          <w:szCs w:val="22"/>
        </w:rPr>
        <w:t>)</w:t>
      </w:r>
      <w:r w:rsidR="00040923" w:rsidRPr="001E5D04">
        <w:rPr>
          <w:sz w:val="22"/>
          <w:szCs w:val="22"/>
        </w:rPr>
        <w:t xml:space="preserve"> and its implementing regulations at 24 CFR Part 8, and Title</w:t>
      </w:r>
      <w:r w:rsidR="00F17F5B" w:rsidRPr="001E5D04">
        <w:rPr>
          <w:sz w:val="22"/>
          <w:szCs w:val="22"/>
        </w:rPr>
        <w:t xml:space="preserve">s II and </w:t>
      </w:r>
      <w:r w:rsidR="00040923" w:rsidRPr="001E5D04">
        <w:rPr>
          <w:sz w:val="22"/>
          <w:szCs w:val="22"/>
        </w:rPr>
        <w:t xml:space="preserve"> III of the Americans with Disabilities Act.  </w:t>
      </w:r>
      <w:r w:rsidR="004516E3" w:rsidRPr="001E5D04">
        <w:rPr>
          <w:sz w:val="22"/>
          <w:szCs w:val="22"/>
        </w:rPr>
        <w:t>See the Accessible Technology requirements in Section III.C.</w:t>
      </w:r>
      <w:r w:rsidR="007110D6" w:rsidRPr="001E5D04">
        <w:rPr>
          <w:sz w:val="22"/>
          <w:szCs w:val="22"/>
        </w:rPr>
        <w:t>5</w:t>
      </w:r>
      <w:r w:rsidR="004516E3" w:rsidRPr="001E5D04">
        <w:rPr>
          <w:sz w:val="22"/>
          <w:szCs w:val="22"/>
        </w:rPr>
        <w:t xml:space="preserve"> of the</w:t>
      </w:r>
      <w:r w:rsidR="005E3325" w:rsidRPr="001E5D04">
        <w:rPr>
          <w:sz w:val="22"/>
          <w:szCs w:val="22"/>
        </w:rPr>
        <w:t xml:space="preserve"> FY201</w:t>
      </w:r>
      <w:r w:rsidR="008F2217" w:rsidRPr="001E5D04">
        <w:rPr>
          <w:sz w:val="22"/>
          <w:szCs w:val="22"/>
        </w:rPr>
        <w:t>3</w:t>
      </w:r>
      <w:r w:rsidR="004516E3" w:rsidRPr="001E5D04">
        <w:rPr>
          <w:sz w:val="22"/>
          <w:szCs w:val="22"/>
        </w:rPr>
        <w:t xml:space="preserve"> </w:t>
      </w:r>
      <w:r w:rsidR="004516E3" w:rsidRPr="001E5D04">
        <w:rPr>
          <w:b/>
          <w:sz w:val="22"/>
          <w:szCs w:val="22"/>
        </w:rPr>
        <w:t>General Section</w:t>
      </w:r>
      <w:r w:rsidR="004516E3" w:rsidRPr="001E5D04">
        <w:rPr>
          <w:sz w:val="22"/>
          <w:szCs w:val="22"/>
        </w:rPr>
        <w:t>.</w:t>
      </w:r>
      <w:r w:rsidR="004516E3" w:rsidRPr="001E5D04">
        <w:rPr>
          <w:b/>
          <w:sz w:val="22"/>
          <w:szCs w:val="22"/>
        </w:rPr>
        <w:t xml:space="preserve"> </w:t>
      </w:r>
    </w:p>
    <w:p w:rsidR="00E92079" w:rsidRDefault="00E92079" w:rsidP="00154DBC">
      <w:pPr>
        <w:pStyle w:val="Heading1"/>
        <w:keepNext w:val="0"/>
        <w:widowControl w:val="0"/>
        <w:rPr>
          <w:color w:val="000000"/>
          <w:sz w:val="22"/>
          <w:szCs w:val="22"/>
          <w:u w:val="none"/>
        </w:rPr>
      </w:pPr>
    </w:p>
    <w:p w:rsidR="001E5D04" w:rsidRDefault="001E5D04" w:rsidP="00154DBC"/>
    <w:p w:rsidR="00154DBC" w:rsidRDefault="00154DBC" w:rsidP="00154DBC"/>
    <w:p w:rsidR="00154DBC" w:rsidRPr="001E5D04" w:rsidRDefault="00154DBC" w:rsidP="00154DBC"/>
    <w:p w:rsidR="00E92079" w:rsidRPr="001E5D04" w:rsidRDefault="009E1065" w:rsidP="00154DBC">
      <w:pPr>
        <w:pStyle w:val="Heading1"/>
        <w:keepNext w:val="0"/>
        <w:widowControl w:val="0"/>
        <w:rPr>
          <w:caps/>
          <w:color w:val="000000"/>
          <w:sz w:val="22"/>
          <w:szCs w:val="22"/>
        </w:rPr>
      </w:pPr>
      <w:r w:rsidRPr="001E5D04">
        <w:rPr>
          <w:caps/>
          <w:color w:val="000000"/>
          <w:sz w:val="22"/>
          <w:szCs w:val="22"/>
          <w:u w:val="none"/>
        </w:rPr>
        <w:t xml:space="preserve">IV.  </w:t>
      </w:r>
      <w:r w:rsidR="000E48A0" w:rsidRPr="001E5D04">
        <w:rPr>
          <w:caps/>
          <w:color w:val="000000"/>
          <w:sz w:val="22"/>
          <w:szCs w:val="22"/>
          <w:u w:val="none"/>
        </w:rPr>
        <w:t xml:space="preserve"> </w:t>
      </w:r>
      <w:r w:rsidR="00551BE2" w:rsidRPr="001E5D04">
        <w:rPr>
          <w:caps/>
          <w:color w:val="000000"/>
          <w:sz w:val="22"/>
          <w:szCs w:val="22"/>
          <w:u w:val="none"/>
        </w:rPr>
        <w:t xml:space="preserve">Application and </w:t>
      </w:r>
      <w:r w:rsidR="009E5B85" w:rsidRPr="001E5D04">
        <w:rPr>
          <w:caps/>
          <w:color w:val="000000"/>
          <w:sz w:val="22"/>
          <w:szCs w:val="22"/>
          <w:u w:val="none"/>
        </w:rPr>
        <w:t xml:space="preserve">Timely </w:t>
      </w:r>
      <w:r w:rsidR="00CD4CB2" w:rsidRPr="001E5D04">
        <w:rPr>
          <w:caps/>
          <w:color w:val="000000"/>
          <w:sz w:val="22"/>
          <w:szCs w:val="22"/>
          <w:u w:val="none"/>
        </w:rPr>
        <w:t xml:space="preserve">Receipt </w:t>
      </w:r>
      <w:r w:rsidRPr="001E5D04">
        <w:rPr>
          <w:caps/>
          <w:color w:val="000000"/>
          <w:sz w:val="22"/>
          <w:szCs w:val="22"/>
          <w:u w:val="none"/>
        </w:rPr>
        <w:t>Information</w:t>
      </w:r>
    </w:p>
    <w:p w:rsidR="00E92079" w:rsidRPr="001E5D04" w:rsidRDefault="00E92079" w:rsidP="00154DBC">
      <w:pPr>
        <w:tabs>
          <w:tab w:val="right" w:pos="540"/>
          <w:tab w:val="left" w:pos="630"/>
        </w:tabs>
        <w:rPr>
          <w:b/>
          <w:sz w:val="22"/>
          <w:szCs w:val="22"/>
        </w:rPr>
      </w:pPr>
    </w:p>
    <w:p w:rsidR="00E92079" w:rsidRPr="001E5D04" w:rsidRDefault="009E1065" w:rsidP="00154DBC">
      <w:pPr>
        <w:tabs>
          <w:tab w:val="right" w:pos="540"/>
          <w:tab w:val="left" w:pos="630"/>
        </w:tabs>
        <w:rPr>
          <w:sz w:val="22"/>
          <w:szCs w:val="22"/>
        </w:rPr>
      </w:pPr>
      <w:r w:rsidRPr="001E5D04">
        <w:rPr>
          <w:b/>
          <w:sz w:val="22"/>
          <w:szCs w:val="22"/>
        </w:rPr>
        <w:t xml:space="preserve">A.  Addresses to Request Application Package.  </w:t>
      </w:r>
      <w:r w:rsidR="00EC513E" w:rsidRPr="001E5D04">
        <w:rPr>
          <w:color w:val="000000"/>
          <w:sz w:val="22"/>
          <w:szCs w:val="22"/>
        </w:rPr>
        <w:t xml:space="preserve">See the </w:t>
      </w:r>
      <w:r w:rsidR="00EC513E" w:rsidRPr="001E5D04">
        <w:rPr>
          <w:b/>
          <w:bCs/>
          <w:color w:val="000000"/>
          <w:sz w:val="22"/>
          <w:szCs w:val="22"/>
        </w:rPr>
        <w:t xml:space="preserve">General Section </w:t>
      </w:r>
      <w:r w:rsidR="00EC513E" w:rsidRPr="001E5D04">
        <w:rPr>
          <w:color w:val="000000"/>
          <w:sz w:val="22"/>
          <w:szCs w:val="22"/>
        </w:rPr>
        <w:t xml:space="preserve">for specific procedures concerning the electronic application submission and timely receipt requirements.  </w:t>
      </w:r>
      <w:r w:rsidR="00EC513E" w:rsidRPr="001E5D04">
        <w:rPr>
          <w:sz w:val="22"/>
          <w:szCs w:val="22"/>
        </w:rPr>
        <w:t xml:space="preserve">Copies of the published NOFAs and application forms for HUD programs announced through NOFAs may be downloaded from the grants.gov website at </w:t>
      </w:r>
      <w:hyperlink r:id="rId16" w:history="1">
        <w:r w:rsidR="00EC513E" w:rsidRPr="001E5D04">
          <w:rPr>
            <w:rStyle w:val="Hyperlink"/>
            <w:sz w:val="22"/>
            <w:szCs w:val="22"/>
          </w:rPr>
          <w:t>http://www07.grants.gov/applic</w:t>
        </w:r>
        <w:bookmarkStart w:id="4" w:name="_Hlt280364476"/>
        <w:r w:rsidR="00EC513E" w:rsidRPr="001E5D04">
          <w:rPr>
            <w:rStyle w:val="Hyperlink"/>
            <w:sz w:val="22"/>
            <w:szCs w:val="22"/>
          </w:rPr>
          <w:t>a</w:t>
        </w:r>
        <w:bookmarkEnd w:id="4"/>
        <w:r w:rsidR="00EC513E" w:rsidRPr="001E5D04">
          <w:rPr>
            <w:rStyle w:val="Hyperlink"/>
            <w:sz w:val="22"/>
            <w:szCs w:val="22"/>
          </w:rPr>
          <w:t>nts/apply_for_grants.jsp</w:t>
        </w:r>
      </w:hyperlink>
      <w:r w:rsidR="00EC513E" w:rsidRPr="001E5D04">
        <w:rPr>
          <w:sz w:val="22"/>
          <w:szCs w:val="22"/>
        </w:rPr>
        <w:t xml:space="preserve">; if you have difficulty accessing the information, you may receive customer support from Grants.gov by calling its Support Desk at 800-518-GRANTS, or by sending an email to </w:t>
      </w:r>
      <w:hyperlink r:id="rId17" w:history="1">
        <w:r w:rsidR="00EC513E" w:rsidRPr="001E5D04">
          <w:rPr>
            <w:rStyle w:val="Hyperlink"/>
            <w:sz w:val="22"/>
            <w:szCs w:val="22"/>
          </w:rPr>
          <w:t>support@gr</w:t>
        </w:r>
        <w:bookmarkStart w:id="5" w:name="_Hlt280364481"/>
        <w:r w:rsidR="00EC513E" w:rsidRPr="001E5D04">
          <w:rPr>
            <w:rStyle w:val="Hyperlink"/>
            <w:sz w:val="22"/>
            <w:szCs w:val="22"/>
          </w:rPr>
          <w:t>a</w:t>
        </w:r>
        <w:bookmarkEnd w:id="5"/>
        <w:r w:rsidR="00EC513E" w:rsidRPr="001E5D04">
          <w:rPr>
            <w:rStyle w:val="Hyperlink"/>
            <w:sz w:val="22"/>
            <w:szCs w:val="22"/>
          </w:rPr>
          <w:t>nts.gov</w:t>
        </w:r>
      </w:hyperlink>
      <w:r w:rsidR="00EC513E" w:rsidRPr="001E5D04">
        <w:rPr>
          <w:sz w:val="22"/>
          <w:szCs w:val="22"/>
        </w:rPr>
        <w:t>.  The Grants.gov help desk is open 7 days a week, 24 hours a day, except federal holidays.</w:t>
      </w:r>
    </w:p>
    <w:p w:rsidR="00E92079" w:rsidRPr="001E5D04" w:rsidRDefault="00EC513E" w:rsidP="00154DBC">
      <w:pPr>
        <w:tabs>
          <w:tab w:val="right" w:pos="540"/>
          <w:tab w:val="left" w:pos="630"/>
        </w:tabs>
        <w:rPr>
          <w:sz w:val="22"/>
          <w:szCs w:val="22"/>
        </w:rPr>
      </w:pPr>
      <w:r w:rsidRPr="001E5D04">
        <w:rPr>
          <w:sz w:val="22"/>
          <w:szCs w:val="22"/>
        </w:rPr>
        <w:t xml:space="preserve"> </w:t>
      </w:r>
    </w:p>
    <w:p w:rsidR="00E92079" w:rsidRPr="001E5D04" w:rsidRDefault="009E1065" w:rsidP="00154DBC">
      <w:pPr>
        <w:widowControl w:val="0"/>
        <w:rPr>
          <w:sz w:val="22"/>
          <w:szCs w:val="22"/>
        </w:rPr>
      </w:pPr>
      <w:r w:rsidRPr="001E5D04">
        <w:rPr>
          <w:b/>
          <w:sz w:val="22"/>
          <w:szCs w:val="22"/>
        </w:rPr>
        <w:t>B.  Content and Form of Application</w:t>
      </w:r>
      <w:r w:rsidR="00CD4CB2" w:rsidRPr="001E5D04">
        <w:rPr>
          <w:b/>
          <w:sz w:val="22"/>
          <w:szCs w:val="22"/>
        </w:rPr>
        <w:t>.</w:t>
      </w:r>
      <w:r w:rsidRPr="001E5D04">
        <w:rPr>
          <w:b/>
          <w:sz w:val="22"/>
          <w:szCs w:val="22"/>
        </w:rPr>
        <w:t xml:space="preserve">  </w:t>
      </w:r>
      <w:r w:rsidR="007D01E3" w:rsidRPr="001E5D04">
        <w:rPr>
          <w:bCs/>
          <w:sz w:val="22"/>
          <w:szCs w:val="22"/>
        </w:rPr>
        <w:t>A</w:t>
      </w:r>
      <w:r w:rsidR="007D01E3" w:rsidRPr="001E5D04">
        <w:rPr>
          <w:sz w:val="22"/>
          <w:szCs w:val="22"/>
        </w:rPr>
        <w:t xml:space="preserve">pplicants may submit only one application for </w:t>
      </w:r>
      <w:proofErr w:type="spellStart"/>
      <w:r w:rsidR="00FB69A8">
        <w:rPr>
          <w:sz w:val="22"/>
          <w:szCs w:val="22"/>
        </w:rPr>
        <w:t>OneCPD</w:t>
      </w:r>
      <w:proofErr w:type="spellEnd"/>
      <w:r w:rsidR="007A561E">
        <w:rPr>
          <w:sz w:val="22"/>
          <w:szCs w:val="22"/>
        </w:rPr>
        <w:t>+</w:t>
      </w:r>
      <w:r w:rsidR="007D01E3" w:rsidRPr="001E5D04">
        <w:rPr>
          <w:sz w:val="22"/>
          <w:szCs w:val="22"/>
        </w:rPr>
        <w:t xml:space="preserve">.  </w:t>
      </w:r>
      <w:r w:rsidRPr="001E5D04">
        <w:rPr>
          <w:sz w:val="22"/>
          <w:szCs w:val="22"/>
        </w:rPr>
        <w:t>A complete</w:t>
      </w:r>
      <w:r w:rsidR="00B45CFB" w:rsidRPr="001E5D04">
        <w:rPr>
          <w:sz w:val="22"/>
          <w:szCs w:val="22"/>
        </w:rPr>
        <w:t xml:space="preserve"> submission will </w:t>
      </w:r>
      <w:r w:rsidRPr="001E5D04">
        <w:rPr>
          <w:sz w:val="22"/>
          <w:szCs w:val="22"/>
        </w:rPr>
        <w:t xml:space="preserve">consist of </w:t>
      </w:r>
      <w:r w:rsidR="00B45CFB" w:rsidRPr="001E5D04">
        <w:rPr>
          <w:sz w:val="22"/>
          <w:szCs w:val="22"/>
        </w:rPr>
        <w:t xml:space="preserve">the </w:t>
      </w:r>
      <w:r w:rsidRPr="001E5D04">
        <w:rPr>
          <w:sz w:val="22"/>
          <w:szCs w:val="22"/>
        </w:rPr>
        <w:t xml:space="preserve">application </w:t>
      </w:r>
      <w:r w:rsidR="00B45CFB" w:rsidRPr="001E5D04">
        <w:rPr>
          <w:sz w:val="22"/>
          <w:szCs w:val="22"/>
        </w:rPr>
        <w:t xml:space="preserve">signed </w:t>
      </w:r>
      <w:r w:rsidRPr="001E5D04">
        <w:rPr>
          <w:sz w:val="22"/>
          <w:szCs w:val="22"/>
        </w:rPr>
        <w:t xml:space="preserve">by an authorized official of the </w:t>
      </w:r>
      <w:r w:rsidR="00B45CFB" w:rsidRPr="001E5D04">
        <w:rPr>
          <w:sz w:val="22"/>
          <w:szCs w:val="22"/>
        </w:rPr>
        <w:t xml:space="preserve">applicant </w:t>
      </w:r>
      <w:r w:rsidRPr="001E5D04">
        <w:rPr>
          <w:sz w:val="22"/>
          <w:szCs w:val="22"/>
        </w:rPr>
        <w:t>and contain all relevant sections of the application, as shown in the checklist in Section IV.B.4</w:t>
      </w:r>
      <w:r w:rsidR="00A66882" w:rsidRPr="001E5D04">
        <w:rPr>
          <w:sz w:val="22"/>
          <w:szCs w:val="22"/>
        </w:rPr>
        <w:t xml:space="preserve"> below</w:t>
      </w:r>
      <w:r w:rsidRPr="001E5D04">
        <w:rPr>
          <w:sz w:val="22"/>
          <w:szCs w:val="22"/>
        </w:rPr>
        <w:t>.</w:t>
      </w:r>
    </w:p>
    <w:p w:rsidR="005748B7" w:rsidRPr="001E5D04" w:rsidRDefault="005748B7" w:rsidP="00154DBC">
      <w:pPr>
        <w:widowControl w:val="0"/>
        <w:rPr>
          <w:b/>
          <w:sz w:val="22"/>
          <w:szCs w:val="22"/>
        </w:rPr>
      </w:pPr>
    </w:p>
    <w:p w:rsidR="00E92079" w:rsidRPr="001E5D04" w:rsidRDefault="009E1065" w:rsidP="00154DBC">
      <w:pPr>
        <w:widowControl w:val="0"/>
        <w:rPr>
          <w:sz w:val="22"/>
          <w:szCs w:val="22"/>
        </w:rPr>
      </w:pPr>
      <w:r w:rsidRPr="001E5D04">
        <w:rPr>
          <w:b/>
          <w:sz w:val="22"/>
          <w:szCs w:val="22"/>
        </w:rPr>
        <w:t>1.</w:t>
      </w:r>
      <w:r w:rsidRPr="001E5D04">
        <w:rPr>
          <w:b/>
          <w:bCs/>
          <w:sz w:val="22"/>
          <w:szCs w:val="22"/>
        </w:rPr>
        <w:t xml:space="preserve"> Number of Copies</w:t>
      </w:r>
      <w:r w:rsidRPr="001E5D04">
        <w:rPr>
          <w:sz w:val="22"/>
          <w:szCs w:val="22"/>
        </w:rPr>
        <w:t xml:space="preserve">.  </w:t>
      </w:r>
      <w:r w:rsidR="00E66A4D" w:rsidRPr="001E5D04">
        <w:rPr>
          <w:sz w:val="22"/>
          <w:szCs w:val="22"/>
        </w:rPr>
        <w:t xml:space="preserve">HUD requires </w:t>
      </w:r>
      <w:r w:rsidR="00431D8C" w:rsidRPr="001E5D04">
        <w:rPr>
          <w:sz w:val="22"/>
          <w:szCs w:val="22"/>
        </w:rPr>
        <w:t>all</w:t>
      </w:r>
      <w:r w:rsidR="00A20DAA" w:rsidRPr="001E5D04">
        <w:rPr>
          <w:sz w:val="22"/>
          <w:szCs w:val="22"/>
        </w:rPr>
        <w:t xml:space="preserve"> </w:t>
      </w:r>
      <w:r w:rsidR="00E66A4D" w:rsidRPr="001E5D04">
        <w:rPr>
          <w:sz w:val="22"/>
          <w:szCs w:val="22"/>
        </w:rPr>
        <w:t xml:space="preserve">TA providers </w:t>
      </w:r>
      <w:r w:rsidR="00A20DAA" w:rsidRPr="001E5D04">
        <w:rPr>
          <w:sz w:val="22"/>
          <w:szCs w:val="22"/>
        </w:rPr>
        <w:t>seeking funding</w:t>
      </w:r>
      <w:r w:rsidR="00E66A4D" w:rsidRPr="001E5D04">
        <w:rPr>
          <w:sz w:val="22"/>
          <w:szCs w:val="22"/>
        </w:rPr>
        <w:t xml:space="preserve"> under this NOFA to apply electronically through </w:t>
      </w:r>
      <w:r w:rsidR="00DE2BA2" w:rsidRPr="001E5D04">
        <w:rPr>
          <w:sz w:val="22"/>
          <w:szCs w:val="22"/>
        </w:rPr>
        <w:t>G</w:t>
      </w:r>
      <w:r w:rsidR="00E66A4D" w:rsidRPr="001E5D04">
        <w:rPr>
          <w:sz w:val="22"/>
          <w:szCs w:val="22"/>
        </w:rPr>
        <w:t xml:space="preserve">rants.gov.  </w:t>
      </w:r>
      <w:r w:rsidR="00100685" w:rsidRPr="001E5D04">
        <w:rPr>
          <w:sz w:val="22"/>
          <w:szCs w:val="22"/>
        </w:rPr>
        <w:t>A</w:t>
      </w:r>
      <w:r w:rsidR="00E66A4D" w:rsidRPr="001E5D04">
        <w:rPr>
          <w:sz w:val="22"/>
          <w:szCs w:val="22"/>
        </w:rPr>
        <w:t xml:space="preserve">n applicant may </w:t>
      </w:r>
      <w:r w:rsidR="00CD4CB2" w:rsidRPr="001E5D04">
        <w:rPr>
          <w:sz w:val="22"/>
          <w:szCs w:val="22"/>
        </w:rPr>
        <w:t>request in writing a</w:t>
      </w:r>
      <w:r w:rsidR="00E66A4D" w:rsidRPr="001E5D04">
        <w:rPr>
          <w:sz w:val="22"/>
          <w:szCs w:val="22"/>
        </w:rPr>
        <w:t xml:space="preserve"> waive</w:t>
      </w:r>
      <w:r w:rsidR="00CD4CB2" w:rsidRPr="001E5D04">
        <w:rPr>
          <w:sz w:val="22"/>
          <w:szCs w:val="22"/>
        </w:rPr>
        <w:t>r</w:t>
      </w:r>
      <w:r w:rsidR="00E66A4D" w:rsidRPr="001E5D04">
        <w:rPr>
          <w:sz w:val="22"/>
          <w:szCs w:val="22"/>
        </w:rPr>
        <w:t xml:space="preserve"> </w:t>
      </w:r>
      <w:r w:rsidR="00801419" w:rsidRPr="001E5D04">
        <w:rPr>
          <w:sz w:val="22"/>
          <w:szCs w:val="22"/>
        </w:rPr>
        <w:t xml:space="preserve">to </w:t>
      </w:r>
      <w:r w:rsidR="00E66A4D" w:rsidRPr="001E5D04">
        <w:rPr>
          <w:sz w:val="22"/>
          <w:szCs w:val="22"/>
        </w:rPr>
        <w:t>the electronic submission requirement</w:t>
      </w:r>
      <w:r w:rsidR="00AE2E62" w:rsidRPr="001E5D04">
        <w:rPr>
          <w:sz w:val="22"/>
          <w:szCs w:val="22"/>
        </w:rPr>
        <w:t xml:space="preserve"> for good cause in accordance with 24 CFR 5.1005 (see the </w:t>
      </w:r>
      <w:r w:rsidR="00410CC6" w:rsidRPr="001E5D04">
        <w:rPr>
          <w:b/>
          <w:sz w:val="22"/>
          <w:szCs w:val="22"/>
        </w:rPr>
        <w:t>General Section</w:t>
      </w:r>
      <w:r w:rsidR="00AE2E62" w:rsidRPr="001E5D04">
        <w:rPr>
          <w:sz w:val="22"/>
          <w:szCs w:val="22"/>
        </w:rPr>
        <w:t xml:space="preserve"> for more information)</w:t>
      </w:r>
      <w:r w:rsidR="00E66A4D" w:rsidRPr="001E5D04">
        <w:rPr>
          <w:sz w:val="22"/>
          <w:szCs w:val="22"/>
        </w:rPr>
        <w:t>.  Should HUD grant a waiver of the electronic submission requirement, the waiver approval letter will note the number of p</w:t>
      </w:r>
      <w:r w:rsidR="003C3C33" w:rsidRPr="001E5D04">
        <w:rPr>
          <w:sz w:val="22"/>
          <w:szCs w:val="22"/>
        </w:rPr>
        <w:t xml:space="preserve">aper copies the applicant must </w:t>
      </w:r>
      <w:r w:rsidR="00FA1756" w:rsidRPr="001E5D04">
        <w:rPr>
          <w:sz w:val="22"/>
          <w:szCs w:val="22"/>
        </w:rPr>
        <w:t xml:space="preserve">send </w:t>
      </w:r>
      <w:r w:rsidR="00E66A4D" w:rsidRPr="001E5D04">
        <w:rPr>
          <w:sz w:val="22"/>
          <w:szCs w:val="22"/>
        </w:rPr>
        <w:t>to HUD.</w:t>
      </w:r>
      <w:r w:rsidR="00100685" w:rsidRPr="001E5D04">
        <w:rPr>
          <w:sz w:val="22"/>
          <w:szCs w:val="22"/>
        </w:rPr>
        <w:t xml:space="preserve">  </w:t>
      </w:r>
    </w:p>
    <w:p w:rsidR="005748B7" w:rsidRPr="001E5D04" w:rsidRDefault="005748B7" w:rsidP="00154DBC">
      <w:pPr>
        <w:widowControl w:val="0"/>
        <w:rPr>
          <w:b/>
          <w:sz w:val="22"/>
          <w:szCs w:val="22"/>
        </w:rPr>
      </w:pPr>
    </w:p>
    <w:p w:rsidR="00E92079" w:rsidRPr="001E5D04" w:rsidRDefault="009E1065" w:rsidP="00154DBC">
      <w:pPr>
        <w:widowControl w:val="0"/>
        <w:rPr>
          <w:sz w:val="22"/>
          <w:szCs w:val="22"/>
        </w:rPr>
      </w:pPr>
      <w:r w:rsidRPr="001E5D04">
        <w:rPr>
          <w:b/>
          <w:sz w:val="22"/>
          <w:szCs w:val="22"/>
        </w:rPr>
        <w:t>2.</w:t>
      </w:r>
      <w:r w:rsidRPr="001E5D04">
        <w:rPr>
          <w:b/>
          <w:bCs/>
          <w:sz w:val="22"/>
          <w:szCs w:val="22"/>
        </w:rPr>
        <w:t xml:space="preserve">  Page Limitation</w:t>
      </w:r>
      <w:r w:rsidR="007C622E" w:rsidRPr="001E5D04">
        <w:rPr>
          <w:b/>
          <w:bCs/>
          <w:sz w:val="22"/>
          <w:szCs w:val="22"/>
        </w:rPr>
        <w:t xml:space="preserve">, </w:t>
      </w:r>
      <w:r w:rsidR="00443323" w:rsidRPr="001E5D04">
        <w:rPr>
          <w:b/>
          <w:bCs/>
          <w:sz w:val="22"/>
          <w:szCs w:val="22"/>
        </w:rPr>
        <w:t>Font Size</w:t>
      </w:r>
      <w:r w:rsidR="007C622E" w:rsidRPr="001E5D04">
        <w:rPr>
          <w:b/>
          <w:bCs/>
          <w:sz w:val="22"/>
          <w:szCs w:val="22"/>
        </w:rPr>
        <w:t xml:space="preserve"> and Format for Naming of Files</w:t>
      </w:r>
      <w:r w:rsidRPr="001E5D04">
        <w:rPr>
          <w:sz w:val="22"/>
          <w:szCs w:val="22"/>
        </w:rPr>
        <w:t>.  Narratives addressing Factors 1-</w:t>
      </w:r>
      <w:r w:rsidR="00C2688E" w:rsidRPr="001E5D04">
        <w:rPr>
          <w:sz w:val="22"/>
          <w:szCs w:val="22"/>
        </w:rPr>
        <w:t>3</w:t>
      </w:r>
      <w:r w:rsidRPr="001E5D04">
        <w:rPr>
          <w:sz w:val="22"/>
          <w:szCs w:val="22"/>
        </w:rPr>
        <w:t xml:space="preserve"> </w:t>
      </w:r>
      <w:r w:rsidR="00100685" w:rsidRPr="001E5D04">
        <w:rPr>
          <w:sz w:val="22"/>
          <w:szCs w:val="22"/>
        </w:rPr>
        <w:t xml:space="preserve">must be formatted so that the total number of pages </w:t>
      </w:r>
      <w:r w:rsidR="00712D9C" w:rsidRPr="001E5D04">
        <w:rPr>
          <w:sz w:val="22"/>
          <w:szCs w:val="22"/>
        </w:rPr>
        <w:t>submitted</w:t>
      </w:r>
      <w:r w:rsidR="00100685" w:rsidRPr="001E5D04">
        <w:rPr>
          <w:sz w:val="22"/>
          <w:szCs w:val="22"/>
        </w:rPr>
        <w:t xml:space="preserve"> are equal</w:t>
      </w:r>
      <w:r w:rsidRPr="001E5D04">
        <w:rPr>
          <w:sz w:val="22"/>
          <w:szCs w:val="22"/>
        </w:rPr>
        <w:t xml:space="preserve"> to </w:t>
      </w:r>
      <w:r w:rsidR="009B534C" w:rsidRPr="001E5D04">
        <w:rPr>
          <w:sz w:val="22"/>
          <w:szCs w:val="22"/>
        </w:rPr>
        <w:t xml:space="preserve">or </w:t>
      </w:r>
      <w:r w:rsidRPr="001E5D04">
        <w:rPr>
          <w:sz w:val="22"/>
          <w:szCs w:val="22"/>
        </w:rPr>
        <w:t xml:space="preserve">no more than </w:t>
      </w:r>
      <w:r w:rsidR="006C37C8">
        <w:rPr>
          <w:sz w:val="22"/>
          <w:szCs w:val="22"/>
        </w:rPr>
        <w:t>4</w:t>
      </w:r>
      <w:r w:rsidR="00AF40E0" w:rsidRPr="001E5D04">
        <w:rPr>
          <w:sz w:val="22"/>
          <w:szCs w:val="22"/>
        </w:rPr>
        <w:t>5</w:t>
      </w:r>
      <w:r w:rsidRPr="001E5D04">
        <w:rPr>
          <w:sz w:val="22"/>
          <w:szCs w:val="22"/>
        </w:rPr>
        <w:t xml:space="preserve"> </w:t>
      </w:r>
      <w:r w:rsidR="00443323" w:rsidRPr="001E5D04">
        <w:rPr>
          <w:sz w:val="22"/>
          <w:szCs w:val="22"/>
        </w:rPr>
        <w:t>single</w:t>
      </w:r>
      <w:r w:rsidR="00050FB1" w:rsidRPr="001E5D04">
        <w:rPr>
          <w:sz w:val="22"/>
          <w:szCs w:val="22"/>
        </w:rPr>
        <w:t>-</w:t>
      </w:r>
      <w:r w:rsidR="00443323" w:rsidRPr="001E5D04">
        <w:rPr>
          <w:sz w:val="22"/>
          <w:szCs w:val="22"/>
        </w:rPr>
        <w:t xml:space="preserve">sided </w:t>
      </w:r>
      <w:r w:rsidRPr="001E5D04">
        <w:rPr>
          <w:sz w:val="22"/>
          <w:szCs w:val="22"/>
        </w:rPr>
        <w:t>pages</w:t>
      </w:r>
      <w:r w:rsidR="00443323" w:rsidRPr="001E5D04">
        <w:rPr>
          <w:sz w:val="22"/>
          <w:szCs w:val="22"/>
        </w:rPr>
        <w:t xml:space="preserve"> of text based on 8.5 by 11 </w:t>
      </w:r>
      <w:r w:rsidR="004D0567">
        <w:rPr>
          <w:sz w:val="22"/>
          <w:szCs w:val="22"/>
        </w:rPr>
        <w:t>inch paper, using a standard 12-</w:t>
      </w:r>
      <w:r w:rsidR="00443323" w:rsidRPr="001E5D04">
        <w:rPr>
          <w:sz w:val="22"/>
          <w:szCs w:val="22"/>
        </w:rPr>
        <w:t>point font</w:t>
      </w:r>
      <w:r w:rsidR="00A917FE" w:rsidRPr="001E5D04">
        <w:rPr>
          <w:sz w:val="22"/>
          <w:szCs w:val="22"/>
        </w:rPr>
        <w:t xml:space="preserve"> with at least .5” margin</w:t>
      </w:r>
      <w:r w:rsidR="00443323" w:rsidRPr="001E5D04">
        <w:rPr>
          <w:sz w:val="22"/>
          <w:szCs w:val="22"/>
        </w:rPr>
        <w:t>.</w:t>
      </w:r>
      <w:r w:rsidRPr="001E5D04">
        <w:rPr>
          <w:sz w:val="22"/>
          <w:szCs w:val="22"/>
        </w:rPr>
        <w:t xml:space="preserve">  </w:t>
      </w:r>
      <w:r w:rsidR="00443323" w:rsidRPr="001E5D04">
        <w:rPr>
          <w:sz w:val="22"/>
          <w:szCs w:val="22"/>
        </w:rPr>
        <w:t>R</w:t>
      </w:r>
      <w:r w:rsidRPr="001E5D04">
        <w:rPr>
          <w:sz w:val="22"/>
          <w:szCs w:val="22"/>
        </w:rPr>
        <w:t xml:space="preserve">eviewers will not review more than </w:t>
      </w:r>
      <w:r w:rsidR="006C37C8">
        <w:rPr>
          <w:sz w:val="22"/>
          <w:szCs w:val="22"/>
        </w:rPr>
        <w:t>4</w:t>
      </w:r>
      <w:r w:rsidR="00DD2D3D" w:rsidRPr="001E5D04">
        <w:rPr>
          <w:sz w:val="22"/>
          <w:szCs w:val="22"/>
        </w:rPr>
        <w:t>5</w:t>
      </w:r>
      <w:r w:rsidRPr="001E5D04">
        <w:rPr>
          <w:sz w:val="22"/>
          <w:szCs w:val="22"/>
        </w:rPr>
        <w:t xml:space="preserve"> pages for all </w:t>
      </w:r>
      <w:r w:rsidR="009A0DF4" w:rsidRPr="001E5D04">
        <w:rPr>
          <w:sz w:val="22"/>
          <w:szCs w:val="22"/>
        </w:rPr>
        <w:t xml:space="preserve">the </w:t>
      </w:r>
      <w:r w:rsidRPr="001E5D04">
        <w:rPr>
          <w:sz w:val="22"/>
          <w:szCs w:val="22"/>
        </w:rPr>
        <w:t>factors combined</w:t>
      </w:r>
      <w:r w:rsidR="009A0DF4" w:rsidRPr="001E5D04">
        <w:rPr>
          <w:sz w:val="22"/>
          <w:szCs w:val="22"/>
        </w:rPr>
        <w:t>.</w:t>
      </w:r>
      <w:r w:rsidRPr="001E5D04">
        <w:rPr>
          <w:sz w:val="22"/>
          <w:szCs w:val="22"/>
        </w:rPr>
        <w:t xml:space="preserve"> </w:t>
      </w:r>
      <w:r w:rsidR="00443323" w:rsidRPr="001E5D04">
        <w:rPr>
          <w:sz w:val="22"/>
          <w:szCs w:val="22"/>
        </w:rPr>
        <w:t xml:space="preserve"> </w:t>
      </w:r>
      <w:r w:rsidR="00217635" w:rsidRPr="001E5D04">
        <w:rPr>
          <w:sz w:val="22"/>
          <w:szCs w:val="22"/>
        </w:rPr>
        <w:t>The one</w:t>
      </w:r>
      <w:r w:rsidR="00460C78" w:rsidRPr="001E5D04">
        <w:rPr>
          <w:sz w:val="22"/>
          <w:szCs w:val="22"/>
        </w:rPr>
        <w:t>-</w:t>
      </w:r>
      <w:r w:rsidR="00217635" w:rsidRPr="001E5D04">
        <w:rPr>
          <w:sz w:val="22"/>
          <w:szCs w:val="22"/>
        </w:rPr>
        <w:t xml:space="preserve">page </w:t>
      </w:r>
      <w:r w:rsidR="00A70EC0" w:rsidRPr="001E5D04">
        <w:rPr>
          <w:sz w:val="22"/>
          <w:szCs w:val="22"/>
        </w:rPr>
        <w:t>application</w:t>
      </w:r>
      <w:r w:rsidR="00217635" w:rsidRPr="001E5D04">
        <w:rPr>
          <w:sz w:val="22"/>
          <w:szCs w:val="22"/>
        </w:rPr>
        <w:t xml:space="preserve"> </w:t>
      </w:r>
      <w:r w:rsidR="004E65EF" w:rsidRPr="001E5D04">
        <w:rPr>
          <w:sz w:val="22"/>
          <w:szCs w:val="22"/>
        </w:rPr>
        <w:t>summary</w:t>
      </w:r>
      <w:r w:rsidR="00804394" w:rsidRPr="001E5D04">
        <w:rPr>
          <w:sz w:val="22"/>
          <w:szCs w:val="22"/>
        </w:rPr>
        <w:t xml:space="preserve"> and required HU</w:t>
      </w:r>
      <w:r w:rsidR="009B534C" w:rsidRPr="001E5D04">
        <w:rPr>
          <w:sz w:val="22"/>
          <w:szCs w:val="22"/>
        </w:rPr>
        <w:t>D</w:t>
      </w:r>
      <w:r w:rsidR="00804394" w:rsidRPr="001E5D04">
        <w:rPr>
          <w:sz w:val="22"/>
          <w:szCs w:val="22"/>
        </w:rPr>
        <w:t xml:space="preserve"> forms are </w:t>
      </w:r>
      <w:r w:rsidR="00217635" w:rsidRPr="001E5D04">
        <w:rPr>
          <w:sz w:val="22"/>
          <w:szCs w:val="22"/>
        </w:rPr>
        <w:t xml:space="preserve">not included in the </w:t>
      </w:r>
      <w:r w:rsidR="006C37C8">
        <w:rPr>
          <w:sz w:val="22"/>
          <w:szCs w:val="22"/>
        </w:rPr>
        <w:t>4</w:t>
      </w:r>
      <w:r w:rsidR="004D0567">
        <w:rPr>
          <w:sz w:val="22"/>
          <w:szCs w:val="22"/>
        </w:rPr>
        <w:t>-</w:t>
      </w:r>
      <w:r w:rsidR="00217635" w:rsidRPr="001E5D04">
        <w:rPr>
          <w:sz w:val="22"/>
          <w:szCs w:val="22"/>
        </w:rPr>
        <w:t>page limit.</w:t>
      </w:r>
      <w:r w:rsidR="00443323" w:rsidRPr="001E5D04">
        <w:rPr>
          <w:sz w:val="22"/>
          <w:szCs w:val="22"/>
        </w:rPr>
        <w:t xml:space="preserve"> </w:t>
      </w:r>
      <w:r w:rsidR="007C622E" w:rsidRPr="001E5D04">
        <w:rPr>
          <w:sz w:val="22"/>
          <w:szCs w:val="22"/>
        </w:rPr>
        <w:t xml:space="preserve"> See the </w:t>
      </w:r>
      <w:r w:rsidR="00F17F5B" w:rsidRPr="001E5D04">
        <w:rPr>
          <w:sz w:val="22"/>
          <w:szCs w:val="22"/>
        </w:rPr>
        <w:t>FY 201</w:t>
      </w:r>
      <w:r w:rsidR="008F2217" w:rsidRPr="001E5D04">
        <w:rPr>
          <w:sz w:val="22"/>
          <w:szCs w:val="22"/>
        </w:rPr>
        <w:t>3</w:t>
      </w:r>
      <w:r w:rsidR="00F17F5B" w:rsidRPr="001E5D04">
        <w:rPr>
          <w:sz w:val="22"/>
          <w:szCs w:val="22"/>
        </w:rPr>
        <w:t xml:space="preserve"> </w:t>
      </w:r>
      <w:r w:rsidR="00410CC6" w:rsidRPr="001E5D04">
        <w:rPr>
          <w:b/>
          <w:sz w:val="22"/>
          <w:szCs w:val="22"/>
        </w:rPr>
        <w:t>General Section</w:t>
      </w:r>
      <w:r w:rsidR="007C622E" w:rsidRPr="001E5D04">
        <w:rPr>
          <w:sz w:val="22"/>
          <w:szCs w:val="22"/>
        </w:rPr>
        <w:t xml:space="preserve"> for guidance on the format for the naming of </w:t>
      </w:r>
      <w:r w:rsidR="00FF290D" w:rsidRPr="001E5D04">
        <w:rPr>
          <w:sz w:val="22"/>
          <w:szCs w:val="22"/>
        </w:rPr>
        <w:t xml:space="preserve">the </w:t>
      </w:r>
      <w:r w:rsidR="007C622E" w:rsidRPr="001E5D04">
        <w:rPr>
          <w:sz w:val="22"/>
          <w:szCs w:val="22"/>
        </w:rPr>
        <w:t>files</w:t>
      </w:r>
      <w:r w:rsidR="00FF290D" w:rsidRPr="001E5D04">
        <w:rPr>
          <w:sz w:val="22"/>
          <w:szCs w:val="22"/>
        </w:rPr>
        <w:t xml:space="preserve"> for the narratives</w:t>
      </w:r>
      <w:r w:rsidR="007C622E" w:rsidRPr="001E5D04">
        <w:rPr>
          <w:sz w:val="22"/>
          <w:szCs w:val="22"/>
        </w:rPr>
        <w:t xml:space="preserve">. </w:t>
      </w:r>
    </w:p>
    <w:p w:rsidR="005748B7" w:rsidRPr="001E5D04" w:rsidRDefault="005748B7" w:rsidP="00154DBC">
      <w:pPr>
        <w:widowControl w:val="0"/>
        <w:rPr>
          <w:b/>
          <w:sz w:val="22"/>
          <w:szCs w:val="22"/>
        </w:rPr>
      </w:pPr>
    </w:p>
    <w:p w:rsidR="00E92079" w:rsidRPr="001E5D04" w:rsidRDefault="009E1065" w:rsidP="00154DBC">
      <w:pPr>
        <w:widowControl w:val="0"/>
        <w:rPr>
          <w:sz w:val="22"/>
          <w:szCs w:val="22"/>
        </w:rPr>
      </w:pPr>
      <w:r w:rsidRPr="001E5D04">
        <w:rPr>
          <w:b/>
          <w:sz w:val="22"/>
          <w:szCs w:val="22"/>
        </w:rPr>
        <w:t>3.</w:t>
      </w:r>
      <w:r w:rsidRPr="001E5D04">
        <w:rPr>
          <w:b/>
          <w:bCs/>
          <w:sz w:val="22"/>
          <w:szCs w:val="22"/>
        </w:rPr>
        <w:t xml:space="preserve"> Prohibition on Materials Not </w:t>
      </w:r>
      <w:r w:rsidR="0079263C" w:rsidRPr="001E5D04">
        <w:rPr>
          <w:b/>
          <w:bCs/>
          <w:sz w:val="22"/>
          <w:szCs w:val="22"/>
        </w:rPr>
        <w:t xml:space="preserve">Specifically </w:t>
      </w:r>
      <w:r w:rsidRPr="001E5D04">
        <w:rPr>
          <w:b/>
          <w:bCs/>
          <w:sz w:val="22"/>
          <w:szCs w:val="22"/>
        </w:rPr>
        <w:t>Re</w:t>
      </w:r>
      <w:r w:rsidR="0079263C" w:rsidRPr="001E5D04">
        <w:rPr>
          <w:b/>
          <w:bCs/>
          <w:sz w:val="22"/>
          <w:szCs w:val="22"/>
        </w:rPr>
        <w:t>quested</w:t>
      </w:r>
      <w:r w:rsidRPr="001E5D04">
        <w:rPr>
          <w:sz w:val="22"/>
          <w:szCs w:val="22"/>
        </w:rPr>
        <w:t xml:space="preserve">.  Materials other than what is </w:t>
      </w:r>
      <w:r w:rsidR="0079263C" w:rsidRPr="001E5D04">
        <w:rPr>
          <w:sz w:val="22"/>
          <w:szCs w:val="22"/>
        </w:rPr>
        <w:t xml:space="preserve">specifically </w:t>
      </w:r>
      <w:r w:rsidRPr="001E5D04">
        <w:rPr>
          <w:sz w:val="22"/>
          <w:szCs w:val="22"/>
        </w:rPr>
        <w:t xml:space="preserve">requested </w:t>
      </w:r>
      <w:r w:rsidR="0079263C" w:rsidRPr="001E5D04">
        <w:rPr>
          <w:sz w:val="22"/>
          <w:szCs w:val="22"/>
        </w:rPr>
        <w:t xml:space="preserve">by HUD </w:t>
      </w:r>
      <w:r w:rsidRPr="001E5D04">
        <w:rPr>
          <w:sz w:val="22"/>
          <w:szCs w:val="22"/>
        </w:rPr>
        <w:t xml:space="preserve">in this NOFA </w:t>
      </w:r>
      <w:r w:rsidR="0079263C" w:rsidRPr="001E5D04">
        <w:rPr>
          <w:sz w:val="22"/>
          <w:szCs w:val="22"/>
        </w:rPr>
        <w:t>should not be submitted</w:t>
      </w:r>
      <w:r w:rsidRPr="001E5D04">
        <w:rPr>
          <w:sz w:val="22"/>
          <w:szCs w:val="22"/>
        </w:rPr>
        <w:t>.  Reviewers will not consider resumes, charts, letters, or any other documents attached to the application</w:t>
      </w:r>
      <w:r w:rsidR="00360348" w:rsidRPr="001E5D04">
        <w:rPr>
          <w:sz w:val="22"/>
          <w:szCs w:val="22"/>
        </w:rPr>
        <w:t xml:space="preserve"> </w:t>
      </w:r>
      <w:r w:rsidR="0079263C" w:rsidRPr="001E5D04">
        <w:rPr>
          <w:sz w:val="22"/>
          <w:szCs w:val="22"/>
        </w:rPr>
        <w:t>not specifically requested by HUD</w:t>
      </w:r>
      <w:r w:rsidRPr="001E5D04">
        <w:rPr>
          <w:sz w:val="22"/>
          <w:szCs w:val="22"/>
        </w:rPr>
        <w:t>.</w:t>
      </w:r>
    </w:p>
    <w:p w:rsidR="005748B7" w:rsidRPr="001E5D04" w:rsidRDefault="005748B7" w:rsidP="00154DBC">
      <w:pPr>
        <w:widowControl w:val="0"/>
        <w:rPr>
          <w:b/>
          <w:sz w:val="22"/>
          <w:szCs w:val="22"/>
        </w:rPr>
      </w:pPr>
    </w:p>
    <w:p w:rsidR="00E92079" w:rsidRPr="001E5D04" w:rsidRDefault="009E1065" w:rsidP="00154DBC">
      <w:pPr>
        <w:widowControl w:val="0"/>
        <w:rPr>
          <w:sz w:val="22"/>
          <w:szCs w:val="22"/>
        </w:rPr>
      </w:pPr>
      <w:r w:rsidRPr="001E5D04">
        <w:rPr>
          <w:b/>
          <w:sz w:val="22"/>
          <w:szCs w:val="22"/>
        </w:rPr>
        <w:t>4.</w:t>
      </w:r>
      <w:r w:rsidRPr="001E5D04">
        <w:rPr>
          <w:b/>
          <w:bCs/>
          <w:sz w:val="22"/>
          <w:szCs w:val="22"/>
        </w:rPr>
        <w:t xml:space="preserve">  Checklist for Application </w:t>
      </w:r>
      <w:r w:rsidR="00801419" w:rsidRPr="001E5D04">
        <w:rPr>
          <w:b/>
          <w:bCs/>
          <w:sz w:val="22"/>
          <w:szCs w:val="22"/>
        </w:rPr>
        <w:t>Content.</w:t>
      </w:r>
      <w:r w:rsidRPr="001E5D04">
        <w:rPr>
          <w:b/>
          <w:bCs/>
          <w:sz w:val="22"/>
          <w:szCs w:val="22"/>
        </w:rPr>
        <w:t xml:space="preserve">  </w:t>
      </w:r>
      <w:r w:rsidRPr="001E5D04">
        <w:rPr>
          <w:sz w:val="22"/>
          <w:szCs w:val="22"/>
        </w:rPr>
        <w:t>The following checklist is provided as a guide to help ensure that you</w:t>
      </w:r>
      <w:r w:rsidR="00801419" w:rsidRPr="001E5D04">
        <w:rPr>
          <w:sz w:val="22"/>
          <w:szCs w:val="22"/>
        </w:rPr>
        <w:t>r</w:t>
      </w:r>
      <w:r w:rsidR="00F91D8F" w:rsidRPr="001E5D04">
        <w:rPr>
          <w:sz w:val="22"/>
          <w:szCs w:val="22"/>
        </w:rPr>
        <w:t xml:space="preserve"> </w:t>
      </w:r>
      <w:r w:rsidR="00801419" w:rsidRPr="001E5D04">
        <w:rPr>
          <w:sz w:val="22"/>
          <w:szCs w:val="22"/>
        </w:rPr>
        <w:t xml:space="preserve">application contains </w:t>
      </w:r>
      <w:r w:rsidRPr="001E5D04">
        <w:rPr>
          <w:sz w:val="22"/>
          <w:szCs w:val="22"/>
        </w:rPr>
        <w:t xml:space="preserve">all the required elements.  For applicants receiving a waiver of the electronic submission, the paper </w:t>
      </w:r>
      <w:r w:rsidR="00801419" w:rsidRPr="001E5D04">
        <w:rPr>
          <w:sz w:val="22"/>
          <w:szCs w:val="22"/>
        </w:rPr>
        <w:t xml:space="preserve">application </w:t>
      </w:r>
      <w:r w:rsidRPr="001E5D04">
        <w:rPr>
          <w:sz w:val="22"/>
          <w:szCs w:val="22"/>
        </w:rPr>
        <w:t xml:space="preserve">must be in the order provided below.  All applicants </w:t>
      </w:r>
      <w:r w:rsidR="00B462D7" w:rsidRPr="001E5D04">
        <w:rPr>
          <w:sz w:val="22"/>
          <w:szCs w:val="22"/>
        </w:rPr>
        <w:t xml:space="preserve">must </w:t>
      </w:r>
      <w:r w:rsidRPr="001E5D04">
        <w:rPr>
          <w:sz w:val="22"/>
          <w:szCs w:val="22"/>
        </w:rPr>
        <w:t xml:space="preserve">enter the applicant name, DUNS number, and page numbers on the narrative pages of the application.  </w:t>
      </w:r>
      <w:r w:rsidR="00107824" w:rsidRPr="001E5D04">
        <w:rPr>
          <w:sz w:val="22"/>
          <w:szCs w:val="22"/>
        </w:rPr>
        <w:t xml:space="preserve">The DUNS number provided must be for the entity that is to receive the award of funds from HUD.  </w:t>
      </w:r>
      <w:r w:rsidRPr="001E5D04">
        <w:rPr>
          <w:sz w:val="22"/>
          <w:szCs w:val="22"/>
        </w:rPr>
        <w:t xml:space="preserve">All forms are available when you download the application and instructions from </w:t>
      </w:r>
      <w:hyperlink r:id="rId18" w:history="1">
        <w:r w:rsidR="008378E2" w:rsidRPr="001E5D04">
          <w:rPr>
            <w:rStyle w:val="Hyperlink"/>
            <w:sz w:val="22"/>
            <w:szCs w:val="22"/>
          </w:rPr>
          <w:t>http://www.grants.gov/appli</w:t>
        </w:r>
        <w:bookmarkStart w:id="6" w:name="_Hlt280364488"/>
        <w:r w:rsidR="008378E2" w:rsidRPr="001E5D04">
          <w:rPr>
            <w:rStyle w:val="Hyperlink"/>
            <w:sz w:val="22"/>
            <w:szCs w:val="22"/>
          </w:rPr>
          <w:t>c</w:t>
        </w:r>
        <w:bookmarkEnd w:id="6"/>
        <w:r w:rsidR="008378E2" w:rsidRPr="001E5D04">
          <w:rPr>
            <w:rStyle w:val="Hyperlink"/>
            <w:sz w:val="22"/>
            <w:szCs w:val="22"/>
          </w:rPr>
          <w:t>ants/apply_for_grants.jsp</w:t>
        </w:r>
      </w:hyperlink>
      <w:r w:rsidR="00FF290D" w:rsidRPr="001E5D04">
        <w:rPr>
          <w:sz w:val="22"/>
          <w:szCs w:val="22"/>
        </w:rPr>
        <w:t xml:space="preserve">.  </w:t>
      </w:r>
      <w:r w:rsidR="00107824" w:rsidRPr="001E5D04">
        <w:rPr>
          <w:sz w:val="22"/>
          <w:szCs w:val="22"/>
        </w:rPr>
        <w:t xml:space="preserve">You </w:t>
      </w:r>
      <w:r w:rsidR="00DA36EF" w:rsidRPr="001E5D04">
        <w:rPr>
          <w:sz w:val="22"/>
          <w:szCs w:val="22"/>
        </w:rPr>
        <w:t xml:space="preserve">only </w:t>
      </w:r>
      <w:r w:rsidR="00107824" w:rsidRPr="001E5D04">
        <w:rPr>
          <w:sz w:val="22"/>
          <w:szCs w:val="22"/>
        </w:rPr>
        <w:t xml:space="preserve">have to </w:t>
      </w:r>
      <w:r w:rsidR="00155DA0" w:rsidRPr="001E5D04">
        <w:rPr>
          <w:sz w:val="22"/>
          <w:szCs w:val="22"/>
        </w:rPr>
        <w:t>enter</w:t>
      </w:r>
      <w:r w:rsidR="00FF290D" w:rsidRPr="001E5D04">
        <w:rPr>
          <w:sz w:val="22"/>
          <w:szCs w:val="22"/>
        </w:rPr>
        <w:t xml:space="preserve"> the CFDA Number </w:t>
      </w:r>
      <w:r w:rsidR="00941274" w:rsidRPr="001E5D04">
        <w:rPr>
          <w:b/>
          <w:sz w:val="22"/>
          <w:szCs w:val="22"/>
        </w:rPr>
        <w:t>or</w:t>
      </w:r>
      <w:r w:rsidR="00107824" w:rsidRPr="001E5D04">
        <w:rPr>
          <w:sz w:val="22"/>
          <w:szCs w:val="22"/>
        </w:rPr>
        <w:t xml:space="preserve"> </w:t>
      </w:r>
      <w:r w:rsidR="00FF290D" w:rsidRPr="001E5D04">
        <w:rPr>
          <w:sz w:val="22"/>
          <w:szCs w:val="22"/>
        </w:rPr>
        <w:t xml:space="preserve">Funding Opportunity number </w:t>
      </w:r>
      <w:r w:rsidR="00941274" w:rsidRPr="001E5D04">
        <w:rPr>
          <w:b/>
          <w:sz w:val="22"/>
          <w:szCs w:val="22"/>
        </w:rPr>
        <w:t>or</w:t>
      </w:r>
      <w:r w:rsidR="00FF290D" w:rsidRPr="001E5D04">
        <w:rPr>
          <w:sz w:val="22"/>
          <w:szCs w:val="22"/>
        </w:rPr>
        <w:t xml:space="preserve"> Funding </w:t>
      </w:r>
      <w:r w:rsidR="00356918" w:rsidRPr="001E5D04">
        <w:rPr>
          <w:sz w:val="22"/>
          <w:szCs w:val="22"/>
        </w:rPr>
        <w:t>Opportunity Competition</w:t>
      </w:r>
      <w:r w:rsidR="00FF290D" w:rsidRPr="001E5D04">
        <w:rPr>
          <w:sz w:val="22"/>
          <w:szCs w:val="22"/>
        </w:rPr>
        <w:t xml:space="preserve"> ID for the respective program. </w:t>
      </w:r>
      <w:r w:rsidR="00107824" w:rsidRPr="001E5D04">
        <w:rPr>
          <w:sz w:val="22"/>
          <w:szCs w:val="22"/>
        </w:rPr>
        <w:t>Entering more than one of these IDs will result in an error message that the application cannot be found.</w:t>
      </w:r>
    </w:p>
    <w:p w:rsidR="005748B7" w:rsidRPr="001E5D04" w:rsidRDefault="005748B7" w:rsidP="00154DBC">
      <w:pPr>
        <w:widowControl w:val="0"/>
        <w:rPr>
          <w:sz w:val="22"/>
          <w:szCs w:val="22"/>
          <w:u w:val="single"/>
        </w:rPr>
      </w:pPr>
    </w:p>
    <w:p w:rsidR="00E92079" w:rsidRPr="001E5D04" w:rsidRDefault="0078617D" w:rsidP="00154DBC">
      <w:pPr>
        <w:widowControl w:val="0"/>
        <w:rPr>
          <w:sz w:val="22"/>
          <w:szCs w:val="22"/>
          <w:u w:val="single"/>
        </w:rPr>
      </w:pPr>
      <w:r w:rsidRPr="001E5D04">
        <w:rPr>
          <w:sz w:val="22"/>
          <w:szCs w:val="22"/>
          <w:u w:val="single"/>
        </w:rPr>
        <w:t xml:space="preserve">Application </w:t>
      </w:r>
      <w:r w:rsidR="00D827DA" w:rsidRPr="001E5D04">
        <w:rPr>
          <w:sz w:val="22"/>
          <w:szCs w:val="22"/>
          <w:u w:val="single"/>
        </w:rPr>
        <w:t>Checklist</w:t>
      </w:r>
    </w:p>
    <w:p w:rsidR="009C3972" w:rsidRPr="001E5D04" w:rsidRDefault="009E1065" w:rsidP="00154DBC">
      <w:pPr>
        <w:widowControl w:val="0"/>
        <w:numPr>
          <w:ilvl w:val="0"/>
          <w:numId w:val="19"/>
        </w:numPr>
        <w:tabs>
          <w:tab w:val="left" w:pos="360"/>
        </w:tabs>
        <w:spacing w:line="360" w:lineRule="auto"/>
        <w:rPr>
          <w:sz w:val="22"/>
          <w:szCs w:val="22"/>
        </w:rPr>
      </w:pPr>
      <w:r w:rsidRPr="001E5D04">
        <w:rPr>
          <w:sz w:val="22"/>
          <w:szCs w:val="22"/>
        </w:rPr>
        <w:t xml:space="preserve">SF424, Application for Federal Assistance (see </w:t>
      </w:r>
      <w:r w:rsidRPr="001E5D04">
        <w:rPr>
          <w:b/>
          <w:bCs/>
          <w:sz w:val="22"/>
          <w:szCs w:val="22"/>
        </w:rPr>
        <w:t>General Section</w:t>
      </w:r>
      <w:r w:rsidRPr="001E5D04">
        <w:rPr>
          <w:sz w:val="22"/>
          <w:szCs w:val="22"/>
        </w:rPr>
        <w:t>)</w:t>
      </w:r>
      <w:r w:rsidR="00FC3AD8" w:rsidRPr="001E5D04">
        <w:rPr>
          <w:sz w:val="22"/>
          <w:szCs w:val="22"/>
        </w:rPr>
        <w:t>;</w:t>
      </w:r>
    </w:p>
    <w:p w:rsidR="009C3972" w:rsidRPr="001E5D04" w:rsidRDefault="00D632F1" w:rsidP="00154DBC">
      <w:pPr>
        <w:widowControl w:val="0"/>
        <w:numPr>
          <w:ilvl w:val="0"/>
          <w:numId w:val="19"/>
        </w:numPr>
        <w:tabs>
          <w:tab w:val="left" w:pos="360"/>
        </w:tabs>
        <w:spacing w:line="360" w:lineRule="auto"/>
        <w:rPr>
          <w:sz w:val="22"/>
          <w:szCs w:val="22"/>
        </w:rPr>
      </w:pPr>
      <w:r w:rsidRPr="001E5D04">
        <w:rPr>
          <w:sz w:val="22"/>
          <w:szCs w:val="22"/>
        </w:rPr>
        <w:t>O</w:t>
      </w:r>
      <w:r w:rsidR="00E23BCD" w:rsidRPr="001E5D04">
        <w:rPr>
          <w:sz w:val="22"/>
          <w:szCs w:val="22"/>
        </w:rPr>
        <w:t>ne-page</w:t>
      </w:r>
      <w:r w:rsidR="00F91D8F" w:rsidRPr="001E5D04">
        <w:rPr>
          <w:sz w:val="22"/>
          <w:szCs w:val="22"/>
        </w:rPr>
        <w:t xml:space="preserve"> </w:t>
      </w:r>
      <w:r w:rsidR="00122228" w:rsidRPr="001E5D04">
        <w:rPr>
          <w:sz w:val="22"/>
          <w:szCs w:val="22"/>
        </w:rPr>
        <w:t xml:space="preserve">application </w:t>
      </w:r>
      <w:r w:rsidR="00FF70B7" w:rsidRPr="001E5D04">
        <w:rPr>
          <w:sz w:val="22"/>
          <w:szCs w:val="22"/>
        </w:rPr>
        <w:t>summary</w:t>
      </w:r>
      <w:r w:rsidR="009E1065" w:rsidRPr="001E5D04">
        <w:rPr>
          <w:sz w:val="22"/>
          <w:szCs w:val="22"/>
        </w:rPr>
        <w:t xml:space="preserve"> </w:t>
      </w:r>
      <w:r w:rsidR="00E23BCD" w:rsidRPr="001E5D04">
        <w:rPr>
          <w:sz w:val="22"/>
          <w:szCs w:val="22"/>
        </w:rPr>
        <w:t xml:space="preserve">described in </w:t>
      </w:r>
      <w:r w:rsidR="00122228" w:rsidRPr="001E5D04">
        <w:rPr>
          <w:sz w:val="22"/>
          <w:szCs w:val="22"/>
        </w:rPr>
        <w:t>S</w:t>
      </w:r>
      <w:r w:rsidR="00E23BCD" w:rsidRPr="001E5D04">
        <w:rPr>
          <w:sz w:val="22"/>
          <w:szCs w:val="22"/>
        </w:rPr>
        <w:t>ection V below;</w:t>
      </w:r>
    </w:p>
    <w:p w:rsidR="009C3972" w:rsidRPr="001E5D04" w:rsidRDefault="009E1065" w:rsidP="00154DBC">
      <w:pPr>
        <w:widowControl w:val="0"/>
        <w:numPr>
          <w:ilvl w:val="0"/>
          <w:numId w:val="19"/>
        </w:numPr>
        <w:tabs>
          <w:tab w:val="left" w:pos="360"/>
        </w:tabs>
        <w:spacing w:line="360" w:lineRule="auto"/>
        <w:rPr>
          <w:sz w:val="22"/>
          <w:szCs w:val="22"/>
        </w:rPr>
      </w:pPr>
      <w:r w:rsidRPr="001E5D04">
        <w:rPr>
          <w:sz w:val="22"/>
          <w:szCs w:val="22"/>
        </w:rPr>
        <w:t>Narrative</w:t>
      </w:r>
      <w:r w:rsidR="00804394" w:rsidRPr="001E5D04">
        <w:rPr>
          <w:sz w:val="22"/>
          <w:szCs w:val="22"/>
        </w:rPr>
        <w:t>s</w:t>
      </w:r>
      <w:r w:rsidRPr="001E5D04">
        <w:rPr>
          <w:sz w:val="22"/>
          <w:szCs w:val="22"/>
        </w:rPr>
        <w:t xml:space="preserve"> addressing Factors 1-</w:t>
      </w:r>
      <w:r w:rsidR="008378E2" w:rsidRPr="001E5D04">
        <w:rPr>
          <w:sz w:val="22"/>
          <w:szCs w:val="22"/>
        </w:rPr>
        <w:t>3</w:t>
      </w:r>
      <w:r w:rsidR="00804394" w:rsidRPr="001E5D04">
        <w:rPr>
          <w:sz w:val="22"/>
          <w:szCs w:val="22"/>
        </w:rPr>
        <w:t>;</w:t>
      </w:r>
      <w:r w:rsidR="00645952" w:rsidRPr="001E5D04">
        <w:rPr>
          <w:sz w:val="22"/>
          <w:szCs w:val="22"/>
        </w:rPr>
        <w:t xml:space="preserve">  </w:t>
      </w:r>
    </w:p>
    <w:p w:rsidR="009C3972" w:rsidRPr="001E5D04" w:rsidRDefault="00346A17" w:rsidP="00154DBC">
      <w:pPr>
        <w:widowControl w:val="0"/>
        <w:numPr>
          <w:ilvl w:val="0"/>
          <w:numId w:val="19"/>
        </w:numPr>
        <w:tabs>
          <w:tab w:val="left" w:pos="720"/>
        </w:tabs>
        <w:spacing w:line="360" w:lineRule="auto"/>
        <w:rPr>
          <w:sz w:val="22"/>
          <w:szCs w:val="22"/>
        </w:rPr>
      </w:pPr>
      <w:r w:rsidRPr="001E5D04">
        <w:rPr>
          <w:sz w:val="22"/>
          <w:szCs w:val="22"/>
        </w:rPr>
        <w:t>B</w:t>
      </w:r>
      <w:r w:rsidR="00BF2249" w:rsidRPr="001E5D04">
        <w:rPr>
          <w:sz w:val="22"/>
          <w:szCs w:val="22"/>
        </w:rPr>
        <w:t>udget</w:t>
      </w:r>
      <w:r w:rsidR="00D339B3" w:rsidRPr="001E5D04">
        <w:rPr>
          <w:sz w:val="22"/>
          <w:szCs w:val="22"/>
        </w:rPr>
        <w:t xml:space="preserve"> submission</w:t>
      </w:r>
      <w:r w:rsidR="00C47F81" w:rsidRPr="001E5D04">
        <w:rPr>
          <w:sz w:val="22"/>
          <w:szCs w:val="22"/>
        </w:rPr>
        <w:t xml:space="preserve"> (</w:t>
      </w:r>
      <w:r w:rsidR="000341A7" w:rsidRPr="001E5D04">
        <w:rPr>
          <w:sz w:val="22"/>
          <w:szCs w:val="22"/>
        </w:rPr>
        <w:t xml:space="preserve">display of costs that are not subject to change during a </w:t>
      </w:r>
      <w:r w:rsidR="00C47F81" w:rsidRPr="001E5D04">
        <w:rPr>
          <w:sz w:val="22"/>
          <w:szCs w:val="22"/>
        </w:rPr>
        <w:t>3</w:t>
      </w:r>
      <w:r w:rsidR="000341A7" w:rsidRPr="001E5D04">
        <w:rPr>
          <w:sz w:val="22"/>
          <w:szCs w:val="22"/>
        </w:rPr>
        <w:t xml:space="preserve">-year performance period, such as an indirect cost </w:t>
      </w:r>
      <w:r w:rsidR="00BE6CD7" w:rsidRPr="001E5D04">
        <w:rPr>
          <w:sz w:val="22"/>
          <w:szCs w:val="22"/>
        </w:rPr>
        <w:t>rate.</w:t>
      </w:r>
      <w:r w:rsidR="001B7163" w:rsidRPr="001E5D04">
        <w:rPr>
          <w:sz w:val="22"/>
          <w:szCs w:val="22"/>
        </w:rPr>
        <w:t xml:space="preserve">  See Section VI.</w:t>
      </w:r>
      <w:r w:rsidR="00D339B3" w:rsidRPr="001E5D04">
        <w:rPr>
          <w:sz w:val="22"/>
          <w:szCs w:val="22"/>
        </w:rPr>
        <w:t>A</w:t>
      </w:r>
      <w:r w:rsidR="001B7163" w:rsidRPr="001E5D04">
        <w:rPr>
          <w:sz w:val="22"/>
          <w:szCs w:val="22"/>
        </w:rPr>
        <w:t xml:space="preserve"> of this NOFA for more information on </w:t>
      </w:r>
      <w:r w:rsidR="00406673" w:rsidRPr="001E5D04">
        <w:rPr>
          <w:sz w:val="22"/>
          <w:szCs w:val="22"/>
        </w:rPr>
        <w:t xml:space="preserve">the </w:t>
      </w:r>
      <w:r w:rsidR="001B7163" w:rsidRPr="001E5D04">
        <w:rPr>
          <w:sz w:val="22"/>
          <w:szCs w:val="22"/>
        </w:rPr>
        <w:lastRenderedPageBreak/>
        <w:t xml:space="preserve">budget </w:t>
      </w:r>
      <w:r w:rsidR="00406673" w:rsidRPr="001E5D04">
        <w:rPr>
          <w:sz w:val="22"/>
          <w:szCs w:val="22"/>
        </w:rPr>
        <w:t>setting process</w:t>
      </w:r>
      <w:r w:rsidR="00BE6CD7" w:rsidRPr="001E5D04">
        <w:rPr>
          <w:sz w:val="22"/>
          <w:szCs w:val="22"/>
        </w:rPr>
        <w:t>.</w:t>
      </w:r>
      <w:r w:rsidR="00C47F81" w:rsidRPr="001E5D04">
        <w:rPr>
          <w:sz w:val="22"/>
          <w:szCs w:val="22"/>
        </w:rPr>
        <w:t>);</w:t>
      </w:r>
    </w:p>
    <w:p w:rsidR="009C3972" w:rsidRPr="001E5D04" w:rsidRDefault="009E1065" w:rsidP="00154DBC">
      <w:pPr>
        <w:widowControl w:val="0"/>
        <w:numPr>
          <w:ilvl w:val="0"/>
          <w:numId w:val="20"/>
        </w:numPr>
        <w:tabs>
          <w:tab w:val="left" w:pos="360"/>
        </w:tabs>
        <w:spacing w:line="360" w:lineRule="auto"/>
        <w:rPr>
          <w:sz w:val="22"/>
          <w:szCs w:val="22"/>
        </w:rPr>
      </w:pPr>
      <w:r w:rsidRPr="001E5D04">
        <w:rPr>
          <w:sz w:val="22"/>
          <w:szCs w:val="22"/>
        </w:rPr>
        <w:t xml:space="preserve">SFLLL, Disclosure of Lobbying Activities (see </w:t>
      </w:r>
      <w:r w:rsidR="00F50A4A" w:rsidRPr="001E5D04">
        <w:rPr>
          <w:sz w:val="22"/>
          <w:szCs w:val="22"/>
        </w:rPr>
        <w:t>FY201</w:t>
      </w:r>
      <w:r w:rsidR="007160B8" w:rsidRPr="001E5D04">
        <w:rPr>
          <w:sz w:val="22"/>
          <w:szCs w:val="22"/>
        </w:rPr>
        <w:t>3</w:t>
      </w:r>
      <w:r w:rsidR="00F50A4A" w:rsidRPr="001E5D04">
        <w:rPr>
          <w:sz w:val="22"/>
          <w:szCs w:val="22"/>
        </w:rPr>
        <w:t xml:space="preserve"> </w:t>
      </w:r>
      <w:r w:rsidRPr="001E5D04">
        <w:rPr>
          <w:b/>
          <w:bCs/>
          <w:sz w:val="22"/>
          <w:szCs w:val="22"/>
        </w:rPr>
        <w:t>General Section</w:t>
      </w:r>
      <w:r w:rsidRPr="001E5D04">
        <w:rPr>
          <w:sz w:val="22"/>
          <w:szCs w:val="22"/>
        </w:rPr>
        <w:t>)</w:t>
      </w:r>
      <w:r w:rsidR="00804394" w:rsidRPr="001E5D04">
        <w:rPr>
          <w:sz w:val="22"/>
          <w:szCs w:val="22"/>
        </w:rPr>
        <w:t>;</w:t>
      </w:r>
    </w:p>
    <w:p w:rsidR="009C3972" w:rsidRPr="001E5D04" w:rsidRDefault="009E1065" w:rsidP="00154DBC">
      <w:pPr>
        <w:widowControl w:val="0"/>
        <w:numPr>
          <w:ilvl w:val="0"/>
          <w:numId w:val="20"/>
        </w:numPr>
        <w:tabs>
          <w:tab w:val="left" w:pos="360"/>
        </w:tabs>
        <w:spacing w:line="360" w:lineRule="auto"/>
        <w:rPr>
          <w:sz w:val="22"/>
          <w:szCs w:val="22"/>
        </w:rPr>
      </w:pPr>
      <w:r w:rsidRPr="001E5D04">
        <w:rPr>
          <w:sz w:val="22"/>
          <w:szCs w:val="22"/>
        </w:rPr>
        <w:t xml:space="preserve">HUD2880, Applicant/Recipient Disclosure/Update Report </w:t>
      </w:r>
      <w:r w:rsidR="00492E8B" w:rsidRPr="001E5D04">
        <w:rPr>
          <w:color w:val="000000"/>
          <w:sz w:val="22"/>
          <w:szCs w:val="22"/>
        </w:rPr>
        <w:t>(“HUD Applicant Recipient Disclosure Report” on Grants.gov)</w:t>
      </w:r>
      <w:r w:rsidR="00492E8B" w:rsidRPr="001E5D04">
        <w:rPr>
          <w:sz w:val="22"/>
          <w:szCs w:val="22"/>
        </w:rPr>
        <w:t xml:space="preserve"> </w:t>
      </w:r>
      <w:r w:rsidRPr="001E5D04">
        <w:rPr>
          <w:sz w:val="22"/>
          <w:szCs w:val="22"/>
        </w:rPr>
        <w:t xml:space="preserve">(see </w:t>
      </w:r>
      <w:r w:rsidR="00F50A4A" w:rsidRPr="001E5D04">
        <w:rPr>
          <w:sz w:val="22"/>
          <w:szCs w:val="22"/>
        </w:rPr>
        <w:t>FY201</w:t>
      </w:r>
      <w:r w:rsidR="007160B8" w:rsidRPr="001E5D04">
        <w:rPr>
          <w:sz w:val="22"/>
          <w:szCs w:val="22"/>
        </w:rPr>
        <w:t>3</w:t>
      </w:r>
      <w:r w:rsidR="00F50A4A" w:rsidRPr="001E5D04">
        <w:rPr>
          <w:sz w:val="22"/>
          <w:szCs w:val="22"/>
        </w:rPr>
        <w:t xml:space="preserve"> </w:t>
      </w:r>
      <w:r w:rsidRPr="001E5D04">
        <w:rPr>
          <w:b/>
          <w:bCs/>
          <w:sz w:val="22"/>
          <w:szCs w:val="22"/>
        </w:rPr>
        <w:t>General Section</w:t>
      </w:r>
      <w:r w:rsidRPr="001E5D04">
        <w:rPr>
          <w:sz w:val="22"/>
          <w:szCs w:val="22"/>
        </w:rPr>
        <w:t>)</w:t>
      </w:r>
      <w:r w:rsidR="00804394" w:rsidRPr="001E5D04">
        <w:rPr>
          <w:sz w:val="22"/>
          <w:szCs w:val="22"/>
        </w:rPr>
        <w:t>;</w:t>
      </w:r>
      <w:r w:rsidR="00370D32" w:rsidRPr="001E5D04">
        <w:rPr>
          <w:sz w:val="22"/>
          <w:szCs w:val="22"/>
        </w:rPr>
        <w:t xml:space="preserve"> </w:t>
      </w:r>
    </w:p>
    <w:p w:rsidR="009C3972" w:rsidRPr="001E5D04" w:rsidRDefault="00370D32" w:rsidP="00154DBC">
      <w:pPr>
        <w:widowControl w:val="0"/>
        <w:numPr>
          <w:ilvl w:val="0"/>
          <w:numId w:val="20"/>
        </w:numPr>
        <w:tabs>
          <w:tab w:val="left" w:pos="360"/>
        </w:tabs>
        <w:spacing w:line="360" w:lineRule="auto"/>
        <w:rPr>
          <w:sz w:val="22"/>
          <w:szCs w:val="22"/>
        </w:rPr>
      </w:pPr>
      <w:r w:rsidRPr="001E5D04">
        <w:rPr>
          <w:sz w:val="22"/>
          <w:szCs w:val="22"/>
        </w:rPr>
        <w:t>Acknowledgment of Application Receipt (HUD2993), for applicants submitting paper applications only;</w:t>
      </w:r>
    </w:p>
    <w:p w:rsidR="009C3972" w:rsidRPr="001E5D04" w:rsidRDefault="009E1065" w:rsidP="00154DBC">
      <w:pPr>
        <w:widowControl w:val="0"/>
        <w:numPr>
          <w:ilvl w:val="0"/>
          <w:numId w:val="20"/>
        </w:numPr>
        <w:tabs>
          <w:tab w:val="left" w:pos="360"/>
        </w:tabs>
        <w:spacing w:line="360" w:lineRule="auto"/>
        <w:rPr>
          <w:sz w:val="22"/>
          <w:szCs w:val="22"/>
        </w:rPr>
      </w:pPr>
      <w:r w:rsidRPr="001E5D04">
        <w:rPr>
          <w:sz w:val="22"/>
          <w:szCs w:val="22"/>
        </w:rPr>
        <w:t>SF424, Supplement, Survey on Equal Opportunity for Applicants</w:t>
      </w:r>
      <w:r w:rsidR="00492E8B" w:rsidRPr="001E5D04">
        <w:rPr>
          <w:sz w:val="22"/>
          <w:szCs w:val="22"/>
        </w:rPr>
        <w:t xml:space="preserve"> </w:t>
      </w:r>
      <w:r w:rsidR="00492E8B" w:rsidRPr="001E5D04">
        <w:rPr>
          <w:color w:val="000000"/>
          <w:sz w:val="22"/>
          <w:szCs w:val="22"/>
        </w:rPr>
        <w:t>("Faith Based EEO Survey (SF424 SUPP)” on Grants.gov)</w:t>
      </w:r>
      <w:r w:rsidR="00492E8B" w:rsidRPr="001E5D04">
        <w:rPr>
          <w:sz w:val="22"/>
          <w:szCs w:val="22"/>
        </w:rPr>
        <w:t xml:space="preserve"> (to be completed by private nonprofit organizations only)</w:t>
      </w:r>
      <w:r w:rsidR="00804394" w:rsidRPr="001E5D04">
        <w:rPr>
          <w:sz w:val="22"/>
          <w:szCs w:val="22"/>
        </w:rPr>
        <w:t>;</w:t>
      </w:r>
      <w:r w:rsidR="00724A9A" w:rsidRPr="001E5D04">
        <w:rPr>
          <w:sz w:val="22"/>
          <w:szCs w:val="22"/>
        </w:rPr>
        <w:t xml:space="preserve"> and</w:t>
      </w:r>
    </w:p>
    <w:p w:rsidR="00EB3F50" w:rsidRPr="001E5D04" w:rsidRDefault="00EB3F50" w:rsidP="00154DBC">
      <w:pPr>
        <w:widowControl w:val="0"/>
        <w:numPr>
          <w:ilvl w:val="0"/>
          <w:numId w:val="20"/>
        </w:numPr>
        <w:tabs>
          <w:tab w:val="left" w:pos="360"/>
        </w:tabs>
        <w:spacing w:line="360" w:lineRule="auto"/>
        <w:rPr>
          <w:sz w:val="22"/>
          <w:szCs w:val="22"/>
        </w:rPr>
      </w:pPr>
      <w:r w:rsidRPr="001E5D04">
        <w:rPr>
          <w:sz w:val="22"/>
          <w:szCs w:val="22"/>
        </w:rPr>
        <w:t>SF424 CBW Budget Worksheet</w:t>
      </w:r>
    </w:p>
    <w:p w:rsidR="009C3972" w:rsidRPr="001E5D04" w:rsidRDefault="009E1065" w:rsidP="00154DBC">
      <w:pPr>
        <w:widowControl w:val="0"/>
        <w:numPr>
          <w:ilvl w:val="0"/>
          <w:numId w:val="20"/>
        </w:numPr>
        <w:tabs>
          <w:tab w:val="left" w:pos="360"/>
        </w:tabs>
        <w:spacing w:line="360" w:lineRule="auto"/>
        <w:rPr>
          <w:sz w:val="22"/>
          <w:szCs w:val="22"/>
        </w:rPr>
      </w:pPr>
      <w:r w:rsidRPr="001E5D04">
        <w:rPr>
          <w:sz w:val="22"/>
          <w:szCs w:val="22"/>
        </w:rPr>
        <w:t xml:space="preserve">HUD96011, </w:t>
      </w:r>
      <w:r w:rsidR="0093614B" w:rsidRPr="001E5D04">
        <w:rPr>
          <w:color w:val="000000"/>
          <w:sz w:val="22"/>
          <w:szCs w:val="22"/>
        </w:rPr>
        <w:t>Third Party Documentation Facsimile Transmittal (“Facsimile Transmittal Form” on Grants.gov)</w:t>
      </w:r>
      <w:r w:rsidR="00302497" w:rsidRPr="001E5D04">
        <w:rPr>
          <w:bCs/>
          <w:sz w:val="22"/>
          <w:szCs w:val="22"/>
        </w:rPr>
        <w:t xml:space="preserve"> to be u</w:t>
      </w:r>
      <w:r w:rsidR="0093614B" w:rsidRPr="001E5D04">
        <w:rPr>
          <w:bCs/>
          <w:sz w:val="22"/>
          <w:szCs w:val="22"/>
        </w:rPr>
        <w:t xml:space="preserve">sed as the cover page to transmit third party documents and other information designed for each specific application for tracking purposes.  HUD will not </w:t>
      </w:r>
      <w:r w:rsidR="007B0383" w:rsidRPr="001E5D04">
        <w:rPr>
          <w:bCs/>
          <w:sz w:val="22"/>
          <w:szCs w:val="22"/>
        </w:rPr>
        <w:t xml:space="preserve">be able to match faxes to an </w:t>
      </w:r>
      <w:r w:rsidR="004E65EF" w:rsidRPr="001E5D04">
        <w:rPr>
          <w:bCs/>
          <w:sz w:val="22"/>
          <w:szCs w:val="22"/>
        </w:rPr>
        <w:t>application if</w:t>
      </w:r>
      <w:r w:rsidR="007B0383" w:rsidRPr="001E5D04">
        <w:rPr>
          <w:bCs/>
          <w:sz w:val="22"/>
          <w:szCs w:val="22"/>
        </w:rPr>
        <w:t xml:space="preserve"> the application does not contain the HUD-96011 fax cover page, and each fax submitted does not use the HUD-96011 as the cover page to the facsimile transmission.  </w:t>
      </w:r>
      <w:r w:rsidR="0093614B" w:rsidRPr="001E5D04">
        <w:rPr>
          <w:bCs/>
          <w:sz w:val="22"/>
          <w:szCs w:val="22"/>
        </w:rPr>
        <w:t xml:space="preserve"> </w:t>
      </w:r>
    </w:p>
    <w:p w:rsidR="00E92079" w:rsidRPr="001E5D04" w:rsidRDefault="00E92079" w:rsidP="00154DBC">
      <w:pPr>
        <w:tabs>
          <w:tab w:val="left" w:pos="0"/>
          <w:tab w:val="left" w:pos="90"/>
        </w:tabs>
        <w:spacing w:line="360" w:lineRule="auto"/>
        <w:rPr>
          <w:b/>
          <w:sz w:val="22"/>
          <w:szCs w:val="22"/>
        </w:rPr>
      </w:pPr>
    </w:p>
    <w:p w:rsidR="00E92079" w:rsidRPr="001E5D04" w:rsidRDefault="009E1065" w:rsidP="00154DBC">
      <w:pPr>
        <w:tabs>
          <w:tab w:val="left" w:pos="0"/>
          <w:tab w:val="left" w:pos="90"/>
        </w:tabs>
        <w:rPr>
          <w:sz w:val="22"/>
          <w:szCs w:val="22"/>
        </w:rPr>
      </w:pPr>
      <w:r w:rsidRPr="001E5D04">
        <w:rPr>
          <w:b/>
          <w:sz w:val="22"/>
          <w:szCs w:val="22"/>
        </w:rPr>
        <w:t xml:space="preserve">C.  </w:t>
      </w:r>
      <w:r w:rsidR="00D632F1" w:rsidRPr="001E5D04">
        <w:rPr>
          <w:b/>
          <w:sz w:val="22"/>
          <w:szCs w:val="22"/>
        </w:rPr>
        <w:t>Receipt Dates and Times</w:t>
      </w:r>
      <w:r w:rsidRPr="001E5D04">
        <w:rPr>
          <w:b/>
          <w:sz w:val="22"/>
          <w:szCs w:val="22"/>
        </w:rPr>
        <w:t>.</w:t>
      </w:r>
      <w:r w:rsidR="006763D7" w:rsidRPr="001E5D04">
        <w:rPr>
          <w:sz w:val="22"/>
          <w:szCs w:val="22"/>
        </w:rPr>
        <w:t xml:space="preserve"> </w:t>
      </w:r>
      <w:r w:rsidR="00597DC5" w:rsidRPr="001E5D04">
        <w:rPr>
          <w:sz w:val="22"/>
          <w:szCs w:val="22"/>
        </w:rPr>
        <w:t xml:space="preserve"> </w:t>
      </w:r>
      <w:r w:rsidR="00D632F1" w:rsidRPr="001E5D04">
        <w:rPr>
          <w:sz w:val="22"/>
          <w:szCs w:val="22"/>
        </w:rPr>
        <w:t>C</w:t>
      </w:r>
      <w:r w:rsidR="00FA6F26" w:rsidRPr="001E5D04">
        <w:rPr>
          <w:sz w:val="22"/>
          <w:szCs w:val="22"/>
        </w:rPr>
        <w:t>ompleted application</w:t>
      </w:r>
      <w:r w:rsidR="00D632F1" w:rsidRPr="001E5D04">
        <w:rPr>
          <w:sz w:val="22"/>
          <w:szCs w:val="22"/>
        </w:rPr>
        <w:t>s</w:t>
      </w:r>
      <w:r w:rsidR="00FA6F26" w:rsidRPr="001E5D04">
        <w:rPr>
          <w:sz w:val="22"/>
          <w:szCs w:val="22"/>
        </w:rPr>
        <w:t xml:space="preserve"> must be received </w:t>
      </w:r>
      <w:r w:rsidR="00D632F1" w:rsidRPr="001E5D04">
        <w:rPr>
          <w:sz w:val="22"/>
          <w:szCs w:val="22"/>
        </w:rPr>
        <w:t xml:space="preserve">by </w:t>
      </w:r>
      <w:r w:rsidR="00FA6F26" w:rsidRPr="001E5D04">
        <w:rPr>
          <w:sz w:val="22"/>
          <w:szCs w:val="22"/>
        </w:rPr>
        <w:t xml:space="preserve">Grants.gov no later than 11:59:59 p.m. eastern time on </w:t>
      </w:r>
      <w:r w:rsidR="006763D7" w:rsidRPr="001E5D04">
        <w:rPr>
          <w:sz w:val="22"/>
          <w:szCs w:val="22"/>
        </w:rPr>
        <w:t xml:space="preserve">the application deadline date. </w:t>
      </w:r>
      <w:r w:rsidR="00FA6F26" w:rsidRPr="001E5D04">
        <w:rPr>
          <w:sz w:val="22"/>
          <w:szCs w:val="22"/>
        </w:rPr>
        <w:t xml:space="preserve"> Following receipt the application will go through a validation process.  If the application fails the Grants.gov validation process, it will be rejected. </w:t>
      </w:r>
      <w:r w:rsidR="00F50A4A" w:rsidRPr="001E5D04">
        <w:rPr>
          <w:sz w:val="22"/>
          <w:szCs w:val="22"/>
        </w:rPr>
        <w:t xml:space="preserve"> </w:t>
      </w:r>
      <w:r w:rsidR="00FA6F26" w:rsidRPr="001E5D04">
        <w:rPr>
          <w:sz w:val="22"/>
          <w:szCs w:val="22"/>
        </w:rPr>
        <w:t xml:space="preserve">Please see the </w:t>
      </w:r>
      <w:r w:rsidR="00A20DAA" w:rsidRPr="001E5D04">
        <w:rPr>
          <w:sz w:val="22"/>
          <w:szCs w:val="22"/>
        </w:rPr>
        <w:t>FY201</w:t>
      </w:r>
      <w:r w:rsidR="008C724C" w:rsidRPr="001E5D04">
        <w:rPr>
          <w:sz w:val="22"/>
          <w:szCs w:val="22"/>
        </w:rPr>
        <w:t>3</w:t>
      </w:r>
      <w:r w:rsidR="00A20DAA" w:rsidRPr="001E5D04">
        <w:rPr>
          <w:sz w:val="22"/>
          <w:szCs w:val="22"/>
        </w:rPr>
        <w:t xml:space="preserve"> </w:t>
      </w:r>
      <w:r w:rsidR="00FA6F26" w:rsidRPr="001E5D04">
        <w:rPr>
          <w:b/>
          <w:bCs/>
          <w:sz w:val="22"/>
          <w:szCs w:val="22"/>
        </w:rPr>
        <w:t xml:space="preserve">General Section </w:t>
      </w:r>
      <w:r w:rsidR="00FA6F26" w:rsidRPr="001E5D04">
        <w:rPr>
          <w:sz w:val="22"/>
          <w:szCs w:val="22"/>
        </w:rPr>
        <w:t>for instructions for timely receipt, including actions to take if</w:t>
      </w:r>
      <w:r w:rsidR="006763D7" w:rsidRPr="001E5D04">
        <w:rPr>
          <w:sz w:val="22"/>
          <w:szCs w:val="22"/>
        </w:rPr>
        <w:t xml:space="preserve"> the application is rejected.  </w:t>
      </w:r>
      <w:r w:rsidR="00811321" w:rsidRPr="001E5D04">
        <w:rPr>
          <w:sz w:val="22"/>
          <w:szCs w:val="22"/>
        </w:rPr>
        <w:t>HUD encourages applicants to submit their applications early, at least 48 hours prior to the deadline and when the Grants.gov Help Desk is open</w:t>
      </w:r>
      <w:r w:rsidR="00485D8D" w:rsidRPr="001E5D04">
        <w:rPr>
          <w:sz w:val="22"/>
          <w:szCs w:val="22"/>
        </w:rPr>
        <w:t>,</w:t>
      </w:r>
      <w:r w:rsidR="00811321" w:rsidRPr="001E5D04">
        <w:rPr>
          <w:sz w:val="22"/>
          <w:szCs w:val="22"/>
        </w:rPr>
        <w:t xml:space="preserve"> to address any issues that might affect validation.  </w:t>
      </w:r>
      <w:r w:rsidR="00FA6F26" w:rsidRPr="001E5D04">
        <w:rPr>
          <w:sz w:val="22"/>
          <w:szCs w:val="22"/>
        </w:rPr>
        <w:t xml:space="preserve">Applicants should carefully read the section titled “INSTRUCTIONS ON HOW TO DOWNLOAD AN APPLICATION PACKAGE AND APPLICATION INSTRUCTIONS” in the </w:t>
      </w:r>
      <w:r w:rsidR="00A20DAA" w:rsidRPr="001E5D04">
        <w:rPr>
          <w:sz w:val="22"/>
          <w:szCs w:val="22"/>
        </w:rPr>
        <w:t>FY201</w:t>
      </w:r>
      <w:r w:rsidR="008C724C" w:rsidRPr="001E5D04">
        <w:rPr>
          <w:sz w:val="22"/>
          <w:szCs w:val="22"/>
        </w:rPr>
        <w:t>3</w:t>
      </w:r>
      <w:r w:rsidR="00A20DAA" w:rsidRPr="001E5D04">
        <w:rPr>
          <w:sz w:val="22"/>
          <w:szCs w:val="22"/>
        </w:rPr>
        <w:t xml:space="preserve"> </w:t>
      </w:r>
      <w:r w:rsidR="00FA6F26" w:rsidRPr="001E5D04">
        <w:rPr>
          <w:b/>
          <w:bCs/>
          <w:sz w:val="22"/>
          <w:szCs w:val="22"/>
        </w:rPr>
        <w:t>General Section</w:t>
      </w:r>
      <w:r w:rsidR="00FA6F26" w:rsidRPr="001E5D04">
        <w:rPr>
          <w:sz w:val="22"/>
          <w:szCs w:val="22"/>
        </w:rPr>
        <w:t xml:space="preserve">.  This section contains information on using Adobe Reader, HUD’s timely receipt policies, and other application information.  </w:t>
      </w:r>
    </w:p>
    <w:p w:rsidR="00E92079" w:rsidRPr="001E5D04" w:rsidRDefault="00E92079" w:rsidP="00154DBC">
      <w:pPr>
        <w:rPr>
          <w:sz w:val="22"/>
          <w:szCs w:val="22"/>
        </w:rPr>
      </w:pPr>
    </w:p>
    <w:p w:rsidR="00E92079" w:rsidRPr="001E5D04" w:rsidRDefault="009E1065" w:rsidP="00154DBC">
      <w:pPr>
        <w:rPr>
          <w:b/>
          <w:bCs/>
          <w:sz w:val="22"/>
          <w:szCs w:val="22"/>
        </w:rPr>
      </w:pPr>
      <w:r w:rsidRPr="001E5D04">
        <w:rPr>
          <w:b/>
          <w:bCs/>
          <w:sz w:val="22"/>
          <w:szCs w:val="22"/>
        </w:rPr>
        <w:t xml:space="preserve">D.  </w:t>
      </w:r>
      <w:r w:rsidRPr="001E5D04">
        <w:rPr>
          <w:b/>
          <w:sz w:val="22"/>
          <w:szCs w:val="22"/>
        </w:rPr>
        <w:t xml:space="preserve">Intergovernmental Review.  </w:t>
      </w:r>
      <w:r w:rsidRPr="001E5D04">
        <w:rPr>
          <w:bCs/>
          <w:sz w:val="22"/>
          <w:szCs w:val="22"/>
        </w:rPr>
        <w:t xml:space="preserve">Intergovernmental review is not applicable </w:t>
      </w:r>
      <w:r w:rsidR="00FA6F26" w:rsidRPr="001E5D04">
        <w:rPr>
          <w:bCs/>
          <w:sz w:val="22"/>
          <w:szCs w:val="22"/>
        </w:rPr>
        <w:t xml:space="preserve">for this program NOFA. </w:t>
      </w:r>
      <w:r w:rsidR="009E5B85" w:rsidRPr="001E5D04">
        <w:rPr>
          <w:b/>
          <w:bCs/>
          <w:sz w:val="22"/>
          <w:szCs w:val="22"/>
        </w:rPr>
        <w:t xml:space="preserve"> </w:t>
      </w:r>
    </w:p>
    <w:p w:rsidR="00E92079" w:rsidRPr="001E5D04" w:rsidRDefault="00E92079" w:rsidP="00154DBC">
      <w:pPr>
        <w:rPr>
          <w:b/>
          <w:bCs/>
          <w:sz w:val="22"/>
          <w:szCs w:val="22"/>
        </w:rPr>
      </w:pPr>
    </w:p>
    <w:p w:rsidR="00D206C8" w:rsidRDefault="001E5D04" w:rsidP="00154DBC">
      <w:pPr>
        <w:rPr>
          <w:sz w:val="22"/>
          <w:szCs w:val="22"/>
        </w:rPr>
      </w:pPr>
      <w:r>
        <w:rPr>
          <w:b/>
          <w:bCs/>
          <w:sz w:val="22"/>
          <w:szCs w:val="22"/>
        </w:rPr>
        <w:t xml:space="preserve">E.  </w:t>
      </w:r>
      <w:r w:rsidR="009E5B85" w:rsidRPr="001E5D04">
        <w:rPr>
          <w:b/>
          <w:bCs/>
          <w:sz w:val="22"/>
          <w:szCs w:val="22"/>
        </w:rPr>
        <w:t>Funding Restrictions.</w:t>
      </w:r>
      <w:r w:rsidR="009E5B85" w:rsidRPr="001E5D04">
        <w:rPr>
          <w:sz w:val="22"/>
          <w:szCs w:val="22"/>
        </w:rPr>
        <w:t xml:space="preserve">  </w:t>
      </w:r>
    </w:p>
    <w:p w:rsidR="00154DBC" w:rsidRPr="001E5D04" w:rsidRDefault="00154DBC" w:rsidP="00154DBC">
      <w:pPr>
        <w:rPr>
          <w:sz w:val="22"/>
          <w:szCs w:val="22"/>
        </w:rPr>
      </w:pPr>
    </w:p>
    <w:p w:rsidR="00E92079" w:rsidRDefault="009E5B85" w:rsidP="00154DBC">
      <w:pPr>
        <w:pStyle w:val="ListParagraph"/>
        <w:numPr>
          <w:ilvl w:val="0"/>
          <w:numId w:val="40"/>
        </w:numPr>
        <w:ind w:left="360"/>
        <w:rPr>
          <w:sz w:val="22"/>
          <w:szCs w:val="22"/>
        </w:rPr>
      </w:pPr>
      <w:r w:rsidRPr="001E5D04">
        <w:rPr>
          <w:sz w:val="22"/>
          <w:szCs w:val="22"/>
        </w:rPr>
        <w:t xml:space="preserve">An organization may not provide assistance to itself.  An organization may not provide assistance to another organization with which it contracts or sub-awards funds to carry out activities under the TA award.  No fee or profit may be paid to any recipient or contractor of an award under this </w:t>
      </w:r>
      <w:proofErr w:type="spellStart"/>
      <w:r w:rsidR="00FB69A8">
        <w:rPr>
          <w:sz w:val="22"/>
          <w:szCs w:val="22"/>
        </w:rPr>
        <w:t>OneCPD</w:t>
      </w:r>
      <w:proofErr w:type="spellEnd"/>
      <w:r w:rsidR="007A561E">
        <w:rPr>
          <w:sz w:val="22"/>
          <w:szCs w:val="22"/>
        </w:rPr>
        <w:t>+</w:t>
      </w:r>
      <w:r w:rsidR="00A20DAA" w:rsidRPr="001E5D04">
        <w:rPr>
          <w:sz w:val="22"/>
          <w:szCs w:val="22"/>
        </w:rPr>
        <w:t xml:space="preserve"> </w:t>
      </w:r>
      <w:r w:rsidR="007D01E3" w:rsidRPr="001E5D04">
        <w:rPr>
          <w:sz w:val="22"/>
          <w:szCs w:val="22"/>
        </w:rPr>
        <w:t xml:space="preserve">NOFA.  </w:t>
      </w:r>
      <w:r w:rsidRPr="001E5D04">
        <w:rPr>
          <w:sz w:val="22"/>
          <w:szCs w:val="22"/>
        </w:rPr>
        <w:t xml:space="preserve">Contractors providing TA/capacity building services/products are not consultants and thus are not subject to the salary provisions applicable to consultants in the </w:t>
      </w:r>
      <w:r w:rsidR="00F50A4A" w:rsidRPr="001E5D04">
        <w:rPr>
          <w:sz w:val="22"/>
          <w:szCs w:val="22"/>
        </w:rPr>
        <w:t>FY201</w:t>
      </w:r>
      <w:r w:rsidR="008C724C" w:rsidRPr="001E5D04">
        <w:rPr>
          <w:sz w:val="22"/>
          <w:szCs w:val="22"/>
        </w:rPr>
        <w:t>3</w:t>
      </w:r>
      <w:r w:rsidR="00F50A4A" w:rsidRPr="001E5D04">
        <w:rPr>
          <w:sz w:val="22"/>
          <w:szCs w:val="22"/>
        </w:rPr>
        <w:t xml:space="preserve"> </w:t>
      </w:r>
      <w:r w:rsidRPr="001E5D04">
        <w:rPr>
          <w:b/>
          <w:bCs/>
          <w:sz w:val="22"/>
          <w:szCs w:val="22"/>
        </w:rPr>
        <w:t>General Section</w:t>
      </w:r>
      <w:r w:rsidR="007D01E3" w:rsidRPr="001E5D04">
        <w:rPr>
          <w:sz w:val="22"/>
          <w:szCs w:val="22"/>
        </w:rPr>
        <w:t xml:space="preserve">.  </w:t>
      </w:r>
      <w:r w:rsidRPr="001E5D04">
        <w:rPr>
          <w:sz w:val="22"/>
          <w:szCs w:val="22"/>
        </w:rPr>
        <w:t>HUD will determine whether the salary rates are reasonable and customary for the skill set provided and the area(s) being se</w:t>
      </w:r>
      <w:r w:rsidR="007D01E3" w:rsidRPr="001E5D04">
        <w:rPr>
          <w:sz w:val="22"/>
          <w:szCs w:val="22"/>
        </w:rPr>
        <w:t xml:space="preserve">rved.  </w:t>
      </w:r>
    </w:p>
    <w:p w:rsidR="00154DBC" w:rsidRPr="001E5D04" w:rsidRDefault="00154DBC" w:rsidP="00154DBC">
      <w:pPr>
        <w:pStyle w:val="ListParagraph"/>
        <w:ind w:left="360"/>
        <w:rPr>
          <w:sz w:val="22"/>
          <w:szCs w:val="22"/>
        </w:rPr>
      </w:pPr>
    </w:p>
    <w:p w:rsidR="00D206C8" w:rsidRPr="001E5D04" w:rsidRDefault="00D206C8" w:rsidP="00154DBC">
      <w:pPr>
        <w:pStyle w:val="ListParagraph"/>
        <w:numPr>
          <w:ilvl w:val="0"/>
          <w:numId w:val="40"/>
        </w:numPr>
        <w:ind w:left="360"/>
        <w:rPr>
          <w:sz w:val="22"/>
          <w:szCs w:val="22"/>
        </w:rPr>
      </w:pPr>
      <w:r w:rsidRPr="001E5D04">
        <w:rPr>
          <w:sz w:val="22"/>
          <w:szCs w:val="22"/>
        </w:rPr>
        <w:t xml:space="preserve">HUD has established a $750,000 minimum funding amount for successful </w:t>
      </w:r>
      <w:proofErr w:type="spellStart"/>
      <w:r w:rsidR="00FB69A8">
        <w:rPr>
          <w:sz w:val="22"/>
          <w:szCs w:val="22"/>
        </w:rPr>
        <w:t>OneCPD</w:t>
      </w:r>
      <w:proofErr w:type="spellEnd"/>
      <w:r w:rsidR="007A561E">
        <w:rPr>
          <w:sz w:val="22"/>
          <w:szCs w:val="22"/>
        </w:rPr>
        <w:t>+</w:t>
      </w:r>
      <w:r w:rsidRPr="001E5D04">
        <w:rPr>
          <w:sz w:val="22"/>
          <w:szCs w:val="22"/>
        </w:rPr>
        <w:t xml:space="preserve"> applicants.</w:t>
      </w:r>
    </w:p>
    <w:p w:rsidR="00C47F81" w:rsidRPr="001E5D04" w:rsidRDefault="00C47F81" w:rsidP="00154DBC">
      <w:pPr>
        <w:rPr>
          <w:b/>
          <w:sz w:val="22"/>
          <w:szCs w:val="22"/>
        </w:rPr>
      </w:pPr>
    </w:p>
    <w:p w:rsidR="00E92079" w:rsidRPr="001E5D04" w:rsidRDefault="009E5B85" w:rsidP="00154DBC">
      <w:pPr>
        <w:rPr>
          <w:sz w:val="22"/>
          <w:szCs w:val="22"/>
        </w:rPr>
      </w:pPr>
      <w:r w:rsidRPr="001E5D04">
        <w:rPr>
          <w:b/>
          <w:sz w:val="22"/>
          <w:szCs w:val="22"/>
        </w:rPr>
        <w:t>F</w:t>
      </w:r>
      <w:r w:rsidR="008378E2" w:rsidRPr="001E5D04">
        <w:rPr>
          <w:b/>
          <w:sz w:val="22"/>
          <w:szCs w:val="22"/>
        </w:rPr>
        <w:t>.</w:t>
      </w:r>
      <w:r w:rsidR="008378E2" w:rsidRPr="001E5D04">
        <w:rPr>
          <w:sz w:val="22"/>
          <w:szCs w:val="22"/>
        </w:rPr>
        <w:t xml:space="preserve"> </w:t>
      </w:r>
      <w:r w:rsidR="009E1065" w:rsidRPr="001E5D04">
        <w:rPr>
          <w:sz w:val="22"/>
          <w:szCs w:val="22"/>
        </w:rPr>
        <w:t xml:space="preserve"> </w:t>
      </w:r>
      <w:r w:rsidR="003F2727" w:rsidRPr="001E5D04">
        <w:rPr>
          <w:b/>
          <w:sz w:val="22"/>
          <w:szCs w:val="22"/>
        </w:rPr>
        <w:t>Other Submission Requirements</w:t>
      </w:r>
    </w:p>
    <w:p w:rsidR="00C47F81" w:rsidRPr="001E5D04" w:rsidRDefault="00C47F81" w:rsidP="00154DBC">
      <w:pPr>
        <w:rPr>
          <w:b/>
          <w:bCs/>
          <w:sz w:val="22"/>
          <w:szCs w:val="22"/>
        </w:rPr>
      </w:pPr>
    </w:p>
    <w:p w:rsidR="00E92079" w:rsidRPr="001E5D04" w:rsidRDefault="009E1065" w:rsidP="00154DBC">
      <w:pPr>
        <w:rPr>
          <w:sz w:val="22"/>
          <w:szCs w:val="22"/>
        </w:rPr>
      </w:pPr>
      <w:proofErr w:type="gramStart"/>
      <w:r w:rsidRPr="001E5D04">
        <w:rPr>
          <w:b/>
          <w:bCs/>
          <w:sz w:val="22"/>
          <w:szCs w:val="22"/>
        </w:rPr>
        <w:lastRenderedPageBreak/>
        <w:t>Waiver of Electronic Submission Requirements</w:t>
      </w:r>
      <w:r w:rsidRPr="001E5D04">
        <w:rPr>
          <w:sz w:val="22"/>
          <w:szCs w:val="22"/>
        </w:rPr>
        <w:t>.</w:t>
      </w:r>
      <w:proofErr w:type="gramEnd"/>
      <w:r w:rsidRPr="001E5D04">
        <w:rPr>
          <w:b/>
          <w:bCs/>
          <w:sz w:val="22"/>
          <w:szCs w:val="22"/>
        </w:rPr>
        <w:t xml:space="preserve">  </w:t>
      </w:r>
      <w:r w:rsidRPr="001E5D04">
        <w:rPr>
          <w:sz w:val="22"/>
          <w:szCs w:val="22"/>
        </w:rPr>
        <w:t xml:space="preserve">Applicants interested in applying for funding under this NOFA must submit their applications electronically </w:t>
      </w:r>
      <w:r w:rsidR="007B0383" w:rsidRPr="001E5D04">
        <w:rPr>
          <w:sz w:val="22"/>
          <w:szCs w:val="22"/>
        </w:rPr>
        <w:t xml:space="preserve">via Grants.gov </w:t>
      </w:r>
      <w:r w:rsidRPr="001E5D04">
        <w:rPr>
          <w:sz w:val="22"/>
          <w:szCs w:val="22"/>
        </w:rPr>
        <w:t xml:space="preserve">or request a waiver from the </w:t>
      </w:r>
      <w:r w:rsidR="00A20DAA" w:rsidRPr="001E5D04">
        <w:rPr>
          <w:sz w:val="22"/>
          <w:szCs w:val="22"/>
        </w:rPr>
        <w:t xml:space="preserve">Technical Assistance Division in the Office of </w:t>
      </w:r>
      <w:r w:rsidRPr="001E5D04">
        <w:rPr>
          <w:sz w:val="22"/>
          <w:szCs w:val="22"/>
        </w:rPr>
        <w:t xml:space="preserve">Community </w:t>
      </w:r>
      <w:r w:rsidR="00A20DAA" w:rsidRPr="001E5D04">
        <w:rPr>
          <w:sz w:val="22"/>
          <w:szCs w:val="22"/>
        </w:rPr>
        <w:t xml:space="preserve">Planning and </w:t>
      </w:r>
      <w:r w:rsidRPr="001E5D04">
        <w:rPr>
          <w:sz w:val="22"/>
          <w:szCs w:val="22"/>
        </w:rPr>
        <w:t xml:space="preserve">Development.  </w:t>
      </w:r>
      <w:r w:rsidR="00A26F2B" w:rsidRPr="001E5D04">
        <w:rPr>
          <w:bCs/>
          <w:sz w:val="22"/>
          <w:szCs w:val="22"/>
        </w:rPr>
        <w:t>You must follow the procedures for electronic submission of applications contained in HUD’s General Section</w:t>
      </w:r>
      <w:r w:rsidR="00A26F2B" w:rsidRPr="001E5D04">
        <w:rPr>
          <w:sz w:val="22"/>
          <w:szCs w:val="22"/>
        </w:rPr>
        <w:t xml:space="preserve"> unless a waiver for good cause in accordance with HUD’s waiver policy of 24 CFR 5.1005 is approved by HUD.  </w:t>
      </w:r>
      <w:r w:rsidR="004406A9" w:rsidRPr="001E5D04">
        <w:rPr>
          <w:sz w:val="22"/>
          <w:szCs w:val="22"/>
        </w:rPr>
        <w:t xml:space="preserve">Waiver requests must be submitted in writing, either via email or mail.  </w:t>
      </w:r>
      <w:r w:rsidRPr="001E5D04">
        <w:rPr>
          <w:sz w:val="22"/>
          <w:szCs w:val="22"/>
        </w:rPr>
        <w:t xml:space="preserve">Waiver requests must be submitted no later than 15 days prior to the application deadline date and should be submitted </w:t>
      </w:r>
      <w:r w:rsidR="004406A9" w:rsidRPr="001E5D04">
        <w:rPr>
          <w:sz w:val="22"/>
          <w:szCs w:val="22"/>
        </w:rPr>
        <w:t>via</w:t>
      </w:r>
      <w:r w:rsidR="00A61EBE" w:rsidRPr="001E5D04">
        <w:rPr>
          <w:sz w:val="22"/>
          <w:szCs w:val="22"/>
        </w:rPr>
        <w:t xml:space="preserve"> email </w:t>
      </w:r>
      <w:r w:rsidRPr="001E5D04">
        <w:rPr>
          <w:sz w:val="22"/>
          <w:szCs w:val="22"/>
        </w:rPr>
        <w:t xml:space="preserve">to </w:t>
      </w:r>
      <w:r w:rsidR="0014152B" w:rsidRPr="001E5D04">
        <w:rPr>
          <w:sz w:val="22"/>
          <w:szCs w:val="22"/>
        </w:rPr>
        <w:t xml:space="preserve"> </w:t>
      </w:r>
      <w:hyperlink r:id="rId19" w:history="1">
        <w:r w:rsidR="004406A9" w:rsidRPr="001E5D04">
          <w:rPr>
            <w:rStyle w:val="Hyperlink"/>
            <w:sz w:val="22"/>
            <w:szCs w:val="22"/>
          </w:rPr>
          <w:t>julie.d.hovden@hud.gov</w:t>
        </w:r>
      </w:hyperlink>
      <w:hyperlink r:id="rId20" w:history="1"/>
      <w:r w:rsidR="00A7449F" w:rsidRPr="001E5D04">
        <w:rPr>
          <w:sz w:val="22"/>
          <w:szCs w:val="22"/>
        </w:rPr>
        <w:t xml:space="preserve"> </w:t>
      </w:r>
      <w:r w:rsidR="00274213" w:rsidRPr="001E5D04">
        <w:rPr>
          <w:sz w:val="22"/>
          <w:szCs w:val="22"/>
        </w:rPr>
        <w:t>or in writing to</w:t>
      </w:r>
      <w:r w:rsidR="008378E2" w:rsidRPr="001E5D04">
        <w:rPr>
          <w:sz w:val="22"/>
          <w:szCs w:val="22"/>
        </w:rPr>
        <w:t xml:space="preserve"> </w:t>
      </w:r>
      <w:r w:rsidR="004406A9" w:rsidRPr="001E5D04">
        <w:rPr>
          <w:sz w:val="22"/>
          <w:szCs w:val="22"/>
        </w:rPr>
        <w:t xml:space="preserve">Julie Hovden, </w:t>
      </w:r>
      <w:r w:rsidR="00A75CF8" w:rsidRPr="001E5D04">
        <w:rPr>
          <w:sz w:val="22"/>
          <w:szCs w:val="22"/>
        </w:rPr>
        <w:t xml:space="preserve"> Director, Technical Assistance </w:t>
      </w:r>
      <w:r w:rsidR="004406A9" w:rsidRPr="001E5D04">
        <w:rPr>
          <w:sz w:val="22"/>
          <w:szCs w:val="22"/>
        </w:rPr>
        <w:t>Division</w:t>
      </w:r>
      <w:r w:rsidR="00A75CF8" w:rsidRPr="001E5D04">
        <w:rPr>
          <w:sz w:val="22"/>
          <w:szCs w:val="22"/>
        </w:rPr>
        <w:t>,</w:t>
      </w:r>
      <w:r w:rsidR="00274213" w:rsidRPr="001E5D04">
        <w:rPr>
          <w:sz w:val="22"/>
          <w:szCs w:val="22"/>
        </w:rPr>
        <w:t xml:space="preserve"> </w:t>
      </w:r>
      <w:r w:rsidR="001469FD" w:rsidRPr="001E5D04">
        <w:rPr>
          <w:sz w:val="22"/>
          <w:szCs w:val="22"/>
        </w:rPr>
        <w:t xml:space="preserve">Community Planning and Development, </w:t>
      </w:r>
      <w:r w:rsidR="00274213" w:rsidRPr="001E5D04">
        <w:rPr>
          <w:sz w:val="22"/>
          <w:szCs w:val="22"/>
        </w:rPr>
        <w:t>Department of Housing and Urban Development, 451 7</w:t>
      </w:r>
      <w:r w:rsidR="00410CC6" w:rsidRPr="001E5D04">
        <w:rPr>
          <w:sz w:val="22"/>
          <w:szCs w:val="22"/>
          <w:vertAlign w:val="superscript"/>
        </w:rPr>
        <w:t>th</w:t>
      </w:r>
      <w:r w:rsidR="00274213" w:rsidRPr="001E5D04">
        <w:rPr>
          <w:sz w:val="22"/>
          <w:szCs w:val="22"/>
        </w:rPr>
        <w:t xml:space="preserve"> Street SW, Room 72</w:t>
      </w:r>
      <w:r w:rsidR="00822050" w:rsidRPr="001E5D04">
        <w:rPr>
          <w:sz w:val="22"/>
          <w:szCs w:val="22"/>
        </w:rPr>
        <w:t>18</w:t>
      </w:r>
      <w:r w:rsidR="00274213" w:rsidRPr="001E5D04">
        <w:rPr>
          <w:sz w:val="22"/>
          <w:szCs w:val="22"/>
        </w:rPr>
        <w:t xml:space="preserve">, Washington, DC 20410. </w:t>
      </w:r>
      <w:r w:rsidR="007B0383" w:rsidRPr="001E5D04">
        <w:rPr>
          <w:sz w:val="22"/>
          <w:szCs w:val="22"/>
        </w:rPr>
        <w:t xml:space="preserve"> </w:t>
      </w:r>
      <w:r w:rsidR="00EA3874" w:rsidRPr="001E5D04">
        <w:rPr>
          <w:sz w:val="22"/>
          <w:szCs w:val="22"/>
        </w:rPr>
        <w:t xml:space="preserve">Written waiver requests must be postmarked no later than 15 days prior to the application deadline date.  </w:t>
      </w:r>
      <w:r w:rsidR="007B0383" w:rsidRPr="001E5D04">
        <w:rPr>
          <w:sz w:val="22"/>
          <w:szCs w:val="22"/>
        </w:rPr>
        <w:t xml:space="preserve">HUD only provides waivers for cause under the waiver provisions of 24 CFR </w:t>
      </w:r>
      <w:r w:rsidR="00415A13" w:rsidRPr="001E5D04">
        <w:rPr>
          <w:sz w:val="22"/>
          <w:szCs w:val="22"/>
        </w:rPr>
        <w:t xml:space="preserve">5.110.  </w:t>
      </w:r>
      <w:r w:rsidRPr="001E5D04">
        <w:rPr>
          <w:sz w:val="22"/>
          <w:szCs w:val="22"/>
        </w:rPr>
        <w:t xml:space="preserve">Instructions regarding the number of copies to submit and the address where they must be submitted will be contained in any approval of the waiver request.  Paper submissions must be received at the appropriate HUD office(s) no later than </w:t>
      </w:r>
      <w:r w:rsidR="0027714D" w:rsidRPr="001E5D04">
        <w:rPr>
          <w:sz w:val="22"/>
          <w:szCs w:val="22"/>
        </w:rPr>
        <w:t xml:space="preserve">midnight on </w:t>
      </w:r>
      <w:r w:rsidRPr="001E5D04">
        <w:rPr>
          <w:sz w:val="22"/>
          <w:szCs w:val="22"/>
        </w:rPr>
        <w:t>the deadline date.</w:t>
      </w:r>
      <w:r w:rsidR="00806C6A" w:rsidRPr="001E5D04">
        <w:rPr>
          <w:sz w:val="22"/>
          <w:szCs w:val="22"/>
        </w:rPr>
        <w:t xml:space="preserve">  Paper applications will not be accepted from applicants that have not been granted a waiver.  </w:t>
      </w:r>
      <w:r w:rsidR="00806C6A" w:rsidRPr="001E5D04">
        <w:rPr>
          <w:b/>
          <w:bCs/>
          <w:sz w:val="22"/>
          <w:szCs w:val="22"/>
        </w:rPr>
        <w:t>All applications in paper format must have received a waiver to the electronic application requirement and the application must be received by HUD on or before the application deadline date</w:t>
      </w:r>
      <w:r w:rsidR="00806C6A" w:rsidRPr="001E5D04">
        <w:rPr>
          <w:b/>
          <w:sz w:val="22"/>
          <w:szCs w:val="22"/>
        </w:rPr>
        <w:t xml:space="preserve"> in accordance with the notification approving the waiver.  The waiver approval will identify where to submit the application and deadline time.</w:t>
      </w:r>
    </w:p>
    <w:p w:rsidR="00E92079" w:rsidRPr="001E5D04" w:rsidRDefault="00E92079" w:rsidP="00154DBC">
      <w:pPr>
        <w:pStyle w:val="Heading1"/>
        <w:keepNext w:val="0"/>
        <w:widowControl w:val="0"/>
        <w:rPr>
          <w:sz w:val="22"/>
          <w:szCs w:val="22"/>
          <w:u w:val="none"/>
        </w:rPr>
      </w:pPr>
    </w:p>
    <w:p w:rsidR="00E92079" w:rsidRDefault="009E1065" w:rsidP="00154DBC">
      <w:pPr>
        <w:pStyle w:val="Heading1"/>
        <w:keepNext w:val="0"/>
        <w:widowControl w:val="0"/>
        <w:rPr>
          <w:caps/>
          <w:sz w:val="22"/>
          <w:szCs w:val="22"/>
          <w:u w:val="none"/>
        </w:rPr>
      </w:pPr>
      <w:r w:rsidRPr="001E5D04">
        <w:rPr>
          <w:caps/>
          <w:sz w:val="22"/>
          <w:szCs w:val="22"/>
          <w:u w:val="none"/>
        </w:rPr>
        <w:t>V.  Application Review Information</w:t>
      </w:r>
    </w:p>
    <w:p w:rsidR="00154DBC" w:rsidRPr="00154DBC" w:rsidRDefault="00154DBC" w:rsidP="00154DBC"/>
    <w:p w:rsidR="00E92079" w:rsidRDefault="00744D27" w:rsidP="00154DBC">
      <w:pPr>
        <w:ind w:firstLine="360"/>
        <w:rPr>
          <w:sz w:val="22"/>
          <w:szCs w:val="22"/>
        </w:rPr>
      </w:pPr>
      <w:r w:rsidRPr="001E5D04">
        <w:rPr>
          <w:sz w:val="22"/>
          <w:szCs w:val="22"/>
        </w:rPr>
        <w:t xml:space="preserve">All applicants are required to submit a one-page </w:t>
      </w:r>
      <w:r w:rsidR="00620688" w:rsidRPr="001E5D04">
        <w:rPr>
          <w:sz w:val="22"/>
          <w:szCs w:val="22"/>
        </w:rPr>
        <w:t xml:space="preserve">application </w:t>
      </w:r>
      <w:r w:rsidRPr="001E5D04">
        <w:rPr>
          <w:sz w:val="22"/>
          <w:szCs w:val="22"/>
        </w:rPr>
        <w:t>summary</w:t>
      </w:r>
      <w:r w:rsidR="00826530" w:rsidRPr="001E5D04">
        <w:rPr>
          <w:sz w:val="22"/>
          <w:szCs w:val="22"/>
        </w:rPr>
        <w:t xml:space="preserve"> identifying the required information listed below.</w:t>
      </w:r>
      <w:r w:rsidRPr="001E5D04">
        <w:rPr>
          <w:sz w:val="22"/>
          <w:szCs w:val="22"/>
        </w:rPr>
        <w:t xml:space="preserve"> </w:t>
      </w:r>
      <w:r w:rsidR="00410528" w:rsidRPr="001E5D04">
        <w:rPr>
          <w:sz w:val="22"/>
          <w:szCs w:val="22"/>
        </w:rPr>
        <w:t xml:space="preserve"> </w:t>
      </w:r>
      <w:r w:rsidRPr="001E5D04">
        <w:rPr>
          <w:sz w:val="22"/>
          <w:szCs w:val="22"/>
        </w:rPr>
        <w:t xml:space="preserve">The </w:t>
      </w:r>
      <w:r w:rsidR="00835EF0" w:rsidRPr="001E5D04">
        <w:rPr>
          <w:sz w:val="22"/>
          <w:szCs w:val="22"/>
        </w:rPr>
        <w:t xml:space="preserve">one-page </w:t>
      </w:r>
      <w:r w:rsidR="00620688" w:rsidRPr="001E5D04">
        <w:rPr>
          <w:sz w:val="22"/>
          <w:szCs w:val="22"/>
        </w:rPr>
        <w:t xml:space="preserve">application </w:t>
      </w:r>
      <w:r w:rsidRPr="001E5D04">
        <w:rPr>
          <w:sz w:val="22"/>
          <w:szCs w:val="22"/>
        </w:rPr>
        <w:t>summary must:</w:t>
      </w:r>
    </w:p>
    <w:p w:rsidR="00154DBC" w:rsidRPr="001E5D04" w:rsidRDefault="00154DBC" w:rsidP="00154DBC">
      <w:pPr>
        <w:ind w:firstLine="360"/>
        <w:rPr>
          <w:sz w:val="22"/>
          <w:szCs w:val="22"/>
        </w:rPr>
      </w:pPr>
    </w:p>
    <w:p w:rsidR="00844846" w:rsidRDefault="00826530" w:rsidP="00154DBC">
      <w:pPr>
        <w:widowControl w:val="0"/>
        <w:numPr>
          <w:ilvl w:val="0"/>
          <w:numId w:val="23"/>
        </w:numPr>
        <w:tabs>
          <w:tab w:val="clear" w:pos="720"/>
          <w:tab w:val="num" w:pos="360"/>
        </w:tabs>
        <w:ind w:left="360"/>
        <w:rPr>
          <w:sz w:val="22"/>
          <w:szCs w:val="22"/>
        </w:rPr>
      </w:pPr>
      <w:r w:rsidRPr="001E5D04">
        <w:rPr>
          <w:sz w:val="22"/>
          <w:szCs w:val="22"/>
        </w:rPr>
        <w:t xml:space="preserve">Indicate </w:t>
      </w:r>
      <w:r w:rsidR="00946834" w:rsidRPr="001E5D04">
        <w:rPr>
          <w:sz w:val="22"/>
          <w:szCs w:val="22"/>
        </w:rPr>
        <w:t xml:space="preserve">if </w:t>
      </w:r>
      <w:r w:rsidR="008B7D66" w:rsidRPr="001E5D04">
        <w:rPr>
          <w:sz w:val="22"/>
          <w:szCs w:val="22"/>
        </w:rPr>
        <w:t>applicant organizations designated as disadvantaged (e.g.</w:t>
      </w:r>
      <w:r w:rsidR="00485D8D" w:rsidRPr="001E5D04">
        <w:rPr>
          <w:sz w:val="22"/>
          <w:szCs w:val="22"/>
        </w:rPr>
        <w:t>,</w:t>
      </w:r>
      <w:r w:rsidR="008B7D66" w:rsidRPr="001E5D04">
        <w:rPr>
          <w:sz w:val="22"/>
          <w:szCs w:val="22"/>
        </w:rPr>
        <w:t xml:space="preserve"> 8(a) business) or small</w:t>
      </w:r>
      <w:r w:rsidR="00F50A4A" w:rsidRPr="001E5D04">
        <w:rPr>
          <w:sz w:val="22"/>
          <w:szCs w:val="22"/>
        </w:rPr>
        <w:t xml:space="preserve"> businesses</w:t>
      </w:r>
      <w:r w:rsidR="008B7D66" w:rsidRPr="001E5D04">
        <w:rPr>
          <w:sz w:val="22"/>
          <w:szCs w:val="22"/>
        </w:rPr>
        <w:t xml:space="preserve"> by U.S. </w:t>
      </w:r>
      <w:r w:rsidR="00F50A4A" w:rsidRPr="001E5D04">
        <w:rPr>
          <w:sz w:val="22"/>
          <w:szCs w:val="22"/>
        </w:rPr>
        <w:t xml:space="preserve">Small </w:t>
      </w:r>
      <w:r w:rsidR="008B7D66" w:rsidRPr="001E5D04">
        <w:rPr>
          <w:sz w:val="22"/>
          <w:szCs w:val="22"/>
        </w:rPr>
        <w:t>Business Administration</w:t>
      </w:r>
      <w:r w:rsidR="00C65054" w:rsidRPr="001E5D04">
        <w:rPr>
          <w:sz w:val="22"/>
          <w:szCs w:val="22"/>
        </w:rPr>
        <w:t>;</w:t>
      </w:r>
      <w:r w:rsidR="00094F89" w:rsidRPr="001E5D04">
        <w:rPr>
          <w:sz w:val="22"/>
          <w:szCs w:val="22"/>
        </w:rPr>
        <w:t xml:space="preserve"> and</w:t>
      </w:r>
    </w:p>
    <w:p w:rsidR="00154DBC" w:rsidRPr="001E5D04" w:rsidRDefault="00154DBC" w:rsidP="00154DBC">
      <w:pPr>
        <w:widowControl w:val="0"/>
        <w:ind w:left="360"/>
        <w:rPr>
          <w:sz w:val="22"/>
          <w:szCs w:val="22"/>
        </w:rPr>
      </w:pPr>
    </w:p>
    <w:p w:rsidR="00124095" w:rsidRPr="001E5D04" w:rsidRDefault="00BC018E" w:rsidP="00154DBC">
      <w:pPr>
        <w:widowControl w:val="0"/>
        <w:numPr>
          <w:ilvl w:val="0"/>
          <w:numId w:val="23"/>
        </w:numPr>
        <w:tabs>
          <w:tab w:val="clear" w:pos="720"/>
          <w:tab w:val="num" w:pos="360"/>
        </w:tabs>
        <w:ind w:left="360"/>
        <w:rPr>
          <w:sz w:val="22"/>
          <w:szCs w:val="22"/>
        </w:rPr>
      </w:pPr>
      <w:r w:rsidRPr="001E5D04">
        <w:rPr>
          <w:sz w:val="22"/>
          <w:szCs w:val="22"/>
        </w:rPr>
        <w:t xml:space="preserve">Provide </w:t>
      </w:r>
      <w:r w:rsidR="002E6A0A" w:rsidRPr="001E5D04">
        <w:rPr>
          <w:sz w:val="22"/>
          <w:szCs w:val="22"/>
        </w:rPr>
        <w:t>f</w:t>
      </w:r>
      <w:r w:rsidR="00826530" w:rsidRPr="001E5D04">
        <w:rPr>
          <w:sz w:val="22"/>
          <w:szCs w:val="22"/>
        </w:rPr>
        <w:t>unding request</w:t>
      </w:r>
      <w:r w:rsidR="00F50A4A" w:rsidRPr="001E5D04">
        <w:rPr>
          <w:sz w:val="22"/>
          <w:szCs w:val="22"/>
        </w:rPr>
        <w:t xml:space="preserve"> in </w:t>
      </w:r>
      <w:r w:rsidR="00826530" w:rsidRPr="001E5D04">
        <w:rPr>
          <w:sz w:val="22"/>
          <w:szCs w:val="22"/>
        </w:rPr>
        <w:t>whole dollar amount</w:t>
      </w:r>
      <w:r w:rsidR="00F50A4A" w:rsidRPr="001E5D04">
        <w:rPr>
          <w:sz w:val="22"/>
          <w:szCs w:val="22"/>
        </w:rPr>
        <w:t>.</w:t>
      </w:r>
      <w:r w:rsidR="008B7D66" w:rsidRPr="001E5D04">
        <w:rPr>
          <w:sz w:val="22"/>
          <w:szCs w:val="22"/>
        </w:rPr>
        <w:t xml:space="preserve">  The amount requested should be </w:t>
      </w:r>
      <w:r w:rsidR="00A047E3" w:rsidRPr="001E5D04">
        <w:rPr>
          <w:sz w:val="22"/>
          <w:szCs w:val="22"/>
        </w:rPr>
        <w:t xml:space="preserve">based </w:t>
      </w:r>
      <w:r w:rsidR="008B7D66" w:rsidRPr="001E5D04">
        <w:rPr>
          <w:sz w:val="22"/>
          <w:szCs w:val="22"/>
        </w:rPr>
        <w:t>on the number of available personnel, the range and quality of their skills and knowledge, and the ability of the applicant to manage these resources to successfully execute multiple TA or capacity building engagements involving several covered programs simultaneously over a three-year period</w:t>
      </w:r>
      <w:r w:rsidR="008C724C" w:rsidRPr="001E5D04">
        <w:rPr>
          <w:sz w:val="22"/>
          <w:szCs w:val="22"/>
        </w:rPr>
        <w:t>.</w:t>
      </w:r>
    </w:p>
    <w:p w:rsidR="00544EF5" w:rsidRPr="001E5D04" w:rsidRDefault="00544EF5" w:rsidP="00154DBC">
      <w:pPr>
        <w:widowControl w:val="0"/>
        <w:rPr>
          <w:sz w:val="22"/>
          <w:szCs w:val="22"/>
        </w:rPr>
      </w:pPr>
    </w:p>
    <w:p w:rsidR="00E92079" w:rsidRDefault="004B77ED" w:rsidP="00154DBC">
      <w:pPr>
        <w:widowControl w:val="0"/>
        <w:suppressAutoHyphens/>
        <w:rPr>
          <w:sz w:val="22"/>
          <w:szCs w:val="22"/>
        </w:rPr>
      </w:pPr>
      <w:r w:rsidRPr="001E5D04">
        <w:rPr>
          <w:b/>
          <w:bCs/>
          <w:sz w:val="22"/>
          <w:szCs w:val="22"/>
        </w:rPr>
        <w:t>A</w:t>
      </w:r>
      <w:r w:rsidR="009E1065" w:rsidRPr="001E5D04">
        <w:rPr>
          <w:b/>
          <w:bCs/>
          <w:sz w:val="22"/>
          <w:szCs w:val="22"/>
        </w:rPr>
        <w:t xml:space="preserve">. </w:t>
      </w:r>
      <w:r w:rsidR="009E1065" w:rsidRPr="001E5D04">
        <w:rPr>
          <w:sz w:val="22"/>
          <w:szCs w:val="22"/>
        </w:rPr>
        <w:t xml:space="preserve"> </w:t>
      </w:r>
      <w:r w:rsidR="009E1065" w:rsidRPr="001E5D04">
        <w:rPr>
          <w:b/>
          <w:bCs/>
          <w:sz w:val="22"/>
          <w:szCs w:val="22"/>
        </w:rPr>
        <w:t xml:space="preserve">Criteria.  </w:t>
      </w:r>
      <w:r w:rsidR="009E1065" w:rsidRPr="001E5D04">
        <w:rPr>
          <w:sz w:val="22"/>
          <w:szCs w:val="22"/>
        </w:rPr>
        <w:t xml:space="preserve">The maximum number of points </w:t>
      </w:r>
      <w:r w:rsidR="00CF7793" w:rsidRPr="001E5D04">
        <w:rPr>
          <w:sz w:val="22"/>
          <w:szCs w:val="22"/>
        </w:rPr>
        <w:t xml:space="preserve">that can be </w:t>
      </w:r>
      <w:r w:rsidR="009E1065" w:rsidRPr="001E5D04">
        <w:rPr>
          <w:sz w:val="22"/>
          <w:szCs w:val="22"/>
        </w:rPr>
        <w:t xml:space="preserve">awarded </w:t>
      </w:r>
      <w:r w:rsidR="007276DC" w:rsidRPr="001E5D04">
        <w:rPr>
          <w:sz w:val="22"/>
          <w:szCs w:val="22"/>
        </w:rPr>
        <w:t xml:space="preserve">to </w:t>
      </w:r>
      <w:r w:rsidR="009E1065" w:rsidRPr="001E5D04">
        <w:rPr>
          <w:sz w:val="22"/>
          <w:szCs w:val="22"/>
        </w:rPr>
        <w:t>a</w:t>
      </w:r>
      <w:r w:rsidR="00614A6C" w:rsidRPr="001E5D04">
        <w:rPr>
          <w:sz w:val="22"/>
          <w:szCs w:val="22"/>
        </w:rPr>
        <w:t>ny</w:t>
      </w:r>
      <w:r w:rsidR="009E1065" w:rsidRPr="001E5D04">
        <w:rPr>
          <w:sz w:val="22"/>
          <w:szCs w:val="22"/>
        </w:rPr>
        <w:t xml:space="preserve"> application is 100.  The minimum score for an application to be considered for funding is 75 with a minimum of </w:t>
      </w:r>
      <w:r w:rsidR="00CB3014" w:rsidRPr="001E5D04">
        <w:rPr>
          <w:sz w:val="22"/>
          <w:szCs w:val="22"/>
        </w:rPr>
        <w:t>45</w:t>
      </w:r>
      <w:r w:rsidR="009E1065" w:rsidRPr="001E5D04">
        <w:rPr>
          <w:sz w:val="22"/>
          <w:szCs w:val="22"/>
        </w:rPr>
        <w:t xml:space="preserve"> points </w:t>
      </w:r>
      <w:r w:rsidR="00BC380E" w:rsidRPr="001E5D04">
        <w:rPr>
          <w:sz w:val="22"/>
          <w:szCs w:val="22"/>
        </w:rPr>
        <w:t xml:space="preserve">required </w:t>
      </w:r>
      <w:r w:rsidR="007276DC" w:rsidRPr="001E5D04">
        <w:rPr>
          <w:sz w:val="22"/>
          <w:szCs w:val="22"/>
        </w:rPr>
        <w:t>for</w:t>
      </w:r>
      <w:r w:rsidR="009E1065" w:rsidRPr="001E5D04">
        <w:rPr>
          <w:sz w:val="22"/>
          <w:szCs w:val="22"/>
        </w:rPr>
        <w:t xml:space="preserve"> Factor 1.  The </w:t>
      </w:r>
      <w:proofErr w:type="spellStart"/>
      <w:r w:rsidR="00FB69A8">
        <w:rPr>
          <w:sz w:val="22"/>
          <w:szCs w:val="22"/>
        </w:rPr>
        <w:t>OneCPD</w:t>
      </w:r>
      <w:proofErr w:type="spellEnd"/>
      <w:r w:rsidR="007A561E">
        <w:rPr>
          <w:sz w:val="22"/>
          <w:szCs w:val="22"/>
        </w:rPr>
        <w:t>+</w:t>
      </w:r>
      <w:r w:rsidR="007276DC" w:rsidRPr="001E5D04">
        <w:rPr>
          <w:sz w:val="22"/>
          <w:szCs w:val="22"/>
        </w:rPr>
        <w:t xml:space="preserve"> </w:t>
      </w:r>
      <w:r w:rsidR="009E1065" w:rsidRPr="001E5D04">
        <w:rPr>
          <w:sz w:val="22"/>
          <w:szCs w:val="22"/>
        </w:rPr>
        <w:t>program</w:t>
      </w:r>
      <w:r w:rsidR="008C724C" w:rsidRPr="001E5D04">
        <w:rPr>
          <w:sz w:val="22"/>
          <w:szCs w:val="22"/>
        </w:rPr>
        <w:t xml:space="preserve"> is</w:t>
      </w:r>
      <w:r w:rsidR="009E1065" w:rsidRPr="001E5D04">
        <w:rPr>
          <w:sz w:val="22"/>
          <w:szCs w:val="22"/>
        </w:rPr>
        <w:t xml:space="preserve"> not subject to bonus points, as described in the </w:t>
      </w:r>
      <w:r w:rsidR="009E1065" w:rsidRPr="001E5D04">
        <w:rPr>
          <w:b/>
          <w:sz w:val="22"/>
          <w:szCs w:val="22"/>
        </w:rPr>
        <w:t>General Section</w:t>
      </w:r>
      <w:r w:rsidR="009E1065" w:rsidRPr="001E5D04">
        <w:rPr>
          <w:sz w:val="22"/>
          <w:szCs w:val="22"/>
        </w:rPr>
        <w:t>.</w:t>
      </w:r>
    </w:p>
    <w:p w:rsidR="00154DBC" w:rsidRPr="001E5D04" w:rsidRDefault="00154DBC" w:rsidP="00154DBC">
      <w:pPr>
        <w:widowControl w:val="0"/>
        <w:suppressAutoHyphens/>
        <w:rPr>
          <w:sz w:val="22"/>
          <w:szCs w:val="22"/>
        </w:rPr>
      </w:pPr>
    </w:p>
    <w:p w:rsidR="00E92079" w:rsidRPr="001E5D04" w:rsidRDefault="00741E52" w:rsidP="00154DBC">
      <w:pPr>
        <w:widowControl w:val="0"/>
        <w:suppressAutoHyphens/>
        <w:ind w:firstLine="720"/>
        <w:rPr>
          <w:sz w:val="22"/>
          <w:szCs w:val="22"/>
        </w:rPr>
      </w:pPr>
      <w:r w:rsidRPr="001E5D04">
        <w:rPr>
          <w:sz w:val="22"/>
          <w:szCs w:val="22"/>
        </w:rPr>
        <w:t xml:space="preserve">Points are assigned on </w:t>
      </w:r>
      <w:r w:rsidR="0004637F" w:rsidRPr="001E5D04">
        <w:rPr>
          <w:sz w:val="22"/>
          <w:szCs w:val="22"/>
        </w:rPr>
        <w:t xml:space="preserve">three </w:t>
      </w:r>
      <w:r w:rsidRPr="001E5D04">
        <w:rPr>
          <w:sz w:val="22"/>
          <w:szCs w:val="22"/>
        </w:rPr>
        <w:t xml:space="preserve">factors.  Applicants should review the factors carefully as the criteria have changed significantly from prior years’ requirements.  When addressing the </w:t>
      </w:r>
      <w:r w:rsidR="00614A6C" w:rsidRPr="001E5D04">
        <w:rPr>
          <w:sz w:val="22"/>
          <w:szCs w:val="22"/>
        </w:rPr>
        <w:t>three</w:t>
      </w:r>
      <w:r w:rsidRPr="001E5D04">
        <w:rPr>
          <w:sz w:val="22"/>
          <w:szCs w:val="22"/>
        </w:rPr>
        <w:t xml:space="preserve"> factors, applicants should </w:t>
      </w:r>
      <w:r w:rsidR="007B1F83" w:rsidRPr="001E5D04">
        <w:rPr>
          <w:sz w:val="22"/>
          <w:szCs w:val="22"/>
        </w:rPr>
        <w:t>include</w:t>
      </w:r>
      <w:r w:rsidRPr="001E5D04">
        <w:rPr>
          <w:sz w:val="22"/>
          <w:szCs w:val="22"/>
        </w:rPr>
        <w:t xml:space="preserve"> the relevant </w:t>
      </w:r>
      <w:r w:rsidR="007B1F83" w:rsidRPr="001E5D04">
        <w:rPr>
          <w:sz w:val="22"/>
          <w:szCs w:val="22"/>
        </w:rPr>
        <w:t xml:space="preserve">skills, knowledge and </w:t>
      </w:r>
      <w:r w:rsidR="004261C3" w:rsidRPr="001E5D04">
        <w:rPr>
          <w:sz w:val="22"/>
          <w:szCs w:val="22"/>
        </w:rPr>
        <w:t xml:space="preserve">experience of their organization, </w:t>
      </w:r>
      <w:r w:rsidR="00AC7A16" w:rsidRPr="001E5D04">
        <w:rPr>
          <w:sz w:val="22"/>
          <w:szCs w:val="22"/>
        </w:rPr>
        <w:t>subcontract</w:t>
      </w:r>
      <w:r w:rsidR="00CC697F" w:rsidRPr="001E5D04">
        <w:rPr>
          <w:sz w:val="22"/>
          <w:szCs w:val="22"/>
        </w:rPr>
        <w:t>or</w:t>
      </w:r>
      <w:r w:rsidR="00AC7A16" w:rsidRPr="001E5D04">
        <w:rPr>
          <w:sz w:val="22"/>
          <w:szCs w:val="22"/>
        </w:rPr>
        <w:t>s, and consultants that are part of the submission</w:t>
      </w:r>
      <w:r w:rsidR="004261C3" w:rsidRPr="001E5D04">
        <w:rPr>
          <w:sz w:val="22"/>
          <w:szCs w:val="22"/>
        </w:rPr>
        <w:t>.</w:t>
      </w:r>
      <w:r w:rsidR="00084E7B" w:rsidRPr="001E5D04">
        <w:rPr>
          <w:sz w:val="22"/>
          <w:szCs w:val="22"/>
        </w:rPr>
        <w:t xml:space="preserve">  Applicants should also address the overall management of the award including policies and </w:t>
      </w:r>
      <w:r w:rsidR="00EA7C3C" w:rsidRPr="001E5D04">
        <w:rPr>
          <w:sz w:val="22"/>
          <w:szCs w:val="22"/>
        </w:rPr>
        <w:t xml:space="preserve">quality-control </w:t>
      </w:r>
      <w:r w:rsidR="00084E7B" w:rsidRPr="001E5D04">
        <w:rPr>
          <w:sz w:val="22"/>
          <w:szCs w:val="22"/>
        </w:rPr>
        <w:t xml:space="preserve">procedures for ensuring that all </w:t>
      </w:r>
      <w:proofErr w:type="spellStart"/>
      <w:r w:rsidR="00FB69A8">
        <w:rPr>
          <w:sz w:val="22"/>
          <w:szCs w:val="22"/>
        </w:rPr>
        <w:t>OneCPD</w:t>
      </w:r>
      <w:proofErr w:type="spellEnd"/>
      <w:r w:rsidR="007A561E">
        <w:rPr>
          <w:sz w:val="22"/>
          <w:szCs w:val="22"/>
        </w:rPr>
        <w:t>+</w:t>
      </w:r>
      <w:r w:rsidR="006E0AF0" w:rsidRPr="001E5D04">
        <w:rPr>
          <w:sz w:val="22"/>
          <w:szCs w:val="22"/>
        </w:rPr>
        <w:t xml:space="preserve"> </w:t>
      </w:r>
      <w:r w:rsidR="00084E7B" w:rsidRPr="001E5D04">
        <w:rPr>
          <w:sz w:val="22"/>
          <w:szCs w:val="22"/>
        </w:rPr>
        <w:t xml:space="preserve">program requirements are met and quality products are developed and delivered. </w:t>
      </w:r>
      <w:r w:rsidR="00EA7C3C" w:rsidRPr="001E5D04">
        <w:rPr>
          <w:sz w:val="22"/>
          <w:szCs w:val="22"/>
        </w:rPr>
        <w:t xml:space="preserve"> </w:t>
      </w:r>
      <w:r w:rsidR="00084E7B" w:rsidRPr="001E5D04">
        <w:rPr>
          <w:sz w:val="22"/>
          <w:szCs w:val="22"/>
        </w:rPr>
        <w:t xml:space="preserve">Please note that </w:t>
      </w:r>
      <w:r w:rsidR="000E4516" w:rsidRPr="001E5D04">
        <w:rPr>
          <w:sz w:val="22"/>
          <w:szCs w:val="22"/>
        </w:rPr>
        <w:t>F</w:t>
      </w:r>
      <w:r w:rsidR="00084E7B" w:rsidRPr="001E5D04">
        <w:rPr>
          <w:sz w:val="22"/>
          <w:szCs w:val="22"/>
        </w:rPr>
        <w:t xml:space="preserve">actor 2 – Need </w:t>
      </w:r>
      <w:r w:rsidR="00907FDD" w:rsidRPr="001E5D04">
        <w:rPr>
          <w:sz w:val="22"/>
          <w:szCs w:val="22"/>
        </w:rPr>
        <w:t xml:space="preserve">and Factor 4 – Leveraging Resources </w:t>
      </w:r>
      <w:r w:rsidR="00084E7B" w:rsidRPr="001E5D04">
        <w:rPr>
          <w:sz w:val="22"/>
          <w:szCs w:val="22"/>
        </w:rPr>
        <w:t xml:space="preserve">as identified in the </w:t>
      </w:r>
      <w:r w:rsidR="00BF4051" w:rsidRPr="001E5D04">
        <w:rPr>
          <w:sz w:val="22"/>
          <w:szCs w:val="22"/>
        </w:rPr>
        <w:t>FY201</w:t>
      </w:r>
      <w:r w:rsidR="004B66A9" w:rsidRPr="001E5D04">
        <w:rPr>
          <w:sz w:val="22"/>
          <w:szCs w:val="22"/>
        </w:rPr>
        <w:t>3</w:t>
      </w:r>
      <w:r w:rsidR="00BF4051" w:rsidRPr="001E5D04">
        <w:rPr>
          <w:sz w:val="22"/>
          <w:szCs w:val="22"/>
        </w:rPr>
        <w:t xml:space="preserve"> </w:t>
      </w:r>
      <w:r w:rsidR="00BF4051" w:rsidRPr="001E5D04">
        <w:rPr>
          <w:b/>
          <w:sz w:val="22"/>
          <w:szCs w:val="22"/>
        </w:rPr>
        <w:t>General</w:t>
      </w:r>
      <w:r w:rsidR="00941274" w:rsidRPr="001E5D04">
        <w:rPr>
          <w:sz w:val="22"/>
          <w:szCs w:val="22"/>
        </w:rPr>
        <w:t xml:space="preserve"> </w:t>
      </w:r>
      <w:r w:rsidR="004E65EF" w:rsidRPr="001E5D04">
        <w:rPr>
          <w:b/>
          <w:sz w:val="22"/>
          <w:szCs w:val="22"/>
        </w:rPr>
        <w:t>Section</w:t>
      </w:r>
      <w:r w:rsidR="00084E7B" w:rsidRPr="001E5D04">
        <w:rPr>
          <w:sz w:val="22"/>
          <w:szCs w:val="22"/>
        </w:rPr>
        <w:t xml:space="preserve"> do not apply under the </w:t>
      </w:r>
      <w:proofErr w:type="spellStart"/>
      <w:r w:rsidR="00FB69A8">
        <w:rPr>
          <w:sz w:val="22"/>
          <w:szCs w:val="22"/>
        </w:rPr>
        <w:t>OneCPD</w:t>
      </w:r>
      <w:proofErr w:type="spellEnd"/>
      <w:r w:rsidR="007A561E">
        <w:rPr>
          <w:sz w:val="22"/>
          <w:szCs w:val="22"/>
        </w:rPr>
        <w:t>+</w:t>
      </w:r>
      <w:r w:rsidR="006E0AF0" w:rsidRPr="001E5D04">
        <w:rPr>
          <w:sz w:val="22"/>
          <w:szCs w:val="22"/>
        </w:rPr>
        <w:t xml:space="preserve"> </w:t>
      </w:r>
      <w:r w:rsidR="00084E7B" w:rsidRPr="001E5D04">
        <w:rPr>
          <w:sz w:val="22"/>
          <w:szCs w:val="22"/>
        </w:rPr>
        <w:t>program.</w:t>
      </w:r>
      <w:r w:rsidR="00475984" w:rsidRPr="001E5D04">
        <w:rPr>
          <w:sz w:val="22"/>
          <w:szCs w:val="22"/>
        </w:rPr>
        <w:t xml:space="preserve">  The following rating factors apply to applicants for </w:t>
      </w:r>
      <w:proofErr w:type="spellStart"/>
      <w:r w:rsidR="00FB69A8">
        <w:rPr>
          <w:sz w:val="22"/>
          <w:szCs w:val="22"/>
        </w:rPr>
        <w:t>OneCPD</w:t>
      </w:r>
      <w:proofErr w:type="spellEnd"/>
      <w:r w:rsidR="007A561E">
        <w:rPr>
          <w:sz w:val="22"/>
          <w:szCs w:val="22"/>
        </w:rPr>
        <w:t>+</w:t>
      </w:r>
      <w:r w:rsidR="00475984" w:rsidRPr="001E5D04">
        <w:rPr>
          <w:sz w:val="22"/>
          <w:szCs w:val="22"/>
        </w:rPr>
        <w:t xml:space="preserve">.     </w:t>
      </w:r>
    </w:p>
    <w:p w:rsidR="00E92079" w:rsidRPr="001E5D04" w:rsidRDefault="00E92079" w:rsidP="00154DBC">
      <w:pPr>
        <w:widowControl w:val="0"/>
        <w:suppressAutoHyphens/>
        <w:rPr>
          <w:b/>
          <w:sz w:val="22"/>
          <w:szCs w:val="22"/>
        </w:rPr>
      </w:pPr>
    </w:p>
    <w:p w:rsidR="00E92079" w:rsidRPr="001E5D04" w:rsidRDefault="00791579" w:rsidP="00154DBC">
      <w:pPr>
        <w:widowControl w:val="0"/>
        <w:suppressAutoHyphens/>
        <w:rPr>
          <w:i/>
          <w:sz w:val="22"/>
          <w:szCs w:val="22"/>
        </w:rPr>
      </w:pPr>
      <w:r w:rsidRPr="001E5D04">
        <w:rPr>
          <w:b/>
          <w:sz w:val="22"/>
          <w:szCs w:val="22"/>
        </w:rPr>
        <w:t xml:space="preserve">1. </w:t>
      </w:r>
      <w:r w:rsidR="009E1065" w:rsidRPr="001E5D04">
        <w:rPr>
          <w:b/>
          <w:sz w:val="22"/>
          <w:szCs w:val="22"/>
        </w:rPr>
        <w:t xml:space="preserve">Rating Factor 1:  </w:t>
      </w:r>
      <w:r w:rsidR="000E2CE7" w:rsidRPr="001E5D04">
        <w:rPr>
          <w:b/>
          <w:sz w:val="22"/>
          <w:szCs w:val="22"/>
        </w:rPr>
        <w:t xml:space="preserve">Organizational </w:t>
      </w:r>
      <w:r w:rsidR="004B1990" w:rsidRPr="001E5D04">
        <w:rPr>
          <w:b/>
          <w:sz w:val="22"/>
          <w:szCs w:val="22"/>
        </w:rPr>
        <w:t xml:space="preserve">Capacity </w:t>
      </w:r>
      <w:r w:rsidR="000E2CE7" w:rsidRPr="001E5D04">
        <w:rPr>
          <w:b/>
          <w:sz w:val="22"/>
          <w:szCs w:val="22"/>
        </w:rPr>
        <w:t xml:space="preserve">and Experience </w:t>
      </w:r>
      <w:r w:rsidR="004B1990" w:rsidRPr="001E5D04">
        <w:rPr>
          <w:b/>
          <w:sz w:val="22"/>
          <w:szCs w:val="22"/>
        </w:rPr>
        <w:t xml:space="preserve">and </w:t>
      </w:r>
      <w:r w:rsidR="000E2CE7" w:rsidRPr="001E5D04">
        <w:rPr>
          <w:b/>
          <w:sz w:val="22"/>
          <w:szCs w:val="22"/>
        </w:rPr>
        <w:t xml:space="preserve">Key Personnel </w:t>
      </w:r>
      <w:r w:rsidR="009E1065" w:rsidRPr="001E5D04">
        <w:rPr>
          <w:b/>
          <w:sz w:val="22"/>
          <w:szCs w:val="22"/>
        </w:rPr>
        <w:t>(</w:t>
      </w:r>
      <w:r w:rsidR="001040CC" w:rsidRPr="001E5D04">
        <w:rPr>
          <w:b/>
          <w:sz w:val="22"/>
          <w:szCs w:val="22"/>
        </w:rPr>
        <w:t>6</w:t>
      </w:r>
      <w:r w:rsidR="00443323" w:rsidRPr="001E5D04">
        <w:rPr>
          <w:b/>
          <w:sz w:val="22"/>
          <w:szCs w:val="22"/>
        </w:rPr>
        <w:t xml:space="preserve">0 </w:t>
      </w:r>
      <w:r w:rsidR="009E1065" w:rsidRPr="001E5D04">
        <w:rPr>
          <w:b/>
          <w:sz w:val="22"/>
          <w:szCs w:val="22"/>
        </w:rPr>
        <w:t>points)</w:t>
      </w:r>
      <w:r w:rsidR="009E1065" w:rsidRPr="001E5D04">
        <w:rPr>
          <w:b/>
          <w:i/>
          <w:sz w:val="22"/>
          <w:szCs w:val="22"/>
        </w:rPr>
        <w:t xml:space="preserve"> </w:t>
      </w:r>
      <w:r w:rsidR="009E1065" w:rsidRPr="001E5D04">
        <w:rPr>
          <w:b/>
          <w:sz w:val="22"/>
          <w:szCs w:val="22"/>
        </w:rPr>
        <w:t xml:space="preserve">(Minimum for Funding Eligibility </w:t>
      </w:r>
      <w:r w:rsidR="00A930F9" w:rsidRPr="001E5D04">
        <w:rPr>
          <w:b/>
          <w:sz w:val="22"/>
          <w:szCs w:val="22"/>
        </w:rPr>
        <w:t>is</w:t>
      </w:r>
      <w:r w:rsidR="009E1065" w:rsidRPr="001E5D04">
        <w:rPr>
          <w:b/>
          <w:sz w:val="22"/>
          <w:szCs w:val="22"/>
        </w:rPr>
        <w:t xml:space="preserve"> </w:t>
      </w:r>
      <w:r w:rsidR="003A2800" w:rsidRPr="001E5D04">
        <w:rPr>
          <w:b/>
          <w:sz w:val="22"/>
          <w:szCs w:val="22"/>
        </w:rPr>
        <w:t>4</w:t>
      </w:r>
      <w:r w:rsidR="00443323" w:rsidRPr="001E5D04">
        <w:rPr>
          <w:b/>
          <w:sz w:val="22"/>
          <w:szCs w:val="22"/>
        </w:rPr>
        <w:t>5</w:t>
      </w:r>
      <w:r w:rsidR="00A930F9" w:rsidRPr="001E5D04">
        <w:rPr>
          <w:b/>
          <w:sz w:val="22"/>
          <w:szCs w:val="22"/>
        </w:rPr>
        <w:t xml:space="preserve"> </w:t>
      </w:r>
      <w:r w:rsidR="009E1065" w:rsidRPr="001E5D04">
        <w:rPr>
          <w:b/>
          <w:sz w:val="22"/>
          <w:szCs w:val="22"/>
        </w:rPr>
        <w:t>points)</w:t>
      </w:r>
    </w:p>
    <w:p w:rsidR="00C47F81" w:rsidRPr="001E5D04" w:rsidRDefault="00C47F81" w:rsidP="00154DBC">
      <w:pPr>
        <w:rPr>
          <w:b/>
          <w:sz w:val="22"/>
          <w:szCs w:val="22"/>
        </w:rPr>
      </w:pPr>
    </w:p>
    <w:p w:rsidR="000E2CE7" w:rsidRDefault="009E1065" w:rsidP="00154DBC">
      <w:pPr>
        <w:rPr>
          <w:sz w:val="22"/>
          <w:szCs w:val="22"/>
        </w:rPr>
      </w:pPr>
      <w:r w:rsidRPr="001E5D04">
        <w:rPr>
          <w:b/>
          <w:sz w:val="22"/>
          <w:szCs w:val="22"/>
        </w:rPr>
        <w:t>a.</w:t>
      </w:r>
      <w:r w:rsidRPr="001E5D04">
        <w:rPr>
          <w:sz w:val="22"/>
          <w:szCs w:val="22"/>
        </w:rPr>
        <w:t xml:space="preserve"> </w:t>
      </w:r>
      <w:r w:rsidRPr="001E5D04">
        <w:rPr>
          <w:b/>
          <w:bCs/>
          <w:sz w:val="22"/>
          <w:szCs w:val="22"/>
        </w:rPr>
        <w:t>(</w:t>
      </w:r>
      <w:r w:rsidR="004D52EB" w:rsidRPr="001E5D04">
        <w:rPr>
          <w:b/>
          <w:bCs/>
          <w:sz w:val="22"/>
          <w:szCs w:val="22"/>
        </w:rPr>
        <w:t>30</w:t>
      </w:r>
      <w:r w:rsidR="00645E35" w:rsidRPr="001E5D04">
        <w:rPr>
          <w:b/>
          <w:bCs/>
          <w:sz w:val="22"/>
          <w:szCs w:val="22"/>
        </w:rPr>
        <w:t xml:space="preserve"> </w:t>
      </w:r>
      <w:r w:rsidRPr="001E5D04">
        <w:rPr>
          <w:b/>
          <w:bCs/>
          <w:sz w:val="22"/>
          <w:szCs w:val="22"/>
        </w:rPr>
        <w:t>points)</w:t>
      </w:r>
      <w:r w:rsidRPr="001E5D04">
        <w:rPr>
          <w:sz w:val="22"/>
          <w:szCs w:val="22"/>
        </w:rPr>
        <w:t xml:space="preserve"> </w:t>
      </w:r>
      <w:proofErr w:type="gramStart"/>
      <w:r w:rsidR="00D827DA" w:rsidRPr="001E5D04">
        <w:rPr>
          <w:b/>
          <w:sz w:val="22"/>
          <w:szCs w:val="22"/>
        </w:rPr>
        <w:t>Recent</w:t>
      </w:r>
      <w:proofErr w:type="gramEnd"/>
      <w:r w:rsidR="00D827DA" w:rsidRPr="001E5D04">
        <w:rPr>
          <w:b/>
          <w:sz w:val="22"/>
          <w:szCs w:val="22"/>
        </w:rPr>
        <w:t xml:space="preserve"> experience and performance.</w:t>
      </w:r>
      <w:r w:rsidR="00645E35" w:rsidRPr="001E5D04">
        <w:rPr>
          <w:sz w:val="22"/>
          <w:szCs w:val="22"/>
        </w:rPr>
        <w:t xml:space="preserve">  </w:t>
      </w:r>
    </w:p>
    <w:p w:rsidR="00154DBC" w:rsidRPr="001E5D04" w:rsidRDefault="00154DBC" w:rsidP="00154DBC">
      <w:pPr>
        <w:rPr>
          <w:sz w:val="22"/>
          <w:szCs w:val="22"/>
        </w:rPr>
      </w:pPr>
    </w:p>
    <w:p w:rsidR="001673A6" w:rsidRDefault="000E2CE7" w:rsidP="00154DBC">
      <w:pPr>
        <w:ind w:firstLine="720"/>
      </w:pPr>
      <w:r w:rsidRPr="001E5D04">
        <w:rPr>
          <w:sz w:val="22"/>
          <w:szCs w:val="22"/>
        </w:rPr>
        <w:t xml:space="preserve">Applicants will be assessed based upon the extent to which </w:t>
      </w:r>
      <w:r w:rsidR="00D017A9" w:rsidRPr="001E5D04">
        <w:rPr>
          <w:sz w:val="22"/>
          <w:szCs w:val="22"/>
        </w:rPr>
        <w:t xml:space="preserve">the narrative articulates that </w:t>
      </w:r>
      <w:r w:rsidR="006E5934" w:rsidRPr="001E5D04">
        <w:rPr>
          <w:sz w:val="22"/>
          <w:szCs w:val="22"/>
        </w:rPr>
        <w:t>personnel (in-house</w:t>
      </w:r>
      <w:r w:rsidR="00D017A9" w:rsidRPr="001E5D04">
        <w:rPr>
          <w:sz w:val="22"/>
          <w:szCs w:val="22"/>
        </w:rPr>
        <w:t>, subcontractor, or consultants</w:t>
      </w:r>
      <w:r w:rsidR="006E5934" w:rsidRPr="001E5D04">
        <w:rPr>
          <w:sz w:val="22"/>
          <w:szCs w:val="22"/>
        </w:rPr>
        <w:t xml:space="preserve">)  </w:t>
      </w:r>
      <w:r w:rsidRPr="001E5D04">
        <w:rPr>
          <w:sz w:val="22"/>
          <w:szCs w:val="22"/>
        </w:rPr>
        <w:t>have demonstrated ability and success in providing technical assistance and capacity building activities</w:t>
      </w:r>
      <w:r w:rsidR="0025322D" w:rsidRPr="001E5D04">
        <w:rPr>
          <w:sz w:val="22"/>
          <w:szCs w:val="22"/>
        </w:rPr>
        <w:t>, including documented improvements in outcomes by recipients</w:t>
      </w:r>
      <w:r w:rsidR="00DE6200" w:rsidRPr="001E5D04">
        <w:rPr>
          <w:sz w:val="22"/>
          <w:szCs w:val="22"/>
        </w:rPr>
        <w:t xml:space="preserve"> and compliance with the provisions of award agreements (grant, contract, or cooperative agreements).</w:t>
      </w:r>
      <w:r w:rsidR="00D017A9" w:rsidRPr="001E5D04">
        <w:rPr>
          <w:sz w:val="22"/>
          <w:szCs w:val="22"/>
        </w:rPr>
        <w:t xml:space="preserve">  HUD will consider the degree to which the narrative is clear, concise, well organized, and proofread (i.e.</w:t>
      </w:r>
      <w:r w:rsidR="004D0567">
        <w:rPr>
          <w:sz w:val="22"/>
          <w:szCs w:val="22"/>
        </w:rPr>
        <w:t>,</w:t>
      </w:r>
      <w:r w:rsidR="00D017A9" w:rsidRPr="001E5D04">
        <w:rPr>
          <w:sz w:val="22"/>
          <w:szCs w:val="22"/>
        </w:rPr>
        <w:t xml:space="preserve"> free of grammatical errors, etc.).  </w:t>
      </w:r>
      <w:r w:rsidR="001673A6">
        <w:t xml:space="preserve">For past awardees, HUD will also rate the past performance of applicants through evaluations </w:t>
      </w:r>
      <w:r w:rsidR="001673A6" w:rsidRPr="001673A6">
        <w:t>from Contracting Officer (CO), Government Technical Representative (GTR), Government Technical Monitor (GTM), and other HUD staff as appropriate that have worked with the applicant on HUD cooperative agreement(s) or contract(s) during the past 18 months.  Organizations that have not received a HUD TA award</w:t>
      </w:r>
      <w:r w:rsidR="001673A6">
        <w:t xml:space="preserve"> within the past 2 years must provide three (3) references HUD may use to rate past performance.  The list of references should include the name of the award, the name of the awarding organization</w:t>
      </w:r>
      <w:r w:rsidR="004D0567">
        <w:t>,</w:t>
      </w:r>
      <w:r w:rsidR="001673A6">
        <w:t xml:space="preserve"> and the name, phone</w:t>
      </w:r>
      <w:r w:rsidR="004D0567">
        <w:t>,</w:t>
      </w:r>
      <w:r w:rsidR="001673A6">
        <w:t xml:space="preserve"> and email for the Contracting Officer or Government Technical Representative.</w:t>
      </w:r>
    </w:p>
    <w:p w:rsidR="00A54FED" w:rsidRPr="001E5D04" w:rsidRDefault="00A54FED" w:rsidP="00154DBC">
      <w:pPr>
        <w:ind w:firstLine="720"/>
        <w:rPr>
          <w:sz w:val="22"/>
          <w:szCs w:val="22"/>
        </w:rPr>
      </w:pPr>
    </w:p>
    <w:p w:rsidR="00A54FED" w:rsidRPr="001E5D04" w:rsidRDefault="004B66A9" w:rsidP="00154DBC">
      <w:pPr>
        <w:ind w:firstLine="720"/>
        <w:rPr>
          <w:rFonts w:ascii="Times" w:cs="Times"/>
          <w:sz w:val="22"/>
          <w:szCs w:val="22"/>
        </w:rPr>
      </w:pPr>
      <w:r w:rsidRPr="001E5D04">
        <w:rPr>
          <w:sz w:val="22"/>
          <w:szCs w:val="22"/>
        </w:rPr>
        <w:t>A</w:t>
      </w:r>
      <w:r w:rsidR="0045042B" w:rsidRPr="001E5D04">
        <w:rPr>
          <w:sz w:val="22"/>
          <w:szCs w:val="22"/>
        </w:rPr>
        <w:t>pplicants</w:t>
      </w:r>
      <w:r w:rsidR="00783B88" w:rsidRPr="001E5D04">
        <w:rPr>
          <w:sz w:val="22"/>
          <w:szCs w:val="22"/>
        </w:rPr>
        <w:t xml:space="preserve"> should </w:t>
      </w:r>
      <w:r w:rsidR="00A54FED" w:rsidRPr="001E5D04">
        <w:rPr>
          <w:sz w:val="22"/>
          <w:szCs w:val="22"/>
        </w:rPr>
        <w:t>describe</w:t>
      </w:r>
      <w:r w:rsidR="00A54591" w:rsidRPr="001E5D04">
        <w:rPr>
          <w:sz w:val="22"/>
          <w:szCs w:val="22"/>
        </w:rPr>
        <w:t xml:space="preserve"> </w:t>
      </w:r>
      <w:r w:rsidR="007D01E3" w:rsidRPr="001E5D04">
        <w:rPr>
          <w:b/>
          <w:sz w:val="22"/>
          <w:szCs w:val="22"/>
        </w:rPr>
        <w:t>two</w:t>
      </w:r>
      <w:r w:rsidR="00673C9B" w:rsidRPr="001E5D04">
        <w:rPr>
          <w:sz w:val="22"/>
          <w:szCs w:val="22"/>
        </w:rPr>
        <w:t xml:space="preserve"> </w:t>
      </w:r>
      <w:proofErr w:type="gramStart"/>
      <w:r w:rsidR="00204DC5" w:rsidRPr="001E5D04">
        <w:rPr>
          <w:sz w:val="22"/>
          <w:szCs w:val="22"/>
        </w:rPr>
        <w:t xml:space="preserve">recent </w:t>
      </w:r>
      <w:r w:rsidR="0063497D" w:rsidRPr="001E5D04">
        <w:rPr>
          <w:sz w:val="22"/>
          <w:szCs w:val="22"/>
        </w:rPr>
        <w:t xml:space="preserve"> </w:t>
      </w:r>
      <w:r w:rsidR="00673C9B" w:rsidRPr="001E5D04">
        <w:rPr>
          <w:sz w:val="22"/>
          <w:szCs w:val="22"/>
        </w:rPr>
        <w:t>engagements</w:t>
      </w:r>
      <w:proofErr w:type="gramEnd"/>
      <w:r w:rsidR="00673C9B" w:rsidRPr="001E5D04">
        <w:rPr>
          <w:sz w:val="22"/>
          <w:szCs w:val="22"/>
        </w:rPr>
        <w:t xml:space="preserve"> </w:t>
      </w:r>
      <w:r w:rsidR="00204DC5" w:rsidRPr="001E5D04">
        <w:rPr>
          <w:sz w:val="22"/>
          <w:szCs w:val="22"/>
        </w:rPr>
        <w:t xml:space="preserve">(within </w:t>
      </w:r>
      <w:r w:rsidR="001A0566" w:rsidRPr="001E5D04">
        <w:rPr>
          <w:sz w:val="22"/>
          <w:szCs w:val="22"/>
        </w:rPr>
        <w:t xml:space="preserve">the last </w:t>
      </w:r>
      <w:r w:rsidR="00BC7CA7" w:rsidRPr="001E5D04">
        <w:rPr>
          <w:sz w:val="22"/>
          <w:szCs w:val="22"/>
        </w:rPr>
        <w:t>18 months</w:t>
      </w:r>
      <w:r w:rsidR="001A0566" w:rsidRPr="001E5D04">
        <w:rPr>
          <w:sz w:val="22"/>
          <w:szCs w:val="22"/>
        </w:rPr>
        <w:t xml:space="preserve">) </w:t>
      </w:r>
      <w:r w:rsidR="00C77B4C" w:rsidRPr="001E5D04">
        <w:rPr>
          <w:sz w:val="22"/>
          <w:szCs w:val="22"/>
        </w:rPr>
        <w:t>conducting</w:t>
      </w:r>
      <w:r w:rsidR="00BC7CA7" w:rsidRPr="001E5D04">
        <w:rPr>
          <w:sz w:val="22"/>
          <w:szCs w:val="22"/>
        </w:rPr>
        <w:t xml:space="preserve"> </w:t>
      </w:r>
      <w:r w:rsidR="00F97CFF" w:rsidRPr="001E5D04">
        <w:rPr>
          <w:sz w:val="22"/>
          <w:szCs w:val="22"/>
        </w:rPr>
        <w:t xml:space="preserve">technical assistance and capacity building activities </w:t>
      </w:r>
      <w:r w:rsidR="00CF3699" w:rsidRPr="001E5D04">
        <w:rPr>
          <w:sz w:val="22"/>
          <w:szCs w:val="22"/>
        </w:rPr>
        <w:t xml:space="preserve">that are the same or </w:t>
      </w:r>
      <w:r w:rsidR="00F97CFF" w:rsidRPr="001E5D04">
        <w:rPr>
          <w:sz w:val="22"/>
          <w:szCs w:val="22"/>
        </w:rPr>
        <w:t xml:space="preserve">similar to those </w:t>
      </w:r>
      <w:r w:rsidR="000E2CE7" w:rsidRPr="001E5D04">
        <w:rPr>
          <w:sz w:val="22"/>
          <w:szCs w:val="22"/>
        </w:rPr>
        <w:t xml:space="preserve">eligible </w:t>
      </w:r>
      <w:r w:rsidR="00F97CFF" w:rsidRPr="001E5D04">
        <w:rPr>
          <w:sz w:val="22"/>
          <w:szCs w:val="22"/>
        </w:rPr>
        <w:t>under this NOFA.</w:t>
      </w:r>
      <w:r w:rsidR="0005206B" w:rsidRPr="001E5D04">
        <w:rPr>
          <w:sz w:val="22"/>
          <w:szCs w:val="22"/>
        </w:rPr>
        <w:t xml:space="preserve"> </w:t>
      </w:r>
      <w:r w:rsidR="002B2E58" w:rsidRPr="001E5D04">
        <w:rPr>
          <w:sz w:val="22"/>
          <w:szCs w:val="22"/>
        </w:rPr>
        <w:t xml:space="preserve"> </w:t>
      </w:r>
      <w:r w:rsidR="00A54FED" w:rsidRPr="001E5D04">
        <w:rPr>
          <w:sz w:val="22"/>
          <w:szCs w:val="22"/>
        </w:rPr>
        <w:t xml:space="preserve">Applicants should </w:t>
      </w:r>
      <w:r w:rsidR="00BF27F4" w:rsidRPr="001E5D04">
        <w:rPr>
          <w:sz w:val="22"/>
          <w:szCs w:val="22"/>
        </w:rPr>
        <w:t xml:space="preserve">include </w:t>
      </w:r>
      <w:r w:rsidR="00A075C1" w:rsidRPr="001E5D04">
        <w:rPr>
          <w:sz w:val="22"/>
          <w:szCs w:val="22"/>
        </w:rPr>
        <w:t xml:space="preserve">(1) </w:t>
      </w:r>
      <w:r w:rsidR="00BF27F4" w:rsidRPr="001E5D04">
        <w:rPr>
          <w:sz w:val="22"/>
          <w:szCs w:val="22"/>
        </w:rPr>
        <w:t xml:space="preserve">a description of the technical assistance and capacity building </w:t>
      </w:r>
      <w:r w:rsidR="007345DE" w:rsidRPr="001E5D04">
        <w:rPr>
          <w:sz w:val="22"/>
          <w:szCs w:val="22"/>
        </w:rPr>
        <w:t xml:space="preserve">tasks included in the </w:t>
      </w:r>
      <w:r w:rsidR="00A60D40" w:rsidRPr="001E5D04">
        <w:rPr>
          <w:sz w:val="22"/>
          <w:szCs w:val="22"/>
        </w:rPr>
        <w:t>engagement</w:t>
      </w:r>
      <w:r w:rsidR="007345DE" w:rsidRPr="001E5D04">
        <w:rPr>
          <w:sz w:val="22"/>
          <w:szCs w:val="22"/>
        </w:rPr>
        <w:t xml:space="preserve">, and the </w:t>
      </w:r>
      <w:r w:rsidR="00BF27F4" w:rsidRPr="001E5D04">
        <w:rPr>
          <w:sz w:val="22"/>
          <w:szCs w:val="22"/>
        </w:rPr>
        <w:t>method the applicant used to determine th</w:t>
      </w:r>
      <w:r w:rsidR="007345DE" w:rsidRPr="001E5D04">
        <w:rPr>
          <w:sz w:val="22"/>
          <w:szCs w:val="22"/>
        </w:rPr>
        <w:t>ose tasks were ne</w:t>
      </w:r>
      <w:r w:rsidR="00901DA2" w:rsidRPr="001E5D04">
        <w:rPr>
          <w:sz w:val="22"/>
          <w:szCs w:val="22"/>
        </w:rPr>
        <w:t>cessary</w:t>
      </w:r>
      <w:r w:rsidR="00BF27F4" w:rsidRPr="001E5D04">
        <w:rPr>
          <w:sz w:val="22"/>
          <w:szCs w:val="22"/>
        </w:rPr>
        <w:t xml:space="preserve">; (2) a synopsis of </w:t>
      </w:r>
      <w:r w:rsidR="00A60D40" w:rsidRPr="001E5D04">
        <w:rPr>
          <w:sz w:val="22"/>
          <w:szCs w:val="22"/>
        </w:rPr>
        <w:t xml:space="preserve">how the </w:t>
      </w:r>
      <w:r w:rsidR="00477183" w:rsidRPr="001E5D04">
        <w:rPr>
          <w:sz w:val="22"/>
          <w:szCs w:val="22"/>
        </w:rPr>
        <w:t xml:space="preserve">TA </w:t>
      </w:r>
      <w:r w:rsidR="00A60D40" w:rsidRPr="001E5D04">
        <w:rPr>
          <w:sz w:val="22"/>
          <w:szCs w:val="22"/>
        </w:rPr>
        <w:t xml:space="preserve">was </w:t>
      </w:r>
      <w:r w:rsidR="00477183" w:rsidRPr="001E5D04">
        <w:rPr>
          <w:sz w:val="22"/>
          <w:szCs w:val="22"/>
        </w:rPr>
        <w:t xml:space="preserve">delivered by the applicant, </w:t>
      </w:r>
      <w:r w:rsidR="00901DA2" w:rsidRPr="001E5D04">
        <w:rPr>
          <w:sz w:val="22"/>
          <w:szCs w:val="22"/>
        </w:rPr>
        <w:t xml:space="preserve">including </w:t>
      </w:r>
      <w:r w:rsidR="00AF40E0" w:rsidRPr="001E5D04">
        <w:rPr>
          <w:sz w:val="22"/>
          <w:szCs w:val="22"/>
        </w:rPr>
        <w:t xml:space="preserve">the number of hours involved, the number of trips to visit the assisted entity, </w:t>
      </w:r>
      <w:r w:rsidR="00D206C8" w:rsidRPr="001E5D04">
        <w:rPr>
          <w:sz w:val="22"/>
          <w:szCs w:val="22"/>
        </w:rPr>
        <w:t xml:space="preserve">if applicable, </w:t>
      </w:r>
      <w:r w:rsidR="00AF40E0" w:rsidRPr="001E5D04">
        <w:rPr>
          <w:sz w:val="22"/>
          <w:szCs w:val="22"/>
        </w:rPr>
        <w:t>and</w:t>
      </w:r>
      <w:r w:rsidR="00BF27F4" w:rsidRPr="001E5D04">
        <w:rPr>
          <w:sz w:val="22"/>
          <w:szCs w:val="22"/>
        </w:rPr>
        <w:t xml:space="preserve"> the total cost of the engagement; (3) </w:t>
      </w:r>
      <w:r w:rsidR="00D16A9E" w:rsidRPr="001E5D04">
        <w:rPr>
          <w:sz w:val="22"/>
          <w:szCs w:val="22"/>
        </w:rPr>
        <w:t>the name, organization, and role of up to 5 key staff</w:t>
      </w:r>
      <w:r w:rsidR="00D017A9" w:rsidRPr="001E5D04">
        <w:rPr>
          <w:sz w:val="22"/>
          <w:szCs w:val="22"/>
        </w:rPr>
        <w:t>, subcontractors,</w:t>
      </w:r>
      <w:r w:rsidR="00D16A9E" w:rsidRPr="001E5D04">
        <w:rPr>
          <w:sz w:val="22"/>
          <w:szCs w:val="22"/>
        </w:rPr>
        <w:t xml:space="preserve"> or consultants that worked on the engagement; (4) </w:t>
      </w:r>
      <w:r w:rsidR="00BF27F4" w:rsidRPr="001E5D04">
        <w:rPr>
          <w:sz w:val="22"/>
          <w:szCs w:val="22"/>
        </w:rPr>
        <w:t xml:space="preserve">an explanation on the applicant’s compliance with award provisions, including financial and performance reporting requirements and timely drawdown of funds, and delivered quality products and services, including meeting work plan deadlines, delivering products and services with high levels of accuracy, and taking corrective actions if poor performance has occurred; </w:t>
      </w:r>
      <w:r w:rsidR="00D16A9E" w:rsidRPr="001E5D04">
        <w:rPr>
          <w:sz w:val="22"/>
          <w:szCs w:val="22"/>
        </w:rPr>
        <w:t>(5</w:t>
      </w:r>
      <w:r w:rsidR="00736A99" w:rsidRPr="001E5D04">
        <w:rPr>
          <w:sz w:val="22"/>
          <w:szCs w:val="22"/>
        </w:rPr>
        <w:t xml:space="preserve">) the name, phone number, and email address for a reference with the entity served by the engagement who can discuss the engagement with HUD; </w:t>
      </w:r>
      <w:r w:rsidR="00BF27F4" w:rsidRPr="001E5D04">
        <w:rPr>
          <w:sz w:val="22"/>
          <w:szCs w:val="22"/>
        </w:rPr>
        <w:t xml:space="preserve">and </w:t>
      </w:r>
      <w:r w:rsidR="00A075C1" w:rsidRPr="001E5D04">
        <w:rPr>
          <w:sz w:val="22"/>
          <w:szCs w:val="22"/>
        </w:rPr>
        <w:t>(</w:t>
      </w:r>
      <w:r w:rsidR="00D16A9E" w:rsidRPr="001E5D04">
        <w:rPr>
          <w:sz w:val="22"/>
          <w:szCs w:val="22"/>
        </w:rPr>
        <w:t>6</w:t>
      </w:r>
      <w:r w:rsidR="00A075C1" w:rsidRPr="001E5D04">
        <w:rPr>
          <w:sz w:val="22"/>
          <w:szCs w:val="22"/>
        </w:rPr>
        <w:t>)</w:t>
      </w:r>
      <w:r w:rsidR="00A54FED" w:rsidRPr="001E5D04">
        <w:rPr>
          <w:sz w:val="22"/>
          <w:szCs w:val="22"/>
        </w:rPr>
        <w:t xml:space="preserve"> </w:t>
      </w:r>
      <w:r w:rsidR="00BF27F4" w:rsidRPr="001E5D04">
        <w:rPr>
          <w:sz w:val="22"/>
          <w:szCs w:val="22"/>
        </w:rPr>
        <w:t xml:space="preserve">a list and description of the applicant’s </w:t>
      </w:r>
      <w:r w:rsidR="00A54FED" w:rsidRPr="001E5D04">
        <w:rPr>
          <w:sz w:val="22"/>
          <w:szCs w:val="22"/>
        </w:rPr>
        <w:t xml:space="preserve">accomplishments </w:t>
      </w:r>
      <w:r w:rsidR="00A075C1" w:rsidRPr="001E5D04">
        <w:rPr>
          <w:sz w:val="22"/>
          <w:szCs w:val="22"/>
        </w:rPr>
        <w:t>f</w:t>
      </w:r>
      <w:r w:rsidR="00BF27F4" w:rsidRPr="001E5D04">
        <w:rPr>
          <w:sz w:val="22"/>
          <w:szCs w:val="22"/>
        </w:rPr>
        <w:t>or</w:t>
      </w:r>
      <w:r w:rsidR="00A075C1" w:rsidRPr="001E5D04">
        <w:rPr>
          <w:sz w:val="22"/>
          <w:szCs w:val="22"/>
        </w:rPr>
        <w:t xml:space="preserve"> </w:t>
      </w:r>
      <w:r w:rsidR="00BF27F4" w:rsidRPr="001E5D04">
        <w:rPr>
          <w:sz w:val="22"/>
          <w:szCs w:val="22"/>
        </w:rPr>
        <w:t>each</w:t>
      </w:r>
      <w:r w:rsidR="00A075C1" w:rsidRPr="001E5D04">
        <w:rPr>
          <w:sz w:val="22"/>
          <w:szCs w:val="22"/>
        </w:rPr>
        <w:t xml:space="preserve"> engagement </w:t>
      </w:r>
      <w:r w:rsidR="00A54FED" w:rsidRPr="001E5D04">
        <w:rPr>
          <w:sz w:val="22"/>
          <w:szCs w:val="22"/>
        </w:rPr>
        <w:t>by including relevant measureable outcome</w:t>
      </w:r>
      <w:r w:rsidR="00D16A9E" w:rsidRPr="001E5D04">
        <w:rPr>
          <w:sz w:val="22"/>
          <w:szCs w:val="22"/>
        </w:rPr>
        <w:t>(</w:t>
      </w:r>
      <w:r w:rsidR="00A54FED" w:rsidRPr="001E5D04">
        <w:rPr>
          <w:sz w:val="22"/>
          <w:szCs w:val="22"/>
        </w:rPr>
        <w:t>s</w:t>
      </w:r>
      <w:r w:rsidR="00D16A9E" w:rsidRPr="001E5D04">
        <w:rPr>
          <w:sz w:val="22"/>
          <w:szCs w:val="22"/>
        </w:rPr>
        <w:t>)</w:t>
      </w:r>
      <w:r w:rsidR="00A54FED" w:rsidRPr="001E5D04">
        <w:rPr>
          <w:sz w:val="22"/>
          <w:szCs w:val="22"/>
        </w:rPr>
        <w:t xml:space="preserve"> associated with each </w:t>
      </w:r>
      <w:r w:rsidR="00D16A9E" w:rsidRPr="001E5D04">
        <w:rPr>
          <w:sz w:val="22"/>
          <w:szCs w:val="22"/>
        </w:rPr>
        <w:t xml:space="preserve">engagement </w:t>
      </w:r>
      <w:r w:rsidR="00736A99" w:rsidRPr="001E5D04">
        <w:rPr>
          <w:sz w:val="22"/>
          <w:szCs w:val="22"/>
        </w:rPr>
        <w:t xml:space="preserve">and how </w:t>
      </w:r>
      <w:r w:rsidR="00D16A9E" w:rsidRPr="001E5D04">
        <w:rPr>
          <w:sz w:val="22"/>
          <w:szCs w:val="22"/>
        </w:rPr>
        <w:t xml:space="preserve">each </w:t>
      </w:r>
      <w:r w:rsidR="00736A99" w:rsidRPr="001E5D04">
        <w:rPr>
          <w:sz w:val="22"/>
          <w:szCs w:val="22"/>
        </w:rPr>
        <w:t>outcome was measured.  If the engagement is still underway, describe the anticipated outcomes and how they will be measured</w:t>
      </w:r>
      <w:r w:rsidR="00A54FED" w:rsidRPr="001E5D04">
        <w:rPr>
          <w:sz w:val="22"/>
          <w:szCs w:val="22"/>
        </w:rPr>
        <w:t xml:space="preserve">.  </w:t>
      </w:r>
      <w:r w:rsidR="00A54FED" w:rsidRPr="001E5D04">
        <w:rPr>
          <w:rFonts w:ascii="Times" w:cs="Times"/>
          <w:sz w:val="22"/>
          <w:szCs w:val="22"/>
        </w:rPr>
        <w:t>An output is defined as a TA product or service provided, such as specific number of TA engagements, site visits, products, or courses.  An outcome is defined as the results achieved or benefits derived from the TA, such as a measurable increase in learning or performance.</w:t>
      </w:r>
      <w:r w:rsidR="00D16A9E" w:rsidRPr="001E5D04">
        <w:rPr>
          <w:rFonts w:ascii="Times" w:cs="Times"/>
          <w:sz w:val="22"/>
          <w:szCs w:val="22"/>
        </w:rPr>
        <w:t xml:space="preserve">  </w:t>
      </w:r>
      <w:r w:rsidR="00AF40E0" w:rsidRPr="001E5D04">
        <w:rPr>
          <w:rFonts w:ascii="Times" w:cs="Times"/>
          <w:sz w:val="22"/>
          <w:szCs w:val="22"/>
        </w:rPr>
        <w:t>If an applicant</w:t>
      </w:r>
      <w:r w:rsidR="003F5399" w:rsidRPr="001E5D04">
        <w:rPr>
          <w:rFonts w:ascii="Times" w:cs="Times"/>
          <w:b/>
          <w:sz w:val="22"/>
          <w:szCs w:val="22"/>
        </w:rPr>
        <w:t xml:space="preserve"> </w:t>
      </w:r>
      <w:r w:rsidR="003F5399" w:rsidRPr="001E5D04">
        <w:rPr>
          <w:rFonts w:ascii="Times" w:cs="Times"/>
          <w:sz w:val="22"/>
          <w:szCs w:val="22"/>
        </w:rPr>
        <w:t>provides de</w:t>
      </w:r>
      <w:r w:rsidR="00901DA2" w:rsidRPr="001E5D04">
        <w:rPr>
          <w:rFonts w:ascii="Times" w:cs="Times"/>
          <w:sz w:val="22"/>
          <w:szCs w:val="22"/>
        </w:rPr>
        <w:t>s</w:t>
      </w:r>
      <w:r w:rsidR="003F5399" w:rsidRPr="001E5D04">
        <w:rPr>
          <w:rFonts w:ascii="Times" w:cs="Times"/>
          <w:sz w:val="22"/>
          <w:szCs w:val="22"/>
        </w:rPr>
        <w:t xml:space="preserve">criptions for more than two recent engagements, </w:t>
      </w:r>
      <w:r w:rsidR="007F4628" w:rsidRPr="001E5D04">
        <w:rPr>
          <w:rFonts w:ascii="Times" w:cs="Times"/>
          <w:sz w:val="22"/>
          <w:szCs w:val="22"/>
        </w:rPr>
        <w:t xml:space="preserve">HUD will only review the first </w:t>
      </w:r>
      <w:r w:rsidR="003F5399" w:rsidRPr="001E5D04">
        <w:rPr>
          <w:rFonts w:ascii="Times" w:cs="Times"/>
          <w:sz w:val="22"/>
          <w:szCs w:val="22"/>
        </w:rPr>
        <w:t>two in the application.</w:t>
      </w:r>
    </w:p>
    <w:p w:rsidR="00783B88" w:rsidRPr="001E5D04" w:rsidRDefault="00783B88" w:rsidP="00154DBC">
      <w:pPr>
        <w:ind w:firstLine="720"/>
        <w:rPr>
          <w:sz w:val="22"/>
          <w:szCs w:val="22"/>
        </w:rPr>
      </w:pPr>
    </w:p>
    <w:p w:rsidR="00DE6200" w:rsidRDefault="00D017A9" w:rsidP="00154DBC">
      <w:pPr>
        <w:ind w:firstLine="720"/>
        <w:rPr>
          <w:sz w:val="22"/>
          <w:szCs w:val="22"/>
        </w:rPr>
      </w:pPr>
      <w:r w:rsidRPr="001E5D04">
        <w:rPr>
          <w:sz w:val="22"/>
          <w:szCs w:val="22"/>
        </w:rPr>
        <w:t>Applicants should note that while an applicant’s response may not demonstrate</w:t>
      </w:r>
      <w:r w:rsidR="00DE6200" w:rsidRPr="001E5D04">
        <w:rPr>
          <w:sz w:val="22"/>
          <w:szCs w:val="22"/>
        </w:rPr>
        <w:t xml:space="preserve"> ability and success in providing technical assistance and capacity building activities to diverse entities for multiple programs and for a range of topics</w:t>
      </w:r>
      <w:r w:rsidRPr="001E5D04">
        <w:rPr>
          <w:sz w:val="22"/>
          <w:szCs w:val="22"/>
        </w:rPr>
        <w:t xml:space="preserve">; </w:t>
      </w:r>
      <w:r w:rsidR="00DE6200" w:rsidRPr="001E5D04">
        <w:rPr>
          <w:sz w:val="22"/>
          <w:szCs w:val="22"/>
        </w:rPr>
        <w:t xml:space="preserve">management of multiple, large and/or complex technical assistance and capacity building activities, including delivering activities simultaneously in multiple jurisdictions and/or developing products on multiple topics; </w:t>
      </w:r>
      <w:r w:rsidRPr="001E5D04">
        <w:rPr>
          <w:sz w:val="22"/>
          <w:szCs w:val="22"/>
        </w:rPr>
        <w:t xml:space="preserve">or </w:t>
      </w:r>
      <w:r w:rsidR="00DE6200" w:rsidRPr="001E5D04">
        <w:rPr>
          <w:sz w:val="22"/>
          <w:szCs w:val="22"/>
        </w:rPr>
        <w:t>experience, capacity and/or relationships with organizations serving underserved populations or geographic areas</w:t>
      </w:r>
      <w:r w:rsidRPr="001E5D04">
        <w:rPr>
          <w:sz w:val="22"/>
          <w:szCs w:val="22"/>
        </w:rPr>
        <w:t>, HUD may consider these factors when determining the size of an applicant’s award</w:t>
      </w:r>
      <w:r w:rsidR="00DE6200" w:rsidRPr="001E5D04">
        <w:rPr>
          <w:sz w:val="22"/>
          <w:szCs w:val="22"/>
        </w:rPr>
        <w:t>.</w:t>
      </w:r>
      <w:r w:rsidR="00D16A9E" w:rsidRPr="001E5D04">
        <w:rPr>
          <w:sz w:val="22"/>
          <w:szCs w:val="22"/>
        </w:rPr>
        <w:t xml:space="preserve">  </w:t>
      </w:r>
    </w:p>
    <w:p w:rsidR="006F3BE5" w:rsidRPr="001E5D04" w:rsidRDefault="006F3BE5" w:rsidP="00154DBC">
      <w:pPr>
        <w:ind w:firstLine="720"/>
        <w:rPr>
          <w:sz w:val="22"/>
          <w:szCs w:val="22"/>
        </w:rPr>
      </w:pPr>
    </w:p>
    <w:p w:rsidR="00AA2C11" w:rsidRDefault="009E1065" w:rsidP="00154DBC">
      <w:pPr>
        <w:rPr>
          <w:sz w:val="22"/>
          <w:szCs w:val="22"/>
        </w:rPr>
      </w:pPr>
      <w:r w:rsidRPr="001C4E7A">
        <w:rPr>
          <w:b/>
          <w:sz w:val="22"/>
          <w:szCs w:val="22"/>
        </w:rPr>
        <w:t>b.</w:t>
      </w:r>
      <w:r w:rsidRPr="001C4E7A">
        <w:rPr>
          <w:sz w:val="22"/>
          <w:szCs w:val="22"/>
        </w:rPr>
        <w:t xml:space="preserve"> </w:t>
      </w:r>
      <w:r w:rsidR="00B672A7" w:rsidRPr="001C4E7A">
        <w:rPr>
          <w:b/>
          <w:sz w:val="22"/>
          <w:szCs w:val="22"/>
        </w:rPr>
        <w:t>(</w:t>
      </w:r>
      <w:r w:rsidR="004D52EB" w:rsidRPr="001C4E7A">
        <w:rPr>
          <w:b/>
          <w:sz w:val="22"/>
          <w:szCs w:val="22"/>
        </w:rPr>
        <w:t>30</w:t>
      </w:r>
      <w:r w:rsidR="00CF7B7E" w:rsidRPr="001C4E7A">
        <w:rPr>
          <w:b/>
          <w:bCs/>
          <w:sz w:val="22"/>
          <w:szCs w:val="22"/>
        </w:rPr>
        <w:t xml:space="preserve"> </w:t>
      </w:r>
      <w:r w:rsidRPr="001C4E7A">
        <w:rPr>
          <w:b/>
          <w:bCs/>
          <w:sz w:val="22"/>
          <w:szCs w:val="22"/>
        </w:rPr>
        <w:t>points</w:t>
      </w:r>
      <w:r w:rsidR="00851E93" w:rsidRPr="001C4E7A">
        <w:rPr>
          <w:b/>
          <w:bCs/>
          <w:sz w:val="22"/>
          <w:szCs w:val="22"/>
        </w:rPr>
        <w:t xml:space="preserve">) </w:t>
      </w:r>
      <w:r w:rsidR="00D827DA" w:rsidRPr="001C4E7A">
        <w:rPr>
          <w:b/>
          <w:bCs/>
          <w:sz w:val="22"/>
          <w:szCs w:val="22"/>
        </w:rPr>
        <w:t>Key Personnel</w:t>
      </w:r>
      <w:r w:rsidR="00FB501C" w:rsidRPr="001C4E7A">
        <w:rPr>
          <w:bCs/>
          <w:sz w:val="22"/>
          <w:szCs w:val="22"/>
        </w:rPr>
        <w:t xml:space="preserve">. </w:t>
      </w:r>
    </w:p>
    <w:p w:rsidR="00154DBC" w:rsidRPr="001C4E7A" w:rsidRDefault="00154DBC" w:rsidP="00154DBC">
      <w:pPr>
        <w:rPr>
          <w:sz w:val="22"/>
          <w:szCs w:val="22"/>
        </w:rPr>
      </w:pPr>
    </w:p>
    <w:p w:rsidR="00E92079" w:rsidRPr="001E5D04" w:rsidRDefault="00607D46" w:rsidP="00154DBC">
      <w:pPr>
        <w:ind w:firstLine="720"/>
        <w:rPr>
          <w:sz w:val="22"/>
          <w:szCs w:val="22"/>
        </w:rPr>
      </w:pPr>
      <w:r w:rsidRPr="001C4E7A">
        <w:rPr>
          <w:sz w:val="22"/>
        </w:rPr>
        <w:t xml:space="preserve">Applicants will be rated on the following basis: (1) demonstrated </w:t>
      </w:r>
      <w:r w:rsidR="009B1A12" w:rsidRPr="001C4E7A">
        <w:rPr>
          <w:sz w:val="22"/>
        </w:rPr>
        <w:t>personnel (in-house, subcontractor and consultant staff)</w:t>
      </w:r>
      <w:r w:rsidRPr="001C4E7A">
        <w:rPr>
          <w:sz w:val="22"/>
        </w:rPr>
        <w:t xml:space="preserve"> experience and expertise in HUD, CPD, </w:t>
      </w:r>
      <w:r w:rsidR="008B12F2" w:rsidRPr="001C4E7A">
        <w:rPr>
          <w:sz w:val="22"/>
        </w:rPr>
        <w:t>public and affordable housing, including preservation of existing affordable housing, housing counseling,</w:t>
      </w:r>
      <w:r w:rsidR="003D12E8" w:rsidRPr="001C4E7A">
        <w:rPr>
          <w:sz w:val="22"/>
        </w:rPr>
        <w:t xml:space="preserve"> and </w:t>
      </w:r>
      <w:r w:rsidR="003D12E8" w:rsidRPr="001C4E7A">
        <w:rPr>
          <w:sz w:val="22"/>
          <w:szCs w:val="22"/>
        </w:rPr>
        <w:t xml:space="preserve">housing with </w:t>
      </w:r>
      <w:r w:rsidR="003D12E8" w:rsidRPr="001C4E7A">
        <w:rPr>
          <w:sz w:val="22"/>
          <w:szCs w:val="22"/>
        </w:rPr>
        <w:lastRenderedPageBreak/>
        <w:t>supportive services,</w:t>
      </w:r>
      <w:r w:rsidR="008B12F2" w:rsidRPr="001C4E7A">
        <w:rPr>
          <w:sz w:val="22"/>
          <w:szCs w:val="22"/>
        </w:rPr>
        <w:t xml:space="preserve"> </w:t>
      </w:r>
      <w:r w:rsidRPr="001C4E7A">
        <w:rPr>
          <w:sz w:val="22"/>
          <w:szCs w:val="22"/>
        </w:rPr>
        <w:t xml:space="preserve">and </w:t>
      </w:r>
      <w:r w:rsidRPr="001C4E7A">
        <w:rPr>
          <w:sz w:val="22"/>
        </w:rPr>
        <w:t>other Federal cross-cutting program requirements</w:t>
      </w:r>
      <w:r w:rsidRPr="001C4E7A">
        <w:rPr>
          <w:sz w:val="22"/>
          <w:szCs w:val="22"/>
        </w:rPr>
        <w:t xml:space="preserve">; (2) </w:t>
      </w:r>
      <w:r w:rsidR="00DB6E0D" w:rsidRPr="001C4E7A">
        <w:rPr>
          <w:sz w:val="22"/>
          <w:szCs w:val="22"/>
        </w:rPr>
        <w:t>the depth and breadth of staff</w:t>
      </w:r>
      <w:r w:rsidR="006F42FD" w:rsidRPr="001C4E7A">
        <w:rPr>
          <w:sz w:val="22"/>
          <w:szCs w:val="22"/>
        </w:rPr>
        <w:t xml:space="preserve"> skills</w:t>
      </w:r>
      <w:r w:rsidR="00DB6E0D" w:rsidRPr="001C4E7A">
        <w:rPr>
          <w:sz w:val="22"/>
          <w:szCs w:val="22"/>
        </w:rPr>
        <w:t xml:space="preserve"> in the essential subject matters covered by </w:t>
      </w:r>
      <w:proofErr w:type="spellStart"/>
      <w:r w:rsidR="00FB69A8" w:rsidRPr="001C4E7A">
        <w:rPr>
          <w:sz w:val="22"/>
          <w:szCs w:val="22"/>
        </w:rPr>
        <w:t>OneCPD</w:t>
      </w:r>
      <w:proofErr w:type="spellEnd"/>
      <w:r w:rsidR="00A920A1" w:rsidRPr="001C4E7A">
        <w:rPr>
          <w:sz w:val="22"/>
          <w:szCs w:val="22"/>
        </w:rPr>
        <w:t>+</w:t>
      </w:r>
      <w:r w:rsidR="00F6090F" w:rsidRPr="001C4E7A">
        <w:rPr>
          <w:sz w:val="22"/>
          <w:szCs w:val="22"/>
        </w:rPr>
        <w:t>, such</w:t>
      </w:r>
      <w:r w:rsidR="00F6090F" w:rsidRPr="001E5D04">
        <w:rPr>
          <w:sz w:val="22"/>
          <w:szCs w:val="22"/>
        </w:rPr>
        <w:t xml:space="preserve"> as those listed in A. Program Description</w:t>
      </w:r>
      <w:r w:rsidR="00DB6E0D" w:rsidRPr="001E5D04">
        <w:rPr>
          <w:sz w:val="22"/>
          <w:szCs w:val="22"/>
        </w:rPr>
        <w:t xml:space="preserve">; </w:t>
      </w:r>
      <w:r w:rsidR="00485D8D" w:rsidRPr="001E5D04">
        <w:rPr>
          <w:sz w:val="22"/>
          <w:szCs w:val="22"/>
        </w:rPr>
        <w:t xml:space="preserve">and </w:t>
      </w:r>
      <w:r w:rsidR="00DB6E0D" w:rsidRPr="001E5D04">
        <w:rPr>
          <w:sz w:val="22"/>
          <w:szCs w:val="22"/>
        </w:rPr>
        <w:t xml:space="preserve">(3) </w:t>
      </w:r>
      <w:r w:rsidR="006F42FD" w:rsidRPr="001E5D04">
        <w:rPr>
          <w:sz w:val="22"/>
          <w:szCs w:val="22"/>
        </w:rPr>
        <w:t>whether</w:t>
      </w:r>
      <w:r w:rsidR="00DB6E0D" w:rsidRPr="001E5D04">
        <w:rPr>
          <w:sz w:val="22"/>
          <w:szCs w:val="22"/>
        </w:rPr>
        <w:t xml:space="preserve"> program knowledge and skills clearly support the range of possible technical assistance and capacity building activities for which the applicant claims qualification.</w:t>
      </w:r>
    </w:p>
    <w:p w:rsidR="00C47F81" w:rsidRPr="001E5D04" w:rsidRDefault="009B1A12" w:rsidP="00154DBC">
      <w:pPr>
        <w:rPr>
          <w:sz w:val="22"/>
          <w:szCs w:val="22"/>
        </w:rPr>
      </w:pPr>
      <w:r w:rsidRPr="001E5D04">
        <w:rPr>
          <w:sz w:val="22"/>
          <w:szCs w:val="22"/>
        </w:rPr>
        <w:tab/>
      </w:r>
    </w:p>
    <w:p w:rsidR="00DA45CA" w:rsidRPr="001E5D04" w:rsidRDefault="004B66A9" w:rsidP="00154DBC">
      <w:pPr>
        <w:ind w:firstLine="720"/>
        <w:rPr>
          <w:sz w:val="22"/>
          <w:szCs w:val="22"/>
        </w:rPr>
      </w:pPr>
      <w:r w:rsidRPr="001E5D04">
        <w:rPr>
          <w:sz w:val="22"/>
          <w:szCs w:val="22"/>
        </w:rPr>
        <w:t>A</w:t>
      </w:r>
      <w:r w:rsidR="00643D06" w:rsidRPr="001E5D04">
        <w:rPr>
          <w:sz w:val="22"/>
          <w:szCs w:val="22"/>
        </w:rPr>
        <w:t xml:space="preserve">pplicants </w:t>
      </w:r>
      <w:r w:rsidR="00A54FED" w:rsidRPr="001E5D04">
        <w:rPr>
          <w:sz w:val="22"/>
          <w:szCs w:val="22"/>
        </w:rPr>
        <w:t>should</w:t>
      </w:r>
      <w:r w:rsidR="00643D06" w:rsidRPr="001E5D04">
        <w:rPr>
          <w:sz w:val="22"/>
          <w:szCs w:val="22"/>
        </w:rPr>
        <w:t xml:space="preserve"> indicate the </w:t>
      </w:r>
      <w:r w:rsidR="00B10C14" w:rsidRPr="001E5D04">
        <w:rPr>
          <w:sz w:val="22"/>
          <w:szCs w:val="22"/>
        </w:rPr>
        <w:t>expertise</w:t>
      </w:r>
      <w:r w:rsidR="00914327" w:rsidRPr="001E5D04">
        <w:rPr>
          <w:sz w:val="22"/>
          <w:szCs w:val="22"/>
        </w:rPr>
        <w:t xml:space="preserve"> and knowledge</w:t>
      </w:r>
      <w:r w:rsidR="00B10C14" w:rsidRPr="001E5D04">
        <w:rPr>
          <w:sz w:val="22"/>
          <w:szCs w:val="22"/>
        </w:rPr>
        <w:t xml:space="preserve"> </w:t>
      </w:r>
      <w:r w:rsidR="00607D46" w:rsidRPr="001E5D04">
        <w:rPr>
          <w:sz w:val="22"/>
          <w:szCs w:val="22"/>
        </w:rPr>
        <w:t xml:space="preserve">level </w:t>
      </w:r>
      <w:r w:rsidR="00643D06" w:rsidRPr="001E5D04">
        <w:rPr>
          <w:sz w:val="22"/>
          <w:szCs w:val="22"/>
        </w:rPr>
        <w:t>o</w:t>
      </w:r>
      <w:r w:rsidR="00CF3699" w:rsidRPr="001E5D04">
        <w:rPr>
          <w:sz w:val="22"/>
          <w:szCs w:val="22"/>
        </w:rPr>
        <w:t>f</w:t>
      </w:r>
      <w:r w:rsidR="00643D06" w:rsidRPr="001E5D04">
        <w:rPr>
          <w:sz w:val="22"/>
          <w:szCs w:val="22"/>
        </w:rPr>
        <w:t xml:space="preserve"> </w:t>
      </w:r>
      <w:r w:rsidR="0034332A" w:rsidRPr="001E5D04">
        <w:rPr>
          <w:sz w:val="22"/>
          <w:szCs w:val="22"/>
        </w:rPr>
        <w:t>up to t</w:t>
      </w:r>
      <w:r w:rsidR="005D43A1" w:rsidRPr="001E5D04">
        <w:rPr>
          <w:sz w:val="22"/>
          <w:szCs w:val="22"/>
        </w:rPr>
        <w:t xml:space="preserve">heir top </w:t>
      </w:r>
      <w:r w:rsidR="00914327" w:rsidRPr="001E5D04">
        <w:rPr>
          <w:sz w:val="22"/>
          <w:szCs w:val="22"/>
        </w:rPr>
        <w:t>25</w:t>
      </w:r>
      <w:r w:rsidRPr="001E5D04">
        <w:rPr>
          <w:sz w:val="22"/>
          <w:szCs w:val="22"/>
        </w:rPr>
        <w:t xml:space="preserve"> </w:t>
      </w:r>
      <w:r w:rsidR="00643D06" w:rsidRPr="001E5D04">
        <w:rPr>
          <w:sz w:val="22"/>
          <w:szCs w:val="22"/>
        </w:rPr>
        <w:t>key personnel</w:t>
      </w:r>
      <w:r w:rsidR="00607D46" w:rsidRPr="001E5D04">
        <w:rPr>
          <w:sz w:val="22"/>
          <w:szCs w:val="22"/>
        </w:rPr>
        <w:t xml:space="preserve"> in the essential </w:t>
      </w:r>
      <w:r w:rsidR="004619C6" w:rsidRPr="001E5D04">
        <w:rPr>
          <w:sz w:val="22"/>
          <w:szCs w:val="22"/>
        </w:rPr>
        <w:t>subject</w:t>
      </w:r>
      <w:r w:rsidR="00607D46" w:rsidRPr="001E5D04">
        <w:rPr>
          <w:sz w:val="22"/>
          <w:szCs w:val="22"/>
        </w:rPr>
        <w:t xml:space="preserve"> matters covered by </w:t>
      </w:r>
      <w:proofErr w:type="spellStart"/>
      <w:r w:rsidR="00FB69A8">
        <w:rPr>
          <w:sz w:val="22"/>
          <w:szCs w:val="22"/>
        </w:rPr>
        <w:t>OneCPD</w:t>
      </w:r>
      <w:proofErr w:type="spellEnd"/>
      <w:r w:rsidR="00A920A1">
        <w:rPr>
          <w:sz w:val="22"/>
          <w:szCs w:val="22"/>
        </w:rPr>
        <w:t>+</w:t>
      </w:r>
      <w:r w:rsidR="00082CEB" w:rsidRPr="001E5D04">
        <w:rPr>
          <w:sz w:val="22"/>
          <w:szCs w:val="22"/>
        </w:rPr>
        <w:t xml:space="preserve">.  </w:t>
      </w:r>
      <w:r w:rsidRPr="001E5D04">
        <w:rPr>
          <w:sz w:val="22"/>
          <w:szCs w:val="22"/>
        </w:rPr>
        <w:t xml:space="preserve">Applicants should submit a </w:t>
      </w:r>
      <w:r w:rsidR="00914327" w:rsidRPr="001E5D04">
        <w:rPr>
          <w:sz w:val="22"/>
          <w:szCs w:val="22"/>
        </w:rPr>
        <w:t>brief description</w:t>
      </w:r>
      <w:r w:rsidRPr="001E5D04">
        <w:rPr>
          <w:sz w:val="22"/>
          <w:szCs w:val="22"/>
        </w:rPr>
        <w:t xml:space="preserve"> of each key staff person</w:t>
      </w:r>
      <w:r w:rsidR="005D43A1" w:rsidRPr="001E5D04">
        <w:rPr>
          <w:sz w:val="22"/>
          <w:szCs w:val="22"/>
        </w:rPr>
        <w:t xml:space="preserve">. </w:t>
      </w:r>
      <w:r w:rsidRPr="001E5D04">
        <w:rPr>
          <w:sz w:val="22"/>
          <w:szCs w:val="22"/>
        </w:rPr>
        <w:t xml:space="preserve"> </w:t>
      </w:r>
      <w:r w:rsidR="00914327" w:rsidRPr="001E5D04">
        <w:rPr>
          <w:sz w:val="22"/>
          <w:szCs w:val="22"/>
        </w:rPr>
        <w:t xml:space="preserve">Each description should not exceed 100 words.  </w:t>
      </w:r>
      <w:r w:rsidR="00313482" w:rsidRPr="001E5D04">
        <w:rPr>
          <w:sz w:val="22"/>
          <w:szCs w:val="22"/>
        </w:rPr>
        <w:t xml:space="preserve">Where applicable, applicants should highlight </w:t>
      </w:r>
      <w:r w:rsidR="000D77D8" w:rsidRPr="001E5D04">
        <w:rPr>
          <w:sz w:val="22"/>
          <w:szCs w:val="22"/>
        </w:rPr>
        <w:t xml:space="preserve">diversity, </w:t>
      </w:r>
      <w:r w:rsidR="00313482" w:rsidRPr="001E5D04">
        <w:rPr>
          <w:sz w:val="22"/>
          <w:szCs w:val="22"/>
        </w:rPr>
        <w:t>language skills</w:t>
      </w:r>
      <w:r w:rsidR="004D0567">
        <w:rPr>
          <w:sz w:val="22"/>
          <w:szCs w:val="22"/>
        </w:rPr>
        <w:t>,</w:t>
      </w:r>
      <w:r w:rsidR="00313482" w:rsidRPr="001E5D04">
        <w:rPr>
          <w:sz w:val="22"/>
          <w:szCs w:val="22"/>
        </w:rPr>
        <w:t xml:space="preserve"> </w:t>
      </w:r>
      <w:r w:rsidR="000D77D8" w:rsidRPr="001E5D04">
        <w:rPr>
          <w:sz w:val="22"/>
          <w:szCs w:val="22"/>
        </w:rPr>
        <w:t>and cultural competency.</w:t>
      </w:r>
      <w:r w:rsidR="00313482" w:rsidRPr="001E5D04">
        <w:rPr>
          <w:sz w:val="22"/>
          <w:szCs w:val="22"/>
        </w:rPr>
        <w:t xml:space="preserve">  </w:t>
      </w:r>
      <w:r w:rsidR="002B4C7D" w:rsidRPr="001E5D04">
        <w:rPr>
          <w:sz w:val="22"/>
          <w:szCs w:val="22"/>
        </w:rPr>
        <w:t>For the purposes of responding to this sub-factor, ‘k</w:t>
      </w:r>
      <w:r w:rsidR="00BC7CA7" w:rsidRPr="001E5D04">
        <w:rPr>
          <w:sz w:val="22"/>
          <w:szCs w:val="22"/>
        </w:rPr>
        <w:t xml:space="preserve">ey </w:t>
      </w:r>
      <w:r w:rsidR="003A2800" w:rsidRPr="001E5D04">
        <w:rPr>
          <w:sz w:val="22"/>
          <w:szCs w:val="22"/>
        </w:rPr>
        <w:t>personnel</w:t>
      </w:r>
      <w:r w:rsidR="002B4C7D" w:rsidRPr="001E5D04">
        <w:rPr>
          <w:sz w:val="22"/>
          <w:szCs w:val="22"/>
        </w:rPr>
        <w:t>’</w:t>
      </w:r>
      <w:r w:rsidR="00BC7CA7" w:rsidRPr="001E5D04">
        <w:rPr>
          <w:sz w:val="22"/>
          <w:szCs w:val="22"/>
        </w:rPr>
        <w:t xml:space="preserve"> is defined as </w:t>
      </w:r>
      <w:r w:rsidR="005D43A1" w:rsidRPr="001E5D04">
        <w:rPr>
          <w:sz w:val="22"/>
          <w:szCs w:val="22"/>
        </w:rPr>
        <w:t>the applicant’s in-house staff</w:t>
      </w:r>
      <w:r w:rsidR="00914327" w:rsidRPr="001E5D04">
        <w:rPr>
          <w:sz w:val="22"/>
          <w:szCs w:val="22"/>
        </w:rPr>
        <w:t>, subcontractors</w:t>
      </w:r>
      <w:r w:rsidR="004D0567">
        <w:rPr>
          <w:sz w:val="22"/>
          <w:szCs w:val="22"/>
        </w:rPr>
        <w:t>,</w:t>
      </w:r>
      <w:r w:rsidR="00914327" w:rsidRPr="001E5D04">
        <w:rPr>
          <w:sz w:val="22"/>
          <w:szCs w:val="22"/>
        </w:rPr>
        <w:t xml:space="preserve"> and/or consultants f</w:t>
      </w:r>
      <w:r w:rsidR="000C6221" w:rsidRPr="001E5D04">
        <w:rPr>
          <w:sz w:val="22"/>
          <w:szCs w:val="22"/>
        </w:rPr>
        <w:t xml:space="preserve">or whom a contract or agreement already exists, who are expected to actually be tasked with </w:t>
      </w:r>
      <w:r w:rsidR="00BC7CA7" w:rsidRPr="001E5D04">
        <w:rPr>
          <w:sz w:val="22"/>
          <w:szCs w:val="22"/>
        </w:rPr>
        <w:t>developing technical assistance</w:t>
      </w:r>
      <w:r w:rsidR="006015F0" w:rsidRPr="001E5D04">
        <w:rPr>
          <w:sz w:val="22"/>
          <w:szCs w:val="22"/>
        </w:rPr>
        <w:t xml:space="preserve"> or capacity building assistance</w:t>
      </w:r>
      <w:r w:rsidR="00BC7CA7" w:rsidRPr="001E5D04">
        <w:rPr>
          <w:sz w:val="22"/>
          <w:szCs w:val="22"/>
        </w:rPr>
        <w:t xml:space="preserve"> products</w:t>
      </w:r>
      <w:r w:rsidR="004D0567">
        <w:rPr>
          <w:sz w:val="22"/>
          <w:szCs w:val="22"/>
        </w:rPr>
        <w:t>,</w:t>
      </w:r>
      <w:r w:rsidR="00BC7CA7" w:rsidRPr="001E5D04">
        <w:rPr>
          <w:sz w:val="22"/>
          <w:szCs w:val="22"/>
        </w:rPr>
        <w:t xml:space="preserve"> and/or delivering training courses, </w:t>
      </w:r>
      <w:r w:rsidR="00DB6E0D" w:rsidRPr="001E5D04">
        <w:rPr>
          <w:sz w:val="22"/>
          <w:szCs w:val="22"/>
        </w:rPr>
        <w:t>needs assessments</w:t>
      </w:r>
      <w:r w:rsidR="00BC7CA7" w:rsidRPr="001E5D04">
        <w:rPr>
          <w:sz w:val="22"/>
          <w:szCs w:val="22"/>
        </w:rPr>
        <w:t xml:space="preserve">, or direct TA. </w:t>
      </w:r>
      <w:r w:rsidR="007A7050" w:rsidRPr="001E5D04">
        <w:rPr>
          <w:sz w:val="22"/>
          <w:szCs w:val="22"/>
        </w:rPr>
        <w:t xml:space="preserve"> </w:t>
      </w:r>
      <w:r w:rsidR="00914327" w:rsidRPr="001E5D04">
        <w:rPr>
          <w:sz w:val="22"/>
          <w:szCs w:val="22"/>
        </w:rPr>
        <w:t>Each description</w:t>
      </w:r>
      <w:r w:rsidR="00DB6E0D" w:rsidRPr="001E5D04">
        <w:rPr>
          <w:sz w:val="22"/>
          <w:szCs w:val="22"/>
        </w:rPr>
        <w:t xml:space="preserve"> must </w:t>
      </w:r>
      <w:r w:rsidR="00914327" w:rsidRPr="001E5D04">
        <w:rPr>
          <w:sz w:val="22"/>
          <w:szCs w:val="22"/>
        </w:rPr>
        <w:t xml:space="preserve">also identify </w:t>
      </w:r>
      <w:r w:rsidR="00DB6E0D" w:rsidRPr="001E5D04">
        <w:rPr>
          <w:sz w:val="22"/>
          <w:szCs w:val="22"/>
        </w:rPr>
        <w:t>organization name(s), role(s)</w:t>
      </w:r>
      <w:r w:rsidR="00914327" w:rsidRPr="001E5D04">
        <w:rPr>
          <w:sz w:val="22"/>
          <w:szCs w:val="22"/>
        </w:rPr>
        <w:t>/title(s)</w:t>
      </w:r>
      <w:r w:rsidR="004D0567">
        <w:rPr>
          <w:sz w:val="22"/>
          <w:szCs w:val="22"/>
        </w:rPr>
        <w:t>,</w:t>
      </w:r>
      <w:r w:rsidR="00DB6E0D" w:rsidRPr="001E5D04">
        <w:rPr>
          <w:sz w:val="22"/>
          <w:szCs w:val="22"/>
        </w:rPr>
        <w:t xml:space="preserve"> and timeframe(s) in which the </w:t>
      </w:r>
      <w:r w:rsidR="00914327" w:rsidRPr="001E5D04">
        <w:rPr>
          <w:sz w:val="22"/>
          <w:szCs w:val="22"/>
        </w:rPr>
        <w:t xml:space="preserve">expertise or </w:t>
      </w:r>
      <w:r w:rsidR="00DB6E0D" w:rsidRPr="001E5D04">
        <w:rPr>
          <w:sz w:val="22"/>
          <w:szCs w:val="22"/>
        </w:rPr>
        <w:t xml:space="preserve">knowledge was gained. </w:t>
      </w:r>
    </w:p>
    <w:p w:rsidR="00C47F81" w:rsidRPr="001E5D04" w:rsidRDefault="00C47F81" w:rsidP="00154DBC">
      <w:pPr>
        <w:ind w:firstLine="720"/>
        <w:rPr>
          <w:sz w:val="22"/>
          <w:szCs w:val="22"/>
        </w:rPr>
      </w:pPr>
    </w:p>
    <w:p w:rsidR="00E92079" w:rsidRPr="001E5D04" w:rsidRDefault="00791579" w:rsidP="00154DBC">
      <w:pPr>
        <w:rPr>
          <w:sz w:val="22"/>
          <w:szCs w:val="22"/>
        </w:rPr>
      </w:pPr>
      <w:r w:rsidRPr="001E5D04">
        <w:rPr>
          <w:b/>
          <w:sz w:val="22"/>
          <w:szCs w:val="22"/>
        </w:rPr>
        <w:t xml:space="preserve">2. </w:t>
      </w:r>
      <w:r w:rsidR="009E1065" w:rsidRPr="001E5D04">
        <w:rPr>
          <w:b/>
          <w:sz w:val="22"/>
          <w:szCs w:val="22"/>
        </w:rPr>
        <w:t xml:space="preserve">Rating Factor </w:t>
      </w:r>
      <w:r w:rsidR="00604B2C" w:rsidRPr="001E5D04">
        <w:rPr>
          <w:b/>
          <w:sz w:val="22"/>
          <w:szCs w:val="22"/>
        </w:rPr>
        <w:t>2</w:t>
      </w:r>
      <w:r w:rsidR="009E1065" w:rsidRPr="001E5D04">
        <w:rPr>
          <w:b/>
          <w:sz w:val="22"/>
          <w:szCs w:val="22"/>
        </w:rPr>
        <w:t xml:space="preserve">: </w:t>
      </w:r>
      <w:r w:rsidR="00131522" w:rsidRPr="001E5D04">
        <w:rPr>
          <w:b/>
          <w:sz w:val="22"/>
          <w:szCs w:val="22"/>
        </w:rPr>
        <w:t xml:space="preserve"> </w:t>
      </w:r>
      <w:r w:rsidR="009E1065" w:rsidRPr="001E5D04">
        <w:rPr>
          <w:b/>
          <w:sz w:val="22"/>
          <w:szCs w:val="22"/>
        </w:rPr>
        <w:t>Soundness of Approach (</w:t>
      </w:r>
      <w:r w:rsidR="00A87367" w:rsidRPr="001E5D04">
        <w:rPr>
          <w:b/>
          <w:sz w:val="22"/>
          <w:szCs w:val="22"/>
        </w:rPr>
        <w:t>2</w:t>
      </w:r>
      <w:r w:rsidR="00F073FA" w:rsidRPr="001E5D04">
        <w:rPr>
          <w:b/>
          <w:sz w:val="22"/>
          <w:szCs w:val="22"/>
        </w:rPr>
        <w:t>5</w:t>
      </w:r>
      <w:r w:rsidR="00604B2C" w:rsidRPr="001E5D04">
        <w:rPr>
          <w:b/>
          <w:sz w:val="22"/>
          <w:szCs w:val="22"/>
        </w:rPr>
        <w:t xml:space="preserve"> </w:t>
      </w:r>
      <w:r w:rsidR="009E1065" w:rsidRPr="001E5D04">
        <w:rPr>
          <w:b/>
          <w:sz w:val="22"/>
          <w:szCs w:val="22"/>
        </w:rPr>
        <w:t>points)</w:t>
      </w:r>
    </w:p>
    <w:p w:rsidR="00C47F81" w:rsidRPr="001E5D04" w:rsidRDefault="00C47F81" w:rsidP="00154DBC">
      <w:pPr>
        <w:widowControl w:val="0"/>
        <w:suppressAutoHyphens/>
        <w:rPr>
          <w:b/>
          <w:sz w:val="22"/>
          <w:szCs w:val="22"/>
        </w:rPr>
      </w:pPr>
    </w:p>
    <w:p w:rsidR="00401746" w:rsidRDefault="00AE37BE" w:rsidP="00154DBC">
      <w:pPr>
        <w:widowControl w:val="0"/>
        <w:suppressAutoHyphens/>
        <w:rPr>
          <w:sz w:val="22"/>
          <w:szCs w:val="22"/>
        </w:rPr>
      </w:pPr>
      <w:proofErr w:type="gramStart"/>
      <w:r w:rsidRPr="001E5D04">
        <w:rPr>
          <w:b/>
          <w:sz w:val="22"/>
          <w:szCs w:val="22"/>
        </w:rPr>
        <w:t>a.</w:t>
      </w:r>
      <w:r w:rsidR="00131522" w:rsidRPr="001E5D04">
        <w:rPr>
          <w:sz w:val="22"/>
          <w:szCs w:val="22"/>
        </w:rPr>
        <w:t xml:space="preserve"> </w:t>
      </w:r>
      <w:r w:rsidR="00131522" w:rsidRPr="001E5D04">
        <w:rPr>
          <w:b/>
          <w:sz w:val="22"/>
          <w:szCs w:val="22"/>
        </w:rPr>
        <w:t>(</w:t>
      </w:r>
      <w:r w:rsidR="001143C7">
        <w:rPr>
          <w:b/>
          <w:sz w:val="22"/>
          <w:szCs w:val="22"/>
        </w:rPr>
        <w:t>8</w:t>
      </w:r>
      <w:r w:rsidR="00AF4045" w:rsidRPr="001E5D04">
        <w:rPr>
          <w:b/>
          <w:sz w:val="22"/>
          <w:szCs w:val="22"/>
        </w:rPr>
        <w:t xml:space="preserve"> </w:t>
      </w:r>
      <w:r w:rsidR="00131522" w:rsidRPr="001E5D04">
        <w:rPr>
          <w:b/>
          <w:sz w:val="22"/>
          <w:szCs w:val="22"/>
        </w:rPr>
        <w:t>points)</w:t>
      </w:r>
      <w:r w:rsidR="00131522" w:rsidRPr="001E5D04">
        <w:rPr>
          <w:sz w:val="22"/>
          <w:szCs w:val="22"/>
        </w:rPr>
        <w:t xml:space="preserve"> </w:t>
      </w:r>
      <w:r w:rsidR="00D827DA" w:rsidRPr="001E5D04">
        <w:rPr>
          <w:b/>
          <w:sz w:val="22"/>
          <w:szCs w:val="22"/>
        </w:rPr>
        <w:t>Management</w:t>
      </w:r>
      <w:r w:rsidR="00F144F9" w:rsidRPr="001E5D04">
        <w:rPr>
          <w:sz w:val="22"/>
          <w:szCs w:val="22"/>
        </w:rPr>
        <w:t>.</w:t>
      </w:r>
      <w:proofErr w:type="gramEnd"/>
      <w:r w:rsidR="00F144F9" w:rsidRPr="001E5D04">
        <w:rPr>
          <w:sz w:val="22"/>
          <w:szCs w:val="22"/>
        </w:rPr>
        <w:t xml:space="preserve"> </w:t>
      </w:r>
      <w:r w:rsidR="005973BA" w:rsidRPr="001E5D04">
        <w:rPr>
          <w:sz w:val="22"/>
          <w:szCs w:val="22"/>
        </w:rPr>
        <w:t xml:space="preserve"> </w:t>
      </w:r>
    </w:p>
    <w:p w:rsidR="00154DBC" w:rsidRPr="001E5D04" w:rsidRDefault="00154DBC" w:rsidP="00154DBC">
      <w:pPr>
        <w:widowControl w:val="0"/>
        <w:suppressAutoHyphens/>
        <w:rPr>
          <w:sz w:val="22"/>
          <w:szCs w:val="22"/>
        </w:rPr>
      </w:pPr>
    </w:p>
    <w:p w:rsidR="00082CEB" w:rsidRPr="001E5D04" w:rsidRDefault="00082CEB" w:rsidP="00154DBC">
      <w:pPr>
        <w:widowControl w:val="0"/>
        <w:suppressAutoHyphens/>
        <w:ind w:firstLine="720"/>
        <w:rPr>
          <w:sz w:val="22"/>
          <w:szCs w:val="22"/>
        </w:rPr>
      </w:pPr>
      <w:r w:rsidRPr="001E5D04">
        <w:rPr>
          <w:sz w:val="22"/>
          <w:szCs w:val="22"/>
        </w:rPr>
        <w:t>In rating this factor, HUD will evaluate</w:t>
      </w:r>
      <w:r w:rsidR="000C6221" w:rsidRPr="001E5D04">
        <w:rPr>
          <w:sz w:val="22"/>
          <w:szCs w:val="22"/>
        </w:rPr>
        <w:t xml:space="preserve"> </w:t>
      </w:r>
      <w:r w:rsidR="00C73F19" w:rsidRPr="001E5D04">
        <w:rPr>
          <w:sz w:val="22"/>
          <w:szCs w:val="22"/>
        </w:rPr>
        <w:t>t</w:t>
      </w:r>
      <w:r w:rsidRPr="001E5D04">
        <w:rPr>
          <w:sz w:val="22"/>
          <w:szCs w:val="22"/>
        </w:rPr>
        <w:t xml:space="preserve">he likely effectiveness of the approach including the approach for </w:t>
      </w:r>
      <w:r w:rsidR="00E11F00" w:rsidRPr="001E5D04">
        <w:rPr>
          <w:sz w:val="22"/>
          <w:szCs w:val="22"/>
        </w:rPr>
        <w:t xml:space="preserve">coordinating and collaborating </w:t>
      </w:r>
      <w:r w:rsidRPr="001E5D04">
        <w:rPr>
          <w:sz w:val="22"/>
          <w:szCs w:val="22"/>
        </w:rPr>
        <w:t>with other TA providers</w:t>
      </w:r>
      <w:r w:rsidR="00E11F00" w:rsidRPr="001E5D04">
        <w:rPr>
          <w:sz w:val="22"/>
          <w:szCs w:val="22"/>
        </w:rPr>
        <w:t>, as directed by HUD,</w:t>
      </w:r>
      <w:r w:rsidR="00D04FEE" w:rsidRPr="001E5D04">
        <w:rPr>
          <w:sz w:val="22"/>
          <w:szCs w:val="22"/>
        </w:rPr>
        <w:t xml:space="preserve"> and</w:t>
      </w:r>
      <w:r w:rsidR="00E11F00" w:rsidRPr="001E5D04">
        <w:rPr>
          <w:sz w:val="22"/>
          <w:szCs w:val="22"/>
        </w:rPr>
        <w:t xml:space="preserve"> </w:t>
      </w:r>
      <w:r w:rsidRPr="001E5D04">
        <w:rPr>
          <w:sz w:val="22"/>
          <w:szCs w:val="22"/>
        </w:rPr>
        <w:t xml:space="preserve">to deliver high quality comprehensive service according to HUD’s determination of need.  </w:t>
      </w:r>
    </w:p>
    <w:p w:rsidR="00C47F81" w:rsidRPr="001E5D04" w:rsidRDefault="00C47F81" w:rsidP="00154DBC">
      <w:pPr>
        <w:widowControl w:val="0"/>
        <w:suppressAutoHyphens/>
        <w:ind w:firstLine="720"/>
        <w:rPr>
          <w:sz w:val="22"/>
          <w:szCs w:val="22"/>
        </w:rPr>
      </w:pPr>
    </w:p>
    <w:p w:rsidR="00401746" w:rsidRPr="001E5D04" w:rsidRDefault="00401746" w:rsidP="00154DBC">
      <w:pPr>
        <w:widowControl w:val="0"/>
        <w:suppressAutoHyphens/>
        <w:ind w:firstLine="720"/>
        <w:rPr>
          <w:sz w:val="22"/>
          <w:szCs w:val="22"/>
        </w:rPr>
      </w:pPr>
      <w:r w:rsidRPr="001E5D04">
        <w:rPr>
          <w:sz w:val="22"/>
          <w:szCs w:val="22"/>
        </w:rPr>
        <w:t>The applica</w:t>
      </w:r>
      <w:r w:rsidR="00995C9C" w:rsidRPr="001E5D04">
        <w:rPr>
          <w:sz w:val="22"/>
          <w:szCs w:val="22"/>
        </w:rPr>
        <w:t>tion</w:t>
      </w:r>
      <w:r w:rsidRPr="001E5D04">
        <w:rPr>
          <w:sz w:val="22"/>
          <w:szCs w:val="22"/>
        </w:rPr>
        <w:t xml:space="preserve"> </w:t>
      </w:r>
      <w:r w:rsidR="00D04FEE" w:rsidRPr="001E5D04">
        <w:rPr>
          <w:sz w:val="22"/>
          <w:szCs w:val="22"/>
        </w:rPr>
        <w:t>should identify key management staff responsible for overall management and administration of the award.  Key management staff is defined as any individual with decision-making authority related to financial or task management</w:t>
      </w:r>
      <w:r w:rsidR="00377118" w:rsidRPr="001E5D04">
        <w:rPr>
          <w:sz w:val="22"/>
          <w:szCs w:val="22"/>
        </w:rPr>
        <w:t xml:space="preserve">, performance reporting or overall coordination of the award.  </w:t>
      </w:r>
      <w:r w:rsidR="007D01E3" w:rsidRPr="001E5D04">
        <w:rPr>
          <w:sz w:val="22"/>
          <w:szCs w:val="22"/>
        </w:rPr>
        <w:t>The narrative must include the names, roles</w:t>
      </w:r>
      <w:r w:rsidR="007C4BDE">
        <w:rPr>
          <w:sz w:val="22"/>
          <w:szCs w:val="22"/>
        </w:rPr>
        <w:t>,</w:t>
      </w:r>
      <w:r w:rsidR="007D01E3" w:rsidRPr="001E5D04">
        <w:rPr>
          <w:sz w:val="22"/>
          <w:szCs w:val="22"/>
        </w:rPr>
        <w:t xml:space="preserve"> and responsibilities of the key management staff as well as their recent and relevant experience (within 18 months of this NOFA) managing people and tasks within a demand-response or client-driven environment.  </w:t>
      </w:r>
      <w:r w:rsidR="00377118" w:rsidRPr="001E5D04">
        <w:rPr>
          <w:sz w:val="22"/>
          <w:szCs w:val="22"/>
        </w:rPr>
        <w:t xml:space="preserve">The narrative should </w:t>
      </w:r>
      <w:r w:rsidRPr="001E5D04">
        <w:rPr>
          <w:sz w:val="22"/>
          <w:szCs w:val="22"/>
        </w:rPr>
        <w:t>present a clear, practical, and forward-looking plan to deliver these products in the context of engagements that may include the deployment of multiple technical assistance and capacity building activities in the same communities, coordinated across disciplines and technical assistance participant organizations for better overall impact.  The applicant’s plan must clearly explain how the applicant will manage these activities within the demand-response system, including the processes for:</w:t>
      </w:r>
    </w:p>
    <w:p w:rsidR="00C47F81" w:rsidRPr="001E5D04" w:rsidRDefault="00C47F81" w:rsidP="00154DBC">
      <w:pPr>
        <w:widowControl w:val="0"/>
        <w:suppressAutoHyphens/>
        <w:rPr>
          <w:sz w:val="22"/>
          <w:szCs w:val="22"/>
        </w:rPr>
      </w:pPr>
    </w:p>
    <w:p w:rsidR="00401746" w:rsidRPr="001E5D04" w:rsidRDefault="00401746" w:rsidP="00154DBC">
      <w:pPr>
        <w:widowControl w:val="0"/>
        <w:suppressAutoHyphens/>
        <w:rPr>
          <w:sz w:val="22"/>
          <w:szCs w:val="22"/>
        </w:rPr>
      </w:pPr>
      <w:r w:rsidRPr="001E5D04">
        <w:rPr>
          <w:sz w:val="22"/>
          <w:szCs w:val="22"/>
        </w:rPr>
        <w:t>(1) Consulting with multiple HUD field offices and managing formal TA requests from HUD Headquarters;</w:t>
      </w:r>
    </w:p>
    <w:p w:rsidR="00C47F81" w:rsidRPr="001E5D04" w:rsidRDefault="00C47F81" w:rsidP="00154DBC">
      <w:pPr>
        <w:widowControl w:val="0"/>
        <w:suppressAutoHyphens/>
        <w:rPr>
          <w:sz w:val="22"/>
          <w:szCs w:val="22"/>
        </w:rPr>
      </w:pPr>
    </w:p>
    <w:p w:rsidR="00401746" w:rsidRPr="001E5D04" w:rsidRDefault="00401746" w:rsidP="00154DBC">
      <w:pPr>
        <w:widowControl w:val="0"/>
        <w:suppressAutoHyphens/>
        <w:rPr>
          <w:sz w:val="22"/>
          <w:szCs w:val="22"/>
        </w:rPr>
      </w:pPr>
      <w:r w:rsidRPr="001E5D04">
        <w:rPr>
          <w:sz w:val="22"/>
          <w:szCs w:val="22"/>
        </w:rPr>
        <w:t xml:space="preserve">(2) Assigning appropriately skilled and knowledgeable staff </w:t>
      </w:r>
      <w:r w:rsidR="007D3194" w:rsidRPr="001E5D04">
        <w:rPr>
          <w:sz w:val="22"/>
          <w:szCs w:val="22"/>
        </w:rPr>
        <w:t xml:space="preserve">in response to </w:t>
      </w:r>
      <w:r w:rsidR="00377118" w:rsidRPr="001E5D04">
        <w:rPr>
          <w:sz w:val="22"/>
          <w:szCs w:val="22"/>
        </w:rPr>
        <w:t>work tasked by HUD</w:t>
      </w:r>
      <w:r w:rsidRPr="001E5D04">
        <w:rPr>
          <w:sz w:val="22"/>
          <w:szCs w:val="22"/>
        </w:rPr>
        <w:t>;</w:t>
      </w:r>
    </w:p>
    <w:p w:rsidR="00C47F81" w:rsidRPr="001E5D04" w:rsidRDefault="00C47F81" w:rsidP="00154DBC">
      <w:pPr>
        <w:widowControl w:val="0"/>
        <w:suppressAutoHyphens/>
        <w:rPr>
          <w:sz w:val="22"/>
          <w:szCs w:val="22"/>
        </w:rPr>
      </w:pPr>
    </w:p>
    <w:p w:rsidR="00401746" w:rsidRPr="001E5D04" w:rsidRDefault="00401746" w:rsidP="00154DBC">
      <w:pPr>
        <w:widowControl w:val="0"/>
        <w:suppressAutoHyphens/>
        <w:rPr>
          <w:sz w:val="22"/>
          <w:szCs w:val="22"/>
        </w:rPr>
      </w:pPr>
      <w:r w:rsidRPr="001E5D04">
        <w:rPr>
          <w:sz w:val="22"/>
          <w:szCs w:val="22"/>
        </w:rPr>
        <w:t>(3) Prioritizing and managing multiple TA, capacity building assistance, or curriculum delivery engagements, with multiple entities, in multiple jurisdictions;</w:t>
      </w:r>
    </w:p>
    <w:p w:rsidR="00C47F81" w:rsidRPr="001E5D04" w:rsidRDefault="00C47F81" w:rsidP="00154DBC">
      <w:pPr>
        <w:widowControl w:val="0"/>
        <w:suppressAutoHyphens/>
        <w:rPr>
          <w:sz w:val="22"/>
          <w:szCs w:val="22"/>
        </w:rPr>
      </w:pPr>
    </w:p>
    <w:p w:rsidR="00377118" w:rsidRPr="001E5D04" w:rsidRDefault="00401746" w:rsidP="00154DBC">
      <w:pPr>
        <w:widowControl w:val="0"/>
        <w:suppressAutoHyphens/>
        <w:rPr>
          <w:sz w:val="22"/>
          <w:szCs w:val="22"/>
        </w:rPr>
      </w:pPr>
      <w:r w:rsidRPr="001E5D04">
        <w:rPr>
          <w:sz w:val="22"/>
          <w:szCs w:val="22"/>
        </w:rPr>
        <w:t>(4) Coordinating and collaborating with other TA providers active in the area</w:t>
      </w:r>
      <w:r w:rsidR="00377118" w:rsidRPr="001E5D04">
        <w:rPr>
          <w:sz w:val="22"/>
          <w:szCs w:val="22"/>
        </w:rPr>
        <w:t xml:space="preserve"> and/or on the development and/or delivery of tools, products, courses, group learning sessions, etc.</w:t>
      </w:r>
      <w:r w:rsidRPr="001E5D04">
        <w:rPr>
          <w:sz w:val="22"/>
          <w:szCs w:val="22"/>
        </w:rPr>
        <w:t>;</w:t>
      </w:r>
    </w:p>
    <w:p w:rsidR="00C47F81" w:rsidRPr="001E5D04" w:rsidRDefault="00C47F81" w:rsidP="00154DBC">
      <w:pPr>
        <w:widowControl w:val="0"/>
        <w:suppressAutoHyphens/>
        <w:rPr>
          <w:sz w:val="22"/>
          <w:szCs w:val="22"/>
        </w:rPr>
      </w:pPr>
    </w:p>
    <w:p w:rsidR="00F43173" w:rsidRPr="001E5D04" w:rsidRDefault="00401746" w:rsidP="00154DBC">
      <w:pPr>
        <w:widowControl w:val="0"/>
        <w:suppressAutoHyphens/>
        <w:rPr>
          <w:sz w:val="22"/>
          <w:szCs w:val="22"/>
        </w:rPr>
      </w:pPr>
      <w:r w:rsidRPr="001E5D04">
        <w:rPr>
          <w:sz w:val="22"/>
          <w:szCs w:val="22"/>
        </w:rPr>
        <w:t>(5) Managing the overall operation with a focus on delivering results;</w:t>
      </w:r>
    </w:p>
    <w:p w:rsidR="00914327" w:rsidRPr="001E5D04" w:rsidRDefault="00914327" w:rsidP="00154DBC">
      <w:pPr>
        <w:widowControl w:val="0"/>
        <w:suppressAutoHyphens/>
        <w:rPr>
          <w:sz w:val="22"/>
          <w:szCs w:val="22"/>
        </w:rPr>
      </w:pPr>
    </w:p>
    <w:p w:rsidR="00561372" w:rsidRPr="001E5D04" w:rsidRDefault="00F43173" w:rsidP="00154DBC">
      <w:pPr>
        <w:widowControl w:val="0"/>
        <w:suppressAutoHyphens/>
        <w:rPr>
          <w:sz w:val="22"/>
          <w:szCs w:val="22"/>
        </w:rPr>
      </w:pPr>
      <w:r w:rsidRPr="001E5D04">
        <w:rPr>
          <w:sz w:val="22"/>
          <w:szCs w:val="22"/>
        </w:rPr>
        <w:t xml:space="preserve">(6) Meeting accessibility and effective communications requirements; </w:t>
      </w:r>
    </w:p>
    <w:p w:rsidR="00C47F81" w:rsidRPr="001E5D04" w:rsidRDefault="00C47F81" w:rsidP="00154DBC">
      <w:pPr>
        <w:widowControl w:val="0"/>
        <w:suppressAutoHyphens/>
        <w:rPr>
          <w:sz w:val="22"/>
          <w:szCs w:val="22"/>
        </w:rPr>
      </w:pPr>
    </w:p>
    <w:p w:rsidR="00401746" w:rsidRPr="001E5D04" w:rsidRDefault="00401746" w:rsidP="00154DBC">
      <w:pPr>
        <w:widowControl w:val="0"/>
        <w:suppressAutoHyphens/>
        <w:rPr>
          <w:sz w:val="22"/>
          <w:szCs w:val="22"/>
        </w:rPr>
      </w:pPr>
      <w:r w:rsidRPr="001E5D04">
        <w:rPr>
          <w:sz w:val="22"/>
          <w:szCs w:val="22"/>
        </w:rPr>
        <w:t>(</w:t>
      </w:r>
      <w:r w:rsidR="00F946F8" w:rsidRPr="001E5D04">
        <w:rPr>
          <w:sz w:val="22"/>
          <w:szCs w:val="22"/>
        </w:rPr>
        <w:t>7</w:t>
      </w:r>
      <w:r w:rsidRPr="001E5D04">
        <w:rPr>
          <w:sz w:val="22"/>
          <w:szCs w:val="22"/>
        </w:rPr>
        <w:t xml:space="preserve">) Providing </w:t>
      </w:r>
      <w:r w:rsidR="006259F1" w:rsidRPr="001E5D04">
        <w:rPr>
          <w:sz w:val="22"/>
          <w:szCs w:val="22"/>
        </w:rPr>
        <w:t xml:space="preserve">monthly status including </w:t>
      </w:r>
      <w:r w:rsidRPr="001E5D04">
        <w:rPr>
          <w:sz w:val="22"/>
          <w:szCs w:val="22"/>
        </w:rPr>
        <w:t>progress and accomplishments; and</w:t>
      </w:r>
    </w:p>
    <w:p w:rsidR="00C47F81" w:rsidRPr="001E5D04" w:rsidRDefault="00C47F81" w:rsidP="00154DBC">
      <w:pPr>
        <w:widowControl w:val="0"/>
        <w:suppressAutoHyphens/>
        <w:rPr>
          <w:sz w:val="22"/>
          <w:szCs w:val="22"/>
        </w:rPr>
      </w:pPr>
    </w:p>
    <w:p w:rsidR="00C47F81" w:rsidRPr="001E5D04" w:rsidRDefault="00401746" w:rsidP="00154DBC">
      <w:pPr>
        <w:widowControl w:val="0"/>
        <w:suppressAutoHyphens/>
        <w:rPr>
          <w:b/>
          <w:sz w:val="22"/>
          <w:szCs w:val="22"/>
        </w:rPr>
      </w:pPr>
      <w:r w:rsidRPr="001E5D04">
        <w:rPr>
          <w:sz w:val="22"/>
          <w:szCs w:val="22"/>
        </w:rPr>
        <w:t>(</w:t>
      </w:r>
      <w:r w:rsidR="00F946F8" w:rsidRPr="001E5D04">
        <w:rPr>
          <w:sz w:val="22"/>
          <w:szCs w:val="22"/>
        </w:rPr>
        <w:t>8</w:t>
      </w:r>
      <w:r w:rsidRPr="001E5D04">
        <w:rPr>
          <w:sz w:val="22"/>
          <w:szCs w:val="22"/>
        </w:rPr>
        <w:t xml:space="preserve">) Resolving issues or overcoming obstacles that may affect progress.  </w:t>
      </w:r>
    </w:p>
    <w:p w:rsidR="00844846" w:rsidRPr="001E5D04" w:rsidRDefault="00844846" w:rsidP="00154DBC">
      <w:pPr>
        <w:widowControl w:val="0"/>
        <w:suppressAutoHyphens/>
        <w:rPr>
          <w:b/>
          <w:sz w:val="22"/>
          <w:szCs w:val="22"/>
        </w:rPr>
      </w:pPr>
    </w:p>
    <w:p w:rsidR="00E92079" w:rsidRDefault="007D01E3" w:rsidP="00154DBC">
      <w:pPr>
        <w:widowControl w:val="0"/>
        <w:suppressAutoHyphens/>
        <w:rPr>
          <w:sz w:val="22"/>
          <w:szCs w:val="22"/>
        </w:rPr>
      </w:pPr>
      <w:proofErr w:type="gramStart"/>
      <w:r w:rsidRPr="001E5D04">
        <w:rPr>
          <w:b/>
          <w:sz w:val="22"/>
          <w:szCs w:val="22"/>
        </w:rPr>
        <w:t>b. (2 points)</w:t>
      </w:r>
      <w:r w:rsidRPr="001E5D04">
        <w:rPr>
          <w:sz w:val="22"/>
          <w:szCs w:val="22"/>
        </w:rPr>
        <w:t xml:space="preserve"> </w:t>
      </w:r>
      <w:r w:rsidRPr="001E5D04">
        <w:rPr>
          <w:b/>
          <w:sz w:val="22"/>
          <w:szCs w:val="22"/>
        </w:rPr>
        <w:t>HUD Policy Priorities and Potential Outcomes</w:t>
      </w:r>
      <w:r w:rsidRPr="001E5D04">
        <w:rPr>
          <w:sz w:val="22"/>
          <w:szCs w:val="22"/>
        </w:rPr>
        <w:t>.</w:t>
      </w:r>
      <w:proofErr w:type="gramEnd"/>
      <w:r w:rsidRPr="001E5D04">
        <w:rPr>
          <w:sz w:val="22"/>
          <w:szCs w:val="22"/>
        </w:rPr>
        <w:t xml:space="preserve">  </w:t>
      </w:r>
    </w:p>
    <w:p w:rsidR="00154DBC" w:rsidRPr="001E5D04" w:rsidRDefault="00154DBC" w:rsidP="00154DBC">
      <w:pPr>
        <w:widowControl w:val="0"/>
        <w:suppressAutoHyphens/>
        <w:rPr>
          <w:sz w:val="22"/>
          <w:szCs w:val="22"/>
        </w:rPr>
      </w:pPr>
    </w:p>
    <w:p w:rsidR="00E92079" w:rsidRDefault="00691182" w:rsidP="00154DBC">
      <w:pPr>
        <w:widowControl w:val="0"/>
        <w:suppressAutoHyphens/>
        <w:ind w:firstLine="720"/>
        <w:rPr>
          <w:sz w:val="22"/>
          <w:szCs w:val="22"/>
        </w:rPr>
      </w:pPr>
      <w:r w:rsidRPr="001E5D04">
        <w:rPr>
          <w:sz w:val="22"/>
          <w:szCs w:val="22"/>
        </w:rPr>
        <w:t xml:space="preserve">To the extent that the applicant addresses the HUD policy priority of Capacity Building and Knowledge Sharing for </w:t>
      </w:r>
      <w:proofErr w:type="spellStart"/>
      <w:r w:rsidR="00FB69A8">
        <w:rPr>
          <w:sz w:val="22"/>
          <w:szCs w:val="22"/>
        </w:rPr>
        <w:t>OneCPD</w:t>
      </w:r>
      <w:proofErr w:type="spellEnd"/>
      <w:r w:rsidR="00A920A1">
        <w:rPr>
          <w:sz w:val="22"/>
          <w:szCs w:val="22"/>
        </w:rPr>
        <w:t>+</w:t>
      </w:r>
      <w:r w:rsidRPr="001E5D04">
        <w:rPr>
          <w:sz w:val="22"/>
          <w:szCs w:val="22"/>
        </w:rPr>
        <w:t xml:space="preserve">, the applicant may receive up to 2 points for this sub-factor.  The applicant must identify two activities that will increase the skills or expertise of grantees, </w:t>
      </w:r>
      <w:proofErr w:type="spellStart"/>
      <w:r w:rsidRPr="001E5D04">
        <w:rPr>
          <w:sz w:val="22"/>
          <w:szCs w:val="22"/>
        </w:rPr>
        <w:t>subrecipients</w:t>
      </w:r>
      <w:proofErr w:type="spellEnd"/>
      <w:r w:rsidR="007C4BDE">
        <w:rPr>
          <w:sz w:val="22"/>
          <w:szCs w:val="22"/>
        </w:rPr>
        <w:t>,</w:t>
      </w:r>
      <w:r w:rsidRPr="001E5D04">
        <w:rPr>
          <w:sz w:val="22"/>
          <w:szCs w:val="22"/>
        </w:rPr>
        <w:t xml:space="preserve"> and other stakeholders to effectively, efficiently, and appropriately use grant funds in their communities.  Applicants should select two of the activities listed below and select an outcome</w:t>
      </w:r>
      <w:r w:rsidR="00A917FE" w:rsidRPr="001E5D04">
        <w:rPr>
          <w:sz w:val="22"/>
          <w:szCs w:val="22"/>
        </w:rPr>
        <w:t xml:space="preserve"> for each activity, describing </w:t>
      </w:r>
      <w:r w:rsidR="004E7D9E" w:rsidRPr="001E5D04">
        <w:rPr>
          <w:sz w:val="22"/>
          <w:szCs w:val="22"/>
        </w:rPr>
        <w:t xml:space="preserve">the </w:t>
      </w:r>
      <w:r w:rsidR="00AE37BE" w:rsidRPr="001E5D04">
        <w:rPr>
          <w:sz w:val="22"/>
          <w:szCs w:val="22"/>
        </w:rPr>
        <w:t xml:space="preserve">connection between the </w:t>
      </w:r>
      <w:r w:rsidR="00A917FE" w:rsidRPr="001E5D04">
        <w:rPr>
          <w:sz w:val="22"/>
          <w:szCs w:val="22"/>
        </w:rPr>
        <w:t xml:space="preserve">activity and the outcome.  </w:t>
      </w:r>
      <w:r w:rsidR="0072760A" w:rsidRPr="001E5D04">
        <w:rPr>
          <w:sz w:val="22"/>
          <w:szCs w:val="22"/>
        </w:rPr>
        <w:t xml:space="preserve">(See </w:t>
      </w:r>
      <w:r w:rsidR="003D25B9" w:rsidRPr="001E5D04">
        <w:rPr>
          <w:sz w:val="22"/>
          <w:szCs w:val="22"/>
        </w:rPr>
        <w:t>FY201</w:t>
      </w:r>
      <w:r w:rsidR="007160B8" w:rsidRPr="001E5D04">
        <w:rPr>
          <w:sz w:val="22"/>
          <w:szCs w:val="22"/>
        </w:rPr>
        <w:t>3</w:t>
      </w:r>
      <w:r w:rsidR="003D25B9" w:rsidRPr="001E5D04">
        <w:rPr>
          <w:sz w:val="22"/>
          <w:szCs w:val="22"/>
        </w:rPr>
        <w:t xml:space="preserve"> </w:t>
      </w:r>
      <w:r w:rsidR="0072760A" w:rsidRPr="001E5D04">
        <w:rPr>
          <w:b/>
          <w:sz w:val="22"/>
          <w:szCs w:val="22"/>
        </w:rPr>
        <w:t>General Section</w:t>
      </w:r>
      <w:r w:rsidR="0099707E" w:rsidRPr="001E5D04">
        <w:rPr>
          <w:b/>
          <w:sz w:val="22"/>
          <w:szCs w:val="22"/>
        </w:rPr>
        <w:t xml:space="preserve">, </w:t>
      </w:r>
      <w:r w:rsidR="0072760A" w:rsidRPr="001E5D04">
        <w:rPr>
          <w:sz w:val="22"/>
          <w:szCs w:val="22"/>
        </w:rPr>
        <w:t>for a full description of</w:t>
      </w:r>
      <w:r w:rsidR="00A917FE" w:rsidRPr="001E5D04">
        <w:rPr>
          <w:sz w:val="22"/>
          <w:szCs w:val="22"/>
        </w:rPr>
        <w:t xml:space="preserve"> the Capacity Building and Knowledge Sharing</w:t>
      </w:r>
      <w:r w:rsidR="0072760A" w:rsidRPr="001E5D04">
        <w:rPr>
          <w:sz w:val="22"/>
          <w:szCs w:val="22"/>
        </w:rPr>
        <w:t xml:space="preserve"> policy priority.) </w:t>
      </w:r>
      <w:r w:rsidR="003A2800" w:rsidRPr="001E5D04">
        <w:rPr>
          <w:sz w:val="22"/>
          <w:szCs w:val="22"/>
        </w:rPr>
        <w:t xml:space="preserve"> </w:t>
      </w:r>
    </w:p>
    <w:p w:rsidR="00154DBC" w:rsidRPr="001E5D04" w:rsidRDefault="00154DBC" w:rsidP="00154DBC">
      <w:pPr>
        <w:widowControl w:val="0"/>
        <w:suppressAutoHyphens/>
        <w:ind w:firstLine="720"/>
        <w:rPr>
          <w:sz w:val="22"/>
          <w:szCs w:val="22"/>
        </w:rPr>
      </w:pPr>
    </w:p>
    <w:p w:rsidR="00A917FE" w:rsidRPr="001E5D04" w:rsidRDefault="00A917FE" w:rsidP="00154DBC">
      <w:pPr>
        <w:widowControl w:val="0"/>
        <w:suppressAutoHyphens/>
        <w:rPr>
          <w:b/>
          <w:sz w:val="22"/>
          <w:szCs w:val="22"/>
          <w:u w:val="single"/>
        </w:rPr>
      </w:pPr>
      <w:r w:rsidRPr="001E5D04">
        <w:rPr>
          <w:b/>
          <w:sz w:val="22"/>
          <w:szCs w:val="22"/>
          <w:u w:val="single"/>
        </w:rPr>
        <w:t>Activities:</w:t>
      </w:r>
    </w:p>
    <w:p w:rsidR="00A917FE" w:rsidRPr="001E5D04" w:rsidRDefault="00A917FE" w:rsidP="00154DBC">
      <w:pPr>
        <w:pStyle w:val="ListParagraph"/>
        <w:widowControl w:val="0"/>
        <w:numPr>
          <w:ilvl w:val="0"/>
          <w:numId w:val="41"/>
        </w:numPr>
        <w:suppressAutoHyphens/>
        <w:rPr>
          <w:sz w:val="22"/>
          <w:szCs w:val="22"/>
        </w:rPr>
      </w:pPr>
      <w:r w:rsidRPr="001E5D04">
        <w:rPr>
          <w:sz w:val="22"/>
          <w:szCs w:val="22"/>
        </w:rPr>
        <w:t>Financial and Grants Management</w:t>
      </w:r>
    </w:p>
    <w:p w:rsidR="00A917FE" w:rsidRPr="001E5D04" w:rsidRDefault="00A917FE" w:rsidP="00154DBC">
      <w:pPr>
        <w:pStyle w:val="ListParagraph"/>
        <w:widowControl w:val="0"/>
        <w:numPr>
          <w:ilvl w:val="0"/>
          <w:numId w:val="41"/>
        </w:numPr>
        <w:suppressAutoHyphens/>
        <w:rPr>
          <w:sz w:val="22"/>
          <w:szCs w:val="22"/>
        </w:rPr>
      </w:pPr>
      <w:r w:rsidRPr="001E5D04">
        <w:rPr>
          <w:sz w:val="22"/>
          <w:szCs w:val="22"/>
        </w:rPr>
        <w:t>Project Management</w:t>
      </w:r>
    </w:p>
    <w:p w:rsidR="00A917FE" w:rsidRPr="001E5D04" w:rsidRDefault="00A917FE" w:rsidP="00154DBC">
      <w:pPr>
        <w:pStyle w:val="ListParagraph"/>
        <w:widowControl w:val="0"/>
        <w:numPr>
          <w:ilvl w:val="0"/>
          <w:numId w:val="41"/>
        </w:numPr>
        <w:suppressAutoHyphens/>
        <w:rPr>
          <w:sz w:val="22"/>
          <w:szCs w:val="22"/>
        </w:rPr>
      </w:pPr>
      <w:r w:rsidRPr="001E5D04">
        <w:rPr>
          <w:sz w:val="22"/>
          <w:szCs w:val="22"/>
        </w:rPr>
        <w:t>Program Design</w:t>
      </w:r>
    </w:p>
    <w:p w:rsidR="00A917FE" w:rsidRPr="001E5D04" w:rsidRDefault="00A917FE" w:rsidP="00154DBC">
      <w:pPr>
        <w:pStyle w:val="ListParagraph"/>
        <w:widowControl w:val="0"/>
        <w:numPr>
          <w:ilvl w:val="0"/>
          <w:numId w:val="41"/>
        </w:numPr>
        <w:suppressAutoHyphens/>
        <w:rPr>
          <w:sz w:val="22"/>
          <w:szCs w:val="22"/>
        </w:rPr>
      </w:pPr>
      <w:r w:rsidRPr="001E5D04">
        <w:rPr>
          <w:sz w:val="22"/>
          <w:szCs w:val="22"/>
        </w:rPr>
        <w:t>Performance Measurement/Evaluation</w:t>
      </w:r>
    </w:p>
    <w:p w:rsidR="00A917FE" w:rsidRPr="001E5D04" w:rsidRDefault="00A917FE" w:rsidP="00154DBC">
      <w:pPr>
        <w:pStyle w:val="ListParagraph"/>
        <w:widowControl w:val="0"/>
        <w:numPr>
          <w:ilvl w:val="0"/>
          <w:numId w:val="41"/>
        </w:numPr>
        <w:suppressAutoHyphens/>
        <w:rPr>
          <w:sz w:val="22"/>
          <w:szCs w:val="22"/>
        </w:rPr>
      </w:pPr>
      <w:r w:rsidRPr="001E5D04">
        <w:rPr>
          <w:sz w:val="22"/>
          <w:szCs w:val="22"/>
        </w:rPr>
        <w:t>Planning and Coordination</w:t>
      </w:r>
    </w:p>
    <w:p w:rsidR="00A917FE" w:rsidRPr="001E5D04" w:rsidRDefault="00A917FE" w:rsidP="00154DBC">
      <w:pPr>
        <w:pStyle w:val="ListParagraph"/>
        <w:widowControl w:val="0"/>
        <w:numPr>
          <w:ilvl w:val="0"/>
          <w:numId w:val="41"/>
        </w:numPr>
        <w:suppressAutoHyphens/>
        <w:rPr>
          <w:sz w:val="22"/>
          <w:szCs w:val="22"/>
        </w:rPr>
      </w:pPr>
      <w:r w:rsidRPr="001E5D04">
        <w:rPr>
          <w:sz w:val="22"/>
          <w:szCs w:val="22"/>
        </w:rPr>
        <w:t>Staffing</w:t>
      </w:r>
    </w:p>
    <w:p w:rsidR="00A917FE" w:rsidRPr="001E5D04" w:rsidRDefault="00A917FE" w:rsidP="00154DBC">
      <w:pPr>
        <w:pStyle w:val="ListParagraph"/>
        <w:widowControl w:val="0"/>
        <w:numPr>
          <w:ilvl w:val="0"/>
          <w:numId w:val="41"/>
        </w:numPr>
        <w:suppressAutoHyphens/>
        <w:rPr>
          <w:sz w:val="22"/>
          <w:szCs w:val="22"/>
        </w:rPr>
      </w:pPr>
      <w:r w:rsidRPr="001E5D04">
        <w:rPr>
          <w:sz w:val="22"/>
          <w:szCs w:val="22"/>
        </w:rPr>
        <w:t>Reporting and Monitoring</w:t>
      </w:r>
    </w:p>
    <w:p w:rsidR="00154DBC" w:rsidRDefault="00154DBC" w:rsidP="00154DBC">
      <w:pPr>
        <w:rPr>
          <w:b/>
          <w:sz w:val="22"/>
          <w:szCs w:val="22"/>
          <w:u w:val="single"/>
        </w:rPr>
      </w:pPr>
    </w:p>
    <w:p w:rsidR="00C47F81" w:rsidRPr="001E5D04" w:rsidRDefault="00A917FE" w:rsidP="00154DBC">
      <w:pPr>
        <w:rPr>
          <w:b/>
          <w:sz w:val="22"/>
          <w:szCs w:val="22"/>
          <w:u w:val="single"/>
        </w:rPr>
      </w:pPr>
      <w:r w:rsidRPr="001E5D04">
        <w:rPr>
          <w:b/>
          <w:sz w:val="22"/>
          <w:szCs w:val="22"/>
          <w:u w:val="single"/>
        </w:rPr>
        <w:t>Outcomes:</w:t>
      </w:r>
    </w:p>
    <w:p w:rsidR="00A917FE" w:rsidRPr="001E5D04" w:rsidRDefault="00A917FE" w:rsidP="00154DBC">
      <w:pPr>
        <w:pStyle w:val="ListParagraph"/>
        <w:numPr>
          <w:ilvl w:val="0"/>
          <w:numId w:val="42"/>
        </w:numPr>
        <w:rPr>
          <w:sz w:val="22"/>
          <w:szCs w:val="22"/>
        </w:rPr>
      </w:pPr>
      <w:r w:rsidRPr="001E5D04">
        <w:rPr>
          <w:sz w:val="22"/>
          <w:szCs w:val="22"/>
        </w:rPr>
        <w:t>Improved timeliness or expenditure rates</w:t>
      </w:r>
    </w:p>
    <w:p w:rsidR="00A917FE" w:rsidRPr="001E5D04" w:rsidRDefault="00A917FE" w:rsidP="00154DBC">
      <w:pPr>
        <w:pStyle w:val="ListParagraph"/>
        <w:numPr>
          <w:ilvl w:val="0"/>
          <w:numId w:val="42"/>
        </w:numPr>
        <w:rPr>
          <w:sz w:val="22"/>
          <w:szCs w:val="22"/>
        </w:rPr>
      </w:pPr>
      <w:r w:rsidRPr="001E5D04">
        <w:rPr>
          <w:sz w:val="22"/>
          <w:szCs w:val="22"/>
        </w:rPr>
        <w:t>Reduced monitoring or audit findings or concerns</w:t>
      </w:r>
    </w:p>
    <w:p w:rsidR="00A917FE" w:rsidRPr="001E5D04" w:rsidRDefault="00A917FE" w:rsidP="00154DBC">
      <w:pPr>
        <w:pStyle w:val="ListParagraph"/>
        <w:numPr>
          <w:ilvl w:val="0"/>
          <w:numId w:val="42"/>
        </w:numPr>
        <w:rPr>
          <w:sz w:val="22"/>
          <w:szCs w:val="22"/>
        </w:rPr>
      </w:pPr>
      <w:r w:rsidRPr="001E5D04">
        <w:rPr>
          <w:sz w:val="22"/>
          <w:szCs w:val="22"/>
        </w:rPr>
        <w:t>Increased collaboration or coordination among stakeholders</w:t>
      </w:r>
    </w:p>
    <w:p w:rsidR="00A917FE" w:rsidRPr="001E5D04" w:rsidRDefault="00A917FE" w:rsidP="00154DBC">
      <w:pPr>
        <w:pStyle w:val="ListParagraph"/>
        <w:numPr>
          <w:ilvl w:val="0"/>
          <w:numId w:val="42"/>
        </w:numPr>
        <w:rPr>
          <w:sz w:val="22"/>
          <w:szCs w:val="22"/>
        </w:rPr>
      </w:pPr>
      <w:r w:rsidRPr="001E5D04">
        <w:rPr>
          <w:sz w:val="22"/>
          <w:szCs w:val="22"/>
        </w:rPr>
        <w:t>Increased number of affordable housing units</w:t>
      </w:r>
    </w:p>
    <w:p w:rsidR="00A917FE" w:rsidRPr="001E5D04" w:rsidRDefault="00A917FE" w:rsidP="00154DBC">
      <w:pPr>
        <w:pStyle w:val="ListParagraph"/>
        <w:numPr>
          <w:ilvl w:val="0"/>
          <w:numId w:val="42"/>
        </w:numPr>
        <w:rPr>
          <w:sz w:val="22"/>
          <w:szCs w:val="22"/>
        </w:rPr>
      </w:pPr>
      <w:r w:rsidRPr="001E5D04">
        <w:rPr>
          <w:sz w:val="22"/>
          <w:szCs w:val="22"/>
        </w:rPr>
        <w:t>Reduction in number of homeless persons</w:t>
      </w:r>
    </w:p>
    <w:p w:rsidR="00A917FE" w:rsidRPr="001E5D04" w:rsidRDefault="00A917FE" w:rsidP="00154DBC">
      <w:pPr>
        <w:ind w:left="360"/>
        <w:rPr>
          <w:sz w:val="22"/>
          <w:szCs w:val="22"/>
        </w:rPr>
      </w:pPr>
    </w:p>
    <w:p w:rsidR="00082CEB" w:rsidRPr="001E5D04" w:rsidRDefault="006E0AF0" w:rsidP="00154DBC">
      <w:pPr>
        <w:rPr>
          <w:sz w:val="22"/>
          <w:szCs w:val="22"/>
        </w:rPr>
      </w:pPr>
      <w:r w:rsidRPr="001E5D04">
        <w:rPr>
          <w:b/>
          <w:sz w:val="22"/>
          <w:szCs w:val="22"/>
        </w:rPr>
        <w:t>c.</w:t>
      </w:r>
      <w:r w:rsidR="00F144F9" w:rsidRPr="001E5D04">
        <w:rPr>
          <w:sz w:val="22"/>
          <w:szCs w:val="22"/>
        </w:rPr>
        <w:t xml:space="preserve"> </w:t>
      </w:r>
      <w:r w:rsidR="00131522" w:rsidRPr="001E5D04">
        <w:rPr>
          <w:b/>
          <w:sz w:val="22"/>
          <w:szCs w:val="22"/>
        </w:rPr>
        <w:t>(</w:t>
      </w:r>
      <w:r w:rsidR="001143C7">
        <w:rPr>
          <w:b/>
          <w:sz w:val="22"/>
          <w:szCs w:val="22"/>
        </w:rPr>
        <w:t>15</w:t>
      </w:r>
      <w:r w:rsidR="00131522" w:rsidRPr="001E5D04">
        <w:rPr>
          <w:b/>
          <w:sz w:val="22"/>
          <w:szCs w:val="22"/>
        </w:rPr>
        <w:t xml:space="preserve"> points)</w:t>
      </w:r>
      <w:r w:rsidR="00131522" w:rsidRPr="001E5D04">
        <w:rPr>
          <w:sz w:val="22"/>
          <w:szCs w:val="22"/>
        </w:rPr>
        <w:t xml:space="preserve"> </w:t>
      </w:r>
      <w:r w:rsidR="00AF40E0" w:rsidRPr="001E5D04">
        <w:rPr>
          <w:b/>
          <w:sz w:val="22"/>
          <w:szCs w:val="22"/>
        </w:rPr>
        <w:t>Technical Assistance and Capacity Building</w:t>
      </w:r>
      <w:r w:rsidR="00A47823" w:rsidRPr="001E5D04">
        <w:rPr>
          <w:b/>
          <w:sz w:val="22"/>
          <w:szCs w:val="22"/>
        </w:rPr>
        <w:t xml:space="preserve"> Scenario (</w:t>
      </w:r>
      <w:r w:rsidR="00AF40E0" w:rsidRPr="001E5D04">
        <w:rPr>
          <w:b/>
          <w:i/>
          <w:sz w:val="22"/>
          <w:szCs w:val="22"/>
        </w:rPr>
        <w:t>select one</w:t>
      </w:r>
      <w:r w:rsidR="00A47823" w:rsidRPr="001E5D04">
        <w:rPr>
          <w:b/>
          <w:sz w:val="22"/>
          <w:szCs w:val="22"/>
        </w:rPr>
        <w:t>)</w:t>
      </w:r>
      <w:r w:rsidR="0075455C" w:rsidRPr="001E5D04">
        <w:rPr>
          <w:b/>
          <w:sz w:val="22"/>
          <w:szCs w:val="22"/>
        </w:rPr>
        <w:t>.</w:t>
      </w:r>
      <w:r w:rsidR="0075455C" w:rsidRPr="001E5D04">
        <w:rPr>
          <w:sz w:val="22"/>
          <w:szCs w:val="22"/>
        </w:rPr>
        <w:t xml:space="preserve">  </w:t>
      </w:r>
    </w:p>
    <w:p w:rsidR="00844846" w:rsidRPr="001E5D04" w:rsidRDefault="00844846" w:rsidP="00154DBC">
      <w:pPr>
        <w:ind w:firstLine="720"/>
        <w:rPr>
          <w:sz w:val="22"/>
          <w:szCs w:val="22"/>
        </w:rPr>
      </w:pPr>
    </w:p>
    <w:p w:rsidR="00124095" w:rsidRPr="001E5D04" w:rsidRDefault="003F43B9" w:rsidP="00154DBC">
      <w:pPr>
        <w:ind w:firstLine="720"/>
        <w:rPr>
          <w:sz w:val="22"/>
          <w:szCs w:val="22"/>
        </w:rPr>
      </w:pPr>
      <w:r w:rsidRPr="001E5D04">
        <w:rPr>
          <w:sz w:val="22"/>
          <w:szCs w:val="22"/>
        </w:rPr>
        <w:t xml:space="preserve">In rating this factor, HUD will evaluate the applicant’s ability to develop a direct technical assistance and capacity building work plan, based on one of the </w:t>
      </w:r>
      <w:r w:rsidR="00E27B37">
        <w:rPr>
          <w:sz w:val="22"/>
          <w:szCs w:val="22"/>
        </w:rPr>
        <w:t xml:space="preserve">three </w:t>
      </w:r>
      <w:r w:rsidRPr="001E5D04">
        <w:rPr>
          <w:sz w:val="22"/>
          <w:szCs w:val="22"/>
        </w:rPr>
        <w:t xml:space="preserve">scenarios described below. The applicant shall choose </w:t>
      </w:r>
      <w:r w:rsidR="00A47823" w:rsidRPr="001E5D04">
        <w:rPr>
          <w:sz w:val="22"/>
          <w:szCs w:val="22"/>
        </w:rPr>
        <w:t xml:space="preserve">the </w:t>
      </w:r>
      <w:r w:rsidRPr="001E5D04">
        <w:rPr>
          <w:sz w:val="22"/>
          <w:szCs w:val="22"/>
        </w:rPr>
        <w:t xml:space="preserve">scenario for which it prefers to provide a response.  Based on the description provided in the applicant’s chosen scenario, please develop a 6- to 12-month work plan with up to five main tasks that address the most critical needs for this hypothetical grantee.  For each task, please describe: (1) a </w:t>
      </w:r>
      <w:r w:rsidRPr="001E5D04">
        <w:rPr>
          <w:b/>
          <w:i/>
          <w:sz w:val="22"/>
          <w:szCs w:val="22"/>
        </w:rPr>
        <w:t>summary</w:t>
      </w:r>
      <w:r w:rsidRPr="001E5D04">
        <w:rPr>
          <w:sz w:val="22"/>
          <w:szCs w:val="22"/>
        </w:rPr>
        <w:t xml:space="preserve"> of the work t</w:t>
      </w:r>
      <w:r w:rsidR="00A60D40" w:rsidRPr="001E5D04">
        <w:rPr>
          <w:sz w:val="22"/>
          <w:szCs w:val="22"/>
        </w:rPr>
        <w:t xml:space="preserve">hat would </w:t>
      </w:r>
      <w:r w:rsidRPr="001E5D04">
        <w:rPr>
          <w:sz w:val="22"/>
          <w:szCs w:val="22"/>
        </w:rPr>
        <w:t xml:space="preserve">be performed; (2) an </w:t>
      </w:r>
      <w:r w:rsidRPr="001E5D04">
        <w:rPr>
          <w:b/>
          <w:i/>
          <w:sz w:val="22"/>
          <w:szCs w:val="22"/>
        </w:rPr>
        <w:t>explanation as to why</w:t>
      </w:r>
      <w:r w:rsidRPr="001E5D04">
        <w:rPr>
          <w:sz w:val="22"/>
          <w:szCs w:val="22"/>
        </w:rPr>
        <w:t xml:space="preserve"> each task was chosen</w:t>
      </w:r>
      <w:r w:rsidR="00490E0E" w:rsidRPr="001E5D04">
        <w:rPr>
          <w:sz w:val="22"/>
          <w:szCs w:val="22"/>
        </w:rPr>
        <w:t xml:space="preserve">, </w:t>
      </w:r>
      <w:r w:rsidR="00023FD3" w:rsidRPr="001E5D04">
        <w:rPr>
          <w:sz w:val="22"/>
          <w:szCs w:val="22"/>
        </w:rPr>
        <w:t>including what data was used and how the data impacted decisions, if applicable</w:t>
      </w:r>
      <w:r w:rsidR="00490E0E" w:rsidRPr="001E5D04">
        <w:rPr>
          <w:sz w:val="22"/>
          <w:szCs w:val="22"/>
        </w:rPr>
        <w:t>,</w:t>
      </w:r>
      <w:r w:rsidRPr="001E5D04">
        <w:rPr>
          <w:sz w:val="22"/>
          <w:szCs w:val="22"/>
        </w:rPr>
        <w:t xml:space="preserve"> and what issues the work </w:t>
      </w:r>
      <w:r w:rsidR="00A60D40" w:rsidRPr="001E5D04">
        <w:rPr>
          <w:sz w:val="22"/>
          <w:szCs w:val="22"/>
        </w:rPr>
        <w:t>would</w:t>
      </w:r>
      <w:r w:rsidRPr="001E5D04">
        <w:rPr>
          <w:sz w:val="22"/>
          <w:szCs w:val="22"/>
        </w:rPr>
        <w:t xml:space="preserve"> address; (3) a </w:t>
      </w:r>
      <w:r w:rsidRPr="001E5D04">
        <w:rPr>
          <w:b/>
          <w:i/>
          <w:sz w:val="22"/>
          <w:szCs w:val="22"/>
        </w:rPr>
        <w:t>description of the staff persons</w:t>
      </w:r>
      <w:r w:rsidRPr="001E5D04">
        <w:rPr>
          <w:sz w:val="22"/>
          <w:szCs w:val="22"/>
        </w:rPr>
        <w:t xml:space="preserve"> the applicant </w:t>
      </w:r>
      <w:r w:rsidR="00A60D40" w:rsidRPr="001E5D04">
        <w:rPr>
          <w:sz w:val="22"/>
          <w:szCs w:val="22"/>
        </w:rPr>
        <w:t>would</w:t>
      </w:r>
      <w:r w:rsidRPr="001E5D04">
        <w:rPr>
          <w:sz w:val="22"/>
          <w:szCs w:val="22"/>
        </w:rPr>
        <w:t xml:space="preserve"> have work on this task (the applicant may describe specific persons the applicant would assign to complete this work or may provide a general description of the type of person(s) and their experience that would </w:t>
      </w:r>
      <w:r w:rsidR="000C6624" w:rsidRPr="001E5D04">
        <w:rPr>
          <w:sz w:val="22"/>
          <w:szCs w:val="22"/>
        </w:rPr>
        <w:t xml:space="preserve">be </w:t>
      </w:r>
      <w:r w:rsidRPr="001E5D04">
        <w:rPr>
          <w:sz w:val="22"/>
          <w:szCs w:val="22"/>
        </w:rPr>
        <w:t xml:space="preserve">assigned by the applicant to this work); (4) the </w:t>
      </w:r>
      <w:r w:rsidRPr="001E5D04">
        <w:rPr>
          <w:b/>
          <w:i/>
          <w:sz w:val="22"/>
          <w:szCs w:val="22"/>
        </w:rPr>
        <w:t>number of hours</w:t>
      </w:r>
      <w:r w:rsidRPr="001E5D04">
        <w:rPr>
          <w:sz w:val="22"/>
          <w:szCs w:val="22"/>
        </w:rPr>
        <w:t xml:space="preserve"> the applicant would expect for each principal staff person involved to dedicate to this task; and (5) the applicant’s expectation of the </w:t>
      </w:r>
      <w:r w:rsidRPr="001E5D04">
        <w:rPr>
          <w:b/>
          <w:i/>
          <w:sz w:val="22"/>
          <w:szCs w:val="22"/>
        </w:rPr>
        <w:t>grantee’s increase in capacity</w:t>
      </w:r>
      <w:r w:rsidRPr="001E5D04">
        <w:rPr>
          <w:sz w:val="22"/>
          <w:szCs w:val="22"/>
        </w:rPr>
        <w:t xml:space="preserve"> after this task </w:t>
      </w:r>
      <w:r w:rsidR="00A60D40" w:rsidRPr="001E5D04">
        <w:rPr>
          <w:sz w:val="22"/>
          <w:szCs w:val="22"/>
        </w:rPr>
        <w:t>would</w:t>
      </w:r>
      <w:r w:rsidRPr="001E5D04">
        <w:rPr>
          <w:sz w:val="22"/>
          <w:szCs w:val="22"/>
        </w:rPr>
        <w:t xml:space="preserve"> conclude.</w:t>
      </w:r>
    </w:p>
    <w:p w:rsidR="00154DBC" w:rsidRDefault="00154DBC" w:rsidP="00154DBC">
      <w:pPr>
        <w:autoSpaceDE w:val="0"/>
        <w:autoSpaceDN w:val="0"/>
        <w:adjustRightInd w:val="0"/>
        <w:snapToGrid w:val="0"/>
        <w:ind w:firstLine="720"/>
        <w:rPr>
          <w:color w:val="000000"/>
          <w:sz w:val="22"/>
          <w:szCs w:val="22"/>
        </w:rPr>
      </w:pPr>
    </w:p>
    <w:p w:rsidR="00124095" w:rsidRPr="001E5D04" w:rsidRDefault="003F43B9" w:rsidP="00154DBC">
      <w:pPr>
        <w:autoSpaceDE w:val="0"/>
        <w:autoSpaceDN w:val="0"/>
        <w:adjustRightInd w:val="0"/>
        <w:snapToGrid w:val="0"/>
        <w:ind w:firstLine="720"/>
        <w:rPr>
          <w:color w:val="000000"/>
          <w:sz w:val="22"/>
          <w:szCs w:val="22"/>
        </w:rPr>
      </w:pPr>
      <w:r w:rsidRPr="001E5D04">
        <w:rPr>
          <w:color w:val="000000"/>
          <w:sz w:val="22"/>
          <w:szCs w:val="22"/>
        </w:rPr>
        <w:t>The applicant must provide a clear</w:t>
      </w:r>
      <w:r w:rsidR="00DA45CA" w:rsidRPr="001E5D04">
        <w:rPr>
          <w:color w:val="000000"/>
          <w:sz w:val="22"/>
          <w:szCs w:val="22"/>
        </w:rPr>
        <w:t xml:space="preserve">, concise, </w:t>
      </w:r>
      <w:r w:rsidR="007C4BDE">
        <w:rPr>
          <w:color w:val="000000"/>
          <w:sz w:val="22"/>
          <w:szCs w:val="22"/>
        </w:rPr>
        <w:t>well organized, and proof</w:t>
      </w:r>
      <w:r w:rsidR="0063480C" w:rsidRPr="001E5D04">
        <w:rPr>
          <w:color w:val="000000"/>
          <w:sz w:val="22"/>
          <w:szCs w:val="22"/>
        </w:rPr>
        <w:t>read (i.e.</w:t>
      </w:r>
      <w:r w:rsidR="007C4BDE">
        <w:rPr>
          <w:color w:val="000000"/>
          <w:sz w:val="22"/>
          <w:szCs w:val="22"/>
        </w:rPr>
        <w:t>,</w:t>
      </w:r>
      <w:r w:rsidR="0063480C" w:rsidRPr="001E5D04">
        <w:rPr>
          <w:color w:val="000000"/>
          <w:sz w:val="22"/>
          <w:szCs w:val="22"/>
        </w:rPr>
        <w:t xml:space="preserve"> free of grammatical errors, misspellings, etc.) </w:t>
      </w:r>
      <w:r w:rsidRPr="001E5D04">
        <w:rPr>
          <w:color w:val="000000"/>
          <w:sz w:val="22"/>
          <w:szCs w:val="22"/>
        </w:rPr>
        <w:t xml:space="preserve">description of how it </w:t>
      </w:r>
      <w:r w:rsidR="00A60D40" w:rsidRPr="001E5D04">
        <w:rPr>
          <w:color w:val="000000"/>
          <w:sz w:val="22"/>
          <w:szCs w:val="22"/>
        </w:rPr>
        <w:t>would</w:t>
      </w:r>
      <w:r w:rsidRPr="001E5D04">
        <w:rPr>
          <w:color w:val="000000"/>
          <w:sz w:val="22"/>
          <w:szCs w:val="22"/>
        </w:rPr>
        <w:t xml:space="preserve"> address the issues described in the scenario.  Specifically, the applicant must present a reasonable plan that explains the level of staffing and time it considers reasonable for these tasks, a sensible rationale for choosing particular tasks, and a description of how the grantee</w:t>
      </w:r>
      <w:r w:rsidR="0063480C" w:rsidRPr="001E5D04">
        <w:rPr>
          <w:color w:val="000000"/>
          <w:sz w:val="22"/>
          <w:szCs w:val="22"/>
        </w:rPr>
        <w:t>’s capacity and/or performance</w:t>
      </w:r>
      <w:r w:rsidRPr="001E5D04">
        <w:rPr>
          <w:color w:val="000000"/>
          <w:sz w:val="22"/>
          <w:szCs w:val="22"/>
        </w:rPr>
        <w:t xml:space="preserve"> will be </w:t>
      </w:r>
      <w:r w:rsidR="0063480C" w:rsidRPr="001E5D04">
        <w:rPr>
          <w:color w:val="000000"/>
          <w:sz w:val="22"/>
          <w:szCs w:val="22"/>
        </w:rPr>
        <w:t xml:space="preserve">improved by the </w:t>
      </w:r>
      <w:r w:rsidRPr="001E5D04">
        <w:rPr>
          <w:color w:val="000000"/>
          <w:sz w:val="22"/>
          <w:szCs w:val="22"/>
        </w:rPr>
        <w:t xml:space="preserve">engagement.  </w:t>
      </w:r>
      <w:r w:rsidR="00A60D40" w:rsidRPr="001E5D04">
        <w:rPr>
          <w:color w:val="000000"/>
          <w:sz w:val="22"/>
          <w:szCs w:val="22"/>
        </w:rPr>
        <w:lastRenderedPageBreak/>
        <w:t>Applicants should provide a response to only one of the t</w:t>
      </w:r>
      <w:r w:rsidR="00E27B37">
        <w:rPr>
          <w:color w:val="000000"/>
          <w:sz w:val="22"/>
          <w:szCs w:val="22"/>
        </w:rPr>
        <w:t>hree</w:t>
      </w:r>
      <w:r w:rsidR="00A60D40" w:rsidRPr="001E5D04">
        <w:rPr>
          <w:color w:val="000000"/>
          <w:sz w:val="22"/>
          <w:szCs w:val="22"/>
        </w:rPr>
        <w:t xml:space="preserve"> scenarios.  </w:t>
      </w:r>
      <w:r w:rsidRPr="001E5D04">
        <w:rPr>
          <w:rFonts w:ascii="Times" w:cs="Times"/>
          <w:sz w:val="22"/>
          <w:szCs w:val="22"/>
        </w:rPr>
        <w:t>If an applicant</w:t>
      </w:r>
      <w:r w:rsidRPr="001E5D04">
        <w:rPr>
          <w:rFonts w:ascii="Times" w:cs="Times"/>
          <w:b/>
          <w:sz w:val="22"/>
          <w:szCs w:val="22"/>
        </w:rPr>
        <w:t xml:space="preserve"> </w:t>
      </w:r>
      <w:r w:rsidRPr="001E5D04">
        <w:rPr>
          <w:rFonts w:ascii="Times" w:cs="Times"/>
          <w:sz w:val="22"/>
          <w:szCs w:val="22"/>
        </w:rPr>
        <w:t>provides a response to each scenario, HUD will only review the first response included in the application.</w:t>
      </w:r>
    </w:p>
    <w:p w:rsidR="003F43B9" w:rsidRPr="001E5D04" w:rsidRDefault="003F43B9" w:rsidP="00154DBC">
      <w:pPr>
        <w:rPr>
          <w:sz w:val="22"/>
          <w:szCs w:val="22"/>
        </w:rPr>
      </w:pPr>
    </w:p>
    <w:p w:rsidR="003F43B9" w:rsidRPr="001E5D04" w:rsidRDefault="003F43B9" w:rsidP="00154DBC">
      <w:pPr>
        <w:autoSpaceDE w:val="0"/>
        <w:autoSpaceDN w:val="0"/>
        <w:adjustRightInd w:val="0"/>
        <w:snapToGrid w:val="0"/>
        <w:rPr>
          <w:color w:val="000000"/>
          <w:sz w:val="22"/>
          <w:szCs w:val="22"/>
        </w:rPr>
      </w:pPr>
      <w:r w:rsidRPr="001E5D04">
        <w:rPr>
          <w:b/>
          <w:i/>
          <w:color w:val="000000"/>
          <w:sz w:val="22"/>
          <w:szCs w:val="22"/>
        </w:rPr>
        <w:t>Scenario 1:</w:t>
      </w:r>
      <w:r w:rsidRPr="001E5D04">
        <w:rPr>
          <w:color w:val="000000"/>
          <w:sz w:val="22"/>
          <w:szCs w:val="22"/>
        </w:rPr>
        <w:t xml:space="preserve"> </w:t>
      </w:r>
      <w:r w:rsidR="00AF40E0" w:rsidRPr="001E5D04">
        <w:rPr>
          <w:b/>
          <w:i/>
          <w:color w:val="000000"/>
          <w:sz w:val="22"/>
          <w:szCs w:val="22"/>
        </w:rPr>
        <w:t>The City of Sherman Bay</w:t>
      </w:r>
    </w:p>
    <w:p w:rsidR="00154DBC" w:rsidRDefault="00154DBC" w:rsidP="00154DBC">
      <w:pPr>
        <w:autoSpaceDE w:val="0"/>
        <w:autoSpaceDN w:val="0"/>
        <w:adjustRightInd w:val="0"/>
        <w:snapToGrid w:val="0"/>
        <w:ind w:firstLine="720"/>
        <w:rPr>
          <w:color w:val="000000"/>
          <w:sz w:val="22"/>
          <w:szCs w:val="22"/>
        </w:rPr>
      </w:pPr>
    </w:p>
    <w:p w:rsidR="00124095" w:rsidRPr="001E5D04" w:rsidRDefault="003F43B9" w:rsidP="00154DBC">
      <w:pPr>
        <w:autoSpaceDE w:val="0"/>
        <w:autoSpaceDN w:val="0"/>
        <w:adjustRightInd w:val="0"/>
        <w:snapToGrid w:val="0"/>
        <w:ind w:firstLine="720"/>
        <w:rPr>
          <w:b/>
          <w:i/>
          <w:color w:val="000000"/>
          <w:sz w:val="22"/>
          <w:szCs w:val="22"/>
        </w:rPr>
      </w:pPr>
      <w:r w:rsidRPr="001E5D04">
        <w:rPr>
          <w:color w:val="000000"/>
          <w:sz w:val="22"/>
          <w:szCs w:val="22"/>
        </w:rPr>
        <w:t xml:space="preserve">The City of Sherman Bay </w:t>
      </w:r>
      <w:r w:rsidRPr="001E5D04">
        <w:rPr>
          <w:color w:val="1E1E1E"/>
          <w:sz w:val="22"/>
          <w:szCs w:val="22"/>
        </w:rPr>
        <w:t xml:space="preserve">is a large urban area that covers approximately 125 square miles of land. The City has a population of approximately 650,000 as of July 2010, according to the U.S. Census Bureau. The City has experienced the second-highest population growth and growth in housing units in the State between the 2000 and 2010 census counts.  The City anticipates receiving an estimated $32 million dollars in Fiscal Year 2013 from HUD’s formula grant programs – CDBG, HOME, ESG, and HOPWA funds.  This is only a slight reduction from the $33.5 million it received in FY2012 formula grant funding, but significantly reduced from the FY2011 amount of $48 million. In addition, the State has provided </w:t>
      </w:r>
      <w:r w:rsidR="006B1E22" w:rsidRPr="001E5D04">
        <w:rPr>
          <w:color w:val="1E1E1E"/>
          <w:sz w:val="22"/>
          <w:szCs w:val="22"/>
        </w:rPr>
        <w:t xml:space="preserve">to the City </w:t>
      </w:r>
      <w:r w:rsidRPr="001E5D04">
        <w:rPr>
          <w:color w:val="1E1E1E"/>
          <w:sz w:val="22"/>
          <w:szCs w:val="22"/>
        </w:rPr>
        <w:t>up to $9 million annually in funds to address homelessness, but this funding has been eliminated this year.</w:t>
      </w:r>
    </w:p>
    <w:p w:rsidR="00154DBC" w:rsidRDefault="00154DBC" w:rsidP="00154DBC">
      <w:pPr>
        <w:autoSpaceDE w:val="0"/>
        <w:autoSpaceDN w:val="0"/>
        <w:adjustRightInd w:val="0"/>
        <w:snapToGrid w:val="0"/>
        <w:ind w:firstLine="720"/>
        <w:rPr>
          <w:color w:val="1E1E1E"/>
          <w:sz w:val="22"/>
          <w:szCs w:val="22"/>
        </w:rPr>
      </w:pPr>
    </w:p>
    <w:p w:rsidR="00124095" w:rsidRPr="001E5D04" w:rsidRDefault="003F43B9" w:rsidP="00154DBC">
      <w:pPr>
        <w:autoSpaceDE w:val="0"/>
        <w:autoSpaceDN w:val="0"/>
        <w:adjustRightInd w:val="0"/>
        <w:snapToGrid w:val="0"/>
        <w:ind w:firstLine="720"/>
        <w:rPr>
          <w:color w:val="1E1E1E"/>
          <w:sz w:val="22"/>
          <w:szCs w:val="22"/>
        </w:rPr>
      </w:pPr>
      <w:r w:rsidRPr="001E5D04">
        <w:rPr>
          <w:color w:val="1E1E1E"/>
          <w:sz w:val="22"/>
          <w:szCs w:val="22"/>
        </w:rPr>
        <w:t xml:space="preserve">The City’s Department of Housing and Community Development (HCD) is responsible for providing financial support for housing and community development projects and services within the City.  Over the past several years, HCD has faced several challenges, including turnover of key leadership, reductions in staffing and administration budgets, and retirement of most of the experienced program staff.  HCD currently administers several complex programs, including phased, multi-year economic development and infrastructure projects that rely extensively on </w:t>
      </w:r>
      <w:proofErr w:type="spellStart"/>
      <w:r w:rsidRPr="001E5D04">
        <w:rPr>
          <w:color w:val="1E1E1E"/>
          <w:sz w:val="22"/>
          <w:szCs w:val="22"/>
        </w:rPr>
        <w:t>subrecipients</w:t>
      </w:r>
      <w:proofErr w:type="spellEnd"/>
      <w:r w:rsidRPr="001E5D04">
        <w:rPr>
          <w:color w:val="1E1E1E"/>
          <w:sz w:val="22"/>
          <w:szCs w:val="22"/>
        </w:rPr>
        <w:t xml:space="preserve">.  The Department has not made any significant changes to these programs for several years, even though it has consistently struggled with program administration.  The current Department Director is capable and experienced in housing and community development programs, but she has only been in her current position for four months.  The Department’s program </w:t>
      </w:r>
      <w:r w:rsidR="00117105" w:rsidRPr="001E5D04">
        <w:rPr>
          <w:color w:val="1E1E1E"/>
          <w:sz w:val="22"/>
          <w:szCs w:val="22"/>
        </w:rPr>
        <w:t>staff is</w:t>
      </w:r>
      <w:r w:rsidRPr="001E5D04">
        <w:rPr>
          <w:color w:val="1E1E1E"/>
          <w:sz w:val="22"/>
          <w:szCs w:val="22"/>
        </w:rPr>
        <w:t xml:space="preserve"> competent and dedicated, but they do not have the requisite knowledge to administer complex programs and do not fully understand their roles and responsibilities.  A recent HUD monitoring concluded with multiple findings in financial management and </w:t>
      </w:r>
      <w:proofErr w:type="spellStart"/>
      <w:r w:rsidRPr="001E5D04">
        <w:rPr>
          <w:color w:val="1E1E1E"/>
          <w:sz w:val="22"/>
          <w:szCs w:val="22"/>
        </w:rPr>
        <w:t>subrecipient</w:t>
      </w:r>
      <w:proofErr w:type="spellEnd"/>
      <w:r w:rsidRPr="001E5D04">
        <w:rPr>
          <w:color w:val="1E1E1E"/>
          <w:sz w:val="22"/>
          <w:szCs w:val="22"/>
        </w:rPr>
        <w:t xml:space="preserve"> management.</w:t>
      </w:r>
    </w:p>
    <w:p w:rsidR="00154DBC" w:rsidRDefault="00154DBC" w:rsidP="00154DBC">
      <w:pPr>
        <w:autoSpaceDE w:val="0"/>
        <w:autoSpaceDN w:val="0"/>
        <w:adjustRightInd w:val="0"/>
        <w:snapToGrid w:val="0"/>
        <w:ind w:firstLine="720"/>
        <w:rPr>
          <w:color w:val="1E1E1E"/>
          <w:sz w:val="22"/>
          <w:szCs w:val="22"/>
        </w:rPr>
      </w:pPr>
    </w:p>
    <w:p w:rsidR="00124095" w:rsidRPr="001E5D04" w:rsidRDefault="003F43B9" w:rsidP="00154DBC">
      <w:pPr>
        <w:autoSpaceDE w:val="0"/>
        <w:autoSpaceDN w:val="0"/>
        <w:adjustRightInd w:val="0"/>
        <w:snapToGrid w:val="0"/>
        <w:ind w:firstLine="720"/>
        <w:rPr>
          <w:color w:val="1E1E1E"/>
          <w:sz w:val="22"/>
          <w:szCs w:val="22"/>
        </w:rPr>
      </w:pPr>
      <w:r w:rsidRPr="001E5D04">
        <w:rPr>
          <w:color w:val="1E1E1E"/>
          <w:sz w:val="22"/>
          <w:szCs w:val="22"/>
        </w:rPr>
        <w:t xml:space="preserve">The City has multiple financial systems to track the same information.  However, these systems do not agree on the amount of funding that has been expended or the amount committed to current projects.  Repayments to </w:t>
      </w:r>
      <w:proofErr w:type="spellStart"/>
      <w:r w:rsidRPr="001E5D04">
        <w:rPr>
          <w:color w:val="1E1E1E"/>
          <w:sz w:val="22"/>
          <w:szCs w:val="22"/>
        </w:rPr>
        <w:t>subrecipients</w:t>
      </w:r>
      <w:proofErr w:type="spellEnd"/>
      <w:r w:rsidRPr="001E5D04">
        <w:rPr>
          <w:color w:val="1E1E1E"/>
          <w:sz w:val="22"/>
          <w:szCs w:val="22"/>
        </w:rPr>
        <w:t xml:space="preserve"> for incurred expenses and administrative tasks such as environmental review and underwriting often experience severe bottlenecks during processing.  HCD developed a Policies and Procedures Manual in 1996, and it was never fully implemented.</w:t>
      </w:r>
    </w:p>
    <w:p w:rsidR="00154DBC" w:rsidRDefault="00154DBC" w:rsidP="00154DBC">
      <w:pPr>
        <w:autoSpaceDE w:val="0"/>
        <w:autoSpaceDN w:val="0"/>
        <w:adjustRightInd w:val="0"/>
        <w:snapToGrid w:val="0"/>
        <w:ind w:firstLine="720"/>
        <w:rPr>
          <w:color w:val="1E1E1E"/>
          <w:sz w:val="22"/>
          <w:szCs w:val="22"/>
        </w:rPr>
      </w:pPr>
    </w:p>
    <w:p w:rsidR="00124095" w:rsidRDefault="003F43B9" w:rsidP="00154DBC">
      <w:pPr>
        <w:autoSpaceDE w:val="0"/>
        <w:autoSpaceDN w:val="0"/>
        <w:adjustRightInd w:val="0"/>
        <w:snapToGrid w:val="0"/>
        <w:ind w:firstLine="720"/>
        <w:rPr>
          <w:color w:val="1E1E1E"/>
          <w:sz w:val="22"/>
          <w:szCs w:val="22"/>
        </w:rPr>
      </w:pPr>
      <w:r w:rsidRPr="001E5D04">
        <w:rPr>
          <w:color w:val="1E1E1E"/>
          <w:sz w:val="22"/>
          <w:szCs w:val="22"/>
        </w:rPr>
        <w:t xml:space="preserve">The City provides its funds to </w:t>
      </w:r>
      <w:proofErr w:type="spellStart"/>
      <w:r w:rsidRPr="001E5D04">
        <w:rPr>
          <w:color w:val="1E1E1E"/>
          <w:sz w:val="22"/>
          <w:szCs w:val="22"/>
        </w:rPr>
        <w:t>subrecipient</w:t>
      </w:r>
      <w:proofErr w:type="spellEnd"/>
      <w:r w:rsidRPr="001E5D04">
        <w:rPr>
          <w:color w:val="1E1E1E"/>
          <w:sz w:val="22"/>
          <w:szCs w:val="22"/>
        </w:rPr>
        <w:t xml:space="preserve"> partners through a Notice of Funding Availability (NOFA), but the process lacks transparency.  In past years, HCD has funded some projects in excess of the amount needed for development, while other projects have been underfunded.  Several multifamily housing projects funded just a few years ago are already in financial distress.  The current Housing Director has expressed significant interest in making changes to the current process.  Additionally, while the City has several large nonprofit organizations, it has only one experienced nonprofit housing developer.  There are several successful for profit developers in the City, but none have experience in developing affordable housing.  </w:t>
      </w:r>
    </w:p>
    <w:p w:rsidR="005E68B3" w:rsidRDefault="005E68B3" w:rsidP="005E68B3">
      <w:pPr>
        <w:autoSpaceDE w:val="0"/>
        <w:autoSpaceDN w:val="0"/>
        <w:adjustRightInd w:val="0"/>
        <w:snapToGrid w:val="0"/>
        <w:rPr>
          <w:color w:val="1E1E1E"/>
          <w:sz w:val="22"/>
          <w:szCs w:val="22"/>
        </w:rPr>
      </w:pPr>
    </w:p>
    <w:p w:rsidR="005E68B3" w:rsidRPr="00CF56DB" w:rsidRDefault="005E68B3" w:rsidP="005E68B3">
      <w:pPr>
        <w:ind w:firstLine="720"/>
      </w:pPr>
      <w:r w:rsidRPr="00CF56DB">
        <w:t xml:space="preserve">Additionally, the City has a substantial number of affordable Section 236 rental properties that are coming to the end of their terms and will default to market rent at the expiration of their contract. Given the area’s high demand for affordable housing, the City would like to prevent the loss of these affordable units to the market through preservation-eligible prepayment. Many of these properties are in desirable locations within the city; the current rents are likely less than the “market comparable” rents. The administrative and fiscal challenges faced </w:t>
      </w:r>
      <w:r w:rsidRPr="00CF56DB">
        <w:lastRenderedPageBreak/>
        <w:t>by the City as well as the lack of high capacity nonprofit developers with whom to partner presents a challenge to the preservation of these important affordable rental assets for the City.</w:t>
      </w:r>
    </w:p>
    <w:p w:rsidR="00E92079" w:rsidRPr="001E5D04" w:rsidRDefault="007A08AD" w:rsidP="00154DBC">
      <w:pPr>
        <w:ind w:firstLine="720"/>
        <w:rPr>
          <w:sz w:val="22"/>
          <w:szCs w:val="22"/>
        </w:rPr>
      </w:pPr>
      <w:r w:rsidRPr="001E5D04">
        <w:rPr>
          <w:sz w:val="22"/>
          <w:szCs w:val="22"/>
        </w:rPr>
        <w:t xml:space="preserve"> </w:t>
      </w:r>
      <w:r w:rsidR="002919F7" w:rsidRPr="001E5D04">
        <w:rPr>
          <w:sz w:val="22"/>
          <w:szCs w:val="22"/>
        </w:rPr>
        <w:t xml:space="preserve"> </w:t>
      </w:r>
    </w:p>
    <w:p w:rsidR="00124095" w:rsidRDefault="00901DA2" w:rsidP="00154DBC">
      <w:pPr>
        <w:rPr>
          <w:b/>
          <w:i/>
          <w:sz w:val="22"/>
          <w:szCs w:val="22"/>
          <w:u w:val="single"/>
        </w:rPr>
      </w:pPr>
      <w:r w:rsidRPr="001E5D04">
        <w:rPr>
          <w:b/>
          <w:i/>
          <w:sz w:val="22"/>
          <w:szCs w:val="22"/>
          <w:u w:val="single"/>
        </w:rPr>
        <w:t xml:space="preserve">Scenario 2: </w:t>
      </w:r>
      <w:proofErr w:type="spellStart"/>
      <w:r w:rsidRPr="001E5D04">
        <w:rPr>
          <w:b/>
          <w:i/>
          <w:sz w:val="22"/>
          <w:szCs w:val="22"/>
          <w:u w:val="single"/>
        </w:rPr>
        <w:t>Koneka</w:t>
      </w:r>
      <w:proofErr w:type="spellEnd"/>
      <w:r w:rsidRPr="001E5D04">
        <w:rPr>
          <w:b/>
          <w:i/>
          <w:sz w:val="22"/>
          <w:szCs w:val="22"/>
          <w:u w:val="single"/>
        </w:rPr>
        <w:t xml:space="preserve"> County Continuum of Care</w:t>
      </w:r>
    </w:p>
    <w:p w:rsidR="00154DBC" w:rsidRPr="001E5D04" w:rsidRDefault="00154DBC" w:rsidP="00154DBC">
      <w:pPr>
        <w:rPr>
          <w:b/>
          <w:i/>
          <w:sz w:val="22"/>
          <w:szCs w:val="22"/>
          <w:u w:val="single"/>
        </w:rPr>
      </w:pPr>
    </w:p>
    <w:p w:rsidR="00124095" w:rsidRPr="001E5D04" w:rsidRDefault="00901DA2" w:rsidP="00154DBC">
      <w:pPr>
        <w:ind w:firstLine="720"/>
        <w:rPr>
          <w:sz w:val="22"/>
          <w:szCs w:val="22"/>
        </w:rPr>
      </w:pPr>
      <w:proofErr w:type="spellStart"/>
      <w:r w:rsidRPr="001E5D04">
        <w:rPr>
          <w:sz w:val="22"/>
          <w:szCs w:val="22"/>
        </w:rPr>
        <w:t>Koneka</w:t>
      </w:r>
      <w:proofErr w:type="spellEnd"/>
      <w:r w:rsidRPr="001E5D04">
        <w:rPr>
          <w:sz w:val="22"/>
          <w:szCs w:val="22"/>
        </w:rPr>
        <w:t xml:space="preserve"> County has long been overshadowed by its larger neighbor, the City of </w:t>
      </w:r>
      <w:proofErr w:type="spellStart"/>
      <w:r w:rsidRPr="001E5D04">
        <w:rPr>
          <w:sz w:val="22"/>
          <w:szCs w:val="22"/>
        </w:rPr>
        <w:t>Koneka</w:t>
      </w:r>
      <w:proofErr w:type="spellEnd"/>
      <w:r w:rsidRPr="001E5D04">
        <w:rPr>
          <w:sz w:val="22"/>
          <w:szCs w:val="22"/>
        </w:rPr>
        <w:t xml:space="preserve">.  Similarly, problems with the </w:t>
      </w:r>
      <w:proofErr w:type="spellStart"/>
      <w:r w:rsidRPr="001E5D04">
        <w:rPr>
          <w:sz w:val="22"/>
          <w:szCs w:val="22"/>
        </w:rPr>
        <w:t>Koneka</w:t>
      </w:r>
      <w:proofErr w:type="spellEnd"/>
      <w:r w:rsidRPr="001E5D04">
        <w:rPr>
          <w:sz w:val="22"/>
          <w:szCs w:val="22"/>
        </w:rPr>
        <w:t xml:space="preserve"> County Continuum of Care (</w:t>
      </w:r>
      <w:proofErr w:type="spellStart"/>
      <w:r w:rsidRPr="001E5D04">
        <w:rPr>
          <w:sz w:val="22"/>
          <w:szCs w:val="22"/>
        </w:rPr>
        <w:t>CoC</w:t>
      </w:r>
      <w:proofErr w:type="spellEnd"/>
      <w:r w:rsidRPr="001E5D04">
        <w:rPr>
          <w:sz w:val="22"/>
          <w:szCs w:val="22"/>
        </w:rPr>
        <w:t xml:space="preserve">) have not received much attention because of the struggles the City </w:t>
      </w:r>
      <w:proofErr w:type="spellStart"/>
      <w:r w:rsidRPr="001E5D04">
        <w:rPr>
          <w:sz w:val="22"/>
          <w:szCs w:val="22"/>
        </w:rPr>
        <w:t>CoC</w:t>
      </w:r>
      <w:proofErr w:type="spellEnd"/>
      <w:r w:rsidRPr="001E5D04">
        <w:rPr>
          <w:sz w:val="22"/>
          <w:szCs w:val="22"/>
        </w:rPr>
        <w:t xml:space="preserve"> has faced.  The management and planning cha</w:t>
      </w:r>
      <w:r w:rsidR="00C8598B" w:rsidRPr="001E5D04">
        <w:rPr>
          <w:sz w:val="22"/>
          <w:szCs w:val="22"/>
        </w:rPr>
        <w:t xml:space="preserve">llenges of the </w:t>
      </w:r>
      <w:proofErr w:type="spellStart"/>
      <w:r w:rsidR="00C8598B" w:rsidRPr="001E5D04">
        <w:rPr>
          <w:sz w:val="22"/>
          <w:szCs w:val="22"/>
        </w:rPr>
        <w:t>CoC</w:t>
      </w:r>
      <w:proofErr w:type="spellEnd"/>
      <w:r w:rsidR="00C8598B" w:rsidRPr="001E5D04">
        <w:rPr>
          <w:sz w:val="22"/>
          <w:szCs w:val="22"/>
        </w:rPr>
        <w:t xml:space="preserve"> have become</w:t>
      </w:r>
      <w:r w:rsidRPr="001E5D04">
        <w:rPr>
          <w:sz w:val="22"/>
          <w:szCs w:val="22"/>
        </w:rPr>
        <w:t xml:space="preserve"> increasingly prominent over the past few years, and the </w:t>
      </w:r>
      <w:proofErr w:type="spellStart"/>
      <w:r w:rsidRPr="001E5D04">
        <w:rPr>
          <w:sz w:val="22"/>
          <w:szCs w:val="22"/>
        </w:rPr>
        <w:t>CoC</w:t>
      </w:r>
      <w:proofErr w:type="spellEnd"/>
      <w:r w:rsidRPr="001E5D04">
        <w:rPr>
          <w:sz w:val="22"/>
          <w:szCs w:val="22"/>
        </w:rPr>
        <w:t xml:space="preserve"> has recently been identified as a candidate for intensive technical assistance.</w:t>
      </w:r>
    </w:p>
    <w:p w:rsidR="00154DBC" w:rsidRDefault="00154DBC" w:rsidP="00154DBC">
      <w:pPr>
        <w:ind w:firstLine="720"/>
        <w:rPr>
          <w:sz w:val="22"/>
          <w:szCs w:val="22"/>
        </w:rPr>
      </w:pPr>
    </w:p>
    <w:p w:rsidR="00124095" w:rsidRPr="001E5D04" w:rsidRDefault="00901DA2" w:rsidP="00154DBC">
      <w:pPr>
        <w:ind w:firstLine="720"/>
        <w:rPr>
          <w:sz w:val="22"/>
          <w:szCs w:val="22"/>
        </w:rPr>
      </w:pPr>
      <w:r w:rsidRPr="001E5D04">
        <w:rPr>
          <w:sz w:val="22"/>
          <w:szCs w:val="22"/>
        </w:rPr>
        <w:t xml:space="preserve">In </w:t>
      </w:r>
      <w:proofErr w:type="spellStart"/>
      <w:r w:rsidRPr="001E5D04">
        <w:rPr>
          <w:sz w:val="22"/>
          <w:szCs w:val="22"/>
        </w:rPr>
        <w:t>Koneka</w:t>
      </w:r>
      <w:proofErr w:type="spellEnd"/>
      <w:r w:rsidRPr="001E5D04">
        <w:rPr>
          <w:sz w:val="22"/>
          <w:szCs w:val="22"/>
        </w:rPr>
        <w:t xml:space="preserve"> County, almost 30% of the 375,000 residents live below the poverty line, with a median household income of $26,126.  The most recent Point-In-Time (PIT) count results found 2,204 homeless persons in the County with </w:t>
      </w:r>
      <w:r w:rsidR="00023FD3" w:rsidRPr="001E5D04">
        <w:rPr>
          <w:sz w:val="22"/>
          <w:szCs w:val="22"/>
        </w:rPr>
        <w:t>185</w:t>
      </w:r>
      <w:r w:rsidRPr="001E5D04">
        <w:rPr>
          <w:sz w:val="22"/>
          <w:szCs w:val="22"/>
        </w:rPr>
        <w:t xml:space="preserve"> unsheltered and 1,304 sheltered.  Of those, the unsheltered count, 371 were homeless veterans, 397 were chronically homeless persons, and 9 were unaccompanied youth.  The majority of sheltered persons were persons in families (1,150).  The Housing Inventory indicates that the County has 1,109 emergency beds, 312 transitional housing beds and 158 permanent housing beds.  There is a strong belief that many of the persons served in </w:t>
      </w:r>
      <w:proofErr w:type="spellStart"/>
      <w:r w:rsidRPr="001E5D04">
        <w:rPr>
          <w:sz w:val="22"/>
          <w:szCs w:val="22"/>
        </w:rPr>
        <w:t>Koneka</w:t>
      </w:r>
      <w:proofErr w:type="spellEnd"/>
      <w:r w:rsidRPr="001E5D04">
        <w:rPr>
          <w:sz w:val="22"/>
          <w:szCs w:val="22"/>
        </w:rPr>
        <w:t xml:space="preserve"> County came from the City of </w:t>
      </w:r>
      <w:proofErr w:type="spellStart"/>
      <w:r w:rsidRPr="001E5D04">
        <w:rPr>
          <w:sz w:val="22"/>
          <w:szCs w:val="22"/>
        </w:rPr>
        <w:t>Koneka</w:t>
      </w:r>
      <w:proofErr w:type="spellEnd"/>
      <w:r w:rsidRPr="001E5D04">
        <w:rPr>
          <w:sz w:val="22"/>
          <w:szCs w:val="22"/>
        </w:rPr>
        <w:t xml:space="preserve"> and/or neighboring counties.  Likewise, many </w:t>
      </w:r>
      <w:proofErr w:type="spellStart"/>
      <w:r w:rsidRPr="001E5D04">
        <w:rPr>
          <w:sz w:val="22"/>
          <w:szCs w:val="22"/>
        </w:rPr>
        <w:t>CoC</w:t>
      </w:r>
      <w:proofErr w:type="spellEnd"/>
      <w:r w:rsidRPr="001E5D04">
        <w:rPr>
          <w:sz w:val="22"/>
          <w:szCs w:val="22"/>
        </w:rPr>
        <w:t xml:space="preserve"> members believe the residents of </w:t>
      </w:r>
      <w:proofErr w:type="spellStart"/>
      <w:r w:rsidRPr="001E5D04">
        <w:rPr>
          <w:sz w:val="22"/>
          <w:szCs w:val="22"/>
        </w:rPr>
        <w:t>Koneka</w:t>
      </w:r>
      <w:proofErr w:type="spellEnd"/>
      <w:r w:rsidRPr="001E5D04">
        <w:rPr>
          <w:sz w:val="22"/>
          <w:szCs w:val="22"/>
        </w:rPr>
        <w:t xml:space="preserve"> County seek housing and services in the City.</w:t>
      </w:r>
    </w:p>
    <w:p w:rsidR="00154DBC" w:rsidRDefault="00154DBC" w:rsidP="00154DBC">
      <w:pPr>
        <w:ind w:firstLine="720"/>
        <w:rPr>
          <w:sz w:val="22"/>
          <w:szCs w:val="22"/>
        </w:rPr>
      </w:pPr>
    </w:p>
    <w:p w:rsidR="00124095" w:rsidRPr="001E5D04" w:rsidRDefault="00901DA2" w:rsidP="00154DBC">
      <w:pPr>
        <w:ind w:firstLine="720"/>
        <w:rPr>
          <w:sz w:val="22"/>
          <w:szCs w:val="22"/>
        </w:rPr>
      </w:pPr>
      <w:r w:rsidRPr="001E5D04">
        <w:rPr>
          <w:sz w:val="22"/>
          <w:szCs w:val="22"/>
        </w:rPr>
        <w:t xml:space="preserve">The </w:t>
      </w:r>
      <w:proofErr w:type="spellStart"/>
      <w:r w:rsidRPr="001E5D04">
        <w:rPr>
          <w:sz w:val="22"/>
          <w:szCs w:val="22"/>
        </w:rPr>
        <w:t>CoC</w:t>
      </w:r>
      <w:proofErr w:type="spellEnd"/>
      <w:r w:rsidRPr="001E5D04">
        <w:rPr>
          <w:sz w:val="22"/>
          <w:szCs w:val="22"/>
        </w:rPr>
        <w:t xml:space="preserve"> is led by a part-time volunteer.  The completion of the ann</w:t>
      </w:r>
      <w:r w:rsidR="00C8598B" w:rsidRPr="001E5D04">
        <w:rPr>
          <w:sz w:val="22"/>
          <w:szCs w:val="22"/>
        </w:rPr>
        <w:t xml:space="preserve">ual </w:t>
      </w:r>
      <w:proofErr w:type="spellStart"/>
      <w:r w:rsidR="00C8598B" w:rsidRPr="001E5D04">
        <w:rPr>
          <w:sz w:val="22"/>
          <w:szCs w:val="22"/>
        </w:rPr>
        <w:t>CoC</w:t>
      </w:r>
      <w:proofErr w:type="spellEnd"/>
      <w:r w:rsidR="00C8598B" w:rsidRPr="001E5D04">
        <w:rPr>
          <w:sz w:val="22"/>
          <w:szCs w:val="22"/>
        </w:rPr>
        <w:t xml:space="preserve"> application is done</w:t>
      </w:r>
      <w:r w:rsidRPr="001E5D04">
        <w:rPr>
          <w:sz w:val="22"/>
          <w:szCs w:val="22"/>
        </w:rPr>
        <w:t xml:space="preserve"> by one of the member organizations on a rotating basis.  The </w:t>
      </w:r>
      <w:r w:rsidR="00237EE5" w:rsidRPr="001E5D04">
        <w:rPr>
          <w:sz w:val="22"/>
          <w:szCs w:val="22"/>
        </w:rPr>
        <w:t xml:space="preserve">staff from the </w:t>
      </w:r>
      <w:proofErr w:type="spellStart"/>
      <w:r w:rsidR="00237EE5" w:rsidRPr="001E5D04">
        <w:rPr>
          <w:sz w:val="22"/>
          <w:szCs w:val="22"/>
        </w:rPr>
        <w:t>CoC’s</w:t>
      </w:r>
      <w:proofErr w:type="spellEnd"/>
      <w:r w:rsidR="00237EE5" w:rsidRPr="001E5D04">
        <w:rPr>
          <w:sz w:val="22"/>
          <w:szCs w:val="22"/>
        </w:rPr>
        <w:t xml:space="preserve"> lead organization is</w:t>
      </w:r>
      <w:r w:rsidRPr="001E5D04">
        <w:rPr>
          <w:sz w:val="22"/>
          <w:szCs w:val="22"/>
        </w:rPr>
        <w:t xml:space="preserve"> competent and dedicated, but they do not have strong knowledge of the new </w:t>
      </w:r>
      <w:proofErr w:type="spellStart"/>
      <w:r w:rsidRPr="001E5D04">
        <w:rPr>
          <w:sz w:val="22"/>
          <w:szCs w:val="22"/>
        </w:rPr>
        <w:t>CoC</w:t>
      </w:r>
      <w:proofErr w:type="spellEnd"/>
      <w:r w:rsidRPr="001E5D04">
        <w:rPr>
          <w:sz w:val="22"/>
          <w:szCs w:val="22"/>
        </w:rPr>
        <w:t xml:space="preserve"> program rules and do not fully understand their roles and responsibilities.  They also lack a clear understanding of state, local, and federal requirements.  The lead organization </w:t>
      </w:r>
      <w:r w:rsidR="00237EE5" w:rsidRPr="001E5D04">
        <w:rPr>
          <w:sz w:val="22"/>
          <w:szCs w:val="22"/>
        </w:rPr>
        <w:t>staff has</w:t>
      </w:r>
      <w:r w:rsidRPr="001E5D04">
        <w:rPr>
          <w:sz w:val="22"/>
          <w:szCs w:val="22"/>
        </w:rPr>
        <w:t xml:space="preserve"> a poor relationship with the HMIS lead agency and do not coordinate with the agencies that administer the County’s other homeless programs, even though the County receives funding through the Emergency Solutions Grant (ESG) and Housing Opportunities for Persons with AIDS (HOPWA) programs.  This is partly a result of local turf issues between the </w:t>
      </w:r>
      <w:proofErr w:type="spellStart"/>
      <w:r w:rsidRPr="001E5D04">
        <w:rPr>
          <w:sz w:val="22"/>
          <w:szCs w:val="22"/>
        </w:rPr>
        <w:t>CoC</w:t>
      </w:r>
      <w:proofErr w:type="spellEnd"/>
      <w:r w:rsidRPr="001E5D04">
        <w:rPr>
          <w:sz w:val="22"/>
          <w:szCs w:val="22"/>
        </w:rPr>
        <w:t xml:space="preserve"> lead organization and some of the </w:t>
      </w:r>
      <w:proofErr w:type="spellStart"/>
      <w:r w:rsidRPr="001E5D04">
        <w:rPr>
          <w:sz w:val="22"/>
          <w:szCs w:val="22"/>
        </w:rPr>
        <w:t>CoC</w:t>
      </w:r>
      <w:proofErr w:type="spellEnd"/>
      <w:r w:rsidRPr="001E5D04">
        <w:rPr>
          <w:sz w:val="22"/>
          <w:szCs w:val="22"/>
        </w:rPr>
        <w:t xml:space="preserve"> members, arising out of the deficiencies of written standards for providing </w:t>
      </w:r>
      <w:proofErr w:type="spellStart"/>
      <w:r w:rsidRPr="001E5D04">
        <w:rPr>
          <w:sz w:val="22"/>
          <w:szCs w:val="22"/>
        </w:rPr>
        <w:t>CoC</w:t>
      </w:r>
      <w:proofErr w:type="spellEnd"/>
      <w:r w:rsidRPr="001E5D04">
        <w:rPr>
          <w:sz w:val="22"/>
          <w:szCs w:val="22"/>
        </w:rPr>
        <w:t xml:space="preserve"> assistance.  The </w:t>
      </w:r>
      <w:proofErr w:type="spellStart"/>
      <w:r w:rsidRPr="001E5D04">
        <w:rPr>
          <w:sz w:val="22"/>
          <w:szCs w:val="22"/>
        </w:rPr>
        <w:t>CoC</w:t>
      </w:r>
      <w:proofErr w:type="spellEnd"/>
      <w:r w:rsidRPr="001E5D04">
        <w:rPr>
          <w:sz w:val="22"/>
          <w:szCs w:val="22"/>
        </w:rPr>
        <w:t xml:space="preserve"> governance and structure does not meet interim </w:t>
      </w:r>
      <w:proofErr w:type="spellStart"/>
      <w:r w:rsidRPr="001E5D04">
        <w:rPr>
          <w:sz w:val="22"/>
          <w:szCs w:val="22"/>
        </w:rPr>
        <w:t>CoC</w:t>
      </w:r>
      <w:proofErr w:type="spellEnd"/>
      <w:r w:rsidRPr="001E5D04">
        <w:rPr>
          <w:sz w:val="22"/>
          <w:szCs w:val="22"/>
        </w:rPr>
        <w:t xml:space="preserve"> program regulation requirements, and no homeless or formerly homeless persons are represented on the </w:t>
      </w:r>
      <w:proofErr w:type="spellStart"/>
      <w:r w:rsidRPr="001E5D04">
        <w:rPr>
          <w:sz w:val="22"/>
          <w:szCs w:val="22"/>
        </w:rPr>
        <w:t>CoC</w:t>
      </w:r>
      <w:proofErr w:type="spellEnd"/>
      <w:r w:rsidRPr="001E5D04">
        <w:rPr>
          <w:sz w:val="22"/>
          <w:szCs w:val="22"/>
        </w:rPr>
        <w:t xml:space="preserve"> Board.</w:t>
      </w:r>
    </w:p>
    <w:p w:rsidR="00154DBC" w:rsidRDefault="00154DBC" w:rsidP="00154DBC">
      <w:pPr>
        <w:ind w:firstLine="720"/>
        <w:rPr>
          <w:sz w:val="22"/>
          <w:szCs w:val="22"/>
        </w:rPr>
      </w:pPr>
    </w:p>
    <w:p w:rsidR="00124095" w:rsidRPr="001E5D04" w:rsidRDefault="00901DA2" w:rsidP="00154DBC">
      <w:pPr>
        <w:ind w:firstLine="720"/>
        <w:rPr>
          <w:sz w:val="22"/>
          <w:szCs w:val="22"/>
        </w:rPr>
      </w:pPr>
      <w:r w:rsidRPr="001E5D04">
        <w:rPr>
          <w:sz w:val="22"/>
          <w:szCs w:val="22"/>
        </w:rPr>
        <w:t xml:space="preserve">Many of the organizations and projects that serve homeless subpopulations in </w:t>
      </w:r>
      <w:proofErr w:type="spellStart"/>
      <w:r w:rsidRPr="001E5D04">
        <w:rPr>
          <w:sz w:val="22"/>
          <w:szCs w:val="22"/>
        </w:rPr>
        <w:t>Koneka</w:t>
      </w:r>
      <w:proofErr w:type="spellEnd"/>
      <w:r w:rsidRPr="001E5D04">
        <w:rPr>
          <w:sz w:val="22"/>
          <w:szCs w:val="22"/>
        </w:rPr>
        <w:t xml:space="preserve"> County – such as veterans, chronically homeless persons, and families with children – are not part of the </w:t>
      </w:r>
      <w:proofErr w:type="spellStart"/>
      <w:r w:rsidRPr="001E5D04">
        <w:rPr>
          <w:sz w:val="22"/>
          <w:szCs w:val="22"/>
        </w:rPr>
        <w:t>CoC</w:t>
      </w:r>
      <w:proofErr w:type="spellEnd"/>
      <w:r w:rsidRPr="001E5D04">
        <w:rPr>
          <w:sz w:val="22"/>
          <w:szCs w:val="22"/>
        </w:rPr>
        <w:t xml:space="preserve">.  There is little data sharing among providers.  Homeless persons in some subpopulations are on long waitlists, while other subpopulations do not even have a wait list to join.  Although the last PIT count identified 185 unsheltered homeless persons, at least two organizations consistently return </w:t>
      </w:r>
      <w:proofErr w:type="spellStart"/>
      <w:r w:rsidRPr="001E5D04">
        <w:rPr>
          <w:sz w:val="22"/>
          <w:szCs w:val="22"/>
        </w:rPr>
        <w:t>CoC</w:t>
      </w:r>
      <w:proofErr w:type="spellEnd"/>
      <w:r w:rsidRPr="001E5D04">
        <w:rPr>
          <w:sz w:val="22"/>
          <w:szCs w:val="22"/>
        </w:rPr>
        <w:t xml:space="preserve"> funds to HUD each year.  This year, the </w:t>
      </w:r>
      <w:proofErr w:type="spellStart"/>
      <w:r w:rsidRPr="001E5D04">
        <w:rPr>
          <w:sz w:val="22"/>
          <w:szCs w:val="22"/>
        </w:rPr>
        <w:t>CoC</w:t>
      </w:r>
      <w:proofErr w:type="spellEnd"/>
      <w:r w:rsidRPr="001E5D04">
        <w:rPr>
          <w:sz w:val="22"/>
          <w:szCs w:val="22"/>
        </w:rPr>
        <w:t xml:space="preserve"> applied for $248,000 less than it is eligible to receive.  </w:t>
      </w:r>
    </w:p>
    <w:p w:rsidR="00154DBC" w:rsidRDefault="00154DBC" w:rsidP="00154DBC">
      <w:pPr>
        <w:ind w:firstLine="720"/>
        <w:rPr>
          <w:sz w:val="22"/>
          <w:szCs w:val="22"/>
        </w:rPr>
      </w:pPr>
    </w:p>
    <w:p w:rsidR="00F43173" w:rsidRDefault="00901DA2" w:rsidP="00154DBC">
      <w:pPr>
        <w:ind w:firstLine="720"/>
        <w:rPr>
          <w:sz w:val="22"/>
          <w:szCs w:val="22"/>
        </w:rPr>
      </w:pPr>
      <w:r w:rsidRPr="001E5D04">
        <w:rPr>
          <w:sz w:val="22"/>
          <w:szCs w:val="22"/>
        </w:rPr>
        <w:t xml:space="preserve">The </w:t>
      </w:r>
      <w:proofErr w:type="spellStart"/>
      <w:r w:rsidRPr="001E5D04">
        <w:rPr>
          <w:sz w:val="22"/>
          <w:szCs w:val="22"/>
        </w:rPr>
        <w:t>CoC</w:t>
      </w:r>
      <w:proofErr w:type="spellEnd"/>
      <w:r w:rsidRPr="001E5D04">
        <w:rPr>
          <w:sz w:val="22"/>
          <w:szCs w:val="22"/>
        </w:rPr>
        <w:t xml:space="preserve"> lacks both an agreement on overall goals and outcomes, as well as system-wide outcomes measures.  The </w:t>
      </w:r>
      <w:proofErr w:type="spellStart"/>
      <w:r w:rsidRPr="001E5D04">
        <w:rPr>
          <w:sz w:val="22"/>
          <w:szCs w:val="22"/>
        </w:rPr>
        <w:t>CoC</w:t>
      </w:r>
      <w:proofErr w:type="spellEnd"/>
      <w:r w:rsidRPr="001E5D04">
        <w:rPr>
          <w:sz w:val="22"/>
          <w:szCs w:val="22"/>
        </w:rPr>
        <w:t xml:space="preserve"> does not measure the performance of organizations applying for </w:t>
      </w:r>
      <w:proofErr w:type="spellStart"/>
      <w:r w:rsidRPr="001E5D04">
        <w:rPr>
          <w:sz w:val="22"/>
          <w:szCs w:val="22"/>
        </w:rPr>
        <w:t>CoC</w:t>
      </w:r>
      <w:proofErr w:type="spellEnd"/>
      <w:r w:rsidRPr="001E5D04">
        <w:rPr>
          <w:sz w:val="22"/>
          <w:szCs w:val="22"/>
        </w:rPr>
        <w:t xml:space="preserve"> funds. Homelessness prevention is not well-integrated into the </w:t>
      </w:r>
      <w:proofErr w:type="spellStart"/>
      <w:r w:rsidRPr="001E5D04">
        <w:rPr>
          <w:sz w:val="22"/>
          <w:szCs w:val="22"/>
        </w:rPr>
        <w:t>CoC</w:t>
      </w:r>
      <w:proofErr w:type="spellEnd"/>
      <w:r w:rsidRPr="001E5D04">
        <w:rPr>
          <w:sz w:val="22"/>
          <w:szCs w:val="22"/>
        </w:rPr>
        <w:t xml:space="preserve"> planning process, and every organization does its own assessment.  There are different assessment practices for different organizations at different points of entry, and there is no differentiation between crisis assessment, housing stability assessment, and client assessment.  Most of the emergency shelters and food kitchens are operated by faith-based service providers.</w:t>
      </w:r>
      <w:r w:rsidR="00F43173" w:rsidRPr="001E5D04">
        <w:rPr>
          <w:sz w:val="22"/>
          <w:szCs w:val="22"/>
        </w:rPr>
        <w:t xml:space="preserve"> </w:t>
      </w:r>
    </w:p>
    <w:p w:rsidR="001F5E19" w:rsidRDefault="001F5E19" w:rsidP="00154DBC">
      <w:pPr>
        <w:ind w:firstLine="720"/>
        <w:rPr>
          <w:sz w:val="22"/>
          <w:szCs w:val="22"/>
        </w:rPr>
      </w:pPr>
    </w:p>
    <w:p w:rsidR="001F5E19" w:rsidRDefault="001F5E19" w:rsidP="00154DBC">
      <w:pPr>
        <w:ind w:firstLine="720"/>
        <w:rPr>
          <w:sz w:val="22"/>
          <w:szCs w:val="22"/>
        </w:rPr>
      </w:pPr>
    </w:p>
    <w:p w:rsidR="00227D30" w:rsidRDefault="00227D30" w:rsidP="00154DBC">
      <w:pPr>
        <w:ind w:firstLine="720"/>
        <w:rPr>
          <w:sz w:val="22"/>
          <w:szCs w:val="22"/>
        </w:rPr>
      </w:pPr>
    </w:p>
    <w:p w:rsidR="006F3BE5" w:rsidRDefault="006F3BE5" w:rsidP="00154DBC">
      <w:pPr>
        <w:rPr>
          <w:b/>
          <w:i/>
          <w:sz w:val="22"/>
          <w:szCs w:val="22"/>
          <w:u w:val="single"/>
        </w:rPr>
      </w:pPr>
      <w:r w:rsidRPr="006F3BE5">
        <w:rPr>
          <w:b/>
          <w:i/>
          <w:sz w:val="22"/>
          <w:szCs w:val="22"/>
          <w:u w:val="single"/>
        </w:rPr>
        <w:lastRenderedPageBreak/>
        <w:t>Scenario 3: Stephens Housing Authority</w:t>
      </w:r>
    </w:p>
    <w:p w:rsidR="00154DBC" w:rsidRPr="006F3BE5" w:rsidRDefault="00154DBC" w:rsidP="00154DBC">
      <w:pPr>
        <w:rPr>
          <w:b/>
          <w:i/>
          <w:sz w:val="22"/>
          <w:szCs w:val="22"/>
          <w:u w:val="single"/>
        </w:rPr>
      </w:pPr>
    </w:p>
    <w:p w:rsidR="006F3BE5" w:rsidRPr="006F3BE5" w:rsidRDefault="006F3BE5" w:rsidP="00154DBC">
      <w:pPr>
        <w:ind w:firstLine="720"/>
        <w:rPr>
          <w:sz w:val="22"/>
          <w:szCs w:val="22"/>
        </w:rPr>
      </w:pPr>
      <w:r w:rsidRPr="006F3BE5">
        <w:rPr>
          <w:sz w:val="22"/>
          <w:szCs w:val="22"/>
        </w:rPr>
        <w:t>Stephens Housing Authority (SHA) is an independent public housing agency (PHA) created by state law with 65 employees.  It is responsible for the operation and management of nine low-rent and mixed income properties and a scattered site program with a total of approximately 1,000 units under an Annual Contributions Contract (ACC) with HUD.  Many of the units are located in high crime and high poverty pockets of the community.  It also administers more than 1,300 Housing Choice Vouchers, 250 Project-Based Vouchers, and 200 Moderate Rehabilitation (Mod Rehab) units.  SHA has a five-member Board of Commissioners appointed by the Mayor of Stephens for staggered five-year terms.</w:t>
      </w:r>
    </w:p>
    <w:p w:rsidR="00154DBC" w:rsidRDefault="00154DBC" w:rsidP="00154DBC">
      <w:pPr>
        <w:ind w:firstLine="720"/>
        <w:rPr>
          <w:sz w:val="22"/>
          <w:szCs w:val="22"/>
        </w:rPr>
      </w:pPr>
    </w:p>
    <w:p w:rsidR="006F3BE5" w:rsidRPr="006F3BE5" w:rsidRDefault="006F3BE5" w:rsidP="00154DBC">
      <w:pPr>
        <w:ind w:firstLine="720"/>
        <w:rPr>
          <w:sz w:val="22"/>
          <w:szCs w:val="22"/>
        </w:rPr>
      </w:pPr>
      <w:r w:rsidRPr="006F3BE5">
        <w:rPr>
          <w:sz w:val="22"/>
          <w:szCs w:val="22"/>
        </w:rPr>
        <w:t>SHA has been challenged by governance and operational issues and a series of troubled, substandard, and near troubled Public Housing Assessment System (PHAS) scores in the areas of physical, financial, management and capital fund and troubled and near troubled Section 8 Management Assessment System (SEMAP) scores for several fiscal years from 2008 to the present.  HUD has noted that the Board of Commissioners does not provide sufficient oversight of the agency’s Executive Director, who appears not to have the skill sets needed to properly manage the agency’s staff and programs, including the Public Housing program, the Housing Choice Voucher program, and HOPE VI and mixed-finance development projects.  SHA has numerous key program and administrative staff vacancies including a program director and management and line staff.  Further, the Board lacks understanding of its role and does not provided sufficient oversight of SHA’s finances.</w:t>
      </w:r>
    </w:p>
    <w:p w:rsidR="00154DBC" w:rsidRDefault="00154DBC" w:rsidP="00154DBC">
      <w:pPr>
        <w:ind w:firstLine="720"/>
        <w:rPr>
          <w:sz w:val="22"/>
          <w:szCs w:val="22"/>
        </w:rPr>
      </w:pPr>
    </w:p>
    <w:p w:rsidR="006F3BE5" w:rsidRPr="001E5D04" w:rsidRDefault="006F3BE5" w:rsidP="00154DBC">
      <w:pPr>
        <w:ind w:firstLine="720"/>
        <w:rPr>
          <w:sz w:val="22"/>
          <w:szCs w:val="22"/>
        </w:rPr>
      </w:pPr>
      <w:r w:rsidRPr="006F3BE5">
        <w:rPr>
          <w:sz w:val="22"/>
          <w:szCs w:val="22"/>
        </w:rPr>
        <w:t xml:space="preserve">Specifically, SHA has been cited for unauthorized </w:t>
      </w:r>
      <w:proofErr w:type="spellStart"/>
      <w:r w:rsidRPr="006F3BE5">
        <w:rPr>
          <w:sz w:val="22"/>
          <w:szCs w:val="22"/>
        </w:rPr>
        <w:t>interfund</w:t>
      </w:r>
      <w:proofErr w:type="spellEnd"/>
      <w:r w:rsidRPr="006F3BE5">
        <w:rPr>
          <w:sz w:val="22"/>
          <w:szCs w:val="22"/>
        </w:rPr>
        <w:t xml:space="preserve"> transfers, lack of internal controls, outdated policies, inconsistent application of policies, unresolved compliance findings in all areas, failure to implement asset management requirements, to address physical deficiencies, and to improve maintenance and occupancy rates of its public housing units.  Other deficiencies include failure to complete Housing Quality Standard (HQS) inspections and to achieve utilization goals in its Voucher program, inadequate use and knowledge of its management software, stalled progress in HOPE VI implementation, and inability to provide complete financial, contracting, and program records.  Recommendations from HUD and the HUD Office of Inspector General (OIG) for all program areas have included repayment of funds, writing and adoption of new policies, staff training, technical assistance, and contracting out of program functions to an alternate management agency.  In addition, HUD has attempted to raise the attention of the Mayor to the governance and management issues of SHA’s Board and Executive Director.  As a last resort, HUD has considered placing SHA in administrative receivership due to the extent and recurrence of its performance and compliance failures</w:t>
      </w:r>
    </w:p>
    <w:p w:rsidR="00C47F81" w:rsidRPr="001E5D04" w:rsidRDefault="00C47F81" w:rsidP="00154DBC">
      <w:pPr>
        <w:rPr>
          <w:b/>
          <w:sz w:val="22"/>
          <w:szCs w:val="22"/>
        </w:rPr>
      </w:pPr>
    </w:p>
    <w:p w:rsidR="00E92079" w:rsidRPr="001E5D04" w:rsidRDefault="00791579" w:rsidP="00154DBC">
      <w:pPr>
        <w:rPr>
          <w:sz w:val="22"/>
          <w:szCs w:val="22"/>
        </w:rPr>
      </w:pPr>
      <w:r w:rsidRPr="001E5D04">
        <w:rPr>
          <w:b/>
          <w:sz w:val="22"/>
          <w:szCs w:val="22"/>
        </w:rPr>
        <w:t xml:space="preserve">3. </w:t>
      </w:r>
      <w:r w:rsidR="009E1065" w:rsidRPr="001E5D04">
        <w:rPr>
          <w:b/>
          <w:sz w:val="22"/>
          <w:szCs w:val="22"/>
        </w:rPr>
        <w:t xml:space="preserve">Rating Factor </w:t>
      </w:r>
      <w:r w:rsidR="0094636C" w:rsidRPr="001E5D04">
        <w:rPr>
          <w:b/>
          <w:sz w:val="22"/>
          <w:szCs w:val="22"/>
        </w:rPr>
        <w:t>3</w:t>
      </w:r>
      <w:r w:rsidR="009E1065" w:rsidRPr="001E5D04">
        <w:rPr>
          <w:b/>
          <w:sz w:val="22"/>
          <w:szCs w:val="22"/>
        </w:rPr>
        <w:t xml:space="preserve">:  </w:t>
      </w:r>
      <w:r w:rsidR="003A778D" w:rsidRPr="001E5D04">
        <w:rPr>
          <w:b/>
          <w:sz w:val="22"/>
          <w:szCs w:val="22"/>
        </w:rPr>
        <w:t xml:space="preserve">Program Evaluation and </w:t>
      </w:r>
      <w:r w:rsidR="009E1065" w:rsidRPr="001E5D04">
        <w:rPr>
          <w:b/>
          <w:sz w:val="22"/>
          <w:szCs w:val="22"/>
        </w:rPr>
        <w:t>Achieving Results (</w:t>
      </w:r>
      <w:r w:rsidR="00F073FA" w:rsidRPr="001E5D04">
        <w:rPr>
          <w:b/>
          <w:sz w:val="22"/>
          <w:szCs w:val="22"/>
        </w:rPr>
        <w:t>15</w:t>
      </w:r>
      <w:r w:rsidR="005A418D" w:rsidRPr="001E5D04">
        <w:rPr>
          <w:b/>
          <w:bCs/>
          <w:sz w:val="22"/>
          <w:szCs w:val="22"/>
        </w:rPr>
        <w:t xml:space="preserve"> </w:t>
      </w:r>
      <w:r w:rsidR="009E1065" w:rsidRPr="001E5D04">
        <w:rPr>
          <w:b/>
          <w:sz w:val="22"/>
          <w:szCs w:val="22"/>
        </w:rPr>
        <w:t>points)</w:t>
      </w:r>
      <w:r w:rsidR="00C60CF5" w:rsidRPr="001E5D04">
        <w:rPr>
          <w:sz w:val="22"/>
          <w:szCs w:val="22"/>
        </w:rPr>
        <w:t xml:space="preserve"> </w:t>
      </w:r>
    </w:p>
    <w:p w:rsidR="00C47F81" w:rsidRPr="001E5D04" w:rsidRDefault="00C47F81" w:rsidP="00154DBC">
      <w:pPr>
        <w:rPr>
          <w:b/>
          <w:sz w:val="22"/>
          <w:szCs w:val="22"/>
        </w:rPr>
      </w:pPr>
    </w:p>
    <w:p w:rsidR="00082CEB" w:rsidRDefault="00BF27F4" w:rsidP="00154DBC">
      <w:pPr>
        <w:rPr>
          <w:sz w:val="22"/>
          <w:szCs w:val="22"/>
        </w:rPr>
      </w:pPr>
      <w:proofErr w:type="gramStart"/>
      <w:r w:rsidRPr="001E5D04">
        <w:rPr>
          <w:b/>
          <w:sz w:val="22"/>
          <w:szCs w:val="22"/>
        </w:rPr>
        <w:t>a</w:t>
      </w:r>
      <w:r w:rsidR="00FC51E2" w:rsidRPr="001E5D04">
        <w:rPr>
          <w:b/>
          <w:sz w:val="22"/>
          <w:szCs w:val="22"/>
        </w:rPr>
        <w:t xml:space="preserve">. </w:t>
      </w:r>
      <w:r w:rsidR="00FE4856" w:rsidRPr="001E5D04">
        <w:rPr>
          <w:b/>
          <w:sz w:val="22"/>
          <w:szCs w:val="22"/>
        </w:rPr>
        <w:t>(</w:t>
      </w:r>
      <w:r w:rsidRPr="001E5D04">
        <w:rPr>
          <w:b/>
          <w:sz w:val="22"/>
          <w:szCs w:val="22"/>
        </w:rPr>
        <w:t>8</w:t>
      </w:r>
      <w:r w:rsidR="00FE4856" w:rsidRPr="001E5D04">
        <w:rPr>
          <w:b/>
          <w:sz w:val="22"/>
          <w:szCs w:val="22"/>
        </w:rPr>
        <w:t xml:space="preserve"> points) – Evaluation.</w:t>
      </w:r>
      <w:proofErr w:type="gramEnd"/>
      <w:r w:rsidR="00FE4856" w:rsidRPr="001E5D04">
        <w:rPr>
          <w:sz w:val="22"/>
          <w:szCs w:val="22"/>
        </w:rPr>
        <w:t xml:space="preserve">  </w:t>
      </w:r>
    </w:p>
    <w:p w:rsidR="00154DBC" w:rsidRPr="001E5D04" w:rsidRDefault="00154DBC" w:rsidP="00154DBC">
      <w:pPr>
        <w:rPr>
          <w:sz w:val="22"/>
          <w:szCs w:val="22"/>
        </w:rPr>
      </w:pPr>
    </w:p>
    <w:p w:rsidR="00E92079" w:rsidRPr="001E5D04" w:rsidRDefault="00E00878" w:rsidP="00154DBC">
      <w:pPr>
        <w:ind w:firstLine="720"/>
        <w:rPr>
          <w:sz w:val="22"/>
          <w:szCs w:val="22"/>
        </w:rPr>
      </w:pPr>
      <w:r w:rsidRPr="001E5D04">
        <w:rPr>
          <w:sz w:val="22"/>
          <w:szCs w:val="22"/>
        </w:rPr>
        <w:t xml:space="preserve">For each of the four </w:t>
      </w:r>
      <w:r w:rsidR="004619C6" w:rsidRPr="001E5D04">
        <w:rPr>
          <w:sz w:val="22"/>
          <w:szCs w:val="22"/>
        </w:rPr>
        <w:t>technical</w:t>
      </w:r>
      <w:r w:rsidRPr="001E5D04">
        <w:rPr>
          <w:sz w:val="22"/>
          <w:szCs w:val="22"/>
        </w:rPr>
        <w:t xml:space="preserve"> assistance and capacity building activities under </w:t>
      </w:r>
      <w:r w:rsidR="00BF27F4" w:rsidRPr="001E5D04">
        <w:rPr>
          <w:sz w:val="22"/>
          <w:szCs w:val="22"/>
        </w:rPr>
        <w:t xml:space="preserve">the </w:t>
      </w:r>
      <w:proofErr w:type="spellStart"/>
      <w:r w:rsidR="00FB69A8">
        <w:rPr>
          <w:sz w:val="22"/>
          <w:szCs w:val="22"/>
        </w:rPr>
        <w:t>OneCPD</w:t>
      </w:r>
      <w:proofErr w:type="spellEnd"/>
      <w:r w:rsidR="00A920A1">
        <w:rPr>
          <w:sz w:val="22"/>
          <w:szCs w:val="22"/>
        </w:rPr>
        <w:t>+</w:t>
      </w:r>
      <w:r w:rsidRPr="001E5D04">
        <w:rPr>
          <w:sz w:val="22"/>
          <w:szCs w:val="22"/>
        </w:rPr>
        <w:t xml:space="preserve">, </w:t>
      </w:r>
      <w:r w:rsidR="005A418D" w:rsidRPr="001E5D04">
        <w:rPr>
          <w:sz w:val="22"/>
          <w:szCs w:val="22"/>
        </w:rPr>
        <w:t xml:space="preserve">describe the general methods and measures the applicant will use to evaluate the effectiveness of </w:t>
      </w:r>
      <w:r w:rsidR="00A821B3" w:rsidRPr="001E5D04">
        <w:rPr>
          <w:sz w:val="22"/>
          <w:szCs w:val="22"/>
        </w:rPr>
        <w:t xml:space="preserve">its </w:t>
      </w:r>
      <w:r w:rsidR="005A418D" w:rsidRPr="001E5D04">
        <w:rPr>
          <w:sz w:val="22"/>
          <w:szCs w:val="22"/>
        </w:rPr>
        <w:t>TA</w:t>
      </w:r>
      <w:r w:rsidR="00A821B3" w:rsidRPr="001E5D04">
        <w:rPr>
          <w:sz w:val="22"/>
          <w:szCs w:val="22"/>
        </w:rPr>
        <w:t xml:space="preserve"> or capacity building activities</w:t>
      </w:r>
      <w:r w:rsidR="005A418D" w:rsidRPr="001E5D04">
        <w:rPr>
          <w:sz w:val="22"/>
          <w:szCs w:val="22"/>
        </w:rPr>
        <w:t>.</w:t>
      </w:r>
      <w:r w:rsidR="00404477" w:rsidRPr="001E5D04">
        <w:rPr>
          <w:sz w:val="22"/>
          <w:szCs w:val="22"/>
        </w:rPr>
        <w:t xml:space="preserve"> </w:t>
      </w:r>
      <w:r w:rsidR="005A418D" w:rsidRPr="001E5D04">
        <w:rPr>
          <w:sz w:val="22"/>
          <w:szCs w:val="22"/>
        </w:rPr>
        <w:t xml:space="preserve"> While the specific TA </w:t>
      </w:r>
      <w:r w:rsidR="00A821B3" w:rsidRPr="001E5D04">
        <w:rPr>
          <w:sz w:val="22"/>
          <w:szCs w:val="22"/>
        </w:rPr>
        <w:t xml:space="preserve">or capacity building </w:t>
      </w:r>
      <w:r w:rsidR="001726DB" w:rsidRPr="001E5D04">
        <w:rPr>
          <w:sz w:val="22"/>
          <w:szCs w:val="22"/>
        </w:rPr>
        <w:t>t</w:t>
      </w:r>
      <w:r w:rsidR="0004637F" w:rsidRPr="001E5D04">
        <w:rPr>
          <w:sz w:val="22"/>
          <w:szCs w:val="22"/>
        </w:rPr>
        <w:t>asks</w:t>
      </w:r>
      <w:r w:rsidR="005A418D" w:rsidRPr="001E5D04">
        <w:rPr>
          <w:sz w:val="22"/>
          <w:szCs w:val="22"/>
        </w:rPr>
        <w:t xml:space="preserve"> to be </w:t>
      </w:r>
      <w:r w:rsidR="0004637F" w:rsidRPr="001E5D04">
        <w:rPr>
          <w:sz w:val="22"/>
          <w:szCs w:val="22"/>
        </w:rPr>
        <w:t>undertaken</w:t>
      </w:r>
      <w:r w:rsidR="005A418D" w:rsidRPr="001E5D04">
        <w:rPr>
          <w:sz w:val="22"/>
          <w:szCs w:val="22"/>
        </w:rPr>
        <w:t xml:space="preserve"> by successful applicants will be identified post-award through the demand-response system, HUD has identified the broad eligible activities that encompass technical assistance</w:t>
      </w:r>
      <w:r w:rsidR="00A821B3" w:rsidRPr="001E5D04">
        <w:rPr>
          <w:sz w:val="22"/>
          <w:szCs w:val="22"/>
        </w:rPr>
        <w:t xml:space="preserve"> or capacity building</w:t>
      </w:r>
      <w:r w:rsidR="005A418D" w:rsidRPr="001E5D04">
        <w:rPr>
          <w:sz w:val="22"/>
          <w:szCs w:val="22"/>
        </w:rPr>
        <w:t xml:space="preserve">. </w:t>
      </w:r>
      <w:r w:rsidR="00404477" w:rsidRPr="001E5D04">
        <w:rPr>
          <w:sz w:val="22"/>
          <w:szCs w:val="22"/>
        </w:rPr>
        <w:t xml:space="preserve"> </w:t>
      </w:r>
      <w:r w:rsidR="005A418D" w:rsidRPr="001E5D04">
        <w:rPr>
          <w:sz w:val="22"/>
          <w:szCs w:val="22"/>
        </w:rPr>
        <w:t xml:space="preserve">The applicant must present a clear plan for evaluating the effectiveness of each of the possible TA </w:t>
      </w:r>
      <w:r w:rsidR="00A821B3" w:rsidRPr="001E5D04">
        <w:rPr>
          <w:sz w:val="22"/>
          <w:szCs w:val="22"/>
        </w:rPr>
        <w:t xml:space="preserve">or capacity building </w:t>
      </w:r>
      <w:r w:rsidR="005A418D" w:rsidRPr="001E5D04">
        <w:rPr>
          <w:sz w:val="22"/>
          <w:szCs w:val="22"/>
        </w:rPr>
        <w:t>activities the applicant may be asked to undertake and</w:t>
      </w:r>
      <w:r w:rsidR="00B34B1A" w:rsidRPr="001E5D04">
        <w:rPr>
          <w:sz w:val="22"/>
          <w:szCs w:val="22"/>
        </w:rPr>
        <w:t xml:space="preserve"> for which </w:t>
      </w:r>
      <w:r w:rsidR="00424A18" w:rsidRPr="001E5D04">
        <w:rPr>
          <w:sz w:val="22"/>
          <w:szCs w:val="22"/>
        </w:rPr>
        <w:t xml:space="preserve">it is expected </w:t>
      </w:r>
      <w:r w:rsidR="00B34B1A" w:rsidRPr="001E5D04">
        <w:rPr>
          <w:sz w:val="22"/>
          <w:szCs w:val="22"/>
        </w:rPr>
        <w:t>to</w:t>
      </w:r>
      <w:r w:rsidR="005A418D" w:rsidRPr="001E5D04">
        <w:rPr>
          <w:sz w:val="22"/>
          <w:szCs w:val="22"/>
        </w:rPr>
        <w:t xml:space="preserve"> deliver</w:t>
      </w:r>
      <w:r w:rsidR="0004637F" w:rsidRPr="001E5D04">
        <w:rPr>
          <w:sz w:val="22"/>
          <w:szCs w:val="22"/>
        </w:rPr>
        <w:t xml:space="preserve"> results</w:t>
      </w:r>
      <w:r w:rsidR="005A418D" w:rsidRPr="001E5D04">
        <w:rPr>
          <w:sz w:val="22"/>
          <w:szCs w:val="22"/>
        </w:rPr>
        <w:t>.</w:t>
      </w:r>
      <w:r w:rsidR="00424A18" w:rsidRPr="001E5D04">
        <w:rPr>
          <w:sz w:val="22"/>
          <w:szCs w:val="22"/>
        </w:rPr>
        <w:t xml:space="preserve">  </w:t>
      </w:r>
    </w:p>
    <w:p w:rsidR="00BF27F4" w:rsidRPr="001E5D04" w:rsidRDefault="00BF27F4" w:rsidP="00154DBC">
      <w:pPr>
        <w:ind w:firstLine="720"/>
        <w:rPr>
          <w:sz w:val="22"/>
          <w:szCs w:val="22"/>
        </w:rPr>
      </w:pPr>
    </w:p>
    <w:p w:rsidR="00BF27F4" w:rsidRDefault="00BF27F4" w:rsidP="00154DBC">
      <w:pPr>
        <w:rPr>
          <w:sz w:val="22"/>
          <w:szCs w:val="22"/>
        </w:rPr>
      </w:pPr>
      <w:proofErr w:type="gramStart"/>
      <w:r w:rsidRPr="001E5D04">
        <w:rPr>
          <w:b/>
          <w:sz w:val="22"/>
          <w:szCs w:val="22"/>
        </w:rPr>
        <w:t>b. (7 points) – Outcomes</w:t>
      </w:r>
      <w:r w:rsidRPr="001E5D04">
        <w:rPr>
          <w:sz w:val="22"/>
          <w:szCs w:val="22"/>
        </w:rPr>
        <w:t>.</w:t>
      </w:r>
      <w:proofErr w:type="gramEnd"/>
      <w:r w:rsidRPr="001E5D04">
        <w:rPr>
          <w:sz w:val="22"/>
          <w:szCs w:val="22"/>
        </w:rPr>
        <w:t xml:space="preserve">  </w:t>
      </w:r>
    </w:p>
    <w:p w:rsidR="00154DBC" w:rsidRPr="001E5D04" w:rsidRDefault="00154DBC" w:rsidP="00154DBC">
      <w:pPr>
        <w:rPr>
          <w:sz w:val="22"/>
          <w:szCs w:val="22"/>
        </w:rPr>
      </w:pPr>
    </w:p>
    <w:p w:rsidR="00BF27F4" w:rsidRPr="001E5D04" w:rsidRDefault="00BF27F4" w:rsidP="00154DBC">
      <w:pPr>
        <w:ind w:firstLine="720"/>
        <w:rPr>
          <w:sz w:val="22"/>
          <w:szCs w:val="22"/>
        </w:rPr>
      </w:pPr>
      <w:r w:rsidRPr="001E5D04">
        <w:rPr>
          <w:sz w:val="22"/>
          <w:szCs w:val="22"/>
        </w:rPr>
        <w:t xml:space="preserve">For each of the tasks the applicant is proposing to provide assistance under the Scenario from Factor 2c, the applicant must identify at least two quantifiable ‘outcomes’ by which success will be </w:t>
      </w:r>
      <w:r w:rsidRPr="001E5D04">
        <w:rPr>
          <w:sz w:val="22"/>
          <w:szCs w:val="22"/>
        </w:rPr>
        <w:lastRenderedPageBreak/>
        <w:t>measured</w:t>
      </w:r>
      <w:r w:rsidR="0020524C" w:rsidRPr="001E5D04">
        <w:rPr>
          <w:sz w:val="22"/>
          <w:szCs w:val="22"/>
        </w:rPr>
        <w:t xml:space="preserve"> and how the applicant would measure the outcomes</w:t>
      </w:r>
      <w:r w:rsidRPr="001E5D04">
        <w:rPr>
          <w:sz w:val="22"/>
          <w:szCs w:val="22"/>
        </w:rPr>
        <w:t xml:space="preserve">.  </w:t>
      </w:r>
      <w:r w:rsidRPr="001E5D04">
        <w:rPr>
          <w:b/>
          <w:sz w:val="22"/>
          <w:szCs w:val="22"/>
        </w:rPr>
        <w:t>An outcome is defined as the results achieved or benefits derived from the technical assistance or capacity building which supports the objectives of HUD programs</w:t>
      </w:r>
      <w:r w:rsidR="00340FC0" w:rsidRPr="001E5D04">
        <w:rPr>
          <w:b/>
          <w:sz w:val="22"/>
          <w:szCs w:val="22"/>
        </w:rPr>
        <w:t>.</w:t>
      </w:r>
      <w:r w:rsidR="00F94BBC" w:rsidRPr="001E5D04">
        <w:rPr>
          <w:b/>
          <w:sz w:val="22"/>
          <w:szCs w:val="22"/>
        </w:rPr>
        <w:t xml:space="preserve"> </w:t>
      </w:r>
      <w:r w:rsidRPr="001E5D04">
        <w:rPr>
          <w:sz w:val="22"/>
          <w:szCs w:val="22"/>
        </w:rPr>
        <w:t xml:space="preserve">‘Outputs’ (e.g., the number of TA engagements performed or courses delivered) are not acceptable and will result in a lower score.  </w:t>
      </w:r>
    </w:p>
    <w:p w:rsidR="00BF27F4" w:rsidRPr="001E5D04" w:rsidRDefault="00BF27F4" w:rsidP="00154DBC">
      <w:pPr>
        <w:ind w:firstLine="720"/>
        <w:rPr>
          <w:sz w:val="22"/>
          <w:szCs w:val="22"/>
        </w:rPr>
      </w:pPr>
    </w:p>
    <w:p w:rsidR="00BF27F4" w:rsidRPr="001E5D04" w:rsidRDefault="00BF27F4" w:rsidP="00154DBC">
      <w:pPr>
        <w:ind w:firstLine="720"/>
        <w:rPr>
          <w:sz w:val="22"/>
          <w:szCs w:val="22"/>
        </w:rPr>
      </w:pPr>
      <w:r w:rsidRPr="001E5D04">
        <w:rPr>
          <w:sz w:val="22"/>
          <w:szCs w:val="22"/>
        </w:rPr>
        <w:t xml:space="preserve">In rating this factor, HUD will evaluate whether the outcomes identified by the applicant are both measurable and appropriately related to </w:t>
      </w:r>
      <w:r w:rsidR="00844846" w:rsidRPr="001E5D04">
        <w:rPr>
          <w:sz w:val="22"/>
          <w:szCs w:val="22"/>
        </w:rPr>
        <w:t>the assistance described for</w:t>
      </w:r>
      <w:r w:rsidRPr="001E5D04">
        <w:rPr>
          <w:sz w:val="22"/>
          <w:szCs w:val="22"/>
        </w:rPr>
        <w:t xml:space="preserve"> </w:t>
      </w:r>
      <w:r w:rsidR="00A920A1">
        <w:rPr>
          <w:sz w:val="22"/>
          <w:szCs w:val="22"/>
        </w:rPr>
        <w:t xml:space="preserve">HUD </w:t>
      </w:r>
      <w:r w:rsidRPr="001E5D04">
        <w:rPr>
          <w:sz w:val="22"/>
          <w:szCs w:val="22"/>
        </w:rPr>
        <w:t>programs.</w:t>
      </w:r>
    </w:p>
    <w:p w:rsidR="00BF27F4" w:rsidRPr="001E5D04" w:rsidRDefault="00BF27F4" w:rsidP="00154DBC">
      <w:pPr>
        <w:ind w:firstLine="720"/>
        <w:rPr>
          <w:sz w:val="22"/>
          <w:szCs w:val="22"/>
        </w:rPr>
      </w:pPr>
    </w:p>
    <w:p w:rsidR="00C47F81" w:rsidRPr="001E5D04" w:rsidRDefault="00C47F81" w:rsidP="00154DBC">
      <w:pPr>
        <w:widowControl w:val="0"/>
        <w:suppressAutoHyphens/>
        <w:rPr>
          <w:b/>
          <w:bCs/>
          <w:sz w:val="22"/>
          <w:szCs w:val="22"/>
        </w:rPr>
      </w:pPr>
    </w:p>
    <w:p w:rsidR="00E92079" w:rsidRPr="001E5D04" w:rsidRDefault="008B7177" w:rsidP="00154DBC">
      <w:pPr>
        <w:widowControl w:val="0"/>
        <w:suppressAutoHyphens/>
        <w:rPr>
          <w:b/>
          <w:bCs/>
          <w:sz w:val="22"/>
          <w:szCs w:val="22"/>
        </w:rPr>
      </w:pPr>
      <w:r w:rsidRPr="001E5D04">
        <w:rPr>
          <w:b/>
          <w:bCs/>
          <w:sz w:val="22"/>
          <w:szCs w:val="22"/>
        </w:rPr>
        <w:t>C</w:t>
      </w:r>
      <w:r w:rsidR="009E1065" w:rsidRPr="001E5D04">
        <w:rPr>
          <w:b/>
          <w:bCs/>
          <w:sz w:val="22"/>
          <w:szCs w:val="22"/>
        </w:rPr>
        <w:t>.  Review and Selection Process</w:t>
      </w:r>
    </w:p>
    <w:p w:rsidR="00C47F81" w:rsidRPr="001E5D04" w:rsidRDefault="00C47F81" w:rsidP="00154DBC">
      <w:pPr>
        <w:widowControl w:val="0"/>
        <w:suppressAutoHyphens/>
        <w:rPr>
          <w:b/>
          <w:bCs/>
          <w:sz w:val="22"/>
          <w:szCs w:val="22"/>
        </w:rPr>
      </w:pPr>
    </w:p>
    <w:p w:rsidR="00E92079" w:rsidRPr="001E5D04" w:rsidRDefault="009E1065" w:rsidP="00154DBC">
      <w:pPr>
        <w:widowControl w:val="0"/>
        <w:suppressAutoHyphens/>
        <w:rPr>
          <w:sz w:val="22"/>
          <w:szCs w:val="22"/>
        </w:rPr>
      </w:pPr>
      <w:r w:rsidRPr="001E5D04">
        <w:rPr>
          <w:b/>
          <w:bCs/>
          <w:sz w:val="22"/>
          <w:szCs w:val="22"/>
        </w:rPr>
        <w:t>1</w:t>
      </w:r>
      <w:r w:rsidRPr="001E5D04">
        <w:rPr>
          <w:bCs/>
          <w:sz w:val="22"/>
          <w:szCs w:val="22"/>
        </w:rPr>
        <w:t>.</w:t>
      </w:r>
      <w:r w:rsidRPr="001E5D04">
        <w:rPr>
          <w:sz w:val="22"/>
          <w:szCs w:val="22"/>
        </w:rPr>
        <w:t xml:space="preserve">  </w:t>
      </w:r>
      <w:r w:rsidRPr="001E5D04">
        <w:rPr>
          <w:b/>
          <w:bCs/>
          <w:sz w:val="22"/>
          <w:szCs w:val="22"/>
        </w:rPr>
        <w:t xml:space="preserve">Review Types.  </w:t>
      </w:r>
      <w:r w:rsidRPr="001E5D04">
        <w:rPr>
          <w:bCs/>
          <w:sz w:val="22"/>
          <w:szCs w:val="22"/>
        </w:rPr>
        <w:t>Two types of reviews will be conducted.</w:t>
      </w:r>
      <w:r w:rsidRPr="001E5D04">
        <w:rPr>
          <w:b/>
          <w:bCs/>
          <w:sz w:val="22"/>
          <w:szCs w:val="22"/>
        </w:rPr>
        <w:t xml:space="preserve">  </w:t>
      </w:r>
      <w:r w:rsidRPr="001E5D04">
        <w:rPr>
          <w:sz w:val="22"/>
          <w:szCs w:val="22"/>
        </w:rPr>
        <w:t>First,</w:t>
      </w:r>
      <w:r w:rsidRPr="001E5D04">
        <w:rPr>
          <w:b/>
          <w:bCs/>
          <w:sz w:val="22"/>
          <w:szCs w:val="22"/>
        </w:rPr>
        <w:t xml:space="preserve"> </w:t>
      </w:r>
      <w:r w:rsidRPr="001E5D04">
        <w:rPr>
          <w:sz w:val="22"/>
          <w:szCs w:val="22"/>
        </w:rPr>
        <w:t>HUD will review each application to determine whether it meets threshold eligibility requirements.</w:t>
      </w:r>
      <w:r w:rsidR="00BD5A2B" w:rsidRPr="001E5D04">
        <w:rPr>
          <w:sz w:val="22"/>
          <w:szCs w:val="22"/>
        </w:rPr>
        <w:t xml:space="preserve">  </w:t>
      </w:r>
      <w:r w:rsidRPr="001E5D04">
        <w:rPr>
          <w:sz w:val="22"/>
          <w:szCs w:val="22"/>
        </w:rPr>
        <w:t xml:space="preserve">Second, HUD will review and assign scores to applications </w:t>
      </w:r>
      <w:r w:rsidR="00F43173" w:rsidRPr="001E5D04">
        <w:rPr>
          <w:sz w:val="22"/>
          <w:szCs w:val="22"/>
        </w:rPr>
        <w:t xml:space="preserve">that meet threshold eligibility requirements </w:t>
      </w:r>
      <w:r w:rsidRPr="001E5D04">
        <w:rPr>
          <w:sz w:val="22"/>
          <w:szCs w:val="22"/>
        </w:rPr>
        <w:t xml:space="preserve">using the Factors for Award noted in Section V.A.  </w:t>
      </w:r>
    </w:p>
    <w:p w:rsidR="00C47F81" w:rsidRPr="001E5D04" w:rsidRDefault="00C47F81" w:rsidP="00154DBC">
      <w:pPr>
        <w:pStyle w:val="BodyText"/>
        <w:widowControl w:val="0"/>
        <w:suppressAutoHyphens/>
        <w:rPr>
          <w:b/>
          <w:szCs w:val="22"/>
        </w:rPr>
      </w:pPr>
    </w:p>
    <w:p w:rsidR="00E92079" w:rsidRPr="001E5D04" w:rsidRDefault="009E1065" w:rsidP="00227D30">
      <w:pPr>
        <w:pStyle w:val="BodyText"/>
        <w:widowControl w:val="0"/>
        <w:suppressAutoHyphens/>
        <w:rPr>
          <w:b/>
          <w:bCs/>
          <w:szCs w:val="22"/>
        </w:rPr>
      </w:pPr>
      <w:r w:rsidRPr="001E5D04">
        <w:rPr>
          <w:b/>
          <w:szCs w:val="22"/>
        </w:rPr>
        <w:t>2</w:t>
      </w:r>
      <w:r w:rsidRPr="001E5D04">
        <w:rPr>
          <w:szCs w:val="22"/>
        </w:rPr>
        <w:t xml:space="preserve">.  </w:t>
      </w:r>
      <w:r w:rsidRPr="001E5D04">
        <w:rPr>
          <w:b/>
          <w:bCs/>
          <w:szCs w:val="22"/>
        </w:rPr>
        <w:t>Ranked Order</w:t>
      </w:r>
      <w:r w:rsidRPr="001E5D04">
        <w:rPr>
          <w:szCs w:val="22"/>
        </w:rPr>
        <w:t xml:space="preserve">. </w:t>
      </w:r>
      <w:r w:rsidR="00227D30">
        <w:rPr>
          <w:szCs w:val="22"/>
        </w:rPr>
        <w:t xml:space="preserve"> </w:t>
      </w:r>
      <w:r w:rsidRPr="001E5D04">
        <w:rPr>
          <w:szCs w:val="22"/>
        </w:rPr>
        <w:t xml:space="preserve">Once scores </w:t>
      </w:r>
      <w:r w:rsidR="006A3136" w:rsidRPr="001E5D04">
        <w:rPr>
          <w:szCs w:val="22"/>
        </w:rPr>
        <w:t xml:space="preserve">have been </w:t>
      </w:r>
      <w:r w:rsidRPr="001E5D04">
        <w:rPr>
          <w:szCs w:val="22"/>
        </w:rPr>
        <w:t xml:space="preserve">assigned, applications will be listed in ranked order. </w:t>
      </w:r>
      <w:r w:rsidR="00A25A00" w:rsidRPr="001E5D04">
        <w:rPr>
          <w:szCs w:val="22"/>
        </w:rPr>
        <w:t xml:space="preserve"> </w:t>
      </w:r>
      <w:r w:rsidR="006A3136" w:rsidRPr="001E5D04">
        <w:rPr>
          <w:szCs w:val="22"/>
        </w:rPr>
        <w:t>The amount awarded to a</w:t>
      </w:r>
      <w:r w:rsidRPr="001E5D04">
        <w:rPr>
          <w:szCs w:val="22"/>
        </w:rPr>
        <w:t xml:space="preserve">pplications </w:t>
      </w:r>
      <w:r w:rsidR="00AD1159" w:rsidRPr="001E5D04">
        <w:rPr>
          <w:szCs w:val="22"/>
        </w:rPr>
        <w:t xml:space="preserve">ranked </w:t>
      </w:r>
      <w:r w:rsidRPr="001E5D04">
        <w:rPr>
          <w:szCs w:val="22"/>
        </w:rPr>
        <w:t>within the fundable range (</w:t>
      </w:r>
      <w:r w:rsidR="006A3136" w:rsidRPr="001E5D04">
        <w:rPr>
          <w:szCs w:val="22"/>
        </w:rPr>
        <w:t xml:space="preserve">i.e., a </w:t>
      </w:r>
      <w:r w:rsidRPr="001E5D04">
        <w:rPr>
          <w:szCs w:val="22"/>
        </w:rPr>
        <w:t>score of 75</w:t>
      </w:r>
      <w:r w:rsidR="00C61351" w:rsidRPr="001E5D04">
        <w:rPr>
          <w:szCs w:val="22"/>
        </w:rPr>
        <w:t xml:space="preserve"> or more </w:t>
      </w:r>
      <w:r w:rsidRPr="001E5D04">
        <w:rPr>
          <w:szCs w:val="22"/>
        </w:rPr>
        <w:t xml:space="preserve">points </w:t>
      </w:r>
      <w:r w:rsidR="006A3136" w:rsidRPr="001E5D04">
        <w:rPr>
          <w:szCs w:val="22"/>
        </w:rPr>
        <w:t xml:space="preserve">overall </w:t>
      </w:r>
      <w:r w:rsidRPr="001E5D04">
        <w:rPr>
          <w:szCs w:val="22"/>
        </w:rPr>
        <w:t xml:space="preserve">with </w:t>
      </w:r>
      <w:r w:rsidR="001A0A68" w:rsidRPr="001E5D04">
        <w:rPr>
          <w:szCs w:val="22"/>
        </w:rPr>
        <w:t>4</w:t>
      </w:r>
      <w:r w:rsidR="001475EC" w:rsidRPr="001E5D04">
        <w:rPr>
          <w:szCs w:val="22"/>
        </w:rPr>
        <w:t>5</w:t>
      </w:r>
      <w:r w:rsidR="00C61351" w:rsidRPr="001E5D04">
        <w:rPr>
          <w:szCs w:val="22"/>
        </w:rPr>
        <w:t xml:space="preserve"> or more</w:t>
      </w:r>
      <w:r w:rsidRPr="001E5D04">
        <w:rPr>
          <w:szCs w:val="22"/>
        </w:rPr>
        <w:t xml:space="preserve"> points for Factor 1) </w:t>
      </w:r>
      <w:r w:rsidR="006A3136" w:rsidRPr="001E5D04">
        <w:rPr>
          <w:szCs w:val="22"/>
        </w:rPr>
        <w:t xml:space="preserve">will </w:t>
      </w:r>
      <w:r w:rsidRPr="001E5D04">
        <w:rPr>
          <w:szCs w:val="22"/>
        </w:rPr>
        <w:t xml:space="preserve">be </w:t>
      </w:r>
      <w:r w:rsidR="006A3136" w:rsidRPr="001E5D04">
        <w:rPr>
          <w:szCs w:val="22"/>
        </w:rPr>
        <w:t>determined according to the factors described below in No. 4 – Funding Decisions</w:t>
      </w:r>
      <w:r w:rsidR="0048026B" w:rsidRPr="001E5D04">
        <w:rPr>
          <w:szCs w:val="22"/>
        </w:rPr>
        <w:t>.</w:t>
      </w:r>
      <w:r w:rsidR="006A3136" w:rsidRPr="001E5D04">
        <w:rPr>
          <w:szCs w:val="22"/>
        </w:rPr>
        <w:t xml:space="preserve">  </w:t>
      </w:r>
    </w:p>
    <w:p w:rsidR="00C47F81" w:rsidRPr="001E5D04" w:rsidRDefault="00C47F81" w:rsidP="00154DBC">
      <w:pPr>
        <w:widowControl w:val="0"/>
        <w:suppressAutoHyphens/>
        <w:ind w:firstLine="1"/>
        <w:rPr>
          <w:b/>
          <w:sz w:val="22"/>
          <w:szCs w:val="22"/>
        </w:rPr>
      </w:pPr>
    </w:p>
    <w:p w:rsidR="00E92079" w:rsidRPr="001E5D04" w:rsidRDefault="009E1065" w:rsidP="00154DBC">
      <w:pPr>
        <w:widowControl w:val="0"/>
        <w:suppressAutoHyphens/>
        <w:ind w:firstLine="1"/>
        <w:rPr>
          <w:sz w:val="22"/>
          <w:szCs w:val="22"/>
        </w:rPr>
      </w:pPr>
      <w:r w:rsidRPr="001E5D04">
        <w:rPr>
          <w:b/>
          <w:sz w:val="22"/>
          <w:szCs w:val="22"/>
        </w:rPr>
        <w:t>3</w:t>
      </w:r>
      <w:r w:rsidRPr="001E5D04">
        <w:rPr>
          <w:sz w:val="22"/>
          <w:szCs w:val="22"/>
        </w:rPr>
        <w:t xml:space="preserve">.  </w:t>
      </w:r>
      <w:r w:rsidRPr="001E5D04">
        <w:rPr>
          <w:b/>
          <w:bCs/>
          <w:sz w:val="22"/>
          <w:szCs w:val="22"/>
        </w:rPr>
        <w:t>Threshold Eligibility Requirements</w:t>
      </w:r>
      <w:r w:rsidRPr="001E5D04">
        <w:rPr>
          <w:b/>
          <w:sz w:val="22"/>
          <w:szCs w:val="22"/>
        </w:rPr>
        <w:t>.</w:t>
      </w:r>
      <w:r w:rsidRPr="001E5D04">
        <w:rPr>
          <w:sz w:val="22"/>
          <w:szCs w:val="22"/>
        </w:rPr>
        <w:t xml:space="preserve"> </w:t>
      </w:r>
      <w:r w:rsidRPr="001E5D04">
        <w:rPr>
          <w:b/>
          <w:bCs/>
          <w:sz w:val="22"/>
          <w:szCs w:val="22"/>
        </w:rPr>
        <w:t xml:space="preserve"> </w:t>
      </w:r>
      <w:r w:rsidRPr="001E5D04">
        <w:rPr>
          <w:sz w:val="22"/>
          <w:szCs w:val="22"/>
        </w:rPr>
        <w:t xml:space="preserve">All applicants requesting </w:t>
      </w:r>
      <w:r w:rsidR="00A25A00" w:rsidRPr="001E5D04">
        <w:rPr>
          <w:sz w:val="22"/>
          <w:szCs w:val="22"/>
        </w:rPr>
        <w:t xml:space="preserve">funding to provide </w:t>
      </w:r>
      <w:r w:rsidR="00E12722" w:rsidRPr="001E5D04">
        <w:rPr>
          <w:sz w:val="22"/>
          <w:szCs w:val="22"/>
        </w:rPr>
        <w:t>TA</w:t>
      </w:r>
      <w:r w:rsidR="002D2139" w:rsidRPr="001E5D04">
        <w:rPr>
          <w:sz w:val="22"/>
          <w:szCs w:val="22"/>
        </w:rPr>
        <w:t xml:space="preserve"> or capacity building</w:t>
      </w:r>
      <w:r w:rsidR="00E12722" w:rsidRPr="001E5D04">
        <w:rPr>
          <w:sz w:val="22"/>
          <w:szCs w:val="22"/>
        </w:rPr>
        <w:t xml:space="preserve"> under the </w:t>
      </w:r>
      <w:proofErr w:type="spellStart"/>
      <w:r w:rsidR="00FB69A8">
        <w:rPr>
          <w:sz w:val="22"/>
          <w:szCs w:val="22"/>
        </w:rPr>
        <w:t>OneCPD</w:t>
      </w:r>
      <w:proofErr w:type="spellEnd"/>
      <w:r w:rsidR="00A920A1">
        <w:rPr>
          <w:sz w:val="22"/>
          <w:szCs w:val="22"/>
        </w:rPr>
        <w:t>+</w:t>
      </w:r>
      <w:r w:rsidR="00E12722" w:rsidRPr="001E5D04">
        <w:rPr>
          <w:sz w:val="22"/>
          <w:szCs w:val="22"/>
        </w:rPr>
        <w:t xml:space="preserve"> program </w:t>
      </w:r>
      <w:r w:rsidR="0012770B" w:rsidRPr="001E5D04">
        <w:rPr>
          <w:sz w:val="22"/>
          <w:szCs w:val="22"/>
        </w:rPr>
        <w:t xml:space="preserve">must be in compliance with the </w:t>
      </w:r>
      <w:r w:rsidRPr="001E5D04">
        <w:rPr>
          <w:sz w:val="22"/>
          <w:szCs w:val="22"/>
        </w:rPr>
        <w:t xml:space="preserve">threshold requirements found in the </w:t>
      </w:r>
      <w:r w:rsidR="00CF50BE" w:rsidRPr="001E5D04">
        <w:rPr>
          <w:sz w:val="22"/>
          <w:szCs w:val="22"/>
        </w:rPr>
        <w:t>FY201</w:t>
      </w:r>
      <w:r w:rsidR="007160B8" w:rsidRPr="001E5D04">
        <w:rPr>
          <w:sz w:val="22"/>
          <w:szCs w:val="22"/>
        </w:rPr>
        <w:t>3</w:t>
      </w:r>
      <w:r w:rsidR="00CF50BE" w:rsidRPr="001E5D04">
        <w:rPr>
          <w:sz w:val="22"/>
          <w:szCs w:val="22"/>
        </w:rPr>
        <w:t xml:space="preserve"> </w:t>
      </w:r>
      <w:r w:rsidRPr="001E5D04">
        <w:rPr>
          <w:b/>
          <w:bCs/>
          <w:sz w:val="22"/>
          <w:szCs w:val="22"/>
        </w:rPr>
        <w:t>General Section</w:t>
      </w:r>
      <w:r w:rsidRPr="001E5D04">
        <w:rPr>
          <w:sz w:val="22"/>
          <w:szCs w:val="22"/>
        </w:rPr>
        <w:t xml:space="preserve"> and the eligibility requirements listed in Section III of this NOFA in order to be reviewed, scored, and ranked.  Applications that do not meet </w:t>
      </w:r>
      <w:r w:rsidR="00E12722" w:rsidRPr="001E5D04">
        <w:rPr>
          <w:sz w:val="22"/>
          <w:szCs w:val="22"/>
        </w:rPr>
        <w:t xml:space="preserve">one or more of </w:t>
      </w:r>
      <w:r w:rsidRPr="001E5D04">
        <w:rPr>
          <w:sz w:val="22"/>
          <w:szCs w:val="22"/>
        </w:rPr>
        <w:t xml:space="preserve">these </w:t>
      </w:r>
      <w:r w:rsidR="00E12722" w:rsidRPr="001E5D04">
        <w:rPr>
          <w:sz w:val="22"/>
          <w:szCs w:val="22"/>
        </w:rPr>
        <w:t xml:space="preserve">threshold </w:t>
      </w:r>
      <w:r w:rsidR="003E2C40" w:rsidRPr="001E5D04">
        <w:rPr>
          <w:sz w:val="22"/>
          <w:szCs w:val="22"/>
        </w:rPr>
        <w:t xml:space="preserve">requirements, </w:t>
      </w:r>
      <w:r w:rsidRPr="001E5D04">
        <w:rPr>
          <w:sz w:val="22"/>
          <w:szCs w:val="22"/>
        </w:rPr>
        <w:t xml:space="preserve">and applications that were received after the deadline (see Section IV.C of the </w:t>
      </w:r>
      <w:r w:rsidR="00CF50BE" w:rsidRPr="001E5D04">
        <w:rPr>
          <w:sz w:val="22"/>
          <w:szCs w:val="22"/>
        </w:rPr>
        <w:t>FY201</w:t>
      </w:r>
      <w:r w:rsidR="007160B8" w:rsidRPr="001E5D04">
        <w:rPr>
          <w:sz w:val="22"/>
          <w:szCs w:val="22"/>
        </w:rPr>
        <w:t>3</w:t>
      </w:r>
      <w:r w:rsidR="00CF50BE" w:rsidRPr="001E5D04">
        <w:rPr>
          <w:sz w:val="22"/>
          <w:szCs w:val="22"/>
        </w:rPr>
        <w:t xml:space="preserve"> </w:t>
      </w:r>
      <w:r w:rsidRPr="001E5D04">
        <w:rPr>
          <w:b/>
          <w:bCs/>
          <w:sz w:val="22"/>
          <w:szCs w:val="22"/>
        </w:rPr>
        <w:t>General Section</w:t>
      </w:r>
      <w:r w:rsidRPr="001E5D04">
        <w:rPr>
          <w:sz w:val="22"/>
          <w:szCs w:val="22"/>
        </w:rPr>
        <w:t>)</w:t>
      </w:r>
      <w:r w:rsidR="00E12722" w:rsidRPr="001E5D04">
        <w:rPr>
          <w:sz w:val="22"/>
          <w:szCs w:val="22"/>
        </w:rPr>
        <w:t>,</w:t>
      </w:r>
      <w:r w:rsidRPr="001E5D04">
        <w:rPr>
          <w:sz w:val="22"/>
          <w:szCs w:val="22"/>
        </w:rPr>
        <w:t xml:space="preserve"> will be considered ineligible for funding.</w:t>
      </w:r>
    </w:p>
    <w:p w:rsidR="00C47F81" w:rsidRPr="001E5D04" w:rsidRDefault="00C47F81" w:rsidP="00154DBC">
      <w:pPr>
        <w:rPr>
          <w:b/>
          <w:sz w:val="22"/>
          <w:szCs w:val="22"/>
        </w:rPr>
      </w:pPr>
    </w:p>
    <w:p w:rsidR="00E92079" w:rsidRPr="001E5D04" w:rsidRDefault="009E1065" w:rsidP="00154DBC">
      <w:pPr>
        <w:rPr>
          <w:sz w:val="22"/>
          <w:szCs w:val="22"/>
        </w:rPr>
      </w:pPr>
      <w:r w:rsidRPr="001E5D04">
        <w:rPr>
          <w:b/>
          <w:sz w:val="22"/>
          <w:szCs w:val="22"/>
        </w:rPr>
        <w:t>4</w:t>
      </w:r>
      <w:r w:rsidRPr="001E5D04">
        <w:rPr>
          <w:sz w:val="22"/>
          <w:szCs w:val="22"/>
        </w:rPr>
        <w:t xml:space="preserve">.  </w:t>
      </w:r>
      <w:r w:rsidR="008322E4" w:rsidRPr="001E5D04">
        <w:rPr>
          <w:b/>
          <w:sz w:val="22"/>
          <w:szCs w:val="22"/>
        </w:rPr>
        <w:t>Funding Decisions</w:t>
      </w:r>
      <w:r w:rsidRPr="001E5D04">
        <w:rPr>
          <w:b/>
          <w:sz w:val="22"/>
          <w:szCs w:val="22"/>
        </w:rPr>
        <w:t>.</w:t>
      </w:r>
      <w:r w:rsidRPr="001E5D04">
        <w:rPr>
          <w:sz w:val="22"/>
          <w:szCs w:val="22"/>
        </w:rPr>
        <w:t xml:space="preserve">  </w:t>
      </w:r>
      <w:r w:rsidR="008322E4" w:rsidRPr="001E5D04">
        <w:rPr>
          <w:sz w:val="22"/>
          <w:szCs w:val="22"/>
        </w:rPr>
        <w:t xml:space="preserve">In determining the amount awarded to </w:t>
      </w:r>
      <w:r w:rsidR="0048026B" w:rsidRPr="001E5D04">
        <w:rPr>
          <w:sz w:val="22"/>
          <w:szCs w:val="22"/>
        </w:rPr>
        <w:t xml:space="preserve">a </w:t>
      </w:r>
      <w:r w:rsidR="008322E4" w:rsidRPr="001E5D04">
        <w:rPr>
          <w:sz w:val="22"/>
          <w:szCs w:val="22"/>
        </w:rPr>
        <w:t xml:space="preserve">successful applicant, HUD will take into consideration the </w:t>
      </w:r>
      <w:r w:rsidR="00E12722" w:rsidRPr="001E5D04">
        <w:rPr>
          <w:sz w:val="22"/>
          <w:szCs w:val="22"/>
        </w:rPr>
        <w:t xml:space="preserve">amount of </w:t>
      </w:r>
      <w:r w:rsidR="008322E4" w:rsidRPr="001E5D04">
        <w:rPr>
          <w:sz w:val="22"/>
          <w:szCs w:val="22"/>
        </w:rPr>
        <w:t>funds available</w:t>
      </w:r>
      <w:r w:rsidR="00D71F72" w:rsidRPr="001E5D04">
        <w:rPr>
          <w:sz w:val="22"/>
          <w:szCs w:val="22"/>
        </w:rPr>
        <w:t>;</w:t>
      </w:r>
      <w:r w:rsidR="00AB04EE" w:rsidRPr="001E5D04">
        <w:rPr>
          <w:sz w:val="22"/>
          <w:szCs w:val="22"/>
        </w:rPr>
        <w:t xml:space="preserve"> </w:t>
      </w:r>
      <w:r w:rsidR="008322E4" w:rsidRPr="001E5D04">
        <w:rPr>
          <w:sz w:val="22"/>
          <w:szCs w:val="22"/>
        </w:rPr>
        <w:t xml:space="preserve">the applicant’s current organizational capacity </w:t>
      </w:r>
      <w:r w:rsidR="00E12722" w:rsidRPr="001E5D04">
        <w:rPr>
          <w:sz w:val="22"/>
          <w:szCs w:val="22"/>
        </w:rPr>
        <w:t xml:space="preserve">to effectively deliver the assistance requested by HUD, where and when required, </w:t>
      </w:r>
      <w:r w:rsidR="008322E4" w:rsidRPr="001E5D04">
        <w:rPr>
          <w:sz w:val="22"/>
          <w:szCs w:val="22"/>
        </w:rPr>
        <w:t>as presented in the application, including</w:t>
      </w:r>
      <w:r w:rsidR="00E12722" w:rsidRPr="001E5D04">
        <w:rPr>
          <w:sz w:val="22"/>
          <w:szCs w:val="22"/>
        </w:rPr>
        <w:t>, among other things,</w:t>
      </w:r>
      <w:r w:rsidR="008322E4" w:rsidRPr="001E5D04">
        <w:rPr>
          <w:sz w:val="22"/>
          <w:szCs w:val="22"/>
        </w:rPr>
        <w:t xml:space="preserve"> the number</w:t>
      </w:r>
      <w:r w:rsidR="00E12722" w:rsidRPr="001E5D04">
        <w:rPr>
          <w:sz w:val="22"/>
          <w:szCs w:val="22"/>
        </w:rPr>
        <w:t>, quality</w:t>
      </w:r>
      <w:r w:rsidR="00227D30">
        <w:rPr>
          <w:sz w:val="22"/>
          <w:szCs w:val="22"/>
        </w:rPr>
        <w:t>,</w:t>
      </w:r>
      <w:r w:rsidR="00E12722" w:rsidRPr="001E5D04">
        <w:rPr>
          <w:sz w:val="22"/>
          <w:szCs w:val="22"/>
        </w:rPr>
        <w:t xml:space="preserve"> and experience </w:t>
      </w:r>
      <w:r w:rsidR="008322E4" w:rsidRPr="001E5D04">
        <w:rPr>
          <w:sz w:val="22"/>
          <w:szCs w:val="22"/>
        </w:rPr>
        <w:t xml:space="preserve">of </w:t>
      </w:r>
      <w:r w:rsidR="00E12722" w:rsidRPr="001E5D04">
        <w:rPr>
          <w:sz w:val="22"/>
          <w:szCs w:val="22"/>
        </w:rPr>
        <w:t xml:space="preserve">their </w:t>
      </w:r>
      <w:r w:rsidR="00AB04EE" w:rsidRPr="001E5D04">
        <w:rPr>
          <w:sz w:val="22"/>
          <w:szCs w:val="22"/>
        </w:rPr>
        <w:t>key personnel</w:t>
      </w:r>
      <w:r w:rsidR="00D71F72" w:rsidRPr="001E5D04">
        <w:rPr>
          <w:sz w:val="22"/>
          <w:szCs w:val="22"/>
        </w:rPr>
        <w:t>;</w:t>
      </w:r>
      <w:r w:rsidR="00AB04EE" w:rsidRPr="001E5D04">
        <w:rPr>
          <w:sz w:val="22"/>
          <w:szCs w:val="22"/>
        </w:rPr>
        <w:t xml:space="preserve"> </w:t>
      </w:r>
      <w:r w:rsidR="008322E4" w:rsidRPr="001E5D04">
        <w:rPr>
          <w:sz w:val="22"/>
          <w:szCs w:val="22"/>
        </w:rPr>
        <w:t xml:space="preserve">the final score assigned to the application by HUD reviewers; and the applicant’s </w:t>
      </w:r>
      <w:r w:rsidR="0008670B" w:rsidRPr="001E5D04">
        <w:rPr>
          <w:sz w:val="22"/>
          <w:szCs w:val="22"/>
        </w:rPr>
        <w:t xml:space="preserve">past </w:t>
      </w:r>
      <w:r w:rsidR="008322E4" w:rsidRPr="001E5D04">
        <w:rPr>
          <w:sz w:val="22"/>
          <w:szCs w:val="22"/>
        </w:rPr>
        <w:t xml:space="preserve">performance </w:t>
      </w:r>
      <w:r w:rsidR="0008670B" w:rsidRPr="001E5D04">
        <w:rPr>
          <w:sz w:val="22"/>
          <w:szCs w:val="22"/>
        </w:rPr>
        <w:t>in managing and/or delivering technical assistance or capacity building that is the same or similar to the activities described in this NOFA.</w:t>
      </w:r>
      <w:r w:rsidR="0048026B" w:rsidRPr="001E5D04">
        <w:rPr>
          <w:sz w:val="22"/>
          <w:szCs w:val="22"/>
        </w:rPr>
        <w:t xml:space="preserve">  </w:t>
      </w:r>
      <w:r w:rsidR="004F6367" w:rsidRPr="001E5D04">
        <w:rPr>
          <w:sz w:val="22"/>
          <w:szCs w:val="22"/>
        </w:rPr>
        <w:t>HUD will also take into account the agency’s overall technical assistance needs to establish a range of subject matter expertise, geographic coverage</w:t>
      </w:r>
      <w:r w:rsidR="00227D30">
        <w:rPr>
          <w:sz w:val="22"/>
          <w:szCs w:val="22"/>
        </w:rPr>
        <w:t>,</w:t>
      </w:r>
      <w:r w:rsidR="004F6367" w:rsidRPr="001E5D04">
        <w:rPr>
          <w:sz w:val="22"/>
          <w:szCs w:val="22"/>
        </w:rPr>
        <w:t xml:space="preserve"> and capacity to serve particular underserved communities or populations benefitting from HUD programs.  </w:t>
      </w:r>
      <w:r w:rsidR="00545A9B" w:rsidRPr="001E5D04">
        <w:rPr>
          <w:sz w:val="22"/>
          <w:szCs w:val="22"/>
        </w:rPr>
        <w:t>There may be i</w:t>
      </w:r>
      <w:r w:rsidR="0048026B" w:rsidRPr="001E5D04">
        <w:rPr>
          <w:sz w:val="22"/>
          <w:szCs w:val="22"/>
        </w:rPr>
        <w:t xml:space="preserve">nsufficient funds </w:t>
      </w:r>
      <w:r w:rsidR="00545A9B" w:rsidRPr="001E5D04">
        <w:rPr>
          <w:sz w:val="22"/>
          <w:szCs w:val="22"/>
        </w:rPr>
        <w:t xml:space="preserve">available to make an award to every </w:t>
      </w:r>
      <w:r w:rsidR="0048026B" w:rsidRPr="001E5D04">
        <w:rPr>
          <w:sz w:val="22"/>
          <w:szCs w:val="22"/>
        </w:rPr>
        <w:t>application scor</w:t>
      </w:r>
      <w:r w:rsidR="00545A9B" w:rsidRPr="001E5D04">
        <w:rPr>
          <w:sz w:val="22"/>
          <w:szCs w:val="22"/>
        </w:rPr>
        <w:t>ing</w:t>
      </w:r>
      <w:r w:rsidR="0048026B" w:rsidRPr="001E5D04">
        <w:rPr>
          <w:sz w:val="22"/>
          <w:szCs w:val="22"/>
        </w:rPr>
        <w:t xml:space="preserve"> within the fundable range</w:t>
      </w:r>
      <w:r w:rsidR="005F3AEE" w:rsidRPr="001E5D04">
        <w:rPr>
          <w:sz w:val="22"/>
          <w:szCs w:val="22"/>
        </w:rPr>
        <w:t>.</w:t>
      </w:r>
    </w:p>
    <w:p w:rsidR="00C47F81" w:rsidRPr="001E5D04" w:rsidRDefault="00C47F81" w:rsidP="00154DBC">
      <w:pPr>
        <w:rPr>
          <w:b/>
          <w:sz w:val="22"/>
          <w:szCs w:val="22"/>
        </w:rPr>
      </w:pPr>
    </w:p>
    <w:p w:rsidR="00E92079" w:rsidRPr="001E5D04" w:rsidRDefault="00056F8E" w:rsidP="00154DBC">
      <w:pPr>
        <w:rPr>
          <w:sz w:val="22"/>
          <w:szCs w:val="22"/>
        </w:rPr>
      </w:pPr>
      <w:r w:rsidRPr="001E5D04">
        <w:rPr>
          <w:b/>
          <w:sz w:val="22"/>
          <w:szCs w:val="22"/>
        </w:rPr>
        <w:t>5.  Corrections to Deficient Applications.</w:t>
      </w:r>
      <w:r w:rsidRPr="001E5D04">
        <w:rPr>
          <w:sz w:val="22"/>
          <w:szCs w:val="22"/>
        </w:rPr>
        <w:t xml:space="preserve">  </w:t>
      </w:r>
      <w:r w:rsidR="00941274" w:rsidRPr="001E5D04">
        <w:rPr>
          <w:rFonts w:ascii="Times"/>
          <w:sz w:val="22"/>
          <w:szCs w:val="22"/>
        </w:rPr>
        <w:t>Applicants will have 14 calendar days in which to provide missing information requested by HUD.  Instructions on submission of cures for deficiencies will be provided by HUD</w:t>
      </w:r>
      <w:r w:rsidR="00485D8D" w:rsidRPr="001E5D04">
        <w:rPr>
          <w:rFonts w:ascii="Times"/>
          <w:sz w:val="22"/>
          <w:szCs w:val="22"/>
        </w:rPr>
        <w:t>.</w:t>
      </w:r>
      <w:r w:rsidR="00941274" w:rsidRPr="001E5D04">
        <w:rPr>
          <w:rFonts w:ascii="Times"/>
          <w:sz w:val="22"/>
          <w:szCs w:val="22"/>
        </w:rPr>
        <w:t xml:space="preserve">  See Section V.B.2 of </w:t>
      </w:r>
      <w:r w:rsidR="00A77C1D" w:rsidRPr="001E5D04">
        <w:rPr>
          <w:rFonts w:ascii="Times" w:cs="Times"/>
          <w:sz w:val="22"/>
          <w:szCs w:val="22"/>
        </w:rPr>
        <w:t>FY201</w:t>
      </w:r>
      <w:r w:rsidR="007160B8" w:rsidRPr="001E5D04">
        <w:rPr>
          <w:rFonts w:ascii="Times" w:cs="Times"/>
          <w:sz w:val="22"/>
          <w:szCs w:val="22"/>
        </w:rPr>
        <w:t>3</w:t>
      </w:r>
      <w:r w:rsidR="00941274" w:rsidRPr="001E5D04">
        <w:rPr>
          <w:rFonts w:ascii="Times"/>
          <w:sz w:val="22"/>
          <w:szCs w:val="22"/>
        </w:rPr>
        <w:t xml:space="preserve"> </w:t>
      </w:r>
      <w:r w:rsidR="00941274" w:rsidRPr="001E5D04">
        <w:rPr>
          <w:rFonts w:ascii="Times"/>
          <w:b/>
          <w:sz w:val="22"/>
          <w:szCs w:val="22"/>
        </w:rPr>
        <w:t>General Section</w:t>
      </w:r>
      <w:r w:rsidR="00941274" w:rsidRPr="001E5D04">
        <w:rPr>
          <w:rFonts w:ascii="Times"/>
          <w:sz w:val="22"/>
          <w:szCs w:val="22"/>
        </w:rPr>
        <w:t xml:space="preserve"> for additional information on the process to be followed for corrections to deficient applications.</w:t>
      </w:r>
    </w:p>
    <w:p w:rsidR="00E92079" w:rsidRPr="001E5D04" w:rsidRDefault="00E92079" w:rsidP="00154DBC">
      <w:pPr>
        <w:pStyle w:val="Heading1"/>
        <w:keepNext w:val="0"/>
        <w:widowControl w:val="0"/>
        <w:rPr>
          <w:color w:val="000000"/>
          <w:sz w:val="22"/>
          <w:szCs w:val="22"/>
          <w:u w:val="none"/>
        </w:rPr>
      </w:pPr>
    </w:p>
    <w:p w:rsidR="00E92079" w:rsidRPr="001E5D04" w:rsidRDefault="009E1065" w:rsidP="00154DBC">
      <w:pPr>
        <w:pStyle w:val="Heading1"/>
        <w:keepNext w:val="0"/>
        <w:widowControl w:val="0"/>
        <w:rPr>
          <w:caps/>
          <w:color w:val="000000"/>
          <w:sz w:val="22"/>
          <w:szCs w:val="22"/>
          <w:u w:val="none"/>
        </w:rPr>
      </w:pPr>
      <w:r w:rsidRPr="001E5D04">
        <w:rPr>
          <w:caps/>
          <w:color w:val="000000"/>
          <w:sz w:val="22"/>
          <w:szCs w:val="22"/>
          <w:u w:val="none"/>
        </w:rPr>
        <w:t>VI</w:t>
      </w:r>
      <w:r w:rsidR="00EB187F" w:rsidRPr="001E5D04">
        <w:rPr>
          <w:caps/>
          <w:color w:val="000000"/>
          <w:sz w:val="22"/>
          <w:szCs w:val="22"/>
          <w:u w:val="none"/>
        </w:rPr>
        <w:t>. Award</w:t>
      </w:r>
      <w:r w:rsidRPr="001E5D04">
        <w:rPr>
          <w:caps/>
          <w:color w:val="000000"/>
          <w:sz w:val="22"/>
          <w:szCs w:val="22"/>
          <w:u w:val="none"/>
        </w:rPr>
        <w:t xml:space="preserve"> Administration Information</w:t>
      </w:r>
    </w:p>
    <w:p w:rsidR="00E92079" w:rsidRPr="001E5D04" w:rsidRDefault="00E92079" w:rsidP="00154DBC">
      <w:pPr>
        <w:pStyle w:val="Heading1"/>
        <w:keepNext w:val="0"/>
        <w:widowControl w:val="0"/>
        <w:rPr>
          <w:bCs w:val="0"/>
          <w:sz w:val="22"/>
          <w:szCs w:val="22"/>
          <w:u w:val="none"/>
        </w:rPr>
      </w:pPr>
    </w:p>
    <w:p w:rsidR="00E92079" w:rsidRPr="001E5D04" w:rsidRDefault="009E1065" w:rsidP="00154DBC">
      <w:pPr>
        <w:pStyle w:val="Heading1"/>
        <w:keepNext w:val="0"/>
        <w:widowControl w:val="0"/>
        <w:rPr>
          <w:b w:val="0"/>
          <w:sz w:val="22"/>
          <w:szCs w:val="22"/>
          <w:u w:val="none"/>
        </w:rPr>
      </w:pPr>
      <w:r w:rsidRPr="001E5D04">
        <w:rPr>
          <w:bCs w:val="0"/>
          <w:sz w:val="22"/>
          <w:szCs w:val="22"/>
          <w:u w:val="none"/>
        </w:rPr>
        <w:t>A.  Award Notices.</w:t>
      </w:r>
      <w:r w:rsidRPr="001E5D04">
        <w:rPr>
          <w:b w:val="0"/>
          <w:sz w:val="22"/>
          <w:szCs w:val="22"/>
          <w:u w:val="none"/>
        </w:rPr>
        <w:t xml:space="preserve">  HUD will send written notifications to both successful and unsuccessful applicants.  A notification sent to a successful applicant is not an authorization to begin performance.  </w:t>
      </w:r>
      <w:r w:rsidR="0053541F" w:rsidRPr="001E5D04">
        <w:rPr>
          <w:b w:val="0"/>
          <w:sz w:val="22"/>
          <w:szCs w:val="22"/>
          <w:u w:val="none"/>
        </w:rPr>
        <w:t xml:space="preserve">Upon notification that an applicant has been selected for award, HUD will request additional information </w:t>
      </w:r>
      <w:r w:rsidR="00E82FC5" w:rsidRPr="001E5D04">
        <w:rPr>
          <w:b w:val="0"/>
          <w:sz w:val="22"/>
          <w:szCs w:val="22"/>
          <w:u w:val="none"/>
        </w:rPr>
        <w:t xml:space="preserve">to be submitted </w:t>
      </w:r>
      <w:r w:rsidR="00144601" w:rsidRPr="001E5D04">
        <w:rPr>
          <w:b w:val="0"/>
          <w:sz w:val="22"/>
          <w:szCs w:val="22"/>
          <w:u w:val="none"/>
        </w:rPr>
        <w:t xml:space="preserve">or may </w:t>
      </w:r>
      <w:r w:rsidR="007A798A" w:rsidRPr="001E5D04">
        <w:rPr>
          <w:b w:val="0"/>
          <w:sz w:val="22"/>
          <w:szCs w:val="22"/>
          <w:u w:val="none"/>
        </w:rPr>
        <w:t xml:space="preserve">work with the applicant to </w:t>
      </w:r>
      <w:r w:rsidR="00144601" w:rsidRPr="001E5D04">
        <w:rPr>
          <w:b w:val="0"/>
          <w:sz w:val="22"/>
          <w:szCs w:val="22"/>
          <w:u w:val="none"/>
        </w:rPr>
        <w:t xml:space="preserve">amend information that was </w:t>
      </w:r>
      <w:r w:rsidR="007A798A" w:rsidRPr="001E5D04">
        <w:rPr>
          <w:b w:val="0"/>
          <w:sz w:val="22"/>
          <w:szCs w:val="22"/>
          <w:u w:val="none"/>
        </w:rPr>
        <w:t xml:space="preserve">already </w:t>
      </w:r>
      <w:r w:rsidR="00144601" w:rsidRPr="001E5D04">
        <w:rPr>
          <w:b w:val="0"/>
          <w:sz w:val="22"/>
          <w:szCs w:val="22"/>
          <w:u w:val="none"/>
        </w:rPr>
        <w:t xml:space="preserve">submitted as part of the application, </w:t>
      </w:r>
      <w:r w:rsidR="0053541F" w:rsidRPr="001E5D04">
        <w:rPr>
          <w:b w:val="0"/>
          <w:sz w:val="22"/>
          <w:szCs w:val="22"/>
          <w:u w:val="none"/>
        </w:rPr>
        <w:t>as describe</w:t>
      </w:r>
      <w:r w:rsidR="00D23258" w:rsidRPr="001E5D04">
        <w:rPr>
          <w:b w:val="0"/>
          <w:sz w:val="22"/>
          <w:szCs w:val="22"/>
          <w:u w:val="none"/>
        </w:rPr>
        <w:t>d</w:t>
      </w:r>
      <w:r w:rsidR="0053541F" w:rsidRPr="001E5D04">
        <w:rPr>
          <w:b w:val="0"/>
          <w:sz w:val="22"/>
          <w:szCs w:val="22"/>
          <w:u w:val="none"/>
        </w:rPr>
        <w:t xml:space="preserve"> below in </w:t>
      </w:r>
      <w:r w:rsidR="00F052F2" w:rsidRPr="001E5D04">
        <w:rPr>
          <w:b w:val="0"/>
          <w:sz w:val="22"/>
          <w:szCs w:val="22"/>
          <w:u w:val="none"/>
        </w:rPr>
        <w:t>S</w:t>
      </w:r>
      <w:r w:rsidR="0053541F" w:rsidRPr="001E5D04">
        <w:rPr>
          <w:b w:val="0"/>
          <w:sz w:val="22"/>
          <w:szCs w:val="22"/>
          <w:u w:val="none"/>
        </w:rPr>
        <w:t>ection</w:t>
      </w:r>
      <w:r w:rsidR="00A748C7" w:rsidRPr="001E5D04">
        <w:rPr>
          <w:b w:val="0"/>
          <w:sz w:val="22"/>
          <w:szCs w:val="22"/>
          <w:u w:val="none"/>
        </w:rPr>
        <w:t>s</w:t>
      </w:r>
      <w:r w:rsidR="00F052F2" w:rsidRPr="001E5D04">
        <w:rPr>
          <w:b w:val="0"/>
          <w:sz w:val="22"/>
          <w:szCs w:val="22"/>
          <w:u w:val="none"/>
        </w:rPr>
        <w:t xml:space="preserve"> VI</w:t>
      </w:r>
      <w:r w:rsidR="00E82FC5" w:rsidRPr="001E5D04">
        <w:rPr>
          <w:b w:val="0"/>
          <w:sz w:val="22"/>
          <w:szCs w:val="22"/>
          <w:u w:val="none"/>
        </w:rPr>
        <w:t>.</w:t>
      </w:r>
      <w:r w:rsidR="00B230D2" w:rsidRPr="001E5D04">
        <w:rPr>
          <w:b w:val="0"/>
          <w:sz w:val="22"/>
          <w:szCs w:val="22"/>
          <w:u w:val="none"/>
        </w:rPr>
        <w:t>A.</w:t>
      </w:r>
      <w:r w:rsidR="00144601" w:rsidRPr="001E5D04">
        <w:rPr>
          <w:b w:val="0"/>
          <w:sz w:val="22"/>
          <w:szCs w:val="22"/>
          <w:u w:val="none"/>
        </w:rPr>
        <w:t>1</w:t>
      </w:r>
      <w:r w:rsidR="005945B0" w:rsidRPr="001E5D04">
        <w:rPr>
          <w:b w:val="0"/>
          <w:sz w:val="22"/>
          <w:szCs w:val="22"/>
          <w:u w:val="none"/>
        </w:rPr>
        <w:t xml:space="preserve"> </w:t>
      </w:r>
      <w:proofErr w:type="gramStart"/>
      <w:r w:rsidR="00A748C7" w:rsidRPr="001E5D04">
        <w:rPr>
          <w:b w:val="0"/>
          <w:sz w:val="22"/>
          <w:szCs w:val="22"/>
          <w:u w:val="none"/>
        </w:rPr>
        <w:t>t</w:t>
      </w:r>
      <w:r w:rsidR="002D2139" w:rsidRPr="001E5D04">
        <w:rPr>
          <w:b w:val="0"/>
          <w:sz w:val="22"/>
          <w:szCs w:val="22"/>
          <w:u w:val="none"/>
        </w:rPr>
        <w:t xml:space="preserve">hrough </w:t>
      </w:r>
      <w:r w:rsidR="00A748C7" w:rsidRPr="001E5D04">
        <w:rPr>
          <w:b w:val="0"/>
          <w:sz w:val="22"/>
          <w:szCs w:val="22"/>
          <w:u w:val="none"/>
        </w:rPr>
        <w:t xml:space="preserve"> </w:t>
      </w:r>
      <w:r w:rsidR="005945B0" w:rsidRPr="001E5D04">
        <w:rPr>
          <w:b w:val="0"/>
          <w:sz w:val="22"/>
          <w:szCs w:val="22"/>
          <w:u w:val="none"/>
        </w:rPr>
        <w:t>3</w:t>
      </w:r>
      <w:proofErr w:type="gramEnd"/>
      <w:r w:rsidR="005945B0" w:rsidRPr="001E5D04">
        <w:rPr>
          <w:b w:val="0"/>
          <w:sz w:val="22"/>
          <w:szCs w:val="22"/>
          <w:u w:val="none"/>
        </w:rPr>
        <w:t xml:space="preserve">. </w:t>
      </w:r>
      <w:proofErr w:type="gramStart"/>
      <w:r w:rsidR="005945B0" w:rsidRPr="001E5D04">
        <w:rPr>
          <w:b w:val="0"/>
          <w:sz w:val="22"/>
          <w:szCs w:val="22"/>
          <w:u w:val="none"/>
        </w:rPr>
        <w:t>and</w:t>
      </w:r>
      <w:proofErr w:type="gramEnd"/>
      <w:r w:rsidR="005945B0" w:rsidRPr="001E5D04">
        <w:rPr>
          <w:b w:val="0"/>
          <w:sz w:val="22"/>
          <w:szCs w:val="22"/>
          <w:u w:val="none"/>
        </w:rPr>
        <w:t xml:space="preserve"> Sections </w:t>
      </w:r>
      <w:r w:rsidR="00A748C7" w:rsidRPr="001E5D04">
        <w:rPr>
          <w:b w:val="0"/>
          <w:sz w:val="22"/>
          <w:szCs w:val="22"/>
          <w:u w:val="none"/>
        </w:rPr>
        <w:t>VI.</w:t>
      </w:r>
      <w:r w:rsidR="005945B0" w:rsidRPr="001E5D04">
        <w:rPr>
          <w:b w:val="0"/>
          <w:sz w:val="22"/>
          <w:szCs w:val="22"/>
          <w:u w:val="none"/>
        </w:rPr>
        <w:t>B and C</w:t>
      </w:r>
      <w:r w:rsidR="00A748C7" w:rsidRPr="001E5D04">
        <w:rPr>
          <w:b w:val="0"/>
          <w:sz w:val="22"/>
          <w:szCs w:val="22"/>
          <w:u w:val="none"/>
        </w:rPr>
        <w:t xml:space="preserve">. </w:t>
      </w:r>
      <w:r w:rsidR="00E82FC5" w:rsidRPr="001E5D04">
        <w:rPr>
          <w:b w:val="0"/>
          <w:sz w:val="22"/>
          <w:szCs w:val="22"/>
          <w:u w:val="none"/>
        </w:rPr>
        <w:t xml:space="preserve"> </w:t>
      </w:r>
    </w:p>
    <w:p w:rsidR="00C47F81" w:rsidRPr="001E5D04" w:rsidRDefault="00C47F81" w:rsidP="00154DBC">
      <w:pPr>
        <w:rPr>
          <w:b/>
          <w:sz w:val="22"/>
          <w:szCs w:val="22"/>
        </w:rPr>
      </w:pPr>
    </w:p>
    <w:p w:rsidR="00E92079" w:rsidRPr="001E5D04" w:rsidRDefault="00B230D2" w:rsidP="00227D30">
      <w:pPr>
        <w:rPr>
          <w:sz w:val="22"/>
          <w:szCs w:val="22"/>
        </w:rPr>
      </w:pPr>
      <w:r w:rsidRPr="001E5D04">
        <w:rPr>
          <w:b/>
          <w:sz w:val="22"/>
          <w:szCs w:val="22"/>
        </w:rPr>
        <w:t>1</w:t>
      </w:r>
      <w:r w:rsidR="00410CC6" w:rsidRPr="001E5D04">
        <w:rPr>
          <w:b/>
          <w:sz w:val="22"/>
          <w:szCs w:val="22"/>
        </w:rPr>
        <w:t xml:space="preserve">.  </w:t>
      </w:r>
      <w:r w:rsidR="00406673" w:rsidRPr="001E5D04">
        <w:rPr>
          <w:b/>
          <w:sz w:val="22"/>
          <w:szCs w:val="22"/>
        </w:rPr>
        <w:t>B</w:t>
      </w:r>
      <w:r w:rsidR="00410CC6" w:rsidRPr="001E5D04">
        <w:rPr>
          <w:b/>
          <w:sz w:val="22"/>
          <w:szCs w:val="22"/>
        </w:rPr>
        <w:t>udget.</w:t>
      </w:r>
      <w:r w:rsidR="009E1065" w:rsidRPr="001E5D04">
        <w:rPr>
          <w:sz w:val="22"/>
          <w:szCs w:val="22"/>
        </w:rPr>
        <w:t xml:space="preserve"> </w:t>
      </w:r>
      <w:r w:rsidR="000341A7" w:rsidRPr="001E5D04">
        <w:rPr>
          <w:sz w:val="22"/>
          <w:szCs w:val="22"/>
        </w:rPr>
        <w:t>A</w:t>
      </w:r>
      <w:r w:rsidR="00406673" w:rsidRPr="001E5D04">
        <w:rPr>
          <w:sz w:val="22"/>
          <w:szCs w:val="22"/>
        </w:rPr>
        <w:t>pplicant</w:t>
      </w:r>
      <w:r w:rsidR="000341A7" w:rsidRPr="001E5D04">
        <w:rPr>
          <w:sz w:val="22"/>
          <w:szCs w:val="22"/>
        </w:rPr>
        <w:t>s</w:t>
      </w:r>
      <w:r w:rsidR="00406673" w:rsidRPr="001E5D04">
        <w:rPr>
          <w:sz w:val="22"/>
          <w:szCs w:val="22"/>
        </w:rPr>
        <w:t xml:space="preserve"> </w:t>
      </w:r>
      <w:r w:rsidR="000341A7" w:rsidRPr="001E5D04">
        <w:rPr>
          <w:sz w:val="22"/>
          <w:szCs w:val="22"/>
        </w:rPr>
        <w:t xml:space="preserve">submitting their qualifications to participate in </w:t>
      </w:r>
      <w:r w:rsidR="00406673" w:rsidRPr="001E5D04">
        <w:rPr>
          <w:sz w:val="22"/>
          <w:szCs w:val="22"/>
        </w:rPr>
        <w:t xml:space="preserve">demand-response </w:t>
      </w:r>
      <w:r w:rsidR="000341A7" w:rsidRPr="001E5D04">
        <w:rPr>
          <w:sz w:val="22"/>
          <w:szCs w:val="22"/>
        </w:rPr>
        <w:t>training will not</w:t>
      </w:r>
      <w:r w:rsidR="00406673" w:rsidRPr="001E5D04">
        <w:rPr>
          <w:sz w:val="22"/>
          <w:szCs w:val="22"/>
        </w:rPr>
        <w:t xml:space="preserve"> know at the time of application the specific activities they will be asked to carry out</w:t>
      </w:r>
      <w:r w:rsidR="00317384" w:rsidRPr="001E5D04">
        <w:rPr>
          <w:sz w:val="22"/>
          <w:szCs w:val="22"/>
        </w:rPr>
        <w:t xml:space="preserve"> over the course of the performance period,</w:t>
      </w:r>
      <w:r w:rsidR="000341A7" w:rsidRPr="001E5D04">
        <w:rPr>
          <w:sz w:val="22"/>
          <w:szCs w:val="22"/>
        </w:rPr>
        <w:t xml:space="preserve"> the location of the engagements and their duration</w:t>
      </w:r>
      <w:r w:rsidR="00783041" w:rsidRPr="001E5D04">
        <w:rPr>
          <w:sz w:val="22"/>
          <w:szCs w:val="22"/>
        </w:rPr>
        <w:t xml:space="preserve">. </w:t>
      </w:r>
      <w:r w:rsidR="000341A7" w:rsidRPr="001E5D04">
        <w:rPr>
          <w:sz w:val="22"/>
          <w:szCs w:val="22"/>
        </w:rPr>
        <w:t xml:space="preserve"> </w:t>
      </w:r>
      <w:r w:rsidR="00406673" w:rsidRPr="001E5D04">
        <w:rPr>
          <w:sz w:val="22"/>
          <w:szCs w:val="22"/>
        </w:rPr>
        <w:t xml:space="preserve">Therefore, </w:t>
      </w:r>
      <w:r w:rsidR="00317384" w:rsidRPr="001E5D04">
        <w:rPr>
          <w:sz w:val="22"/>
          <w:szCs w:val="22"/>
        </w:rPr>
        <w:t xml:space="preserve">applicants are only required to submit as part of their </w:t>
      </w:r>
      <w:r w:rsidR="00BE6CD7" w:rsidRPr="001E5D04">
        <w:rPr>
          <w:sz w:val="22"/>
          <w:szCs w:val="22"/>
        </w:rPr>
        <w:t>application a</w:t>
      </w:r>
      <w:r w:rsidR="00D24157" w:rsidRPr="001E5D04">
        <w:rPr>
          <w:sz w:val="22"/>
          <w:szCs w:val="22"/>
        </w:rPr>
        <w:t xml:space="preserve"> budget limited to those </w:t>
      </w:r>
      <w:r w:rsidR="00317384" w:rsidRPr="001E5D04">
        <w:rPr>
          <w:sz w:val="22"/>
          <w:szCs w:val="22"/>
        </w:rPr>
        <w:t>costs not subject to change during the term of the award, such as indirect cost rates.  A cooperative agreement without a formal budget can be executed so long as HUD has other specific information (e.g., the grant amount and the activities that the applicant has the capacity to carry out)</w:t>
      </w:r>
      <w:r w:rsidR="00377118" w:rsidRPr="001E5D04">
        <w:rPr>
          <w:sz w:val="22"/>
          <w:szCs w:val="22"/>
        </w:rPr>
        <w:t>.</w:t>
      </w:r>
      <w:r w:rsidR="00317384" w:rsidRPr="001E5D04">
        <w:rPr>
          <w:sz w:val="22"/>
          <w:szCs w:val="22"/>
        </w:rPr>
        <w:t xml:space="preserve">  In cases where HUD cannot successfully conclude negotiations on a </w:t>
      </w:r>
      <w:r w:rsidR="005621E0" w:rsidRPr="001E5D04">
        <w:rPr>
          <w:sz w:val="22"/>
          <w:szCs w:val="22"/>
        </w:rPr>
        <w:t xml:space="preserve">cooperative agreement </w:t>
      </w:r>
      <w:r w:rsidR="00317384" w:rsidRPr="001E5D04">
        <w:rPr>
          <w:sz w:val="22"/>
          <w:szCs w:val="22"/>
        </w:rPr>
        <w:t>with a selected applicant or a selected applicant fails to provide HUD with requested information as part of the neg</w:t>
      </w:r>
      <w:r w:rsidR="005621E0" w:rsidRPr="001E5D04">
        <w:rPr>
          <w:sz w:val="22"/>
          <w:szCs w:val="22"/>
        </w:rPr>
        <w:t>otiation process</w:t>
      </w:r>
      <w:r w:rsidR="00317384" w:rsidRPr="001E5D04">
        <w:rPr>
          <w:sz w:val="22"/>
          <w:szCs w:val="22"/>
        </w:rPr>
        <w:t xml:space="preserve">, an award will not be made to that applicant.  In this instance, HUD may offer an award and proceed to negotiate with </w:t>
      </w:r>
      <w:r w:rsidR="001056A6" w:rsidRPr="001E5D04">
        <w:rPr>
          <w:sz w:val="22"/>
          <w:szCs w:val="22"/>
        </w:rPr>
        <w:t>another applicant</w:t>
      </w:r>
      <w:r w:rsidR="00317384" w:rsidRPr="001E5D04">
        <w:rPr>
          <w:sz w:val="22"/>
          <w:szCs w:val="22"/>
        </w:rPr>
        <w:t>.</w:t>
      </w:r>
      <w:r w:rsidR="00406673" w:rsidRPr="001E5D04">
        <w:rPr>
          <w:sz w:val="22"/>
          <w:szCs w:val="22"/>
        </w:rPr>
        <w:t xml:space="preserve"> </w:t>
      </w:r>
    </w:p>
    <w:p w:rsidR="00544EF5" w:rsidRPr="001E5D04" w:rsidRDefault="009D561C" w:rsidP="00154DBC">
      <w:pPr>
        <w:rPr>
          <w:sz w:val="22"/>
          <w:szCs w:val="22"/>
        </w:rPr>
      </w:pPr>
      <w:r w:rsidRPr="001E5D04">
        <w:rPr>
          <w:sz w:val="22"/>
          <w:szCs w:val="22"/>
        </w:rPr>
        <w:tab/>
      </w:r>
    </w:p>
    <w:p w:rsidR="009D561C" w:rsidRPr="001E5D04" w:rsidRDefault="009D561C" w:rsidP="00154DBC">
      <w:pPr>
        <w:ind w:firstLine="720"/>
        <w:rPr>
          <w:sz w:val="22"/>
          <w:szCs w:val="22"/>
        </w:rPr>
      </w:pPr>
      <w:r w:rsidRPr="001E5D04">
        <w:rPr>
          <w:sz w:val="22"/>
          <w:szCs w:val="22"/>
        </w:rPr>
        <w:t xml:space="preserve">HUD requires that selected applicants participate in negotiations to determine an administrative budget.  The administrative budget must clearly identify the labor, associated indirect, travel, and material </w:t>
      </w:r>
      <w:r w:rsidR="00E75EA1" w:rsidRPr="001E5D04">
        <w:rPr>
          <w:sz w:val="22"/>
          <w:szCs w:val="22"/>
        </w:rPr>
        <w:t xml:space="preserve">and </w:t>
      </w:r>
      <w:r w:rsidR="008640D0" w:rsidRPr="001E5D04">
        <w:rPr>
          <w:sz w:val="22"/>
          <w:szCs w:val="22"/>
        </w:rPr>
        <w:t>supply</w:t>
      </w:r>
      <w:r w:rsidRPr="001E5D04">
        <w:rPr>
          <w:sz w:val="22"/>
          <w:szCs w:val="22"/>
        </w:rPr>
        <w:t xml:space="preserve"> costs associated with the provider’s management of the award.  The administrative budget must track the different sources of funding and associate administrative costs to each source.  </w:t>
      </w:r>
    </w:p>
    <w:p w:rsidR="00340298" w:rsidRPr="001E5D04" w:rsidRDefault="00EB09BD" w:rsidP="00154DBC">
      <w:pPr>
        <w:rPr>
          <w:sz w:val="22"/>
          <w:szCs w:val="22"/>
        </w:rPr>
      </w:pPr>
      <w:r w:rsidRPr="001E5D04">
        <w:rPr>
          <w:sz w:val="22"/>
          <w:szCs w:val="22"/>
        </w:rPr>
        <w:tab/>
      </w:r>
    </w:p>
    <w:p w:rsidR="00EB09BD" w:rsidRPr="001E5D04" w:rsidRDefault="007307FD" w:rsidP="00154DBC">
      <w:pPr>
        <w:ind w:firstLine="720"/>
        <w:rPr>
          <w:sz w:val="22"/>
          <w:szCs w:val="22"/>
        </w:rPr>
      </w:pPr>
      <w:r w:rsidRPr="001E5D04">
        <w:rPr>
          <w:sz w:val="22"/>
          <w:szCs w:val="22"/>
        </w:rPr>
        <w:t>Administrative costs mean</w:t>
      </w:r>
      <w:r w:rsidR="00EB09BD" w:rsidRPr="001E5D04">
        <w:rPr>
          <w:sz w:val="22"/>
          <w:szCs w:val="22"/>
        </w:rPr>
        <w:t xml:space="preserve"> reasonable direct and associated indirect costs of overall TA award management and evaluation, including:</w:t>
      </w:r>
    </w:p>
    <w:p w:rsidR="00340298" w:rsidRPr="001E5D04" w:rsidRDefault="00340298" w:rsidP="00154DBC">
      <w:pPr>
        <w:rPr>
          <w:sz w:val="22"/>
          <w:szCs w:val="22"/>
        </w:rPr>
      </w:pPr>
    </w:p>
    <w:p w:rsidR="009C3972" w:rsidRPr="001E5D04" w:rsidRDefault="00EB09BD" w:rsidP="00154DBC">
      <w:pPr>
        <w:pStyle w:val="ListParagraph"/>
        <w:numPr>
          <w:ilvl w:val="0"/>
          <w:numId w:val="39"/>
        </w:numPr>
        <w:tabs>
          <w:tab w:val="left" w:pos="360"/>
          <w:tab w:val="left" w:pos="1080"/>
        </w:tabs>
        <w:rPr>
          <w:sz w:val="22"/>
          <w:szCs w:val="22"/>
        </w:rPr>
      </w:pPr>
      <w:r w:rsidRPr="001E5D04">
        <w:rPr>
          <w:sz w:val="22"/>
          <w:szCs w:val="22"/>
        </w:rPr>
        <w:t>Salaries, wages, benefits</w:t>
      </w:r>
      <w:r w:rsidR="00227D30">
        <w:rPr>
          <w:sz w:val="22"/>
          <w:szCs w:val="22"/>
        </w:rPr>
        <w:t>,</w:t>
      </w:r>
      <w:r w:rsidRPr="001E5D04">
        <w:rPr>
          <w:sz w:val="22"/>
          <w:szCs w:val="22"/>
        </w:rPr>
        <w:t xml:space="preserve"> and related costs for developing and negotiating the budget, developing systems and schedules for ensuring compliance with the award, preparing reports required under the award, attending HUD-required training, submitting billing information,</w:t>
      </w:r>
      <w:r w:rsidR="00227D30">
        <w:rPr>
          <w:sz w:val="22"/>
          <w:szCs w:val="22"/>
        </w:rPr>
        <w:t xml:space="preserve"> and</w:t>
      </w:r>
      <w:r w:rsidRPr="001E5D04">
        <w:rPr>
          <w:sz w:val="22"/>
          <w:szCs w:val="22"/>
        </w:rPr>
        <w:t xml:space="preserve"> management or supervision of persons carrying out the TA activities;</w:t>
      </w:r>
    </w:p>
    <w:p w:rsidR="00340298" w:rsidRPr="001E5D04" w:rsidRDefault="00340298" w:rsidP="00154DBC">
      <w:pPr>
        <w:tabs>
          <w:tab w:val="left" w:pos="1080"/>
        </w:tabs>
        <w:ind w:left="720"/>
        <w:rPr>
          <w:sz w:val="22"/>
          <w:szCs w:val="22"/>
        </w:rPr>
      </w:pPr>
    </w:p>
    <w:p w:rsidR="009C3972" w:rsidRPr="001E5D04" w:rsidRDefault="00EB09BD" w:rsidP="00154DBC">
      <w:pPr>
        <w:pStyle w:val="ListParagraph"/>
        <w:numPr>
          <w:ilvl w:val="0"/>
          <w:numId w:val="39"/>
        </w:numPr>
        <w:tabs>
          <w:tab w:val="left" w:pos="360"/>
        </w:tabs>
        <w:rPr>
          <w:sz w:val="22"/>
          <w:szCs w:val="22"/>
        </w:rPr>
      </w:pPr>
      <w:r w:rsidRPr="001E5D04">
        <w:rPr>
          <w:sz w:val="22"/>
          <w:szCs w:val="22"/>
        </w:rPr>
        <w:t>Travel costs related to administration of the award;</w:t>
      </w:r>
    </w:p>
    <w:p w:rsidR="00340298" w:rsidRPr="001E5D04" w:rsidRDefault="00340298" w:rsidP="00154DBC">
      <w:pPr>
        <w:tabs>
          <w:tab w:val="left" w:pos="360"/>
          <w:tab w:val="left" w:pos="1080"/>
        </w:tabs>
        <w:ind w:left="720"/>
        <w:rPr>
          <w:sz w:val="22"/>
          <w:szCs w:val="22"/>
        </w:rPr>
      </w:pPr>
    </w:p>
    <w:p w:rsidR="009C3972" w:rsidRPr="001E5D04" w:rsidRDefault="00EB09BD" w:rsidP="00154DBC">
      <w:pPr>
        <w:pStyle w:val="ListParagraph"/>
        <w:numPr>
          <w:ilvl w:val="0"/>
          <w:numId w:val="39"/>
        </w:numPr>
        <w:tabs>
          <w:tab w:val="left" w:pos="360"/>
        </w:tabs>
        <w:rPr>
          <w:sz w:val="22"/>
          <w:szCs w:val="22"/>
        </w:rPr>
      </w:pPr>
      <w:r w:rsidRPr="001E5D04">
        <w:rPr>
          <w:sz w:val="22"/>
          <w:szCs w:val="22"/>
        </w:rPr>
        <w:t>Administrative services performed under third-party contracts or agreements, such as general legal services, accounting services, and audit services;</w:t>
      </w:r>
    </w:p>
    <w:p w:rsidR="00340298" w:rsidRPr="001E5D04" w:rsidRDefault="00340298" w:rsidP="00154DBC">
      <w:pPr>
        <w:tabs>
          <w:tab w:val="left" w:pos="360"/>
          <w:tab w:val="left" w:pos="1080"/>
        </w:tabs>
        <w:ind w:left="720"/>
        <w:rPr>
          <w:sz w:val="22"/>
          <w:szCs w:val="22"/>
        </w:rPr>
      </w:pPr>
    </w:p>
    <w:p w:rsidR="009C3972" w:rsidRPr="001E5D04" w:rsidRDefault="00EB09BD" w:rsidP="00154DBC">
      <w:pPr>
        <w:pStyle w:val="ListParagraph"/>
        <w:numPr>
          <w:ilvl w:val="0"/>
          <w:numId w:val="39"/>
        </w:numPr>
        <w:tabs>
          <w:tab w:val="left" w:pos="360"/>
        </w:tabs>
        <w:rPr>
          <w:sz w:val="22"/>
          <w:szCs w:val="22"/>
        </w:rPr>
      </w:pPr>
      <w:r w:rsidRPr="001E5D04">
        <w:rPr>
          <w:sz w:val="22"/>
          <w:szCs w:val="22"/>
        </w:rPr>
        <w:t>Other costs for goods and services required for the administration of the award, including rental or purchase of equipment, insurance, utilities, office supplies, and ren</w:t>
      </w:r>
      <w:r w:rsidR="001056A6" w:rsidRPr="001E5D04">
        <w:rPr>
          <w:sz w:val="22"/>
          <w:szCs w:val="22"/>
        </w:rPr>
        <w:t>t</w:t>
      </w:r>
      <w:r w:rsidRPr="001E5D04">
        <w:rPr>
          <w:sz w:val="22"/>
          <w:szCs w:val="22"/>
        </w:rPr>
        <w:t>al and maintenance of office space.  Rental and maintenance of office space is allowed only under the following conditions:</w:t>
      </w:r>
    </w:p>
    <w:p w:rsidR="00340298" w:rsidRPr="001E5D04" w:rsidRDefault="00340298" w:rsidP="00154DBC">
      <w:pPr>
        <w:tabs>
          <w:tab w:val="left" w:pos="360"/>
        </w:tabs>
        <w:ind w:left="720"/>
        <w:rPr>
          <w:sz w:val="22"/>
          <w:szCs w:val="22"/>
        </w:rPr>
      </w:pPr>
    </w:p>
    <w:p w:rsidR="009C3972" w:rsidRPr="001E5D04" w:rsidRDefault="00EB09BD" w:rsidP="00154DBC">
      <w:pPr>
        <w:pStyle w:val="ListParagraph"/>
        <w:numPr>
          <w:ilvl w:val="0"/>
          <w:numId w:val="39"/>
        </w:numPr>
        <w:tabs>
          <w:tab w:val="left" w:pos="360"/>
        </w:tabs>
        <w:rPr>
          <w:sz w:val="22"/>
          <w:szCs w:val="22"/>
        </w:rPr>
      </w:pPr>
      <w:r w:rsidRPr="001E5D04">
        <w:rPr>
          <w:sz w:val="22"/>
          <w:szCs w:val="22"/>
        </w:rPr>
        <w:t>The lease must be for existing facilities not requiring rehabilitation or construction except for minimal alterations to make the facilities accessible for a person with disabilities;</w:t>
      </w:r>
    </w:p>
    <w:p w:rsidR="00340298" w:rsidRPr="001E5D04" w:rsidRDefault="00340298" w:rsidP="00154DBC">
      <w:pPr>
        <w:tabs>
          <w:tab w:val="left" w:pos="360"/>
        </w:tabs>
        <w:ind w:left="720" w:hanging="360"/>
        <w:rPr>
          <w:sz w:val="22"/>
          <w:szCs w:val="22"/>
        </w:rPr>
      </w:pPr>
    </w:p>
    <w:p w:rsidR="009C3972" w:rsidRPr="001E5D04" w:rsidRDefault="00EB09BD" w:rsidP="00154DBC">
      <w:pPr>
        <w:pStyle w:val="ListParagraph"/>
        <w:numPr>
          <w:ilvl w:val="0"/>
          <w:numId w:val="39"/>
        </w:numPr>
        <w:tabs>
          <w:tab w:val="left" w:pos="360"/>
        </w:tabs>
        <w:rPr>
          <w:sz w:val="22"/>
          <w:szCs w:val="22"/>
        </w:rPr>
      </w:pPr>
      <w:r w:rsidRPr="001E5D04">
        <w:rPr>
          <w:sz w:val="22"/>
          <w:szCs w:val="22"/>
        </w:rPr>
        <w:t>No repairs or renovations of the property may be undertaken with funds provided under this NOFA;</w:t>
      </w:r>
    </w:p>
    <w:p w:rsidR="00340298" w:rsidRPr="001E5D04" w:rsidRDefault="00340298" w:rsidP="00154DBC">
      <w:pPr>
        <w:tabs>
          <w:tab w:val="left" w:pos="360"/>
        </w:tabs>
        <w:ind w:left="1125"/>
        <w:rPr>
          <w:sz w:val="22"/>
          <w:szCs w:val="22"/>
        </w:rPr>
      </w:pPr>
    </w:p>
    <w:p w:rsidR="009C3972" w:rsidRPr="001E5D04" w:rsidRDefault="00EB09BD" w:rsidP="00154DBC">
      <w:pPr>
        <w:pStyle w:val="ListParagraph"/>
        <w:numPr>
          <w:ilvl w:val="0"/>
          <w:numId w:val="39"/>
        </w:numPr>
        <w:tabs>
          <w:tab w:val="left" w:pos="360"/>
        </w:tabs>
        <w:rPr>
          <w:sz w:val="22"/>
          <w:szCs w:val="22"/>
        </w:rPr>
      </w:pPr>
      <w:r w:rsidRPr="001E5D04">
        <w:rPr>
          <w:sz w:val="22"/>
          <w:szCs w:val="22"/>
        </w:rPr>
        <w:t xml:space="preserve">Properties in the Coastal Barrier Resources System designated under </w:t>
      </w:r>
      <w:r w:rsidR="007307FD" w:rsidRPr="001E5D04">
        <w:rPr>
          <w:sz w:val="22"/>
          <w:szCs w:val="22"/>
        </w:rPr>
        <w:t>the</w:t>
      </w:r>
      <w:r w:rsidRPr="001E5D04">
        <w:rPr>
          <w:sz w:val="22"/>
          <w:szCs w:val="22"/>
        </w:rPr>
        <w:t xml:space="preserve"> Coastal Barrier Resources Act (16 U.S.C. 3501) cannot be leased or rented with federal funds.</w:t>
      </w:r>
    </w:p>
    <w:p w:rsidR="00340298" w:rsidRPr="001E5D04" w:rsidRDefault="00340298" w:rsidP="00154DBC">
      <w:pPr>
        <w:ind w:firstLine="720"/>
        <w:rPr>
          <w:color w:val="000000"/>
          <w:sz w:val="22"/>
          <w:szCs w:val="22"/>
        </w:rPr>
      </w:pPr>
    </w:p>
    <w:p w:rsidR="00124095" w:rsidRDefault="009D561C" w:rsidP="00154DBC">
      <w:pPr>
        <w:ind w:firstLine="720"/>
        <w:rPr>
          <w:color w:val="000000"/>
          <w:sz w:val="22"/>
          <w:szCs w:val="22"/>
        </w:rPr>
      </w:pPr>
      <w:r w:rsidRPr="001E5D04">
        <w:rPr>
          <w:color w:val="000000"/>
          <w:sz w:val="22"/>
          <w:szCs w:val="22"/>
        </w:rPr>
        <w:t xml:space="preserve">Administrative costs shall be segregated in a separate cost center within the awardee’s accounting system.  When developing the administrative budget for the award, the administrative costs are limited depending on the </w:t>
      </w:r>
      <w:r w:rsidR="001B2C27" w:rsidRPr="001E5D04">
        <w:rPr>
          <w:color w:val="000000"/>
          <w:sz w:val="22"/>
          <w:szCs w:val="22"/>
        </w:rPr>
        <w:t xml:space="preserve">total </w:t>
      </w:r>
      <w:r w:rsidRPr="001E5D04">
        <w:rPr>
          <w:color w:val="000000"/>
          <w:sz w:val="22"/>
          <w:szCs w:val="22"/>
        </w:rPr>
        <w:t>award amount.  Administrative costs associated with the management of the award are capped as listed below:</w:t>
      </w:r>
    </w:p>
    <w:p w:rsidR="00227D30" w:rsidRPr="001E5D04" w:rsidRDefault="00227D30" w:rsidP="00154DBC">
      <w:pPr>
        <w:ind w:firstLine="720"/>
        <w:rPr>
          <w:color w:val="000000"/>
          <w:sz w:val="22"/>
          <w:szCs w:val="22"/>
        </w:rPr>
      </w:pPr>
    </w:p>
    <w:p w:rsidR="00340298" w:rsidRPr="001E5D04" w:rsidRDefault="00340298" w:rsidP="00154DBC">
      <w:pPr>
        <w:ind w:firstLine="720"/>
        <w:rPr>
          <w:color w:val="000000"/>
          <w:sz w:val="22"/>
          <w:szCs w:val="22"/>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4050"/>
      </w:tblGrid>
      <w:tr w:rsidR="009D561C" w:rsidRPr="001E5D04" w:rsidTr="00D61908">
        <w:tc>
          <w:tcPr>
            <w:tcW w:w="3060" w:type="dxa"/>
          </w:tcPr>
          <w:p w:rsidR="009D561C" w:rsidRPr="001E5D04" w:rsidRDefault="009D561C" w:rsidP="00B335FD">
            <w:pPr>
              <w:spacing w:line="480" w:lineRule="auto"/>
              <w:jc w:val="center"/>
              <w:rPr>
                <w:b/>
                <w:color w:val="000000"/>
                <w:sz w:val="22"/>
                <w:szCs w:val="22"/>
              </w:rPr>
            </w:pPr>
            <w:r w:rsidRPr="001E5D04">
              <w:rPr>
                <w:b/>
                <w:color w:val="000000"/>
                <w:sz w:val="22"/>
                <w:szCs w:val="22"/>
              </w:rPr>
              <w:lastRenderedPageBreak/>
              <w:t>AWARD AMOUNT</w:t>
            </w:r>
          </w:p>
        </w:tc>
        <w:tc>
          <w:tcPr>
            <w:tcW w:w="4050" w:type="dxa"/>
          </w:tcPr>
          <w:p w:rsidR="009D561C" w:rsidRPr="001E5D04" w:rsidRDefault="009D561C" w:rsidP="00B335FD">
            <w:pPr>
              <w:spacing w:line="480" w:lineRule="auto"/>
              <w:jc w:val="center"/>
              <w:rPr>
                <w:b/>
                <w:color w:val="000000"/>
                <w:sz w:val="22"/>
                <w:szCs w:val="22"/>
              </w:rPr>
            </w:pPr>
            <w:r w:rsidRPr="001E5D04">
              <w:rPr>
                <w:b/>
                <w:color w:val="000000"/>
                <w:sz w:val="22"/>
                <w:szCs w:val="22"/>
              </w:rPr>
              <w:t>MAXIMUM  ADMINISTRATIVE COSTS</w:t>
            </w:r>
          </w:p>
        </w:tc>
      </w:tr>
      <w:tr w:rsidR="009D561C" w:rsidRPr="001E5D04" w:rsidTr="00D61908">
        <w:tc>
          <w:tcPr>
            <w:tcW w:w="3060" w:type="dxa"/>
          </w:tcPr>
          <w:p w:rsidR="009D561C" w:rsidRPr="001E5D04" w:rsidRDefault="009D561C" w:rsidP="00B335FD">
            <w:pPr>
              <w:spacing w:line="480" w:lineRule="auto"/>
              <w:rPr>
                <w:color w:val="000000"/>
                <w:sz w:val="22"/>
                <w:szCs w:val="22"/>
              </w:rPr>
            </w:pPr>
            <w:r w:rsidRPr="001E5D04">
              <w:rPr>
                <w:color w:val="000000"/>
                <w:sz w:val="22"/>
                <w:szCs w:val="22"/>
              </w:rPr>
              <w:t>$1,000,000 and over</w:t>
            </w:r>
          </w:p>
        </w:tc>
        <w:tc>
          <w:tcPr>
            <w:tcW w:w="4050" w:type="dxa"/>
          </w:tcPr>
          <w:p w:rsidR="009D561C" w:rsidRPr="001E5D04" w:rsidRDefault="009D561C" w:rsidP="00B335FD">
            <w:pPr>
              <w:spacing w:line="480" w:lineRule="auto"/>
              <w:rPr>
                <w:color w:val="000000"/>
                <w:sz w:val="22"/>
                <w:szCs w:val="22"/>
              </w:rPr>
            </w:pPr>
            <w:r w:rsidRPr="001E5D04">
              <w:rPr>
                <w:color w:val="000000"/>
                <w:sz w:val="22"/>
                <w:szCs w:val="22"/>
              </w:rPr>
              <w:t>10% of award</w:t>
            </w:r>
          </w:p>
        </w:tc>
      </w:tr>
      <w:tr w:rsidR="009D561C" w:rsidRPr="001E5D04" w:rsidTr="00D61908">
        <w:tc>
          <w:tcPr>
            <w:tcW w:w="3060" w:type="dxa"/>
          </w:tcPr>
          <w:p w:rsidR="009D561C" w:rsidRPr="001E5D04" w:rsidRDefault="009D561C" w:rsidP="00B335FD">
            <w:pPr>
              <w:spacing w:line="480" w:lineRule="auto"/>
              <w:rPr>
                <w:color w:val="000000"/>
                <w:sz w:val="22"/>
                <w:szCs w:val="22"/>
              </w:rPr>
            </w:pPr>
            <w:r w:rsidRPr="001E5D04">
              <w:rPr>
                <w:color w:val="000000"/>
                <w:sz w:val="22"/>
                <w:szCs w:val="22"/>
              </w:rPr>
              <w:t>$</w:t>
            </w:r>
            <w:r w:rsidR="00844846" w:rsidRPr="001E5D04">
              <w:rPr>
                <w:color w:val="000000"/>
                <w:sz w:val="22"/>
                <w:szCs w:val="22"/>
              </w:rPr>
              <w:t>7</w:t>
            </w:r>
            <w:r w:rsidRPr="001E5D04">
              <w:rPr>
                <w:color w:val="000000"/>
                <w:sz w:val="22"/>
                <w:szCs w:val="22"/>
              </w:rPr>
              <w:t xml:space="preserve">50,000 – </w:t>
            </w:r>
            <w:r w:rsidR="00377118" w:rsidRPr="001E5D04">
              <w:rPr>
                <w:color w:val="000000"/>
                <w:sz w:val="22"/>
                <w:szCs w:val="22"/>
              </w:rPr>
              <w:t>$</w:t>
            </w:r>
            <w:r w:rsidRPr="001E5D04">
              <w:rPr>
                <w:color w:val="000000"/>
                <w:sz w:val="22"/>
                <w:szCs w:val="22"/>
              </w:rPr>
              <w:t>999,999</w:t>
            </w:r>
          </w:p>
        </w:tc>
        <w:tc>
          <w:tcPr>
            <w:tcW w:w="4050" w:type="dxa"/>
          </w:tcPr>
          <w:p w:rsidR="009D561C" w:rsidRPr="001E5D04" w:rsidRDefault="009D561C" w:rsidP="00B335FD">
            <w:pPr>
              <w:spacing w:line="480" w:lineRule="auto"/>
              <w:rPr>
                <w:color w:val="000000"/>
                <w:sz w:val="22"/>
                <w:szCs w:val="22"/>
              </w:rPr>
            </w:pPr>
            <w:r w:rsidRPr="001E5D04">
              <w:rPr>
                <w:color w:val="000000"/>
                <w:sz w:val="22"/>
                <w:szCs w:val="22"/>
              </w:rPr>
              <w:t>15% of award</w:t>
            </w:r>
          </w:p>
        </w:tc>
      </w:tr>
    </w:tbl>
    <w:p w:rsidR="009D561C" w:rsidRPr="001E5D04" w:rsidRDefault="009D561C" w:rsidP="00B335FD">
      <w:pPr>
        <w:spacing w:line="480" w:lineRule="auto"/>
        <w:ind w:firstLine="720"/>
        <w:rPr>
          <w:color w:val="000000"/>
          <w:sz w:val="22"/>
          <w:szCs w:val="22"/>
        </w:rPr>
      </w:pPr>
    </w:p>
    <w:p w:rsidR="009D561C" w:rsidRPr="001E5D04" w:rsidRDefault="009D561C" w:rsidP="00154DBC">
      <w:pPr>
        <w:ind w:firstLine="720"/>
        <w:rPr>
          <w:color w:val="000000"/>
          <w:sz w:val="22"/>
          <w:szCs w:val="22"/>
        </w:rPr>
      </w:pPr>
      <w:r w:rsidRPr="001E5D04">
        <w:rPr>
          <w:color w:val="000000"/>
          <w:sz w:val="22"/>
          <w:szCs w:val="22"/>
        </w:rPr>
        <w:t xml:space="preserve">Costs may be denied or modified if HUD determines that they are not allowable, allocable, and/or reasonable.  In cases where HUD cannot successfully conclude negotiations with a selected applicant or a selected applicant fails to provide HUD with requested information, an award will not be made to the applicant.  In this instance, HUD may offer an award </w:t>
      </w:r>
      <w:r w:rsidR="001056A6" w:rsidRPr="001E5D04">
        <w:rPr>
          <w:color w:val="000000"/>
          <w:sz w:val="22"/>
          <w:szCs w:val="22"/>
        </w:rPr>
        <w:t>and proceed with negotiations with</w:t>
      </w:r>
      <w:r w:rsidRPr="001E5D04">
        <w:rPr>
          <w:color w:val="000000"/>
          <w:sz w:val="22"/>
          <w:szCs w:val="22"/>
        </w:rPr>
        <w:t xml:space="preserve"> another applicant.</w:t>
      </w:r>
    </w:p>
    <w:p w:rsidR="00340298" w:rsidRPr="001E5D04" w:rsidRDefault="00340298" w:rsidP="00154DBC">
      <w:pPr>
        <w:pStyle w:val="BodyTextIndent2"/>
        <w:widowControl w:val="0"/>
        <w:tabs>
          <w:tab w:val="clear" w:pos="-720"/>
          <w:tab w:val="clear" w:pos="720"/>
        </w:tabs>
        <w:spacing w:line="240" w:lineRule="auto"/>
        <w:rPr>
          <w:b/>
          <w:sz w:val="22"/>
          <w:szCs w:val="22"/>
        </w:rPr>
      </w:pPr>
    </w:p>
    <w:p w:rsidR="00E92079" w:rsidRPr="001E5D04" w:rsidRDefault="001552CD" w:rsidP="00154DBC">
      <w:pPr>
        <w:pStyle w:val="BodyTextIndent2"/>
        <w:widowControl w:val="0"/>
        <w:tabs>
          <w:tab w:val="clear" w:pos="-720"/>
          <w:tab w:val="clear" w:pos="720"/>
        </w:tabs>
        <w:spacing w:line="240" w:lineRule="auto"/>
        <w:rPr>
          <w:sz w:val="22"/>
          <w:szCs w:val="22"/>
        </w:rPr>
      </w:pPr>
      <w:r w:rsidRPr="001E5D04">
        <w:rPr>
          <w:b/>
          <w:sz w:val="22"/>
          <w:szCs w:val="22"/>
        </w:rPr>
        <w:t>2</w:t>
      </w:r>
      <w:r w:rsidR="00410CC6" w:rsidRPr="001E5D04">
        <w:rPr>
          <w:b/>
          <w:sz w:val="22"/>
          <w:szCs w:val="22"/>
        </w:rPr>
        <w:t>.  Code of Conduct.</w:t>
      </w:r>
      <w:r w:rsidR="00944A66" w:rsidRPr="001E5D04">
        <w:rPr>
          <w:sz w:val="22"/>
          <w:szCs w:val="22"/>
        </w:rPr>
        <w:t xml:space="preserve">  </w:t>
      </w:r>
      <w:r w:rsidR="009E1065" w:rsidRPr="001E5D04">
        <w:rPr>
          <w:sz w:val="22"/>
          <w:szCs w:val="22"/>
        </w:rPr>
        <w:t xml:space="preserve">After selection, but prior to award, applicants selected for funding will be required to provide HUD with their written Code of Conduct if they have not previously done so and it is </w:t>
      </w:r>
      <w:r w:rsidR="00B23F9C" w:rsidRPr="001E5D04">
        <w:rPr>
          <w:sz w:val="22"/>
          <w:szCs w:val="22"/>
        </w:rPr>
        <w:t xml:space="preserve">not </w:t>
      </w:r>
      <w:r w:rsidR="009E1065" w:rsidRPr="001E5D04">
        <w:rPr>
          <w:sz w:val="22"/>
          <w:szCs w:val="22"/>
        </w:rPr>
        <w:t>recorded on the HUD website at</w:t>
      </w:r>
      <w:r w:rsidR="00F66CB0" w:rsidRPr="001E5D04">
        <w:rPr>
          <w:sz w:val="22"/>
          <w:szCs w:val="22"/>
        </w:rPr>
        <w:t xml:space="preserve">: </w:t>
      </w:r>
      <w:hyperlink r:id="rId21" w:history="1">
        <w:r w:rsidR="00F66CB0" w:rsidRPr="001E5D04">
          <w:rPr>
            <w:rStyle w:val="Hyperlink"/>
            <w:sz w:val="22"/>
            <w:szCs w:val="22"/>
          </w:rPr>
          <w:t>http://www.hud.gov/offi</w:t>
        </w:r>
        <w:bookmarkStart w:id="7" w:name="_Hlt280364558"/>
        <w:r w:rsidR="00F66CB0" w:rsidRPr="001E5D04">
          <w:rPr>
            <w:rStyle w:val="Hyperlink"/>
            <w:sz w:val="22"/>
            <w:szCs w:val="22"/>
          </w:rPr>
          <w:t>c</w:t>
        </w:r>
        <w:bookmarkEnd w:id="7"/>
        <w:r w:rsidR="00F66CB0" w:rsidRPr="001E5D04">
          <w:rPr>
            <w:rStyle w:val="Hyperlink"/>
            <w:sz w:val="22"/>
            <w:szCs w:val="22"/>
          </w:rPr>
          <w:t>es/adm/grants/codeofconduct/cconduct.cfm</w:t>
        </w:r>
      </w:hyperlink>
    </w:p>
    <w:p w:rsidR="00340298" w:rsidRPr="001E5D04" w:rsidRDefault="00340298" w:rsidP="00154DBC">
      <w:pPr>
        <w:tabs>
          <w:tab w:val="left" w:pos="720"/>
        </w:tabs>
        <w:rPr>
          <w:b/>
          <w:sz w:val="22"/>
          <w:szCs w:val="22"/>
        </w:rPr>
      </w:pPr>
    </w:p>
    <w:p w:rsidR="00E92079" w:rsidRPr="001E5D04" w:rsidRDefault="004B20DE" w:rsidP="00154DBC">
      <w:pPr>
        <w:tabs>
          <w:tab w:val="left" w:pos="720"/>
        </w:tabs>
        <w:rPr>
          <w:sz w:val="22"/>
          <w:szCs w:val="22"/>
        </w:rPr>
      </w:pPr>
      <w:r w:rsidRPr="001E5D04">
        <w:rPr>
          <w:b/>
          <w:sz w:val="22"/>
          <w:szCs w:val="22"/>
        </w:rPr>
        <w:t>3</w:t>
      </w:r>
      <w:r w:rsidR="00BA68B8" w:rsidRPr="001E5D04">
        <w:rPr>
          <w:b/>
          <w:sz w:val="22"/>
          <w:szCs w:val="22"/>
        </w:rPr>
        <w:t>. Central Contractor Registration Requirement.</w:t>
      </w:r>
      <w:r w:rsidR="00BA68B8" w:rsidRPr="001E5D04">
        <w:rPr>
          <w:sz w:val="22"/>
          <w:szCs w:val="22"/>
        </w:rPr>
        <w:t xml:space="preserve">  </w:t>
      </w:r>
      <w:r w:rsidR="00C85D36" w:rsidRPr="001E5D04">
        <w:rPr>
          <w:sz w:val="22"/>
          <w:szCs w:val="22"/>
        </w:rPr>
        <w:t xml:space="preserve">See </w:t>
      </w:r>
      <w:r w:rsidR="00A77C1D" w:rsidRPr="001E5D04">
        <w:rPr>
          <w:sz w:val="22"/>
          <w:szCs w:val="22"/>
        </w:rPr>
        <w:t>FY201</w:t>
      </w:r>
      <w:r w:rsidR="007160B8" w:rsidRPr="001E5D04">
        <w:rPr>
          <w:sz w:val="22"/>
          <w:szCs w:val="22"/>
        </w:rPr>
        <w:t>3</w:t>
      </w:r>
      <w:r w:rsidR="00A77C1D" w:rsidRPr="001E5D04">
        <w:rPr>
          <w:sz w:val="22"/>
          <w:szCs w:val="22"/>
        </w:rPr>
        <w:t xml:space="preserve"> </w:t>
      </w:r>
      <w:r w:rsidR="00C85D36" w:rsidRPr="001E5D04">
        <w:rPr>
          <w:b/>
          <w:sz w:val="22"/>
          <w:szCs w:val="22"/>
        </w:rPr>
        <w:t>General Section</w:t>
      </w:r>
      <w:r w:rsidR="007F1851" w:rsidRPr="001E5D04">
        <w:rPr>
          <w:b/>
          <w:sz w:val="22"/>
          <w:szCs w:val="22"/>
        </w:rPr>
        <w:t>.</w:t>
      </w:r>
    </w:p>
    <w:p w:rsidR="00340298" w:rsidRPr="001E5D04" w:rsidRDefault="00340298" w:rsidP="00154DBC">
      <w:pPr>
        <w:pStyle w:val="BodyTextIndent3"/>
        <w:spacing w:line="240" w:lineRule="auto"/>
        <w:rPr>
          <w:b/>
          <w:sz w:val="22"/>
          <w:szCs w:val="22"/>
        </w:rPr>
      </w:pPr>
    </w:p>
    <w:p w:rsidR="00E92079" w:rsidRPr="001E5D04" w:rsidRDefault="004B20DE" w:rsidP="00154DBC">
      <w:pPr>
        <w:pStyle w:val="BodyTextIndent3"/>
        <w:spacing w:line="240" w:lineRule="auto"/>
        <w:rPr>
          <w:sz w:val="22"/>
          <w:szCs w:val="22"/>
        </w:rPr>
      </w:pPr>
      <w:r w:rsidRPr="001E5D04">
        <w:rPr>
          <w:b/>
          <w:sz w:val="22"/>
          <w:szCs w:val="22"/>
        </w:rPr>
        <w:t>4</w:t>
      </w:r>
      <w:r w:rsidR="002A55F9" w:rsidRPr="001E5D04">
        <w:rPr>
          <w:b/>
          <w:sz w:val="22"/>
          <w:szCs w:val="22"/>
        </w:rPr>
        <w:t>.</w:t>
      </w:r>
      <w:r w:rsidR="002A55F9" w:rsidRPr="001E5D04">
        <w:rPr>
          <w:sz w:val="22"/>
          <w:szCs w:val="22"/>
        </w:rPr>
        <w:t xml:space="preserve"> </w:t>
      </w:r>
      <w:r w:rsidR="002A55F9" w:rsidRPr="001E5D04">
        <w:rPr>
          <w:b/>
          <w:bCs/>
          <w:sz w:val="22"/>
          <w:szCs w:val="22"/>
        </w:rPr>
        <w:t>Debriefing</w:t>
      </w:r>
      <w:r w:rsidR="002A55F9" w:rsidRPr="001E5D04">
        <w:rPr>
          <w:b/>
          <w:sz w:val="22"/>
          <w:szCs w:val="22"/>
        </w:rPr>
        <w:t>.</w:t>
      </w:r>
      <w:r w:rsidR="002A55F9" w:rsidRPr="001E5D04">
        <w:rPr>
          <w:sz w:val="22"/>
          <w:szCs w:val="22"/>
        </w:rPr>
        <w:t xml:space="preserve"> </w:t>
      </w:r>
      <w:r w:rsidR="00C85D36" w:rsidRPr="001E5D04">
        <w:rPr>
          <w:sz w:val="22"/>
          <w:szCs w:val="22"/>
        </w:rPr>
        <w:t xml:space="preserve">See </w:t>
      </w:r>
      <w:r w:rsidR="00A77C1D" w:rsidRPr="001E5D04">
        <w:rPr>
          <w:sz w:val="22"/>
          <w:szCs w:val="22"/>
        </w:rPr>
        <w:t>FY201</w:t>
      </w:r>
      <w:r w:rsidR="007160B8" w:rsidRPr="001E5D04">
        <w:rPr>
          <w:sz w:val="22"/>
          <w:szCs w:val="22"/>
        </w:rPr>
        <w:t>3</w:t>
      </w:r>
      <w:r w:rsidR="00A77C1D" w:rsidRPr="001E5D04">
        <w:rPr>
          <w:sz w:val="22"/>
          <w:szCs w:val="22"/>
        </w:rPr>
        <w:t xml:space="preserve"> </w:t>
      </w:r>
      <w:r w:rsidR="00C85D36" w:rsidRPr="001E5D04">
        <w:rPr>
          <w:b/>
          <w:sz w:val="22"/>
          <w:szCs w:val="22"/>
        </w:rPr>
        <w:t>General Section</w:t>
      </w:r>
      <w:r w:rsidR="00C85D36" w:rsidRPr="001E5D04">
        <w:rPr>
          <w:sz w:val="22"/>
          <w:szCs w:val="22"/>
        </w:rPr>
        <w:t>.</w:t>
      </w:r>
    </w:p>
    <w:p w:rsidR="00E92079" w:rsidRPr="001E5D04" w:rsidRDefault="00E92079" w:rsidP="00154DBC">
      <w:pPr>
        <w:widowControl w:val="0"/>
        <w:suppressAutoHyphens/>
        <w:rPr>
          <w:b/>
          <w:bCs/>
          <w:sz w:val="22"/>
          <w:szCs w:val="22"/>
        </w:rPr>
      </w:pPr>
    </w:p>
    <w:p w:rsidR="001056A6" w:rsidRDefault="001E5D04" w:rsidP="00154DBC">
      <w:pPr>
        <w:rPr>
          <w:bCs/>
          <w:iCs/>
          <w:sz w:val="22"/>
          <w:szCs w:val="22"/>
        </w:rPr>
      </w:pPr>
      <w:r>
        <w:rPr>
          <w:b/>
          <w:bCs/>
          <w:iCs/>
          <w:sz w:val="22"/>
          <w:szCs w:val="22"/>
        </w:rPr>
        <w:t xml:space="preserve">B.  </w:t>
      </w:r>
      <w:r w:rsidR="00AF40E0" w:rsidRPr="001E5D04">
        <w:rPr>
          <w:b/>
          <w:bCs/>
          <w:iCs/>
          <w:sz w:val="22"/>
          <w:szCs w:val="22"/>
        </w:rPr>
        <w:t>Administrative and National Policy Requirements.</w:t>
      </w:r>
      <w:r w:rsidR="003C1681" w:rsidRPr="001E5D04">
        <w:rPr>
          <w:bCs/>
          <w:iCs/>
          <w:sz w:val="22"/>
          <w:szCs w:val="22"/>
        </w:rPr>
        <w:t xml:space="preserve">   After selection for funding but prior to award, applicants must submit financial and administrative information to comply with applicable requirements</w:t>
      </w:r>
      <w:r w:rsidR="001056A6" w:rsidRPr="001E5D04">
        <w:rPr>
          <w:bCs/>
          <w:iCs/>
          <w:sz w:val="22"/>
          <w:szCs w:val="22"/>
        </w:rPr>
        <w:t xml:space="preserve"> as follows:  </w:t>
      </w:r>
    </w:p>
    <w:p w:rsidR="00154DBC" w:rsidRPr="001E5D04" w:rsidRDefault="00154DBC" w:rsidP="00154DBC">
      <w:pPr>
        <w:rPr>
          <w:bCs/>
          <w:iCs/>
          <w:sz w:val="22"/>
          <w:szCs w:val="22"/>
        </w:rPr>
      </w:pPr>
    </w:p>
    <w:p w:rsidR="001056A6" w:rsidRDefault="001056A6" w:rsidP="00154DBC">
      <w:pPr>
        <w:pStyle w:val="ListParagraph"/>
        <w:numPr>
          <w:ilvl w:val="0"/>
          <w:numId w:val="43"/>
        </w:numPr>
        <w:rPr>
          <w:bCs/>
          <w:iCs/>
          <w:sz w:val="22"/>
          <w:szCs w:val="22"/>
        </w:rPr>
      </w:pPr>
      <w:r w:rsidRPr="001E5D04">
        <w:rPr>
          <w:bCs/>
          <w:iCs/>
          <w:sz w:val="22"/>
          <w:szCs w:val="22"/>
        </w:rPr>
        <w:t>For N</w:t>
      </w:r>
      <w:r w:rsidR="003C1681" w:rsidRPr="001E5D04">
        <w:rPr>
          <w:bCs/>
          <w:iCs/>
          <w:sz w:val="22"/>
          <w:szCs w:val="22"/>
        </w:rPr>
        <w:t>on-</w:t>
      </w:r>
      <w:r w:rsidRPr="001E5D04">
        <w:rPr>
          <w:bCs/>
          <w:iCs/>
          <w:sz w:val="22"/>
          <w:szCs w:val="22"/>
        </w:rPr>
        <w:t>P</w:t>
      </w:r>
      <w:r w:rsidR="003C1681" w:rsidRPr="001E5D04">
        <w:rPr>
          <w:bCs/>
          <w:iCs/>
          <w:sz w:val="22"/>
          <w:szCs w:val="22"/>
        </w:rPr>
        <w:t>rofit</w:t>
      </w:r>
      <w:r w:rsidRPr="001E5D04">
        <w:rPr>
          <w:bCs/>
          <w:iCs/>
          <w:sz w:val="22"/>
          <w:szCs w:val="22"/>
        </w:rPr>
        <w:t xml:space="preserve"> Organizations</w:t>
      </w:r>
      <w:r w:rsidR="003C1681" w:rsidRPr="001E5D04">
        <w:rPr>
          <w:bCs/>
          <w:iCs/>
          <w:sz w:val="22"/>
          <w:szCs w:val="22"/>
        </w:rPr>
        <w:t xml:space="preserve"> awards will be governed by 24 CFR part 84 Uniform Administrative Requirements</w:t>
      </w:r>
      <w:r w:rsidR="00227D30">
        <w:rPr>
          <w:bCs/>
          <w:iCs/>
          <w:sz w:val="22"/>
          <w:szCs w:val="22"/>
        </w:rPr>
        <w:t>.</w:t>
      </w:r>
      <w:r w:rsidR="003C1681" w:rsidRPr="001E5D04">
        <w:rPr>
          <w:bCs/>
          <w:iCs/>
          <w:sz w:val="22"/>
          <w:szCs w:val="22"/>
        </w:rPr>
        <w:t xml:space="preserve"> </w:t>
      </w:r>
    </w:p>
    <w:p w:rsidR="00154DBC" w:rsidRPr="001E5D04" w:rsidRDefault="00154DBC" w:rsidP="00154DBC">
      <w:pPr>
        <w:pStyle w:val="ListParagraph"/>
        <w:rPr>
          <w:bCs/>
          <w:iCs/>
          <w:sz w:val="22"/>
          <w:szCs w:val="22"/>
        </w:rPr>
      </w:pPr>
    </w:p>
    <w:p w:rsidR="003C1681" w:rsidRPr="001E5D04" w:rsidRDefault="001056A6" w:rsidP="00154DBC">
      <w:pPr>
        <w:pStyle w:val="ListParagraph"/>
        <w:numPr>
          <w:ilvl w:val="0"/>
          <w:numId w:val="43"/>
        </w:numPr>
        <w:rPr>
          <w:bCs/>
          <w:iCs/>
          <w:sz w:val="22"/>
          <w:szCs w:val="22"/>
        </w:rPr>
      </w:pPr>
      <w:r w:rsidRPr="001E5D04">
        <w:rPr>
          <w:bCs/>
          <w:iCs/>
          <w:sz w:val="22"/>
          <w:szCs w:val="22"/>
        </w:rPr>
        <w:t>F</w:t>
      </w:r>
      <w:r w:rsidR="003C1681" w:rsidRPr="001E5D04">
        <w:rPr>
          <w:bCs/>
          <w:iCs/>
          <w:sz w:val="22"/>
          <w:szCs w:val="22"/>
        </w:rPr>
        <w:t xml:space="preserve">or Grants and Agreements with Institutions of Higher Education, Hospitals, and Other Non-Profit Organizations; 2 CFR part 215 (also known as OMB Circular A-110); OMB Circular A-133, Audits of States, Local Governments, and Non-Profit Organizations; and the cooperative agreement provisions.  </w:t>
      </w:r>
    </w:p>
    <w:p w:rsidR="003C1681" w:rsidRPr="001E5D04" w:rsidRDefault="003C1681" w:rsidP="00154DBC">
      <w:pPr>
        <w:rPr>
          <w:bCs/>
          <w:iCs/>
          <w:sz w:val="22"/>
          <w:szCs w:val="22"/>
        </w:rPr>
      </w:pPr>
    </w:p>
    <w:p w:rsidR="003C1681" w:rsidRPr="001E5D04" w:rsidRDefault="003C1681" w:rsidP="00154DBC">
      <w:pPr>
        <w:ind w:firstLine="720"/>
        <w:rPr>
          <w:bCs/>
          <w:iCs/>
          <w:sz w:val="22"/>
          <w:szCs w:val="22"/>
        </w:rPr>
      </w:pPr>
      <w:r w:rsidRPr="001E5D04">
        <w:rPr>
          <w:bCs/>
          <w:iCs/>
          <w:sz w:val="22"/>
          <w:szCs w:val="22"/>
        </w:rPr>
        <w:t>For state and local governments, awards will be governed by 24 CFR part 85 Administrative Requirements for Grants and Cooperative Agreements to State, Local, and Federally Recognized Indian Tribal Governments; OMB Circular A-133, Audits of States, Local Governments, and Non-Profit Organizations; and the cooperative agreement provisions.</w:t>
      </w:r>
    </w:p>
    <w:p w:rsidR="003C1681" w:rsidRPr="001E5D04" w:rsidRDefault="003C1681" w:rsidP="00154DBC">
      <w:pPr>
        <w:rPr>
          <w:bCs/>
          <w:iCs/>
          <w:sz w:val="22"/>
          <w:szCs w:val="22"/>
        </w:rPr>
      </w:pPr>
    </w:p>
    <w:p w:rsidR="003C1681" w:rsidRPr="001E5D04" w:rsidRDefault="003C1681" w:rsidP="00154DBC">
      <w:pPr>
        <w:ind w:firstLine="720"/>
        <w:rPr>
          <w:bCs/>
          <w:iCs/>
          <w:sz w:val="22"/>
          <w:szCs w:val="22"/>
        </w:rPr>
      </w:pPr>
      <w:r w:rsidRPr="001E5D04">
        <w:rPr>
          <w:bCs/>
          <w:iCs/>
          <w:sz w:val="22"/>
          <w:szCs w:val="22"/>
        </w:rPr>
        <w:t>For commercial/for-profit awardees, awards will be governed by24 CFR part 84 Uniform Administrative Requirements for Grants and Agreements with Institutions of Higher Education, Hospitals, and other Non-</w:t>
      </w:r>
      <w:r w:rsidR="0069363A" w:rsidRPr="001E5D04">
        <w:rPr>
          <w:bCs/>
          <w:iCs/>
          <w:sz w:val="22"/>
          <w:szCs w:val="22"/>
        </w:rPr>
        <w:t>Profit</w:t>
      </w:r>
      <w:r w:rsidRPr="001E5D04">
        <w:rPr>
          <w:bCs/>
          <w:iCs/>
          <w:sz w:val="22"/>
          <w:szCs w:val="22"/>
        </w:rPr>
        <w:t xml:space="preserve"> Organizations (HUD as the federal awarding agency applies part 84 to for-profits; 2 CFR part 215 (also known as OMB Circular A-110); OMB Circular A-133 (HUD’s audit requirements for commercial/for-profit recipients are covered by A-133); and the cooperative agreement provisions.</w:t>
      </w:r>
    </w:p>
    <w:p w:rsidR="003C1681" w:rsidRPr="001E5D04" w:rsidRDefault="003C1681" w:rsidP="00154DBC">
      <w:pPr>
        <w:rPr>
          <w:bCs/>
          <w:iCs/>
          <w:sz w:val="22"/>
          <w:szCs w:val="22"/>
        </w:rPr>
      </w:pPr>
    </w:p>
    <w:p w:rsidR="003C1681" w:rsidRDefault="003C1681" w:rsidP="00154DBC">
      <w:pPr>
        <w:ind w:firstLine="720"/>
        <w:rPr>
          <w:bCs/>
          <w:iCs/>
          <w:sz w:val="22"/>
          <w:szCs w:val="22"/>
        </w:rPr>
      </w:pPr>
      <w:r w:rsidRPr="001E5D04">
        <w:rPr>
          <w:bCs/>
          <w:iCs/>
          <w:sz w:val="22"/>
          <w:szCs w:val="22"/>
        </w:rPr>
        <w:t xml:space="preserve">Applicants must submit a certification from an Independent Public Accountant or the </w:t>
      </w:r>
      <w:proofErr w:type="gramStart"/>
      <w:r w:rsidRPr="001E5D04">
        <w:rPr>
          <w:bCs/>
          <w:iCs/>
          <w:sz w:val="22"/>
          <w:szCs w:val="22"/>
        </w:rPr>
        <w:t>cognizant</w:t>
      </w:r>
      <w:proofErr w:type="gramEnd"/>
      <w:r w:rsidRPr="001E5D04">
        <w:rPr>
          <w:bCs/>
          <w:iCs/>
          <w:sz w:val="22"/>
          <w:szCs w:val="22"/>
        </w:rPr>
        <w:t xml:space="preserve"> government auditor, stating that the applicant’s financial management system meets prescribed standards </w:t>
      </w:r>
      <w:r w:rsidRPr="001E5D04">
        <w:rPr>
          <w:bCs/>
          <w:iCs/>
          <w:sz w:val="22"/>
          <w:szCs w:val="22"/>
        </w:rPr>
        <w:lastRenderedPageBreak/>
        <w:t>for fund control and accountability.   Non-</w:t>
      </w:r>
      <w:proofErr w:type="gramStart"/>
      <w:r w:rsidRPr="001E5D04">
        <w:rPr>
          <w:bCs/>
          <w:iCs/>
          <w:sz w:val="22"/>
          <w:szCs w:val="22"/>
        </w:rPr>
        <w:t>compliance  of</w:t>
      </w:r>
      <w:proofErr w:type="gramEnd"/>
      <w:r w:rsidRPr="001E5D04">
        <w:rPr>
          <w:bCs/>
          <w:iCs/>
          <w:sz w:val="22"/>
          <w:szCs w:val="22"/>
        </w:rPr>
        <w:t xml:space="preserve"> the applicable uniform administrative requirements and implementation of those requirements along with the co</w:t>
      </w:r>
      <w:r w:rsidR="001E5D04">
        <w:rPr>
          <w:bCs/>
          <w:iCs/>
          <w:sz w:val="22"/>
          <w:szCs w:val="22"/>
        </w:rPr>
        <w:t xml:space="preserve">operative agreement provisions, </w:t>
      </w:r>
      <w:r w:rsidRPr="001E5D04">
        <w:rPr>
          <w:bCs/>
          <w:iCs/>
          <w:sz w:val="22"/>
          <w:szCs w:val="22"/>
        </w:rPr>
        <w:t>may cause HUD to impose sanctions, restrictions, or terminate the award.</w:t>
      </w:r>
    </w:p>
    <w:p w:rsidR="00154DBC" w:rsidRPr="001E5D04" w:rsidRDefault="00154DBC" w:rsidP="00154DBC">
      <w:pPr>
        <w:ind w:firstLine="720"/>
        <w:rPr>
          <w:sz w:val="22"/>
          <w:szCs w:val="22"/>
        </w:rPr>
      </w:pPr>
    </w:p>
    <w:p w:rsidR="00E92079" w:rsidRPr="001E5D04" w:rsidRDefault="00B230D2" w:rsidP="00154DBC">
      <w:pPr>
        <w:pStyle w:val="Footer"/>
        <w:rPr>
          <w:sz w:val="22"/>
          <w:szCs w:val="22"/>
        </w:rPr>
      </w:pPr>
      <w:r w:rsidRPr="001E5D04">
        <w:rPr>
          <w:b/>
          <w:bCs/>
          <w:sz w:val="22"/>
          <w:szCs w:val="22"/>
        </w:rPr>
        <w:t>C</w:t>
      </w:r>
      <w:r w:rsidR="009E1065" w:rsidRPr="001E5D04">
        <w:rPr>
          <w:b/>
          <w:bCs/>
          <w:sz w:val="22"/>
          <w:szCs w:val="22"/>
        </w:rPr>
        <w:t>.  Reporting</w:t>
      </w:r>
      <w:r w:rsidR="009E1065" w:rsidRPr="001E5D04">
        <w:rPr>
          <w:sz w:val="22"/>
          <w:szCs w:val="22"/>
        </w:rPr>
        <w:t xml:space="preserve">.  </w:t>
      </w:r>
    </w:p>
    <w:p w:rsidR="00340298" w:rsidRPr="001E5D04" w:rsidRDefault="00340298" w:rsidP="00154DBC">
      <w:pPr>
        <w:pStyle w:val="Footer"/>
        <w:rPr>
          <w:b/>
          <w:sz w:val="22"/>
          <w:szCs w:val="22"/>
        </w:rPr>
      </w:pPr>
    </w:p>
    <w:p w:rsidR="00E92079" w:rsidRPr="001E5D04" w:rsidRDefault="004B20DE" w:rsidP="00154DBC">
      <w:pPr>
        <w:pStyle w:val="Footer"/>
        <w:rPr>
          <w:sz w:val="22"/>
          <w:szCs w:val="22"/>
        </w:rPr>
      </w:pPr>
      <w:r w:rsidRPr="001E5D04">
        <w:rPr>
          <w:b/>
          <w:sz w:val="22"/>
          <w:szCs w:val="22"/>
        </w:rPr>
        <w:t>1. Program Progress.</w:t>
      </w:r>
      <w:r w:rsidRPr="001E5D04">
        <w:rPr>
          <w:sz w:val="22"/>
          <w:szCs w:val="22"/>
        </w:rPr>
        <w:t xml:space="preserve">  </w:t>
      </w:r>
      <w:r w:rsidR="00253780" w:rsidRPr="001E5D04">
        <w:rPr>
          <w:sz w:val="22"/>
          <w:szCs w:val="22"/>
        </w:rPr>
        <w:t>A</w:t>
      </w:r>
      <w:r w:rsidR="009E1065" w:rsidRPr="001E5D04">
        <w:rPr>
          <w:sz w:val="22"/>
          <w:szCs w:val="22"/>
        </w:rPr>
        <w:t xml:space="preserve">wardees will be required to </w:t>
      </w:r>
      <w:r w:rsidR="005F3AEE" w:rsidRPr="001E5D04">
        <w:rPr>
          <w:sz w:val="22"/>
          <w:szCs w:val="22"/>
        </w:rPr>
        <w:t xml:space="preserve">submit Quarterly Performance Reports in a manner </w:t>
      </w:r>
      <w:r w:rsidRPr="001E5D04">
        <w:rPr>
          <w:sz w:val="22"/>
          <w:szCs w:val="22"/>
        </w:rPr>
        <w:t xml:space="preserve">specified by HUD, </w:t>
      </w:r>
      <w:r w:rsidR="00A46A57" w:rsidRPr="001E5D04">
        <w:rPr>
          <w:sz w:val="22"/>
          <w:szCs w:val="22"/>
        </w:rPr>
        <w:t>with</w:t>
      </w:r>
      <w:r w:rsidR="009E1065" w:rsidRPr="001E5D04">
        <w:rPr>
          <w:sz w:val="22"/>
          <w:szCs w:val="22"/>
        </w:rPr>
        <w:t xml:space="preserve"> </w:t>
      </w:r>
      <w:r w:rsidR="00AE13A1" w:rsidRPr="001E5D04">
        <w:rPr>
          <w:sz w:val="22"/>
          <w:szCs w:val="22"/>
        </w:rPr>
        <w:t xml:space="preserve">actual </w:t>
      </w:r>
      <w:r w:rsidR="009E1065" w:rsidRPr="001E5D04">
        <w:rPr>
          <w:sz w:val="22"/>
          <w:szCs w:val="22"/>
        </w:rPr>
        <w:t>output</w:t>
      </w:r>
      <w:r w:rsidR="00AE13A1" w:rsidRPr="001E5D04">
        <w:rPr>
          <w:sz w:val="22"/>
          <w:szCs w:val="22"/>
        </w:rPr>
        <w:t>s</w:t>
      </w:r>
      <w:r w:rsidR="009E1065" w:rsidRPr="001E5D04">
        <w:rPr>
          <w:sz w:val="22"/>
          <w:szCs w:val="22"/>
        </w:rPr>
        <w:t xml:space="preserve"> and outcome</w:t>
      </w:r>
      <w:r w:rsidR="00DB68CE" w:rsidRPr="001E5D04">
        <w:rPr>
          <w:sz w:val="22"/>
          <w:szCs w:val="22"/>
        </w:rPr>
        <w:t>s</w:t>
      </w:r>
      <w:r w:rsidR="009E1065" w:rsidRPr="001E5D04">
        <w:rPr>
          <w:sz w:val="22"/>
          <w:szCs w:val="22"/>
        </w:rPr>
        <w:t xml:space="preserve"> achieve</w:t>
      </w:r>
      <w:r w:rsidR="00AE13A1" w:rsidRPr="001E5D04">
        <w:rPr>
          <w:sz w:val="22"/>
          <w:szCs w:val="22"/>
        </w:rPr>
        <w:t>d</w:t>
      </w:r>
      <w:r w:rsidR="00A46A57" w:rsidRPr="001E5D04">
        <w:rPr>
          <w:sz w:val="22"/>
          <w:szCs w:val="22"/>
        </w:rPr>
        <w:t>,</w:t>
      </w:r>
      <w:r w:rsidR="002707F2" w:rsidRPr="001E5D04">
        <w:rPr>
          <w:sz w:val="22"/>
          <w:szCs w:val="22"/>
        </w:rPr>
        <w:t xml:space="preserve"> and a narrative explanation of </w:t>
      </w:r>
      <w:r w:rsidR="00A46A57" w:rsidRPr="001E5D04">
        <w:rPr>
          <w:sz w:val="22"/>
          <w:szCs w:val="22"/>
        </w:rPr>
        <w:t xml:space="preserve">any disparity between </w:t>
      </w:r>
      <w:r w:rsidR="002707F2" w:rsidRPr="001E5D04">
        <w:rPr>
          <w:sz w:val="22"/>
          <w:szCs w:val="22"/>
        </w:rPr>
        <w:t xml:space="preserve">projected </w:t>
      </w:r>
      <w:r w:rsidR="00A46A57" w:rsidRPr="001E5D04">
        <w:rPr>
          <w:sz w:val="22"/>
          <w:szCs w:val="22"/>
        </w:rPr>
        <w:t xml:space="preserve">and </w:t>
      </w:r>
      <w:r w:rsidR="002707F2" w:rsidRPr="001E5D04">
        <w:rPr>
          <w:sz w:val="22"/>
          <w:szCs w:val="22"/>
        </w:rPr>
        <w:t>actual results.</w:t>
      </w:r>
    </w:p>
    <w:p w:rsidR="00340298" w:rsidRPr="001E5D04" w:rsidRDefault="00340298" w:rsidP="00154DBC">
      <w:pPr>
        <w:pStyle w:val="Footer"/>
        <w:rPr>
          <w:b/>
          <w:sz w:val="22"/>
          <w:szCs w:val="22"/>
        </w:rPr>
      </w:pPr>
    </w:p>
    <w:p w:rsidR="004074DE" w:rsidRDefault="00D426FF" w:rsidP="00154DBC">
      <w:pPr>
        <w:pStyle w:val="Footer"/>
        <w:tabs>
          <w:tab w:val="left" w:pos="360"/>
        </w:tabs>
        <w:rPr>
          <w:b/>
          <w:sz w:val="22"/>
          <w:szCs w:val="22"/>
          <w:u w:val="single"/>
        </w:rPr>
      </w:pPr>
      <w:r>
        <w:rPr>
          <w:b/>
          <w:sz w:val="22"/>
          <w:szCs w:val="22"/>
        </w:rPr>
        <w:t>2</w:t>
      </w:r>
      <w:r w:rsidR="00A75CF8" w:rsidRPr="001E5D04">
        <w:rPr>
          <w:b/>
          <w:sz w:val="22"/>
          <w:szCs w:val="22"/>
        </w:rPr>
        <w:t>.  Recipient Reporting to Meet the Requirements of</w:t>
      </w:r>
      <w:r w:rsidR="00941274" w:rsidRPr="001E5D04">
        <w:rPr>
          <w:b/>
          <w:sz w:val="22"/>
          <w:szCs w:val="22"/>
        </w:rPr>
        <w:t xml:space="preserve"> the Federal Funding Accountability and Transparency Act of 2006</w:t>
      </w:r>
      <w:r w:rsidR="00A75CF8" w:rsidRPr="001E5D04">
        <w:rPr>
          <w:b/>
          <w:sz w:val="22"/>
          <w:szCs w:val="22"/>
        </w:rPr>
        <w:t>, as amended.</w:t>
      </w:r>
      <w:r w:rsidR="00A75CF8" w:rsidRPr="001E5D04">
        <w:rPr>
          <w:b/>
          <w:sz w:val="22"/>
          <w:szCs w:val="22"/>
          <w:u w:val="single"/>
        </w:rPr>
        <w:t xml:space="preserve"> </w:t>
      </w:r>
    </w:p>
    <w:p w:rsidR="00154DBC" w:rsidRPr="001E5D04" w:rsidRDefault="00154DBC" w:rsidP="00154DBC">
      <w:pPr>
        <w:pStyle w:val="Footer"/>
        <w:tabs>
          <w:tab w:val="left" w:pos="360"/>
        </w:tabs>
        <w:rPr>
          <w:b/>
          <w:sz w:val="22"/>
          <w:szCs w:val="22"/>
          <w:u w:val="single"/>
        </w:rPr>
      </w:pPr>
    </w:p>
    <w:p w:rsidR="004074DE" w:rsidRPr="001E5D04" w:rsidRDefault="00A75CF8" w:rsidP="00154DBC">
      <w:pPr>
        <w:tabs>
          <w:tab w:val="left" w:pos="0"/>
        </w:tabs>
        <w:rPr>
          <w:sz w:val="22"/>
          <w:szCs w:val="22"/>
        </w:rPr>
      </w:pPr>
      <w:r w:rsidRPr="001E5D04">
        <w:rPr>
          <w:b/>
          <w:sz w:val="22"/>
          <w:szCs w:val="22"/>
        </w:rPr>
        <w:t>(a)  Prime Grant Awardee Reporting.</w:t>
      </w:r>
      <w:r w:rsidRPr="001E5D04">
        <w:rPr>
          <w:sz w:val="22"/>
          <w:szCs w:val="22"/>
        </w:rPr>
        <w:t xml:space="preserve">  Prime recipients of HUD financial assistance are required to report certain </w:t>
      </w:r>
      <w:proofErr w:type="spellStart"/>
      <w:r w:rsidRPr="001E5D04">
        <w:rPr>
          <w:sz w:val="22"/>
          <w:szCs w:val="22"/>
        </w:rPr>
        <w:t>subawards</w:t>
      </w:r>
      <w:proofErr w:type="spellEnd"/>
      <w:r w:rsidRPr="001E5D04">
        <w:rPr>
          <w:sz w:val="22"/>
          <w:szCs w:val="22"/>
        </w:rPr>
        <w:t xml:space="preserve"> in the federal </w:t>
      </w:r>
      <w:r w:rsidR="007E5688" w:rsidRPr="001E5D04">
        <w:rPr>
          <w:sz w:val="22"/>
          <w:szCs w:val="22"/>
        </w:rPr>
        <w:t>government-wide</w:t>
      </w:r>
      <w:r w:rsidRPr="001E5D04">
        <w:rPr>
          <w:sz w:val="22"/>
          <w:szCs w:val="22"/>
        </w:rPr>
        <w:t xml:space="preserve"> website </w:t>
      </w:r>
      <w:hyperlink r:id="rId22" w:history="1">
        <w:r w:rsidRPr="001E5D04">
          <w:rPr>
            <w:rStyle w:val="Hyperlink"/>
            <w:sz w:val="22"/>
            <w:szCs w:val="22"/>
          </w:rPr>
          <w:t>www.fsrs.gov</w:t>
        </w:r>
      </w:hyperlink>
      <w:r w:rsidRPr="001E5D04">
        <w:rPr>
          <w:sz w:val="22"/>
          <w:szCs w:val="22"/>
        </w:rPr>
        <w:t xml:space="preserve"> or its successor system.  </w:t>
      </w:r>
    </w:p>
    <w:p w:rsidR="00340298" w:rsidRDefault="00A75CF8" w:rsidP="00154DBC">
      <w:pPr>
        <w:ind w:firstLine="720"/>
        <w:rPr>
          <w:sz w:val="22"/>
          <w:szCs w:val="22"/>
        </w:rPr>
      </w:pPr>
      <w:r w:rsidRPr="001E5D04">
        <w:rPr>
          <w:sz w:val="22"/>
          <w:szCs w:val="22"/>
        </w:rPr>
        <w:t xml:space="preserve">Starting with awards made October 1, 2010 prime financial assistance awardees receiving funds directly from HUD are required to report </w:t>
      </w:r>
      <w:proofErr w:type="spellStart"/>
      <w:r w:rsidRPr="001E5D04">
        <w:rPr>
          <w:sz w:val="22"/>
          <w:szCs w:val="22"/>
        </w:rPr>
        <w:t>subawards</w:t>
      </w:r>
      <w:proofErr w:type="spellEnd"/>
      <w:r w:rsidRPr="001E5D04">
        <w:rPr>
          <w:sz w:val="22"/>
          <w:szCs w:val="22"/>
        </w:rPr>
        <w:t xml:space="preserve"> and executive compensation information both for the prime award and </w:t>
      </w:r>
      <w:proofErr w:type="spellStart"/>
      <w:r w:rsidRPr="001E5D04">
        <w:rPr>
          <w:sz w:val="22"/>
          <w:szCs w:val="22"/>
        </w:rPr>
        <w:t>subaward</w:t>
      </w:r>
      <w:proofErr w:type="spellEnd"/>
      <w:r w:rsidRPr="001E5D04">
        <w:rPr>
          <w:sz w:val="22"/>
          <w:szCs w:val="22"/>
        </w:rPr>
        <w:t xml:space="preserve"> recipients, including awards made as pass-through awards or awards to vendors, if (1) the initial prime grant award is $25,000 or greater, or the cumulative prime grant award will be $25,000 or greater if funded incrementally as directed by HUD in accordance with OMB guidance; and (2) the sub-award is $25,000 or greater, or the cumulative </w:t>
      </w:r>
      <w:proofErr w:type="spellStart"/>
      <w:r w:rsidRPr="001E5D04">
        <w:rPr>
          <w:sz w:val="22"/>
          <w:szCs w:val="22"/>
        </w:rPr>
        <w:t>subaward</w:t>
      </w:r>
      <w:proofErr w:type="spellEnd"/>
      <w:r w:rsidRPr="001E5D04">
        <w:rPr>
          <w:sz w:val="22"/>
          <w:szCs w:val="22"/>
        </w:rPr>
        <w:t xml:space="preserve"> will be $25,000 or greater.  For reportable </w:t>
      </w:r>
      <w:proofErr w:type="spellStart"/>
      <w:r w:rsidRPr="001E5D04">
        <w:rPr>
          <w:sz w:val="22"/>
          <w:szCs w:val="22"/>
        </w:rPr>
        <w:t>subawards</w:t>
      </w:r>
      <w:proofErr w:type="spellEnd"/>
      <w:r w:rsidRPr="001E5D04">
        <w:rPr>
          <w:sz w:val="22"/>
          <w:szCs w:val="22"/>
        </w:rPr>
        <w:t xml:space="preserve">, if executive compensation reporting is required and </w:t>
      </w:r>
      <w:proofErr w:type="spellStart"/>
      <w:r w:rsidRPr="001E5D04">
        <w:rPr>
          <w:sz w:val="22"/>
          <w:szCs w:val="22"/>
        </w:rPr>
        <w:t>subaward</w:t>
      </w:r>
      <w:proofErr w:type="spellEnd"/>
      <w:r w:rsidRPr="001E5D04">
        <w:rPr>
          <w:sz w:val="22"/>
          <w:szCs w:val="22"/>
        </w:rPr>
        <w:t xml:space="preserve"> recipients’ executive compensation is reported through the </w:t>
      </w:r>
      <w:r w:rsidR="007E3AE4" w:rsidRPr="001E5D04">
        <w:rPr>
          <w:sz w:val="22"/>
          <w:szCs w:val="22"/>
        </w:rPr>
        <w:t>SAM</w:t>
      </w:r>
      <w:r w:rsidRPr="001E5D04">
        <w:rPr>
          <w:sz w:val="22"/>
          <w:szCs w:val="22"/>
        </w:rPr>
        <w:t xml:space="preserve"> system, the prime recipient is not required to report this information. </w:t>
      </w:r>
    </w:p>
    <w:p w:rsidR="00154DBC" w:rsidRPr="001E5D04" w:rsidRDefault="00154DBC" w:rsidP="00154DBC">
      <w:pPr>
        <w:ind w:firstLine="720"/>
        <w:rPr>
          <w:sz w:val="22"/>
          <w:szCs w:val="22"/>
        </w:rPr>
      </w:pPr>
    </w:p>
    <w:p w:rsidR="00E92079" w:rsidRDefault="00A75CF8" w:rsidP="00154DBC">
      <w:pPr>
        <w:ind w:firstLine="720"/>
        <w:rPr>
          <w:sz w:val="22"/>
          <w:szCs w:val="22"/>
        </w:rPr>
      </w:pPr>
      <w:r w:rsidRPr="001E5D04">
        <w:rPr>
          <w:sz w:val="22"/>
          <w:szCs w:val="22"/>
        </w:rPr>
        <w:t xml:space="preserve">The reporting of award and </w:t>
      </w:r>
      <w:proofErr w:type="spellStart"/>
      <w:r w:rsidRPr="001E5D04">
        <w:rPr>
          <w:sz w:val="22"/>
          <w:szCs w:val="22"/>
        </w:rPr>
        <w:t>subaward</w:t>
      </w:r>
      <w:proofErr w:type="spellEnd"/>
      <w:r w:rsidRPr="001E5D04">
        <w:rPr>
          <w:sz w:val="22"/>
          <w:szCs w:val="22"/>
        </w:rPr>
        <w:t xml:space="preserve"> information is in accordance with the requirements of Federal Financial Assistance Accountability and Transparency Act of 2006, as amended by section 6202 of Public Law 110-252, hereafter referred to as the “Transparency Act” and OMB Guidance issued to the Federal agencies on September 14, 2010 (75 FR 55669) and in OMB Policy guidance.  The prime awardee will have until the end of the month plus one additional month after a </w:t>
      </w:r>
      <w:proofErr w:type="spellStart"/>
      <w:r w:rsidRPr="001E5D04">
        <w:rPr>
          <w:sz w:val="22"/>
          <w:szCs w:val="22"/>
        </w:rPr>
        <w:t>subaward</w:t>
      </w:r>
      <w:proofErr w:type="spellEnd"/>
      <w:r w:rsidRPr="001E5D04">
        <w:rPr>
          <w:sz w:val="22"/>
          <w:szCs w:val="22"/>
        </w:rPr>
        <w:t xml:space="preserve"> or pass-through award is obligated to fulfill the reporting requirement.  Prime recipients are required to report the following information for applicable </w:t>
      </w:r>
      <w:proofErr w:type="spellStart"/>
      <w:r w:rsidRPr="001E5D04">
        <w:rPr>
          <w:sz w:val="22"/>
          <w:szCs w:val="22"/>
        </w:rPr>
        <w:t>subawards</w:t>
      </w:r>
      <w:proofErr w:type="spellEnd"/>
      <w:r w:rsidRPr="001E5D04">
        <w:rPr>
          <w:sz w:val="22"/>
          <w:szCs w:val="22"/>
        </w:rPr>
        <w:t>.  Th</w:t>
      </w:r>
      <w:r w:rsidR="001056A6" w:rsidRPr="001E5D04">
        <w:rPr>
          <w:sz w:val="22"/>
          <w:szCs w:val="22"/>
        </w:rPr>
        <w:t>e</w:t>
      </w:r>
      <w:r w:rsidRPr="001E5D04">
        <w:rPr>
          <w:sz w:val="22"/>
          <w:szCs w:val="22"/>
        </w:rPr>
        <w:t xml:space="preserve"> information will be displayed on a public government website pursua</w:t>
      </w:r>
      <w:r w:rsidR="00405A7B" w:rsidRPr="001E5D04">
        <w:rPr>
          <w:sz w:val="22"/>
          <w:szCs w:val="22"/>
        </w:rPr>
        <w:t>nt to the Transparency Act:</w:t>
      </w:r>
      <w:r w:rsidRPr="001E5D04">
        <w:rPr>
          <w:sz w:val="22"/>
          <w:szCs w:val="22"/>
        </w:rPr>
        <w:t xml:space="preserve"> </w:t>
      </w:r>
    </w:p>
    <w:p w:rsidR="00154DBC" w:rsidRPr="001E5D04" w:rsidRDefault="00154DBC" w:rsidP="00154DBC">
      <w:pPr>
        <w:ind w:firstLine="720"/>
        <w:rPr>
          <w:sz w:val="22"/>
          <w:szCs w:val="22"/>
        </w:rPr>
      </w:pPr>
    </w:p>
    <w:p w:rsidR="00E92079" w:rsidRPr="001E5D04" w:rsidRDefault="00A75CF8" w:rsidP="00227D30">
      <w:pPr>
        <w:spacing w:line="360" w:lineRule="auto"/>
        <w:rPr>
          <w:sz w:val="22"/>
          <w:szCs w:val="22"/>
        </w:rPr>
      </w:pPr>
      <w:r w:rsidRPr="001E5D04">
        <w:rPr>
          <w:sz w:val="22"/>
          <w:szCs w:val="22"/>
        </w:rPr>
        <w:t>(</w:t>
      </w:r>
      <w:proofErr w:type="gramStart"/>
      <w:r w:rsidRPr="001E5D04">
        <w:rPr>
          <w:sz w:val="22"/>
          <w:szCs w:val="22"/>
        </w:rPr>
        <w:t>i</w:t>
      </w:r>
      <w:proofErr w:type="gramEnd"/>
      <w:r w:rsidRPr="001E5D04">
        <w:rPr>
          <w:sz w:val="22"/>
          <w:szCs w:val="22"/>
        </w:rPr>
        <w:t>)    Name of entity receiving award;</w:t>
      </w:r>
    </w:p>
    <w:p w:rsidR="00E92079" w:rsidRPr="001E5D04" w:rsidRDefault="00B9487B" w:rsidP="00227D30">
      <w:pPr>
        <w:spacing w:line="360" w:lineRule="auto"/>
        <w:rPr>
          <w:sz w:val="22"/>
          <w:szCs w:val="22"/>
        </w:rPr>
      </w:pPr>
      <w:r w:rsidRPr="001E5D04">
        <w:rPr>
          <w:sz w:val="22"/>
          <w:szCs w:val="22"/>
        </w:rPr>
        <w:t>(ii)   Amount of award</w:t>
      </w:r>
      <w:r w:rsidR="00340298" w:rsidRPr="001E5D04">
        <w:rPr>
          <w:sz w:val="22"/>
          <w:szCs w:val="22"/>
        </w:rPr>
        <w:t>;</w:t>
      </w:r>
    </w:p>
    <w:p w:rsidR="00E92079" w:rsidRPr="001E5D04" w:rsidRDefault="00B9487B" w:rsidP="00227D30">
      <w:pPr>
        <w:spacing w:line="360" w:lineRule="auto"/>
        <w:rPr>
          <w:sz w:val="22"/>
          <w:szCs w:val="22"/>
        </w:rPr>
      </w:pPr>
      <w:r w:rsidRPr="001E5D04">
        <w:rPr>
          <w:sz w:val="22"/>
          <w:szCs w:val="22"/>
        </w:rPr>
        <w:t>(iii)   Funding agency;</w:t>
      </w:r>
    </w:p>
    <w:p w:rsidR="00340298" w:rsidRPr="001E5D04" w:rsidRDefault="00340298" w:rsidP="00154DBC">
      <w:pPr>
        <w:rPr>
          <w:sz w:val="22"/>
          <w:szCs w:val="22"/>
        </w:rPr>
      </w:pPr>
    </w:p>
    <w:p w:rsidR="00E92079" w:rsidRPr="001E5D04" w:rsidRDefault="00B9487B" w:rsidP="00154DBC">
      <w:pPr>
        <w:ind w:left="540" w:hanging="540"/>
        <w:rPr>
          <w:sz w:val="22"/>
          <w:szCs w:val="22"/>
        </w:rPr>
      </w:pPr>
      <w:r w:rsidRPr="001E5D04">
        <w:rPr>
          <w:sz w:val="22"/>
          <w:szCs w:val="22"/>
        </w:rPr>
        <w:t>(iv)   North American Industry Classification System (NAICS) code for contracts/CFDA program for financial assistance awards;</w:t>
      </w:r>
    </w:p>
    <w:p w:rsidR="00227D30" w:rsidRDefault="00227D30" w:rsidP="00154DBC">
      <w:pPr>
        <w:rPr>
          <w:sz w:val="22"/>
          <w:szCs w:val="22"/>
        </w:rPr>
      </w:pPr>
    </w:p>
    <w:p w:rsidR="00E92079" w:rsidRPr="001E5D04" w:rsidRDefault="00B9487B" w:rsidP="00154DBC">
      <w:pPr>
        <w:rPr>
          <w:sz w:val="22"/>
          <w:szCs w:val="22"/>
        </w:rPr>
      </w:pPr>
      <w:r w:rsidRPr="001E5D04">
        <w:rPr>
          <w:sz w:val="22"/>
          <w:szCs w:val="22"/>
        </w:rPr>
        <w:t>(v)    Program source;</w:t>
      </w:r>
    </w:p>
    <w:p w:rsidR="00340298" w:rsidRPr="001E5D04" w:rsidRDefault="00340298" w:rsidP="00154DBC">
      <w:pPr>
        <w:rPr>
          <w:sz w:val="22"/>
          <w:szCs w:val="22"/>
        </w:rPr>
      </w:pPr>
    </w:p>
    <w:p w:rsidR="00E92079" w:rsidRPr="001E5D04" w:rsidRDefault="00B9487B" w:rsidP="00154DBC">
      <w:pPr>
        <w:rPr>
          <w:sz w:val="22"/>
          <w:szCs w:val="22"/>
        </w:rPr>
      </w:pPr>
      <w:proofErr w:type="gramStart"/>
      <w:r w:rsidRPr="001E5D04">
        <w:rPr>
          <w:sz w:val="22"/>
          <w:szCs w:val="22"/>
        </w:rPr>
        <w:t>(vi)   Award</w:t>
      </w:r>
      <w:proofErr w:type="gramEnd"/>
      <w:r w:rsidRPr="001E5D04">
        <w:rPr>
          <w:sz w:val="22"/>
          <w:szCs w:val="22"/>
        </w:rPr>
        <w:t xml:space="preserve"> title descriptive of the purpose of the funding action;</w:t>
      </w:r>
    </w:p>
    <w:p w:rsidR="00340298" w:rsidRPr="001E5D04" w:rsidRDefault="00340298" w:rsidP="00154DBC">
      <w:pPr>
        <w:rPr>
          <w:sz w:val="22"/>
          <w:szCs w:val="22"/>
        </w:rPr>
      </w:pPr>
    </w:p>
    <w:p w:rsidR="00E92079" w:rsidRPr="001E5D04" w:rsidRDefault="00B9487B" w:rsidP="00154DBC">
      <w:pPr>
        <w:rPr>
          <w:sz w:val="22"/>
          <w:szCs w:val="22"/>
        </w:rPr>
      </w:pPr>
      <w:r w:rsidRPr="001E5D04">
        <w:rPr>
          <w:sz w:val="22"/>
          <w:szCs w:val="22"/>
        </w:rPr>
        <w:t>(vii)  Location of the entity (including Congressional district);</w:t>
      </w:r>
    </w:p>
    <w:p w:rsidR="00340298" w:rsidRPr="001E5D04" w:rsidRDefault="00340298" w:rsidP="00154DBC">
      <w:pPr>
        <w:rPr>
          <w:sz w:val="22"/>
          <w:szCs w:val="22"/>
        </w:rPr>
      </w:pPr>
    </w:p>
    <w:p w:rsidR="00E92079" w:rsidRPr="001E5D04" w:rsidRDefault="00B9487B" w:rsidP="00154DBC">
      <w:pPr>
        <w:rPr>
          <w:sz w:val="22"/>
          <w:szCs w:val="22"/>
        </w:rPr>
      </w:pPr>
      <w:r w:rsidRPr="001E5D04">
        <w:rPr>
          <w:sz w:val="22"/>
          <w:szCs w:val="22"/>
        </w:rPr>
        <w:t>(viii) Place of Performance (including Congressional district);</w:t>
      </w:r>
    </w:p>
    <w:p w:rsidR="00340298" w:rsidRPr="001E5D04" w:rsidRDefault="00340298" w:rsidP="00154DBC">
      <w:pPr>
        <w:rPr>
          <w:sz w:val="22"/>
          <w:szCs w:val="22"/>
        </w:rPr>
      </w:pPr>
    </w:p>
    <w:p w:rsidR="00E92079" w:rsidRPr="001E5D04" w:rsidRDefault="00B9487B" w:rsidP="00154DBC">
      <w:pPr>
        <w:rPr>
          <w:sz w:val="22"/>
          <w:szCs w:val="22"/>
        </w:rPr>
      </w:pPr>
      <w:r w:rsidRPr="001E5D04">
        <w:rPr>
          <w:sz w:val="22"/>
          <w:szCs w:val="22"/>
        </w:rPr>
        <w:lastRenderedPageBreak/>
        <w:t xml:space="preserve">(ix)   Unique identifier of the entity and its parent; and </w:t>
      </w:r>
    </w:p>
    <w:p w:rsidR="00340298" w:rsidRPr="001E5D04" w:rsidRDefault="00340298" w:rsidP="00154DBC">
      <w:pPr>
        <w:rPr>
          <w:sz w:val="22"/>
          <w:szCs w:val="22"/>
        </w:rPr>
      </w:pPr>
    </w:p>
    <w:p w:rsidR="00E92079" w:rsidRDefault="00B9487B" w:rsidP="00154DBC">
      <w:pPr>
        <w:rPr>
          <w:sz w:val="22"/>
          <w:szCs w:val="22"/>
        </w:rPr>
      </w:pPr>
      <w:r w:rsidRPr="001E5D04">
        <w:rPr>
          <w:sz w:val="22"/>
          <w:szCs w:val="22"/>
        </w:rPr>
        <w:t>(x)    Total compensation and names of top five executives.</w:t>
      </w:r>
    </w:p>
    <w:p w:rsidR="00154DBC" w:rsidRPr="001E5D04" w:rsidRDefault="00154DBC" w:rsidP="00154DBC">
      <w:pPr>
        <w:rPr>
          <w:sz w:val="22"/>
          <w:szCs w:val="22"/>
        </w:rPr>
      </w:pPr>
    </w:p>
    <w:p w:rsidR="004074DE" w:rsidRDefault="00B9487B" w:rsidP="00154DBC">
      <w:pPr>
        <w:ind w:firstLine="720"/>
        <w:rPr>
          <w:sz w:val="22"/>
          <w:szCs w:val="22"/>
        </w:rPr>
      </w:pPr>
      <w:r w:rsidRPr="001E5D04">
        <w:rPr>
          <w:sz w:val="22"/>
          <w:szCs w:val="22"/>
        </w:rPr>
        <w:t>For the purposes of reporting into the FFATA Sub-award Reporting System (FSRS) reporting site, the unique identifier is the DUN and Bradstreet Universal Numbering System (DUNS) number the entity has obtained from Dun and Bradstreet, and for Prime awardees the DUNS number registered in the Central Contractor Registration as required by HUD regulation 24 CFR 5.1004.</w:t>
      </w:r>
    </w:p>
    <w:p w:rsidR="00154DBC" w:rsidRPr="001E5D04" w:rsidRDefault="00154DBC" w:rsidP="00154DBC">
      <w:pPr>
        <w:ind w:firstLine="720"/>
        <w:rPr>
          <w:sz w:val="22"/>
          <w:szCs w:val="22"/>
        </w:rPr>
      </w:pPr>
    </w:p>
    <w:p w:rsidR="00E92079" w:rsidRPr="001E5D04" w:rsidRDefault="00B9487B" w:rsidP="00154DBC">
      <w:pPr>
        <w:rPr>
          <w:sz w:val="22"/>
          <w:szCs w:val="22"/>
        </w:rPr>
      </w:pPr>
      <w:r w:rsidRPr="001E5D04">
        <w:rPr>
          <w:b/>
          <w:sz w:val="22"/>
          <w:szCs w:val="22"/>
        </w:rPr>
        <w:t>(b) Prime Grant</w:t>
      </w:r>
      <w:r w:rsidRPr="001E5D04">
        <w:rPr>
          <w:b/>
          <w:sz w:val="22"/>
          <w:szCs w:val="22"/>
          <w:vertAlign w:val="superscript"/>
        </w:rPr>
        <w:t xml:space="preserve"> </w:t>
      </w:r>
      <w:r w:rsidRPr="001E5D04">
        <w:rPr>
          <w:b/>
          <w:sz w:val="22"/>
          <w:szCs w:val="22"/>
        </w:rPr>
        <w:t>Awardee Executive</w:t>
      </w:r>
      <w:r w:rsidR="00941274" w:rsidRPr="001E5D04">
        <w:rPr>
          <w:b/>
          <w:sz w:val="22"/>
          <w:szCs w:val="22"/>
        </w:rPr>
        <w:t xml:space="preserve"> Compensation </w:t>
      </w:r>
      <w:r w:rsidRPr="001E5D04">
        <w:rPr>
          <w:b/>
          <w:sz w:val="22"/>
          <w:szCs w:val="22"/>
        </w:rPr>
        <w:t>Reporting</w:t>
      </w:r>
      <w:r w:rsidR="00D30264" w:rsidRPr="001E5D04">
        <w:rPr>
          <w:b/>
          <w:sz w:val="22"/>
          <w:szCs w:val="22"/>
        </w:rPr>
        <w:t>.</w:t>
      </w:r>
      <w:r w:rsidRPr="001E5D04">
        <w:rPr>
          <w:sz w:val="22"/>
          <w:szCs w:val="22"/>
        </w:rPr>
        <w:t xml:space="preserve">  Prime awardees must also report in the </w:t>
      </w:r>
      <w:r w:rsidR="007E5688" w:rsidRPr="001E5D04">
        <w:rPr>
          <w:sz w:val="22"/>
          <w:szCs w:val="22"/>
        </w:rPr>
        <w:t>government-wide</w:t>
      </w:r>
      <w:r w:rsidRPr="001E5D04">
        <w:rPr>
          <w:sz w:val="22"/>
          <w:szCs w:val="22"/>
        </w:rPr>
        <w:t xml:space="preserve"> website the total compensation and names of the top five executives in the prime awardee organization if:</w:t>
      </w:r>
    </w:p>
    <w:p w:rsidR="00340298" w:rsidRPr="001E5D04" w:rsidRDefault="00340298" w:rsidP="00154DBC">
      <w:pPr>
        <w:rPr>
          <w:sz w:val="22"/>
          <w:szCs w:val="22"/>
        </w:rPr>
      </w:pPr>
    </w:p>
    <w:p w:rsidR="00E92079" w:rsidRPr="001E5D04" w:rsidRDefault="00B9487B" w:rsidP="00154DBC">
      <w:pPr>
        <w:rPr>
          <w:sz w:val="22"/>
          <w:szCs w:val="22"/>
        </w:rPr>
      </w:pPr>
      <w:r w:rsidRPr="001E5D04">
        <w:rPr>
          <w:sz w:val="22"/>
          <w:szCs w:val="22"/>
        </w:rPr>
        <w:t xml:space="preserve">(i) More than 80% of the annual gross revenues are from the Federal government, and those revenues are greater than $25 million annually; and </w:t>
      </w:r>
    </w:p>
    <w:p w:rsidR="004074DE" w:rsidRDefault="00B9487B" w:rsidP="00154DBC">
      <w:pPr>
        <w:rPr>
          <w:sz w:val="22"/>
          <w:szCs w:val="22"/>
        </w:rPr>
      </w:pPr>
      <w:r w:rsidRPr="001E5D04">
        <w:rPr>
          <w:sz w:val="22"/>
          <w:szCs w:val="22"/>
        </w:rPr>
        <w:t xml:space="preserve">(ii) Compensation information is not readily available through reporting to the </w:t>
      </w:r>
      <w:r w:rsidR="00405A7B" w:rsidRPr="001E5D04">
        <w:rPr>
          <w:sz w:val="22"/>
          <w:szCs w:val="22"/>
        </w:rPr>
        <w:t xml:space="preserve">U.S. </w:t>
      </w:r>
      <w:r w:rsidRPr="001E5D04">
        <w:rPr>
          <w:sz w:val="22"/>
          <w:szCs w:val="22"/>
        </w:rPr>
        <w:t xml:space="preserve">Securities </w:t>
      </w:r>
      <w:r w:rsidR="00405A7B" w:rsidRPr="001E5D04">
        <w:rPr>
          <w:sz w:val="22"/>
          <w:szCs w:val="22"/>
        </w:rPr>
        <w:t xml:space="preserve">and </w:t>
      </w:r>
      <w:r w:rsidRPr="001E5D04">
        <w:rPr>
          <w:sz w:val="22"/>
          <w:szCs w:val="22"/>
        </w:rPr>
        <w:t>Exchange Commission (SEC)</w:t>
      </w:r>
      <w:r w:rsidR="00405A7B" w:rsidRPr="001E5D04">
        <w:rPr>
          <w:sz w:val="22"/>
          <w:szCs w:val="22"/>
        </w:rPr>
        <w:t>.</w:t>
      </w:r>
    </w:p>
    <w:p w:rsidR="00154DBC" w:rsidRPr="001E5D04" w:rsidRDefault="00154DBC" w:rsidP="00154DBC">
      <w:pPr>
        <w:rPr>
          <w:sz w:val="22"/>
          <w:szCs w:val="22"/>
        </w:rPr>
      </w:pPr>
    </w:p>
    <w:p w:rsidR="004074DE" w:rsidRPr="001E5D04" w:rsidRDefault="00A75CF8" w:rsidP="00154DBC">
      <w:pPr>
        <w:tabs>
          <w:tab w:val="left" w:pos="270"/>
          <w:tab w:val="left" w:pos="450"/>
        </w:tabs>
        <w:rPr>
          <w:sz w:val="22"/>
          <w:szCs w:val="22"/>
        </w:rPr>
      </w:pPr>
      <w:r w:rsidRPr="001E5D04">
        <w:rPr>
          <w:b/>
          <w:sz w:val="22"/>
          <w:szCs w:val="22"/>
        </w:rPr>
        <w:t xml:space="preserve">(c)  </w:t>
      </w:r>
      <w:proofErr w:type="spellStart"/>
      <w:r w:rsidRPr="001E5D04">
        <w:rPr>
          <w:b/>
          <w:sz w:val="22"/>
          <w:szCs w:val="22"/>
        </w:rPr>
        <w:t>Subaward</w:t>
      </w:r>
      <w:proofErr w:type="spellEnd"/>
      <w:r w:rsidRPr="001E5D04">
        <w:rPr>
          <w:b/>
          <w:sz w:val="22"/>
          <w:szCs w:val="22"/>
        </w:rPr>
        <w:t xml:space="preserve"> </w:t>
      </w:r>
      <w:r w:rsidR="00B9487B" w:rsidRPr="001E5D04">
        <w:rPr>
          <w:b/>
          <w:sz w:val="22"/>
          <w:szCs w:val="22"/>
        </w:rPr>
        <w:t>Executive Compensation Reporting</w:t>
      </w:r>
      <w:r w:rsidR="00B9487B" w:rsidRPr="001E5D04">
        <w:rPr>
          <w:sz w:val="22"/>
          <w:szCs w:val="22"/>
        </w:rPr>
        <w:t>.  Prime grant awardees must also report in the government</w:t>
      </w:r>
      <w:r w:rsidR="007E5688" w:rsidRPr="001E5D04">
        <w:rPr>
          <w:sz w:val="22"/>
          <w:szCs w:val="22"/>
        </w:rPr>
        <w:t>-</w:t>
      </w:r>
      <w:r w:rsidR="00B9487B" w:rsidRPr="001E5D04">
        <w:rPr>
          <w:sz w:val="22"/>
          <w:szCs w:val="22"/>
        </w:rPr>
        <w:t xml:space="preserve">wide website the total compensation and names of the top five executives in the </w:t>
      </w:r>
      <w:proofErr w:type="spellStart"/>
      <w:r w:rsidR="00B9487B" w:rsidRPr="001E5D04">
        <w:rPr>
          <w:sz w:val="22"/>
          <w:szCs w:val="22"/>
        </w:rPr>
        <w:t>subawardees</w:t>
      </w:r>
      <w:proofErr w:type="spellEnd"/>
      <w:r w:rsidR="00B9487B" w:rsidRPr="001E5D04">
        <w:rPr>
          <w:sz w:val="22"/>
          <w:szCs w:val="22"/>
        </w:rPr>
        <w:t xml:space="preserve"> if:</w:t>
      </w:r>
    </w:p>
    <w:p w:rsidR="00340298" w:rsidRPr="001E5D04" w:rsidRDefault="00340298" w:rsidP="00154DBC">
      <w:pPr>
        <w:rPr>
          <w:sz w:val="22"/>
          <w:szCs w:val="22"/>
        </w:rPr>
      </w:pPr>
    </w:p>
    <w:p w:rsidR="004074DE" w:rsidRPr="001E5D04" w:rsidRDefault="00B9487B" w:rsidP="00154DBC">
      <w:pPr>
        <w:rPr>
          <w:sz w:val="22"/>
          <w:szCs w:val="22"/>
        </w:rPr>
      </w:pPr>
      <w:r w:rsidRPr="001E5D04">
        <w:rPr>
          <w:sz w:val="22"/>
          <w:szCs w:val="22"/>
        </w:rPr>
        <w:t>(i) More than 80% of the annual gross revenues are from the Federal government, and those revenues are greater than $25 million annually; and</w:t>
      </w:r>
    </w:p>
    <w:p w:rsidR="00340298" w:rsidRPr="001E5D04" w:rsidRDefault="00340298" w:rsidP="00154DBC">
      <w:pPr>
        <w:ind w:hanging="720"/>
        <w:rPr>
          <w:sz w:val="22"/>
          <w:szCs w:val="22"/>
        </w:rPr>
      </w:pPr>
    </w:p>
    <w:p w:rsidR="00E92079" w:rsidRDefault="00B9487B" w:rsidP="00154DBC">
      <w:pPr>
        <w:rPr>
          <w:sz w:val="22"/>
          <w:szCs w:val="22"/>
        </w:rPr>
      </w:pPr>
      <w:r w:rsidRPr="001E5D04">
        <w:rPr>
          <w:sz w:val="22"/>
          <w:szCs w:val="22"/>
        </w:rPr>
        <w:t xml:space="preserve">(ii) This required compensation information is not readily available through reporting to the Securities </w:t>
      </w:r>
      <w:r w:rsidR="002A433F" w:rsidRPr="001E5D04">
        <w:rPr>
          <w:sz w:val="22"/>
          <w:szCs w:val="22"/>
        </w:rPr>
        <w:t xml:space="preserve">and </w:t>
      </w:r>
      <w:r w:rsidRPr="001E5D04">
        <w:rPr>
          <w:sz w:val="22"/>
          <w:szCs w:val="22"/>
        </w:rPr>
        <w:t>Exchange Commission (SEC.</w:t>
      </w:r>
      <w:proofErr w:type="gramStart"/>
      <w:r w:rsidRPr="001E5D04">
        <w:rPr>
          <w:sz w:val="22"/>
          <w:szCs w:val="22"/>
        </w:rPr>
        <w:t>)  For</w:t>
      </w:r>
      <w:proofErr w:type="gramEnd"/>
      <w:r w:rsidRPr="001E5D04">
        <w:rPr>
          <w:sz w:val="22"/>
          <w:szCs w:val="22"/>
        </w:rPr>
        <w:t xml:space="preserve"> applicable </w:t>
      </w:r>
      <w:proofErr w:type="spellStart"/>
      <w:r w:rsidRPr="001E5D04">
        <w:rPr>
          <w:sz w:val="22"/>
          <w:szCs w:val="22"/>
        </w:rPr>
        <w:t>subawards</w:t>
      </w:r>
      <w:proofErr w:type="spellEnd"/>
      <w:r w:rsidRPr="001E5D04">
        <w:rPr>
          <w:sz w:val="22"/>
          <w:szCs w:val="22"/>
        </w:rPr>
        <w:t xml:space="preserve">, if executive compensation reporting is required and </w:t>
      </w:r>
      <w:proofErr w:type="spellStart"/>
      <w:r w:rsidRPr="001E5D04">
        <w:rPr>
          <w:sz w:val="22"/>
          <w:szCs w:val="22"/>
        </w:rPr>
        <w:t>subaward</w:t>
      </w:r>
      <w:proofErr w:type="spellEnd"/>
      <w:r w:rsidRPr="001E5D04">
        <w:rPr>
          <w:sz w:val="22"/>
          <w:szCs w:val="22"/>
        </w:rPr>
        <w:t xml:space="preserve"> recipients’ executive compensation is reported through the Central Contractor Registration (CCR) system, the prime recipient is not required to report this information.</w:t>
      </w:r>
    </w:p>
    <w:p w:rsidR="00154DBC" w:rsidRPr="001E5D04" w:rsidRDefault="00154DBC" w:rsidP="00154DBC">
      <w:pPr>
        <w:rPr>
          <w:sz w:val="22"/>
          <w:szCs w:val="22"/>
        </w:rPr>
      </w:pPr>
    </w:p>
    <w:p w:rsidR="004074DE" w:rsidRPr="001E5D04" w:rsidRDefault="00B9487B" w:rsidP="00154DBC">
      <w:pPr>
        <w:tabs>
          <w:tab w:val="left" w:pos="450"/>
        </w:tabs>
        <w:rPr>
          <w:sz w:val="22"/>
          <w:szCs w:val="22"/>
        </w:rPr>
      </w:pPr>
      <w:r w:rsidRPr="001E5D04">
        <w:rPr>
          <w:b/>
          <w:sz w:val="22"/>
          <w:szCs w:val="22"/>
        </w:rPr>
        <w:t>(d) Transparency Act Reporting Exemptions.</w:t>
      </w:r>
      <w:r w:rsidRPr="001E5D04">
        <w:rPr>
          <w:sz w:val="22"/>
          <w:szCs w:val="22"/>
        </w:rPr>
        <w:t xml:space="preserve">  The Transparency Act exempts any </w:t>
      </w:r>
      <w:proofErr w:type="spellStart"/>
      <w:r w:rsidRPr="001E5D04">
        <w:rPr>
          <w:sz w:val="22"/>
          <w:szCs w:val="22"/>
        </w:rPr>
        <w:t>subawards</w:t>
      </w:r>
      <w:proofErr w:type="spellEnd"/>
      <w:r w:rsidRPr="001E5D04">
        <w:rPr>
          <w:sz w:val="22"/>
          <w:szCs w:val="22"/>
        </w:rPr>
        <w:t xml:space="preserve"> less than $25,000 made to individuals and any sub-awards less than $25,000 made to an entity whose annual expenditures are less than $300,000.  </w:t>
      </w:r>
      <w:proofErr w:type="spellStart"/>
      <w:r w:rsidRPr="001E5D04">
        <w:rPr>
          <w:sz w:val="22"/>
          <w:szCs w:val="22"/>
        </w:rPr>
        <w:t>Subawards</w:t>
      </w:r>
      <w:proofErr w:type="spellEnd"/>
      <w:r w:rsidRPr="001E5D04">
        <w:rPr>
          <w:sz w:val="22"/>
          <w:szCs w:val="22"/>
        </w:rPr>
        <w:t xml:space="preserve"> with a cumulative total of $25,000 or greater are subject to </w:t>
      </w:r>
      <w:proofErr w:type="spellStart"/>
      <w:r w:rsidRPr="001E5D04">
        <w:rPr>
          <w:sz w:val="22"/>
          <w:szCs w:val="22"/>
        </w:rPr>
        <w:t>subaward</w:t>
      </w:r>
      <w:proofErr w:type="spellEnd"/>
      <w:r w:rsidRPr="001E5D04">
        <w:rPr>
          <w:sz w:val="22"/>
          <w:szCs w:val="22"/>
        </w:rPr>
        <w:t xml:space="preserve"> reporting beginning the date the </w:t>
      </w:r>
      <w:proofErr w:type="spellStart"/>
      <w:r w:rsidRPr="001E5D04">
        <w:rPr>
          <w:sz w:val="22"/>
          <w:szCs w:val="22"/>
        </w:rPr>
        <w:t>subaward</w:t>
      </w:r>
      <w:proofErr w:type="spellEnd"/>
      <w:r w:rsidRPr="001E5D04">
        <w:rPr>
          <w:sz w:val="22"/>
          <w:szCs w:val="22"/>
        </w:rPr>
        <w:t xml:space="preserve"> total award amount reaches $25,000.  The Transparency Act also prohibits reporting of any classified information.  Any other exemptions to the requirements must be approved by the Office of Management and Budget.</w:t>
      </w:r>
    </w:p>
    <w:p w:rsidR="00154DBC" w:rsidRDefault="00154DBC" w:rsidP="00154DBC">
      <w:pPr>
        <w:tabs>
          <w:tab w:val="left" w:pos="0"/>
        </w:tabs>
        <w:rPr>
          <w:b/>
          <w:sz w:val="22"/>
          <w:szCs w:val="22"/>
        </w:rPr>
      </w:pPr>
    </w:p>
    <w:p w:rsidR="00124095" w:rsidRPr="001E5D04" w:rsidRDefault="00D426FF" w:rsidP="00154DBC">
      <w:pPr>
        <w:tabs>
          <w:tab w:val="left" w:pos="0"/>
        </w:tabs>
        <w:rPr>
          <w:rStyle w:val="description"/>
          <w:color w:val="000000"/>
          <w:sz w:val="22"/>
          <w:szCs w:val="22"/>
        </w:rPr>
      </w:pPr>
      <w:r>
        <w:rPr>
          <w:b/>
          <w:sz w:val="22"/>
          <w:szCs w:val="22"/>
        </w:rPr>
        <w:t>3</w:t>
      </w:r>
      <w:r w:rsidR="00A75CF8" w:rsidRPr="001E5D04">
        <w:rPr>
          <w:b/>
          <w:sz w:val="22"/>
          <w:szCs w:val="22"/>
        </w:rPr>
        <w:t xml:space="preserve">. </w:t>
      </w:r>
      <w:r w:rsidR="00A75CF8" w:rsidRPr="001E5D04">
        <w:rPr>
          <w:rStyle w:val="description"/>
          <w:b/>
          <w:color w:val="000000"/>
          <w:sz w:val="22"/>
          <w:szCs w:val="22"/>
        </w:rPr>
        <w:t>Compliance with Section 872 of the Duncan Hunter National Def</w:t>
      </w:r>
      <w:r w:rsidR="00405A7B" w:rsidRPr="001E5D04">
        <w:rPr>
          <w:rStyle w:val="description"/>
          <w:b/>
          <w:color w:val="000000"/>
          <w:sz w:val="22"/>
          <w:szCs w:val="22"/>
        </w:rPr>
        <w:t xml:space="preserve">ense Authorization Act </w:t>
      </w:r>
      <w:r w:rsidR="00A75CF8" w:rsidRPr="001E5D04">
        <w:rPr>
          <w:rStyle w:val="description"/>
          <w:b/>
          <w:color w:val="000000"/>
          <w:sz w:val="22"/>
          <w:szCs w:val="22"/>
        </w:rPr>
        <w:t>o</w:t>
      </w:r>
      <w:r w:rsidR="00405A7B" w:rsidRPr="001E5D04">
        <w:rPr>
          <w:rStyle w:val="description"/>
          <w:b/>
          <w:color w:val="000000"/>
          <w:sz w:val="22"/>
          <w:szCs w:val="22"/>
        </w:rPr>
        <w:t>f</w:t>
      </w:r>
      <w:r w:rsidR="00A75CF8" w:rsidRPr="001E5D04">
        <w:rPr>
          <w:rStyle w:val="description"/>
          <w:b/>
          <w:color w:val="000000"/>
          <w:sz w:val="22"/>
          <w:szCs w:val="22"/>
        </w:rPr>
        <w:t xml:space="preserve"> Fiscal Year 2009 (Pub. L. 110-417), hereafter referred to as “Section 872” </w:t>
      </w:r>
      <w:r w:rsidR="00A75CF8" w:rsidRPr="001E5D04">
        <w:rPr>
          <w:rStyle w:val="description"/>
          <w:color w:val="000000"/>
          <w:sz w:val="22"/>
          <w:szCs w:val="22"/>
        </w:rPr>
        <w:t xml:space="preserve">Section 872 requires the establishment of a </w:t>
      </w:r>
      <w:r w:rsidR="0069363A" w:rsidRPr="001E5D04">
        <w:rPr>
          <w:rStyle w:val="description"/>
          <w:color w:val="000000"/>
          <w:sz w:val="22"/>
          <w:szCs w:val="22"/>
        </w:rPr>
        <w:t>government wide</w:t>
      </w:r>
      <w:r w:rsidR="00A75CF8" w:rsidRPr="001E5D04">
        <w:rPr>
          <w:rStyle w:val="description"/>
          <w:color w:val="000000"/>
          <w:sz w:val="22"/>
          <w:szCs w:val="22"/>
        </w:rPr>
        <w:t xml:space="preserve"> data system – the </w:t>
      </w:r>
      <w:r w:rsidR="00941274" w:rsidRPr="001E5D04">
        <w:rPr>
          <w:rStyle w:val="description"/>
          <w:color w:val="000000"/>
          <w:sz w:val="22"/>
          <w:szCs w:val="22"/>
        </w:rPr>
        <w:t xml:space="preserve">Federal </w:t>
      </w:r>
      <w:r w:rsidR="00A75CF8" w:rsidRPr="001E5D04">
        <w:rPr>
          <w:rStyle w:val="description"/>
          <w:color w:val="000000"/>
          <w:sz w:val="22"/>
          <w:szCs w:val="22"/>
        </w:rPr>
        <w:t>Awardee Performance and Integrity</w:t>
      </w:r>
      <w:r w:rsidR="00227D30">
        <w:rPr>
          <w:rStyle w:val="description"/>
          <w:color w:val="000000"/>
          <w:sz w:val="22"/>
          <w:szCs w:val="22"/>
        </w:rPr>
        <w:t xml:space="preserve"> Information System (FAPIIS) - </w:t>
      </w:r>
      <w:r w:rsidR="00A75CF8" w:rsidRPr="001E5D04">
        <w:rPr>
          <w:rStyle w:val="description"/>
          <w:color w:val="000000"/>
          <w:sz w:val="22"/>
          <w:szCs w:val="22"/>
        </w:rPr>
        <w:t xml:space="preserve">to contain information related to the integrity and performance of entities awarded federal financial assistance and making use of the information by federal officials in making awards.  OMB is in the process of issuing regulations </w:t>
      </w:r>
      <w:r w:rsidR="00AF2C1F" w:rsidRPr="001E5D04">
        <w:rPr>
          <w:rStyle w:val="description"/>
          <w:color w:val="000000"/>
          <w:sz w:val="22"/>
          <w:szCs w:val="22"/>
        </w:rPr>
        <w:t xml:space="preserve">regarding </w:t>
      </w:r>
      <w:r w:rsidR="00A75CF8" w:rsidRPr="001E5D04">
        <w:rPr>
          <w:rStyle w:val="description"/>
          <w:color w:val="000000"/>
          <w:sz w:val="22"/>
          <w:szCs w:val="22"/>
        </w:rPr>
        <w:t>federal agency implementation of section 872 requirements.  A technical correction to th</w:t>
      </w:r>
      <w:r w:rsidR="002A433F" w:rsidRPr="001E5D04">
        <w:rPr>
          <w:rStyle w:val="description"/>
          <w:color w:val="000000"/>
          <w:sz w:val="22"/>
          <w:szCs w:val="22"/>
        </w:rPr>
        <w:t>e</w:t>
      </w:r>
      <w:r w:rsidR="00A75CF8" w:rsidRPr="001E5D04">
        <w:rPr>
          <w:rStyle w:val="description"/>
          <w:color w:val="000000"/>
          <w:sz w:val="22"/>
          <w:szCs w:val="22"/>
        </w:rPr>
        <w:t xml:space="preserve"> General </w:t>
      </w:r>
      <w:r w:rsidR="00227D30">
        <w:rPr>
          <w:rStyle w:val="description"/>
          <w:color w:val="000000"/>
          <w:sz w:val="22"/>
          <w:szCs w:val="22"/>
        </w:rPr>
        <w:t>S</w:t>
      </w:r>
      <w:r w:rsidR="00A75CF8" w:rsidRPr="001E5D04">
        <w:rPr>
          <w:rStyle w:val="description"/>
          <w:color w:val="000000"/>
          <w:sz w:val="22"/>
          <w:szCs w:val="22"/>
        </w:rPr>
        <w:t>ection may be issued when such regulations are promulgated.  HUD anticipates that the terms and conditions to its FY201</w:t>
      </w:r>
      <w:r w:rsidR="007160B8" w:rsidRPr="001E5D04">
        <w:rPr>
          <w:rStyle w:val="description"/>
          <w:color w:val="000000"/>
          <w:sz w:val="22"/>
          <w:szCs w:val="22"/>
        </w:rPr>
        <w:t>3</w:t>
      </w:r>
      <w:r w:rsidR="00A75CF8" w:rsidRPr="001E5D04">
        <w:rPr>
          <w:rStyle w:val="description"/>
          <w:color w:val="000000"/>
          <w:sz w:val="22"/>
          <w:szCs w:val="22"/>
        </w:rPr>
        <w:t xml:space="preserve"> awards will contain requirements related to meeting FFATA and Section 872 requirements.</w:t>
      </w:r>
      <w:r w:rsidR="004074DE" w:rsidRPr="001E5D04">
        <w:rPr>
          <w:rStyle w:val="description"/>
          <w:color w:val="000000"/>
          <w:sz w:val="22"/>
          <w:szCs w:val="22"/>
        </w:rPr>
        <w:t xml:space="preserve">  </w:t>
      </w:r>
    </w:p>
    <w:p w:rsidR="00115827" w:rsidRDefault="00115827" w:rsidP="00154DBC">
      <w:pPr>
        <w:tabs>
          <w:tab w:val="left" w:pos="450"/>
        </w:tabs>
        <w:rPr>
          <w:b/>
          <w:caps/>
          <w:color w:val="000000"/>
          <w:sz w:val="22"/>
          <w:szCs w:val="22"/>
        </w:rPr>
      </w:pPr>
    </w:p>
    <w:p w:rsidR="00E92079" w:rsidRDefault="00941274" w:rsidP="00154DBC">
      <w:pPr>
        <w:tabs>
          <w:tab w:val="left" w:pos="450"/>
        </w:tabs>
        <w:rPr>
          <w:b/>
          <w:caps/>
          <w:color w:val="000000"/>
          <w:sz w:val="22"/>
          <w:szCs w:val="22"/>
        </w:rPr>
      </w:pPr>
      <w:r w:rsidRPr="001E5D04">
        <w:rPr>
          <w:b/>
          <w:caps/>
          <w:color w:val="000000"/>
          <w:sz w:val="22"/>
          <w:szCs w:val="22"/>
        </w:rPr>
        <w:t>VII. Agency Contacts</w:t>
      </w:r>
    </w:p>
    <w:p w:rsidR="00154DBC" w:rsidRPr="001E5D04" w:rsidRDefault="00154DBC" w:rsidP="00154DBC">
      <w:pPr>
        <w:tabs>
          <w:tab w:val="left" w:pos="450"/>
        </w:tabs>
        <w:rPr>
          <w:caps/>
          <w:sz w:val="22"/>
          <w:szCs w:val="22"/>
        </w:rPr>
      </w:pPr>
    </w:p>
    <w:p w:rsidR="00E92079" w:rsidRPr="001E5D04" w:rsidRDefault="009E1065" w:rsidP="00154DBC">
      <w:pPr>
        <w:suppressAutoHyphens/>
        <w:rPr>
          <w:color w:val="4F81BD"/>
          <w:sz w:val="22"/>
          <w:szCs w:val="22"/>
        </w:rPr>
      </w:pPr>
      <w:r w:rsidRPr="001E5D04">
        <w:rPr>
          <w:sz w:val="22"/>
          <w:szCs w:val="22"/>
        </w:rPr>
        <w:t xml:space="preserve">Applicants </w:t>
      </w:r>
      <w:r w:rsidR="00A46A57" w:rsidRPr="001E5D04">
        <w:rPr>
          <w:sz w:val="22"/>
          <w:szCs w:val="22"/>
        </w:rPr>
        <w:t>should</w:t>
      </w:r>
      <w:r w:rsidRPr="001E5D04">
        <w:rPr>
          <w:sz w:val="22"/>
          <w:szCs w:val="22"/>
        </w:rPr>
        <w:t xml:space="preserve"> contact </w:t>
      </w:r>
      <w:r w:rsidR="005F3AEE" w:rsidRPr="001E5D04">
        <w:rPr>
          <w:sz w:val="22"/>
          <w:szCs w:val="22"/>
        </w:rPr>
        <w:t>Julie Hovden,</w:t>
      </w:r>
      <w:r w:rsidR="0038632D" w:rsidRPr="001E5D04">
        <w:rPr>
          <w:sz w:val="22"/>
          <w:szCs w:val="22"/>
        </w:rPr>
        <w:t xml:space="preserve"> </w:t>
      </w:r>
      <w:r w:rsidR="00441387" w:rsidRPr="001E5D04">
        <w:rPr>
          <w:sz w:val="22"/>
          <w:szCs w:val="22"/>
        </w:rPr>
        <w:t>Director, Technical Assistance</w:t>
      </w:r>
      <w:r w:rsidR="00822050" w:rsidRPr="001E5D04">
        <w:rPr>
          <w:sz w:val="22"/>
          <w:szCs w:val="22"/>
        </w:rPr>
        <w:t xml:space="preserve"> Division</w:t>
      </w:r>
      <w:r w:rsidR="00725FDD" w:rsidRPr="001E5D04">
        <w:rPr>
          <w:sz w:val="22"/>
          <w:szCs w:val="22"/>
        </w:rPr>
        <w:t>,</w:t>
      </w:r>
      <w:r w:rsidR="0038632D" w:rsidRPr="001E5D04">
        <w:rPr>
          <w:sz w:val="22"/>
          <w:szCs w:val="22"/>
        </w:rPr>
        <w:t xml:space="preserve"> </w:t>
      </w:r>
      <w:r w:rsidRPr="001E5D04">
        <w:rPr>
          <w:sz w:val="22"/>
          <w:szCs w:val="22"/>
        </w:rPr>
        <w:t>HUD Headquarters</w:t>
      </w:r>
      <w:r w:rsidR="007036F0" w:rsidRPr="001E5D04">
        <w:rPr>
          <w:sz w:val="22"/>
          <w:szCs w:val="22"/>
        </w:rPr>
        <w:t>,</w:t>
      </w:r>
      <w:r w:rsidRPr="001E5D04">
        <w:rPr>
          <w:sz w:val="22"/>
          <w:szCs w:val="22"/>
        </w:rPr>
        <w:t xml:space="preserve"> </w:t>
      </w:r>
      <w:r w:rsidR="003B6759" w:rsidRPr="001E5D04">
        <w:rPr>
          <w:sz w:val="22"/>
          <w:szCs w:val="22"/>
        </w:rPr>
        <w:t xml:space="preserve">by </w:t>
      </w:r>
      <w:r w:rsidR="00441387" w:rsidRPr="001E5D04">
        <w:rPr>
          <w:sz w:val="22"/>
          <w:szCs w:val="22"/>
        </w:rPr>
        <w:t xml:space="preserve">e-mail </w:t>
      </w:r>
      <w:r w:rsidR="007036F0" w:rsidRPr="001E5D04">
        <w:rPr>
          <w:sz w:val="22"/>
          <w:szCs w:val="22"/>
        </w:rPr>
        <w:t>at</w:t>
      </w:r>
      <w:r w:rsidR="003B6759" w:rsidRPr="001E5D04">
        <w:rPr>
          <w:sz w:val="22"/>
          <w:szCs w:val="22"/>
        </w:rPr>
        <w:t xml:space="preserve"> </w:t>
      </w:r>
      <w:r w:rsidR="005F3AEE" w:rsidRPr="001E5D04">
        <w:rPr>
          <w:sz w:val="22"/>
          <w:szCs w:val="22"/>
        </w:rPr>
        <w:t>Julie.D.Hovden@hud.gov</w:t>
      </w:r>
      <w:hyperlink r:id="rId23" w:history="1"/>
      <w:r w:rsidR="0012148E" w:rsidRPr="001E5D04">
        <w:rPr>
          <w:sz w:val="22"/>
          <w:szCs w:val="22"/>
        </w:rPr>
        <w:t>.</w:t>
      </w:r>
      <w:r w:rsidRPr="001E5D04">
        <w:rPr>
          <w:sz w:val="22"/>
          <w:szCs w:val="22"/>
        </w:rPr>
        <w:t xml:space="preserve">  </w:t>
      </w:r>
      <w:r w:rsidR="007A1123" w:rsidRPr="001E5D04">
        <w:rPr>
          <w:sz w:val="22"/>
          <w:szCs w:val="22"/>
        </w:rPr>
        <w:t xml:space="preserve">Questions regarding the </w:t>
      </w:r>
      <w:r w:rsidR="00A77C1D" w:rsidRPr="001E5D04">
        <w:rPr>
          <w:sz w:val="22"/>
          <w:szCs w:val="22"/>
        </w:rPr>
        <w:t>FY201</w:t>
      </w:r>
      <w:r w:rsidR="007160B8" w:rsidRPr="001E5D04">
        <w:rPr>
          <w:sz w:val="22"/>
          <w:szCs w:val="22"/>
        </w:rPr>
        <w:t>3</w:t>
      </w:r>
      <w:r w:rsidR="00A77C1D" w:rsidRPr="001E5D04">
        <w:rPr>
          <w:sz w:val="22"/>
          <w:szCs w:val="22"/>
        </w:rPr>
        <w:t xml:space="preserve"> </w:t>
      </w:r>
      <w:r w:rsidR="007A1123" w:rsidRPr="001E5D04">
        <w:rPr>
          <w:b/>
          <w:sz w:val="22"/>
          <w:szCs w:val="22"/>
        </w:rPr>
        <w:t>General Section</w:t>
      </w:r>
      <w:r w:rsidR="007A1123" w:rsidRPr="001E5D04">
        <w:rPr>
          <w:sz w:val="22"/>
          <w:szCs w:val="22"/>
        </w:rPr>
        <w:t xml:space="preserve"> should be </w:t>
      </w:r>
      <w:r w:rsidR="007A1123" w:rsidRPr="001E5D04">
        <w:rPr>
          <w:sz w:val="22"/>
          <w:szCs w:val="22"/>
        </w:rPr>
        <w:lastRenderedPageBreak/>
        <w:t xml:space="preserve">directed to the Grants Management </w:t>
      </w:r>
      <w:r w:rsidR="00D26E32" w:rsidRPr="001E5D04">
        <w:rPr>
          <w:sz w:val="22"/>
          <w:szCs w:val="22"/>
        </w:rPr>
        <w:t xml:space="preserve">Office </w:t>
      </w:r>
      <w:r w:rsidR="007A1123" w:rsidRPr="001E5D04">
        <w:rPr>
          <w:sz w:val="22"/>
          <w:szCs w:val="22"/>
        </w:rPr>
        <w:t>202</w:t>
      </w:r>
      <w:r w:rsidR="00D26E32" w:rsidRPr="001E5D04">
        <w:rPr>
          <w:sz w:val="22"/>
          <w:szCs w:val="22"/>
        </w:rPr>
        <w:t>-</w:t>
      </w:r>
      <w:r w:rsidR="007A1123" w:rsidRPr="001E5D04">
        <w:rPr>
          <w:sz w:val="22"/>
          <w:szCs w:val="22"/>
        </w:rPr>
        <w:t>708-0667 (this is not a toll-free number</w:t>
      </w:r>
      <w:proofErr w:type="gramStart"/>
      <w:r w:rsidR="007A1123" w:rsidRPr="001E5D04">
        <w:rPr>
          <w:sz w:val="22"/>
          <w:szCs w:val="22"/>
        </w:rPr>
        <w:t xml:space="preserve">) </w:t>
      </w:r>
      <w:r w:rsidR="004B5249" w:rsidRPr="001E5D04">
        <w:rPr>
          <w:sz w:val="22"/>
          <w:szCs w:val="22"/>
        </w:rPr>
        <w:t xml:space="preserve"> </w:t>
      </w:r>
      <w:r w:rsidR="007A1123" w:rsidRPr="001E5D04">
        <w:rPr>
          <w:sz w:val="22"/>
          <w:szCs w:val="22"/>
        </w:rPr>
        <w:t>Persons</w:t>
      </w:r>
      <w:proofErr w:type="gramEnd"/>
      <w:r w:rsidR="007A1123" w:rsidRPr="001E5D04">
        <w:rPr>
          <w:sz w:val="22"/>
          <w:szCs w:val="22"/>
        </w:rPr>
        <w:t xml:space="preserve"> with hearing or speech impairments may access th</w:t>
      </w:r>
      <w:r w:rsidR="004B5249" w:rsidRPr="001E5D04">
        <w:rPr>
          <w:sz w:val="22"/>
          <w:szCs w:val="22"/>
        </w:rPr>
        <w:t>is  number</w:t>
      </w:r>
      <w:r w:rsidR="007A1123" w:rsidRPr="001E5D04">
        <w:rPr>
          <w:sz w:val="22"/>
          <w:szCs w:val="22"/>
        </w:rPr>
        <w:t xml:space="preserve"> via TTY by calling the Federal Relay Service at 800</w:t>
      </w:r>
      <w:r w:rsidR="004B5249" w:rsidRPr="001E5D04">
        <w:rPr>
          <w:sz w:val="22"/>
          <w:szCs w:val="22"/>
        </w:rPr>
        <w:t>-</w:t>
      </w:r>
      <w:r w:rsidR="007A1123" w:rsidRPr="001E5D04">
        <w:rPr>
          <w:sz w:val="22"/>
          <w:szCs w:val="22"/>
        </w:rPr>
        <w:t xml:space="preserve">877-8339.  </w:t>
      </w:r>
    </w:p>
    <w:p w:rsidR="00E92079" w:rsidRPr="001E5D04" w:rsidRDefault="00E92079" w:rsidP="00154DBC">
      <w:pPr>
        <w:widowControl w:val="0"/>
        <w:suppressAutoHyphens/>
        <w:rPr>
          <w:b/>
          <w:bCs/>
          <w:sz w:val="22"/>
          <w:szCs w:val="22"/>
        </w:rPr>
      </w:pPr>
    </w:p>
    <w:p w:rsidR="00E92079" w:rsidRPr="001E5D04" w:rsidRDefault="009E1065" w:rsidP="00154DBC">
      <w:pPr>
        <w:widowControl w:val="0"/>
        <w:suppressAutoHyphens/>
        <w:rPr>
          <w:b/>
          <w:bCs/>
          <w:caps/>
          <w:sz w:val="22"/>
          <w:szCs w:val="22"/>
        </w:rPr>
      </w:pPr>
      <w:r w:rsidRPr="001E5D04">
        <w:rPr>
          <w:b/>
          <w:bCs/>
          <w:caps/>
          <w:sz w:val="22"/>
          <w:szCs w:val="22"/>
        </w:rPr>
        <w:t>VIII. Other Information</w:t>
      </w:r>
    </w:p>
    <w:p w:rsidR="00E92079" w:rsidRPr="001E5D04" w:rsidRDefault="00E92079" w:rsidP="00154DBC">
      <w:pPr>
        <w:widowControl w:val="0"/>
        <w:suppressAutoHyphens/>
        <w:rPr>
          <w:b/>
          <w:bCs/>
          <w:sz w:val="22"/>
          <w:szCs w:val="22"/>
        </w:rPr>
      </w:pPr>
    </w:p>
    <w:p w:rsidR="00E92079" w:rsidRPr="001E5D04" w:rsidRDefault="009E1065" w:rsidP="00154DBC">
      <w:pPr>
        <w:widowControl w:val="0"/>
        <w:suppressAutoHyphens/>
        <w:rPr>
          <w:sz w:val="22"/>
          <w:szCs w:val="22"/>
        </w:rPr>
      </w:pPr>
      <w:r w:rsidRPr="001E5D04">
        <w:rPr>
          <w:b/>
          <w:bCs/>
          <w:sz w:val="22"/>
          <w:szCs w:val="22"/>
        </w:rPr>
        <w:t xml:space="preserve">A.  Paperwork Reduction Act.  </w:t>
      </w:r>
      <w:r w:rsidRPr="001E5D04">
        <w:rPr>
          <w:sz w:val="22"/>
          <w:szCs w:val="22"/>
        </w:rPr>
        <w:t xml:space="preserve">The information collection requirements contained in this </w:t>
      </w:r>
    </w:p>
    <w:p w:rsidR="00E92079" w:rsidRPr="001E5D04" w:rsidRDefault="009E1065" w:rsidP="00154DBC">
      <w:pPr>
        <w:widowControl w:val="0"/>
        <w:suppressAutoHyphens/>
        <w:rPr>
          <w:sz w:val="22"/>
          <w:szCs w:val="22"/>
        </w:rPr>
      </w:pPr>
      <w:proofErr w:type="gramStart"/>
      <w:r w:rsidRPr="001E5D04">
        <w:rPr>
          <w:sz w:val="22"/>
          <w:szCs w:val="22"/>
        </w:rPr>
        <w:t>document</w:t>
      </w:r>
      <w:proofErr w:type="gramEnd"/>
      <w:r w:rsidRPr="001E5D04">
        <w:rPr>
          <w:sz w:val="22"/>
          <w:szCs w:val="22"/>
        </w:rPr>
        <w:t xml:space="preserve"> have been approved by the Office of Management and Budget (OMB) under the Paperwork Reduction Act of 1995 (44 U.S.C. 3501-3520) </w:t>
      </w:r>
      <w:r w:rsidR="00B8315A">
        <w:rPr>
          <w:sz w:val="22"/>
          <w:szCs w:val="22"/>
        </w:rPr>
        <w:t xml:space="preserve">and assigned OMB control number </w:t>
      </w:r>
      <w:r w:rsidR="00074E78" w:rsidRPr="00074E78">
        <w:rPr>
          <w:b/>
          <w:sz w:val="22"/>
          <w:szCs w:val="22"/>
          <w:highlight w:val="yellow"/>
        </w:rPr>
        <w:t>PENDING OMB APPROVAL</w:t>
      </w:r>
      <w:r w:rsidRPr="001E5D04">
        <w:rPr>
          <w:sz w:val="22"/>
          <w:szCs w:val="22"/>
        </w:rPr>
        <w:t xml:space="preserve">.  In accordance with the Paperwork Reduction Act, HUD may not conduct or sponsor, and a person is not required to respond to, a collection of information unless the collection displays a currently valid OMB control number.  Public reporting burden for the collection of information is estimated to average 60 hours for the application and grant administration.  This includes the time for collecting, </w:t>
      </w:r>
      <w:r w:rsidR="00227D30">
        <w:rPr>
          <w:sz w:val="22"/>
          <w:szCs w:val="22"/>
        </w:rPr>
        <w:t xml:space="preserve">and </w:t>
      </w:r>
      <w:r w:rsidRPr="001E5D04">
        <w:rPr>
          <w:sz w:val="22"/>
          <w:szCs w:val="22"/>
        </w:rPr>
        <w:t>reviewing, and reporting the data.  The information will be used for grantee selection and monitoring the administration of funds.  Response to this request for information is required in order to receive the benefits to be derived.</w:t>
      </w:r>
    </w:p>
    <w:p w:rsidR="00E92079" w:rsidRPr="001E5D04" w:rsidRDefault="00E92079" w:rsidP="00154DBC">
      <w:pPr>
        <w:widowControl w:val="0"/>
        <w:suppressAutoHyphens/>
        <w:rPr>
          <w:b/>
          <w:bCs/>
          <w:sz w:val="22"/>
          <w:szCs w:val="22"/>
        </w:rPr>
      </w:pPr>
    </w:p>
    <w:p w:rsidR="00E92079" w:rsidRPr="001E5D04" w:rsidRDefault="009E1065" w:rsidP="00154DBC">
      <w:pPr>
        <w:widowControl w:val="0"/>
        <w:suppressAutoHyphens/>
        <w:rPr>
          <w:sz w:val="22"/>
          <w:szCs w:val="22"/>
        </w:rPr>
      </w:pPr>
      <w:r w:rsidRPr="001E5D04">
        <w:rPr>
          <w:b/>
          <w:bCs/>
          <w:sz w:val="22"/>
          <w:szCs w:val="22"/>
        </w:rPr>
        <w:t>B.  HUD Reform Act.</w:t>
      </w:r>
      <w:r w:rsidRPr="001E5D04">
        <w:rPr>
          <w:sz w:val="22"/>
          <w:szCs w:val="22"/>
        </w:rPr>
        <w:t xml:space="preserve">  The provisions of the HUD Reform Act of 1989 that apply to </w:t>
      </w:r>
      <w:proofErr w:type="spellStart"/>
      <w:r w:rsidR="00A920A1">
        <w:rPr>
          <w:sz w:val="22"/>
          <w:szCs w:val="22"/>
        </w:rPr>
        <w:t>OneCPD</w:t>
      </w:r>
      <w:proofErr w:type="spellEnd"/>
      <w:r w:rsidR="00A920A1">
        <w:rPr>
          <w:sz w:val="22"/>
          <w:szCs w:val="22"/>
        </w:rPr>
        <w:t>+</w:t>
      </w:r>
      <w:r w:rsidR="008B30A8">
        <w:rPr>
          <w:sz w:val="22"/>
          <w:szCs w:val="22"/>
        </w:rPr>
        <w:t xml:space="preserve"> </w:t>
      </w:r>
      <w:r w:rsidR="00843365">
        <w:rPr>
          <w:sz w:val="22"/>
          <w:szCs w:val="22"/>
        </w:rPr>
        <w:t>NOFA</w:t>
      </w:r>
      <w:r w:rsidRPr="001E5D04">
        <w:rPr>
          <w:sz w:val="22"/>
          <w:szCs w:val="22"/>
        </w:rPr>
        <w:t xml:space="preserve"> are explained in the </w:t>
      </w:r>
      <w:r w:rsidRPr="001E5D04">
        <w:rPr>
          <w:b/>
          <w:bCs/>
          <w:sz w:val="22"/>
          <w:szCs w:val="22"/>
        </w:rPr>
        <w:t>General Section</w:t>
      </w:r>
      <w:r w:rsidRPr="001E5D04">
        <w:rPr>
          <w:sz w:val="22"/>
          <w:szCs w:val="22"/>
        </w:rPr>
        <w:t xml:space="preserve">.  </w:t>
      </w:r>
    </w:p>
    <w:p w:rsidR="004B5249" w:rsidRPr="001E5D04" w:rsidRDefault="004B5249" w:rsidP="00154DBC">
      <w:pPr>
        <w:widowControl w:val="0"/>
        <w:suppressAutoHyphens/>
        <w:rPr>
          <w:b/>
          <w:color w:val="000000"/>
          <w:sz w:val="22"/>
          <w:szCs w:val="22"/>
        </w:rPr>
      </w:pPr>
    </w:p>
    <w:p w:rsidR="00E92079" w:rsidRPr="001E5D04" w:rsidRDefault="008E0F2E" w:rsidP="00154DBC">
      <w:pPr>
        <w:widowControl w:val="0"/>
        <w:suppressAutoHyphens/>
        <w:rPr>
          <w:color w:val="000000"/>
          <w:sz w:val="22"/>
          <w:szCs w:val="22"/>
        </w:rPr>
      </w:pPr>
      <w:r w:rsidRPr="001E5D04">
        <w:rPr>
          <w:b/>
          <w:color w:val="000000"/>
          <w:sz w:val="22"/>
          <w:szCs w:val="22"/>
        </w:rPr>
        <w:t>C. Environmental.</w:t>
      </w:r>
      <w:r w:rsidRPr="001E5D04">
        <w:rPr>
          <w:color w:val="000000"/>
          <w:sz w:val="22"/>
          <w:szCs w:val="22"/>
        </w:rPr>
        <w:t xml:space="preserve">  A Finding of No Significant Impact (FONSI) with respect to the environment has been made for this NOFA in accordance with HUD regulations at 24 CFR part 50, which implement section 102(2)(C) of the National Environmental Policy Act of 1969 (42 U.S.C. 4332(2)(C</w:t>
      </w:r>
      <w:r w:rsidR="00A75CF8" w:rsidRPr="001E5D04">
        <w:rPr>
          <w:color w:val="000000"/>
          <w:sz w:val="22"/>
          <w:szCs w:val="22"/>
        </w:rPr>
        <w:t xml:space="preserve">)).  The FONSI is available on HUD’s website at </w:t>
      </w:r>
      <w:hyperlink r:id="rId24" w:history="1">
        <w:r w:rsidR="00A75CF8" w:rsidRPr="001E5D04">
          <w:rPr>
            <w:rStyle w:val="Hyperlink"/>
            <w:sz w:val="22"/>
            <w:szCs w:val="22"/>
          </w:rPr>
          <w:t>http://portal.hud.gov/hudportal/HUD?src=/program_offices/administration/grants/fundsavail</w:t>
        </w:r>
      </w:hyperlink>
      <w:r w:rsidR="00A75CF8" w:rsidRPr="001E5D04">
        <w:rPr>
          <w:color w:val="000000"/>
          <w:sz w:val="22"/>
          <w:szCs w:val="22"/>
        </w:rPr>
        <w:t xml:space="preserve"> under the FY 201</w:t>
      </w:r>
      <w:r w:rsidR="007160B8" w:rsidRPr="001E5D04">
        <w:rPr>
          <w:color w:val="000000"/>
          <w:sz w:val="22"/>
          <w:szCs w:val="22"/>
        </w:rPr>
        <w:t>3</w:t>
      </w:r>
      <w:r w:rsidR="00A75CF8" w:rsidRPr="001E5D04">
        <w:rPr>
          <w:color w:val="000000"/>
          <w:sz w:val="22"/>
          <w:szCs w:val="22"/>
        </w:rPr>
        <w:t xml:space="preserve"> listing for this program. </w:t>
      </w:r>
    </w:p>
    <w:p w:rsidR="00485089" w:rsidRPr="001E5D04" w:rsidRDefault="00485089" w:rsidP="00154DBC">
      <w:pPr>
        <w:widowControl w:val="0"/>
        <w:suppressAutoHyphens/>
        <w:rPr>
          <w:color w:val="000000"/>
          <w:sz w:val="22"/>
          <w:szCs w:val="22"/>
        </w:rPr>
      </w:pPr>
    </w:p>
    <w:p w:rsidR="004B5249" w:rsidRPr="001E5D04" w:rsidRDefault="004B5249" w:rsidP="00154DBC">
      <w:pPr>
        <w:widowControl w:val="0"/>
        <w:suppressAutoHyphens/>
        <w:rPr>
          <w:color w:val="000000"/>
          <w:sz w:val="22"/>
          <w:szCs w:val="22"/>
        </w:rPr>
      </w:pPr>
    </w:p>
    <w:p w:rsidR="004B5249" w:rsidRPr="001E5D04" w:rsidRDefault="004B5249" w:rsidP="00154DBC">
      <w:pPr>
        <w:widowControl w:val="0"/>
        <w:suppressAutoHyphens/>
        <w:rPr>
          <w:color w:val="000000"/>
          <w:sz w:val="22"/>
          <w:szCs w:val="22"/>
        </w:rPr>
      </w:pPr>
    </w:p>
    <w:p w:rsidR="00C65F12" w:rsidRPr="001E5D04" w:rsidRDefault="00FC1CA9" w:rsidP="00154DBC">
      <w:pPr>
        <w:widowControl w:val="0"/>
        <w:suppressAutoHyphens/>
        <w:rPr>
          <w:color w:val="000000"/>
          <w:sz w:val="22"/>
          <w:szCs w:val="22"/>
        </w:rPr>
      </w:pPr>
      <w:r w:rsidRPr="001E5D04">
        <w:rPr>
          <w:color w:val="000000"/>
          <w:sz w:val="22"/>
          <w:szCs w:val="22"/>
        </w:rPr>
        <w:t xml:space="preserve">Dated: </w:t>
      </w:r>
      <w:r w:rsidRPr="001E5D04">
        <w:rPr>
          <w:color w:val="000000"/>
          <w:sz w:val="22"/>
          <w:szCs w:val="22"/>
        </w:rPr>
        <w:tab/>
        <w:t>_______________</w:t>
      </w:r>
    </w:p>
    <w:p w:rsidR="004B5249" w:rsidRPr="001E5D04" w:rsidRDefault="00FC1CA9" w:rsidP="00154DBC">
      <w:pPr>
        <w:widowControl w:val="0"/>
        <w:suppressAutoHyphens/>
        <w:rPr>
          <w:color w:val="000000"/>
          <w:sz w:val="22"/>
          <w:szCs w:val="22"/>
        </w:rPr>
      </w:pPr>
      <w:r w:rsidRPr="001E5D04">
        <w:rPr>
          <w:color w:val="000000"/>
          <w:sz w:val="22"/>
          <w:szCs w:val="22"/>
        </w:rPr>
        <w:tab/>
      </w:r>
      <w:r w:rsidRPr="001E5D04">
        <w:rPr>
          <w:color w:val="000000"/>
          <w:sz w:val="22"/>
          <w:szCs w:val="22"/>
        </w:rPr>
        <w:tab/>
      </w:r>
      <w:r w:rsidRPr="001E5D04">
        <w:rPr>
          <w:color w:val="000000"/>
          <w:sz w:val="22"/>
          <w:szCs w:val="22"/>
        </w:rPr>
        <w:tab/>
      </w:r>
      <w:r w:rsidRPr="001E5D04">
        <w:rPr>
          <w:color w:val="000000"/>
          <w:sz w:val="22"/>
          <w:szCs w:val="22"/>
        </w:rPr>
        <w:tab/>
      </w:r>
      <w:r w:rsidRPr="001E5D04">
        <w:rPr>
          <w:color w:val="000000"/>
          <w:sz w:val="22"/>
          <w:szCs w:val="22"/>
        </w:rPr>
        <w:tab/>
      </w:r>
      <w:r w:rsidRPr="001E5D04">
        <w:rPr>
          <w:color w:val="000000"/>
          <w:sz w:val="22"/>
          <w:szCs w:val="22"/>
        </w:rPr>
        <w:tab/>
      </w:r>
    </w:p>
    <w:p w:rsidR="004B5249" w:rsidRDefault="004B5249" w:rsidP="00154DBC">
      <w:pPr>
        <w:widowControl w:val="0"/>
        <w:suppressAutoHyphens/>
        <w:rPr>
          <w:color w:val="000000"/>
          <w:sz w:val="22"/>
          <w:szCs w:val="22"/>
        </w:rPr>
      </w:pPr>
    </w:p>
    <w:p w:rsidR="00227D30" w:rsidRDefault="00227D30" w:rsidP="00154DBC">
      <w:pPr>
        <w:widowControl w:val="0"/>
        <w:suppressAutoHyphens/>
        <w:rPr>
          <w:color w:val="000000"/>
          <w:sz w:val="22"/>
          <w:szCs w:val="22"/>
        </w:rPr>
      </w:pPr>
    </w:p>
    <w:p w:rsidR="00227D30" w:rsidRPr="001E5D04" w:rsidRDefault="00227D30" w:rsidP="00154DBC">
      <w:pPr>
        <w:widowControl w:val="0"/>
        <w:suppressAutoHyphens/>
        <w:rPr>
          <w:color w:val="000000"/>
          <w:sz w:val="22"/>
          <w:szCs w:val="22"/>
        </w:rPr>
      </w:pPr>
    </w:p>
    <w:p w:rsidR="00E92079" w:rsidRPr="001E5D04" w:rsidRDefault="00FC1CA9" w:rsidP="00154DBC">
      <w:pPr>
        <w:widowControl w:val="0"/>
        <w:suppressAutoHyphens/>
        <w:ind w:left="3600" w:firstLine="720"/>
        <w:rPr>
          <w:color w:val="000000"/>
          <w:sz w:val="22"/>
          <w:szCs w:val="22"/>
        </w:rPr>
      </w:pPr>
      <w:r w:rsidRPr="001E5D04">
        <w:rPr>
          <w:color w:val="000000"/>
          <w:sz w:val="22"/>
          <w:szCs w:val="22"/>
        </w:rPr>
        <w:t>_____________________</w:t>
      </w:r>
    </w:p>
    <w:p w:rsidR="00E92079" w:rsidRPr="001E5D04" w:rsidRDefault="00FC1CA9" w:rsidP="00154DBC">
      <w:pPr>
        <w:widowControl w:val="0"/>
        <w:suppressAutoHyphens/>
        <w:rPr>
          <w:color w:val="000000"/>
          <w:sz w:val="22"/>
          <w:szCs w:val="22"/>
        </w:rPr>
      </w:pPr>
      <w:r w:rsidRPr="001E5D04">
        <w:rPr>
          <w:color w:val="000000"/>
          <w:sz w:val="22"/>
          <w:szCs w:val="22"/>
        </w:rPr>
        <w:tab/>
      </w:r>
      <w:r w:rsidRPr="001E5D04">
        <w:rPr>
          <w:color w:val="000000"/>
          <w:sz w:val="22"/>
          <w:szCs w:val="22"/>
        </w:rPr>
        <w:tab/>
      </w:r>
      <w:r w:rsidRPr="001E5D04">
        <w:rPr>
          <w:color w:val="000000"/>
          <w:sz w:val="22"/>
          <w:szCs w:val="22"/>
        </w:rPr>
        <w:tab/>
      </w:r>
      <w:r w:rsidRPr="001E5D04">
        <w:rPr>
          <w:color w:val="000000"/>
          <w:sz w:val="22"/>
          <w:szCs w:val="22"/>
        </w:rPr>
        <w:tab/>
      </w:r>
      <w:r w:rsidRPr="001E5D04">
        <w:rPr>
          <w:color w:val="000000"/>
          <w:sz w:val="22"/>
          <w:szCs w:val="22"/>
        </w:rPr>
        <w:tab/>
      </w:r>
      <w:r w:rsidRPr="001E5D04">
        <w:rPr>
          <w:color w:val="000000"/>
          <w:sz w:val="22"/>
          <w:szCs w:val="22"/>
        </w:rPr>
        <w:tab/>
      </w:r>
      <w:r w:rsidR="007160B8" w:rsidRPr="001E5D04">
        <w:rPr>
          <w:color w:val="000000"/>
          <w:sz w:val="22"/>
          <w:szCs w:val="22"/>
        </w:rPr>
        <w:t>Mark Johnston</w:t>
      </w:r>
    </w:p>
    <w:p w:rsidR="00E92079" w:rsidRPr="001E5D04" w:rsidRDefault="002A433F" w:rsidP="00154DBC">
      <w:pPr>
        <w:widowControl w:val="0"/>
        <w:suppressAutoHyphens/>
        <w:rPr>
          <w:color w:val="000000"/>
          <w:sz w:val="22"/>
          <w:szCs w:val="22"/>
        </w:rPr>
      </w:pPr>
      <w:r w:rsidRPr="001E5D04">
        <w:rPr>
          <w:color w:val="000000"/>
          <w:sz w:val="22"/>
          <w:szCs w:val="22"/>
        </w:rPr>
        <w:tab/>
      </w:r>
      <w:r w:rsidRPr="001E5D04">
        <w:rPr>
          <w:color w:val="000000"/>
          <w:sz w:val="22"/>
          <w:szCs w:val="22"/>
        </w:rPr>
        <w:tab/>
      </w:r>
      <w:r w:rsidRPr="001E5D04">
        <w:rPr>
          <w:color w:val="000000"/>
          <w:sz w:val="22"/>
          <w:szCs w:val="22"/>
        </w:rPr>
        <w:tab/>
      </w:r>
      <w:r w:rsidRPr="001E5D04">
        <w:rPr>
          <w:color w:val="000000"/>
          <w:sz w:val="22"/>
          <w:szCs w:val="22"/>
        </w:rPr>
        <w:tab/>
      </w:r>
      <w:r w:rsidRPr="001E5D04">
        <w:rPr>
          <w:color w:val="000000"/>
          <w:sz w:val="22"/>
          <w:szCs w:val="22"/>
        </w:rPr>
        <w:tab/>
      </w:r>
      <w:r w:rsidRPr="001E5D04">
        <w:rPr>
          <w:color w:val="000000"/>
          <w:sz w:val="22"/>
          <w:szCs w:val="22"/>
        </w:rPr>
        <w:tab/>
      </w:r>
      <w:r w:rsidR="00B47CE5" w:rsidRPr="001E5D04">
        <w:rPr>
          <w:color w:val="000000"/>
          <w:sz w:val="22"/>
          <w:szCs w:val="22"/>
        </w:rPr>
        <w:t>Deputy Assistant Secretary</w:t>
      </w:r>
      <w:r w:rsidR="00844846" w:rsidRPr="001E5D04">
        <w:rPr>
          <w:color w:val="000000"/>
          <w:sz w:val="22"/>
          <w:szCs w:val="22"/>
        </w:rPr>
        <w:t xml:space="preserve"> for</w:t>
      </w:r>
    </w:p>
    <w:p w:rsidR="00E92079" w:rsidRPr="001E5D04" w:rsidRDefault="00FC1CA9" w:rsidP="00154DBC">
      <w:pPr>
        <w:widowControl w:val="0"/>
        <w:suppressAutoHyphens/>
        <w:rPr>
          <w:color w:val="000000"/>
          <w:sz w:val="22"/>
          <w:szCs w:val="22"/>
        </w:rPr>
      </w:pPr>
      <w:r w:rsidRPr="001E5D04">
        <w:rPr>
          <w:color w:val="000000"/>
          <w:sz w:val="22"/>
          <w:szCs w:val="22"/>
        </w:rPr>
        <w:tab/>
      </w:r>
      <w:r w:rsidRPr="001E5D04">
        <w:rPr>
          <w:color w:val="000000"/>
          <w:sz w:val="22"/>
          <w:szCs w:val="22"/>
        </w:rPr>
        <w:tab/>
      </w:r>
      <w:r w:rsidRPr="001E5D04">
        <w:rPr>
          <w:color w:val="000000"/>
          <w:sz w:val="22"/>
          <w:szCs w:val="22"/>
        </w:rPr>
        <w:tab/>
      </w:r>
      <w:r w:rsidRPr="001E5D04">
        <w:rPr>
          <w:color w:val="000000"/>
          <w:sz w:val="22"/>
          <w:szCs w:val="22"/>
        </w:rPr>
        <w:tab/>
      </w:r>
      <w:r w:rsidRPr="001E5D04">
        <w:rPr>
          <w:color w:val="000000"/>
          <w:sz w:val="22"/>
          <w:szCs w:val="22"/>
        </w:rPr>
        <w:tab/>
      </w:r>
      <w:r w:rsidRPr="001E5D04">
        <w:rPr>
          <w:color w:val="000000"/>
          <w:sz w:val="22"/>
          <w:szCs w:val="22"/>
        </w:rPr>
        <w:tab/>
      </w:r>
      <w:r w:rsidR="00B47CE5" w:rsidRPr="001E5D04">
        <w:rPr>
          <w:color w:val="000000"/>
          <w:sz w:val="22"/>
          <w:szCs w:val="22"/>
        </w:rPr>
        <w:t>Special Needs</w:t>
      </w:r>
    </w:p>
    <w:p w:rsidR="00E92079" w:rsidRPr="001E5D04" w:rsidRDefault="001A4642" w:rsidP="00154DBC">
      <w:pPr>
        <w:widowControl w:val="0"/>
        <w:suppressAutoHyphens/>
        <w:rPr>
          <w:b/>
          <w:sz w:val="22"/>
          <w:szCs w:val="22"/>
        </w:rPr>
      </w:pPr>
      <w:r w:rsidRPr="001E5D04">
        <w:rPr>
          <w:b/>
          <w:color w:val="000000"/>
          <w:sz w:val="22"/>
          <w:szCs w:val="22"/>
        </w:rPr>
        <w:t>[FR</w:t>
      </w:r>
      <w:r w:rsidR="00C7388A" w:rsidRPr="001E5D04">
        <w:rPr>
          <w:b/>
          <w:color w:val="000000"/>
          <w:sz w:val="22"/>
          <w:szCs w:val="22"/>
        </w:rPr>
        <w:t>-</w:t>
      </w:r>
      <w:r w:rsidR="00C550A4" w:rsidRPr="001E5D04">
        <w:rPr>
          <w:b/>
          <w:color w:val="000000"/>
          <w:sz w:val="22"/>
          <w:szCs w:val="22"/>
        </w:rPr>
        <w:t>5700-</w:t>
      </w:r>
      <w:r w:rsidR="00340FC0" w:rsidRPr="001E5D04">
        <w:rPr>
          <w:b/>
          <w:color w:val="000000"/>
          <w:sz w:val="22"/>
          <w:szCs w:val="22"/>
        </w:rPr>
        <w:t>N-</w:t>
      </w:r>
      <w:r w:rsidR="00C550A4" w:rsidRPr="001E5D04">
        <w:rPr>
          <w:b/>
          <w:color w:val="000000"/>
          <w:sz w:val="22"/>
          <w:szCs w:val="22"/>
        </w:rPr>
        <w:t>1</w:t>
      </w:r>
      <w:r w:rsidR="00340FC0" w:rsidRPr="001E5D04">
        <w:rPr>
          <w:b/>
          <w:color w:val="000000"/>
          <w:sz w:val="22"/>
          <w:szCs w:val="22"/>
        </w:rPr>
        <w:t>9</w:t>
      </w:r>
      <w:r w:rsidR="00FC1CA9" w:rsidRPr="001E5D04">
        <w:rPr>
          <w:b/>
          <w:color w:val="000000"/>
          <w:sz w:val="22"/>
          <w:szCs w:val="22"/>
        </w:rPr>
        <w:t>]</w:t>
      </w:r>
    </w:p>
    <w:sectPr w:rsidR="00E92079" w:rsidRPr="001E5D04" w:rsidSect="0015480D">
      <w:headerReference w:type="even" r:id="rId25"/>
      <w:headerReference w:type="default" r:id="rId26"/>
      <w:footerReference w:type="even" r:id="rId27"/>
      <w:footerReference w:type="default" r:id="rId28"/>
      <w:headerReference w:type="first" r:id="rId29"/>
      <w:footerReference w:type="first" r:id="rId3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842" w:rsidRDefault="00E55842">
      <w:r>
        <w:separator/>
      </w:r>
    </w:p>
  </w:endnote>
  <w:endnote w:type="continuationSeparator" w:id="0">
    <w:p w:rsidR="00E55842" w:rsidRDefault="00E55842">
      <w:r>
        <w:continuationSeparator/>
      </w:r>
    </w:p>
  </w:endnote>
  <w:endnote w:type="continuationNotice" w:id="1">
    <w:p w:rsidR="00E55842" w:rsidRDefault="00E558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567" w:rsidRDefault="004D05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418483"/>
      <w:docPartObj>
        <w:docPartGallery w:val="Page Numbers (Bottom of Page)"/>
        <w:docPartUnique/>
      </w:docPartObj>
    </w:sdtPr>
    <w:sdtEndPr>
      <w:rPr>
        <w:noProof/>
      </w:rPr>
    </w:sdtEndPr>
    <w:sdtContent>
      <w:p w:rsidR="004D0567" w:rsidRDefault="004D0567">
        <w:pPr>
          <w:pStyle w:val="Footer"/>
          <w:jc w:val="center"/>
        </w:pPr>
        <w:r>
          <w:fldChar w:fldCharType="begin"/>
        </w:r>
        <w:r>
          <w:instrText xml:space="preserve"> PAGE   \* MERGEFORMAT </w:instrText>
        </w:r>
        <w:r>
          <w:fldChar w:fldCharType="separate"/>
        </w:r>
        <w:r w:rsidR="00FF56C0">
          <w:rPr>
            <w:noProof/>
          </w:rPr>
          <w:t>2</w:t>
        </w:r>
        <w:r>
          <w:rPr>
            <w:noProof/>
          </w:rPr>
          <w:fldChar w:fldCharType="end"/>
        </w:r>
      </w:p>
    </w:sdtContent>
  </w:sdt>
  <w:p w:rsidR="004D0567" w:rsidRDefault="004D05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345568"/>
      <w:docPartObj>
        <w:docPartGallery w:val="Page Numbers (Bottom of Page)"/>
        <w:docPartUnique/>
      </w:docPartObj>
    </w:sdtPr>
    <w:sdtEndPr>
      <w:rPr>
        <w:noProof/>
      </w:rPr>
    </w:sdtEndPr>
    <w:sdtContent>
      <w:p w:rsidR="004D0567" w:rsidRDefault="004D0567">
        <w:pPr>
          <w:pStyle w:val="Footer"/>
          <w:jc w:val="center"/>
        </w:pPr>
        <w:r>
          <w:fldChar w:fldCharType="begin"/>
        </w:r>
        <w:r>
          <w:instrText xml:space="preserve"> PAGE   \* MERGEFORMAT </w:instrText>
        </w:r>
        <w:r>
          <w:fldChar w:fldCharType="separate"/>
        </w:r>
        <w:r w:rsidR="00FF56C0">
          <w:rPr>
            <w:noProof/>
          </w:rPr>
          <w:t>1</w:t>
        </w:r>
        <w:r>
          <w:rPr>
            <w:noProof/>
          </w:rPr>
          <w:fldChar w:fldCharType="end"/>
        </w:r>
      </w:p>
    </w:sdtContent>
  </w:sdt>
  <w:p w:rsidR="004D0567" w:rsidRDefault="004D05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842" w:rsidRDefault="00E55842">
      <w:r>
        <w:separator/>
      </w:r>
    </w:p>
  </w:footnote>
  <w:footnote w:type="continuationSeparator" w:id="0">
    <w:p w:rsidR="00E55842" w:rsidRDefault="00E55842">
      <w:r>
        <w:continuationSeparator/>
      </w:r>
    </w:p>
  </w:footnote>
  <w:footnote w:type="continuationNotice" w:id="1">
    <w:p w:rsidR="00E55842" w:rsidRDefault="00E558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567" w:rsidRDefault="00E558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584253" o:spid="_x0000_s2053" type="#_x0000_t136" style="position:absolute;margin-left:0;margin-top:0;width:571.8pt;height:87.95pt;rotation:315;z-index:-251655168;mso-position-horizontal:center;mso-position-horizontal-relative:margin;mso-position-vertical:center;mso-position-vertical-relative:margin" o:allowincell="f" fillcolor="silver" stroked="f">
          <v:fill opacity=".5"/>
          <v:textpath style="font-family:&quot;Times New Roman&quot;;font-size:1pt" string="OMB APPROV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567" w:rsidRDefault="00E558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584254" o:spid="_x0000_s2054" type="#_x0000_t136" style="position:absolute;margin-left:0;margin-top:0;width:571.8pt;height:87.95pt;rotation:315;z-index:-251653120;mso-position-horizontal:center;mso-position-horizontal-relative:margin;mso-position-vertical:center;mso-position-vertical-relative:margin" o:allowincell="f" fillcolor="silver" stroked="f">
          <v:fill opacity=".5"/>
          <v:textpath style="font-family:&quot;Times New Roman&quot;;font-size:1pt" string="OMB APPROV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567" w:rsidRDefault="00E558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584252" o:spid="_x0000_s2052" type="#_x0000_t136" style="position:absolute;margin-left:0;margin-top:0;width:571.8pt;height:87.95pt;rotation:315;z-index:-251657216;mso-position-horizontal:center;mso-position-horizontal-relative:margin;mso-position-vertical:center;mso-position-vertical-relative:margin" o:allowincell="f" fillcolor="silver" stroked="f">
          <v:fill opacity=".5"/>
          <v:textpath style="font-family:&quot;Times New Roman&quot;;font-size:1pt" string="OMB APPROV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6F5B"/>
    <w:multiLevelType w:val="hybridMultilevel"/>
    <w:tmpl w:val="A4E42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66662"/>
    <w:multiLevelType w:val="hybridMultilevel"/>
    <w:tmpl w:val="37645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011CB"/>
    <w:multiLevelType w:val="hybridMultilevel"/>
    <w:tmpl w:val="8A569C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AB15E6"/>
    <w:multiLevelType w:val="hybridMultilevel"/>
    <w:tmpl w:val="60FAE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C05A3A"/>
    <w:multiLevelType w:val="hybridMultilevel"/>
    <w:tmpl w:val="7B7CA678"/>
    <w:lvl w:ilvl="0" w:tplc="E30CFDA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E4247E"/>
    <w:multiLevelType w:val="hybridMultilevel"/>
    <w:tmpl w:val="62BE8F4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26775C"/>
    <w:multiLevelType w:val="hybridMultilevel"/>
    <w:tmpl w:val="A4FC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917E6"/>
    <w:multiLevelType w:val="hybridMultilevel"/>
    <w:tmpl w:val="0E7E7B9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6E10F8"/>
    <w:multiLevelType w:val="hybridMultilevel"/>
    <w:tmpl w:val="1D7695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E173BE"/>
    <w:multiLevelType w:val="hybridMultilevel"/>
    <w:tmpl w:val="C57258EC"/>
    <w:lvl w:ilvl="0" w:tplc="BB2E8408">
      <w:start w:val="1"/>
      <w:numFmt w:val="decimal"/>
      <w:lvlText w:val="%1."/>
      <w:lvlJc w:val="left"/>
      <w:pPr>
        <w:ind w:left="450" w:hanging="360"/>
      </w:pPr>
      <w:rPr>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2AE97129"/>
    <w:multiLevelType w:val="hybridMultilevel"/>
    <w:tmpl w:val="1394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826611"/>
    <w:multiLevelType w:val="hybridMultilevel"/>
    <w:tmpl w:val="3A74CF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3A63A5"/>
    <w:multiLevelType w:val="hybridMultilevel"/>
    <w:tmpl w:val="2A4068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13F7406"/>
    <w:multiLevelType w:val="hybridMultilevel"/>
    <w:tmpl w:val="18245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AA6855"/>
    <w:multiLevelType w:val="hybridMultilevel"/>
    <w:tmpl w:val="887A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602DD2"/>
    <w:multiLevelType w:val="hybridMultilevel"/>
    <w:tmpl w:val="17E87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427920"/>
    <w:multiLevelType w:val="hybridMultilevel"/>
    <w:tmpl w:val="43EAE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191848"/>
    <w:multiLevelType w:val="hybridMultilevel"/>
    <w:tmpl w:val="57D6F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9D359E"/>
    <w:multiLevelType w:val="hybridMultilevel"/>
    <w:tmpl w:val="B0BEF024"/>
    <w:lvl w:ilvl="0" w:tplc="F7FAEF86">
      <w:start w:val="1"/>
      <w:numFmt w:val="decimal"/>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B6A5CDF"/>
    <w:multiLevelType w:val="hybridMultilevel"/>
    <w:tmpl w:val="52A4E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BF656D3"/>
    <w:multiLevelType w:val="hybridMultilevel"/>
    <w:tmpl w:val="9C5E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B03E3C"/>
    <w:multiLevelType w:val="hybridMultilevel"/>
    <w:tmpl w:val="A92213A6"/>
    <w:lvl w:ilvl="0" w:tplc="97BA3A16">
      <w:start w:val="1"/>
      <w:numFmt w:val="lowerLetter"/>
      <w:lvlText w:val="%1."/>
      <w:lvlJc w:val="left"/>
      <w:pPr>
        <w:ind w:left="765" w:hanging="360"/>
      </w:pPr>
      <w:rPr>
        <w:rFonts w:ascii="Times New Roman" w:hAnsi="Times New Roman" w:hint="default"/>
        <w:sz w:val="24"/>
      </w:rPr>
    </w:lvl>
    <w:lvl w:ilvl="1" w:tplc="0409000F">
      <w:start w:val="1"/>
      <w:numFmt w:val="decimal"/>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2">
    <w:nsid w:val="50B462A0"/>
    <w:multiLevelType w:val="hybridMultilevel"/>
    <w:tmpl w:val="A558C230"/>
    <w:lvl w:ilvl="0" w:tplc="F7FAE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D276E7"/>
    <w:multiLevelType w:val="hybridMultilevel"/>
    <w:tmpl w:val="45AE7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0805D9"/>
    <w:multiLevelType w:val="hybridMultilevel"/>
    <w:tmpl w:val="B1A806AA"/>
    <w:lvl w:ilvl="0" w:tplc="1CFC6474">
      <w:start w:val="4"/>
      <w:numFmt w:val="upperLetter"/>
      <w:pStyle w:val="Heading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765C01"/>
    <w:multiLevelType w:val="hybridMultilevel"/>
    <w:tmpl w:val="C7F23D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3EF02A3"/>
    <w:multiLevelType w:val="hybridMultilevel"/>
    <w:tmpl w:val="6D46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C7395C"/>
    <w:multiLevelType w:val="hybridMultilevel"/>
    <w:tmpl w:val="03F87C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8">
    <w:nsid w:val="6DC32262"/>
    <w:multiLevelType w:val="hybridMultilevel"/>
    <w:tmpl w:val="0BA63032"/>
    <w:lvl w:ilvl="0" w:tplc="5A48F2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016B06"/>
    <w:multiLevelType w:val="hybridMultilevel"/>
    <w:tmpl w:val="1F7E813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nsid w:val="6F4866A5"/>
    <w:multiLevelType w:val="hybridMultilevel"/>
    <w:tmpl w:val="37842CFA"/>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nsid w:val="6FA56906"/>
    <w:multiLevelType w:val="hybridMultilevel"/>
    <w:tmpl w:val="CC9291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1867DD1"/>
    <w:multiLevelType w:val="multilevel"/>
    <w:tmpl w:val="1A1288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787902F1"/>
    <w:multiLevelType w:val="hybridMultilevel"/>
    <w:tmpl w:val="047C7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686959"/>
    <w:multiLevelType w:val="hybridMultilevel"/>
    <w:tmpl w:val="A6A82598"/>
    <w:lvl w:ilvl="0" w:tplc="E30CFDA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DA33CF9"/>
    <w:multiLevelType w:val="hybridMultilevel"/>
    <w:tmpl w:val="C1A8F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5"/>
  </w:num>
  <w:num w:numId="3">
    <w:abstractNumId w:val="8"/>
  </w:num>
  <w:num w:numId="4">
    <w:abstractNumId w:val="13"/>
  </w:num>
  <w:num w:numId="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12"/>
  </w:num>
  <w:num w:numId="9">
    <w:abstractNumId w:val="2"/>
  </w:num>
  <w:num w:numId="10">
    <w:abstractNumId w:val="33"/>
  </w:num>
  <w:num w:numId="11">
    <w:abstractNumId w:val="20"/>
  </w:num>
  <w:num w:numId="12">
    <w:abstractNumId w:val="26"/>
  </w:num>
  <w:num w:numId="13">
    <w:abstractNumId w:val="3"/>
  </w:num>
  <w:num w:numId="14">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9"/>
  </w:num>
  <w:num w:numId="17">
    <w:abstractNumId w:val="19"/>
  </w:num>
  <w:num w:numId="18">
    <w:abstractNumId w:val="21"/>
  </w:num>
  <w:num w:numId="19">
    <w:abstractNumId w:val="4"/>
  </w:num>
  <w:num w:numId="20">
    <w:abstractNumId w:val="34"/>
  </w:num>
  <w:num w:numId="21">
    <w:abstractNumId w:val="18"/>
  </w:num>
  <w:num w:numId="22">
    <w:abstractNumId w:val="16"/>
  </w:num>
  <w:num w:numId="23">
    <w:abstractNumId w:val="7"/>
  </w:num>
  <w:num w:numId="24">
    <w:abstractNumId w:val="5"/>
  </w:num>
  <w:num w:numId="25">
    <w:abstractNumId w:val="32"/>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8"/>
  </w:num>
  <w:num w:numId="37">
    <w:abstractNumId w:val="31"/>
  </w:num>
  <w:num w:numId="38">
    <w:abstractNumId w:val="15"/>
  </w:num>
  <w:num w:numId="39">
    <w:abstractNumId w:val="22"/>
  </w:num>
  <w:num w:numId="40">
    <w:abstractNumId w:val="23"/>
  </w:num>
  <w:num w:numId="41">
    <w:abstractNumId w:val="6"/>
  </w:num>
  <w:num w:numId="42">
    <w:abstractNumId w:val="14"/>
  </w:num>
  <w:num w:numId="43">
    <w:abstractNumId w:val="17"/>
  </w:num>
  <w:num w:numId="44">
    <w:abstractNumId w:val="11"/>
  </w:num>
  <w:num w:numId="45">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ctiveWritingStyle w:appName="MSWord" w:lang="en-US" w:vendorID="64" w:dllVersion="131078" w:nlCheck="1"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rawingGridVerticalSpacing w:val="39"/>
  <w:displayHorizontalDrawingGridEvery w:val="2"/>
  <w:displayVerticalDrawingGridEvery w:val="2"/>
  <w:noPunctuationKerning/>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F6F"/>
    <w:rsid w:val="00000FAE"/>
    <w:rsid w:val="000018E9"/>
    <w:rsid w:val="000018FA"/>
    <w:rsid w:val="000022DF"/>
    <w:rsid w:val="00002562"/>
    <w:rsid w:val="0000278A"/>
    <w:rsid w:val="00003469"/>
    <w:rsid w:val="0000508C"/>
    <w:rsid w:val="0000696B"/>
    <w:rsid w:val="00006A12"/>
    <w:rsid w:val="00007C73"/>
    <w:rsid w:val="00010941"/>
    <w:rsid w:val="00011334"/>
    <w:rsid w:val="0001145C"/>
    <w:rsid w:val="00012034"/>
    <w:rsid w:val="0001244B"/>
    <w:rsid w:val="000145D9"/>
    <w:rsid w:val="00014716"/>
    <w:rsid w:val="00014E17"/>
    <w:rsid w:val="0001586D"/>
    <w:rsid w:val="00015C91"/>
    <w:rsid w:val="000223D1"/>
    <w:rsid w:val="00022877"/>
    <w:rsid w:val="00023418"/>
    <w:rsid w:val="00023B83"/>
    <w:rsid w:val="00023F2F"/>
    <w:rsid w:val="00023FD3"/>
    <w:rsid w:val="000257F0"/>
    <w:rsid w:val="000267F5"/>
    <w:rsid w:val="00027F77"/>
    <w:rsid w:val="00031B93"/>
    <w:rsid w:val="00031C8A"/>
    <w:rsid w:val="0003262A"/>
    <w:rsid w:val="000329C0"/>
    <w:rsid w:val="000335C5"/>
    <w:rsid w:val="000341A7"/>
    <w:rsid w:val="00035290"/>
    <w:rsid w:val="00035FFA"/>
    <w:rsid w:val="00036FFD"/>
    <w:rsid w:val="0003747F"/>
    <w:rsid w:val="00040509"/>
    <w:rsid w:val="00040923"/>
    <w:rsid w:val="00040DDB"/>
    <w:rsid w:val="00046099"/>
    <w:rsid w:val="0004637F"/>
    <w:rsid w:val="0004667A"/>
    <w:rsid w:val="00046983"/>
    <w:rsid w:val="00047DE8"/>
    <w:rsid w:val="00047E34"/>
    <w:rsid w:val="00050ACD"/>
    <w:rsid w:val="00050FB1"/>
    <w:rsid w:val="0005206B"/>
    <w:rsid w:val="0005228C"/>
    <w:rsid w:val="000524A7"/>
    <w:rsid w:val="00053C41"/>
    <w:rsid w:val="00054525"/>
    <w:rsid w:val="00056F8E"/>
    <w:rsid w:val="00060050"/>
    <w:rsid w:val="00061258"/>
    <w:rsid w:val="00061446"/>
    <w:rsid w:val="000628C1"/>
    <w:rsid w:val="0006427B"/>
    <w:rsid w:val="0006531D"/>
    <w:rsid w:val="00066FAA"/>
    <w:rsid w:val="00070330"/>
    <w:rsid w:val="00071C40"/>
    <w:rsid w:val="000720FD"/>
    <w:rsid w:val="0007216B"/>
    <w:rsid w:val="000732F4"/>
    <w:rsid w:val="00073588"/>
    <w:rsid w:val="00073DDB"/>
    <w:rsid w:val="00073EA5"/>
    <w:rsid w:val="00074E78"/>
    <w:rsid w:val="00075102"/>
    <w:rsid w:val="00075C9E"/>
    <w:rsid w:val="0007600F"/>
    <w:rsid w:val="00076678"/>
    <w:rsid w:val="00077CB0"/>
    <w:rsid w:val="0008094A"/>
    <w:rsid w:val="0008262D"/>
    <w:rsid w:val="00082992"/>
    <w:rsid w:val="00082CEB"/>
    <w:rsid w:val="00082E4C"/>
    <w:rsid w:val="00084115"/>
    <w:rsid w:val="00084439"/>
    <w:rsid w:val="00084DD0"/>
    <w:rsid w:val="00084E7B"/>
    <w:rsid w:val="00086093"/>
    <w:rsid w:val="0008628D"/>
    <w:rsid w:val="000862F5"/>
    <w:rsid w:val="0008670B"/>
    <w:rsid w:val="00086B28"/>
    <w:rsid w:val="00086EEB"/>
    <w:rsid w:val="00092464"/>
    <w:rsid w:val="00092BF3"/>
    <w:rsid w:val="00093DAB"/>
    <w:rsid w:val="00093E17"/>
    <w:rsid w:val="00094D18"/>
    <w:rsid w:val="00094F89"/>
    <w:rsid w:val="00095820"/>
    <w:rsid w:val="00096CFB"/>
    <w:rsid w:val="000978CB"/>
    <w:rsid w:val="00097A7E"/>
    <w:rsid w:val="00097CCE"/>
    <w:rsid w:val="000A1B88"/>
    <w:rsid w:val="000A2F79"/>
    <w:rsid w:val="000A52AA"/>
    <w:rsid w:val="000B00FC"/>
    <w:rsid w:val="000B0131"/>
    <w:rsid w:val="000B04F5"/>
    <w:rsid w:val="000B1424"/>
    <w:rsid w:val="000B4674"/>
    <w:rsid w:val="000B4678"/>
    <w:rsid w:val="000B50C9"/>
    <w:rsid w:val="000B56EB"/>
    <w:rsid w:val="000B71A7"/>
    <w:rsid w:val="000C2437"/>
    <w:rsid w:val="000C2CB7"/>
    <w:rsid w:val="000C3D78"/>
    <w:rsid w:val="000C4441"/>
    <w:rsid w:val="000C58F4"/>
    <w:rsid w:val="000C6221"/>
    <w:rsid w:val="000C6624"/>
    <w:rsid w:val="000C6BED"/>
    <w:rsid w:val="000C7975"/>
    <w:rsid w:val="000D0184"/>
    <w:rsid w:val="000D0247"/>
    <w:rsid w:val="000D2E12"/>
    <w:rsid w:val="000D35B4"/>
    <w:rsid w:val="000D3783"/>
    <w:rsid w:val="000D3E19"/>
    <w:rsid w:val="000D42C9"/>
    <w:rsid w:val="000D77D8"/>
    <w:rsid w:val="000E0578"/>
    <w:rsid w:val="000E1BF1"/>
    <w:rsid w:val="000E2332"/>
    <w:rsid w:val="000E27BF"/>
    <w:rsid w:val="000E2B18"/>
    <w:rsid w:val="000E2CE7"/>
    <w:rsid w:val="000E351F"/>
    <w:rsid w:val="000E3C0F"/>
    <w:rsid w:val="000E3C4F"/>
    <w:rsid w:val="000E4516"/>
    <w:rsid w:val="000E48A0"/>
    <w:rsid w:val="000E5EDA"/>
    <w:rsid w:val="000E74F1"/>
    <w:rsid w:val="000E7627"/>
    <w:rsid w:val="000F025A"/>
    <w:rsid w:val="000F0C00"/>
    <w:rsid w:val="000F0D0D"/>
    <w:rsid w:val="000F12F9"/>
    <w:rsid w:val="000F29B2"/>
    <w:rsid w:val="000F2BDA"/>
    <w:rsid w:val="000F4C59"/>
    <w:rsid w:val="000F588C"/>
    <w:rsid w:val="000F679A"/>
    <w:rsid w:val="000F7C8D"/>
    <w:rsid w:val="001000D1"/>
    <w:rsid w:val="00100685"/>
    <w:rsid w:val="00100F2A"/>
    <w:rsid w:val="00102088"/>
    <w:rsid w:val="001040CC"/>
    <w:rsid w:val="001045E4"/>
    <w:rsid w:val="00105120"/>
    <w:rsid w:val="001056A6"/>
    <w:rsid w:val="00106277"/>
    <w:rsid w:val="00106EF7"/>
    <w:rsid w:val="001071BB"/>
    <w:rsid w:val="00107824"/>
    <w:rsid w:val="00107E67"/>
    <w:rsid w:val="001114C1"/>
    <w:rsid w:val="00111BD7"/>
    <w:rsid w:val="00111CB2"/>
    <w:rsid w:val="00111FBD"/>
    <w:rsid w:val="001120A5"/>
    <w:rsid w:val="00112493"/>
    <w:rsid w:val="001143C7"/>
    <w:rsid w:val="00115827"/>
    <w:rsid w:val="00116052"/>
    <w:rsid w:val="001162AF"/>
    <w:rsid w:val="00117105"/>
    <w:rsid w:val="001178A5"/>
    <w:rsid w:val="001179BC"/>
    <w:rsid w:val="001203B4"/>
    <w:rsid w:val="00120C5E"/>
    <w:rsid w:val="0012148E"/>
    <w:rsid w:val="00122228"/>
    <w:rsid w:val="001231CE"/>
    <w:rsid w:val="001237EB"/>
    <w:rsid w:val="00123AC8"/>
    <w:rsid w:val="00124095"/>
    <w:rsid w:val="001243CB"/>
    <w:rsid w:val="001246B1"/>
    <w:rsid w:val="00126A69"/>
    <w:rsid w:val="0012770B"/>
    <w:rsid w:val="00127787"/>
    <w:rsid w:val="00127E85"/>
    <w:rsid w:val="0013055A"/>
    <w:rsid w:val="00131101"/>
    <w:rsid w:val="00131522"/>
    <w:rsid w:val="00131950"/>
    <w:rsid w:val="00132A5F"/>
    <w:rsid w:val="00132D61"/>
    <w:rsid w:val="00135929"/>
    <w:rsid w:val="001362F7"/>
    <w:rsid w:val="0013675C"/>
    <w:rsid w:val="00136D2B"/>
    <w:rsid w:val="00136EF9"/>
    <w:rsid w:val="00137C05"/>
    <w:rsid w:val="00137DBC"/>
    <w:rsid w:val="0014152B"/>
    <w:rsid w:val="00142824"/>
    <w:rsid w:val="00142C3B"/>
    <w:rsid w:val="00143203"/>
    <w:rsid w:val="00143743"/>
    <w:rsid w:val="00144601"/>
    <w:rsid w:val="001448F9"/>
    <w:rsid w:val="00145D5E"/>
    <w:rsid w:val="00146007"/>
    <w:rsid w:val="001465C4"/>
    <w:rsid w:val="001469FD"/>
    <w:rsid w:val="001475EC"/>
    <w:rsid w:val="001477CF"/>
    <w:rsid w:val="00151AA2"/>
    <w:rsid w:val="0015443D"/>
    <w:rsid w:val="0015480D"/>
    <w:rsid w:val="001548E5"/>
    <w:rsid w:val="00154DBC"/>
    <w:rsid w:val="001552CD"/>
    <w:rsid w:val="0015545C"/>
    <w:rsid w:val="001559C1"/>
    <w:rsid w:val="00155DA0"/>
    <w:rsid w:val="00157277"/>
    <w:rsid w:val="00157A69"/>
    <w:rsid w:val="00157EEC"/>
    <w:rsid w:val="00161507"/>
    <w:rsid w:val="00164A45"/>
    <w:rsid w:val="00164B65"/>
    <w:rsid w:val="001659F2"/>
    <w:rsid w:val="00166276"/>
    <w:rsid w:val="001666BE"/>
    <w:rsid w:val="00166DCE"/>
    <w:rsid w:val="001673A6"/>
    <w:rsid w:val="00167ABE"/>
    <w:rsid w:val="001714F8"/>
    <w:rsid w:val="00171BC4"/>
    <w:rsid w:val="001726DB"/>
    <w:rsid w:val="0017323E"/>
    <w:rsid w:val="00173ABD"/>
    <w:rsid w:val="001749B6"/>
    <w:rsid w:val="00174A69"/>
    <w:rsid w:val="00175C7C"/>
    <w:rsid w:val="00177504"/>
    <w:rsid w:val="00177A91"/>
    <w:rsid w:val="00177B60"/>
    <w:rsid w:val="00177C91"/>
    <w:rsid w:val="001806DD"/>
    <w:rsid w:val="00184564"/>
    <w:rsid w:val="001849B6"/>
    <w:rsid w:val="001852CD"/>
    <w:rsid w:val="00185F27"/>
    <w:rsid w:val="0018605A"/>
    <w:rsid w:val="00186142"/>
    <w:rsid w:val="00187008"/>
    <w:rsid w:val="00191A30"/>
    <w:rsid w:val="00191BB2"/>
    <w:rsid w:val="00191CEC"/>
    <w:rsid w:val="00192A3F"/>
    <w:rsid w:val="001941B7"/>
    <w:rsid w:val="00194360"/>
    <w:rsid w:val="00195EB8"/>
    <w:rsid w:val="001A0566"/>
    <w:rsid w:val="001A0A68"/>
    <w:rsid w:val="001A0E54"/>
    <w:rsid w:val="001A1050"/>
    <w:rsid w:val="001A1D27"/>
    <w:rsid w:val="001A2157"/>
    <w:rsid w:val="001A4642"/>
    <w:rsid w:val="001A4C5F"/>
    <w:rsid w:val="001A711F"/>
    <w:rsid w:val="001A7AE1"/>
    <w:rsid w:val="001A7CF5"/>
    <w:rsid w:val="001B04D3"/>
    <w:rsid w:val="001B071F"/>
    <w:rsid w:val="001B1452"/>
    <w:rsid w:val="001B2C27"/>
    <w:rsid w:val="001B48B7"/>
    <w:rsid w:val="001B5139"/>
    <w:rsid w:val="001B564B"/>
    <w:rsid w:val="001B7163"/>
    <w:rsid w:val="001B72CC"/>
    <w:rsid w:val="001C0DAF"/>
    <w:rsid w:val="001C186E"/>
    <w:rsid w:val="001C20DF"/>
    <w:rsid w:val="001C3270"/>
    <w:rsid w:val="001C346D"/>
    <w:rsid w:val="001C3784"/>
    <w:rsid w:val="001C3BED"/>
    <w:rsid w:val="001C4E7A"/>
    <w:rsid w:val="001C4F58"/>
    <w:rsid w:val="001C50DB"/>
    <w:rsid w:val="001C5DF6"/>
    <w:rsid w:val="001C672E"/>
    <w:rsid w:val="001C7CE6"/>
    <w:rsid w:val="001D110F"/>
    <w:rsid w:val="001D1878"/>
    <w:rsid w:val="001D2632"/>
    <w:rsid w:val="001D2967"/>
    <w:rsid w:val="001D3611"/>
    <w:rsid w:val="001D6726"/>
    <w:rsid w:val="001E0115"/>
    <w:rsid w:val="001E2AE0"/>
    <w:rsid w:val="001E3104"/>
    <w:rsid w:val="001E3C7B"/>
    <w:rsid w:val="001E3D53"/>
    <w:rsid w:val="001E45CC"/>
    <w:rsid w:val="001E4616"/>
    <w:rsid w:val="001E465E"/>
    <w:rsid w:val="001E5D04"/>
    <w:rsid w:val="001E63E1"/>
    <w:rsid w:val="001E6853"/>
    <w:rsid w:val="001E79B8"/>
    <w:rsid w:val="001F263E"/>
    <w:rsid w:val="001F281F"/>
    <w:rsid w:val="001F2E0E"/>
    <w:rsid w:val="001F327B"/>
    <w:rsid w:val="001F3AD3"/>
    <w:rsid w:val="001F448E"/>
    <w:rsid w:val="001F5161"/>
    <w:rsid w:val="001F5E19"/>
    <w:rsid w:val="001F6AF5"/>
    <w:rsid w:val="001F7551"/>
    <w:rsid w:val="001F76C8"/>
    <w:rsid w:val="001F7AFE"/>
    <w:rsid w:val="002005A2"/>
    <w:rsid w:val="00201884"/>
    <w:rsid w:val="002029C9"/>
    <w:rsid w:val="00202AB9"/>
    <w:rsid w:val="00202AC3"/>
    <w:rsid w:val="00203371"/>
    <w:rsid w:val="00204DC5"/>
    <w:rsid w:val="0020524C"/>
    <w:rsid w:val="00205AA7"/>
    <w:rsid w:val="00205C9E"/>
    <w:rsid w:val="00206447"/>
    <w:rsid w:val="002069B5"/>
    <w:rsid w:val="0020778C"/>
    <w:rsid w:val="002120C7"/>
    <w:rsid w:val="00214012"/>
    <w:rsid w:val="0021402E"/>
    <w:rsid w:val="00214A13"/>
    <w:rsid w:val="00216FB0"/>
    <w:rsid w:val="00217635"/>
    <w:rsid w:val="00220A5C"/>
    <w:rsid w:val="00220DAA"/>
    <w:rsid w:val="00220ED0"/>
    <w:rsid w:val="002222DB"/>
    <w:rsid w:val="002237F5"/>
    <w:rsid w:val="002243C7"/>
    <w:rsid w:val="00225789"/>
    <w:rsid w:val="00225C5F"/>
    <w:rsid w:val="00225EAA"/>
    <w:rsid w:val="0022768A"/>
    <w:rsid w:val="00227D30"/>
    <w:rsid w:val="00227E28"/>
    <w:rsid w:val="00230B57"/>
    <w:rsid w:val="0023245C"/>
    <w:rsid w:val="0023343F"/>
    <w:rsid w:val="002335DC"/>
    <w:rsid w:val="002339F5"/>
    <w:rsid w:val="00233FEE"/>
    <w:rsid w:val="002341C8"/>
    <w:rsid w:val="00235AD1"/>
    <w:rsid w:val="00236EF6"/>
    <w:rsid w:val="0023770A"/>
    <w:rsid w:val="00237EE5"/>
    <w:rsid w:val="00240586"/>
    <w:rsid w:val="0024142D"/>
    <w:rsid w:val="00242F9A"/>
    <w:rsid w:val="0024450F"/>
    <w:rsid w:val="0024480A"/>
    <w:rsid w:val="002448D1"/>
    <w:rsid w:val="002477DA"/>
    <w:rsid w:val="00247887"/>
    <w:rsid w:val="00250551"/>
    <w:rsid w:val="00251EC2"/>
    <w:rsid w:val="002520A3"/>
    <w:rsid w:val="0025261D"/>
    <w:rsid w:val="002529EC"/>
    <w:rsid w:val="0025322D"/>
    <w:rsid w:val="00253780"/>
    <w:rsid w:val="002546EE"/>
    <w:rsid w:val="00254EFC"/>
    <w:rsid w:val="0025627E"/>
    <w:rsid w:val="002564FD"/>
    <w:rsid w:val="00256532"/>
    <w:rsid w:val="002569FD"/>
    <w:rsid w:val="00261C42"/>
    <w:rsid w:val="0026259C"/>
    <w:rsid w:val="002630D5"/>
    <w:rsid w:val="00264A93"/>
    <w:rsid w:val="00264F78"/>
    <w:rsid w:val="00265AEC"/>
    <w:rsid w:val="002660B9"/>
    <w:rsid w:val="00267E3C"/>
    <w:rsid w:val="002702C4"/>
    <w:rsid w:val="002707F2"/>
    <w:rsid w:val="00270935"/>
    <w:rsid w:val="0027111E"/>
    <w:rsid w:val="00271A66"/>
    <w:rsid w:val="00272E79"/>
    <w:rsid w:val="0027316D"/>
    <w:rsid w:val="00273380"/>
    <w:rsid w:val="0027413A"/>
    <w:rsid w:val="00274213"/>
    <w:rsid w:val="002747EC"/>
    <w:rsid w:val="00275269"/>
    <w:rsid w:val="00275935"/>
    <w:rsid w:val="00276664"/>
    <w:rsid w:val="00276CA3"/>
    <w:rsid w:val="0027714D"/>
    <w:rsid w:val="0027727B"/>
    <w:rsid w:val="002778F4"/>
    <w:rsid w:val="00277F8D"/>
    <w:rsid w:val="00280C01"/>
    <w:rsid w:val="00280C97"/>
    <w:rsid w:val="00282CB9"/>
    <w:rsid w:val="00282D18"/>
    <w:rsid w:val="00283CD7"/>
    <w:rsid w:val="00284459"/>
    <w:rsid w:val="002845C6"/>
    <w:rsid w:val="00287AFC"/>
    <w:rsid w:val="002907D9"/>
    <w:rsid w:val="0029105B"/>
    <w:rsid w:val="002919F7"/>
    <w:rsid w:val="002921DD"/>
    <w:rsid w:val="00292828"/>
    <w:rsid w:val="0029356D"/>
    <w:rsid w:val="00293DA2"/>
    <w:rsid w:val="0029491A"/>
    <w:rsid w:val="00295917"/>
    <w:rsid w:val="00295B8F"/>
    <w:rsid w:val="00296CF4"/>
    <w:rsid w:val="002A1142"/>
    <w:rsid w:val="002A1154"/>
    <w:rsid w:val="002A310E"/>
    <w:rsid w:val="002A38D1"/>
    <w:rsid w:val="002A433F"/>
    <w:rsid w:val="002A45DC"/>
    <w:rsid w:val="002A52A0"/>
    <w:rsid w:val="002A5523"/>
    <w:rsid w:val="002A55F9"/>
    <w:rsid w:val="002A57BA"/>
    <w:rsid w:val="002A5857"/>
    <w:rsid w:val="002A6727"/>
    <w:rsid w:val="002A6DEF"/>
    <w:rsid w:val="002A7B46"/>
    <w:rsid w:val="002B0135"/>
    <w:rsid w:val="002B234D"/>
    <w:rsid w:val="002B26C8"/>
    <w:rsid w:val="002B297D"/>
    <w:rsid w:val="002B2E58"/>
    <w:rsid w:val="002B320C"/>
    <w:rsid w:val="002B353D"/>
    <w:rsid w:val="002B365A"/>
    <w:rsid w:val="002B3A64"/>
    <w:rsid w:val="002B3FD9"/>
    <w:rsid w:val="002B4C7D"/>
    <w:rsid w:val="002B5394"/>
    <w:rsid w:val="002B54A6"/>
    <w:rsid w:val="002B6643"/>
    <w:rsid w:val="002B6B69"/>
    <w:rsid w:val="002C2CE1"/>
    <w:rsid w:val="002C4AC3"/>
    <w:rsid w:val="002C4DB8"/>
    <w:rsid w:val="002C519E"/>
    <w:rsid w:val="002C696B"/>
    <w:rsid w:val="002C69E5"/>
    <w:rsid w:val="002C6A40"/>
    <w:rsid w:val="002C71FE"/>
    <w:rsid w:val="002C73CD"/>
    <w:rsid w:val="002C789B"/>
    <w:rsid w:val="002C7FA8"/>
    <w:rsid w:val="002D0804"/>
    <w:rsid w:val="002D1E45"/>
    <w:rsid w:val="002D2139"/>
    <w:rsid w:val="002D22F0"/>
    <w:rsid w:val="002D25FC"/>
    <w:rsid w:val="002D367B"/>
    <w:rsid w:val="002D368A"/>
    <w:rsid w:val="002D4A77"/>
    <w:rsid w:val="002D55DF"/>
    <w:rsid w:val="002D6655"/>
    <w:rsid w:val="002E063C"/>
    <w:rsid w:val="002E0E73"/>
    <w:rsid w:val="002E2282"/>
    <w:rsid w:val="002E308C"/>
    <w:rsid w:val="002E3731"/>
    <w:rsid w:val="002E3753"/>
    <w:rsid w:val="002E4A02"/>
    <w:rsid w:val="002E58F9"/>
    <w:rsid w:val="002E6235"/>
    <w:rsid w:val="002E654C"/>
    <w:rsid w:val="002E6A0A"/>
    <w:rsid w:val="002E6BED"/>
    <w:rsid w:val="002E719F"/>
    <w:rsid w:val="002E7C64"/>
    <w:rsid w:val="002F0408"/>
    <w:rsid w:val="002F132C"/>
    <w:rsid w:val="002F17A4"/>
    <w:rsid w:val="002F2353"/>
    <w:rsid w:val="002F2B47"/>
    <w:rsid w:val="002F3111"/>
    <w:rsid w:val="002F3ABA"/>
    <w:rsid w:val="002F5250"/>
    <w:rsid w:val="002F53FA"/>
    <w:rsid w:val="002F578A"/>
    <w:rsid w:val="002F59D3"/>
    <w:rsid w:val="002F5D1C"/>
    <w:rsid w:val="002F7B0A"/>
    <w:rsid w:val="0030073D"/>
    <w:rsid w:val="003009B9"/>
    <w:rsid w:val="00301720"/>
    <w:rsid w:val="00301829"/>
    <w:rsid w:val="00302497"/>
    <w:rsid w:val="003031D9"/>
    <w:rsid w:val="003042DB"/>
    <w:rsid w:val="003042F8"/>
    <w:rsid w:val="003059AE"/>
    <w:rsid w:val="003112D3"/>
    <w:rsid w:val="0031190B"/>
    <w:rsid w:val="00312C26"/>
    <w:rsid w:val="00313369"/>
    <w:rsid w:val="00313482"/>
    <w:rsid w:val="0031411A"/>
    <w:rsid w:val="00314CAC"/>
    <w:rsid w:val="003150D5"/>
    <w:rsid w:val="003167E6"/>
    <w:rsid w:val="00316D82"/>
    <w:rsid w:val="0031702B"/>
    <w:rsid w:val="00317384"/>
    <w:rsid w:val="00320063"/>
    <w:rsid w:val="003202D0"/>
    <w:rsid w:val="00320502"/>
    <w:rsid w:val="00321CCB"/>
    <w:rsid w:val="00322360"/>
    <w:rsid w:val="00322963"/>
    <w:rsid w:val="003257EC"/>
    <w:rsid w:val="00325C36"/>
    <w:rsid w:val="0033056C"/>
    <w:rsid w:val="00331627"/>
    <w:rsid w:val="0033165D"/>
    <w:rsid w:val="00331AA4"/>
    <w:rsid w:val="00332777"/>
    <w:rsid w:val="00332885"/>
    <w:rsid w:val="00336771"/>
    <w:rsid w:val="00337FA5"/>
    <w:rsid w:val="00340153"/>
    <w:rsid w:val="00340298"/>
    <w:rsid w:val="003405F9"/>
    <w:rsid w:val="003406B4"/>
    <w:rsid w:val="00340FC0"/>
    <w:rsid w:val="003420D5"/>
    <w:rsid w:val="00342B4F"/>
    <w:rsid w:val="0034332A"/>
    <w:rsid w:val="00343ABA"/>
    <w:rsid w:val="00344E42"/>
    <w:rsid w:val="00345671"/>
    <w:rsid w:val="00346A17"/>
    <w:rsid w:val="00346CE0"/>
    <w:rsid w:val="00350A79"/>
    <w:rsid w:val="00351D97"/>
    <w:rsid w:val="00351D9C"/>
    <w:rsid w:val="00352A95"/>
    <w:rsid w:val="00354C1C"/>
    <w:rsid w:val="0035594E"/>
    <w:rsid w:val="00355ADE"/>
    <w:rsid w:val="0035668C"/>
    <w:rsid w:val="00356826"/>
    <w:rsid w:val="00356918"/>
    <w:rsid w:val="00356E62"/>
    <w:rsid w:val="0035798F"/>
    <w:rsid w:val="00360348"/>
    <w:rsid w:val="00360A32"/>
    <w:rsid w:val="00361ACE"/>
    <w:rsid w:val="003623F3"/>
    <w:rsid w:val="00362A73"/>
    <w:rsid w:val="00363005"/>
    <w:rsid w:val="00365554"/>
    <w:rsid w:val="003666B7"/>
    <w:rsid w:val="00367494"/>
    <w:rsid w:val="00367C96"/>
    <w:rsid w:val="003706EE"/>
    <w:rsid w:val="00370D32"/>
    <w:rsid w:val="003716A8"/>
    <w:rsid w:val="0037189B"/>
    <w:rsid w:val="00372609"/>
    <w:rsid w:val="00372B76"/>
    <w:rsid w:val="003739B8"/>
    <w:rsid w:val="00374B2D"/>
    <w:rsid w:val="003765D1"/>
    <w:rsid w:val="00376669"/>
    <w:rsid w:val="003766F4"/>
    <w:rsid w:val="003769D0"/>
    <w:rsid w:val="00377118"/>
    <w:rsid w:val="00380844"/>
    <w:rsid w:val="003812D4"/>
    <w:rsid w:val="0038194F"/>
    <w:rsid w:val="003824ED"/>
    <w:rsid w:val="003827FA"/>
    <w:rsid w:val="00382E9A"/>
    <w:rsid w:val="003852E7"/>
    <w:rsid w:val="0038632D"/>
    <w:rsid w:val="003867B5"/>
    <w:rsid w:val="00386BBF"/>
    <w:rsid w:val="00387795"/>
    <w:rsid w:val="00390AEA"/>
    <w:rsid w:val="003919E3"/>
    <w:rsid w:val="003919EE"/>
    <w:rsid w:val="0039204D"/>
    <w:rsid w:val="003925A7"/>
    <w:rsid w:val="00393455"/>
    <w:rsid w:val="00393570"/>
    <w:rsid w:val="003951F4"/>
    <w:rsid w:val="00396280"/>
    <w:rsid w:val="00396C12"/>
    <w:rsid w:val="003A1E96"/>
    <w:rsid w:val="003A2800"/>
    <w:rsid w:val="003A4A4C"/>
    <w:rsid w:val="003A4B75"/>
    <w:rsid w:val="003A535B"/>
    <w:rsid w:val="003A5475"/>
    <w:rsid w:val="003A5972"/>
    <w:rsid w:val="003A66A8"/>
    <w:rsid w:val="003A69C1"/>
    <w:rsid w:val="003A778D"/>
    <w:rsid w:val="003B04F8"/>
    <w:rsid w:val="003B261A"/>
    <w:rsid w:val="003B301E"/>
    <w:rsid w:val="003B5200"/>
    <w:rsid w:val="003B52E8"/>
    <w:rsid w:val="003B6429"/>
    <w:rsid w:val="003B6759"/>
    <w:rsid w:val="003C0352"/>
    <w:rsid w:val="003C0754"/>
    <w:rsid w:val="003C0888"/>
    <w:rsid w:val="003C139C"/>
    <w:rsid w:val="003C1681"/>
    <w:rsid w:val="003C355D"/>
    <w:rsid w:val="003C387D"/>
    <w:rsid w:val="003C3C33"/>
    <w:rsid w:val="003C4445"/>
    <w:rsid w:val="003C5007"/>
    <w:rsid w:val="003C5194"/>
    <w:rsid w:val="003C6573"/>
    <w:rsid w:val="003D085B"/>
    <w:rsid w:val="003D12E8"/>
    <w:rsid w:val="003D25B9"/>
    <w:rsid w:val="003D2A7C"/>
    <w:rsid w:val="003D397C"/>
    <w:rsid w:val="003D3B66"/>
    <w:rsid w:val="003D464E"/>
    <w:rsid w:val="003D68F0"/>
    <w:rsid w:val="003D6F82"/>
    <w:rsid w:val="003D7646"/>
    <w:rsid w:val="003E0602"/>
    <w:rsid w:val="003E0ADE"/>
    <w:rsid w:val="003E21D7"/>
    <w:rsid w:val="003E2C40"/>
    <w:rsid w:val="003E3732"/>
    <w:rsid w:val="003E397E"/>
    <w:rsid w:val="003E471E"/>
    <w:rsid w:val="003E50FF"/>
    <w:rsid w:val="003E5BFC"/>
    <w:rsid w:val="003E6B3B"/>
    <w:rsid w:val="003E7864"/>
    <w:rsid w:val="003E795C"/>
    <w:rsid w:val="003F00C2"/>
    <w:rsid w:val="003F1068"/>
    <w:rsid w:val="003F1914"/>
    <w:rsid w:val="003F1F26"/>
    <w:rsid w:val="003F2727"/>
    <w:rsid w:val="003F2A07"/>
    <w:rsid w:val="003F396D"/>
    <w:rsid w:val="003F43B9"/>
    <w:rsid w:val="003F5399"/>
    <w:rsid w:val="003F68DA"/>
    <w:rsid w:val="003F77BB"/>
    <w:rsid w:val="003F7ACB"/>
    <w:rsid w:val="00401746"/>
    <w:rsid w:val="00401CA3"/>
    <w:rsid w:val="00402130"/>
    <w:rsid w:val="00402C3A"/>
    <w:rsid w:val="0040338B"/>
    <w:rsid w:val="00403AD2"/>
    <w:rsid w:val="00404477"/>
    <w:rsid w:val="00404785"/>
    <w:rsid w:val="00405272"/>
    <w:rsid w:val="00405A1E"/>
    <w:rsid w:val="00405A7B"/>
    <w:rsid w:val="00406094"/>
    <w:rsid w:val="00406673"/>
    <w:rsid w:val="004074DE"/>
    <w:rsid w:val="00410528"/>
    <w:rsid w:val="0041090E"/>
    <w:rsid w:val="00410CC6"/>
    <w:rsid w:val="00410EED"/>
    <w:rsid w:val="00411BD9"/>
    <w:rsid w:val="00411F68"/>
    <w:rsid w:val="00413B52"/>
    <w:rsid w:val="00414DFE"/>
    <w:rsid w:val="00415A13"/>
    <w:rsid w:val="00415D5F"/>
    <w:rsid w:val="00415F80"/>
    <w:rsid w:val="00416215"/>
    <w:rsid w:val="004165DC"/>
    <w:rsid w:val="00416775"/>
    <w:rsid w:val="00417579"/>
    <w:rsid w:val="00417C87"/>
    <w:rsid w:val="004215B5"/>
    <w:rsid w:val="00421FF6"/>
    <w:rsid w:val="00423038"/>
    <w:rsid w:val="00423053"/>
    <w:rsid w:val="00424A18"/>
    <w:rsid w:val="004261C3"/>
    <w:rsid w:val="004302AF"/>
    <w:rsid w:val="00430B06"/>
    <w:rsid w:val="00431D8C"/>
    <w:rsid w:val="00432698"/>
    <w:rsid w:val="00432885"/>
    <w:rsid w:val="00432AEF"/>
    <w:rsid w:val="004330AE"/>
    <w:rsid w:val="00435D05"/>
    <w:rsid w:val="0043608D"/>
    <w:rsid w:val="0043659D"/>
    <w:rsid w:val="0043759A"/>
    <w:rsid w:val="0043769E"/>
    <w:rsid w:val="00437944"/>
    <w:rsid w:val="004406A9"/>
    <w:rsid w:val="00441387"/>
    <w:rsid w:val="00441A85"/>
    <w:rsid w:val="004424F8"/>
    <w:rsid w:val="00442AFC"/>
    <w:rsid w:val="00443323"/>
    <w:rsid w:val="00443BFA"/>
    <w:rsid w:val="0044478C"/>
    <w:rsid w:val="00444D24"/>
    <w:rsid w:val="004463CC"/>
    <w:rsid w:val="00446B73"/>
    <w:rsid w:val="00446C2F"/>
    <w:rsid w:val="00446F9B"/>
    <w:rsid w:val="004473CF"/>
    <w:rsid w:val="00447684"/>
    <w:rsid w:val="0045042B"/>
    <w:rsid w:val="004505AB"/>
    <w:rsid w:val="0045132D"/>
    <w:rsid w:val="00451347"/>
    <w:rsid w:val="004516E3"/>
    <w:rsid w:val="004520F1"/>
    <w:rsid w:val="004522B0"/>
    <w:rsid w:val="00452943"/>
    <w:rsid w:val="00455136"/>
    <w:rsid w:val="00455785"/>
    <w:rsid w:val="00456B97"/>
    <w:rsid w:val="00456C80"/>
    <w:rsid w:val="004571FE"/>
    <w:rsid w:val="0046079F"/>
    <w:rsid w:val="00460C78"/>
    <w:rsid w:val="004617D5"/>
    <w:rsid w:val="00461931"/>
    <w:rsid w:val="004619C6"/>
    <w:rsid w:val="0046276E"/>
    <w:rsid w:val="0046348A"/>
    <w:rsid w:val="00464AE9"/>
    <w:rsid w:val="00465058"/>
    <w:rsid w:val="00465077"/>
    <w:rsid w:val="00466CA8"/>
    <w:rsid w:val="004678FB"/>
    <w:rsid w:val="00471DD2"/>
    <w:rsid w:val="0047220B"/>
    <w:rsid w:val="0047348F"/>
    <w:rsid w:val="0047371F"/>
    <w:rsid w:val="00473883"/>
    <w:rsid w:val="004739EE"/>
    <w:rsid w:val="00475984"/>
    <w:rsid w:val="00475C05"/>
    <w:rsid w:val="00477183"/>
    <w:rsid w:val="0048026B"/>
    <w:rsid w:val="004805DA"/>
    <w:rsid w:val="004806EE"/>
    <w:rsid w:val="00480AEB"/>
    <w:rsid w:val="00481990"/>
    <w:rsid w:val="00481AD9"/>
    <w:rsid w:val="00482D72"/>
    <w:rsid w:val="00483CCD"/>
    <w:rsid w:val="00483F87"/>
    <w:rsid w:val="00485089"/>
    <w:rsid w:val="00485454"/>
    <w:rsid w:val="00485D8D"/>
    <w:rsid w:val="00486828"/>
    <w:rsid w:val="0048774D"/>
    <w:rsid w:val="00487FC8"/>
    <w:rsid w:val="00490263"/>
    <w:rsid w:val="00490857"/>
    <w:rsid w:val="00490E0E"/>
    <w:rsid w:val="00491CBD"/>
    <w:rsid w:val="00492D27"/>
    <w:rsid w:val="00492E8B"/>
    <w:rsid w:val="004963A6"/>
    <w:rsid w:val="004A1034"/>
    <w:rsid w:val="004A1223"/>
    <w:rsid w:val="004A151B"/>
    <w:rsid w:val="004A1622"/>
    <w:rsid w:val="004A50CE"/>
    <w:rsid w:val="004A55A8"/>
    <w:rsid w:val="004A64C1"/>
    <w:rsid w:val="004B022A"/>
    <w:rsid w:val="004B036E"/>
    <w:rsid w:val="004B1400"/>
    <w:rsid w:val="004B1990"/>
    <w:rsid w:val="004B20DE"/>
    <w:rsid w:val="004B2196"/>
    <w:rsid w:val="004B39AE"/>
    <w:rsid w:val="004B410A"/>
    <w:rsid w:val="004B41B3"/>
    <w:rsid w:val="004B462B"/>
    <w:rsid w:val="004B4C77"/>
    <w:rsid w:val="004B5249"/>
    <w:rsid w:val="004B5921"/>
    <w:rsid w:val="004B5ED4"/>
    <w:rsid w:val="004B66A9"/>
    <w:rsid w:val="004B77ED"/>
    <w:rsid w:val="004C0D6C"/>
    <w:rsid w:val="004C108A"/>
    <w:rsid w:val="004C2221"/>
    <w:rsid w:val="004C3324"/>
    <w:rsid w:val="004C4238"/>
    <w:rsid w:val="004C4A85"/>
    <w:rsid w:val="004C5F97"/>
    <w:rsid w:val="004D0567"/>
    <w:rsid w:val="004D0F15"/>
    <w:rsid w:val="004D11FE"/>
    <w:rsid w:val="004D2278"/>
    <w:rsid w:val="004D2CD2"/>
    <w:rsid w:val="004D2CDF"/>
    <w:rsid w:val="004D3674"/>
    <w:rsid w:val="004D4091"/>
    <w:rsid w:val="004D44BB"/>
    <w:rsid w:val="004D4A5B"/>
    <w:rsid w:val="004D52EB"/>
    <w:rsid w:val="004D5BCE"/>
    <w:rsid w:val="004D69A1"/>
    <w:rsid w:val="004D7BE8"/>
    <w:rsid w:val="004E1375"/>
    <w:rsid w:val="004E31FE"/>
    <w:rsid w:val="004E3385"/>
    <w:rsid w:val="004E3EC3"/>
    <w:rsid w:val="004E4E26"/>
    <w:rsid w:val="004E504D"/>
    <w:rsid w:val="004E6589"/>
    <w:rsid w:val="004E65EF"/>
    <w:rsid w:val="004E6B1F"/>
    <w:rsid w:val="004E6C80"/>
    <w:rsid w:val="004E7D9E"/>
    <w:rsid w:val="004F0340"/>
    <w:rsid w:val="004F06E4"/>
    <w:rsid w:val="004F11E0"/>
    <w:rsid w:val="004F32C6"/>
    <w:rsid w:val="004F3D29"/>
    <w:rsid w:val="004F4B1F"/>
    <w:rsid w:val="004F4D33"/>
    <w:rsid w:val="004F567F"/>
    <w:rsid w:val="004F6367"/>
    <w:rsid w:val="004F72DB"/>
    <w:rsid w:val="00500498"/>
    <w:rsid w:val="00500756"/>
    <w:rsid w:val="00502847"/>
    <w:rsid w:val="00504042"/>
    <w:rsid w:val="00504311"/>
    <w:rsid w:val="00504830"/>
    <w:rsid w:val="00504E6D"/>
    <w:rsid w:val="00505438"/>
    <w:rsid w:val="00505FAE"/>
    <w:rsid w:val="0050709B"/>
    <w:rsid w:val="00510854"/>
    <w:rsid w:val="00512859"/>
    <w:rsid w:val="00513226"/>
    <w:rsid w:val="00515A60"/>
    <w:rsid w:val="00522440"/>
    <w:rsid w:val="00522B5B"/>
    <w:rsid w:val="00522D10"/>
    <w:rsid w:val="005239C7"/>
    <w:rsid w:val="00524561"/>
    <w:rsid w:val="00524C32"/>
    <w:rsid w:val="005255E1"/>
    <w:rsid w:val="00525BF5"/>
    <w:rsid w:val="00526C02"/>
    <w:rsid w:val="00527F83"/>
    <w:rsid w:val="00530186"/>
    <w:rsid w:val="00530E08"/>
    <w:rsid w:val="00533D7D"/>
    <w:rsid w:val="00534227"/>
    <w:rsid w:val="0053541F"/>
    <w:rsid w:val="005360BF"/>
    <w:rsid w:val="005365BF"/>
    <w:rsid w:val="005403F2"/>
    <w:rsid w:val="005409DB"/>
    <w:rsid w:val="00540B8E"/>
    <w:rsid w:val="00540C24"/>
    <w:rsid w:val="005423AA"/>
    <w:rsid w:val="0054394F"/>
    <w:rsid w:val="00544EF5"/>
    <w:rsid w:val="00545453"/>
    <w:rsid w:val="00545A9B"/>
    <w:rsid w:val="00546795"/>
    <w:rsid w:val="00547C62"/>
    <w:rsid w:val="00551BE2"/>
    <w:rsid w:val="00552FEF"/>
    <w:rsid w:val="00553D38"/>
    <w:rsid w:val="00553E05"/>
    <w:rsid w:val="0055505B"/>
    <w:rsid w:val="00555203"/>
    <w:rsid w:val="005556C3"/>
    <w:rsid w:val="0055636A"/>
    <w:rsid w:val="00557A27"/>
    <w:rsid w:val="0056071D"/>
    <w:rsid w:val="00560EB7"/>
    <w:rsid w:val="005610DE"/>
    <w:rsid w:val="00561372"/>
    <w:rsid w:val="005621E0"/>
    <w:rsid w:val="00562531"/>
    <w:rsid w:val="005630DA"/>
    <w:rsid w:val="005631B4"/>
    <w:rsid w:val="005641A3"/>
    <w:rsid w:val="005641AD"/>
    <w:rsid w:val="005642D3"/>
    <w:rsid w:val="00564473"/>
    <w:rsid w:val="005673F5"/>
    <w:rsid w:val="00567BBE"/>
    <w:rsid w:val="0057063C"/>
    <w:rsid w:val="005748B7"/>
    <w:rsid w:val="00574CCF"/>
    <w:rsid w:val="00576AC5"/>
    <w:rsid w:val="00577C1D"/>
    <w:rsid w:val="00580FAC"/>
    <w:rsid w:val="005810D1"/>
    <w:rsid w:val="005817C4"/>
    <w:rsid w:val="00582D19"/>
    <w:rsid w:val="005830CE"/>
    <w:rsid w:val="005831B6"/>
    <w:rsid w:val="0058321D"/>
    <w:rsid w:val="005836CE"/>
    <w:rsid w:val="005839EF"/>
    <w:rsid w:val="00585D4B"/>
    <w:rsid w:val="00585D95"/>
    <w:rsid w:val="005867CA"/>
    <w:rsid w:val="00587C28"/>
    <w:rsid w:val="00590259"/>
    <w:rsid w:val="00590C5A"/>
    <w:rsid w:val="00590F57"/>
    <w:rsid w:val="0059122A"/>
    <w:rsid w:val="00593AAB"/>
    <w:rsid w:val="00593AD4"/>
    <w:rsid w:val="005945B0"/>
    <w:rsid w:val="00594C04"/>
    <w:rsid w:val="005953B4"/>
    <w:rsid w:val="005973BA"/>
    <w:rsid w:val="00597860"/>
    <w:rsid w:val="00597DC5"/>
    <w:rsid w:val="005A0E8E"/>
    <w:rsid w:val="005A27F3"/>
    <w:rsid w:val="005A39B5"/>
    <w:rsid w:val="005A418D"/>
    <w:rsid w:val="005A7A1A"/>
    <w:rsid w:val="005B16C3"/>
    <w:rsid w:val="005B296B"/>
    <w:rsid w:val="005B3865"/>
    <w:rsid w:val="005B3DB5"/>
    <w:rsid w:val="005B50C3"/>
    <w:rsid w:val="005B5441"/>
    <w:rsid w:val="005B66A8"/>
    <w:rsid w:val="005B7567"/>
    <w:rsid w:val="005C0005"/>
    <w:rsid w:val="005C14B7"/>
    <w:rsid w:val="005C1ACD"/>
    <w:rsid w:val="005C3113"/>
    <w:rsid w:val="005C319F"/>
    <w:rsid w:val="005C3A92"/>
    <w:rsid w:val="005C5405"/>
    <w:rsid w:val="005C6ACA"/>
    <w:rsid w:val="005C71AD"/>
    <w:rsid w:val="005D0470"/>
    <w:rsid w:val="005D1BBA"/>
    <w:rsid w:val="005D225D"/>
    <w:rsid w:val="005D26B3"/>
    <w:rsid w:val="005D3338"/>
    <w:rsid w:val="005D43A1"/>
    <w:rsid w:val="005D492C"/>
    <w:rsid w:val="005D57FF"/>
    <w:rsid w:val="005D6D8C"/>
    <w:rsid w:val="005D7743"/>
    <w:rsid w:val="005D78B8"/>
    <w:rsid w:val="005E0EB7"/>
    <w:rsid w:val="005E1226"/>
    <w:rsid w:val="005E2401"/>
    <w:rsid w:val="005E3325"/>
    <w:rsid w:val="005E365A"/>
    <w:rsid w:val="005E495E"/>
    <w:rsid w:val="005E5011"/>
    <w:rsid w:val="005E5E17"/>
    <w:rsid w:val="005E68B3"/>
    <w:rsid w:val="005E6C1B"/>
    <w:rsid w:val="005F03E7"/>
    <w:rsid w:val="005F15D2"/>
    <w:rsid w:val="005F1862"/>
    <w:rsid w:val="005F22D0"/>
    <w:rsid w:val="005F2453"/>
    <w:rsid w:val="005F29A6"/>
    <w:rsid w:val="005F2D5F"/>
    <w:rsid w:val="005F2D8E"/>
    <w:rsid w:val="005F2F80"/>
    <w:rsid w:val="005F387B"/>
    <w:rsid w:val="005F3AEE"/>
    <w:rsid w:val="005F423E"/>
    <w:rsid w:val="005F46DB"/>
    <w:rsid w:val="005F57D5"/>
    <w:rsid w:val="005F64E6"/>
    <w:rsid w:val="005F680C"/>
    <w:rsid w:val="005F79B3"/>
    <w:rsid w:val="005F7C96"/>
    <w:rsid w:val="00600487"/>
    <w:rsid w:val="006015F0"/>
    <w:rsid w:val="006020FA"/>
    <w:rsid w:val="00602D7E"/>
    <w:rsid w:val="006033C3"/>
    <w:rsid w:val="00604737"/>
    <w:rsid w:val="00604B2C"/>
    <w:rsid w:val="00605B9D"/>
    <w:rsid w:val="00606EE4"/>
    <w:rsid w:val="006072CB"/>
    <w:rsid w:val="0060764A"/>
    <w:rsid w:val="0060769F"/>
    <w:rsid w:val="00607D46"/>
    <w:rsid w:val="00610473"/>
    <w:rsid w:val="006104DD"/>
    <w:rsid w:val="0061068F"/>
    <w:rsid w:val="0061088A"/>
    <w:rsid w:val="00610967"/>
    <w:rsid w:val="00612833"/>
    <w:rsid w:val="00612861"/>
    <w:rsid w:val="0061310D"/>
    <w:rsid w:val="00613810"/>
    <w:rsid w:val="00613C52"/>
    <w:rsid w:val="00614141"/>
    <w:rsid w:val="00614A6C"/>
    <w:rsid w:val="00614C5F"/>
    <w:rsid w:val="00614F3D"/>
    <w:rsid w:val="00616A96"/>
    <w:rsid w:val="00620109"/>
    <w:rsid w:val="006204A4"/>
    <w:rsid w:val="00620688"/>
    <w:rsid w:val="00621CD1"/>
    <w:rsid w:val="0062252A"/>
    <w:rsid w:val="006229F8"/>
    <w:rsid w:val="00623719"/>
    <w:rsid w:val="006259F1"/>
    <w:rsid w:val="00626385"/>
    <w:rsid w:val="00626E34"/>
    <w:rsid w:val="00626E59"/>
    <w:rsid w:val="00627FF6"/>
    <w:rsid w:val="006315D5"/>
    <w:rsid w:val="00631E99"/>
    <w:rsid w:val="00632706"/>
    <w:rsid w:val="00632FF9"/>
    <w:rsid w:val="00633DA3"/>
    <w:rsid w:val="0063480C"/>
    <w:rsid w:val="0063497D"/>
    <w:rsid w:val="00634EBC"/>
    <w:rsid w:val="006354FC"/>
    <w:rsid w:val="00635957"/>
    <w:rsid w:val="00636380"/>
    <w:rsid w:val="006364D8"/>
    <w:rsid w:val="006373EF"/>
    <w:rsid w:val="00637B69"/>
    <w:rsid w:val="00640277"/>
    <w:rsid w:val="00640D3A"/>
    <w:rsid w:val="00640E5A"/>
    <w:rsid w:val="00641322"/>
    <w:rsid w:val="00642588"/>
    <w:rsid w:val="006426BE"/>
    <w:rsid w:val="00643D06"/>
    <w:rsid w:val="00645150"/>
    <w:rsid w:val="00645952"/>
    <w:rsid w:val="00645E35"/>
    <w:rsid w:val="006464F6"/>
    <w:rsid w:val="0065130C"/>
    <w:rsid w:val="00653538"/>
    <w:rsid w:val="0065398F"/>
    <w:rsid w:val="006539B0"/>
    <w:rsid w:val="006542A4"/>
    <w:rsid w:val="006542CF"/>
    <w:rsid w:val="006547C5"/>
    <w:rsid w:val="006556B5"/>
    <w:rsid w:val="00655A82"/>
    <w:rsid w:val="00655EBE"/>
    <w:rsid w:val="0065767E"/>
    <w:rsid w:val="00657E06"/>
    <w:rsid w:val="0066014B"/>
    <w:rsid w:val="0066060E"/>
    <w:rsid w:val="006613DD"/>
    <w:rsid w:val="00663851"/>
    <w:rsid w:val="0066461B"/>
    <w:rsid w:val="0066482B"/>
    <w:rsid w:val="006658BB"/>
    <w:rsid w:val="00665F9A"/>
    <w:rsid w:val="00666E7B"/>
    <w:rsid w:val="00666F51"/>
    <w:rsid w:val="00672132"/>
    <w:rsid w:val="00673026"/>
    <w:rsid w:val="00673C9B"/>
    <w:rsid w:val="00674F72"/>
    <w:rsid w:val="00675A09"/>
    <w:rsid w:val="00675B68"/>
    <w:rsid w:val="00675CCD"/>
    <w:rsid w:val="00675EA2"/>
    <w:rsid w:val="006762F4"/>
    <w:rsid w:val="006763D7"/>
    <w:rsid w:val="00677951"/>
    <w:rsid w:val="006814E1"/>
    <w:rsid w:val="0068420B"/>
    <w:rsid w:val="0068425E"/>
    <w:rsid w:val="00684CDA"/>
    <w:rsid w:val="00684FD7"/>
    <w:rsid w:val="0068648A"/>
    <w:rsid w:val="006867EE"/>
    <w:rsid w:val="00687F3F"/>
    <w:rsid w:val="00691182"/>
    <w:rsid w:val="0069363A"/>
    <w:rsid w:val="006945A8"/>
    <w:rsid w:val="00694923"/>
    <w:rsid w:val="00695994"/>
    <w:rsid w:val="00695D90"/>
    <w:rsid w:val="00696937"/>
    <w:rsid w:val="006969EA"/>
    <w:rsid w:val="00696A11"/>
    <w:rsid w:val="0069716B"/>
    <w:rsid w:val="006975CA"/>
    <w:rsid w:val="006A17DF"/>
    <w:rsid w:val="006A1AE7"/>
    <w:rsid w:val="006A1FE0"/>
    <w:rsid w:val="006A3136"/>
    <w:rsid w:val="006A4C48"/>
    <w:rsid w:val="006A4EC1"/>
    <w:rsid w:val="006A5FDB"/>
    <w:rsid w:val="006A6700"/>
    <w:rsid w:val="006A74CE"/>
    <w:rsid w:val="006B1842"/>
    <w:rsid w:val="006B1A64"/>
    <w:rsid w:val="006B1E22"/>
    <w:rsid w:val="006B1F5F"/>
    <w:rsid w:val="006B3399"/>
    <w:rsid w:val="006B5BF9"/>
    <w:rsid w:val="006B79F1"/>
    <w:rsid w:val="006B7E4F"/>
    <w:rsid w:val="006C2F86"/>
    <w:rsid w:val="006C36CE"/>
    <w:rsid w:val="006C37C8"/>
    <w:rsid w:val="006C3BDB"/>
    <w:rsid w:val="006C5BC3"/>
    <w:rsid w:val="006C6A6F"/>
    <w:rsid w:val="006C6C77"/>
    <w:rsid w:val="006D0267"/>
    <w:rsid w:val="006D43CD"/>
    <w:rsid w:val="006D47EF"/>
    <w:rsid w:val="006D4D13"/>
    <w:rsid w:val="006D57F1"/>
    <w:rsid w:val="006D5EE9"/>
    <w:rsid w:val="006D7B96"/>
    <w:rsid w:val="006D7D6B"/>
    <w:rsid w:val="006D7F38"/>
    <w:rsid w:val="006E00EF"/>
    <w:rsid w:val="006E01C9"/>
    <w:rsid w:val="006E0AF0"/>
    <w:rsid w:val="006E11BB"/>
    <w:rsid w:val="006E23F3"/>
    <w:rsid w:val="006E28DF"/>
    <w:rsid w:val="006E3ED7"/>
    <w:rsid w:val="006E435E"/>
    <w:rsid w:val="006E4513"/>
    <w:rsid w:val="006E482B"/>
    <w:rsid w:val="006E4872"/>
    <w:rsid w:val="006E4DA7"/>
    <w:rsid w:val="006E5934"/>
    <w:rsid w:val="006E5DC2"/>
    <w:rsid w:val="006E5F5C"/>
    <w:rsid w:val="006E7D9E"/>
    <w:rsid w:val="006E7F6F"/>
    <w:rsid w:val="006F0763"/>
    <w:rsid w:val="006F0B10"/>
    <w:rsid w:val="006F1440"/>
    <w:rsid w:val="006F1596"/>
    <w:rsid w:val="006F191F"/>
    <w:rsid w:val="006F399B"/>
    <w:rsid w:val="006F3B2E"/>
    <w:rsid w:val="006F3BE5"/>
    <w:rsid w:val="006F42FD"/>
    <w:rsid w:val="006F54BD"/>
    <w:rsid w:val="006F69FC"/>
    <w:rsid w:val="006F6B9F"/>
    <w:rsid w:val="006F73D0"/>
    <w:rsid w:val="00701BEC"/>
    <w:rsid w:val="00701CA9"/>
    <w:rsid w:val="00702152"/>
    <w:rsid w:val="00702653"/>
    <w:rsid w:val="007028BB"/>
    <w:rsid w:val="00702B70"/>
    <w:rsid w:val="00702D5E"/>
    <w:rsid w:val="007036F0"/>
    <w:rsid w:val="00704289"/>
    <w:rsid w:val="00704737"/>
    <w:rsid w:val="00704BDA"/>
    <w:rsid w:val="00705003"/>
    <w:rsid w:val="0070553A"/>
    <w:rsid w:val="00706369"/>
    <w:rsid w:val="0070638D"/>
    <w:rsid w:val="00706837"/>
    <w:rsid w:val="00706993"/>
    <w:rsid w:val="007072CB"/>
    <w:rsid w:val="00710F08"/>
    <w:rsid w:val="0071101A"/>
    <w:rsid w:val="007110D6"/>
    <w:rsid w:val="007120FE"/>
    <w:rsid w:val="00712277"/>
    <w:rsid w:val="00712760"/>
    <w:rsid w:val="007128FD"/>
    <w:rsid w:val="00712D9C"/>
    <w:rsid w:val="00712DDA"/>
    <w:rsid w:val="00713BFB"/>
    <w:rsid w:val="00713F6A"/>
    <w:rsid w:val="00715272"/>
    <w:rsid w:val="007160B8"/>
    <w:rsid w:val="0071625C"/>
    <w:rsid w:val="00716D07"/>
    <w:rsid w:val="00720546"/>
    <w:rsid w:val="00720ABE"/>
    <w:rsid w:val="00722B8D"/>
    <w:rsid w:val="00723CCB"/>
    <w:rsid w:val="00724A9A"/>
    <w:rsid w:val="00725FDD"/>
    <w:rsid w:val="00726065"/>
    <w:rsid w:val="00726E7B"/>
    <w:rsid w:val="0072760A"/>
    <w:rsid w:val="007276DC"/>
    <w:rsid w:val="007307FD"/>
    <w:rsid w:val="007320BC"/>
    <w:rsid w:val="00733122"/>
    <w:rsid w:val="00733408"/>
    <w:rsid w:val="00733627"/>
    <w:rsid w:val="007339C0"/>
    <w:rsid w:val="007345DE"/>
    <w:rsid w:val="00734612"/>
    <w:rsid w:val="00734BD5"/>
    <w:rsid w:val="007353B2"/>
    <w:rsid w:val="00736A99"/>
    <w:rsid w:val="00736E5E"/>
    <w:rsid w:val="00736EAC"/>
    <w:rsid w:val="00737458"/>
    <w:rsid w:val="00741703"/>
    <w:rsid w:val="00741DFC"/>
    <w:rsid w:val="00741E52"/>
    <w:rsid w:val="00742A57"/>
    <w:rsid w:val="00742EDC"/>
    <w:rsid w:val="007437AC"/>
    <w:rsid w:val="00743B78"/>
    <w:rsid w:val="0074424D"/>
    <w:rsid w:val="007445DD"/>
    <w:rsid w:val="00744D27"/>
    <w:rsid w:val="0074540B"/>
    <w:rsid w:val="00745A9A"/>
    <w:rsid w:val="00745AB9"/>
    <w:rsid w:val="00746AB2"/>
    <w:rsid w:val="007475D5"/>
    <w:rsid w:val="00747F8C"/>
    <w:rsid w:val="00751999"/>
    <w:rsid w:val="00751A55"/>
    <w:rsid w:val="00752D7B"/>
    <w:rsid w:val="00753909"/>
    <w:rsid w:val="007541D7"/>
    <w:rsid w:val="0075455C"/>
    <w:rsid w:val="00754F3A"/>
    <w:rsid w:val="00755C64"/>
    <w:rsid w:val="0075641E"/>
    <w:rsid w:val="00757BE1"/>
    <w:rsid w:val="007604C7"/>
    <w:rsid w:val="0076070A"/>
    <w:rsid w:val="007616AA"/>
    <w:rsid w:val="0076211F"/>
    <w:rsid w:val="007624C6"/>
    <w:rsid w:val="00763CD2"/>
    <w:rsid w:val="0076506D"/>
    <w:rsid w:val="00765243"/>
    <w:rsid w:val="00765C61"/>
    <w:rsid w:val="0077015A"/>
    <w:rsid w:val="007711DF"/>
    <w:rsid w:val="00774861"/>
    <w:rsid w:val="00775522"/>
    <w:rsid w:val="007757DF"/>
    <w:rsid w:val="00775C08"/>
    <w:rsid w:val="00776A42"/>
    <w:rsid w:val="0078063E"/>
    <w:rsid w:val="007811A2"/>
    <w:rsid w:val="00781E72"/>
    <w:rsid w:val="007824A0"/>
    <w:rsid w:val="00782834"/>
    <w:rsid w:val="00782AD8"/>
    <w:rsid w:val="00783041"/>
    <w:rsid w:val="0078305D"/>
    <w:rsid w:val="0078376F"/>
    <w:rsid w:val="00783B88"/>
    <w:rsid w:val="0078533F"/>
    <w:rsid w:val="007856C2"/>
    <w:rsid w:val="0078617D"/>
    <w:rsid w:val="00786BE9"/>
    <w:rsid w:val="00790ECC"/>
    <w:rsid w:val="00791579"/>
    <w:rsid w:val="0079263C"/>
    <w:rsid w:val="0079371E"/>
    <w:rsid w:val="00793862"/>
    <w:rsid w:val="00794841"/>
    <w:rsid w:val="0079489E"/>
    <w:rsid w:val="00795766"/>
    <w:rsid w:val="0079587C"/>
    <w:rsid w:val="00795C72"/>
    <w:rsid w:val="00795D48"/>
    <w:rsid w:val="007A05A9"/>
    <w:rsid w:val="007A08AD"/>
    <w:rsid w:val="007A107C"/>
    <w:rsid w:val="007A1123"/>
    <w:rsid w:val="007A2190"/>
    <w:rsid w:val="007A2C56"/>
    <w:rsid w:val="007A561E"/>
    <w:rsid w:val="007A5C2D"/>
    <w:rsid w:val="007A7050"/>
    <w:rsid w:val="007A798A"/>
    <w:rsid w:val="007B0383"/>
    <w:rsid w:val="007B038C"/>
    <w:rsid w:val="007B0690"/>
    <w:rsid w:val="007B06C7"/>
    <w:rsid w:val="007B17FA"/>
    <w:rsid w:val="007B1F83"/>
    <w:rsid w:val="007B58DF"/>
    <w:rsid w:val="007B5EC1"/>
    <w:rsid w:val="007B6556"/>
    <w:rsid w:val="007B783A"/>
    <w:rsid w:val="007C0647"/>
    <w:rsid w:val="007C09A5"/>
    <w:rsid w:val="007C16A7"/>
    <w:rsid w:val="007C27EF"/>
    <w:rsid w:val="007C2F90"/>
    <w:rsid w:val="007C4BDE"/>
    <w:rsid w:val="007C5382"/>
    <w:rsid w:val="007C622E"/>
    <w:rsid w:val="007C62E4"/>
    <w:rsid w:val="007C6793"/>
    <w:rsid w:val="007C76BA"/>
    <w:rsid w:val="007C7C39"/>
    <w:rsid w:val="007D01E3"/>
    <w:rsid w:val="007D0B80"/>
    <w:rsid w:val="007D0CA6"/>
    <w:rsid w:val="007D0FFA"/>
    <w:rsid w:val="007D1440"/>
    <w:rsid w:val="007D1D36"/>
    <w:rsid w:val="007D2A7F"/>
    <w:rsid w:val="007D3194"/>
    <w:rsid w:val="007D5761"/>
    <w:rsid w:val="007D63C6"/>
    <w:rsid w:val="007D7B73"/>
    <w:rsid w:val="007E073E"/>
    <w:rsid w:val="007E0AFA"/>
    <w:rsid w:val="007E2943"/>
    <w:rsid w:val="007E3AE4"/>
    <w:rsid w:val="007E5688"/>
    <w:rsid w:val="007E6015"/>
    <w:rsid w:val="007E6898"/>
    <w:rsid w:val="007F09FC"/>
    <w:rsid w:val="007F1851"/>
    <w:rsid w:val="007F24F0"/>
    <w:rsid w:val="007F2689"/>
    <w:rsid w:val="007F30DE"/>
    <w:rsid w:val="007F3B7C"/>
    <w:rsid w:val="007F3D74"/>
    <w:rsid w:val="007F4628"/>
    <w:rsid w:val="007F4D77"/>
    <w:rsid w:val="007F4E49"/>
    <w:rsid w:val="007F544F"/>
    <w:rsid w:val="007F792E"/>
    <w:rsid w:val="007F7D33"/>
    <w:rsid w:val="00801419"/>
    <w:rsid w:val="00801A3F"/>
    <w:rsid w:val="00801BE4"/>
    <w:rsid w:val="00802981"/>
    <w:rsid w:val="00804394"/>
    <w:rsid w:val="00805E06"/>
    <w:rsid w:val="00806C6A"/>
    <w:rsid w:val="008075E6"/>
    <w:rsid w:val="008104D0"/>
    <w:rsid w:val="00811321"/>
    <w:rsid w:val="00811E31"/>
    <w:rsid w:val="008125E8"/>
    <w:rsid w:val="0081270F"/>
    <w:rsid w:val="00812995"/>
    <w:rsid w:val="00812F4C"/>
    <w:rsid w:val="00814609"/>
    <w:rsid w:val="00814FC6"/>
    <w:rsid w:val="00815158"/>
    <w:rsid w:val="008154EC"/>
    <w:rsid w:val="00815623"/>
    <w:rsid w:val="008165F3"/>
    <w:rsid w:val="008166A6"/>
    <w:rsid w:val="00817889"/>
    <w:rsid w:val="00817B89"/>
    <w:rsid w:val="00820364"/>
    <w:rsid w:val="008203A3"/>
    <w:rsid w:val="00820D03"/>
    <w:rsid w:val="00821F30"/>
    <w:rsid w:val="00822050"/>
    <w:rsid w:val="00826530"/>
    <w:rsid w:val="0082686C"/>
    <w:rsid w:val="0082726F"/>
    <w:rsid w:val="008276F5"/>
    <w:rsid w:val="0083059B"/>
    <w:rsid w:val="00830AC7"/>
    <w:rsid w:val="00830D2C"/>
    <w:rsid w:val="008322E4"/>
    <w:rsid w:val="00832D54"/>
    <w:rsid w:val="0083392F"/>
    <w:rsid w:val="008339A1"/>
    <w:rsid w:val="00835EF0"/>
    <w:rsid w:val="008378E2"/>
    <w:rsid w:val="008379F9"/>
    <w:rsid w:val="00837C02"/>
    <w:rsid w:val="00837F7A"/>
    <w:rsid w:val="008407D1"/>
    <w:rsid w:val="00841D3D"/>
    <w:rsid w:val="00843365"/>
    <w:rsid w:val="00844180"/>
    <w:rsid w:val="00844846"/>
    <w:rsid w:val="00845EFA"/>
    <w:rsid w:val="008465D1"/>
    <w:rsid w:val="00846786"/>
    <w:rsid w:val="008501EA"/>
    <w:rsid w:val="0085074F"/>
    <w:rsid w:val="00851E93"/>
    <w:rsid w:val="00852837"/>
    <w:rsid w:val="00853697"/>
    <w:rsid w:val="00853E12"/>
    <w:rsid w:val="008543E6"/>
    <w:rsid w:val="008549BA"/>
    <w:rsid w:val="00854B42"/>
    <w:rsid w:val="00856777"/>
    <w:rsid w:val="00856EA8"/>
    <w:rsid w:val="0085777B"/>
    <w:rsid w:val="0086036A"/>
    <w:rsid w:val="0086207F"/>
    <w:rsid w:val="008640D0"/>
    <w:rsid w:val="00864268"/>
    <w:rsid w:val="00865435"/>
    <w:rsid w:val="008654F1"/>
    <w:rsid w:val="00866B76"/>
    <w:rsid w:val="00871082"/>
    <w:rsid w:val="008713CC"/>
    <w:rsid w:val="0087198B"/>
    <w:rsid w:val="00871FEE"/>
    <w:rsid w:val="00873A62"/>
    <w:rsid w:val="00873E32"/>
    <w:rsid w:val="00874147"/>
    <w:rsid w:val="00874402"/>
    <w:rsid w:val="00874FB8"/>
    <w:rsid w:val="0087533E"/>
    <w:rsid w:val="00876A0E"/>
    <w:rsid w:val="008772E2"/>
    <w:rsid w:val="00877E24"/>
    <w:rsid w:val="008817C3"/>
    <w:rsid w:val="00882B9F"/>
    <w:rsid w:val="00882EC1"/>
    <w:rsid w:val="008845A6"/>
    <w:rsid w:val="0088537E"/>
    <w:rsid w:val="00885D07"/>
    <w:rsid w:val="008870C3"/>
    <w:rsid w:val="008873E4"/>
    <w:rsid w:val="008905F1"/>
    <w:rsid w:val="00894846"/>
    <w:rsid w:val="00895304"/>
    <w:rsid w:val="00896188"/>
    <w:rsid w:val="00896C98"/>
    <w:rsid w:val="00896D6E"/>
    <w:rsid w:val="0089782E"/>
    <w:rsid w:val="008A05F9"/>
    <w:rsid w:val="008A0745"/>
    <w:rsid w:val="008A0BAB"/>
    <w:rsid w:val="008A1992"/>
    <w:rsid w:val="008A38EF"/>
    <w:rsid w:val="008A4A12"/>
    <w:rsid w:val="008A5D09"/>
    <w:rsid w:val="008A681A"/>
    <w:rsid w:val="008B12F2"/>
    <w:rsid w:val="008B1862"/>
    <w:rsid w:val="008B18B2"/>
    <w:rsid w:val="008B1DBA"/>
    <w:rsid w:val="008B20C9"/>
    <w:rsid w:val="008B2D08"/>
    <w:rsid w:val="008B30A8"/>
    <w:rsid w:val="008B6792"/>
    <w:rsid w:val="008B7177"/>
    <w:rsid w:val="008B75F0"/>
    <w:rsid w:val="008B78BC"/>
    <w:rsid w:val="008B7B85"/>
    <w:rsid w:val="008B7D66"/>
    <w:rsid w:val="008C04DA"/>
    <w:rsid w:val="008C108B"/>
    <w:rsid w:val="008C1C76"/>
    <w:rsid w:val="008C1D1E"/>
    <w:rsid w:val="008C1FC7"/>
    <w:rsid w:val="008C294E"/>
    <w:rsid w:val="008C42BF"/>
    <w:rsid w:val="008C4A0A"/>
    <w:rsid w:val="008C5445"/>
    <w:rsid w:val="008C5450"/>
    <w:rsid w:val="008C5983"/>
    <w:rsid w:val="008C724C"/>
    <w:rsid w:val="008C7BB7"/>
    <w:rsid w:val="008D108C"/>
    <w:rsid w:val="008D1556"/>
    <w:rsid w:val="008D1A1E"/>
    <w:rsid w:val="008D2BC1"/>
    <w:rsid w:val="008D3158"/>
    <w:rsid w:val="008D35B8"/>
    <w:rsid w:val="008D6530"/>
    <w:rsid w:val="008D682C"/>
    <w:rsid w:val="008D6F43"/>
    <w:rsid w:val="008E0338"/>
    <w:rsid w:val="008E0F2E"/>
    <w:rsid w:val="008E1F6E"/>
    <w:rsid w:val="008E2846"/>
    <w:rsid w:val="008E3141"/>
    <w:rsid w:val="008E36BC"/>
    <w:rsid w:val="008E3ACC"/>
    <w:rsid w:val="008E3B00"/>
    <w:rsid w:val="008E3FB2"/>
    <w:rsid w:val="008E45FB"/>
    <w:rsid w:val="008E46CA"/>
    <w:rsid w:val="008E7D64"/>
    <w:rsid w:val="008E7F85"/>
    <w:rsid w:val="008F0B7D"/>
    <w:rsid w:val="008F1669"/>
    <w:rsid w:val="008F20AD"/>
    <w:rsid w:val="008F2217"/>
    <w:rsid w:val="008F31C8"/>
    <w:rsid w:val="008F44E5"/>
    <w:rsid w:val="008F591A"/>
    <w:rsid w:val="009007A3"/>
    <w:rsid w:val="009008F8"/>
    <w:rsid w:val="00901543"/>
    <w:rsid w:val="00901DA2"/>
    <w:rsid w:val="009033D6"/>
    <w:rsid w:val="00904810"/>
    <w:rsid w:val="00904C23"/>
    <w:rsid w:val="00905F93"/>
    <w:rsid w:val="00907159"/>
    <w:rsid w:val="00907705"/>
    <w:rsid w:val="009078E1"/>
    <w:rsid w:val="00907FDD"/>
    <w:rsid w:val="00914327"/>
    <w:rsid w:val="009149CD"/>
    <w:rsid w:val="00915E44"/>
    <w:rsid w:val="009166F4"/>
    <w:rsid w:val="0091688B"/>
    <w:rsid w:val="00917238"/>
    <w:rsid w:val="0092220A"/>
    <w:rsid w:val="00922F19"/>
    <w:rsid w:val="00923061"/>
    <w:rsid w:val="0092344B"/>
    <w:rsid w:val="00923614"/>
    <w:rsid w:val="009238A5"/>
    <w:rsid w:val="00924152"/>
    <w:rsid w:val="00925BB1"/>
    <w:rsid w:val="00925E67"/>
    <w:rsid w:val="00926238"/>
    <w:rsid w:val="00926527"/>
    <w:rsid w:val="00926ADA"/>
    <w:rsid w:val="0092786C"/>
    <w:rsid w:val="00930BD3"/>
    <w:rsid w:val="00931AC2"/>
    <w:rsid w:val="00931B6D"/>
    <w:rsid w:val="00933142"/>
    <w:rsid w:val="009338B4"/>
    <w:rsid w:val="00933C1B"/>
    <w:rsid w:val="009340CD"/>
    <w:rsid w:val="009359D1"/>
    <w:rsid w:val="0093614B"/>
    <w:rsid w:val="00937A68"/>
    <w:rsid w:val="00941274"/>
    <w:rsid w:val="00941E49"/>
    <w:rsid w:val="009424DE"/>
    <w:rsid w:val="0094253C"/>
    <w:rsid w:val="00944806"/>
    <w:rsid w:val="00944A66"/>
    <w:rsid w:val="00945237"/>
    <w:rsid w:val="00945B03"/>
    <w:rsid w:val="00945C62"/>
    <w:rsid w:val="00945E84"/>
    <w:rsid w:val="0094636C"/>
    <w:rsid w:val="00946834"/>
    <w:rsid w:val="00946FC0"/>
    <w:rsid w:val="00947FD4"/>
    <w:rsid w:val="00950817"/>
    <w:rsid w:val="0095151D"/>
    <w:rsid w:val="00951DF6"/>
    <w:rsid w:val="009529B9"/>
    <w:rsid w:val="0095442E"/>
    <w:rsid w:val="009548B3"/>
    <w:rsid w:val="00956255"/>
    <w:rsid w:val="009574E0"/>
    <w:rsid w:val="00961972"/>
    <w:rsid w:val="00961A24"/>
    <w:rsid w:val="00961E40"/>
    <w:rsid w:val="0096299D"/>
    <w:rsid w:val="00962D3E"/>
    <w:rsid w:val="00962D7C"/>
    <w:rsid w:val="00963B5D"/>
    <w:rsid w:val="0096503F"/>
    <w:rsid w:val="009655E0"/>
    <w:rsid w:val="00965FC1"/>
    <w:rsid w:val="00967238"/>
    <w:rsid w:val="009712CE"/>
    <w:rsid w:val="00971609"/>
    <w:rsid w:val="00973371"/>
    <w:rsid w:val="00973A4F"/>
    <w:rsid w:val="00974326"/>
    <w:rsid w:val="00974E2C"/>
    <w:rsid w:val="00976542"/>
    <w:rsid w:val="00976BC7"/>
    <w:rsid w:val="00977854"/>
    <w:rsid w:val="00977EF7"/>
    <w:rsid w:val="00977F22"/>
    <w:rsid w:val="009802FA"/>
    <w:rsid w:val="009821C9"/>
    <w:rsid w:val="009826EC"/>
    <w:rsid w:val="00982B02"/>
    <w:rsid w:val="009830BF"/>
    <w:rsid w:val="009839BD"/>
    <w:rsid w:val="00983ADD"/>
    <w:rsid w:val="00985BCC"/>
    <w:rsid w:val="0098665A"/>
    <w:rsid w:val="0098748D"/>
    <w:rsid w:val="0099000C"/>
    <w:rsid w:val="00990536"/>
    <w:rsid w:val="0099098B"/>
    <w:rsid w:val="00992208"/>
    <w:rsid w:val="009928D9"/>
    <w:rsid w:val="00992B65"/>
    <w:rsid w:val="00993370"/>
    <w:rsid w:val="009954C8"/>
    <w:rsid w:val="00995C9C"/>
    <w:rsid w:val="00995DAF"/>
    <w:rsid w:val="00996F71"/>
    <w:rsid w:val="0099707E"/>
    <w:rsid w:val="009972AB"/>
    <w:rsid w:val="009A076E"/>
    <w:rsid w:val="009A0DF4"/>
    <w:rsid w:val="009A1EAC"/>
    <w:rsid w:val="009A453B"/>
    <w:rsid w:val="009A48EA"/>
    <w:rsid w:val="009A4D27"/>
    <w:rsid w:val="009A520F"/>
    <w:rsid w:val="009A7BD8"/>
    <w:rsid w:val="009B1A12"/>
    <w:rsid w:val="009B1E3E"/>
    <w:rsid w:val="009B2127"/>
    <w:rsid w:val="009B2514"/>
    <w:rsid w:val="009B30CC"/>
    <w:rsid w:val="009B46F2"/>
    <w:rsid w:val="009B5294"/>
    <w:rsid w:val="009B534C"/>
    <w:rsid w:val="009B54A4"/>
    <w:rsid w:val="009B56C7"/>
    <w:rsid w:val="009B5794"/>
    <w:rsid w:val="009B6717"/>
    <w:rsid w:val="009B6AC8"/>
    <w:rsid w:val="009B6E7B"/>
    <w:rsid w:val="009B7371"/>
    <w:rsid w:val="009C06AC"/>
    <w:rsid w:val="009C0FD2"/>
    <w:rsid w:val="009C1686"/>
    <w:rsid w:val="009C3972"/>
    <w:rsid w:val="009C4F6A"/>
    <w:rsid w:val="009C5451"/>
    <w:rsid w:val="009C5A1C"/>
    <w:rsid w:val="009C72F4"/>
    <w:rsid w:val="009C74AC"/>
    <w:rsid w:val="009D0048"/>
    <w:rsid w:val="009D11E7"/>
    <w:rsid w:val="009D4D4B"/>
    <w:rsid w:val="009D561C"/>
    <w:rsid w:val="009D7B34"/>
    <w:rsid w:val="009E0DEE"/>
    <w:rsid w:val="009E1065"/>
    <w:rsid w:val="009E2A1B"/>
    <w:rsid w:val="009E3D73"/>
    <w:rsid w:val="009E5B85"/>
    <w:rsid w:val="009E5F69"/>
    <w:rsid w:val="009E73C4"/>
    <w:rsid w:val="009F145E"/>
    <w:rsid w:val="009F5EAF"/>
    <w:rsid w:val="009F6287"/>
    <w:rsid w:val="009F75E4"/>
    <w:rsid w:val="009F77B5"/>
    <w:rsid w:val="00A02606"/>
    <w:rsid w:val="00A03410"/>
    <w:rsid w:val="00A04488"/>
    <w:rsid w:val="00A047E3"/>
    <w:rsid w:val="00A0635A"/>
    <w:rsid w:val="00A063FE"/>
    <w:rsid w:val="00A074D6"/>
    <w:rsid w:val="00A075C1"/>
    <w:rsid w:val="00A10030"/>
    <w:rsid w:val="00A106E2"/>
    <w:rsid w:val="00A11123"/>
    <w:rsid w:val="00A114AA"/>
    <w:rsid w:val="00A1186A"/>
    <w:rsid w:val="00A122E6"/>
    <w:rsid w:val="00A12FBD"/>
    <w:rsid w:val="00A13F9D"/>
    <w:rsid w:val="00A15099"/>
    <w:rsid w:val="00A1626D"/>
    <w:rsid w:val="00A17B50"/>
    <w:rsid w:val="00A2098A"/>
    <w:rsid w:val="00A20B57"/>
    <w:rsid w:val="00A20DAA"/>
    <w:rsid w:val="00A217DD"/>
    <w:rsid w:val="00A244D3"/>
    <w:rsid w:val="00A24B6B"/>
    <w:rsid w:val="00A250B6"/>
    <w:rsid w:val="00A256DA"/>
    <w:rsid w:val="00A25A00"/>
    <w:rsid w:val="00A25C12"/>
    <w:rsid w:val="00A269E2"/>
    <w:rsid w:val="00A26F2B"/>
    <w:rsid w:val="00A3078D"/>
    <w:rsid w:val="00A30CA7"/>
    <w:rsid w:val="00A31EBC"/>
    <w:rsid w:val="00A332DE"/>
    <w:rsid w:val="00A33863"/>
    <w:rsid w:val="00A339A0"/>
    <w:rsid w:val="00A33C72"/>
    <w:rsid w:val="00A35720"/>
    <w:rsid w:val="00A35A67"/>
    <w:rsid w:val="00A36471"/>
    <w:rsid w:val="00A377A3"/>
    <w:rsid w:val="00A4049E"/>
    <w:rsid w:val="00A40624"/>
    <w:rsid w:val="00A40AD7"/>
    <w:rsid w:val="00A40EE0"/>
    <w:rsid w:val="00A42528"/>
    <w:rsid w:val="00A42F95"/>
    <w:rsid w:val="00A44099"/>
    <w:rsid w:val="00A45201"/>
    <w:rsid w:val="00A456BB"/>
    <w:rsid w:val="00A45EBC"/>
    <w:rsid w:val="00A46010"/>
    <w:rsid w:val="00A46A57"/>
    <w:rsid w:val="00A46EDE"/>
    <w:rsid w:val="00A47823"/>
    <w:rsid w:val="00A509C5"/>
    <w:rsid w:val="00A50C5F"/>
    <w:rsid w:val="00A51520"/>
    <w:rsid w:val="00A51E9E"/>
    <w:rsid w:val="00A5440C"/>
    <w:rsid w:val="00A54591"/>
    <w:rsid w:val="00A54FED"/>
    <w:rsid w:val="00A55CC5"/>
    <w:rsid w:val="00A55ECA"/>
    <w:rsid w:val="00A5750D"/>
    <w:rsid w:val="00A60544"/>
    <w:rsid w:val="00A60D40"/>
    <w:rsid w:val="00A61EBE"/>
    <w:rsid w:val="00A65237"/>
    <w:rsid w:val="00A65543"/>
    <w:rsid w:val="00A66882"/>
    <w:rsid w:val="00A6747C"/>
    <w:rsid w:val="00A70EC0"/>
    <w:rsid w:val="00A72E23"/>
    <w:rsid w:val="00A7449F"/>
    <w:rsid w:val="00A7457D"/>
    <w:rsid w:val="00A7470D"/>
    <w:rsid w:val="00A748C7"/>
    <w:rsid w:val="00A756F5"/>
    <w:rsid w:val="00A75CF8"/>
    <w:rsid w:val="00A75F1B"/>
    <w:rsid w:val="00A77C1D"/>
    <w:rsid w:val="00A80006"/>
    <w:rsid w:val="00A806AA"/>
    <w:rsid w:val="00A821B3"/>
    <w:rsid w:val="00A83F4C"/>
    <w:rsid w:val="00A8452E"/>
    <w:rsid w:val="00A84554"/>
    <w:rsid w:val="00A84A9C"/>
    <w:rsid w:val="00A8507D"/>
    <w:rsid w:val="00A863ED"/>
    <w:rsid w:val="00A87367"/>
    <w:rsid w:val="00A90483"/>
    <w:rsid w:val="00A917FE"/>
    <w:rsid w:val="00A920A1"/>
    <w:rsid w:val="00A930F9"/>
    <w:rsid w:val="00A94660"/>
    <w:rsid w:val="00A94B0E"/>
    <w:rsid w:val="00A95037"/>
    <w:rsid w:val="00A96204"/>
    <w:rsid w:val="00A96F96"/>
    <w:rsid w:val="00A96FFC"/>
    <w:rsid w:val="00A973E7"/>
    <w:rsid w:val="00A97957"/>
    <w:rsid w:val="00A97CB0"/>
    <w:rsid w:val="00AA0D1B"/>
    <w:rsid w:val="00AA2504"/>
    <w:rsid w:val="00AA2C11"/>
    <w:rsid w:val="00AA3A03"/>
    <w:rsid w:val="00AA49DD"/>
    <w:rsid w:val="00AA55AE"/>
    <w:rsid w:val="00AA75A1"/>
    <w:rsid w:val="00AB04EE"/>
    <w:rsid w:val="00AB49E6"/>
    <w:rsid w:val="00AB7772"/>
    <w:rsid w:val="00AC2A91"/>
    <w:rsid w:val="00AC301C"/>
    <w:rsid w:val="00AC5CA2"/>
    <w:rsid w:val="00AC765A"/>
    <w:rsid w:val="00AC7A16"/>
    <w:rsid w:val="00AC7EF0"/>
    <w:rsid w:val="00AD0EAC"/>
    <w:rsid w:val="00AD1159"/>
    <w:rsid w:val="00AD1E08"/>
    <w:rsid w:val="00AD50CD"/>
    <w:rsid w:val="00AD6384"/>
    <w:rsid w:val="00AD7A14"/>
    <w:rsid w:val="00AD7F39"/>
    <w:rsid w:val="00AE00BC"/>
    <w:rsid w:val="00AE0B07"/>
    <w:rsid w:val="00AE13A1"/>
    <w:rsid w:val="00AE15D7"/>
    <w:rsid w:val="00AE2456"/>
    <w:rsid w:val="00AE2D5E"/>
    <w:rsid w:val="00AE2E62"/>
    <w:rsid w:val="00AE3148"/>
    <w:rsid w:val="00AE3333"/>
    <w:rsid w:val="00AE37BE"/>
    <w:rsid w:val="00AE37D9"/>
    <w:rsid w:val="00AE3C91"/>
    <w:rsid w:val="00AE447E"/>
    <w:rsid w:val="00AE4EEA"/>
    <w:rsid w:val="00AE7621"/>
    <w:rsid w:val="00AF0AF5"/>
    <w:rsid w:val="00AF1F7D"/>
    <w:rsid w:val="00AF2492"/>
    <w:rsid w:val="00AF2535"/>
    <w:rsid w:val="00AF2C1F"/>
    <w:rsid w:val="00AF2DF0"/>
    <w:rsid w:val="00AF4045"/>
    <w:rsid w:val="00AF40E0"/>
    <w:rsid w:val="00AF4A72"/>
    <w:rsid w:val="00AF5D6E"/>
    <w:rsid w:val="00AF6551"/>
    <w:rsid w:val="00AF6928"/>
    <w:rsid w:val="00AF6C35"/>
    <w:rsid w:val="00B04706"/>
    <w:rsid w:val="00B05336"/>
    <w:rsid w:val="00B06855"/>
    <w:rsid w:val="00B06942"/>
    <w:rsid w:val="00B06B1A"/>
    <w:rsid w:val="00B0735B"/>
    <w:rsid w:val="00B0779D"/>
    <w:rsid w:val="00B1010F"/>
    <w:rsid w:val="00B10AAA"/>
    <w:rsid w:val="00B10C14"/>
    <w:rsid w:val="00B123CB"/>
    <w:rsid w:val="00B12541"/>
    <w:rsid w:val="00B130D1"/>
    <w:rsid w:val="00B137C0"/>
    <w:rsid w:val="00B13C25"/>
    <w:rsid w:val="00B1462D"/>
    <w:rsid w:val="00B164C8"/>
    <w:rsid w:val="00B164D1"/>
    <w:rsid w:val="00B169E6"/>
    <w:rsid w:val="00B2134E"/>
    <w:rsid w:val="00B21F36"/>
    <w:rsid w:val="00B21FCF"/>
    <w:rsid w:val="00B2202C"/>
    <w:rsid w:val="00B228CE"/>
    <w:rsid w:val="00B230D2"/>
    <w:rsid w:val="00B23F9C"/>
    <w:rsid w:val="00B25A14"/>
    <w:rsid w:val="00B25EC1"/>
    <w:rsid w:val="00B2797E"/>
    <w:rsid w:val="00B305CF"/>
    <w:rsid w:val="00B31359"/>
    <w:rsid w:val="00B32072"/>
    <w:rsid w:val="00B3309D"/>
    <w:rsid w:val="00B335FD"/>
    <w:rsid w:val="00B33BEE"/>
    <w:rsid w:val="00B33CC6"/>
    <w:rsid w:val="00B3488D"/>
    <w:rsid w:val="00B34B1A"/>
    <w:rsid w:val="00B35A0B"/>
    <w:rsid w:val="00B35BF6"/>
    <w:rsid w:val="00B35F07"/>
    <w:rsid w:val="00B366D1"/>
    <w:rsid w:val="00B377B8"/>
    <w:rsid w:val="00B409A2"/>
    <w:rsid w:val="00B40B4C"/>
    <w:rsid w:val="00B4225A"/>
    <w:rsid w:val="00B432C1"/>
    <w:rsid w:val="00B43862"/>
    <w:rsid w:val="00B44A53"/>
    <w:rsid w:val="00B45CFB"/>
    <w:rsid w:val="00B45D26"/>
    <w:rsid w:val="00B462D7"/>
    <w:rsid w:val="00B46336"/>
    <w:rsid w:val="00B4663D"/>
    <w:rsid w:val="00B4731B"/>
    <w:rsid w:val="00B47874"/>
    <w:rsid w:val="00B47AB6"/>
    <w:rsid w:val="00B47CE5"/>
    <w:rsid w:val="00B5004A"/>
    <w:rsid w:val="00B5050D"/>
    <w:rsid w:val="00B50B1A"/>
    <w:rsid w:val="00B5137A"/>
    <w:rsid w:val="00B51AF5"/>
    <w:rsid w:val="00B51F08"/>
    <w:rsid w:val="00B52E13"/>
    <w:rsid w:val="00B53540"/>
    <w:rsid w:val="00B5680D"/>
    <w:rsid w:val="00B56B88"/>
    <w:rsid w:val="00B633AE"/>
    <w:rsid w:val="00B639CE"/>
    <w:rsid w:val="00B64843"/>
    <w:rsid w:val="00B64BD1"/>
    <w:rsid w:val="00B658DD"/>
    <w:rsid w:val="00B65F42"/>
    <w:rsid w:val="00B66D62"/>
    <w:rsid w:val="00B66FEA"/>
    <w:rsid w:val="00B672A7"/>
    <w:rsid w:val="00B67B22"/>
    <w:rsid w:val="00B70CC8"/>
    <w:rsid w:val="00B7268B"/>
    <w:rsid w:val="00B72AB6"/>
    <w:rsid w:val="00B7544C"/>
    <w:rsid w:val="00B75453"/>
    <w:rsid w:val="00B80855"/>
    <w:rsid w:val="00B81590"/>
    <w:rsid w:val="00B81FEE"/>
    <w:rsid w:val="00B82803"/>
    <w:rsid w:val="00B82BC7"/>
    <w:rsid w:val="00B8315A"/>
    <w:rsid w:val="00B835BA"/>
    <w:rsid w:val="00B84FB4"/>
    <w:rsid w:val="00B8555E"/>
    <w:rsid w:val="00B8766C"/>
    <w:rsid w:val="00B92F81"/>
    <w:rsid w:val="00B9371C"/>
    <w:rsid w:val="00B9487B"/>
    <w:rsid w:val="00BA016E"/>
    <w:rsid w:val="00BA07A8"/>
    <w:rsid w:val="00BA102C"/>
    <w:rsid w:val="00BA1A63"/>
    <w:rsid w:val="00BA1E26"/>
    <w:rsid w:val="00BA2148"/>
    <w:rsid w:val="00BA21CA"/>
    <w:rsid w:val="00BA347E"/>
    <w:rsid w:val="00BA431A"/>
    <w:rsid w:val="00BA447E"/>
    <w:rsid w:val="00BA48A3"/>
    <w:rsid w:val="00BA492A"/>
    <w:rsid w:val="00BA4A1D"/>
    <w:rsid w:val="00BA4F03"/>
    <w:rsid w:val="00BA5330"/>
    <w:rsid w:val="00BA56B3"/>
    <w:rsid w:val="00BA68B8"/>
    <w:rsid w:val="00BA7C02"/>
    <w:rsid w:val="00BB015B"/>
    <w:rsid w:val="00BB1949"/>
    <w:rsid w:val="00BB37B6"/>
    <w:rsid w:val="00BB585F"/>
    <w:rsid w:val="00BB6520"/>
    <w:rsid w:val="00BB77BE"/>
    <w:rsid w:val="00BB7CB6"/>
    <w:rsid w:val="00BB7EBA"/>
    <w:rsid w:val="00BB7F4A"/>
    <w:rsid w:val="00BC018E"/>
    <w:rsid w:val="00BC0C8E"/>
    <w:rsid w:val="00BC2A98"/>
    <w:rsid w:val="00BC2FF0"/>
    <w:rsid w:val="00BC380E"/>
    <w:rsid w:val="00BC48AB"/>
    <w:rsid w:val="00BC7B19"/>
    <w:rsid w:val="00BC7CA7"/>
    <w:rsid w:val="00BD0104"/>
    <w:rsid w:val="00BD0924"/>
    <w:rsid w:val="00BD0CF7"/>
    <w:rsid w:val="00BD3A05"/>
    <w:rsid w:val="00BD5222"/>
    <w:rsid w:val="00BD5A2B"/>
    <w:rsid w:val="00BD6087"/>
    <w:rsid w:val="00BD654D"/>
    <w:rsid w:val="00BD6B41"/>
    <w:rsid w:val="00BD7845"/>
    <w:rsid w:val="00BD7EA3"/>
    <w:rsid w:val="00BE241E"/>
    <w:rsid w:val="00BE376C"/>
    <w:rsid w:val="00BE4841"/>
    <w:rsid w:val="00BE6CD7"/>
    <w:rsid w:val="00BE74C4"/>
    <w:rsid w:val="00BE76A0"/>
    <w:rsid w:val="00BE77A4"/>
    <w:rsid w:val="00BE7A5C"/>
    <w:rsid w:val="00BF1EAC"/>
    <w:rsid w:val="00BF2115"/>
    <w:rsid w:val="00BF2249"/>
    <w:rsid w:val="00BF248C"/>
    <w:rsid w:val="00BF27F4"/>
    <w:rsid w:val="00BF2815"/>
    <w:rsid w:val="00BF2F2A"/>
    <w:rsid w:val="00BF33FE"/>
    <w:rsid w:val="00BF4051"/>
    <w:rsid w:val="00BF5799"/>
    <w:rsid w:val="00BF57D6"/>
    <w:rsid w:val="00BF5C07"/>
    <w:rsid w:val="00BF625D"/>
    <w:rsid w:val="00BF6C0F"/>
    <w:rsid w:val="00BF7265"/>
    <w:rsid w:val="00BF74C4"/>
    <w:rsid w:val="00C005B7"/>
    <w:rsid w:val="00C0063F"/>
    <w:rsid w:val="00C00BFD"/>
    <w:rsid w:val="00C03796"/>
    <w:rsid w:val="00C03D8B"/>
    <w:rsid w:val="00C0430F"/>
    <w:rsid w:val="00C04A28"/>
    <w:rsid w:val="00C04F4F"/>
    <w:rsid w:val="00C055BF"/>
    <w:rsid w:val="00C05647"/>
    <w:rsid w:val="00C061CF"/>
    <w:rsid w:val="00C06684"/>
    <w:rsid w:val="00C10AA6"/>
    <w:rsid w:val="00C10ED0"/>
    <w:rsid w:val="00C115A1"/>
    <w:rsid w:val="00C127C9"/>
    <w:rsid w:val="00C13128"/>
    <w:rsid w:val="00C13147"/>
    <w:rsid w:val="00C13B2B"/>
    <w:rsid w:val="00C13CC8"/>
    <w:rsid w:val="00C14951"/>
    <w:rsid w:val="00C150DA"/>
    <w:rsid w:val="00C15384"/>
    <w:rsid w:val="00C15AD1"/>
    <w:rsid w:val="00C16241"/>
    <w:rsid w:val="00C163B6"/>
    <w:rsid w:val="00C171D6"/>
    <w:rsid w:val="00C17558"/>
    <w:rsid w:val="00C17737"/>
    <w:rsid w:val="00C17D24"/>
    <w:rsid w:val="00C17E9D"/>
    <w:rsid w:val="00C22064"/>
    <w:rsid w:val="00C234C1"/>
    <w:rsid w:val="00C2688E"/>
    <w:rsid w:val="00C30DBB"/>
    <w:rsid w:val="00C329EA"/>
    <w:rsid w:val="00C342D2"/>
    <w:rsid w:val="00C35EE3"/>
    <w:rsid w:val="00C36C3F"/>
    <w:rsid w:val="00C40AF3"/>
    <w:rsid w:val="00C413F4"/>
    <w:rsid w:val="00C4342E"/>
    <w:rsid w:val="00C43939"/>
    <w:rsid w:val="00C43AD0"/>
    <w:rsid w:val="00C441DE"/>
    <w:rsid w:val="00C445AE"/>
    <w:rsid w:val="00C45AA9"/>
    <w:rsid w:val="00C45D27"/>
    <w:rsid w:val="00C45F64"/>
    <w:rsid w:val="00C47F81"/>
    <w:rsid w:val="00C50EF7"/>
    <w:rsid w:val="00C52C4D"/>
    <w:rsid w:val="00C52F50"/>
    <w:rsid w:val="00C52FA9"/>
    <w:rsid w:val="00C533A1"/>
    <w:rsid w:val="00C53523"/>
    <w:rsid w:val="00C5472C"/>
    <w:rsid w:val="00C550A4"/>
    <w:rsid w:val="00C56AAE"/>
    <w:rsid w:val="00C6077F"/>
    <w:rsid w:val="00C60CF5"/>
    <w:rsid w:val="00C61351"/>
    <w:rsid w:val="00C61D77"/>
    <w:rsid w:val="00C62053"/>
    <w:rsid w:val="00C64292"/>
    <w:rsid w:val="00C65054"/>
    <w:rsid w:val="00C65F12"/>
    <w:rsid w:val="00C660FF"/>
    <w:rsid w:val="00C67A70"/>
    <w:rsid w:val="00C70FE4"/>
    <w:rsid w:val="00C71B46"/>
    <w:rsid w:val="00C72BFF"/>
    <w:rsid w:val="00C7328A"/>
    <w:rsid w:val="00C7388A"/>
    <w:rsid w:val="00C73F19"/>
    <w:rsid w:val="00C74792"/>
    <w:rsid w:val="00C74B3E"/>
    <w:rsid w:val="00C74C01"/>
    <w:rsid w:val="00C75B87"/>
    <w:rsid w:val="00C76207"/>
    <w:rsid w:val="00C76235"/>
    <w:rsid w:val="00C76872"/>
    <w:rsid w:val="00C76B00"/>
    <w:rsid w:val="00C77416"/>
    <w:rsid w:val="00C7759B"/>
    <w:rsid w:val="00C77B4C"/>
    <w:rsid w:val="00C77C83"/>
    <w:rsid w:val="00C811D1"/>
    <w:rsid w:val="00C821CA"/>
    <w:rsid w:val="00C83614"/>
    <w:rsid w:val="00C83FA1"/>
    <w:rsid w:val="00C8444B"/>
    <w:rsid w:val="00C84592"/>
    <w:rsid w:val="00C8598B"/>
    <w:rsid w:val="00C859A6"/>
    <w:rsid w:val="00C85D36"/>
    <w:rsid w:val="00C87060"/>
    <w:rsid w:val="00C87329"/>
    <w:rsid w:val="00C90DB8"/>
    <w:rsid w:val="00C90F30"/>
    <w:rsid w:val="00C9133F"/>
    <w:rsid w:val="00C915B2"/>
    <w:rsid w:val="00C92814"/>
    <w:rsid w:val="00C92C39"/>
    <w:rsid w:val="00C92E31"/>
    <w:rsid w:val="00C93107"/>
    <w:rsid w:val="00C937F6"/>
    <w:rsid w:val="00C95B97"/>
    <w:rsid w:val="00C97E9E"/>
    <w:rsid w:val="00CA037E"/>
    <w:rsid w:val="00CA1B55"/>
    <w:rsid w:val="00CA2362"/>
    <w:rsid w:val="00CA23D9"/>
    <w:rsid w:val="00CA2425"/>
    <w:rsid w:val="00CA3313"/>
    <w:rsid w:val="00CA4274"/>
    <w:rsid w:val="00CA49D5"/>
    <w:rsid w:val="00CA547C"/>
    <w:rsid w:val="00CA57DC"/>
    <w:rsid w:val="00CA5E64"/>
    <w:rsid w:val="00CA6ADE"/>
    <w:rsid w:val="00CA6B5E"/>
    <w:rsid w:val="00CA7534"/>
    <w:rsid w:val="00CA7A90"/>
    <w:rsid w:val="00CB0C95"/>
    <w:rsid w:val="00CB1869"/>
    <w:rsid w:val="00CB1DD7"/>
    <w:rsid w:val="00CB1E80"/>
    <w:rsid w:val="00CB2CDA"/>
    <w:rsid w:val="00CB2D3F"/>
    <w:rsid w:val="00CB2E31"/>
    <w:rsid w:val="00CB2F86"/>
    <w:rsid w:val="00CB3014"/>
    <w:rsid w:val="00CB49A8"/>
    <w:rsid w:val="00CB4F88"/>
    <w:rsid w:val="00CB57B5"/>
    <w:rsid w:val="00CB5A26"/>
    <w:rsid w:val="00CB6980"/>
    <w:rsid w:val="00CB6EC8"/>
    <w:rsid w:val="00CC1714"/>
    <w:rsid w:val="00CC2AE0"/>
    <w:rsid w:val="00CC327F"/>
    <w:rsid w:val="00CC44D9"/>
    <w:rsid w:val="00CC4597"/>
    <w:rsid w:val="00CC460F"/>
    <w:rsid w:val="00CC63F0"/>
    <w:rsid w:val="00CC68DD"/>
    <w:rsid w:val="00CC697F"/>
    <w:rsid w:val="00CC7496"/>
    <w:rsid w:val="00CD1D01"/>
    <w:rsid w:val="00CD2686"/>
    <w:rsid w:val="00CD2BF3"/>
    <w:rsid w:val="00CD300C"/>
    <w:rsid w:val="00CD3347"/>
    <w:rsid w:val="00CD362E"/>
    <w:rsid w:val="00CD3BEA"/>
    <w:rsid w:val="00CD4374"/>
    <w:rsid w:val="00CD4CB2"/>
    <w:rsid w:val="00CD545B"/>
    <w:rsid w:val="00CD63A7"/>
    <w:rsid w:val="00CD65AB"/>
    <w:rsid w:val="00CD7CA7"/>
    <w:rsid w:val="00CE08CA"/>
    <w:rsid w:val="00CE115E"/>
    <w:rsid w:val="00CE13BB"/>
    <w:rsid w:val="00CE33FC"/>
    <w:rsid w:val="00CE56C8"/>
    <w:rsid w:val="00CE57DE"/>
    <w:rsid w:val="00CE60E9"/>
    <w:rsid w:val="00CF07CC"/>
    <w:rsid w:val="00CF0C31"/>
    <w:rsid w:val="00CF2352"/>
    <w:rsid w:val="00CF3699"/>
    <w:rsid w:val="00CF38BF"/>
    <w:rsid w:val="00CF3EB8"/>
    <w:rsid w:val="00CF4478"/>
    <w:rsid w:val="00CF50BE"/>
    <w:rsid w:val="00CF56DB"/>
    <w:rsid w:val="00CF7071"/>
    <w:rsid w:val="00CF7793"/>
    <w:rsid w:val="00CF7B7E"/>
    <w:rsid w:val="00D0083B"/>
    <w:rsid w:val="00D0149D"/>
    <w:rsid w:val="00D017A9"/>
    <w:rsid w:val="00D02D0E"/>
    <w:rsid w:val="00D0461A"/>
    <w:rsid w:val="00D04EBC"/>
    <w:rsid w:val="00D04FEE"/>
    <w:rsid w:val="00D0542D"/>
    <w:rsid w:val="00D0574A"/>
    <w:rsid w:val="00D06CF3"/>
    <w:rsid w:val="00D06D91"/>
    <w:rsid w:val="00D07202"/>
    <w:rsid w:val="00D101EC"/>
    <w:rsid w:val="00D113F6"/>
    <w:rsid w:val="00D11E4B"/>
    <w:rsid w:val="00D12294"/>
    <w:rsid w:val="00D13C30"/>
    <w:rsid w:val="00D14D27"/>
    <w:rsid w:val="00D15E2C"/>
    <w:rsid w:val="00D16010"/>
    <w:rsid w:val="00D16943"/>
    <w:rsid w:val="00D16A9E"/>
    <w:rsid w:val="00D16ED8"/>
    <w:rsid w:val="00D17941"/>
    <w:rsid w:val="00D206C8"/>
    <w:rsid w:val="00D20A7F"/>
    <w:rsid w:val="00D21EA0"/>
    <w:rsid w:val="00D21F8B"/>
    <w:rsid w:val="00D2255E"/>
    <w:rsid w:val="00D22A9B"/>
    <w:rsid w:val="00D23258"/>
    <w:rsid w:val="00D24157"/>
    <w:rsid w:val="00D24C99"/>
    <w:rsid w:val="00D25A64"/>
    <w:rsid w:val="00D262CB"/>
    <w:rsid w:val="00D26E32"/>
    <w:rsid w:val="00D2747B"/>
    <w:rsid w:val="00D276C9"/>
    <w:rsid w:val="00D27FFB"/>
    <w:rsid w:val="00D30264"/>
    <w:rsid w:val="00D319B1"/>
    <w:rsid w:val="00D31B9E"/>
    <w:rsid w:val="00D32289"/>
    <w:rsid w:val="00D33910"/>
    <w:rsid w:val="00D339B3"/>
    <w:rsid w:val="00D34452"/>
    <w:rsid w:val="00D3490E"/>
    <w:rsid w:val="00D3568F"/>
    <w:rsid w:val="00D35D86"/>
    <w:rsid w:val="00D366AA"/>
    <w:rsid w:val="00D370BF"/>
    <w:rsid w:val="00D426FF"/>
    <w:rsid w:val="00D44174"/>
    <w:rsid w:val="00D44A90"/>
    <w:rsid w:val="00D44ABD"/>
    <w:rsid w:val="00D44DEF"/>
    <w:rsid w:val="00D44F67"/>
    <w:rsid w:val="00D45A74"/>
    <w:rsid w:val="00D466C7"/>
    <w:rsid w:val="00D46705"/>
    <w:rsid w:val="00D471E8"/>
    <w:rsid w:val="00D47874"/>
    <w:rsid w:val="00D50C18"/>
    <w:rsid w:val="00D53D1C"/>
    <w:rsid w:val="00D54C3D"/>
    <w:rsid w:val="00D5666E"/>
    <w:rsid w:val="00D5685E"/>
    <w:rsid w:val="00D5788D"/>
    <w:rsid w:val="00D608EA"/>
    <w:rsid w:val="00D613AE"/>
    <w:rsid w:val="00D6168E"/>
    <w:rsid w:val="00D61908"/>
    <w:rsid w:val="00D61968"/>
    <w:rsid w:val="00D63283"/>
    <w:rsid w:val="00D632F1"/>
    <w:rsid w:val="00D648BC"/>
    <w:rsid w:val="00D6497C"/>
    <w:rsid w:val="00D64BE1"/>
    <w:rsid w:val="00D66E57"/>
    <w:rsid w:val="00D67E74"/>
    <w:rsid w:val="00D71F72"/>
    <w:rsid w:val="00D72A4C"/>
    <w:rsid w:val="00D73B4E"/>
    <w:rsid w:val="00D755C8"/>
    <w:rsid w:val="00D75976"/>
    <w:rsid w:val="00D7654D"/>
    <w:rsid w:val="00D81076"/>
    <w:rsid w:val="00D821A7"/>
    <w:rsid w:val="00D827DA"/>
    <w:rsid w:val="00D85C2E"/>
    <w:rsid w:val="00D878CC"/>
    <w:rsid w:val="00D902F0"/>
    <w:rsid w:val="00D92529"/>
    <w:rsid w:val="00D92B00"/>
    <w:rsid w:val="00D94214"/>
    <w:rsid w:val="00D94335"/>
    <w:rsid w:val="00D946C7"/>
    <w:rsid w:val="00D96E30"/>
    <w:rsid w:val="00DA1E24"/>
    <w:rsid w:val="00DA274A"/>
    <w:rsid w:val="00DA31A6"/>
    <w:rsid w:val="00DA36EF"/>
    <w:rsid w:val="00DA45CA"/>
    <w:rsid w:val="00DA4D57"/>
    <w:rsid w:val="00DA503C"/>
    <w:rsid w:val="00DA556F"/>
    <w:rsid w:val="00DA5EE7"/>
    <w:rsid w:val="00DA5F0C"/>
    <w:rsid w:val="00DA64FA"/>
    <w:rsid w:val="00DA78BC"/>
    <w:rsid w:val="00DB029B"/>
    <w:rsid w:val="00DB0BD9"/>
    <w:rsid w:val="00DB1000"/>
    <w:rsid w:val="00DB1A5B"/>
    <w:rsid w:val="00DB2808"/>
    <w:rsid w:val="00DB4CAA"/>
    <w:rsid w:val="00DB55BB"/>
    <w:rsid w:val="00DB6371"/>
    <w:rsid w:val="00DB68CE"/>
    <w:rsid w:val="00DB6B32"/>
    <w:rsid w:val="00DB6E0D"/>
    <w:rsid w:val="00DB6F93"/>
    <w:rsid w:val="00DC2ABD"/>
    <w:rsid w:val="00DC458E"/>
    <w:rsid w:val="00DC46BF"/>
    <w:rsid w:val="00DC4C7F"/>
    <w:rsid w:val="00DC6547"/>
    <w:rsid w:val="00DC75DF"/>
    <w:rsid w:val="00DD1463"/>
    <w:rsid w:val="00DD1486"/>
    <w:rsid w:val="00DD1E09"/>
    <w:rsid w:val="00DD2192"/>
    <w:rsid w:val="00DD2794"/>
    <w:rsid w:val="00DD2940"/>
    <w:rsid w:val="00DD2AC0"/>
    <w:rsid w:val="00DD2D3D"/>
    <w:rsid w:val="00DD3181"/>
    <w:rsid w:val="00DD3471"/>
    <w:rsid w:val="00DD4069"/>
    <w:rsid w:val="00DD6B7F"/>
    <w:rsid w:val="00DD6BC7"/>
    <w:rsid w:val="00DD6E60"/>
    <w:rsid w:val="00DD6E73"/>
    <w:rsid w:val="00DD7B5B"/>
    <w:rsid w:val="00DE150D"/>
    <w:rsid w:val="00DE1E82"/>
    <w:rsid w:val="00DE2BA2"/>
    <w:rsid w:val="00DE2FB9"/>
    <w:rsid w:val="00DE395F"/>
    <w:rsid w:val="00DE6200"/>
    <w:rsid w:val="00DF0C9A"/>
    <w:rsid w:val="00DF1369"/>
    <w:rsid w:val="00DF1C2E"/>
    <w:rsid w:val="00DF4C2F"/>
    <w:rsid w:val="00DF734A"/>
    <w:rsid w:val="00DF7E83"/>
    <w:rsid w:val="00E00422"/>
    <w:rsid w:val="00E00878"/>
    <w:rsid w:val="00E012FF"/>
    <w:rsid w:val="00E01DAF"/>
    <w:rsid w:val="00E01E33"/>
    <w:rsid w:val="00E0246E"/>
    <w:rsid w:val="00E02A24"/>
    <w:rsid w:val="00E0378B"/>
    <w:rsid w:val="00E0378C"/>
    <w:rsid w:val="00E05DFB"/>
    <w:rsid w:val="00E0689A"/>
    <w:rsid w:val="00E07203"/>
    <w:rsid w:val="00E073BA"/>
    <w:rsid w:val="00E10586"/>
    <w:rsid w:val="00E118E4"/>
    <w:rsid w:val="00E11F00"/>
    <w:rsid w:val="00E12722"/>
    <w:rsid w:val="00E12998"/>
    <w:rsid w:val="00E12C2C"/>
    <w:rsid w:val="00E13AE1"/>
    <w:rsid w:val="00E13D98"/>
    <w:rsid w:val="00E13F22"/>
    <w:rsid w:val="00E1451F"/>
    <w:rsid w:val="00E14726"/>
    <w:rsid w:val="00E15285"/>
    <w:rsid w:val="00E169DF"/>
    <w:rsid w:val="00E17C7E"/>
    <w:rsid w:val="00E17CB7"/>
    <w:rsid w:val="00E20473"/>
    <w:rsid w:val="00E2258E"/>
    <w:rsid w:val="00E22701"/>
    <w:rsid w:val="00E22C6B"/>
    <w:rsid w:val="00E233EE"/>
    <w:rsid w:val="00E23BCD"/>
    <w:rsid w:val="00E23F3C"/>
    <w:rsid w:val="00E2517A"/>
    <w:rsid w:val="00E2557B"/>
    <w:rsid w:val="00E27571"/>
    <w:rsid w:val="00E276CD"/>
    <w:rsid w:val="00E27B37"/>
    <w:rsid w:val="00E3057D"/>
    <w:rsid w:val="00E32277"/>
    <w:rsid w:val="00E32836"/>
    <w:rsid w:val="00E33203"/>
    <w:rsid w:val="00E371AC"/>
    <w:rsid w:val="00E415E7"/>
    <w:rsid w:val="00E423A9"/>
    <w:rsid w:val="00E45BE8"/>
    <w:rsid w:val="00E46032"/>
    <w:rsid w:val="00E475B6"/>
    <w:rsid w:val="00E47ED4"/>
    <w:rsid w:val="00E51230"/>
    <w:rsid w:val="00E5145A"/>
    <w:rsid w:val="00E51B35"/>
    <w:rsid w:val="00E52663"/>
    <w:rsid w:val="00E53B24"/>
    <w:rsid w:val="00E5405E"/>
    <w:rsid w:val="00E544B5"/>
    <w:rsid w:val="00E54AEB"/>
    <w:rsid w:val="00E55842"/>
    <w:rsid w:val="00E55910"/>
    <w:rsid w:val="00E56FC4"/>
    <w:rsid w:val="00E57781"/>
    <w:rsid w:val="00E61389"/>
    <w:rsid w:val="00E61E42"/>
    <w:rsid w:val="00E62EE0"/>
    <w:rsid w:val="00E632DA"/>
    <w:rsid w:val="00E64515"/>
    <w:rsid w:val="00E667DD"/>
    <w:rsid w:val="00E66A4D"/>
    <w:rsid w:val="00E71CAF"/>
    <w:rsid w:val="00E73534"/>
    <w:rsid w:val="00E75ADD"/>
    <w:rsid w:val="00E75EA1"/>
    <w:rsid w:val="00E77495"/>
    <w:rsid w:val="00E81CC3"/>
    <w:rsid w:val="00E82FC5"/>
    <w:rsid w:val="00E839DD"/>
    <w:rsid w:val="00E84544"/>
    <w:rsid w:val="00E858A9"/>
    <w:rsid w:val="00E85CAA"/>
    <w:rsid w:val="00E86D59"/>
    <w:rsid w:val="00E87296"/>
    <w:rsid w:val="00E90E55"/>
    <w:rsid w:val="00E92079"/>
    <w:rsid w:val="00E9216E"/>
    <w:rsid w:val="00E9279D"/>
    <w:rsid w:val="00E93B8F"/>
    <w:rsid w:val="00E94F44"/>
    <w:rsid w:val="00E95B00"/>
    <w:rsid w:val="00E962BA"/>
    <w:rsid w:val="00E968D4"/>
    <w:rsid w:val="00E97A7D"/>
    <w:rsid w:val="00EA03B2"/>
    <w:rsid w:val="00EA0ECC"/>
    <w:rsid w:val="00EA1016"/>
    <w:rsid w:val="00EA3874"/>
    <w:rsid w:val="00EA4087"/>
    <w:rsid w:val="00EA419B"/>
    <w:rsid w:val="00EA4440"/>
    <w:rsid w:val="00EA4551"/>
    <w:rsid w:val="00EA793B"/>
    <w:rsid w:val="00EA7C3C"/>
    <w:rsid w:val="00EB0440"/>
    <w:rsid w:val="00EB09BD"/>
    <w:rsid w:val="00EB0AB1"/>
    <w:rsid w:val="00EB134E"/>
    <w:rsid w:val="00EB187F"/>
    <w:rsid w:val="00EB2D5F"/>
    <w:rsid w:val="00EB2EC1"/>
    <w:rsid w:val="00EB3BF3"/>
    <w:rsid w:val="00EB3F50"/>
    <w:rsid w:val="00EB4D9A"/>
    <w:rsid w:val="00EB567D"/>
    <w:rsid w:val="00EB5CA1"/>
    <w:rsid w:val="00EB5D1F"/>
    <w:rsid w:val="00EB6E44"/>
    <w:rsid w:val="00EB7BDC"/>
    <w:rsid w:val="00EC075D"/>
    <w:rsid w:val="00EC0EA7"/>
    <w:rsid w:val="00EC279E"/>
    <w:rsid w:val="00EC43E0"/>
    <w:rsid w:val="00EC4B52"/>
    <w:rsid w:val="00EC513E"/>
    <w:rsid w:val="00EC51E0"/>
    <w:rsid w:val="00EC54A1"/>
    <w:rsid w:val="00EC746C"/>
    <w:rsid w:val="00EC77FA"/>
    <w:rsid w:val="00EC7C68"/>
    <w:rsid w:val="00ED0109"/>
    <w:rsid w:val="00ED1A2E"/>
    <w:rsid w:val="00ED2A64"/>
    <w:rsid w:val="00ED2BE5"/>
    <w:rsid w:val="00ED2D03"/>
    <w:rsid w:val="00ED2F99"/>
    <w:rsid w:val="00ED31CB"/>
    <w:rsid w:val="00ED3E49"/>
    <w:rsid w:val="00ED3F24"/>
    <w:rsid w:val="00ED40CA"/>
    <w:rsid w:val="00ED4946"/>
    <w:rsid w:val="00ED4AD6"/>
    <w:rsid w:val="00ED4CB1"/>
    <w:rsid w:val="00ED4F7C"/>
    <w:rsid w:val="00ED5A18"/>
    <w:rsid w:val="00EE0483"/>
    <w:rsid w:val="00EE079A"/>
    <w:rsid w:val="00EE117A"/>
    <w:rsid w:val="00EE139A"/>
    <w:rsid w:val="00EE1E4C"/>
    <w:rsid w:val="00EE2710"/>
    <w:rsid w:val="00EE3B93"/>
    <w:rsid w:val="00EE4044"/>
    <w:rsid w:val="00EE484F"/>
    <w:rsid w:val="00EE4E87"/>
    <w:rsid w:val="00EE672B"/>
    <w:rsid w:val="00EE6746"/>
    <w:rsid w:val="00EE6FCF"/>
    <w:rsid w:val="00EE7420"/>
    <w:rsid w:val="00EE77A2"/>
    <w:rsid w:val="00EF04CA"/>
    <w:rsid w:val="00EF101B"/>
    <w:rsid w:val="00EF2465"/>
    <w:rsid w:val="00EF2F17"/>
    <w:rsid w:val="00EF2F48"/>
    <w:rsid w:val="00EF3F2C"/>
    <w:rsid w:val="00EF45A9"/>
    <w:rsid w:val="00EF7A2C"/>
    <w:rsid w:val="00F00446"/>
    <w:rsid w:val="00F00D07"/>
    <w:rsid w:val="00F010FB"/>
    <w:rsid w:val="00F020D0"/>
    <w:rsid w:val="00F02C2F"/>
    <w:rsid w:val="00F02DE9"/>
    <w:rsid w:val="00F03B31"/>
    <w:rsid w:val="00F046B0"/>
    <w:rsid w:val="00F04D39"/>
    <w:rsid w:val="00F052F2"/>
    <w:rsid w:val="00F06B0F"/>
    <w:rsid w:val="00F073FA"/>
    <w:rsid w:val="00F07482"/>
    <w:rsid w:val="00F10146"/>
    <w:rsid w:val="00F1243E"/>
    <w:rsid w:val="00F14208"/>
    <w:rsid w:val="00F144F9"/>
    <w:rsid w:val="00F1506E"/>
    <w:rsid w:val="00F1570A"/>
    <w:rsid w:val="00F157BD"/>
    <w:rsid w:val="00F15BF4"/>
    <w:rsid w:val="00F1606E"/>
    <w:rsid w:val="00F162B2"/>
    <w:rsid w:val="00F16EC6"/>
    <w:rsid w:val="00F16EC7"/>
    <w:rsid w:val="00F1709B"/>
    <w:rsid w:val="00F17F5B"/>
    <w:rsid w:val="00F20391"/>
    <w:rsid w:val="00F21CFB"/>
    <w:rsid w:val="00F21F4B"/>
    <w:rsid w:val="00F2290D"/>
    <w:rsid w:val="00F2417F"/>
    <w:rsid w:val="00F252B4"/>
    <w:rsid w:val="00F255EC"/>
    <w:rsid w:val="00F25DE4"/>
    <w:rsid w:val="00F25FF2"/>
    <w:rsid w:val="00F26D81"/>
    <w:rsid w:val="00F271A5"/>
    <w:rsid w:val="00F2727B"/>
    <w:rsid w:val="00F275BC"/>
    <w:rsid w:val="00F304C6"/>
    <w:rsid w:val="00F3116B"/>
    <w:rsid w:val="00F31709"/>
    <w:rsid w:val="00F31C0D"/>
    <w:rsid w:val="00F32423"/>
    <w:rsid w:val="00F339FC"/>
    <w:rsid w:val="00F35414"/>
    <w:rsid w:val="00F3789B"/>
    <w:rsid w:val="00F37ED4"/>
    <w:rsid w:val="00F43173"/>
    <w:rsid w:val="00F431F9"/>
    <w:rsid w:val="00F43571"/>
    <w:rsid w:val="00F43666"/>
    <w:rsid w:val="00F44132"/>
    <w:rsid w:val="00F44171"/>
    <w:rsid w:val="00F453BD"/>
    <w:rsid w:val="00F45AE0"/>
    <w:rsid w:val="00F46D43"/>
    <w:rsid w:val="00F47768"/>
    <w:rsid w:val="00F47CE1"/>
    <w:rsid w:val="00F50A4A"/>
    <w:rsid w:val="00F5106A"/>
    <w:rsid w:val="00F5282E"/>
    <w:rsid w:val="00F5412E"/>
    <w:rsid w:val="00F558AE"/>
    <w:rsid w:val="00F56D7E"/>
    <w:rsid w:val="00F5741D"/>
    <w:rsid w:val="00F57B45"/>
    <w:rsid w:val="00F6090F"/>
    <w:rsid w:val="00F61616"/>
    <w:rsid w:val="00F6211C"/>
    <w:rsid w:val="00F631ED"/>
    <w:rsid w:val="00F6379F"/>
    <w:rsid w:val="00F63850"/>
    <w:rsid w:val="00F64889"/>
    <w:rsid w:val="00F65A0D"/>
    <w:rsid w:val="00F66516"/>
    <w:rsid w:val="00F66CB0"/>
    <w:rsid w:val="00F671B5"/>
    <w:rsid w:val="00F67B36"/>
    <w:rsid w:val="00F70443"/>
    <w:rsid w:val="00F705EA"/>
    <w:rsid w:val="00F726FA"/>
    <w:rsid w:val="00F72AFB"/>
    <w:rsid w:val="00F75461"/>
    <w:rsid w:val="00F7753B"/>
    <w:rsid w:val="00F8055F"/>
    <w:rsid w:val="00F81705"/>
    <w:rsid w:val="00F81A5D"/>
    <w:rsid w:val="00F822F3"/>
    <w:rsid w:val="00F82C18"/>
    <w:rsid w:val="00F82FDB"/>
    <w:rsid w:val="00F8371F"/>
    <w:rsid w:val="00F838D2"/>
    <w:rsid w:val="00F853FE"/>
    <w:rsid w:val="00F85803"/>
    <w:rsid w:val="00F86382"/>
    <w:rsid w:val="00F870A7"/>
    <w:rsid w:val="00F87CC8"/>
    <w:rsid w:val="00F90328"/>
    <w:rsid w:val="00F907CB"/>
    <w:rsid w:val="00F90B23"/>
    <w:rsid w:val="00F918F2"/>
    <w:rsid w:val="00F91D8F"/>
    <w:rsid w:val="00F946F8"/>
    <w:rsid w:val="00F94BBC"/>
    <w:rsid w:val="00F94F66"/>
    <w:rsid w:val="00F94F6D"/>
    <w:rsid w:val="00F950D6"/>
    <w:rsid w:val="00F95E53"/>
    <w:rsid w:val="00F9758C"/>
    <w:rsid w:val="00F97CFF"/>
    <w:rsid w:val="00F97FF4"/>
    <w:rsid w:val="00FA02D5"/>
    <w:rsid w:val="00FA0A59"/>
    <w:rsid w:val="00FA14F7"/>
    <w:rsid w:val="00FA1756"/>
    <w:rsid w:val="00FA1D21"/>
    <w:rsid w:val="00FA251B"/>
    <w:rsid w:val="00FA2725"/>
    <w:rsid w:val="00FA376B"/>
    <w:rsid w:val="00FA52D5"/>
    <w:rsid w:val="00FA5B83"/>
    <w:rsid w:val="00FA6B1B"/>
    <w:rsid w:val="00FA6F26"/>
    <w:rsid w:val="00FA72AA"/>
    <w:rsid w:val="00FB0878"/>
    <w:rsid w:val="00FB131C"/>
    <w:rsid w:val="00FB2348"/>
    <w:rsid w:val="00FB2BDB"/>
    <w:rsid w:val="00FB317A"/>
    <w:rsid w:val="00FB444C"/>
    <w:rsid w:val="00FB501C"/>
    <w:rsid w:val="00FB53A0"/>
    <w:rsid w:val="00FB6979"/>
    <w:rsid w:val="00FB69A8"/>
    <w:rsid w:val="00FC1CA9"/>
    <w:rsid w:val="00FC1ECB"/>
    <w:rsid w:val="00FC1FF4"/>
    <w:rsid w:val="00FC2E44"/>
    <w:rsid w:val="00FC3294"/>
    <w:rsid w:val="00FC3AD8"/>
    <w:rsid w:val="00FC51E2"/>
    <w:rsid w:val="00FC5470"/>
    <w:rsid w:val="00FC7463"/>
    <w:rsid w:val="00FC74A5"/>
    <w:rsid w:val="00FC7573"/>
    <w:rsid w:val="00FC78CB"/>
    <w:rsid w:val="00FD0A05"/>
    <w:rsid w:val="00FD0B20"/>
    <w:rsid w:val="00FD1A7F"/>
    <w:rsid w:val="00FD2D5E"/>
    <w:rsid w:val="00FE02EB"/>
    <w:rsid w:val="00FE11D6"/>
    <w:rsid w:val="00FE1EA2"/>
    <w:rsid w:val="00FE2A8B"/>
    <w:rsid w:val="00FE4418"/>
    <w:rsid w:val="00FE4856"/>
    <w:rsid w:val="00FE4FA7"/>
    <w:rsid w:val="00FE6FC9"/>
    <w:rsid w:val="00FE7027"/>
    <w:rsid w:val="00FE77D6"/>
    <w:rsid w:val="00FF085C"/>
    <w:rsid w:val="00FF0A7B"/>
    <w:rsid w:val="00FF0B16"/>
    <w:rsid w:val="00FF1A63"/>
    <w:rsid w:val="00FF204C"/>
    <w:rsid w:val="00FF2183"/>
    <w:rsid w:val="00FF252C"/>
    <w:rsid w:val="00FF290D"/>
    <w:rsid w:val="00FF3345"/>
    <w:rsid w:val="00FF345B"/>
    <w:rsid w:val="00FF37C9"/>
    <w:rsid w:val="00FF3976"/>
    <w:rsid w:val="00FF492B"/>
    <w:rsid w:val="00FF4C23"/>
    <w:rsid w:val="00FF4E80"/>
    <w:rsid w:val="00FF53B2"/>
    <w:rsid w:val="00FF56C0"/>
    <w:rsid w:val="00FF56CB"/>
    <w:rsid w:val="00FF570A"/>
    <w:rsid w:val="00FF57A0"/>
    <w:rsid w:val="00FF5A71"/>
    <w:rsid w:val="00FF623A"/>
    <w:rsid w:val="00FF70B7"/>
    <w:rsid w:val="00FF7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6D62"/>
    <w:rPr>
      <w:sz w:val="24"/>
      <w:szCs w:val="24"/>
    </w:rPr>
  </w:style>
  <w:style w:type="paragraph" w:styleId="Heading1">
    <w:name w:val="heading 1"/>
    <w:basedOn w:val="Normal"/>
    <w:next w:val="Normal"/>
    <w:qFormat/>
    <w:rsid w:val="00B66D62"/>
    <w:pPr>
      <w:keepNext/>
      <w:outlineLvl w:val="0"/>
    </w:pPr>
    <w:rPr>
      <w:b/>
      <w:bCs/>
      <w:u w:val="single"/>
    </w:rPr>
  </w:style>
  <w:style w:type="paragraph" w:styleId="Heading2">
    <w:name w:val="heading 2"/>
    <w:basedOn w:val="Normal"/>
    <w:next w:val="Normal"/>
    <w:qFormat/>
    <w:rsid w:val="00B66D62"/>
    <w:pPr>
      <w:keepNext/>
      <w:widowControl w:val="0"/>
      <w:numPr>
        <w:numId w:val="1"/>
      </w:numPr>
      <w:tabs>
        <w:tab w:val="left" w:pos="360"/>
      </w:tabs>
      <w:suppressAutoHyphens/>
      <w:spacing w:line="480" w:lineRule="auto"/>
      <w:ind w:hanging="720"/>
      <w:outlineLvl w:val="1"/>
    </w:pPr>
  </w:style>
  <w:style w:type="paragraph" w:styleId="Heading3">
    <w:name w:val="heading 3"/>
    <w:basedOn w:val="Normal"/>
    <w:next w:val="Normal"/>
    <w:qFormat/>
    <w:rsid w:val="00C43AD0"/>
    <w:pPr>
      <w:keepNext/>
      <w:spacing w:before="240" w:after="60"/>
      <w:outlineLvl w:val="2"/>
    </w:pPr>
    <w:rPr>
      <w:rFonts w:ascii="Arial" w:hAnsi="Arial" w:cs="Arial"/>
      <w:b/>
      <w:bCs/>
      <w:sz w:val="26"/>
      <w:szCs w:val="26"/>
    </w:rPr>
  </w:style>
  <w:style w:type="paragraph" w:styleId="Heading9">
    <w:name w:val="heading 9"/>
    <w:basedOn w:val="Normal"/>
    <w:next w:val="Normal"/>
    <w:qFormat/>
    <w:rsid w:val="00B66D62"/>
    <w:pPr>
      <w:keepNext/>
      <w:tabs>
        <w:tab w:val="left" w:pos="-72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66D62"/>
    <w:rPr>
      <w:color w:val="0000FF"/>
      <w:u w:val="single"/>
    </w:rPr>
  </w:style>
  <w:style w:type="paragraph" w:styleId="BodyText">
    <w:name w:val="Body Text"/>
    <w:basedOn w:val="Normal"/>
    <w:rsid w:val="00B66D62"/>
    <w:rPr>
      <w:sz w:val="22"/>
    </w:rPr>
  </w:style>
  <w:style w:type="paragraph" w:customStyle="1" w:styleId="Document1">
    <w:name w:val="Document 1"/>
    <w:rsid w:val="00B66D62"/>
    <w:pPr>
      <w:keepNext/>
      <w:keepLines/>
      <w:widowControl w:val="0"/>
      <w:tabs>
        <w:tab w:val="left" w:pos="-720"/>
      </w:tabs>
      <w:suppressAutoHyphens/>
      <w:overflowPunct w:val="0"/>
      <w:autoSpaceDE w:val="0"/>
      <w:autoSpaceDN w:val="0"/>
      <w:adjustRightInd w:val="0"/>
      <w:spacing w:line="240" w:lineRule="atLeast"/>
      <w:textAlignment w:val="baseline"/>
    </w:pPr>
    <w:rPr>
      <w:rFonts w:ascii="CG Times" w:hAnsi="CG Times"/>
      <w:sz w:val="22"/>
    </w:rPr>
  </w:style>
  <w:style w:type="paragraph" w:styleId="BodyText2">
    <w:name w:val="Body Text 2"/>
    <w:basedOn w:val="Normal"/>
    <w:rsid w:val="00B66D62"/>
    <w:pPr>
      <w:suppressAutoHyphens/>
    </w:pPr>
    <w:rPr>
      <w:u w:val="single"/>
    </w:rPr>
  </w:style>
  <w:style w:type="paragraph" w:styleId="Footer">
    <w:name w:val="footer"/>
    <w:basedOn w:val="Normal"/>
    <w:link w:val="FooterChar"/>
    <w:uiPriority w:val="99"/>
    <w:rsid w:val="00B66D62"/>
    <w:pPr>
      <w:tabs>
        <w:tab w:val="center" w:pos="4320"/>
        <w:tab w:val="right" w:pos="8640"/>
      </w:tabs>
    </w:pPr>
  </w:style>
  <w:style w:type="paragraph" w:styleId="BodyText3">
    <w:name w:val="Body Text 3"/>
    <w:basedOn w:val="Normal"/>
    <w:rsid w:val="00B66D62"/>
    <w:pPr>
      <w:tabs>
        <w:tab w:val="left" w:pos="-720"/>
        <w:tab w:val="left" w:pos="720"/>
      </w:tabs>
      <w:suppressAutoHyphens/>
      <w:spacing w:line="480" w:lineRule="auto"/>
    </w:pPr>
    <w:rPr>
      <w:color w:val="000000"/>
    </w:rPr>
  </w:style>
  <w:style w:type="paragraph" w:styleId="BodyTextIndent">
    <w:name w:val="Body Text Indent"/>
    <w:basedOn w:val="Normal"/>
    <w:rsid w:val="00B66D62"/>
    <w:pPr>
      <w:tabs>
        <w:tab w:val="left" w:pos="-720"/>
        <w:tab w:val="left" w:pos="360"/>
      </w:tabs>
      <w:suppressAutoHyphens/>
      <w:spacing w:line="480" w:lineRule="auto"/>
      <w:ind w:firstLine="720"/>
    </w:pPr>
    <w:rPr>
      <w:color w:val="000000"/>
    </w:rPr>
  </w:style>
  <w:style w:type="paragraph" w:styleId="List">
    <w:name w:val="List"/>
    <w:basedOn w:val="Normal"/>
    <w:rsid w:val="00B66D62"/>
    <w:pPr>
      <w:widowControl w:val="0"/>
      <w:suppressAutoHyphens/>
      <w:overflowPunct w:val="0"/>
      <w:autoSpaceDE w:val="0"/>
      <w:autoSpaceDN w:val="0"/>
      <w:adjustRightInd w:val="0"/>
      <w:spacing w:line="240" w:lineRule="atLeast"/>
      <w:ind w:left="360" w:hanging="360"/>
      <w:textAlignment w:val="baseline"/>
    </w:pPr>
    <w:rPr>
      <w:rFonts w:ascii="Colonna MT" w:hAnsi="Colonna MT"/>
      <w:szCs w:val="20"/>
    </w:rPr>
  </w:style>
  <w:style w:type="paragraph" w:styleId="TOAHeading">
    <w:name w:val="toa heading"/>
    <w:basedOn w:val="Normal"/>
    <w:next w:val="Normal"/>
    <w:semiHidden/>
    <w:rsid w:val="00B66D62"/>
    <w:pPr>
      <w:widowControl w:val="0"/>
      <w:tabs>
        <w:tab w:val="right" w:pos="9360"/>
      </w:tabs>
      <w:suppressAutoHyphens/>
      <w:overflowPunct w:val="0"/>
      <w:autoSpaceDE w:val="0"/>
      <w:autoSpaceDN w:val="0"/>
      <w:adjustRightInd w:val="0"/>
      <w:spacing w:line="240" w:lineRule="atLeast"/>
      <w:textAlignment w:val="baseline"/>
    </w:pPr>
    <w:rPr>
      <w:rFonts w:ascii="CG Times" w:hAnsi="CG Times"/>
      <w:sz w:val="20"/>
      <w:szCs w:val="20"/>
    </w:rPr>
  </w:style>
  <w:style w:type="paragraph" w:styleId="BodyTextIndent2">
    <w:name w:val="Body Text Indent 2"/>
    <w:basedOn w:val="Normal"/>
    <w:rsid w:val="00B66D62"/>
    <w:pPr>
      <w:tabs>
        <w:tab w:val="left" w:pos="-720"/>
        <w:tab w:val="left" w:pos="720"/>
      </w:tabs>
      <w:suppressAutoHyphens/>
      <w:spacing w:line="480" w:lineRule="auto"/>
      <w:ind w:left="6"/>
    </w:pPr>
  </w:style>
  <w:style w:type="character" w:styleId="PageNumber">
    <w:name w:val="page number"/>
    <w:basedOn w:val="DefaultParagraphFont"/>
    <w:rsid w:val="00B66D62"/>
  </w:style>
  <w:style w:type="paragraph" w:styleId="Header">
    <w:name w:val="header"/>
    <w:basedOn w:val="Normal"/>
    <w:link w:val="HeaderChar"/>
    <w:uiPriority w:val="99"/>
    <w:rsid w:val="00B66D62"/>
    <w:pPr>
      <w:tabs>
        <w:tab w:val="center" w:pos="4320"/>
        <w:tab w:val="right" w:pos="8640"/>
      </w:tabs>
    </w:pPr>
  </w:style>
  <w:style w:type="character" w:styleId="LineNumber">
    <w:name w:val="line number"/>
    <w:basedOn w:val="DefaultParagraphFont"/>
    <w:rsid w:val="00B66D62"/>
  </w:style>
  <w:style w:type="paragraph" w:styleId="BodyTextIndent3">
    <w:name w:val="Body Text Indent 3"/>
    <w:basedOn w:val="Normal"/>
    <w:rsid w:val="00B66D62"/>
    <w:pPr>
      <w:widowControl w:val="0"/>
      <w:tabs>
        <w:tab w:val="left" w:pos="540"/>
      </w:tabs>
      <w:spacing w:line="480" w:lineRule="auto"/>
      <w:ind w:firstLine="1"/>
    </w:pPr>
    <w:rPr>
      <w:color w:val="000000"/>
      <w:szCs w:val="20"/>
    </w:rPr>
  </w:style>
  <w:style w:type="character" w:styleId="FollowedHyperlink">
    <w:name w:val="FollowedHyperlink"/>
    <w:basedOn w:val="DefaultParagraphFont"/>
    <w:rsid w:val="00B66D62"/>
    <w:rPr>
      <w:color w:val="800080"/>
      <w:u w:val="single"/>
    </w:rPr>
  </w:style>
  <w:style w:type="paragraph" w:styleId="BalloonText">
    <w:name w:val="Balloon Text"/>
    <w:basedOn w:val="Normal"/>
    <w:semiHidden/>
    <w:rsid w:val="00A03410"/>
    <w:rPr>
      <w:rFonts w:ascii="Tahoma" w:hAnsi="Tahoma" w:cs="Tahoma"/>
      <w:sz w:val="16"/>
      <w:szCs w:val="16"/>
    </w:rPr>
  </w:style>
  <w:style w:type="paragraph" w:customStyle="1" w:styleId="Style1">
    <w:name w:val="Style1"/>
    <w:rsid w:val="00261C42"/>
    <w:pPr>
      <w:tabs>
        <w:tab w:val="left" w:pos="504"/>
      </w:tabs>
      <w:suppressAutoHyphens/>
      <w:overflowPunct w:val="0"/>
      <w:autoSpaceDE w:val="0"/>
      <w:autoSpaceDN w:val="0"/>
      <w:adjustRightInd w:val="0"/>
      <w:textAlignment w:val="baseline"/>
    </w:pPr>
    <w:rPr>
      <w:rFonts w:ascii="CG Times" w:hAnsi="CG Times"/>
    </w:rPr>
  </w:style>
  <w:style w:type="table" w:styleId="TableGrid">
    <w:name w:val="Table Grid"/>
    <w:basedOn w:val="TableNormal"/>
    <w:rsid w:val="00BF7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FE6FC9"/>
    <w:pPr>
      <w:jc w:val="center"/>
    </w:pPr>
    <w:rPr>
      <w:b/>
    </w:rPr>
  </w:style>
  <w:style w:type="character" w:styleId="CommentReference">
    <w:name w:val="annotation reference"/>
    <w:basedOn w:val="DefaultParagraphFont"/>
    <w:uiPriority w:val="99"/>
    <w:rsid w:val="008E3ACC"/>
    <w:rPr>
      <w:sz w:val="16"/>
      <w:szCs w:val="16"/>
    </w:rPr>
  </w:style>
  <w:style w:type="paragraph" w:styleId="CommentText">
    <w:name w:val="annotation text"/>
    <w:basedOn w:val="Normal"/>
    <w:link w:val="CommentTextChar"/>
    <w:uiPriority w:val="99"/>
    <w:rsid w:val="008E3ACC"/>
    <w:rPr>
      <w:sz w:val="20"/>
      <w:szCs w:val="20"/>
    </w:rPr>
  </w:style>
  <w:style w:type="character" w:customStyle="1" w:styleId="CommentTextChar">
    <w:name w:val="Comment Text Char"/>
    <w:basedOn w:val="DefaultParagraphFont"/>
    <w:link w:val="CommentText"/>
    <w:uiPriority w:val="99"/>
    <w:rsid w:val="008E3ACC"/>
  </w:style>
  <w:style w:type="paragraph" w:styleId="CommentSubject">
    <w:name w:val="annotation subject"/>
    <w:basedOn w:val="CommentText"/>
    <w:next w:val="CommentText"/>
    <w:link w:val="CommentSubjectChar"/>
    <w:rsid w:val="008E3ACC"/>
    <w:rPr>
      <w:b/>
      <w:bCs/>
    </w:rPr>
  </w:style>
  <w:style w:type="character" w:customStyle="1" w:styleId="CommentSubjectChar">
    <w:name w:val="Comment Subject Char"/>
    <w:basedOn w:val="CommentTextChar"/>
    <w:link w:val="CommentSubject"/>
    <w:rsid w:val="008E3ACC"/>
    <w:rPr>
      <w:b/>
      <w:bCs/>
    </w:rPr>
  </w:style>
  <w:style w:type="paragraph" w:styleId="Revision">
    <w:name w:val="Revision"/>
    <w:hidden/>
    <w:uiPriority w:val="99"/>
    <w:semiHidden/>
    <w:rsid w:val="008E3ACC"/>
    <w:rPr>
      <w:sz w:val="24"/>
      <w:szCs w:val="24"/>
    </w:rPr>
  </w:style>
  <w:style w:type="character" w:customStyle="1" w:styleId="HeaderChar">
    <w:name w:val="Header Char"/>
    <w:basedOn w:val="DefaultParagraphFont"/>
    <w:link w:val="Header"/>
    <w:uiPriority w:val="99"/>
    <w:rsid w:val="00D5685E"/>
    <w:rPr>
      <w:sz w:val="24"/>
      <w:szCs w:val="24"/>
    </w:rPr>
  </w:style>
  <w:style w:type="paragraph" w:styleId="ListParagraph">
    <w:name w:val="List Paragraph"/>
    <w:basedOn w:val="Normal"/>
    <w:uiPriority w:val="34"/>
    <w:qFormat/>
    <w:rsid w:val="00D24C99"/>
    <w:pPr>
      <w:ind w:left="720"/>
      <w:contextualSpacing/>
    </w:pPr>
  </w:style>
  <w:style w:type="paragraph" w:styleId="NoSpacing">
    <w:name w:val="No Spacing"/>
    <w:uiPriority w:val="1"/>
    <w:qFormat/>
    <w:rsid w:val="000B04F5"/>
    <w:rPr>
      <w:rFonts w:ascii="Calibri" w:eastAsia="Calibri" w:hAnsi="Calibri"/>
      <w:sz w:val="22"/>
      <w:szCs w:val="22"/>
    </w:rPr>
  </w:style>
  <w:style w:type="character" w:customStyle="1" w:styleId="FooterChar">
    <w:name w:val="Footer Char"/>
    <w:basedOn w:val="DefaultParagraphFont"/>
    <w:link w:val="Footer"/>
    <w:uiPriority w:val="99"/>
    <w:rsid w:val="008D108C"/>
    <w:rPr>
      <w:sz w:val="24"/>
      <w:szCs w:val="24"/>
    </w:rPr>
  </w:style>
  <w:style w:type="paragraph" w:customStyle="1" w:styleId="TIMESROMAN12">
    <w:name w:val="TIMES ROMAN 12"/>
    <w:basedOn w:val="NoSpacing"/>
    <w:qFormat/>
    <w:rsid w:val="005D7743"/>
    <w:rPr>
      <w:rFonts w:ascii="Times New Roman" w:eastAsia="Times New Roman" w:hAnsi="Times New Roman" w:cs="Arial"/>
      <w:sz w:val="24"/>
      <w:szCs w:val="24"/>
    </w:rPr>
  </w:style>
  <w:style w:type="paragraph" w:styleId="NormalWeb">
    <w:name w:val="Normal (Web)"/>
    <w:basedOn w:val="Normal"/>
    <w:uiPriority w:val="99"/>
    <w:unhideWhenUsed/>
    <w:rsid w:val="00706993"/>
    <w:pPr>
      <w:spacing w:before="100" w:beforeAutospacing="1" w:after="100" w:afterAutospacing="1"/>
    </w:pPr>
  </w:style>
  <w:style w:type="character" w:styleId="Strong">
    <w:name w:val="Strong"/>
    <w:basedOn w:val="DefaultParagraphFont"/>
    <w:uiPriority w:val="22"/>
    <w:qFormat/>
    <w:rsid w:val="00706993"/>
    <w:rPr>
      <w:b/>
      <w:bCs/>
    </w:rPr>
  </w:style>
  <w:style w:type="paragraph" w:customStyle="1" w:styleId="Default">
    <w:name w:val="Default"/>
    <w:rsid w:val="007F30DE"/>
    <w:pPr>
      <w:autoSpaceDE w:val="0"/>
      <w:autoSpaceDN w:val="0"/>
      <w:adjustRightInd w:val="0"/>
    </w:pPr>
    <w:rPr>
      <w:color w:val="000000"/>
      <w:sz w:val="24"/>
      <w:szCs w:val="24"/>
    </w:rPr>
  </w:style>
  <w:style w:type="character" w:customStyle="1" w:styleId="description">
    <w:name w:val="description"/>
    <w:basedOn w:val="DefaultParagraphFont"/>
    <w:rsid w:val="004074DE"/>
  </w:style>
  <w:style w:type="paragraph" w:styleId="PlainText">
    <w:name w:val="Plain Text"/>
    <w:basedOn w:val="Normal"/>
    <w:link w:val="PlainTextChar"/>
    <w:uiPriority w:val="99"/>
    <w:unhideWhenUsed/>
    <w:rsid w:val="00C45D27"/>
    <w:rPr>
      <w:rFonts w:ascii="Consolas" w:eastAsia="Calibri" w:hAnsi="Consolas"/>
      <w:sz w:val="21"/>
      <w:szCs w:val="21"/>
    </w:rPr>
  </w:style>
  <w:style w:type="character" w:customStyle="1" w:styleId="PlainTextChar">
    <w:name w:val="Plain Text Char"/>
    <w:basedOn w:val="DefaultParagraphFont"/>
    <w:link w:val="PlainText"/>
    <w:uiPriority w:val="99"/>
    <w:rsid w:val="00C45D27"/>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6D62"/>
    <w:rPr>
      <w:sz w:val="24"/>
      <w:szCs w:val="24"/>
    </w:rPr>
  </w:style>
  <w:style w:type="paragraph" w:styleId="Heading1">
    <w:name w:val="heading 1"/>
    <w:basedOn w:val="Normal"/>
    <w:next w:val="Normal"/>
    <w:qFormat/>
    <w:rsid w:val="00B66D62"/>
    <w:pPr>
      <w:keepNext/>
      <w:outlineLvl w:val="0"/>
    </w:pPr>
    <w:rPr>
      <w:b/>
      <w:bCs/>
      <w:u w:val="single"/>
    </w:rPr>
  </w:style>
  <w:style w:type="paragraph" w:styleId="Heading2">
    <w:name w:val="heading 2"/>
    <w:basedOn w:val="Normal"/>
    <w:next w:val="Normal"/>
    <w:qFormat/>
    <w:rsid w:val="00B66D62"/>
    <w:pPr>
      <w:keepNext/>
      <w:widowControl w:val="0"/>
      <w:numPr>
        <w:numId w:val="1"/>
      </w:numPr>
      <w:tabs>
        <w:tab w:val="left" w:pos="360"/>
      </w:tabs>
      <w:suppressAutoHyphens/>
      <w:spacing w:line="480" w:lineRule="auto"/>
      <w:ind w:hanging="720"/>
      <w:outlineLvl w:val="1"/>
    </w:pPr>
  </w:style>
  <w:style w:type="paragraph" w:styleId="Heading3">
    <w:name w:val="heading 3"/>
    <w:basedOn w:val="Normal"/>
    <w:next w:val="Normal"/>
    <w:qFormat/>
    <w:rsid w:val="00C43AD0"/>
    <w:pPr>
      <w:keepNext/>
      <w:spacing w:before="240" w:after="60"/>
      <w:outlineLvl w:val="2"/>
    </w:pPr>
    <w:rPr>
      <w:rFonts w:ascii="Arial" w:hAnsi="Arial" w:cs="Arial"/>
      <w:b/>
      <w:bCs/>
      <w:sz w:val="26"/>
      <w:szCs w:val="26"/>
    </w:rPr>
  </w:style>
  <w:style w:type="paragraph" w:styleId="Heading9">
    <w:name w:val="heading 9"/>
    <w:basedOn w:val="Normal"/>
    <w:next w:val="Normal"/>
    <w:qFormat/>
    <w:rsid w:val="00B66D62"/>
    <w:pPr>
      <w:keepNext/>
      <w:tabs>
        <w:tab w:val="left" w:pos="-72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66D62"/>
    <w:rPr>
      <w:color w:val="0000FF"/>
      <w:u w:val="single"/>
    </w:rPr>
  </w:style>
  <w:style w:type="paragraph" w:styleId="BodyText">
    <w:name w:val="Body Text"/>
    <w:basedOn w:val="Normal"/>
    <w:rsid w:val="00B66D62"/>
    <w:rPr>
      <w:sz w:val="22"/>
    </w:rPr>
  </w:style>
  <w:style w:type="paragraph" w:customStyle="1" w:styleId="Document1">
    <w:name w:val="Document 1"/>
    <w:rsid w:val="00B66D62"/>
    <w:pPr>
      <w:keepNext/>
      <w:keepLines/>
      <w:widowControl w:val="0"/>
      <w:tabs>
        <w:tab w:val="left" w:pos="-720"/>
      </w:tabs>
      <w:suppressAutoHyphens/>
      <w:overflowPunct w:val="0"/>
      <w:autoSpaceDE w:val="0"/>
      <w:autoSpaceDN w:val="0"/>
      <w:adjustRightInd w:val="0"/>
      <w:spacing w:line="240" w:lineRule="atLeast"/>
      <w:textAlignment w:val="baseline"/>
    </w:pPr>
    <w:rPr>
      <w:rFonts w:ascii="CG Times" w:hAnsi="CG Times"/>
      <w:sz w:val="22"/>
    </w:rPr>
  </w:style>
  <w:style w:type="paragraph" w:styleId="BodyText2">
    <w:name w:val="Body Text 2"/>
    <w:basedOn w:val="Normal"/>
    <w:rsid w:val="00B66D62"/>
    <w:pPr>
      <w:suppressAutoHyphens/>
    </w:pPr>
    <w:rPr>
      <w:u w:val="single"/>
    </w:rPr>
  </w:style>
  <w:style w:type="paragraph" w:styleId="Footer">
    <w:name w:val="footer"/>
    <w:basedOn w:val="Normal"/>
    <w:link w:val="FooterChar"/>
    <w:uiPriority w:val="99"/>
    <w:rsid w:val="00B66D62"/>
    <w:pPr>
      <w:tabs>
        <w:tab w:val="center" w:pos="4320"/>
        <w:tab w:val="right" w:pos="8640"/>
      </w:tabs>
    </w:pPr>
  </w:style>
  <w:style w:type="paragraph" w:styleId="BodyText3">
    <w:name w:val="Body Text 3"/>
    <w:basedOn w:val="Normal"/>
    <w:rsid w:val="00B66D62"/>
    <w:pPr>
      <w:tabs>
        <w:tab w:val="left" w:pos="-720"/>
        <w:tab w:val="left" w:pos="720"/>
      </w:tabs>
      <w:suppressAutoHyphens/>
      <w:spacing w:line="480" w:lineRule="auto"/>
    </w:pPr>
    <w:rPr>
      <w:color w:val="000000"/>
    </w:rPr>
  </w:style>
  <w:style w:type="paragraph" w:styleId="BodyTextIndent">
    <w:name w:val="Body Text Indent"/>
    <w:basedOn w:val="Normal"/>
    <w:rsid w:val="00B66D62"/>
    <w:pPr>
      <w:tabs>
        <w:tab w:val="left" w:pos="-720"/>
        <w:tab w:val="left" w:pos="360"/>
      </w:tabs>
      <w:suppressAutoHyphens/>
      <w:spacing w:line="480" w:lineRule="auto"/>
      <w:ind w:firstLine="720"/>
    </w:pPr>
    <w:rPr>
      <w:color w:val="000000"/>
    </w:rPr>
  </w:style>
  <w:style w:type="paragraph" w:styleId="List">
    <w:name w:val="List"/>
    <w:basedOn w:val="Normal"/>
    <w:rsid w:val="00B66D62"/>
    <w:pPr>
      <w:widowControl w:val="0"/>
      <w:suppressAutoHyphens/>
      <w:overflowPunct w:val="0"/>
      <w:autoSpaceDE w:val="0"/>
      <w:autoSpaceDN w:val="0"/>
      <w:adjustRightInd w:val="0"/>
      <w:spacing w:line="240" w:lineRule="atLeast"/>
      <w:ind w:left="360" w:hanging="360"/>
      <w:textAlignment w:val="baseline"/>
    </w:pPr>
    <w:rPr>
      <w:rFonts w:ascii="Colonna MT" w:hAnsi="Colonna MT"/>
      <w:szCs w:val="20"/>
    </w:rPr>
  </w:style>
  <w:style w:type="paragraph" w:styleId="TOAHeading">
    <w:name w:val="toa heading"/>
    <w:basedOn w:val="Normal"/>
    <w:next w:val="Normal"/>
    <w:semiHidden/>
    <w:rsid w:val="00B66D62"/>
    <w:pPr>
      <w:widowControl w:val="0"/>
      <w:tabs>
        <w:tab w:val="right" w:pos="9360"/>
      </w:tabs>
      <w:suppressAutoHyphens/>
      <w:overflowPunct w:val="0"/>
      <w:autoSpaceDE w:val="0"/>
      <w:autoSpaceDN w:val="0"/>
      <w:adjustRightInd w:val="0"/>
      <w:spacing w:line="240" w:lineRule="atLeast"/>
      <w:textAlignment w:val="baseline"/>
    </w:pPr>
    <w:rPr>
      <w:rFonts w:ascii="CG Times" w:hAnsi="CG Times"/>
      <w:sz w:val="20"/>
      <w:szCs w:val="20"/>
    </w:rPr>
  </w:style>
  <w:style w:type="paragraph" w:styleId="BodyTextIndent2">
    <w:name w:val="Body Text Indent 2"/>
    <w:basedOn w:val="Normal"/>
    <w:rsid w:val="00B66D62"/>
    <w:pPr>
      <w:tabs>
        <w:tab w:val="left" w:pos="-720"/>
        <w:tab w:val="left" w:pos="720"/>
      </w:tabs>
      <w:suppressAutoHyphens/>
      <w:spacing w:line="480" w:lineRule="auto"/>
      <w:ind w:left="6"/>
    </w:pPr>
  </w:style>
  <w:style w:type="character" w:styleId="PageNumber">
    <w:name w:val="page number"/>
    <w:basedOn w:val="DefaultParagraphFont"/>
    <w:rsid w:val="00B66D62"/>
  </w:style>
  <w:style w:type="paragraph" w:styleId="Header">
    <w:name w:val="header"/>
    <w:basedOn w:val="Normal"/>
    <w:link w:val="HeaderChar"/>
    <w:uiPriority w:val="99"/>
    <w:rsid w:val="00B66D62"/>
    <w:pPr>
      <w:tabs>
        <w:tab w:val="center" w:pos="4320"/>
        <w:tab w:val="right" w:pos="8640"/>
      </w:tabs>
    </w:pPr>
  </w:style>
  <w:style w:type="character" w:styleId="LineNumber">
    <w:name w:val="line number"/>
    <w:basedOn w:val="DefaultParagraphFont"/>
    <w:rsid w:val="00B66D62"/>
  </w:style>
  <w:style w:type="paragraph" w:styleId="BodyTextIndent3">
    <w:name w:val="Body Text Indent 3"/>
    <w:basedOn w:val="Normal"/>
    <w:rsid w:val="00B66D62"/>
    <w:pPr>
      <w:widowControl w:val="0"/>
      <w:tabs>
        <w:tab w:val="left" w:pos="540"/>
      </w:tabs>
      <w:spacing w:line="480" w:lineRule="auto"/>
      <w:ind w:firstLine="1"/>
    </w:pPr>
    <w:rPr>
      <w:color w:val="000000"/>
      <w:szCs w:val="20"/>
    </w:rPr>
  </w:style>
  <w:style w:type="character" w:styleId="FollowedHyperlink">
    <w:name w:val="FollowedHyperlink"/>
    <w:basedOn w:val="DefaultParagraphFont"/>
    <w:rsid w:val="00B66D62"/>
    <w:rPr>
      <w:color w:val="800080"/>
      <w:u w:val="single"/>
    </w:rPr>
  </w:style>
  <w:style w:type="paragraph" w:styleId="BalloonText">
    <w:name w:val="Balloon Text"/>
    <w:basedOn w:val="Normal"/>
    <w:semiHidden/>
    <w:rsid w:val="00A03410"/>
    <w:rPr>
      <w:rFonts w:ascii="Tahoma" w:hAnsi="Tahoma" w:cs="Tahoma"/>
      <w:sz w:val="16"/>
      <w:szCs w:val="16"/>
    </w:rPr>
  </w:style>
  <w:style w:type="paragraph" w:customStyle="1" w:styleId="Style1">
    <w:name w:val="Style1"/>
    <w:rsid w:val="00261C42"/>
    <w:pPr>
      <w:tabs>
        <w:tab w:val="left" w:pos="504"/>
      </w:tabs>
      <w:suppressAutoHyphens/>
      <w:overflowPunct w:val="0"/>
      <w:autoSpaceDE w:val="0"/>
      <w:autoSpaceDN w:val="0"/>
      <w:adjustRightInd w:val="0"/>
      <w:textAlignment w:val="baseline"/>
    </w:pPr>
    <w:rPr>
      <w:rFonts w:ascii="CG Times" w:hAnsi="CG Times"/>
    </w:rPr>
  </w:style>
  <w:style w:type="table" w:styleId="TableGrid">
    <w:name w:val="Table Grid"/>
    <w:basedOn w:val="TableNormal"/>
    <w:rsid w:val="00BF7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FE6FC9"/>
    <w:pPr>
      <w:jc w:val="center"/>
    </w:pPr>
    <w:rPr>
      <w:b/>
    </w:rPr>
  </w:style>
  <w:style w:type="character" w:styleId="CommentReference">
    <w:name w:val="annotation reference"/>
    <w:basedOn w:val="DefaultParagraphFont"/>
    <w:uiPriority w:val="99"/>
    <w:rsid w:val="008E3ACC"/>
    <w:rPr>
      <w:sz w:val="16"/>
      <w:szCs w:val="16"/>
    </w:rPr>
  </w:style>
  <w:style w:type="paragraph" w:styleId="CommentText">
    <w:name w:val="annotation text"/>
    <w:basedOn w:val="Normal"/>
    <w:link w:val="CommentTextChar"/>
    <w:uiPriority w:val="99"/>
    <w:rsid w:val="008E3ACC"/>
    <w:rPr>
      <w:sz w:val="20"/>
      <w:szCs w:val="20"/>
    </w:rPr>
  </w:style>
  <w:style w:type="character" w:customStyle="1" w:styleId="CommentTextChar">
    <w:name w:val="Comment Text Char"/>
    <w:basedOn w:val="DefaultParagraphFont"/>
    <w:link w:val="CommentText"/>
    <w:uiPriority w:val="99"/>
    <w:rsid w:val="008E3ACC"/>
  </w:style>
  <w:style w:type="paragraph" w:styleId="CommentSubject">
    <w:name w:val="annotation subject"/>
    <w:basedOn w:val="CommentText"/>
    <w:next w:val="CommentText"/>
    <w:link w:val="CommentSubjectChar"/>
    <w:rsid w:val="008E3ACC"/>
    <w:rPr>
      <w:b/>
      <w:bCs/>
    </w:rPr>
  </w:style>
  <w:style w:type="character" w:customStyle="1" w:styleId="CommentSubjectChar">
    <w:name w:val="Comment Subject Char"/>
    <w:basedOn w:val="CommentTextChar"/>
    <w:link w:val="CommentSubject"/>
    <w:rsid w:val="008E3ACC"/>
    <w:rPr>
      <w:b/>
      <w:bCs/>
    </w:rPr>
  </w:style>
  <w:style w:type="paragraph" w:styleId="Revision">
    <w:name w:val="Revision"/>
    <w:hidden/>
    <w:uiPriority w:val="99"/>
    <w:semiHidden/>
    <w:rsid w:val="008E3ACC"/>
    <w:rPr>
      <w:sz w:val="24"/>
      <w:szCs w:val="24"/>
    </w:rPr>
  </w:style>
  <w:style w:type="character" w:customStyle="1" w:styleId="HeaderChar">
    <w:name w:val="Header Char"/>
    <w:basedOn w:val="DefaultParagraphFont"/>
    <w:link w:val="Header"/>
    <w:uiPriority w:val="99"/>
    <w:rsid w:val="00D5685E"/>
    <w:rPr>
      <w:sz w:val="24"/>
      <w:szCs w:val="24"/>
    </w:rPr>
  </w:style>
  <w:style w:type="paragraph" w:styleId="ListParagraph">
    <w:name w:val="List Paragraph"/>
    <w:basedOn w:val="Normal"/>
    <w:uiPriority w:val="34"/>
    <w:qFormat/>
    <w:rsid w:val="00D24C99"/>
    <w:pPr>
      <w:ind w:left="720"/>
      <w:contextualSpacing/>
    </w:pPr>
  </w:style>
  <w:style w:type="paragraph" w:styleId="NoSpacing">
    <w:name w:val="No Spacing"/>
    <w:uiPriority w:val="1"/>
    <w:qFormat/>
    <w:rsid w:val="000B04F5"/>
    <w:rPr>
      <w:rFonts w:ascii="Calibri" w:eastAsia="Calibri" w:hAnsi="Calibri"/>
      <w:sz w:val="22"/>
      <w:szCs w:val="22"/>
    </w:rPr>
  </w:style>
  <w:style w:type="character" w:customStyle="1" w:styleId="FooterChar">
    <w:name w:val="Footer Char"/>
    <w:basedOn w:val="DefaultParagraphFont"/>
    <w:link w:val="Footer"/>
    <w:uiPriority w:val="99"/>
    <w:rsid w:val="008D108C"/>
    <w:rPr>
      <w:sz w:val="24"/>
      <w:szCs w:val="24"/>
    </w:rPr>
  </w:style>
  <w:style w:type="paragraph" w:customStyle="1" w:styleId="TIMESROMAN12">
    <w:name w:val="TIMES ROMAN 12"/>
    <w:basedOn w:val="NoSpacing"/>
    <w:qFormat/>
    <w:rsid w:val="005D7743"/>
    <w:rPr>
      <w:rFonts w:ascii="Times New Roman" w:eastAsia="Times New Roman" w:hAnsi="Times New Roman" w:cs="Arial"/>
      <w:sz w:val="24"/>
      <w:szCs w:val="24"/>
    </w:rPr>
  </w:style>
  <w:style w:type="paragraph" w:styleId="NormalWeb">
    <w:name w:val="Normal (Web)"/>
    <w:basedOn w:val="Normal"/>
    <w:uiPriority w:val="99"/>
    <w:unhideWhenUsed/>
    <w:rsid w:val="00706993"/>
    <w:pPr>
      <w:spacing w:before="100" w:beforeAutospacing="1" w:after="100" w:afterAutospacing="1"/>
    </w:pPr>
  </w:style>
  <w:style w:type="character" w:styleId="Strong">
    <w:name w:val="Strong"/>
    <w:basedOn w:val="DefaultParagraphFont"/>
    <w:uiPriority w:val="22"/>
    <w:qFormat/>
    <w:rsid w:val="00706993"/>
    <w:rPr>
      <w:b/>
      <w:bCs/>
    </w:rPr>
  </w:style>
  <w:style w:type="paragraph" w:customStyle="1" w:styleId="Default">
    <w:name w:val="Default"/>
    <w:rsid w:val="007F30DE"/>
    <w:pPr>
      <w:autoSpaceDE w:val="0"/>
      <w:autoSpaceDN w:val="0"/>
      <w:adjustRightInd w:val="0"/>
    </w:pPr>
    <w:rPr>
      <w:color w:val="000000"/>
      <w:sz w:val="24"/>
      <w:szCs w:val="24"/>
    </w:rPr>
  </w:style>
  <w:style w:type="character" w:customStyle="1" w:styleId="description">
    <w:name w:val="description"/>
    <w:basedOn w:val="DefaultParagraphFont"/>
    <w:rsid w:val="004074DE"/>
  </w:style>
  <w:style w:type="paragraph" w:styleId="PlainText">
    <w:name w:val="Plain Text"/>
    <w:basedOn w:val="Normal"/>
    <w:link w:val="PlainTextChar"/>
    <w:uiPriority w:val="99"/>
    <w:unhideWhenUsed/>
    <w:rsid w:val="00C45D27"/>
    <w:rPr>
      <w:rFonts w:ascii="Consolas" w:eastAsia="Calibri" w:hAnsi="Consolas"/>
      <w:sz w:val="21"/>
      <w:szCs w:val="21"/>
    </w:rPr>
  </w:style>
  <w:style w:type="character" w:customStyle="1" w:styleId="PlainTextChar">
    <w:name w:val="Plain Text Char"/>
    <w:basedOn w:val="DefaultParagraphFont"/>
    <w:link w:val="PlainText"/>
    <w:uiPriority w:val="99"/>
    <w:rsid w:val="00C45D27"/>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19118">
      <w:bodyDiv w:val="1"/>
      <w:marLeft w:val="0"/>
      <w:marRight w:val="0"/>
      <w:marTop w:val="0"/>
      <w:marBottom w:val="0"/>
      <w:divBdr>
        <w:top w:val="none" w:sz="0" w:space="0" w:color="auto"/>
        <w:left w:val="none" w:sz="0" w:space="0" w:color="auto"/>
        <w:bottom w:val="none" w:sz="0" w:space="0" w:color="auto"/>
        <w:right w:val="none" w:sz="0" w:space="0" w:color="auto"/>
      </w:divBdr>
    </w:div>
    <w:div w:id="128205165">
      <w:bodyDiv w:val="1"/>
      <w:marLeft w:val="0"/>
      <w:marRight w:val="0"/>
      <w:marTop w:val="0"/>
      <w:marBottom w:val="0"/>
      <w:divBdr>
        <w:top w:val="none" w:sz="0" w:space="0" w:color="auto"/>
        <w:left w:val="none" w:sz="0" w:space="0" w:color="auto"/>
        <w:bottom w:val="none" w:sz="0" w:space="0" w:color="auto"/>
        <w:right w:val="none" w:sz="0" w:space="0" w:color="auto"/>
      </w:divBdr>
    </w:div>
    <w:div w:id="289749449">
      <w:bodyDiv w:val="1"/>
      <w:marLeft w:val="0"/>
      <w:marRight w:val="0"/>
      <w:marTop w:val="0"/>
      <w:marBottom w:val="0"/>
      <w:divBdr>
        <w:top w:val="none" w:sz="0" w:space="0" w:color="auto"/>
        <w:left w:val="none" w:sz="0" w:space="0" w:color="auto"/>
        <w:bottom w:val="none" w:sz="0" w:space="0" w:color="auto"/>
        <w:right w:val="none" w:sz="0" w:space="0" w:color="auto"/>
      </w:divBdr>
    </w:div>
    <w:div w:id="342056782">
      <w:bodyDiv w:val="1"/>
      <w:marLeft w:val="0"/>
      <w:marRight w:val="0"/>
      <w:marTop w:val="0"/>
      <w:marBottom w:val="0"/>
      <w:divBdr>
        <w:top w:val="none" w:sz="0" w:space="0" w:color="auto"/>
        <w:left w:val="none" w:sz="0" w:space="0" w:color="auto"/>
        <w:bottom w:val="none" w:sz="0" w:space="0" w:color="auto"/>
        <w:right w:val="none" w:sz="0" w:space="0" w:color="auto"/>
      </w:divBdr>
    </w:div>
    <w:div w:id="455106020">
      <w:bodyDiv w:val="1"/>
      <w:marLeft w:val="0"/>
      <w:marRight w:val="0"/>
      <w:marTop w:val="0"/>
      <w:marBottom w:val="0"/>
      <w:divBdr>
        <w:top w:val="none" w:sz="0" w:space="0" w:color="auto"/>
        <w:left w:val="none" w:sz="0" w:space="0" w:color="auto"/>
        <w:bottom w:val="none" w:sz="0" w:space="0" w:color="auto"/>
        <w:right w:val="none" w:sz="0" w:space="0" w:color="auto"/>
      </w:divBdr>
    </w:div>
    <w:div w:id="569316735">
      <w:bodyDiv w:val="1"/>
      <w:marLeft w:val="0"/>
      <w:marRight w:val="0"/>
      <w:marTop w:val="0"/>
      <w:marBottom w:val="0"/>
      <w:divBdr>
        <w:top w:val="none" w:sz="0" w:space="0" w:color="auto"/>
        <w:left w:val="none" w:sz="0" w:space="0" w:color="auto"/>
        <w:bottom w:val="none" w:sz="0" w:space="0" w:color="auto"/>
        <w:right w:val="none" w:sz="0" w:space="0" w:color="auto"/>
      </w:divBdr>
    </w:div>
    <w:div w:id="695732258">
      <w:bodyDiv w:val="1"/>
      <w:marLeft w:val="0"/>
      <w:marRight w:val="0"/>
      <w:marTop w:val="0"/>
      <w:marBottom w:val="0"/>
      <w:divBdr>
        <w:top w:val="none" w:sz="0" w:space="0" w:color="auto"/>
        <w:left w:val="none" w:sz="0" w:space="0" w:color="auto"/>
        <w:bottom w:val="none" w:sz="0" w:space="0" w:color="auto"/>
        <w:right w:val="none" w:sz="0" w:space="0" w:color="auto"/>
      </w:divBdr>
    </w:div>
    <w:div w:id="701201975">
      <w:bodyDiv w:val="1"/>
      <w:marLeft w:val="0"/>
      <w:marRight w:val="0"/>
      <w:marTop w:val="0"/>
      <w:marBottom w:val="0"/>
      <w:divBdr>
        <w:top w:val="none" w:sz="0" w:space="0" w:color="auto"/>
        <w:left w:val="none" w:sz="0" w:space="0" w:color="auto"/>
        <w:bottom w:val="none" w:sz="0" w:space="0" w:color="auto"/>
        <w:right w:val="none" w:sz="0" w:space="0" w:color="auto"/>
      </w:divBdr>
    </w:div>
    <w:div w:id="837187611">
      <w:bodyDiv w:val="1"/>
      <w:marLeft w:val="0"/>
      <w:marRight w:val="0"/>
      <w:marTop w:val="150"/>
      <w:marBottom w:val="0"/>
      <w:divBdr>
        <w:top w:val="none" w:sz="0" w:space="0" w:color="auto"/>
        <w:left w:val="none" w:sz="0" w:space="0" w:color="auto"/>
        <w:bottom w:val="none" w:sz="0" w:space="0" w:color="auto"/>
        <w:right w:val="none" w:sz="0" w:space="0" w:color="auto"/>
      </w:divBdr>
      <w:divsChild>
        <w:div w:id="1414400339">
          <w:marLeft w:val="0"/>
          <w:marRight w:val="0"/>
          <w:marTop w:val="75"/>
          <w:marBottom w:val="0"/>
          <w:divBdr>
            <w:top w:val="none" w:sz="0" w:space="0" w:color="auto"/>
            <w:left w:val="none" w:sz="0" w:space="0" w:color="auto"/>
            <w:bottom w:val="none" w:sz="0" w:space="0" w:color="auto"/>
            <w:right w:val="none" w:sz="0" w:space="0" w:color="auto"/>
          </w:divBdr>
        </w:div>
      </w:divsChild>
    </w:div>
    <w:div w:id="909579712">
      <w:bodyDiv w:val="1"/>
      <w:marLeft w:val="0"/>
      <w:marRight w:val="0"/>
      <w:marTop w:val="0"/>
      <w:marBottom w:val="0"/>
      <w:divBdr>
        <w:top w:val="none" w:sz="0" w:space="0" w:color="auto"/>
        <w:left w:val="none" w:sz="0" w:space="0" w:color="auto"/>
        <w:bottom w:val="none" w:sz="0" w:space="0" w:color="auto"/>
        <w:right w:val="none" w:sz="0" w:space="0" w:color="auto"/>
      </w:divBdr>
    </w:div>
    <w:div w:id="1193615117">
      <w:bodyDiv w:val="1"/>
      <w:marLeft w:val="0"/>
      <w:marRight w:val="0"/>
      <w:marTop w:val="0"/>
      <w:marBottom w:val="0"/>
      <w:divBdr>
        <w:top w:val="none" w:sz="0" w:space="0" w:color="auto"/>
        <w:left w:val="none" w:sz="0" w:space="0" w:color="auto"/>
        <w:bottom w:val="none" w:sz="0" w:space="0" w:color="auto"/>
        <w:right w:val="none" w:sz="0" w:space="0" w:color="auto"/>
      </w:divBdr>
    </w:div>
    <w:div w:id="1212108005">
      <w:bodyDiv w:val="1"/>
      <w:marLeft w:val="0"/>
      <w:marRight w:val="0"/>
      <w:marTop w:val="0"/>
      <w:marBottom w:val="0"/>
      <w:divBdr>
        <w:top w:val="none" w:sz="0" w:space="0" w:color="auto"/>
        <w:left w:val="none" w:sz="0" w:space="0" w:color="auto"/>
        <w:bottom w:val="none" w:sz="0" w:space="0" w:color="auto"/>
        <w:right w:val="none" w:sz="0" w:space="0" w:color="auto"/>
      </w:divBdr>
    </w:div>
    <w:div w:id="1232234999">
      <w:bodyDiv w:val="1"/>
      <w:marLeft w:val="0"/>
      <w:marRight w:val="0"/>
      <w:marTop w:val="0"/>
      <w:marBottom w:val="0"/>
      <w:divBdr>
        <w:top w:val="none" w:sz="0" w:space="0" w:color="auto"/>
        <w:left w:val="none" w:sz="0" w:space="0" w:color="auto"/>
        <w:bottom w:val="none" w:sz="0" w:space="0" w:color="auto"/>
        <w:right w:val="none" w:sz="0" w:space="0" w:color="auto"/>
      </w:divBdr>
    </w:div>
    <w:div w:id="1334868632">
      <w:bodyDiv w:val="1"/>
      <w:marLeft w:val="0"/>
      <w:marRight w:val="0"/>
      <w:marTop w:val="0"/>
      <w:marBottom w:val="0"/>
      <w:divBdr>
        <w:top w:val="none" w:sz="0" w:space="0" w:color="auto"/>
        <w:left w:val="none" w:sz="0" w:space="0" w:color="auto"/>
        <w:bottom w:val="none" w:sz="0" w:space="0" w:color="auto"/>
        <w:right w:val="none" w:sz="0" w:space="0" w:color="auto"/>
      </w:divBdr>
    </w:div>
    <w:div w:id="1528787429">
      <w:bodyDiv w:val="1"/>
      <w:marLeft w:val="0"/>
      <w:marRight w:val="0"/>
      <w:marTop w:val="0"/>
      <w:marBottom w:val="0"/>
      <w:divBdr>
        <w:top w:val="none" w:sz="0" w:space="0" w:color="auto"/>
        <w:left w:val="none" w:sz="0" w:space="0" w:color="auto"/>
        <w:bottom w:val="none" w:sz="0" w:space="0" w:color="auto"/>
        <w:right w:val="none" w:sz="0" w:space="0" w:color="auto"/>
      </w:divBdr>
    </w:div>
    <w:div w:id="1534614723">
      <w:bodyDiv w:val="1"/>
      <w:marLeft w:val="0"/>
      <w:marRight w:val="0"/>
      <w:marTop w:val="0"/>
      <w:marBottom w:val="0"/>
      <w:divBdr>
        <w:top w:val="none" w:sz="0" w:space="0" w:color="auto"/>
        <w:left w:val="none" w:sz="0" w:space="0" w:color="auto"/>
        <w:bottom w:val="none" w:sz="0" w:space="0" w:color="auto"/>
        <w:right w:val="none" w:sz="0" w:space="0" w:color="auto"/>
      </w:divBdr>
    </w:div>
    <w:div w:id="1678657078">
      <w:bodyDiv w:val="1"/>
      <w:marLeft w:val="0"/>
      <w:marRight w:val="0"/>
      <w:marTop w:val="0"/>
      <w:marBottom w:val="0"/>
      <w:divBdr>
        <w:top w:val="none" w:sz="0" w:space="0" w:color="auto"/>
        <w:left w:val="none" w:sz="0" w:space="0" w:color="auto"/>
        <w:bottom w:val="none" w:sz="0" w:space="0" w:color="auto"/>
        <w:right w:val="none" w:sz="0" w:space="0" w:color="auto"/>
      </w:divBdr>
    </w:div>
    <w:div w:id="1717848364">
      <w:bodyDiv w:val="1"/>
      <w:marLeft w:val="0"/>
      <w:marRight w:val="0"/>
      <w:marTop w:val="0"/>
      <w:marBottom w:val="0"/>
      <w:divBdr>
        <w:top w:val="none" w:sz="0" w:space="0" w:color="auto"/>
        <w:left w:val="none" w:sz="0" w:space="0" w:color="auto"/>
        <w:bottom w:val="none" w:sz="0" w:space="0" w:color="auto"/>
        <w:right w:val="none" w:sz="0" w:space="0" w:color="auto"/>
      </w:divBdr>
    </w:div>
    <w:div w:id="1791701508">
      <w:bodyDiv w:val="1"/>
      <w:marLeft w:val="0"/>
      <w:marRight w:val="0"/>
      <w:marTop w:val="0"/>
      <w:marBottom w:val="0"/>
      <w:divBdr>
        <w:top w:val="none" w:sz="0" w:space="0" w:color="auto"/>
        <w:left w:val="none" w:sz="0" w:space="0" w:color="auto"/>
        <w:bottom w:val="none" w:sz="0" w:space="0" w:color="auto"/>
        <w:right w:val="none" w:sz="0" w:space="0" w:color="auto"/>
      </w:divBdr>
    </w:div>
    <w:div w:id="1808011166">
      <w:bodyDiv w:val="1"/>
      <w:marLeft w:val="0"/>
      <w:marRight w:val="0"/>
      <w:marTop w:val="0"/>
      <w:marBottom w:val="0"/>
      <w:divBdr>
        <w:top w:val="none" w:sz="0" w:space="0" w:color="auto"/>
        <w:left w:val="none" w:sz="0" w:space="0" w:color="auto"/>
        <w:bottom w:val="none" w:sz="0" w:space="0" w:color="auto"/>
        <w:right w:val="none" w:sz="0" w:space="0" w:color="auto"/>
      </w:divBdr>
    </w:div>
    <w:div w:id="1856924228">
      <w:bodyDiv w:val="1"/>
      <w:marLeft w:val="0"/>
      <w:marRight w:val="0"/>
      <w:marTop w:val="0"/>
      <w:marBottom w:val="0"/>
      <w:divBdr>
        <w:top w:val="none" w:sz="0" w:space="0" w:color="auto"/>
        <w:left w:val="none" w:sz="0" w:space="0" w:color="auto"/>
        <w:bottom w:val="none" w:sz="0" w:space="0" w:color="auto"/>
        <w:right w:val="none" w:sz="0" w:space="0" w:color="auto"/>
      </w:divBdr>
    </w:div>
    <w:div w:id="1943148698">
      <w:bodyDiv w:val="1"/>
      <w:marLeft w:val="0"/>
      <w:marRight w:val="0"/>
      <w:marTop w:val="0"/>
      <w:marBottom w:val="0"/>
      <w:divBdr>
        <w:top w:val="none" w:sz="0" w:space="0" w:color="auto"/>
        <w:left w:val="none" w:sz="0" w:space="0" w:color="auto"/>
        <w:bottom w:val="none" w:sz="0" w:space="0" w:color="auto"/>
        <w:right w:val="none" w:sz="0" w:space="0" w:color="auto"/>
      </w:divBdr>
    </w:div>
    <w:div w:id="2026049687">
      <w:bodyDiv w:val="1"/>
      <w:marLeft w:val="0"/>
      <w:marRight w:val="0"/>
      <w:marTop w:val="0"/>
      <w:marBottom w:val="0"/>
      <w:divBdr>
        <w:top w:val="none" w:sz="0" w:space="0" w:color="auto"/>
        <w:left w:val="none" w:sz="0" w:space="0" w:color="auto"/>
        <w:bottom w:val="none" w:sz="0" w:space="0" w:color="auto"/>
        <w:right w:val="none" w:sz="0" w:space="0" w:color="auto"/>
      </w:divBdr>
    </w:div>
    <w:div w:id="2058164189">
      <w:bodyDiv w:val="1"/>
      <w:marLeft w:val="0"/>
      <w:marRight w:val="0"/>
      <w:marTop w:val="0"/>
      <w:marBottom w:val="0"/>
      <w:divBdr>
        <w:top w:val="none" w:sz="0" w:space="0" w:color="auto"/>
        <w:left w:val="none" w:sz="0" w:space="0" w:color="auto"/>
        <w:bottom w:val="none" w:sz="0" w:space="0" w:color="auto"/>
        <w:right w:val="none" w:sz="0" w:space="0" w:color="auto"/>
      </w:divBdr>
    </w:div>
    <w:div w:id="206198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ud.gov/grants/index.cfm" TargetMode="External"/><Relationship Id="rId18" Type="http://schemas.openxmlformats.org/officeDocument/2006/relationships/hyperlink" Target="http://www.grants.gov/applicants/apply_for_grants.js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hud.gov/offices/adm/grants/codeofconduct/cconduct.cfm" TargetMode="External"/><Relationship Id="rId7" Type="http://schemas.openxmlformats.org/officeDocument/2006/relationships/settings" Target="settings.xml"/><Relationship Id="rId12" Type="http://schemas.openxmlformats.org/officeDocument/2006/relationships/hyperlink" Target="http://www.hud.gov" TargetMode="External"/><Relationship Id="rId17" Type="http://schemas.openxmlformats.org/officeDocument/2006/relationships/hyperlink" Target="mailto:support@grants.gov"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07.grants.gov/applicants/apply_for_grants.jsp" TargetMode="External"/><Relationship Id="rId20" Type="http://schemas.openxmlformats.org/officeDocument/2006/relationships/hyperlink" Target="mailto:" TargetMode="External"/><Relationship Id="rId29"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07.grants.gov/applicants/apply_for_grants.jsp" TargetMode="External"/><Relationship Id="rId24" Type="http://schemas.openxmlformats.org/officeDocument/2006/relationships/hyperlink" Target="http://portal.hud.gov/hudportal/HUD?src=/program_offices/administration/grants/fundsavail"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fsd.gov/app/answers/list" TargetMode="External"/><Relationship Id="rId23" Type="http://schemas.openxmlformats.org/officeDocument/2006/relationships/hyperlink" Target="mailto:"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julie.d.hovden@hud.gov"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sam.gov/portal/public/SAM/" TargetMode="External"/><Relationship Id="rId22" Type="http://schemas.openxmlformats.org/officeDocument/2006/relationships/hyperlink" Target="http://www.fsrs.gov"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E6039-A9AB-43B2-B7C2-B6254B4F19EB}">
  <ds:schemaRefs>
    <ds:schemaRef ds:uri="http://schemas.openxmlformats.org/officeDocument/2006/bibliography"/>
  </ds:schemaRefs>
</ds:datastoreItem>
</file>

<file path=customXml/itemProps2.xml><?xml version="1.0" encoding="utf-8"?>
<ds:datastoreItem xmlns:ds="http://schemas.openxmlformats.org/officeDocument/2006/customXml" ds:itemID="{E5232DAE-4D0D-420F-990C-27B9BEBEF13F}">
  <ds:schemaRefs>
    <ds:schemaRef ds:uri="http://schemas.openxmlformats.org/officeDocument/2006/bibliography"/>
  </ds:schemaRefs>
</ds:datastoreItem>
</file>

<file path=customXml/itemProps3.xml><?xml version="1.0" encoding="utf-8"?>
<ds:datastoreItem xmlns:ds="http://schemas.openxmlformats.org/officeDocument/2006/customXml" ds:itemID="{3AA79260-7DC9-4015-8062-107912BE7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12208</Words>
  <Characters>69587</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COMMUNITY DEVELOPMENT TECHNICAL ASSISTANCE</vt:lpstr>
    </vt:vector>
  </TitlesOfParts>
  <Company>U.S. Department of Housing and Urban Development</Company>
  <LinksUpToDate>false</LinksUpToDate>
  <CharactersWithSpaces>81632</CharactersWithSpaces>
  <SharedDoc>false</SharedDoc>
  <HLinks>
    <vt:vector size="84" baseType="variant">
      <vt:variant>
        <vt:i4>262271</vt:i4>
      </vt:variant>
      <vt:variant>
        <vt:i4>45</vt:i4>
      </vt:variant>
      <vt:variant>
        <vt:i4>0</vt:i4>
      </vt:variant>
      <vt:variant>
        <vt:i4>5</vt:i4>
      </vt:variant>
      <vt:variant>
        <vt:lpwstr>http://portal.hud.gov/hudportal/HUD?src=/program_offices/administration/grants/fundsavail</vt:lpwstr>
      </vt:variant>
      <vt:variant>
        <vt:lpwstr/>
      </vt:variant>
      <vt:variant>
        <vt:i4>6422640</vt:i4>
      </vt:variant>
      <vt:variant>
        <vt:i4>42</vt:i4>
      </vt:variant>
      <vt:variant>
        <vt:i4>0</vt:i4>
      </vt:variant>
      <vt:variant>
        <vt:i4>5</vt:i4>
      </vt:variant>
      <vt:variant>
        <vt:lpwstr>mailto:</vt:lpwstr>
      </vt:variant>
      <vt:variant>
        <vt:lpwstr/>
      </vt:variant>
      <vt:variant>
        <vt:i4>5308481</vt:i4>
      </vt:variant>
      <vt:variant>
        <vt:i4>39</vt:i4>
      </vt:variant>
      <vt:variant>
        <vt:i4>0</vt:i4>
      </vt:variant>
      <vt:variant>
        <vt:i4>5</vt:i4>
      </vt:variant>
      <vt:variant>
        <vt:lpwstr>http://www.fsrs.gov/</vt:lpwstr>
      </vt:variant>
      <vt:variant>
        <vt:lpwstr/>
      </vt:variant>
      <vt:variant>
        <vt:i4>5701645</vt:i4>
      </vt:variant>
      <vt:variant>
        <vt:i4>36</vt:i4>
      </vt:variant>
      <vt:variant>
        <vt:i4>0</vt:i4>
      </vt:variant>
      <vt:variant>
        <vt:i4>5</vt:i4>
      </vt:variant>
      <vt:variant>
        <vt:lpwstr>http://www.hud.gov/offices/adm/grants/codeofconduct/cconduct.cfm</vt:lpwstr>
      </vt:variant>
      <vt:variant>
        <vt:lpwstr/>
      </vt:variant>
      <vt:variant>
        <vt:i4>6422640</vt:i4>
      </vt:variant>
      <vt:variant>
        <vt:i4>33</vt:i4>
      </vt:variant>
      <vt:variant>
        <vt:i4>0</vt:i4>
      </vt:variant>
      <vt:variant>
        <vt:i4>5</vt:i4>
      </vt:variant>
      <vt:variant>
        <vt:lpwstr>mailto:</vt:lpwstr>
      </vt:variant>
      <vt:variant>
        <vt:lpwstr/>
      </vt:variant>
      <vt:variant>
        <vt:i4>6946904</vt:i4>
      </vt:variant>
      <vt:variant>
        <vt:i4>30</vt:i4>
      </vt:variant>
      <vt:variant>
        <vt:i4>0</vt:i4>
      </vt:variant>
      <vt:variant>
        <vt:i4>5</vt:i4>
      </vt:variant>
      <vt:variant>
        <vt:lpwstr>mailto:julie.d.hovden@hud.gov</vt:lpwstr>
      </vt:variant>
      <vt:variant>
        <vt:lpwstr/>
      </vt:variant>
      <vt:variant>
        <vt:i4>393242</vt:i4>
      </vt:variant>
      <vt:variant>
        <vt:i4>27</vt:i4>
      </vt:variant>
      <vt:variant>
        <vt:i4>0</vt:i4>
      </vt:variant>
      <vt:variant>
        <vt:i4>5</vt:i4>
      </vt:variant>
      <vt:variant>
        <vt:lpwstr>http://www.grants.gov/applicants/apply_for_grants.jsp</vt:lpwstr>
      </vt:variant>
      <vt:variant>
        <vt:lpwstr/>
      </vt:variant>
      <vt:variant>
        <vt:i4>4784245</vt:i4>
      </vt:variant>
      <vt:variant>
        <vt:i4>24</vt:i4>
      </vt:variant>
      <vt:variant>
        <vt:i4>0</vt:i4>
      </vt:variant>
      <vt:variant>
        <vt:i4>5</vt:i4>
      </vt:variant>
      <vt:variant>
        <vt:lpwstr>mailto:support@grants.gov</vt:lpwstr>
      </vt:variant>
      <vt:variant>
        <vt:lpwstr/>
      </vt:variant>
      <vt:variant>
        <vt:i4>3211306</vt:i4>
      </vt:variant>
      <vt:variant>
        <vt:i4>21</vt:i4>
      </vt:variant>
      <vt:variant>
        <vt:i4>0</vt:i4>
      </vt:variant>
      <vt:variant>
        <vt:i4>5</vt:i4>
      </vt:variant>
      <vt:variant>
        <vt:lpwstr>http://www07.grants.gov/applicants/apply_for_grants.jsp</vt:lpwstr>
      </vt:variant>
      <vt:variant>
        <vt:lpwstr/>
      </vt:variant>
      <vt:variant>
        <vt:i4>5439577</vt:i4>
      </vt:variant>
      <vt:variant>
        <vt:i4>12</vt:i4>
      </vt:variant>
      <vt:variant>
        <vt:i4>0</vt:i4>
      </vt:variant>
      <vt:variant>
        <vt:i4>5</vt:i4>
      </vt:variant>
      <vt:variant>
        <vt:lpwstr>https://www.fsd.gov/app/answers/list</vt:lpwstr>
      </vt:variant>
      <vt:variant>
        <vt:lpwstr/>
      </vt:variant>
      <vt:variant>
        <vt:i4>2752615</vt:i4>
      </vt:variant>
      <vt:variant>
        <vt:i4>9</vt:i4>
      </vt:variant>
      <vt:variant>
        <vt:i4>0</vt:i4>
      </vt:variant>
      <vt:variant>
        <vt:i4>5</vt:i4>
      </vt:variant>
      <vt:variant>
        <vt:lpwstr>https://www.sam.gov/portal/public/SAM/</vt:lpwstr>
      </vt:variant>
      <vt:variant>
        <vt:lpwstr/>
      </vt:variant>
      <vt:variant>
        <vt:i4>2621490</vt:i4>
      </vt:variant>
      <vt:variant>
        <vt:i4>6</vt:i4>
      </vt:variant>
      <vt:variant>
        <vt:i4>0</vt:i4>
      </vt:variant>
      <vt:variant>
        <vt:i4>5</vt:i4>
      </vt:variant>
      <vt:variant>
        <vt:lpwstr>http://www.hud.gov/grants/index.cfm</vt:lpwstr>
      </vt:variant>
      <vt:variant>
        <vt:lpwstr/>
      </vt:variant>
      <vt:variant>
        <vt:i4>3539044</vt:i4>
      </vt:variant>
      <vt:variant>
        <vt:i4>3</vt:i4>
      </vt:variant>
      <vt:variant>
        <vt:i4>0</vt:i4>
      </vt:variant>
      <vt:variant>
        <vt:i4>5</vt:i4>
      </vt:variant>
      <vt:variant>
        <vt:lpwstr>http://www.hud.gov/</vt:lpwstr>
      </vt:variant>
      <vt:variant>
        <vt:lpwstr/>
      </vt:variant>
      <vt:variant>
        <vt:i4>3211306</vt:i4>
      </vt:variant>
      <vt:variant>
        <vt:i4>0</vt:i4>
      </vt:variant>
      <vt:variant>
        <vt:i4>0</vt:i4>
      </vt:variant>
      <vt:variant>
        <vt:i4>5</vt:i4>
      </vt:variant>
      <vt:variant>
        <vt:lpwstr>http://www07.grants.gov/applicants/apply_for_grants.jsp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 TECHNICAL ASSISTANCE</dc:title>
  <dc:creator>HUD</dc:creator>
  <cp:lastModifiedBy>Urnell Johnson-Spears</cp:lastModifiedBy>
  <cp:revision>2</cp:revision>
  <cp:lastPrinted>2013-05-14T13:46:00Z</cp:lastPrinted>
  <dcterms:created xsi:type="dcterms:W3CDTF">2013-06-24T17:17:00Z</dcterms:created>
  <dcterms:modified xsi:type="dcterms:W3CDTF">2013-06-24T17:17:00Z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906312682</vt:i4>
  </property>
  <property fmtid="{D5CDD505-2E9C-101B-9397-08002B2CF9AE}" pid="4" name="_EmailSubject">
    <vt:lpwstr>OneCPD+ NOFA</vt:lpwstr>
  </property>
  <property fmtid="{D5CDD505-2E9C-101B-9397-08002B2CF9AE}" pid="5" name="_AuthorEmail">
    <vt:lpwstr>Julie.D.Hovden@hud.gov</vt:lpwstr>
  </property>
  <property fmtid="{D5CDD505-2E9C-101B-9397-08002B2CF9AE}" pid="6" name="_AuthorEmailDisplayName">
    <vt:lpwstr>Hovden, Julie D</vt:lpwstr>
  </property>
  <property fmtid="{D5CDD505-2E9C-101B-9397-08002B2CF9AE}" pid="7" name="_PreviousAdHocReviewCycleID">
    <vt:i4>362455025</vt:i4>
  </property>
  <property fmtid="{D5CDD505-2E9C-101B-9397-08002B2CF9AE}" pid="8" name="_ReviewingToolsShownOnce">
    <vt:lpwstr/>
  </property>
</Properties>
</file>