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B1351A">
      <w:pPr>
        <w:widowControl/>
        <w:spacing w:line="480"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B1351A" w:rsidRPr="00C35D66" w:rsidRDefault="00C35D66"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C35D66">
        <w:rPr>
          <w:b/>
          <w:sz w:val="24"/>
          <w:szCs w:val="24"/>
        </w:rPr>
        <w:t>NESHAP for Gas-Fired Melting Furnaces Located at Wool Fiberglass Manufacturing Area Sources (40 CFR part 63, subpart NN) (Proposed Rule)</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FE2BE0">
      <w:pPr>
        <w:widowControl/>
        <w:spacing w:line="360" w:lineRule="auto"/>
        <w:rPr>
          <w:sz w:val="24"/>
          <w:szCs w:val="24"/>
        </w:rPr>
      </w:pPr>
      <w:r w:rsidRPr="00481723">
        <w:rPr>
          <w:i/>
          <w:iCs/>
          <w:sz w:val="24"/>
          <w:szCs w:val="24"/>
        </w:rPr>
        <w:tab/>
      </w:r>
      <w:r w:rsidR="00C35D66" w:rsidRPr="00C35D66">
        <w:rPr>
          <w:sz w:val="24"/>
          <w:szCs w:val="24"/>
        </w:rPr>
        <w:t xml:space="preserve">NESHAP for Gas-Fired Melting Furnaces Located at Wool Fiberglass Manufacturing Area Sources (40 CFR </w:t>
      </w:r>
      <w:r w:rsidR="00C35D66">
        <w:rPr>
          <w:sz w:val="24"/>
          <w:szCs w:val="24"/>
        </w:rPr>
        <w:t xml:space="preserve">part 63, subpart NN), </w:t>
      </w:r>
      <w:r w:rsidR="008E12CB" w:rsidRPr="00481723">
        <w:rPr>
          <w:sz w:val="24"/>
          <w:szCs w:val="24"/>
        </w:rPr>
        <w:t xml:space="preserve">EPA </w:t>
      </w:r>
      <w:r w:rsidR="00C35D66">
        <w:rPr>
          <w:sz w:val="24"/>
          <w:szCs w:val="24"/>
        </w:rPr>
        <w:t>ICR</w:t>
      </w:r>
      <w:r w:rsidR="008E12CB" w:rsidRPr="00481723">
        <w:rPr>
          <w:sz w:val="24"/>
          <w:szCs w:val="24"/>
        </w:rPr>
        <w:t xml:space="preserve"> number </w:t>
      </w:r>
      <w:r w:rsidR="00AA757D">
        <w:rPr>
          <w:sz w:val="24"/>
          <w:szCs w:val="24"/>
        </w:rPr>
        <w:t>i</w:t>
      </w:r>
      <w:r w:rsidR="008E12CB" w:rsidRPr="00481723">
        <w:rPr>
          <w:sz w:val="24"/>
          <w:szCs w:val="24"/>
        </w:rPr>
        <w:t xml:space="preserve">s </w:t>
      </w:r>
      <w:r w:rsidR="00C35D66">
        <w:rPr>
          <w:sz w:val="24"/>
          <w:szCs w:val="24"/>
        </w:rPr>
        <w:t>2481.01, OMB Control Number 2060-NEW</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D6365E">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D6365E">
        <w:rPr>
          <w:sz w:val="24"/>
          <w:szCs w:val="24"/>
        </w:rPr>
        <w:t>NESHAP for</w:t>
      </w:r>
      <w:r w:rsidR="002B1D7D">
        <w:rPr>
          <w:sz w:val="24"/>
          <w:szCs w:val="24"/>
        </w:rPr>
        <w:t xml:space="preserve"> </w:t>
      </w:r>
      <w:r w:rsidR="00605AEC">
        <w:rPr>
          <w:sz w:val="24"/>
          <w:szCs w:val="24"/>
        </w:rPr>
        <w:t>Wool Fiberglass Manufacturing</w:t>
      </w:r>
      <w:r w:rsidR="00314D67">
        <w:rPr>
          <w:sz w:val="24"/>
          <w:szCs w:val="24"/>
        </w:rPr>
        <w:t xml:space="preserve"> </w:t>
      </w:r>
      <w:r w:rsidR="00D6365E">
        <w:rPr>
          <w:sz w:val="24"/>
          <w:szCs w:val="24"/>
        </w:rPr>
        <w:t>Area Sources</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605AEC">
        <w:rPr>
          <w:sz w:val="24"/>
          <w:szCs w:val="24"/>
        </w:rPr>
        <w:t>NN</w:t>
      </w:r>
      <w:r w:rsidR="002B1D7D">
        <w:rPr>
          <w:sz w:val="24"/>
          <w:szCs w:val="24"/>
        </w:rPr>
        <w:t>)</w:t>
      </w:r>
      <w:r w:rsidR="00F83AEB" w:rsidRPr="00481723">
        <w:rPr>
          <w:sz w:val="24"/>
          <w:szCs w:val="24"/>
        </w:rPr>
        <w:t>.</w:t>
      </w:r>
      <w:r w:rsidR="002B1D7D">
        <w:rPr>
          <w:sz w:val="24"/>
          <w:szCs w:val="24"/>
        </w:rPr>
        <w:t xml:space="preserve">  </w:t>
      </w:r>
    </w:p>
    <w:p w:rsidR="00226399" w:rsidRPr="00481723" w:rsidRDefault="00D330A9" w:rsidP="00921401">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of any existing</w:t>
      </w:r>
      <w:r w:rsidR="00182B04">
        <w:rPr>
          <w:rFonts w:cs="Courier New"/>
          <w:sz w:val="24"/>
          <w:szCs w:val="24"/>
        </w:rPr>
        <w:t>,</w:t>
      </w:r>
      <w:r w:rsidR="007F473A" w:rsidRPr="00481723">
        <w:rPr>
          <w:rFonts w:cs="Courier New"/>
          <w:sz w:val="24"/>
          <w:szCs w:val="24"/>
        </w:rPr>
        <w:t xml:space="preserve"> new</w:t>
      </w:r>
      <w:r w:rsidR="00182B04">
        <w:rPr>
          <w:rFonts w:cs="Courier New"/>
          <w:sz w:val="24"/>
          <w:szCs w:val="24"/>
        </w:rPr>
        <w:t>, or reconstructed</w:t>
      </w:r>
      <w:r w:rsidR="007F473A" w:rsidRPr="00481723">
        <w:rPr>
          <w:rFonts w:cs="Courier New"/>
          <w:sz w:val="24"/>
          <w:szCs w:val="24"/>
        </w:rPr>
        <w:t xml:space="preserve"> </w:t>
      </w:r>
      <w:r w:rsidR="00605AEC">
        <w:rPr>
          <w:rFonts w:cs="Courier New"/>
          <w:sz w:val="24"/>
          <w:szCs w:val="24"/>
        </w:rPr>
        <w:t>Wool Fiberglass Manufacturing</w:t>
      </w:r>
      <w:r w:rsidR="008573EC">
        <w:rPr>
          <w:rFonts w:cs="Courier New"/>
          <w:sz w:val="24"/>
          <w:szCs w:val="24"/>
        </w:rPr>
        <w:t xml:space="preserve"> </w:t>
      </w:r>
      <w:r w:rsidR="00182B04">
        <w:rPr>
          <w:rFonts w:cs="Courier New"/>
          <w:sz w:val="24"/>
          <w:szCs w:val="24"/>
        </w:rPr>
        <w:t>facilities</w:t>
      </w:r>
      <w:r w:rsidR="008573EC">
        <w:rPr>
          <w:rFonts w:cs="Courier New"/>
          <w:sz w:val="24"/>
          <w:szCs w:val="24"/>
        </w:rPr>
        <w:t xml:space="preserve">. </w:t>
      </w:r>
      <w:r w:rsidR="00E816D7">
        <w:rPr>
          <w:rFonts w:cs="Courier New"/>
          <w:sz w:val="24"/>
          <w:szCs w:val="24"/>
        </w:rPr>
        <w:t xml:space="preserve">Per the applicability section of subpart NN, </w:t>
      </w:r>
      <w:r w:rsidR="00D6365E">
        <w:rPr>
          <w:rFonts w:cs="Courier New"/>
          <w:sz w:val="24"/>
          <w:szCs w:val="24"/>
        </w:rPr>
        <w:t xml:space="preserve">only </w:t>
      </w:r>
      <w:r w:rsidR="00E816D7">
        <w:rPr>
          <w:rFonts w:cs="Courier New"/>
          <w:sz w:val="24"/>
          <w:szCs w:val="24"/>
        </w:rPr>
        <w:t xml:space="preserve">the </w:t>
      </w:r>
      <w:r w:rsidR="00D6365E">
        <w:rPr>
          <w:rFonts w:cs="Courier New"/>
          <w:sz w:val="24"/>
          <w:szCs w:val="24"/>
        </w:rPr>
        <w:t xml:space="preserve">gas-fired glass-melting furnaces </w:t>
      </w:r>
      <w:r w:rsidR="00E816D7">
        <w:rPr>
          <w:rFonts w:cs="Courier New"/>
          <w:sz w:val="24"/>
          <w:szCs w:val="24"/>
        </w:rPr>
        <w:t>at a Wool Fiberglass Manufacturing facility, and that is located at a plant site that is a</w:t>
      </w:r>
      <w:r w:rsidR="00D6365E">
        <w:rPr>
          <w:rFonts w:cs="Courier New"/>
          <w:sz w:val="24"/>
          <w:szCs w:val="24"/>
        </w:rPr>
        <w:t>n</w:t>
      </w:r>
      <w:r w:rsidR="00E816D7">
        <w:rPr>
          <w:rFonts w:cs="Courier New"/>
          <w:sz w:val="24"/>
          <w:szCs w:val="24"/>
        </w:rPr>
        <w:t xml:space="preserve"> </w:t>
      </w:r>
      <w:r w:rsidR="00D6365E">
        <w:rPr>
          <w:rFonts w:cs="Courier New"/>
          <w:sz w:val="24"/>
          <w:szCs w:val="24"/>
        </w:rPr>
        <w:t>area</w:t>
      </w:r>
      <w:r w:rsidR="00E816D7">
        <w:rPr>
          <w:rFonts w:cs="Courier New"/>
          <w:sz w:val="24"/>
          <w:szCs w:val="24"/>
        </w:rPr>
        <w:t xml:space="preserve"> source as defined in 40 CFR part 63.2.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 xml:space="preserve">an estimated </w:t>
      </w:r>
      <w:r w:rsidR="00D6365E">
        <w:rPr>
          <w:rFonts w:cs="Courier New"/>
          <w:sz w:val="24"/>
          <w:szCs w:val="24"/>
        </w:rPr>
        <w:t>30</w:t>
      </w:r>
      <w:r w:rsidR="002B6534">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A66143">
        <w:rPr>
          <w:rFonts w:cs="Courier New"/>
          <w:sz w:val="24"/>
          <w:szCs w:val="24"/>
        </w:rPr>
        <w:t>currently</w:t>
      </w:r>
      <w:r w:rsidR="00D6324D">
        <w:rPr>
          <w:rFonts w:cs="Courier New"/>
          <w:sz w:val="24"/>
          <w:szCs w:val="24"/>
        </w:rPr>
        <w:t xml:space="preserve"> producing </w:t>
      </w:r>
      <w:r w:rsidR="00605AEC">
        <w:rPr>
          <w:rFonts w:cs="Courier New"/>
          <w:sz w:val="24"/>
          <w:szCs w:val="24"/>
        </w:rPr>
        <w:t>Wool Fiberglass</w:t>
      </w:r>
      <w:r w:rsidR="00D6324D">
        <w:rPr>
          <w:rFonts w:cs="Courier New"/>
          <w:sz w:val="24"/>
          <w:szCs w:val="24"/>
        </w:rPr>
        <w:t>, but because</w:t>
      </w:r>
      <w:r w:rsidR="00A66143">
        <w:rPr>
          <w:rFonts w:cs="Courier New"/>
          <w:sz w:val="24"/>
          <w:szCs w:val="24"/>
        </w:rPr>
        <w:t xml:space="preserve"> the industry is moving away from phenol-formaldehyde binders</w:t>
      </w:r>
      <w:r w:rsidR="00D6324D">
        <w:rPr>
          <w:rFonts w:cs="Courier New"/>
          <w:sz w:val="24"/>
          <w:szCs w:val="24"/>
        </w:rPr>
        <w:t xml:space="preserve">, </w:t>
      </w:r>
      <w:r w:rsidR="00A66143">
        <w:rPr>
          <w:rFonts w:cs="Courier New"/>
          <w:sz w:val="24"/>
          <w:szCs w:val="24"/>
        </w:rPr>
        <w:t xml:space="preserve">we estimate that </w:t>
      </w:r>
      <w:r w:rsidR="00D6324D">
        <w:rPr>
          <w:rFonts w:cs="Courier New"/>
          <w:sz w:val="24"/>
          <w:szCs w:val="24"/>
        </w:rPr>
        <w:t>2</w:t>
      </w:r>
      <w:r w:rsidR="00D6365E">
        <w:rPr>
          <w:rFonts w:cs="Courier New"/>
          <w:sz w:val="24"/>
          <w:szCs w:val="24"/>
        </w:rPr>
        <w:t>0</w:t>
      </w:r>
      <w:r w:rsidR="00A66143">
        <w:rPr>
          <w:rFonts w:cs="Courier New"/>
          <w:sz w:val="24"/>
          <w:szCs w:val="24"/>
        </w:rPr>
        <w:t xml:space="preserve"> facilities </w:t>
      </w:r>
      <w:r w:rsidR="00D6365E">
        <w:rPr>
          <w:rFonts w:cs="Courier New"/>
          <w:sz w:val="24"/>
          <w:szCs w:val="24"/>
        </w:rPr>
        <w:t>are currently area sources</w:t>
      </w:r>
      <w:r w:rsidR="00A66143">
        <w:rPr>
          <w:rFonts w:cs="Courier New"/>
          <w:sz w:val="24"/>
          <w:szCs w:val="24"/>
        </w:rPr>
        <w:t xml:space="preserve"> of HAP emissions on the compliance date for the</w:t>
      </w:r>
      <w:r w:rsidR="00D6365E">
        <w:rPr>
          <w:rFonts w:cs="Courier New"/>
          <w:sz w:val="24"/>
          <w:szCs w:val="24"/>
        </w:rPr>
        <w:t xml:space="preserve"> final area source NESHAP</w:t>
      </w:r>
      <w:r w:rsidR="00A66143">
        <w:rPr>
          <w:rFonts w:cs="Courier New"/>
          <w:sz w:val="24"/>
          <w:szCs w:val="24"/>
        </w:rPr>
        <w:t xml:space="preserve">.  </w:t>
      </w:r>
      <w:r w:rsidR="00E816D7">
        <w:rPr>
          <w:rFonts w:cs="Courier New"/>
          <w:sz w:val="24"/>
          <w:szCs w:val="24"/>
        </w:rPr>
        <w:t xml:space="preserve">We estimate that </w:t>
      </w:r>
      <w:r w:rsidR="00D6365E">
        <w:rPr>
          <w:rFonts w:cs="Courier New"/>
          <w:sz w:val="24"/>
          <w:szCs w:val="24"/>
        </w:rPr>
        <w:t>5</w:t>
      </w:r>
      <w:r w:rsidR="00E816D7">
        <w:rPr>
          <w:rFonts w:cs="Courier New"/>
          <w:sz w:val="24"/>
          <w:szCs w:val="24"/>
        </w:rPr>
        <w:t xml:space="preserve"> </w:t>
      </w:r>
      <w:r w:rsidR="00980C22">
        <w:rPr>
          <w:rFonts w:cs="Courier New"/>
          <w:sz w:val="24"/>
          <w:szCs w:val="24"/>
        </w:rPr>
        <w:t xml:space="preserve">current </w:t>
      </w:r>
      <w:r w:rsidR="00E816D7" w:rsidRPr="00C35D66">
        <w:rPr>
          <w:rFonts w:cs="Courier New"/>
          <w:sz w:val="24"/>
          <w:szCs w:val="24"/>
        </w:rPr>
        <w:t xml:space="preserve">facilities </w:t>
      </w:r>
      <w:r w:rsidR="00D6365E" w:rsidRPr="00C35D66">
        <w:rPr>
          <w:rFonts w:cs="Courier New"/>
          <w:sz w:val="24"/>
          <w:szCs w:val="24"/>
        </w:rPr>
        <w:t xml:space="preserve">with </w:t>
      </w:r>
      <w:r w:rsidR="005E5282" w:rsidRPr="00C35D66">
        <w:rPr>
          <w:rFonts w:cs="Courier New"/>
          <w:sz w:val="24"/>
          <w:szCs w:val="24"/>
        </w:rPr>
        <w:t xml:space="preserve">8 </w:t>
      </w:r>
      <w:r w:rsidR="00D6365E" w:rsidRPr="00C35D66">
        <w:rPr>
          <w:rFonts w:cs="Courier New"/>
          <w:sz w:val="24"/>
          <w:szCs w:val="24"/>
        </w:rPr>
        <w:t xml:space="preserve">gas-fired glass-melting furnaces </w:t>
      </w:r>
      <w:r w:rsidR="00E816D7" w:rsidRPr="00C35D66">
        <w:rPr>
          <w:rFonts w:cs="Courier New"/>
          <w:sz w:val="24"/>
          <w:szCs w:val="24"/>
        </w:rPr>
        <w:t>will be subject to the area source requirements.</w:t>
      </w:r>
      <w:r w:rsidR="004E7702" w:rsidRPr="00C35D66">
        <w:rPr>
          <w:rFonts w:cs="Courier New"/>
          <w:sz w:val="24"/>
          <w:szCs w:val="24"/>
        </w:rPr>
        <w:t xml:space="preserve">  We also estimate that</w:t>
      </w:r>
      <w:r w:rsidR="005E5282" w:rsidRPr="00C35D66">
        <w:rPr>
          <w:rFonts w:cs="Courier New"/>
          <w:sz w:val="24"/>
          <w:szCs w:val="24"/>
        </w:rPr>
        <w:t xml:space="preserve"> some </w:t>
      </w:r>
      <w:r w:rsidR="004E7702" w:rsidRPr="00C35D66">
        <w:rPr>
          <w:rFonts w:cs="Courier New"/>
          <w:sz w:val="24"/>
          <w:szCs w:val="24"/>
        </w:rPr>
        <w:t>additional major source facilities with gas-fired furnaces will become area sources in the next few years and will be subject to the area source requir</w:t>
      </w:r>
      <w:r w:rsidR="00CE40D8" w:rsidRPr="00C35D66">
        <w:rPr>
          <w:rFonts w:cs="Courier New"/>
          <w:sz w:val="24"/>
          <w:szCs w:val="24"/>
        </w:rPr>
        <w:t>e</w:t>
      </w:r>
      <w:r w:rsidR="004E7702" w:rsidRPr="00C35D66">
        <w:rPr>
          <w:rFonts w:cs="Courier New"/>
          <w:sz w:val="24"/>
          <w:szCs w:val="24"/>
        </w:rPr>
        <w:t>ments.</w:t>
      </w:r>
      <w:r w:rsidR="005E5282" w:rsidRPr="00C35D66">
        <w:rPr>
          <w:rFonts w:cs="Courier New"/>
          <w:sz w:val="24"/>
          <w:szCs w:val="24"/>
        </w:rPr>
        <w:t xml:space="preserve"> However, we are not including any costs for those new facilities (based on </w:t>
      </w:r>
      <w:r w:rsidR="00921401" w:rsidRPr="00C35D66">
        <w:rPr>
          <w:rFonts w:cs="Courier New"/>
          <w:sz w:val="24"/>
          <w:szCs w:val="24"/>
        </w:rPr>
        <w:t xml:space="preserve">potential reclassification as area sources) </w:t>
      </w:r>
      <w:r w:rsidR="005E5282" w:rsidRPr="00C35D66">
        <w:rPr>
          <w:rFonts w:cs="Courier New"/>
          <w:sz w:val="24"/>
          <w:szCs w:val="24"/>
        </w:rPr>
        <w:t>to avoid double counting costs since those facilities will be complying with the major source rule requirements</w:t>
      </w:r>
    </w:p>
    <w:p w:rsidR="0070417A" w:rsidRDefault="0024165E" w:rsidP="00E72633">
      <w:pPr>
        <w:widowControl/>
        <w:spacing w:line="360" w:lineRule="auto"/>
        <w:ind w:firstLine="720"/>
        <w:rPr>
          <w:rFonts w:cs="Courier New"/>
          <w:sz w:val="24"/>
          <w:szCs w:val="24"/>
        </w:rPr>
      </w:pPr>
      <w:r w:rsidRPr="0070417A">
        <w:rPr>
          <w:rFonts w:cs="Courier New"/>
          <w:sz w:val="24"/>
          <w:szCs w:val="24"/>
        </w:rPr>
        <w:t xml:space="preserve">The proposed </w:t>
      </w:r>
      <w:r w:rsidR="0070417A" w:rsidRPr="0070417A">
        <w:rPr>
          <w:rFonts w:cs="Courier New"/>
          <w:sz w:val="24"/>
          <w:szCs w:val="24"/>
        </w:rPr>
        <w:t xml:space="preserve">amendments </w:t>
      </w:r>
      <w:r w:rsidRPr="0070417A">
        <w:rPr>
          <w:rFonts w:cs="Courier New"/>
          <w:sz w:val="24"/>
          <w:szCs w:val="24"/>
        </w:rPr>
        <w:t xml:space="preserve">would require specific emission limits for </w:t>
      </w:r>
      <w:r w:rsidR="00E72633">
        <w:rPr>
          <w:rFonts w:cs="Courier New"/>
          <w:sz w:val="24"/>
          <w:szCs w:val="24"/>
        </w:rPr>
        <w:t>PM (surrogate for HAP metals) and chromium compo</w:t>
      </w:r>
      <w:r w:rsidR="00920E6A">
        <w:rPr>
          <w:rFonts w:cs="Courier New"/>
          <w:sz w:val="24"/>
          <w:szCs w:val="24"/>
        </w:rPr>
        <w:t>u</w:t>
      </w:r>
      <w:r w:rsidR="00E72633">
        <w:rPr>
          <w:rFonts w:cs="Courier New"/>
          <w:sz w:val="24"/>
          <w:szCs w:val="24"/>
        </w:rPr>
        <w:t>nds f</w:t>
      </w:r>
      <w:r w:rsidRPr="0070417A">
        <w:rPr>
          <w:rFonts w:cs="Courier New"/>
          <w:sz w:val="24"/>
          <w:szCs w:val="24"/>
        </w:rPr>
        <w:t xml:space="preserve">rom </w:t>
      </w:r>
      <w:r w:rsidR="00E72633">
        <w:rPr>
          <w:rFonts w:cs="Courier New"/>
          <w:sz w:val="24"/>
          <w:szCs w:val="24"/>
        </w:rPr>
        <w:t xml:space="preserve">gas-fired </w:t>
      </w:r>
      <w:r w:rsidR="00605AEC">
        <w:rPr>
          <w:rFonts w:cs="Courier New"/>
          <w:sz w:val="24"/>
          <w:szCs w:val="24"/>
        </w:rPr>
        <w:t>glass-melting furnaces</w:t>
      </w:r>
      <w:r w:rsidR="00E72633">
        <w:rPr>
          <w:rFonts w:cs="Courier New"/>
          <w:sz w:val="24"/>
          <w:szCs w:val="24"/>
        </w:rPr>
        <w:t>.</w:t>
      </w:r>
      <w:r w:rsidR="0070417A" w:rsidRPr="0070417A">
        <w:rPr>
          <w:rFonts w:cs="Courier New"/>
          <w:sz w:val="24"/>
          <w:szCs w:val="24"/>
        </w:rPr>
        <w:t xml:space="preserve"> The proposed emission limits for </w:t>
      </w:r>
      <w:r w:rsidR="00A66143">
        <w:rPr>
          <w:rFonts w:cs="Courier New"/>
          <w:sz w:val="24"/>
          <w:szCs w:val="24"/>
        </w:rPr>
        <w:t>chromium compounds ca</w:t>
      </w:r>
      <w:r w:rsidR="0070417A" w:rsidRPr="0070417A">
        <w:rPr>
          <w:rFonts w:cs="Courier New"/>
          <w:sz w:val="24"/>
          <w:szCs w:val="24"/>
        </w:rPr>
        <w:t xml:space="preserve">n be met by </w:t>
      </w:r>
      <w:r w:rsidR="00E72633">
        <w:rPr>
          <w:rFonts w:cs="Courier New"/>
          <w:sz w:val="24"/>
          <w:szCs w:val="24"/>
        </w:rPr>
        <w:t xml:space="preserve">installing add-on air pollution control </w:t>
      </w:r>
      <w:r w:rsidR="00E72633">
        <w:rPr>
          <w:rFonts w:cs="Courier New"/>
          <w:sz w:val="24"/>
          <w:szCs w:val="24"/>
        </w:rPr>
        <w:lastRenderedPageBreak/>
        <w:t xml:space="preserve">equipment such as a sodium hydroxide scrubber, or </w:t>
      </w:r>
      <w:r w:rsidR="00A66143">
        <w:rPr>
          <w:rFonts w:cs="Courier New"/>
          <w:sz w:val="24"/>
          <w:szCs w:val="24"/>
        </w:rPr>
        <w:t>changing the brick refractories in the glass-melting furnaces</w:t>
      </w:r>
      <w:r w:rsidR="00E72633">
        <w:rPr>
          <w:rFonts w:cs="Courier New"/>
          <w:sz w:val="24"/>
          <w:szCs w:val="24"/>
        </w:rPr>
        <w:t>. T</w:t>
      </w:r>
      <w:r w:rsidR="0070417A">
        <w:rPr>
          <w:rFonts w:cs="Courier New"/>
          <w:sz w:val="24"/>
          <w:szCs w:val="24"/>
        </w:rPr>
        <w:t>he pr</w:t>
      </w:r>
      <w:r w:rsidR="00434AEB">
        <w:rPr>
          <w:rFonts w:cs="Courier New"/>
          <w:sz w:val="24"/>
          <w:szCs w:val="24"/>
        </w:rPr>
        <w:t xml:space="preserve">oposed </w:t>
      </w:r>
      <w:r w:rsidR="00E72633">
        <w:rPr>
          <w:rFonts w:cs="Courier New"/>
          <w:sz w:val="24"/>
          <w:szCs w:val="24"/>
        </w:rPr>
        <w:t>PM emission limit</w:t>
      </w:r>
      <w:r w:rsidR="00434AEB">
        <w:rPr>
          <w:rFonts w:cs="Courier New"/>
          <w:sz w:val="24"/>
          <w:szCs w:val="24"/>
        </w:rPr>
        <w:t xml:space="preserve"> </w:t>
      </w:r>
      <w:r w:rsidR="00E72633">
        <w:rPr>
          <w:rFonts w:cs="Courier New"/>
          <w:sz w:val="24"/>
          <w:szCs w:val="24"/>
        </w:rPr>
        <w:t xml:space="preserve">is </w:t>
      </w:r>
      <w:r w:rsidR="00434AEB">
        <w:rPr>
          <w:rFonts w:cs="Courier New"/>
          <w:sz w:val="24"/>
          <w:szCs w:val="24"/>
        </w:rPr>
        <w:t>currently being met by all facilities</w:t>
      </w:r>
      <w:r w:rsidR="0070417A" w:rsidRPr="0070417A">
        <w:rPr>
          <w:rFonts w:cs="Courier New"/>
          <w:sz w:val="24"/>
          <w:szCs w:val="24"/>
        </w:rPr>
        <w:t>. T</w:t>
      </w:r>
      <w:r w:rsidR="0070417A">
        <w:rPr>
          <w:rFonts w:cs="Courier New"/>
          <w:sz w:val="24"/>
          <w:szCs w:val="24"/>
        </w:rPr>
        <w:t>he</w:t>
      </w:r>
      <w:r w:rsidR="00E72633">
        <w:rPr>
          <w:rFonts w:cs="Courier New"/>
          <w:sz w:val="24"/>
          <w:szCs w:val="24"/>
        </w:rPr>
        <w:t xml:space="preserve"> proposed requirements</w:t>
      </w:r>
      <w:r w:rsidR="0070417A">
        <w:rPr>
          <w:rFonts w:cs="Courier New"/>
          <w:sz w:val="24"/>
          <w:szCs w:val="24"/>
        </w:rPr>
        <w:t xml:space="preserve"> are explained further in the following paragraphs.</w:t>
      </w:r>
    </w:p>
    <w:p w:rsidR="00827586" w:rsidRPr="004132C2" w:rsidRDefault="00827586" w:rsidP="00E7263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 xml:space="preserve">associated with the proposed </w:t>
      </w:r>
      <w:r w:rsidR="00E72633">
        <w:rPr>
          <w:sz w:val="24"/>
          <w:szCs w:val="24"/>
        </w:rPr>
        <w:t xml:space="preserve">area source </w:t>
      </w:r>
      <w:r w:rsidR="004132C2" w:rsidRPr="004132C2">
        <w:rPr>
          <w:sz w:val="24"/>
          <w:szCs w:val="24"/>
        </w:rPr>
        <w:t>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5A4D56">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w:t>
      </w:r>
      <w:r w:rsidR="007C40B4" w:rsidRPr="007C40B4">
        <w:rPr>
          <w:sz w:val="24"/>
          <w:szCs w:val="24"/>
        </w:rPr>
        <w:lastRenderedPageBreak/>
        <w:t xml:space="preserve">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r w:rsidR="008A2B67" w:rsidRPr="007C40B4">
        <w:rPr>
          <w:sz w:val="24"/>
          <w:szCs w:val="24"/>
        </w:rPr>
        <w:t xml:space="preserve"> </w:t>
      </w:r>
      <w:r w:rsidR="00995BFD" w:rsidRPr="007C40B4">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E3399">
      <w:pPr>
        <w:spacing w:line="360" w:lineRule="auto"/>
        <w:ind w:firstLine="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154032">
        <w:rPr>
          <w:sz w:val="24"/>
          <w:szCs w:val="24"/>
        </w:rPr>
        <w:t>The preamble to the proposed rule provided public notice of this ICR.</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9E3399">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8556DF" w:rsidRPr="00A042D5">
        <w:rPr>
          <w:sz w:val="24"/>
          <w:szCs w:val="24"/>
        </w:rPr>
        <w:t>companies</w:t>
      </w:r>
      <w:r w:rsidR="00535DAE" w:rsidRPr="00A042D5">
        <w:rPr>
          <w:sz w:val="24"/>
          <w:szCs w:val="24"/>
        </w:rPr>
        <w:t>, State agencies,</w:t>
      </w:r>
      <w:r w:rsidR="00A749EB" w:rsidRPr="00A042D5">
        <w:rPr>
          <w:sz w:val="24"/>
          <w:szCs w:val="24"/>
        </w:rPr>
        <w:t xml:space="preserve"> and trade association</w:t>
      </w:r>
      <w:r w:rsidR="00535DAE" w:rsidRPr="00A042D5">
        <w:rPr>
          <w:sz w:val="24"/>
          <w:szCs w:val="24"/>
        </w:rPr>
        <w:t>s</w:t>
      </w:r>
      <w:r w:rsidRPr="00A042D5">
        <w:rPr>
          <w:sz w:val="24"/>
          <w:szCs w:val="24"/>
        </w:rPr>
        <w:t>.  The non-EPA persons consulted</w:t>
      </w:r>
      <w:r w:rsidRPr="007C40B4">
        <w:rPr>
          <w:sz w:val="24"/>
          <w:szCs w:val="24"/>
        </w:rPr>
        <w:t xml:space="preserve"> on the information collection activities are identified in Table 1.</w:t>
      </w:r>
    </w:p>
    <w:p w:rsidR="00B1351A" w:rsidRPr="007C40B4" w:rsidRDefault="00B1351A" w:rsidP="00522875">
      <w:pPr>
        <w:keepNext/>
        <w:widowControl/>
        <w:spacing w:line="480" w:lineRule="auto"/>
        <w:rPr>
          <w:b/>
          <w:bCs/>
          <w:sz w:val="22"/>
          <w:szCs w:val="24"/>
        </w:rPr>
      </w:pPr>
      <w:proofErr w:type="gramStart"/>
      <w:r w:rsidRPr="007C40B4">
        <w:rPr>
          <w:b/>
          <w:bCs/>
          <w:sz w:val="22"/>
          <w:szCs w:val="24"/>
        </w:rPr>
        <w:lastRenderedPageBreak/>
        <w:t>TABLE 1.</w:t>
      </w:r>
      <w:proofErr w:type="gramEnd"/>
      <w:r w:rsidRPr="007C40B4">
        <w:rPr>
          <w:b/>
          <w:bCs/>
          <w:sz w:val="22"/>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A042D5" w:rsidTr="00476BC3">
        <w:tblPrEx>
          <w:tblCellMar>
            <w:top w:w="0" w:type="dxa"/>
            <w:bottom w:w="0" w:type="dxa"/>
          </w:tblCellMar>
        </w:tblPrEx>
        <w:trPr>
          <w:cantSplit/>
          <w:tblHeader/>
        </w:trPr>
        <w:tc>
          <w:tcPr>
            <w:tcW w:w="11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Contact</w:t>
            </w:r>
          </w:p>
        </w:tc>
        <w:tc>
          <w:tcPr>
            <w:tcW w:w="2954"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Organization</w:t>
            </w:r>
          </w:p>
        </w:tc>
        <w:tc>
          <w:tcPr>
            <w:tcW w:w="9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Telephone No.</w:t>
            </w:r>
          </w:p>
        </w:tc>
      </w:tr>
      <w:tr w:rsidR="00623881" w:rsidRPr="00A042D5" w:rsidTr="00623881">
        <w:tblPrEx>
          <w:tblCellMar>
            <w:top w:w="0" w:type="dxa"/>
            <w:bottom w:w="0" w:type="dxa"/>
          </w:tblCellMar>
        </w:tblPrEx>
        <w:trPr>
          <w:cantSplit/>
        </w:trPr>
        <w:tc>
          <w:tcPr>
            <w:tcW w:w="1123" w:type="pct"/>
          </w:tcPr>
          <w:p w:rsidR="00623881" w:rsidRPr="00623881" w:rsidRDefault="00623881" w:rsidP="00293682">
            <w:pPr>
              <w:jc w:val="center"/>
              <w:rPr>
                <w:sz w:val="24"/>
                <w:szCs w:val="24"/>
              </w:rPr>
            </w:pPr>
            <w:r w:rsidRPr="00623881">
              <w:rPr>
                <w:sz w:val="24"/>
                <w:szCs w:val="24"/>
              </w:rPr>
              <w:t>Angus Crane</w:t>
            </w:r>
          </w:p>
        </w:tc>
        <w:tc>
          <w:tcPr>
            <w:tcW w:w="2954" w:type="pct"/>
            <w:vAlign w:val="center"/>
          </w:tcPr>
          <w:p w:rsidR="00623881" w:rsidRPr="00623881" w:rsidRDefault="00623881" w:rsidP="00293682">
            <w:pPr>
              <w:jc w:val="center"/>
              <w:rPr>
                <w:sz w:val="24"/>
                <w:szCs w:val="24"/>
              </w:rPr>
            </w:pPr>
            <w:r w:rsidRPr="00623881">
              <w:rPr>
                <w:sz w:val="24"/>
                <w:szCs w:val="24"/>
              </w:rPr>
              <w:t>N</w:t>
            </w:r>
            <w:r w:rsidR="00293682">
              <w:rPr>
                <w:sz w:val="24"/>
                <w:szCs w:val="24"/>
              </w:rPr>
              <w:t xml:space="preserve">orth </w:t>
            </w:r>
            <w:r w:rsidRPr="00623881">
              <w:rPr>
                <w:sz w:val="24"/>
                <w:szCs w:val="24"/>
              </w:rPr>
              <w:t>A</w:t>
            </w:r>
            <w:r w:rsidR="00293682">
              <w:rPr>
                <w:sz w:val="24"/>
                <w:szCs w:val="24"/>
              </w:rPr>
              <w:t>merican Insulation Manufacturers Association</w:t>
            </w:r>
          </w:p>
        </w:tc>
        <w:tc>
          <w:tcPr>
            <w:tcW w:w="923" w:type="pct"/>
            <w:vAlign w:val="center"/>
          </w:tcPr>
          <w:p w:rsidR="00623881" w:rsidRPr="00623881" w:rsidRDefault="00623881" w:rsidP="00623881">
            <w:pPr>
              <w:jc w:val="center"/>
              <w:rPr>
                <w:sz w:val="24"/>
                <w:szCs w:val="24"/>
              </w:rPr>
            </w:pPr>
            <w:r w:rsidRPr="00623881">
              <w:rPr>
                <w:sz w:val="24"/>
                <w:szCs w:val="24"/>
              </w:rPr>
              <w:t>703-684-0084</w:t>
            </w:r>
          </w:p>
        </w:tc>
      </w:tr>
      <w:tr w:rsidR="00623881" w:rsidRPr="00A042D5" w:rsidTr="00623881">
        <w:tblPrEx>
          <w:tblCellMar>
            <w:top w:w="0" w:type="dxa"/>
            <w:bottom w:w="0" w:type="dxa"/>
          </w:tblCellMar>
        </w:tblPrEx>
        <w:trPr>
          <w:cantSplit/>
          <w:trHeight w:val="318"/>
        </w:trPr>
        <w:tc>
          <w:tcPr>
            <w:tcW w:w="1123" w:type="pct"/>
            <w:vAlign w:val="center"/>
          </w:tcPr>
          <w:p w:rsidR="00623881" w:rsidRPr="00623881" w:rsidRDefault="009A4187" w:rsidP="00293682">
            <w:pPr>
              <w:jc w:val="center"/>
              <w:rPr>
                <w:sz w:val="24"/>
                <w:szCs w:val="24"/>
              </w:rPr>
            </w:pPr>
            <w:r w:rsidRPr="009A4187">
              <w:rPr>
                <w:sz w:val="24"/>
                <w:szCs w:val="24"/>
              </w:rPr>
              <w:t>Mike Pettis</w:t>
            </w:r>
          </w:p>
        </w:tc>
        <w:tc>
          <w:tcPr>
            <w:tcW w:w="2954" w:type="pct"/>
            <w:vAlign w:val="center"/>
          </w:tcPr>
          <w:p w:rsidR="00623881" w:rsidRPr="00623881" w:rsidRDefault="009A4187" w:rsidP="00623881">
            <w:pPr>
              <w:jc w:val="center"/>
              <w:rPr>
                <w:sz w:val="24"/>
                <w:szCs w:val="24"/>
              </w:rPr>
            </w:pPr>
            <w:r w:rsidRPr="009A4187">
              <w:rPr>
                <w:sz w:val="24"/>
                <w:szCs w:val="24"/>
              </w:rPr>
              <w:t>Owens Corning</w:t>
            </w:r>
          </w:p>
        </w:tc>
        <w:tc>
          <w:tcPr>
            <w:tcW w:w="923" w:type="pct"/>
            <w:vAlign w:val="center"/>
          </w:tcPr>
          <w:p w:rsidR="00623881" w:rsidRPr="00623881" w:rsidRDefault="009A4187" w:rsidP="00623881">
            <w:pPr>
              <w:jc w:val="center"/>
              <w:rPr>
                <w:sz w:val="24"/>
                <w:szCs w:val="24"/>
              </w:rPr>
            </w:pPr>
            <w:r w:rsidRPr="009A4187">
              <w:rPr>
                <w:sz w:val="24"/>
                <w:szCs w:val="24"/>
              </w:rPr>
              <w:t>740-827-7087</w:t>
            </w:r>
          </w:p>
        </w:tc>
      </w:tr>
      <w:tr w:rsidR="00623881" w:rsidRPr="00A042D5" w:rsidTr="00623881">
        <w:tblPrEx>
          <w:tblCellMar>
            <w:top w:w="0" w:type="dxa"/>
            <w:bottom w:w="0" w:type="dxa"/>
          </w:tblCellMar>
        </w:tblPrEx>
        <w:trPr>
          <w:cantSplit/>
        </w:trPr>
        <w:tc>
          <w:tcPr>
            <w:tcW w:w="1123" w:type="pct"/>
            <w:vAlign w:val="center"/>
          </w:tcPr>
          <w:p w:rsidR="00623881" w:rsidRPr="00623881" w:rsidRDefault="009A4187" w:rsidP="00293682">
            <w:pPr>
              <w:jc w:val="center"/>
              <w:rPr>
                <w:sz w:val="24"/>
                <w:szCs w:val="24"/>
              </w:rPr>
            </w:pPr>
            <w:r w:rsidRPr="009A4187">
              <w:rPr>
                <w:sz w:val="24"/>
                <w:szCs w:val="24"/>
              </w:rPr>
              <w:t>Carlos Davis</w:t>
            </w:r>
          </w:p>
        </w:tc>
        <w:tc>
          <w:tcPr>
            <w:tcW w:w="2954" w:type="pct"/>
            <w:vAlign w:val="center"/>
          </w:tcPr>
          <w:p w:rsidR="00623881" w:rsidRPr="00623881" w:rsidRDefault="009A4187" w:rsidP="00623881">
            <w:pPr>
              <w:jc w:val="center"/>
              <w:rPr>
                <w:sz w:val="24"/>
                <w:szCs w:val="24"/>
              </w:rPr>
            </w:pPr>
            <w:r w:rsidRPr="009A4187">
              <w:rPr>
                <w:sz w:val="24"/>
                <w:szCs w:val="24"/>
              </w:rPr>
              <w:t>CertainTeed Corporation</w:t>
            </w:r>
          </w:p>
        </w:tc>
        <w:tc>
          <w:tcPr>
            <w:tcW w:w="923" w:type="pct"/>
            <w:vAlign w:val="center"/>
          </w:tcPr>
          <w:p w:rsidR="00623881" w:rsidRPr="00623881" w:rsidRDefault="009A4187" w:rsidP="00623881">
            <w:pPr>
              <w:jc w:val="center"/>
              <w:rPr>
                <w:sz w:val="24"/>
                <w:szCs w:val="24"/>
              </w:rPr>
            </w:pPr>
            <w:r w:rsidRPr="009A4187">
              <w:rPr>
                <w:sz w:val="24"/>
                <w:szCs w:val="24"/>
              </w:rPr>
              <w:t>913-342-6624</w:t>
            </w:r>
          </w:p>
        </w:tc>
      </w:tr>
      <w:tr w:rsidR="00623881" w:rsidRPr="00A042D5" w:rsidTr="00623881">
        <w:tblPrEx>
          <w:tblCellMar>
            <w:top w:w="0" w:type="dxa"/>
            <w:bottom w:w="0" w:type="dxa"/>
          </w:tblCellMar>
        </w:tblPrEx>
        <w:trPr>
          <w:cantSplit/>
          <w:trHeight w:val="390"/>
        </w:trPr>
        <w:tc>
          <w:tcPr>
            <w:tcW w:w="1123" w:type="pct"/>
            <w:vAlign w:val="center"/>
          </w:tcPr>
          <w:p w:rsidR="00623881" w:rsidRPr="00623881" w:rsidRDefault="009A4187" w:rsidP="00293682">
            <w:pPr>
              <w:jc w:val="center"/>
              <w:rPr>
                <w:sz w:val="24"/>
                <w:szCs w:val="24"/>
              </w:rPr>
            </w:pPr>
            <w:r w:rsidRPr="009A4187">
              <w:rPr>
                <w:sz w:val="24"/>
                <w:szCs w:val="24"/>
              </w:rPr>
              <w:t>Steve Aldridge</w:t>
            </w:r>
          </w:p>
        </w:tc>
        <w:tc>
          <w:tcPr>
            <w:tcW w:w="2954" w:type="pct"/>
            <w:vAlign w:val="center"/>
          </w:tcPr>
          <w:p w:rsidR="00623881" w:rsidRPr="00623881" w:rsidRDefault="009A4187" w:rsidP="00623881">
            <w:pPr>
              <w:jc w:val="center"/>
              <w:rPr>
                <w:sz w:val="24"/>
                <w:szCs w:val="24"/>
              </w:rPr>
            </w:pPr>
            <w:proofErr w:type="spellStart"/>
            <w:r w:rsidRPr="009A4187">
              <w:rPr>
                <w:sz w:val="24"/>
                <w:szCs w:val="24"/>
              </w:rPr>
              <w:t>Knauf</w:t>
            </w:r>
            <w:proofErr w:type="spellEnd"/>
            <w:r w:rsidRPr="009A4187">
              <w:rPr>
                <w:sz w:val="24"/>
                <w:szCs w:val="24"/>
              </w:rPr>
              <w:t xml:space="preserve"> Insulation</w:t>
            </w:r>
          </w:p>
        </w:tc>
        <w:tc>
          <w:tcPr>
            <w:tcW w:w="923" w:type="pct"/>
            <w:vAlign w:val="center"/>
          </w:tcPr>
          <w:p w:rsidR="00623881" w:rsidRPr="00623881" w:rsidRDefault="009A4187" w:rsidP="00623881">
            <w:pPr>
              <w:jc w:val="center"/>
              <w:rPr>
                <w:color w:val="000000"/>
                <w:sz w:val="24"/>
                <w:szCs w:val="24"/>
              </w:rPr>
            </w:pPr>
            <w:r w:rsidRPr="009A4187">
              <w:rPr>
                <w:color w:val="000000"/>
                <w:sz w:val="24"/>
                <w:szCs w:val="24"/>
              </w:rPr>
              <w:t>317-398-4434</w:t>
            </w:r>
          </w:p>
        </w:tc>
      </w:tr>
      <w:tr w:rsidR="00623881" w:rsidRPr="00A042D5" w:rsidTr="00623881">
        <w:tblPrEx>
          <w:tblCellMar>
            <w:top w:w="0" w:type="dxa"/>
            <w:bottom w:w="0" w:type="dxa"/>
          </w:tblCellMar>
        </w:tblPrEx>
        <w:trPr>
          <w:cantSplit/>
        </w:trPr>
        <w:tc>
          <w:tcPr>
            <w:tcW w:w="1123" w:type="pct"/>
            <w:vAlign w:val="center"/>
          </w:tcPr>
          <w:p w:rsidR="00623881" w:rsidRPr="00623881" w:rsidRDefault="009A4187" w:rsidP="00293682">
            <w:pPr>
              <w:jc w:val="center"/>
              <w:rPr>
                <w:sz w:val="24"/>
                <w:szCs w:val="24"/>
              </w:rPr>
            </w:pPr>
            <w:r w:rsidRPr="009A4187">
              <w:rPr>
                <w:sz w:val="24"/>
                <w:szCs w:val="24"/>
              </w:rPr>
              <w:t xml:space="preserve">Jeffrey </w:t>
            </w:r>
            <w:proofErr w:type="spellStart"/>
            <w:r w:rsidRPr="009A4187">
              <w:rPr>
                <w:sz w:val="24"/>
                <w:szCs w:val="24"/>
              </w:rPr>
              <w:t>Tarde</w:t>
            </w:r>
            <w:proofErr w:type="spellEnd"/>
          </w:p>
        </w:tc>
        <w:tc>
          <w:tcPr>
            <w:tcW w:w="2954" w:type="pct"/>
            <w:vAlign w:val="center"/>
          </w:tcPr>
          <w:p w:rsidR="00623881" w:rsidRPr="00623881" w:rsidRDefault="009A4187" w:rsidP="00623881">
            <w:pPr>
              <w:jc w:val="center"/>
              <w:rPr>
                <w:sz w:val="24"/>
                <w:szCs w:val="24"/>
              </w:rPr>
            </w:pPr>
            <w:r>
              <w:rPr>
                <w:sz w:val="24"/>
                <w:szCs w:val="24"/>
              </w:rPr>
              <w:t>Johns Manville</w:t>
            </w:r>
          </w:p>
        </w:tc>
        <w:tc>
          <w:tcPr>
            <w:tcW w:w="923" w:type="pct"/>
            <w:vAlign w:val="center"/>
          </w:tcPr>
          <w:p w:rsidR="00623881" w:rsidRPr="00623881" w:rsidRDefault="009A4187" w:rsidP="00623881">
            <w:pPr>
              <w:jc w:val="center"/>
              <w:rPr>
                <w:sz w:val="24"/>
                <w:szCs w:val="24"/>
              </w:rPr>
            </w:pPr>
            <w:r w:rsidRPr="009A4187">
              <w:rPr>
                <w:sz w:val="24"/>
                <w:szCs w:val="24"/>
              </w:rPr>
              <w:t>303-978-2161</w:t>
            </w:r>
          </w:p>
        </w:tc>
      </w:tr>
      <w:tr w:rsidR="00623881" w:rsidRPr="00A042D5" w:rsidTr="00623881">
        <w:tblPrEx>
          <w:tblCellMar>
            <w:top w:w="0" w:type="dxa"/>
            <w:bottom w:w="0" w:type="dxa"/>
          </w:tblCellMar>
        </w:tblPrEx>
        <w:trPr>
          <w:cantSplit/>
        </w:trPr>
        <w:tc>
          <w:tcPr>
            <w:tcW w:w="1123" w:type="pct"/>
            <w:vAlign w:val="center"/>
          </w:tcPr>
          <w:p w:rsidR="00623881" w:rsidRPr="00623881" w:rsidRDefault="00623881" w:rsidP="00293682">
            <w:pPr>
              <w:jc w:val="center"/>
              <w:rPr>
                <w:sz w:val="24"/>
                <w:szCs w:val="24"/>
              </w:rPr>
            </w:pPr>
          </w:p>
        </w:tc>
        <w:tc>
          <w:tcPr>
            <w:tcW w:w="2954" w:type="pct"/>
            <w:vAlign w:val="center"/>
          </w:tcPr>
          <w:p w:rsidR="00623881" w:rsidRPr="00623881" w:rsidRDefault="00623881" w:rsidP="00623881">
            <w:pPr>
              <w:jc w:val="center"/>
              <w:rPr>
                <w:sz w:val="24"/>
                <w:szCs w:val="24"/>
              </w:rPr>
            </w:pPr>
          </w:p>
        </w:tc>
        <w:tc>
          <w:tcPr>
            <w:tcW w:w="923" w:type="pct"/>
            <w:vAlign w:val="center"/>
          </w:tcPr>
          <w:p w:rsidR="00623881" w:rsidRPr="00623881" w:rsidRDefault="00623881" w:rsidP="00623881">
            <w:pPr>
              <w:jc w:val="center"/>
              <w:rPr>
                <w:sz w:val="24"/>
                <w:szCs w:val="24"/>
              </w:rPr>
            </w:pP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757B81">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605AEC">
        <w:rPr>
          <w:sz w:val="24"/>
          <w:szCs w:val="24"/>
        </w:rPr>
        <w:t>NN</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605AEC">
        <w:rPr>
          <w:rFonts w:cs="Courier New"/>
          <w:sz w:val="24"/>
          <w:szCs w:val="24"/>
        </w:rPr>
        <w:t>Wool Fiberglass Manufacturing</w:t>
      </w:r>
      <w:r w:rsidR="00EC2688">
        <w:rPr>
          <w:rFonts w:cs="Courier New"/>
          <w:sz w:val="24"/>
          <w:szCs w:val="24"/>
        </w:rPr>
        <w:t xml:space="preserve"> operations</w:t>
      </w:r>
      <w:r w:rsidR="007C40B4" w:rsidRPr="007C40B4">
        <w:rPr>
          <w:rFonts w:cs="Courier New"/>
          <w:sz w:val="24"/>
          <w:szCs w:val="24"/>
        </w:rPr>
        <w:t xml:space="preserve">.  </w:t>
      </w:r>
      <w:r w:rsidR="00605AEC">
        <w:rPr>
          <w:rFonts w:cs="Courier New"/>
          <w:sz w:val="24"/>
          <w:szCs w:val="24"/>
        </w:rPr>
        <w:t>Wool Fiberglass Manufacturing</w:t>
      </w:r>
      <w:r w:rsidR="002017F2">
        <w:rPr>
          <w:rFonts w:cs="Courier New"/>
          <w:sz w:val="24"/>
          <w:szCs w:val="24"/>
        </w:rPr>
        <w:t xml:space="preserve"> </w:t>
      </w:r>
      <w:r w:rsidR="00003975" w:rsidRPr="007C40B4">
        <w:rPr>
          <w:rFonts w:cs="Courier New"/>
          <w:sz w:val="24"/>
          <w:szCs w:val="24"/>
        </w:rPr>
        <w:t xml:space="preserve">facilities are primarily classified under NAICS code </w:t>
      </w:r>
      <w:r w:rsidR="00555977">
        <w:rPr>
          <w:rFonts w:cs="Courier New"/>
          <w:sz w:val="24"/>
          <w:szCs w:val="24"/>
        </w:rPr>
        <w:t>3</w:t>
      </w:r>
      <w:r w:rsidR="006525FA">
        <w:rPr>
          <w:rFonts w:cs="Courier New"/>
          <w:sz w:val="24"/>
          <w:szCs w:val="24"/>
        </w:rPr>
        <w:t>2</w:t>
      </w:r>
      <w:r w:rsidR="00555977">
        <w:rPr>
          <w:rFonts w:cs="Courier New"/>
          <w:sz w:val="24"/>
          <w:szCs w:val="24"/>
        </w:rPr>
        <w:t>7</w:t>
      </w:r>
      <w:r w:rsidR="006525FA">
        <w:rPr>
          <w:rFonts w:cs="Courier New"/>
          <w:sz w:val="24"/>
          <w:szCs w:val="24"/>
        </w:rPr>
        <w:t>993</w:t>
      </w:r>
      <w:r w:rsidR="006E61EE">
        <w:rPr>
          <w:rFonts w:cs="Courier New"/>
          <w:sz w:val="24"/>
          <w:szCs w:val="24"/>
        </w:rPr>
        <w:t xml:space="preserve">, </w:t>
      </w:r>
      <w:r w:rsidR="006525FA">
        <w:rPr>
          <w:rFonts w:cs="Courier New"/>
          <w:sz w:val="24"/>
          <w:szCs w:val="24"/>
        </w:rPr>
        <w:t>Mineral Wool Manufacturing</w:t>
      </w:r>
      <w:r w:rsidR="00003975" w:rsidRPr="007C40B4">
        <w:rPr>
          <w:rFonts w:cs="Courier New"/>
          <w:sz w:val="24"/>
          <w:szCs w:val="24"/>
        </w:rPr>
        <w:t>.</w:t>
      </w:r>
    </w:p>
    <w:p w:rsidR="0014348C" w:rsidRPr="007C40B4" w:rsidRDefault="00A6557C" w:rsidP="00921401">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re are an estimated</w:t>
      </w:r>
      <w:r w:rsidR="00003975" w:rsidRPr="007C40B4">
        <w:rPr>
          <w:rFonts w:cs="Courier New"/>
          <w:sz w:val="24"/>
          <w:szCs w:val="24"/>
        </w:rPr>
        <w:t xml:space="preserve"> </w:t>
      </w:r>
      <w:r w:rsidR="00FB5EA8">
        <w:rPr>
          <w:rFonts w:cs="Courier New"/>
          <w:sz w:val="24"/>
          <w:szCs w:val="24"/>
        </w:rPr>
        <w:t>5</w:t>
      </w:r>
      <w:r w:rsidRPr="007C40B4">
        <w:rPr>
          <w:rFonts w:cs="Courier New"/>
          <w:sz w:val="24"/>
          <w:szCs w:val="24"/>
        </w:rPr>
        <w:t xml:space="preserve"> facilities </w:t>
      </w:r>
      <w:r w:rsidR="00003975" w:rsidRPr="007C40B4">
        <w:rPr>
          <w:rFonts w:cs="Courier New"/>
          <w:sz w:val="24"/>
          <w:szCs w:val="24"/>
        </w:rPr>
        <w:t xml:space="preserve">that </w:t>
      </w:r>
      <w:r w:rsidR="00B47473" w:rsidRPr="007C40B4">
        <w:rPr>
          <w:rFonts w:cs="Courier New"/>
          <w:sz w:val="24"/>
          <w:szCs w:val="24"/>
        </w:rPr>
        <w:t>w</w:t>
      </w:r>
      <w:r w:rsidR="0004658A">
        <w:rPr>
          <w:rFonts w:cs="Courier New"/>
          <w:sz w:val="24"/>
          <w:szCs w:val="24"/>
        </w:rPr>
        <w:t>ould 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proposed a</w:t>
      </w:r>
      <w:r w:rsidR="00757B81">
        <w:rPr>
          <w:rFonts w:cs="Courier New"/>
          <w:sz w:val="24"/>
          <w:szCs w:val="24"/>
        </w:rPr>
        <w:t xml:space="preserve">rea source </w:t>
      </w:r>
      <w:r w:rsidR="005F6ED5" w:rsidRPr="007C40B4">
        <w:rPr>
          <w:rFonts w:cs="Courier New"/>
          <w:sz w:val="24"/>
          <w:szCs w:val="24"/>
        </w:rPr>
        <w:t>NESHAP</w:t>
      </w:r>
      <w:r w:rsidR="007C40B4">
        <w:rPr>
          <w:rFonts w:cs="Courier New"/>
          <w:sz w:val="24"/>
          <w:szCs w:val="24"/>
        </w:rPr>
        <w:t xml:space="preserve">.  </w:t>
      </w:r>
      <w:r w:rsidR="00757B81">
        <w:rPr>
          <w:rFonts w:cs="Courier New"/>
          <w:sz w:val="24"/>
          <w:szCs w:val="24"/>
        </w:rPr>
        <w:t xml:space="preserve">There are currently 8 gas-fired glass-melting furnaces at </w:t>
      </w:r>
      <w:r w:rsidR="0032303C">
        <w:rPr>
          <w:rFonts w:cs="Courier New"/>
          <w:sz w:val="24"/>
          <w:szCs w:val="24"/>
        </w:rPr>
        <w:t>these 5 facilities</w:t>
      </w:r>
      <w:r w:rsidR="00757B81">
        <w:rPr>
          <w:rFonts w:cs="Courier New"/>
          <w:sz w:val="24"/>
          <w:szCs w:val="24"/>
        </w:rPr>
        <w:t xml:space="preserve"> and 3 of </w:t>
      </w:r>
      <w:r w:rsidR="00757B81">
        <w:rPr>
          <w:rFonts w:cs="Courier New"/>
          <w:sz w:val="24"/>
          <w:szCs w:val="24"/>
        </w:rPr>
        <w:lastRenderedPageBreak/>
        <w:t xml:space="preserve">those </w:t>
      </w:r>
      <w:r w:rsidR="00757B81" w:rsidRPr="00154032">
        <w:rPr>
          <w:rFonts w:cs="Courier New"/>
          <w:sz w:val="24"/>
          <w:szCs w:val="24"/>
        </w:rPr>
        <w:t>furnaces would require additional controls to meet the proposed chromium compound emission limit</w:t>
      </w:r>
      <w:r w:rsidR="0032303C" w:rsidRPr="00154032">
        <w:rPr>
          <w:rFonts w:cs="Courier New"/>
          <w:sz w:val="24"/>
          <w:szCs w:val="24"/>
        </w:rPr>
        <w:t xml:space="preserve">. </w:t>
      </w:r>
      <w:r w:rsidR="00FB5EA8" w:rsidRPr="00154032">
        <w:rPr>
          <w:rFonts w:cs="Courier New"/>
          <w:sz w:val="24"/>
          <w:szCs w:val="24"/>
        </w:rPr>
        <w:t xml:space="preserve">We are </w:t>
      </w:r>
      <w:r w:rsidR="00757B81" w:rsidRPr="00154032">
        <w:rPr>
          <w:rFonts w:cs="Courier New"/>
          <w:sz w:val="24"/>
          <w:szCs w:val="24"/>
        </w:rPr>
        <w:t xml:space="preserve">not </w:t>
      </w:r>
      <w:r w:rsidR="00FB5EA8" w:rsidRPr="00154032">
        <w:rPr>
          <w:rFonts w:cs="Courier New"/>
          <w:sz w:val="24"/>
          <w:szCs w:val="24"/>
        </w:rPr>
        <w:t xml:space="preserve">aware of </w:t>
      </w:r>
      <w:r w:rsidR="00757B81" w:rsidRPr="00154032">
        <w:rPr>
          <w:rFonts w:cs="Courier New"/>
          <w:sz w:val="24"/>
          <w:szCs w:val="24"/>
        </w:rPr>
        <w:t xml:space="preserve">any </w:t>
      </w:r>
      <w:r w:rsidRPr="00154032">
        <w:rPr>
          <w:sz w:val="24"/>
          <w:szCs w:val="24"/>
        </w:rPr>
        <w:t xml:space="preserve">new </w:t>
      </w:r>
      <w:r w:rsidR="00605AEC" w:rsidRPr="00154032">
        <w:rPr>
          <w:sz w:val="24"/>
          <w:szCs w:val="24"/>
        </w:rPr>
        <w:t>Wool Fiberglass Manufacturing</w:t>
      </w:r>
      <w:r w:rsidR="002017F2" w:rsidRPr="00154032">
        <w:rPr>
          <w:sz w:val="24"/>
          <w:szCs w:val="24"/>
        </w:rPr>
        <w:t xml:space="preserve"> </w:t>
      </w:r>
      <w:r w:rsidR="00FB5EA8" w:rsidRPr="00154032">
        <w:rPr>
          <w:sz w:val="24"/>
          <w:szCs w:val="24"/>
        </w:rPr>
        <w:t>facilit</w:t>
      </w:r>
      <w:r w:rsidR="00757B81" w:rsidRPr="00154032">
        <w:rPr>
          <w:sz w:val="24"/>
          <w:szCs w:val="24"/>
        </w:rPr>
        <w:t xml:space="preserve">ies </w:t>
      </w:r>
      <w:r w:rsidR="00FB5EA8" w:rsidRPr="00154032">
        <w:rPr>
          <w:sz w:val="24"/>
          <w:szCs w:val="24"/>
        </w:rPr>
        <w:t xml:space="preserve">being constructed; </w:t>
      </w:r>
      <w:r w:rsidR="00F52A81" w:rsidRPr="00154032">
        <w:rPr>
          <w:sz w:val="24"/>
          <w:szCs w:val="24"/>
        </w:rPr>
        <w:t>however, we do expect</w:t>
      </w:r>
      <w:r w:rsidR="00920E6A" w:rsidRPr="00154032">
        <w:rPr>
          <w:sz w:val="24"/>
          <w:szCs w:val="24"/>
        </w:rPr>
        <w:t xml:space="preserve"> </w:t>
      </w:r>
      <w:r w:rsidR="00921401" w:rsidRPr="00154032">
        <w:rPr>
          <w:sz w:val="24"/>
          <w:szCs w:val="24"/>
        </w:rPr>
        <w:t xml:space="preserve">most, if not all of </w:t>
      </w:r>
      <w:r w:rsidR="00920E6A" w:rsidRPr="00154032">
        <w:rPr>
          <w:sz w:val="24"/>
          <w:szCs w:val="24"/>
        </w:rPr>
        <w:t xml:space="preserve">the remaining major source facilities to convert to non-HAP binders and become area sources.  </w:t>
      </w:r>
      <w:r w:rsidR="00921401" w:rsidRPr="00154032">
        <w:rPr>
          <w:sz w:val="24"/>
          <w:szCs w:val="24"/>
        </w:rPr>
        <w:t>However</w:t>
      </w:r>
      <w:r w:rsidR="00FB5EA8" w:rsidRPr="00154032">
        <w:rPr>
          <w:sz w:val="24"/>
          <w:szCs w:val="24"/>
        </w:rPr>
        <w:t xml:space="preserve">, </w:t>
      </w:r>
      <w:r w:rsidR="00920E6A" w:rsidRPr="00154032">
        <w:rPr>
          <w:sz w:val="24"/>
          <w:szCs w:val="24"/>
        </w:rPr>
        <w:t xml:space="preserve">we </w:t>
      </w:r>
      <w:r w:rsidR="00921401" w:rsidRPr="00154032">
        <w:rPr>
          <w:sz w:val="24"/>
          <w:szCs w:val="24"/>
        </w:rPr>
        <w:t>are not including any costs for n</w:t>
      </w:r>
      <w:r w:rsidR="00FB5EA8" w:rsidRPr="00154032">
        <w:rPr>
          <w:sz w:val="24"/>
          <w:szCs w:val="24"/>
        </w:rPr>
        <w:t xml:space="preserve">ew </w:t>
      </w:r>
      <w:r w:rsidR="00757B81" w:rsidRPr="00154032">
        <w:rPr>
          <w:sz w:val="24"/>
          <w:szCs w:val="24"/>
        </w:rPr>
        <w:t xml:space="preserve">area </w:t>
      </w:r>
      <w:r w:rsidRPr="00154032">
        <w:rPr>
          <w:sz w:val="24"/>
          <w:szCs w:val="24"/>
        </w:rPr>
        <w:t>sources during the 3­year period of this ICR</w:t>
      </w:r>
      <w:r w:rsidR="00921401" w:rsidRPr="00154032">
        <w:rPr>
          <w:sz w:val="24"/>
          <w:szCs w:val="24"/>
        </w:rPr>
        <w:t xml:space="preserve"> to avoid double counting costs associated with the major source rule (subpart NNN) proposed amendments</w:t>
      </w:r>
      <w:r w:rsidRPr="00154032">
        <w:rPr>
          <w:sz w:val="24"/>
          <w:szCs w:val="24"/>
        </w:rPr>
        <w:t>.</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2017F2">
      <w:pPr>
        <w:widowControl/>
        <w:spacing w:line="360" w:lineRule="auto"/>
        <w:rPr>
          <w:sz w:val="24"/>
          <w:szCs w:val="24"/>
        </w:rPr>
      </w:pPr>
      <w:r w:rsidRPr="00C7625A">
        <w:rPr>
          <w:sz w:val="24"/>
          <w:szCs w:val="24"/>
        </w:rPr>
        <w:tab/>
      </w:r>
      <w:r w:rsidRPr="00C7625A">
        <w:rPr>
          <w:i/>
          <w:iCs/>
          <w:sz w:val="24"/>
          <w:szCs w:val="24"/>
        </w:rPr>
        <w:t>(i)</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605AEC">
        <w:rPr>
          <w:sz w:val="24"/>
          <w:szCs w:val="24"/>
        </w:rPr>
        <w:t>Wool Fiberglass Manufacturing</w:t>
      </w:r>
      <w:r w:rsidR="006E490B">
        <w:rPr>
          <w:sz w:val="24"/>
          <w:szCs w:val="24"/>
        </w:rPr>
        <w:t xml:space="preserve"> 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Pr="00C7625A" w:rsidRDefault="00B1351A" w:rsidP="00F52A81">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605AEC">
        <w:rPr>
          <w:sz w:val="24"/>
          <w:szCs w:val="24"/>
        </w:rPr>
        <w:t>Wool Fiberglass Manufacturing</w:t>
      </w:r>
      <w:r w:rsidR="0018203E">
        <w:rPr>
          <w:sz w:val="24"/>
          <w:szCs w:val="24"/>
        </w:rPr>
        <w:t xml:space="preserve"> </w:t>
      </w:r>
      <w:r w:rsidR="00CD1B68">
        <w:rPr>
          <w:sz w:val="24"/>
          <w:szCs w:val="24"/>
        </w:rPr>
        <w:t>NESHAP</w:t>
      </w:r>
      <w:r w:rsidRPr="00C7625A">
        <w:rPr>
          <w:sz w:val="24"/>
          <w:szCs w:val="24"/>
        </w:rPr>
        <w:t xml:space="preserve"> </w:t>
      </w:r>
      <w:r w:rsidR="00F52A81">
        <w:rPr>
          <w:sz w:val="24"/>
          <w:szCs w:val="24"/>
        </w:rPr>
        <w:t xml:space="preserve">for area sources </w:t>
      </w:r>
      <w:r w:rsidRPr="00C7625A">
        <w:rPr>
          <w:sz w:val="24"/>
          <w:szCs w:val="24"/>
        </w:rPr>
        <w:t>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F52A81">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a</w:t>
      </w:r>
      <w:r w:rsidR="00F52A81">
        <w:rPr>
          <w:sz w:val="24"/>
          <w:szCs w:val="24"/>
        </w:rPr>
        <w:t xml:space="preserve">rea source </w:t>
      </w:r>
      <w:r w:rsidR="00605AEC">
        <w:rPr>
          <w:sz w:val="24"/>
          <w:szCs w:val="24"/>
        </w:rPr>
        <w:t>Wool Fiberglass Manufacturing</w:t>
      </w:r>
      <w:r w:rsidR="0018203E">
        <w:rPr>
          <w:sz w:val="24"/>
          <w:szCs w:val="24"/>
        </w:rPr>
        <w:t xml:space="preserv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lastRenderedPageBreak/>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F52A81">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605AEC">
        <w:rPr>
          <w:sz w:val="24"/>
          <w:szCs w:val="24"/>
        </w:rPr>
        <w:t>Wool Fiberglass Manufacturing</w:t>
      </w:r>
      <w:r w:rsidR="00F25858">
        <w:rPr>
          <w:sz w:val="24"/>
          <w:szCs w:val="24"/>
        </w:rPr>
        <w:t xml:space="preserve">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444881">
        <w:rPr>
          <w:sz w:val="24"/>
          <w:szCs w:val="24"/>
        </w:rPr>
        <w:t>employees</w:t>
      </w:r>
      <w:r w:rsidR="00443EF9" w:rsidRPr="00C7625A">
        <w:rPr>
          <w:sz w:val="24"/>
          <w:szCs w:val="24"/>
        </w:rPr>
        <w:t>.</w:t>
      </w:r>
      <w:r w:rsidR="00566BC9" w:rsidRPr="00C7625A">
        <w:rPr>
          <w:sz w:val="24"/>
          <w:szCs w:val="24"/>
        </w:rPr>
        <w:t xml:space="preserve"> </w:t>
      </w:r>
      <w:r w:rsidR="00C7625A" w:rsidRPr="00C7625A">
        <w:rPr>
          <w:sz w:val="24"/>
          <w:szCs w:val="24"/>
        </w:rPr>
        <w:t xml:space="preserve"> </w:t>
      </w:r>
      <w:r w:rsidR="00444881">
        <w:rPr>
          <w:sz w:val="24"/>
          <w:szCs w:val="24"/>
        </w:rPr>
        <w:t xml:space="preserve">There are </w:t>
      </w:r>
      <w:r w:rsidR="00642596">
        <w:rPr>
          <w:sz w:val="24"/>
          <w:szCs w:val="24"/>
        </w:rPr>
        <w:t xml:space="preserve">three </w:t>
      </w:r>
      <w:r w:rsidR="00444881">
        <w:rPr>
          <w:sz w:val="24"/>
          <w:szCs w:val="24"/>
        </w:rPr>
        <w:t xml:space="preserve">companies operating the </w:t>
      </w:r>
      <w:r w:rsidR="00642596">
        <w:rPr>
          <w:sz w:val="24"/>
          <w:szCs w:val="24"/>
        </w:rPr>
        <w:t>five</w:t>
      </w:r>
      <w:r w:rsidR="00444881">
        <w:rPr>
          <w:sz w:val="24"/>
          <w:szCs w:val="24"/>
        </w:rPr>
        <w:t xml:space="preserve"> </w:t>
      </w:r>
      <w:r w:rsidR="00605AEC">
        <w:rPr>
          <w:sz w:val="24"/>
          <w:szCs w:val="24"/>
        </w:rPr>
        <w:t>Wool Fiberglass Manufacturing</w:t>
      </w:r>
      <w:r w:rsidR="00444881">
        <w:rPr>
          <w:sz w:val="24"/>
          <w:szCs w:val="24"/>
        </w:rPr>
        <w:t xml:space="preserve"> facilities </w:t>
      </w:r>
      <w:r w:rsidR="0032303C">
        <w:rPr>
          <w:sz w:val="24"/>
          <w:szCs w:val="24"/>
        </w:rPr>
        <w:t xml:space="preserve">that are expected to be </w:t>
      </w:r>
      <w:r w:rsidR="00F52A81">
        <w:rPr>
          <w:sz w:val="24"/>
          <w:szCs w:val="24"/>
        </w:rPr>
        <w:t>a</w:t>
      </w:r>
      <w:r w:rsidR="0032303C">
        <w:rPr>
          <w:sz w:val="24"/>
          <w:szCs w:val="24"/>
        </w:rPr>
        <w:t xml:space="preserve">ffected by this rule </w:t>
      </w:r>
      <w:r w:rsidR="00444881">
        <w:rPr>
          <w:sz w:val="24"/>
          <w:szCs w:val="24"/>
        </w:rPr>
        <w:t xml:space="preserve">and </w:t>
      </w:r>
      <w:r w:rsidR="00642596">
        <w:rPr>
          <w:sz w:val="24"/>
          <w:szCs w:val="24"/>
        </w:rPr>
        <w:t>none of</w:t>
      </w:r>
      <w:r w:rsidR="00444881">
        <w:rPr>
          <w:sz w:val="24"/>
          <w:szCs w:val="24"/>
        </w:rPr>
        <w:t xml:space="preserve"> the </w:t>
      </w:r>
      <w:r w:rsidR="00642596">
        <w:rPr>
          <w:sz w:val="24"/>
          <w:szCs w:val="24"/>
        </w:rPr>
        <w:t>three</w:t>
      </w:r>
      <w:r w:rsidR="00444881">
        <w:rPr>
          <w:sz w:val="24"/>
          <w:szCs w:val="24"/>
        </w:rPr>
        <w:t xml:space="preserve"> companies are small businesses.  </w:t>
      </w:r>
      <w:r w:rsidR="00C7625A" w:rsidRPr="00C7625A">
        <w:rPr>
          <w:sz w:val="24"/>
          <w:szCs w:val="24"/>
        </w:rPr>
        <w:t>The proposed a</w:t>
      </w:r>
      <w:r w:rsidR="00F52A81">
        <w:rPr>
          <w:sz w:val="24"/>
          <w:szCs w:val="24"/>
        </w:rPr>
        <w:t xml:space="preserve">rea source NESHAP </w:t>
      </w:r>
      <w:r w:rsidR="00C7625A" w:rsidRPr="00C7625A">
        <w:rPr>
          <w:sz w:val="24"/>
          <w:szCs w:val="24"/>
        </w:rPr>
        <w:t xml:space="preserve">would </w:t>
      </w:r>
      <w:r w:rsidR="00642596">
        <w:rPr>
          <w:sz w:val="24"/>
          <w:szCs w:val="24"/>
        </w:rPr>
        <w:t xml:space="preserve">not </w:t>
      </w:r>
      <w:r w:rsidR="00C7625A" w:rsidRPr="00C7625A">
        <w:rPr>
          <w:sz w:val="24"/>
          <w:szCs w:val="24"/>
        </w:rPr>
        <w:t xml:space="preserve">result in </w:t>
      </w:r>
      <w:r w:rsidR="00EC2688">
        <w:rPr>
          <w:sz w:val="24"/>
          <w:szCs w:val="24"/>
        </w:rPr>
        <w:t xml:space="preserve">significant </w:t>
      </w:r>
      <w:r w:rsidR="00566BC9" w:rsidRPr="00C7625A">
        <w:rPr>
          <w:sz w:val="24"/>
          <w:szCs w:val="24"/>
        </w:rPr>
        <w:t xml:space="preserve">adverse impacts on </w:t>
      </w:r>
      <w:r w:rsidR="00642596">
        <w:rPr>
          <w:sz w:val="24"/>
          <w:szCs w:val="24"/>
        </w:rPr>
        <w:t>any</w:t>
      </w:r>
      <w:r w:rsidR="00444881">
        <w:rPr>
          <w:sz w:val="24"/>
          <w:szCs w:val="24"/>
        </w:rPr>
        <w:t xml:space="preserve"> of the </w:t>
      </w:r>
      <w:r w:rsidR="00566BC9" w:rsidRPr="00C7625A">
        <w:rPr>
          <w:sz w:val="24"/>
          <w:szCs w:val="24"/>
        </w:rPr>
        <w:t>small entities</w:t>
      </w:r>
      <w:r w:rsidR="00642596">
        <w:rPr>
          <w:sz w:val="24"/>
          <w:szCs w:val="24"/>
        </w:rPr>
        <w:t>.</w:t>
      </w:r>
      <w:r w:rsidR="008D0F3F">
        <w:rPr>
          <w:sz w:val="24"/>
          <w:szCs w:val="24"/>
        </w:rPr>
        <w:t xml:space="preserve"> T</w:t>
      </w:r>
      <w:r w:rsidR="00566BC9" w:rsidRPr="00C7625A">
        <w:rPr>
          <w:sz w:val="24"/>
          <w:szCs w:val="24"/>
        </w:rPr>
        <w:t xml:space="preserve">he </w:t>
      </w:r>
      <w:r w:rsidR="00CA46DC" w:rsidRPr="00C7625A">
        <w:rPr>
          <w:sz w:val="24"/>
          <w:szCs w:val="24"/>
        </w:rPr>
        <w:t xml:space="preserve">proposed </w:t>
      </w:r>
      <w:r w:rsidR="00F52A81">
        <w:rPr>
          <w:sz w:val="24"/>
          <w:szCs w:val="24"/>
        </w:rPr>
        <w:t xml:space="preserve">area source NESAHP </w:t>
      </w:r>
      <w:r w:rsidR="00C7625A">
        <w:rPr>
          <w:sz w:val="24"/>
          <w:szCs w:val="24"/>
        </w:rPr>
        <w:t>would</w:t>
      </w:r>
      <w:r w:rsidR="00CA46DC" w:rsidRPr="00C7625A">
        <w:rPr>
          <w:sz w:val="24"/>
          <w:szCs w:val="24"/>
        </w:rPr>
        <w:t xml:space="preserve"> </w:t>
      </w:r>
      <w:r w:rsidR="00566BC9" w:rsidRPr="00C7625A">
        <w:rPr>
          <w:sz w:val="24"/>
          <w:szCs w:val="24"/>
        </w:rPr>
        <w:t xml:space="preserve">create new requirements </w:t>
      </w:r>
      <w:r w:rsidR="008D0F3F">
        <w:rPr>
          <w:sz w:val="24"/>
          <w:szCs w:val="24"/>
        </w:rPr>
        <w:t>for compliance testing f</w:t>
      </w:r>
      <w:r w:rsidR="00566BC9" w:rsidRPr="00C7625A">
        <w:rPr>
          <w:sz w:val="24"/>
          <w:szCs w:val="24"/>
        </w:rPr>
        <w:t xml:space="preserve">or existing sources </w:t>
      </w:r>
      <w:r w:rsidR="008D0F3F">
        <w:rPr>
          <w:sz w:val="24"/>
          <w:szCs w:val="24"/>
        </w:rPr>
        <w:t xml:space="preserve">and associated </w:t>
      </w:r>
      <w:r w:rsidR="00566BC9" w:rsidRPr="00C7625A">
        <w:rPr>
          <w:sz w:val="24"/>
          <w:szCs w:val="24"/>
        </w:rPr>
        <w:t>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2017F2">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605AEC">
        <w:rPr>
          <w:sz w:val="24"/>
          <w:szCs w:val="24"/>
        </w:rPr>
        <w:t>Wool Fiberglass Manufacturing</w:t>
      </w:r>
      <w:r w:rsidR="00F25858">
        <w:rPr>
          <w:sz w:val="24"/>
          <w:szCs w:val="24"/>
        </w:rPr>
        <w:t xml:space="preserve">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A80E0F">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605AEC">
        <w:rPr>
          <w:sz w:val="24"/>
          <w:szCs w:val="24"/>
        </w:rPr>
        <w:t>Wool Fiberglass Manufacturing</w:t>
      </w:r>
      <w:r w:rsidR="00F25858">
        <w:rPr>
          <w:sz w:val="24"/>
          <w:szCs w:val="24"/>
        </w:rPr>
        <w:t xml:space="preserve"> </w:t>
      </w:r>
      <w:r w:rsidR="005E370B" w:rsidRPr="00BD4412">
        <w:rPr>
          <w:sz w:val="24"/>
          <w:szCs w:val="24"/>
        </w:rPr>
        <w:t>NESHAP</w:t>
      </w:r>
      <w:r w:rsidR="00F52A81">
        <w:rPr>
          <w:sz w:val="24"/>
          <w:szCs w:val="24"/>
        </w:rPr>
        <w:t xml:space="preserve"> for Area Sources</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w:t>
      </w:r>
      <w:r w:rsidR="005F4832">
        <w:rPr>
          <w:sz w:val="24"/>
          <w:szCs w:val="24"/>
        </w:rPr>
        <w:t xml:space="preserve">As discussed previously, </w:t>
      </w:r>
      <w:r w:rsidR="005F4832" w:rsidRPr="00154032">
        <w:rPr>
          <w:sz w:val="24"/>
          <w:szCs w:val="24"/>
        </w:rPr>
        <w:t xml:space="preserve">there are no </w:t>
      </w:r>
      <w:r w:rsidR="006A68D7" w:rsidRPr="00154032">
        <w:rPr>
          <w:sz w:val="24"/>
          <w:szCs w:val="24"/>
        </w:rPr>
        <w:t xml:space="preserve">burden estimates provided for new sources </w:t>
      </w:r>
      <w:r w:rsidR="00A80E0F" w:rsidRPr="00154032">
        <w:rPr>
          <w:sz w:val="24"/>
          <w:szCs w:val="24"/>
        </w:rPr>
        <w:t xml:space="preserve">during the 3­year period of this ICR </w:t>
      </w:r>
      <w:r w:rsidR="005F4832" w:rsidRPr="00154032">
        <w:rPr>
          <w:sz w:val="24"/>
          <w:szCs w:val="24"/>
        </w:rPr>
        <w:t>to avoid double counting costs associated with the major source rule (subpart NNN)</w:t>
      </w:r>
      <w:r w:rsidR="00A80E0F" w:rsidRPr="00154032">
        <w:rPr>
          <w:sz w:val="24"/>
          <w:szCs w:val="24"/>
        </w:rPr>
        <w:t xml:space="preserve"> proposed amendments</w:t>
      </w:r>
      <w:r w:rsidR="006A68D7" w:rsidRPr="00154032">
        <w:rPr>
          <w:sz w:val="24"/>
          <w:szCs w:val="24"/>
        </w:rPr>
        <w:t>.</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2F6836">
      <w:pPr>
        <w:widowControl/>
        <w:spacing w:line="360" w:lineRule="auto"/>
        <w:rPr>
          <w:sz w:val="24"/>
          <w:szCs w:val="24"/>
        </w:rPr>
      </w:pPr>
      <w:r w:rsidRPr="00A563B4">
        <w:rPr>
          <w:sz w:val="24"/>
          <w:szCs w:val="24"/>
        </w:rPr>
        <w:tab/>
        <w:t xml:space="preserve">The information collection activities for the </w:t>
      </w:r>
      <w:r w:rsidR="00A563B4" w:rsidRPr="00A563B4">
        <w:rPr>
          <w:sz w:val="24"/>
          <w:szCs w:val="24"/>
        </w:rPr>
        <w:t xml:space="preserve">proposed </w:t>
      </w:r>
      <w:r w:rsidR="003A3108">
        <w:rPr>
          <w:sz w:val="24"/>
          <w:szCs w:val="24"/>
        </w:rPr>
        <w:t>W</w:t>
      </w:r>
      <w:r w:rsidR="00605AEC">
        <w:rPr>
          <w:sz w:val="24"/>
          <w:szCs w:val="24"/>
        </w:rPr>
        <w:t>ool Fiberglass Manufacturing</w:t>
      </w:r>
      <w:r w:rsidR="002017F2">
        <w:rPr>
          <w:sz w:val="24"/>
          <w:szCs w:val="24"/>
        </w:rPr>
        <w:t xml:space="preserve"> </w:t>
      </w:r>
      <w:r w:rsidR="005325C7" w:rsidRPr="00A563B4">
        <w:rPr>
          <w:sz w:val="24"/>
          <w:szCs w:val="24"/>
        </w:rPr>
        <w:t>NESHAP</w:t>
      </w:r>
      <w:r w:rsidR="00BA243C" w:rsidRPr="00A563B4">
        <w:rPr>
          <w:sz w:val="24"/>
          <w:szCs w:val="24"/>
        </w:rPr>
        <w:t xml:space="preserve"> </w:t>
      </w:r>
      <w:r w:rsidR="002F6836">
        <w:rPr>
          <w:sz w:val="24"/>
          <w:szCs w:val="24"/>
        </w:rPr>
        <w:t xml:space="preserve">for Area Sources </w:t>
      </w:r>
      <w:r w:rsidRPr="00A563B4">
        <w:rPr>
          <w:sz w:val="24"/>
          <w:szCs w:val="24"/>
        </w:rPr>
        <w:t xml:space="preserve">are presented in Table 2.  Because the data are already collected by respondents as </w:t>
      </w:r>
      <w:r w:rsidR="000D30EF" w:rsidRPr="00A563B4">
        <w:rPr>
          <w:sz w:val="24"/>
          <w:szCs w:val="24"/>
        </w:rPr>
        <w:t>part of normal operations</w:t>
      </w:r>
      <w:r w:rsidR="00554ACC" w:rsidRPr="00A563B4">
        <w:rPr>
          <w:sz w:val="24"/>
          <w:szCs w:val="24"/>
        </w:rPr>
        <w:t>,</w:t>
      </w:r>
      <w:r w:rsidR="004C1EE7" w:rsidRPr="00A563B4">
        <w:rPr>
          <w:sz w:val="24"/>
          <w:szCs w:val="24"/>
        </w:rPr>
        <w:t xml:space="preserve"> no </w:t>
      </w:r>
      <w:r w:rsidRPr="00A563B4">
        <w:rPr>
          <w:sz w:val="24"/>
          <w:szCs w:val="24"/>
        </w:rPr>
        <w:t>respondent development costs are associated with the information collection activities.</w:t>
      </w:r>
    </w:p>
    <w:p w:rsidR="00B1351A" w:rsidRPr="008E6889" w:rsidRDefault="00B1351A" w:rsidP="0037511B">
      <w:pPr>
        <w:widowControl/>
        <w:spacing w:line="360" w:lineRule="auto"/>
        <w:ind w:firstLine="720"/>
        <w:rPr>
          <w:sz w:val="24"/>
          <w:szCs w:val="24"/>
        </w:rPr>
      </w:pPr>
      <w:r w:rsidRPr="008E6889">
        <w:rPr>
          <w:sz w:val="24"/>
          <w:szCs w:val="24"/>
        </w:rPr>
        <w:t xml:space="preserve">(i)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States Department of Labor, Bureau of Labor Statistics, </w:t>
      </w:r>
      <w:r w:rsidR="008E6889">
        <w:rPr>
          <w:sz w:val="24"/>
          <w:szCs w:val="24"/>
        </w:rPr>
        <w:t xml:space="preserve">Occupational Employment and Wages, </w:t>
      </w:r>
      <w:r w:rsidR="008E6889" w:rsidRPr="00476BC3">
        <w:rPr>
          <w:sz w:val="24"/>
          <w:szCs w:val="24"/>
          <w:shd w:val="clear" w:color="auto" w:fill="FFFFFF"/>
        </w:rPr>
        <w:t>Ma</w:t>
      </w:r>
      <w:r w:rsidR="00465408">
        <w:rPr>
          <w:sz w:val="24"/>
          <w:szCs w:val="24"/>
          <w:shd w:val="clear" w:color="auto" w:fill="FFFFFF"/>
        </w:rPr>
        <w:t>y</w:t>
      </w:r>
      <w:r w:rsidR="008E6889" w:rsidRPr="00476BC3">
        <w:rPr>
          <w:sz w:val="24"/>
          <w:szCs w:val="24"/>
          <w:shd w:val="clear" w:color="auto" w:fill="FFFFFF"/>
        </w:rPr>
        <w:t xml:space="preserve"> 20</w:t>
      </w:r>
      <w:r w:rsidR="00465408">
        <w:rPr>
          <w:sz w:val="24"/>
          <w:szCs w:val="24"/>
          <w:shd w:val="clear" w:color="auto" w:fill="FFFFFF"/>
        </w:rPr>
        <w:t>1</w:t>
      </w:r>
      <w:r w:rsidR="0037511B">
        <w:rPr>
          <w:sz w:val="24"/>
          <w:szCs w:val="24"/>
          <w:shd w:val="clear" w:color="auto" w:fill="FFFFFF"/>
        </w:rPr>
        <w:t>1</w:t>
      </w:r>
      <w:r w:rsidR="008E325E" w:rsidRPr="00476BC3">
        <w:rPr>
          <w:sz w:val="24"/>
          <w:szCs w:val="24"/>
          <w:shd w:val="clear" w:color="auto" w:fill="FFFFFF"/>
        </w:rPr>
        <w:t xml:space="preserve"> </w:t>
      </w:r>
      <w:r w:rsidRPr="00476BC3">
        <w:rPr>
          <w:sz w:val="24"/>
          <w:szCs w:val="24"/>
          <w:shd w:val="clear" w:color="auto" w:fill="FFFFFF"/>
        </w:rPr>
        <w:t xml:space="preserve">available at </w:t>
      </w:r>
      <w:hyperlink r:id="rId8" w:history="1">
        <w:r w:rsidR="00465408" w:rsidRPr="00FC2FC7">
          <w:rPr>
            <w:rStyle w:val="Hyperlink"/>
            <w:sz w:val="24"/>
            <w:szCs w:val="24"/>
            <w:shd w:val="clear" w:color="auto" w:fill="FFFFFF"/>
          </w:rPr>
          <w:t>http://www.bls.go</w:t>
        </w:r>
        <w:r w:rsidR="00465408" w:rsidRPr="00FC2FC7">
          <w:rPr>
            <w:rStyle w:val="Hyperlink"/>
            <w:sz w:val="24"/>
            <w:szCs w:val="24"/>
            <w:shd w:val="clear" w:color="auto" w:fill="FFFFFF"/>
          </w:rPr>
          <w:t>v/oes/cur</w:t>
        </w:r>
        <w:r w:rsidR="00465408" w:rsidRPr="00FC2FC7">
          <w:rPr>
            <w:rStyle w:val="Hyperlink"/>
            <w:sz w:val="24"/>
            <w:szCs w:val="24"/>
            <w:shd w:val="clear" w:color="auto" w:fill="FFFFFF"/>
          </w:rPr>
          <w:t>r</w:t>
        </w:r>
        <w:r w:rsidR="00465408" w:rsidRPr="00FC2FC7">
          <w:rPr>
            <w:rStyle w:val="Hyperlink"/>
            <w:sz w:val="24"/>
            <w:szCs w:val="24"/>
            <w:shd w:val="clear" w:color="auto" w:fill="FFFFFF"/>
          </w:rPr>
          <w:t>e</w:t>
        </w:r>
        <w:r w:rsidR="00465408" w:rsidRPr="00FC2FC7">
          <w:rPr>
            <w:rStyle w:val="Hyperlink"/>
            <w:sz w:val="24"/>
            <w:szCs w:val="24"/>
            <w:shd w:val="clear" w:color="auto" w:fill="FFFFFF"/>
          </w:rPr>
          <w:t>n</w:t>
        </w:r>
        <w:r w:rsidR="00465408" w:rsidRPr="00FC2FC7">
          <w:rPr>
            <w:rStyle w:val="Hyperlink"/>
            <w:sz w:val="24"/>
            <w:szCs w:val="24"/>
            <w:shd w:val="clear" w:color="auto" w:fill="FFFFFF"/>
          </w:rPr>
          <w:t>t/naics4_327200.htm</w:t>
        </w:r>
      </w:hyperlink>
      <w:r w:rsidR="00012CD8" w:rsidRPr="00476BC3">
        <w:rPr>
          <w:sz w:val="24"/>
          <w:szCs w:val="24"/>
          <w:shd w:val="clear" w:color="auto" w:fill="FFFFFF"/>
        </w:rPr>
        <w:t>.</w:t>
      </w:r>
      <w:r w:rsidR="00476BC3" w:rsidRPr="00476BC3">
        <w:rPr>
          <w:sz w:val="24"/>
          <w:szCs w:val="24"/>
          <w:shd w:val="clear" w:color="auto" w:fill="FFFFFF"/>
        </w:rPr>
        <w:t xml:space="preserve">  </w:t>
      </w:r>
      <w:r w:rsidRPr="00476BC3">
        <w:rPr>
          <w:sz w:val="24"/>
          <w:szCs w:val="24"/>
          <w:shd w:val="clear" w:color="auto" w:fill="FFFFFF"/>
        </w:rPr>
        <w:t xml:space="preserve"> </w:t>
      </w:r>
      <w:r w:rsidR="004E3B65" w:rsidRPr="00476BC3">
        <w:rPr>
          <w:sz w:val="24"/>
          <w:szCs w:val="24"/>
          <w:shd w:val="clear" w:color="auto" w:fill="FFFFFF"/>
        </w:rPr>
        <w:t xml:space="preserve">Wages for technical labor are based on </w:t>
      </w:r>
      <w:r w:rsidR="004E3B65" w:rsidRPr="00476BC3">
        <w:rPr>
          <w:sz w:val="24"/>
          <w:szCs w:val="24"/>
          <w:shd w:val="clear" w:color="auto" w:fill="FFFFFF"/>
        </w:rPr>
        <w:lastRenderedPageBreak/>
        <w:t>"</w:t>
      </w:r>
      <w:r w:rsidR="008860C1">
        <w:rPr>
          <w:sz w:val="24"/>
          <w:szCs w:val="24"/>
          <w:shd w:val="clear" w:color="auto" w:fill="FFFFFF"/>
        </w:rPr>
        <w:t>Glass and Glass Product Manufacturing</w:t>
      </w:r>
      <w:r w:rsidR="00964C42" w:rsidRPr="00476BC3">
        <w:rPr>
          <w:sz w:val="24"/>
          <w:szCs w:val="24"/>
          <w:shd w:val="clear" w:color="auto" w:fill="FFFFFF"/>
        </w:rPr>
        <w:t xml:space="preserve"> – </w:t>
      </w:r>
      <w:r w:rsidR="008860C1">
        <w:rPr>
          <w:sz w:val="24"/>
          <w:szCs w:val="24"/>
          <w:shd w:val="clear" w:color="auto" w:fill="FFFFFF"/>
        </w:rPr>
        <w:t>architectural and engineering</w:t>
      </w:r>
      <w:r w:rsidR="00CD1B68" w:rsidRPr="00476BC3">
        <w:rPr>
          <w:sz w:val="24"/>
          <w:szCs w:val="24"/>
          <w:shd w:val="clear" w:color="auto" w:fill="FFFFFF"/>
        </w:rPr>
        <w:t>,</w:t>
      </w:r>
      <w:r w:rsidR="004E3B65" w:rsidRPr="00476BC3">
        <w:rPr>
          <w:sz w:val="24"/>
          <w:szCs w:val="24"/>
          <w:shd w:val="clear" w:color="auto" w:fill="FFFFFF"/>
        </w:rPr>
        <w:t>" with a total compensation of $</w:t>
      </w:r>
      <w:r w:rsidR="008860C1">
        <w:rPr>
          <w:sz w:val="24"/>
          <w:szCs w:val="24"/>
          <w:shd w:val="clear" w:color="auto" w:fill="FFFFFF"/>
        </w:rPr>
        <w:t>3</w:t>
      </w:r>
      <w:r w:rsidR="0037511B">
        <w:rPr>
          <w:sz w:val="24"/>
          <w:szCs w:val="24"/>
          <w:shd w:val="clear" w:color="auto" w:fill="FFFFFF"/>
        </w:rPr>
        <w:t>8.54</w:t>
      </w:r>
      <w:r w:rsidR="004E3B65" w:rsidRPr="00476BC3">
        <w:rPr>
          <w:sz w:val="24"/>
          <w:szCs w:val="24"/>
          <w:shd w:val="clear" w:color="auto" w:fill="FFFFFF"/>
        </w:rPr>
        <w:t>/hour.  Wages for management labor are taken from "</w:t>
      </w:r>
      <w:r w:rsidR="008860C1">
        <w:rPr>
          <w:sz w:val="24"/>
          <w:szCs w:val="24"/>
          <w:shd w:val="clear" w:color="auto" w:fill="FFFFFF"/>
        </w:rPr>
        <w:t>Glass and Glass Product Manufacturing</w:t>
      </w:r>
      <w:r w:rsidR="008860C1" w:rsidRPr="00476BC3">
        <w:rPr>
          <w:sz w:val="24"/>
          <w:szCs w:val="24"/>
          <w:shd w:val="clear" w:color="auto" w:fill="FFFFFF"/>
        </w:rPr>
        <w:t xml:space="preserve"> </w:t>
      </w:r>
      <w:r w:rsidR="009E2DC6" w:rsidRPr="00476BC3">
        <w:rPr>
          <w:sz w:val="24"/>
          <w:szCs w:val="24"/>
          <w:shd w:val="clear" w:color="auto" w:fill="FFFFFF"/>
        </w:rPr>
        <w:t>– management, business, and financial</w:t>
      </w:r>
      <w:r w:rsidR="00CD1B68" w:rsidRPr="00476BC3">
        <w:rPr>
          <w:sz w:val="24"/>
          <w:szCs w:val="24"/>
          <w:shd w:val="clear" w:color="auto" w:fill="FFFFFF"/>
        </w:rPr>
        <w:t>,</w:t>
      </w:r>
      <w:r w:rsidR="004E3B65" w:rsidRPr="00476BC3">
        <w:rPr>
          <w:sz w:val="24"/>
          <w:szCs w:val="24"/>
          <w:shd w:val="clear" w:color="auto" w:fill="FFFFFF"/>
        </w:rPr>
        <w:t>" with a total compensation of $</w:t>
      </w:r>
      <w:r w:rsidR="0037511B">
        <w:rPr>
          <w:sz w:val="24"/>
          <w:szCs w:val="24"/>
          <w:shd w:val="clear" w:color="auto" w:fill="FFFFFF"/>
        </w:rPr>
        <w:t>58.29</w:t>
      </w:r>
      <w:r w:rsidR="004E3B65" w:rsidRPr="00476BC3">
        <w:rPr>
          <w:sz w:val="24"/>
          <w:szCs w:val="24"/>
          <w:shd w:val="clear" w:color="auto" w:fill="FFFFFF"/>
        </w:rPr>
        <w:t>/hour.   Wages for clerical labor are based on "</w:t>
      </w:r>
      <w:r w:rsidR="008860C1">
        <w:rPr>
          <w:sz w:val="24"/>
          <w:szCs w:val="24"/>
          <w:shd w:val="clear" w:color="auto" w:fill="FFFFFF"/>
        </w:rPr>
        <w:t>Glass and Glass Product Manufacturing</w:t>
      </w:r>
      <w:r w:rsidR="008860C1" w:rsidRPr="00476BC3">
        <w:rPr>
          <w:sz w:val="24"/>
          <w:szCs w:val="24"/>
          <w:shd w:val="clear" w:color="auto" w:fill="FFFFFF"/>
        </w:rPr>
        <w:t xml:space="preserve"> </w:t>
      </w:r>
      <w:r w:rsidR="009E2DC6" w:rsidRPr="00476BC3">
        <w:rPr>
          <w:sz w:val="24"/>
          <w:szCs w:val="24"/>
          <w:shd w:val="clear" w:color="auto" w:fill="FFFFFF"/>
        </w:rPr>
        <w:t xml:space="preserve">– </w:t>
      </w:r>
      <w:r w:rsidR="008860C1">
        <w:rPr>
          <w:sz w:val="24"/>
          <w:szCs w:val="24"/>
          <w:shd w:val="clear" w:color="auto" w:fill="FFFFFF"/>
        </w:rPr>
        <w:t>production, planning, and expediting clerks</w:t>
      </w:r>
      <w:r w:rsidR="00CD1B68" w:rsidRPr="00476BC3">
        <w:rPr>
          <w:sz w:val="24"/>
          <w:szCs w:val="24"/>
          <w:shd w:val="clear" w:color="auto" w:fill="FFFFFF"/>
        </w:rPr>
        <w:t>,</w:t>
      </w:r>
      <w:r w:rsidR="004E3B65" w:rsidRPr="00476BC3">
        <w:rPr>
          <w:sz w:val="24"/>
          <w:szCs w:val="24"/>
          <w:shd w:val="clear" w:color="auto" w:fill="FFFFFF"/>
        </w:rPr>
        <w:t xml:space="preserve">" with a total compensation of </w:t>
      </w:r>
      <w:r w:rsidRPr="00476BC3">
        <w:rPr>
          <w:sz w:val="24"/>
          <w:szCs w:val="24"/>
          <w:shd w:val="clear" w:color="auto" w:fill="FFFFFF"/>
        </w:rPr>
        <w:t>$</w:t>
      </w:r>
      <w:r w:rsidR="009E2DC6" w:rsidRPr="00476BC3">
        <w:rPr>
          <w:sz w:val="24"/>
          <w:szCs w:val="24"/>
          <w:shd w:val="clear" w:color="auto" w:fill="FFFFFF"/>
        </w:rPr>
        <w:t>2</w:t>
      </w:r>
      <w:r w:rsidR="0037511B">
        <w:rPr>
          <w:sz w:val="24"/>
          <w:szCs w:val="24"/>
          <w:shd w:val="clear" w:color="auto" w:fill="FFFFFF"/>
        </w:rPr>
        <w:t>1.11</w:t>
      </w:r>
      <w:r w:rsidRPr="00476BC3">
        <w:rPr>
          <w:sz w:val="24"/>
          <w:szCs w:val="24"/>
          <w:shd w:val="clear" w:color="auto" w:fill="FFFFFF"/>
        </w:rPr>
        <w:t xml:space="preserve">/hour.  </w:t>
      </w:r>
      <w:r w:rsidRPr="00476BC3">
        <w:rPr>
          <w:sz w:val="24"/>
          <w:szCs w:val="24"/>
        </w:rPr>
        <w:t>These rates represent salaries plus fringe benefits and do not include the cost of overhead.  An overhead rate of 110 percent is used to account for these costs.  The fully-burdened hourly wage rates used to represent respondent la</w:t>
      </w:r>
      <w:r w:rsidR="00085D37" w:rsidRPr="00476BC3">
        <w:rPr>
          <w:sz w:val="24"/>
          <w:szCs w:val="24"/>
        </w:rPr>
        <w:t xml:space="preserve">bor costs are:  technical at </w:t>
      </w:r>
      <w:r w:rsidR="00016E32" w:rsidRPr="00476BC3">
        <w:rPr>
          <w:sz w:val="24"/>
          <w:szCs w:val="24"/>
        </w:rPr>
        <w:t>$</w:t>
      </w:r>
      <w:r w:rsidR="0037511B">
        <w:rPr>
          <w:sz w:val="24"/>
          <w:szCs w:val="24"/>
        </w:rPr>
        <w:t>80.93</w:t>
      </w:r>
      <w:r w:rsidR="00016E32" w:rsidRPr="00476BC3">
        <w:rPr>
          <w:sz w:val="24"/>
          <w:szCs w:val="24"/>
        </w:rPr>
        <w:t xml:space="preserve"> </w:t>
      </w:r>
      <w:r w:rsidR="00CD1B68" w:rsidRPr="00476BC3">
        <w:rPr>
          <w:sz w:val="24"/>
          <w:szCs w:val="24"/>
        </w:rPr>
        <w:t>/hour</w:t>
      </w:r>
      <w:r w:rsidRPr="00476BC3">
        <w:rPr>
          <w:sz w:val="24"/>
          <w:szCs w:val="24"/>
        </w:rPr>
        <w:t xml:space="preserve">, management at </w:t>
      </w:r>
      <w:r w:rsidR="00016E32" w:rsidRPr="00476BC3">
        <w:rPr>
          <w:sz w:val="24"/>
          <w:szCs w:val="24"/>
        </w:rPr>
        <w:t>$</w:t>
      </w:r>
      <w:r w:rsidR="0037511B">
        <w:rPr>
          <w:sz w:val="24"/>
          <w:szCs w:val="24"/>
        </w:rPr>
        <w:t>122.41</w:t>
      </w:r>
      <w:r w:rsidR="00016E32" w:rsidRPr="00476BC3">
        <w:rPr>
          <w:sz w:val="24"/>
          <w:szCs w:val="24"/>
        </w:rPr>
        <w:t xml:space="preserve"> </w:t>
      </w:r>
      <w:r w:rsidR="00CD1B68" w:rsidRPr="00476BC3">
        <w:rPr>
          <w:sz w:val="24"/>
          <w:szCs w:val="24"/>
        </w:rPr>
        <w:t>/hour</w:t>
      </w:r>
      <w:r w:rsidRPr="00476BC3">
        <w:rPr>
          <w:sz w:val="24"/>
          <w:szCs w:val="24"/>
        </w:rPr>
        <w:t xml:space="preserve">, and clerical at </w:t>
      </w:r>
      <w:r w:rsidR="00016E32" w:rsidRPr="00476BC3">
        <w:rPr>
          <w:sz w:val="24"/>
          <w:szCs w:val="24"/>
        </w:rPr>
        <w:t>$4</w:t>
      </w:r>
      <w:r w:rsidR="0037511B">
        <w:rPr>
          <w:sz w:val="24"/>
          <w:szCs w:val="24"/>
        </w:rPr>
        <w:t>4</w:t>
      </w:r>
      <w:r w:rsidR="008860C1">
        <w:rPr>
          <w:sz w:val="24"/>
          <w:szCs w:val="24"/>
        </w:rPr>
        <w:t>.</w:t>
      </w:r>
      <w:r w:rsidR="0037511B">
        <w:rPr>
          <w:sz w:val="24"/>
          <w:szCs w:val="24"/>
        </w:rPr>
        <w:t>33</w:t>
      </w:r>
      <w:r w:rsidR="00016E32" w:rsidRPr="00476BC3">
        <w:rPr>
          <w:sz w:val="24"/>
          <w:szCs w:val="24"/>
        </w:rPr>
        <w:t xml:space="preserve"> </w:t>
      </w:r>
      <w:r w:rsidR="00CD1B68" w:rsidRPr="00476BC3">
        <w:rPr>
          <w:sz w:val="24"/>
          <w:szCs w:val="24"/>
        </w:rPr>
        <w:t>/hour</w:t>
      </w:r>
      <w:r w:rsidRPr="00476BC3">
        <w:rPr>
          <w:sz w:val="24"/>
          <w:szCs w:val="24"/>
        </w:rPr>
        <w:t>.</w:t>
      </w:r>
    </w:p>
    <w:p w:rsidR="00282482" w:rsidRDefault="00B1351A" w:rsidP="00CB71B7">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CF0317" w:rsidRPr="00CF0317">
        <w:rPr>
          <w:sz w:val="24"/>
          <w:szCs w:val="24"/>
        </w:rPr>
        <w:t xml:space="preserve">No </w:t>
      </w:r>
      <w:r w:rsidR="0006580C" w:rsidRPr="00CF0317">
        <w:rPr>
          <w:sz w:val="24"/>
          <w:szCs w:val="24"/>
        </w:rPr>
        <w:t xml:space="preserve">capital costs </w:t>
      </w:r>
      <w:r w:rsidR="00282482">
        <w:rPr>
          <w:sz w:val="24"/>
          <w:szCs w:val="24"/>
        </w:rPr>
        <w:t xml:space="preserve">or O &amp; M costs </w:t>
      </w:r>
      <w:r w:rsidR="0004658A">
        <w:rPr>
          <w:sz w:val="24"/>
          <w:szCs w:val="24"/>
        </w:rPr>
        <w:t xml:space="preserve">are </w:t>
      </w:r>
      <w:r w:rsidR="0006580C" w:rsidRPr="00CF0317">
        <w:rPr>
          <w:sz w:val="24"/>
          <w:szCs w:val="24"/>
        </w:rPr>
        <w:t xml:space="preserve">associated with the information collection requirements of the </w:t>
      </w:r>
      <w:r w:rsidR="00F52134" w:rsidRPr="00CF0317">
        <w:rPr>
          <w:sz w:val="24"/>
          <w:szCs w:val="24"/>
        </w:rPr>
        <w:t xml:space="preserve">proposed </w:t>
      </w:r>
      <w:r w:rsidR="00CF0317">
        <w:rPr>
          <w:sz w:val="24"/>
          <w:szCs w:val="24"/>
        </w:rPr>
        <w:t>a</w:t>
      </w:r>
      <w:r w:rsidR="00CB71B7">
        <w:rPr>
          <w:sz w:val="24"/>
          <w:szCs w:val="24"/>
        </w:rPr>
        <w:t xml:space="preserve">rea source </w:t>
      </w:r>
      <w:r w:rsidR="00605AEC">
        <w:rPr>
          <w:sz w:val="24"/>
          <w:szCs w:val="24"/>
        </w:rPr>
        <w:t>Wool Fiberglass Manufacturing</w:t>
      </w:r>
      <w:r w:rsidR="00915FBB">
        <w:rPr>
          <w:sz w:val="24"/>
          <w:szCs w:val="24"/>
        </w:rPr>
        <w:t xml:space="preserve"> </w:t>
      </w:r>
      <w:r w:rsidR="0006580C" w:rsidRPr="00CF0317">
        <w:rPr>
          <w:sz w:val="24"/>
          <w:szCs w:val="24"/>
        </w:rPr>
        <w:t>NESHAP.</w:t>
      </w:r>
      <w:r w:rsidR="001326A5" w:rsidRPr="00CF0317">
        <w:rPr>
          <w:sz w:val="24"/>
          <w:szCs w:val="24"/>
        </w:rPr>
        <w:t xml:space="preserve"> </w:t>
      </w:r>
      <w:r w:rsidR="0006580C" w:rsidRPr="00CF0317">
        <w:rPr>
          <w:sz w:val="24"/>
          <w:szCs w:val="24"/>
        </w:rPr>
        <w:t xml:space="preserve"> </w:t>
      </w:r>
      <w:r w:rsidR="00F52134" w:rsidRPr="00CF0317">
        <w:rPr>
          <w:sz w:val="24"/>
          <w:szCs w:val="24"/>
        </w:rPr>
        <w:t xml:space="preserve">The proposed </w:t>
      </w:r>
      <w:r w:rsidR="00CF0317">
        <w:rPr>
          <w:sz w:val="24"/>
          <w:szCs w:val="24"/>
        </w:rPr>
        <w:t>a</w:t>
      </w:r>
      <w:r w:rsidR="00CB71B7">
        <w:rPr>
          <w:sz w:val="24"/>
          <w:szCs w:val="24"/>
        </w:rPr>
        <w:t xml:space="preserve">rea source rule </w:t>
      </w:r>
      <w:r w:rsidR="00B47473" w:rsidRPr="00CF0317">
        <w:rPr>
          <w:sz w:val="24"/>
          <w:szCs w:val="24"/>
        </w:rPr>
        <w:t>w</w:t>
      </w:r>
      <w:r w:rsidR="00CF0317">
        <w:rPr>
          <w:sz w:val="24"/>
          <w:szCs w:val="24"/>
        </w:rPr>
        <w:t>ould</w:t>
      </w:r>
      <w:r w:rsidR="00F52134" w:rsidRPr="00CF0317">
        <w:rPr>
          <w:sz w:val="24"/>
          <w:szCs w:val="24"/>
        </w:rPr>
        <w:t xml:space="preserve"> require affected facilities to purchase </w:t>
      </w:r>
      <w:r w:rsidR="00CF0317">
        <w:rPr>
          <w:sz w:val="24"/>
          <w:szCs w:val="24"/>
        </w:rPr>
        <w:t xml:space="preserve">new </w:t>
      </w:r>
      <w:r w:rsidR="00F52134" w:rsidRPr="00CF0317">
        <w:rPr>
          <w:sz w:val="24"/>
          <w:szCs w:val="24"/>
        </w:rPr>
        <w:t>m</w:t>
      </w:r>
      <w:r w:rsidR="004F0D32" w:rsidRPr="00CF0317">
        <w:rPr>
          <w:sz w:val="24"/>
          <w:szCs w:val="24"/>
        </w:rPr>
        <w:t>onitoring systems</w:t>
      </w:r>
      <w:r w:rsidR="00F52134" w:rsidRPr="00CF0317">
        <w:rPr>
          <w:sz w:val="24"/>
          <w:szCs w:val="24"/>
        </w:rPr>
        <w:t xml:space="preserve"> </w:t>
      </w:r>
      <w:r w:rsidR="0081292C">
        <w:rPr>
          <w:sz w:val="24"/>
          <w:szCs w:val="24"/>
        </w:rPr>
        <w:t>and</w:t>
      </w:r>
      <w:r w:rsidR="00853E95" w:rsidRPr="00CF0317">
        <w:rPr>
          <w:sz w:val="24"/>
          <w:szCs w:val="24"/>
        </w:rPr>
        <w:t xml:space="preserve"> conduct</w:t>
      </w:r>
      <w:r w:rsidR="00CF0317">
        <w:rPr>
          <w:sz w:val="24"/>
          <w:szCs w:val="24"/>
        </w:rPr>
        <w:t xml:space="preserve"> new</w:t>
      </w:r>
      <w:r w:rsidR="00853E95" w:rsidRPr="00CF0317">
        <w:rPr>
          <w:sz w:val="24"/>
          <w:szCs w:val="24"/>
        </w:rPr>
        <w:t xml:space="preserve"> performance testing.  </w:t>
      </w:r>
    </w:p>
    <w:p w:rsidR="0006580C" w:rsidRPr="00CF0317" w:rsidRDefault="00B1351A" w:rsidP="00CB71B7">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CF0317" w:rsidRPr="00CF0317">
        <w:rPr>
          <w:sz w:val="24"/>
          <w:szCs w:val="24"/>
        </w:rPr>
        <w:t xml:space="preserve">No capital costs associated with the information collection requirements of the proposed </w:t>
      </w:r>
      <w:r w:rsidR="00CF0317">
        <w:rPr>
          <w:sz w:val="24"/>
          <w:szCs w:val="24"/>
        </w:rPr>
        <w:t>a</w:t>
      </w:r>
      <w:r w:rsidR="00CB71B7">
        <w:rPr>
          <w:sz w:val="24"/>
          <w:szCs w:val="24"/>
        </w:rPr>
        <w:t>rea source W</w:t>
      </w:r>
      <w:r w:rsidR="00605AEC">
        <w:rPr>
          <w:sz w:val="24"/>
          <w:szCs w:val="24"/>
        </w:rPr>
        <w:t>ool Fiberglass Manufacturing</w:t>
      </w:r>
      <w:r w:rsidR="003C3074">
        <w:rPr>
          <w:sz w:val="24"/>
          <w:szCs w:val="24"/>
        </w:rPr>
        <w:t xml:space="preserve"> </w:t>
      </w:r>
      <w:r w:rsidR="00CF0317" w:rsidRPr="00CF0317">
        <w:rPr>
          <w:sz w:val="24"/>
          <w:szCs w:val="24"/>
        </w:rPr>
        <w:t xml:space="preserve">NESHAP.  </w:t>
      </w: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7E7E52">
      <w:pPr>
        <w:widowControl/>
        <w:spacing w:line="360" w:lineRule="auto"/>
        <w:rPr>
          <w:sz w:val="24"/>
          <w:szCs w:val="24"/>
        </w:rPr>
      </w:pPr>
      <w:r w:rsidRPr="00CF0317">
        <w:rPr>
          <w:sz w:val="24"/>
          <w:szCs w:val="24"/>
        </w:rPr>
        <w:tab/>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  Publication and distribution of the information are part of the Compliance Data System, with the result that no Federal costs can be directly attributed to the ICR.</w:t>
      </w:r>
      <w:r w:rsidR="00A41724" w:rsidRPr="00CF0317">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ces that is part of EPA’</w:t>
      </w:r>
      <w:r w:rsidRPr="00CF0317">
        <w:rPr>
          <w:sz w:val="24"/>
          <w:szCs w:val="24"/>
        </w:rPr>
        <w:t>s overall compliance and enforcement program, and, therefore, is not attributable to the ICR.  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Pr="00CF0317">
        <w:rPr>
          <w:sz w:val="24"/>
          <w:szCs w:val="24"/>
        </w:rPr>
        <w:t>3</w:t>
      </w:r>
      <w:r w:rsidR="00A45132" w:rsidRPr="00CF0317">
        <w:rPr>
          <w:sz w:val="24"/>
          <w:szCs w:val="24"/>
        </w:rPr>
        <w:t>.</w:t>
      </w:r>
    </w:p>
    <w:p w:rsidR="00CF0317" w:rsidRDefault="00B1351A" w:rsidP="00341D02">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w:t>
      </w:r>
      <w:r w:rsidR="00CF0317" w:rsidRPr="00451AED">
        <w:rPr>
          <w:sz w:val="24"/>
          <w:szCs w:val="24"/>
        </w:rPr>
        <w:lastRenderedPageBreak/>
        <w:t>Table 20</w:t>
      </w:r>
      <w:r w:rsidR="00CF0317">
        <w:rPr>
          <w:sz w:val="24"/>
          <w:szCs w:val="24"/>
        </w:rPr>
        <w:t>10</w:t>
      </w:r>
      <w:r w:rsidR="00CF0317" w:rsidRPr="00451AED">
        <w:rPr>
          <w:sz w:val="24"/>
          <w:szCs w:val="24"/>
        </w:rPr>
        <w:t xml:space="preserve">-GS available on the OPM website, </w:t>
      </w:r>
      <w:hyperlink r:id="rId9" w:history="1">
        <w:r w:rsidR="00341D02" w:rsidRPr="00646AAC">
          <w:rPr>
            <w:rStyle w:val="Hyperlink"/>
            <w:sz w:val="24"/>
            <w:szCs w:val="24"/>
          </w:rPr>
          <w:t>http://www</w:t>
        </w:r>
        <w:r w:rsidR="00341D02" w:rsidRPr="00646AAC">
          <w:rPr>
            <w:rStyle w:val="Hyperlink"/>
            <w:sz w:val="24"/>
            <w:szCs w:val="24"/>
          </w:rPr>
          <w:t>.</w:t>
        </w:r>
        <w:r w:rsidR="00341D02" w:rsidRPr="00646AAC">
          <w:rPr>
            <w:rStyle w:val="Hyperlink"/>
            <w:sz w:val="24"/>
            <w:szCs w:val="24"/>
          </w:rPr>
          <w:t>op</w:t>
        </w:r>
        <w:r w:rsidR="00341D02" w:rsidRPr="00646AAC">
          <w:rPr>
            <w:rStyle w:val="Hyperlink"/>
            <w:sz w:val="24"/>
            <w:szCs w:val="24"/>
          </w:rPr>
          <w:t>m</w:t>
        </w:r>
        <w:r w:rsidR="00341D02" w:rsidRPr="00646AAC">
          <w:rPr>
            <w:rStyle w:val="Hyperlink"/>
            <w:sz w:val="24"/>
            <w:szCs w:val="24"/>
          </w:rPr>
          <w:t>.</w:t>
        </w:r>
        <w:r w:rsidR="00341D02" w:rsidRPr="00646AAC">
          <w:rPr>
            <w:rStyle w:val="Hyperlink"/>
            <w:sz w:val="24"/>
            <w:szCs w:val="24"/>
          </w:rPr>
          <w:t>g</w:t>
        </w:r>
        <w:r w:rsidR="00341D02" w:rsidRPr="00646AAC">
          <w:rPr>
            <w:rStyle w:val="Hyperlink"/>
            <w:sz w:val="24"/>
            <w:szCs w:val="24"/>
          </w:rPr>
          <w:t>ov/oca/12tables/pdf/gs_h.pdf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  These rates were increased by 60 percent to include fringe benefits and overhead.  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2F6836">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CB71B7">
        <w:rPr>
          <w:sz w:val="24"/>
          <w:szCs w:val="24"/>
        </w:rPr>
        <w:t>30</w:t>
      </w:r>
      <w:r w:rsidR="00282482" w:rsidRPr="00476BC3">
        <w:rPr>
          <w:sz w:val="24"/>
          <w:szCs w:val="24"/>
        </w:rPr>
        <w:t xml:space="preserve">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642596">
        <w:rPr>
          <w:sz w:val="24"/>
          <w:szCs w:val="24"/>
        </w:rPr>
        <w:t xml:space="preserve">currently </w:t>
      </w:r>
      <w:r w:rsidR="0085392A">
        <w:rPr>
          <w:sz w:val="24"/>
          <w:szCs w:val="24"/>
        </w:rPr>
        <w:t>manufacturing wool fiberglass in the United States</w:t>
      </w:r>
      <w:r w:rsidRPr="00476BC3">
        <w:rPr>
          <w:sz w:val="24"/>
          <w:szCs w:val="24"/>
        </w:rPr>
        <w:t>.</w:t>
      </w:r>
      <w:r w:rsidR="00642596">
        <w:rPr>
          <w:sz w:val="24"/>
          <w:szCs w:val="24"/>
        </w:rPr>
        <w:t xml:space="preserve"> However, industry is eliminating phenol-formaldehyde binders from their bonded products and we estimate that there will be five </w:t>
      </w:r>
      <w:r w:rsidR="0085392A">
        <w:rPr>
          <w:sz w:val="24"/>
          <w:szCs w:val="24"/>
        </w:rPr>
        <w:t xml:space="preserve">existing </w:t>
      </w:r>
      <w:r w:rsidR="00642596">
        <w:rPr>
          <w:sz w:val="24"/>
          <w:szCs w:val="24"/>
        </w:rPr>
        <w:t xml:space="preserve">facilities subject to the </w:t>
      </w:r>
      <w:r w:rsidR="00642596" w:rsidRPr="00154032">
        <w:rPr>
          <w:sz w:val="24"/>
          <w:szCs w:val="24"/>
        </w:rPr>
        <w:t>proposed a</w:t>
      </w:r>
      <w:r w:rsidR="0085392A" w:rsidRPr="00154032">
        <w:rPr>
          <w:sz w:val="24"/>
          <w:szCs w:val="24"/>
        </w:rPr>
        <w:t xml:space="preserve">rea source requirements </w:t>
      </w:r>
      <w:r w:rsidR="002F6836" w:rsidRPr="00154032">
        <w:rPr>
          <w:sz w:val="24"/>
          <w:szCs w:val="24"/>
        </w:rPr>
        <w:t>du</w:t>
      </w:r>
      <w:r w:rsidRPr="00154032">
        <w:rPr>
          <w:sz w:val="24"/>
          <w:szCs w:val="24"/>
        </w:rPr>
        <w:t xml:space="preserve">ring the next 3 years.  Consequently, the average number of </w:t>
      </w:r>
      <w:r w:rsidR="00FE2BE0" w:rsidRPr="00154032">
        <w:rPr>
          <w:sz w:val="24"/>
          <w:szCs w:val="24"/>
        </w:rPr>
        <w:t>wool</w:t>
      </w:r>
      <w:r w:rsidR="003C3074" w:rsidRPr="00154032">
        <w:rPr>
          <w:sz w:val="24"/>
          <w:szCs w:val="24"/>
        </w:rPr>
        <w:t xml:space="preserve"> </w:t>
      </w:r>
      <w:r w:rsidR="00642596" w:rsidRPr="00154032">
        <w:rPr>
          <w:sz w:val="24"/>
          <w:szCs w:val="24"/>
        </w:rPr>
        <w:t xml:space="preserve">fiberglass </w:t>
      </w:r>
      <w:r w:rsidR="005726F8" w:rsidRPr="00154032">
        <w:rPr>
          <w:sz w:val="24"/>
          <w:szCs w:val="24"/>
        </w:rPr>
        <w:t>respondents during</w:t>
      </w:r>
      <w:r w:rsidR="00853E95" w:rsidRPr="00154032">
        <w:rPr>
          <w:sz w:val="24"/>
          <w:szCs w:val="24"/>
        </w:rPr>
        <w:t xml:space="preserve"> </w:t>
      </w:r>
      <w:r w:rsidRPr="00154032">
        <w:rPr>
          <w:sz w:val="24"/>
          <w:szCs w:val="24"/>
        </w:rPr>
        <w:t>the 3</w:t>
      </w:r>
      <w:r w:rsidR="001D08CE" w:rsidRPr="00154032">
        <w:rPr>
          <w:sz w:val="24"/>
          <w:szCs w:val="24"/>
        </w:rPr>
        <w:t>-</w:t>
      </w:r>
      <w:r w:rsidRPr="00154032">
        <w:rPr>
          <w:sz w:val="24"/>
          <w:szCs w:val="24"/>
        </w:rPr>
        <w:t xml:space="preserve">year period of this ICR is </w:t>
      </w:r>
      <w:r w:rsidR="002F6836" w:rsidRPr="00154032">
        <w:rPr>
          <w:sz w:val="24"/>
          <w:szCs w:val="24"/>
        </w:rPr>
        <w:t>5</w:t>
      </w:r>
      <w:r w:rsidR="00642596" w:rsidRPr="00154032">
        <w:rPr>
          <w:sz w:val="24"/>
          <w:szCs w:val="24"/>
        </w:rPr>
        <w:t xml:space="preserve"> facilities / 3 = </w:t>
      </w:r>
      <w:r w:rsidR="002F6836" w:rsidRPr="00154032">
        <w:rPr>
          <w:sz w:val="24"/>
          <w:szCs w:val="24"/>
        </w:rPr>
        <w:t>1.67</w:t>
      </w:r>
      <w:r w:rsidRPr="00154032">
        <w:rPr>
          <w:sz w:val="24"/>
          <w:szCs w:val="24"/>
        </w:rPr>
        <w:t>.</w:t>
      </w:r>
      <w:r w:rsidR="00853E95" w:rsidRPr="00476BC3">
        <w:rPr>
          <w:sz w:val="24"/>
          <w:szCs w:val="24"/>
        </w:rPr>
        <w:t xml:space="preserve"> </w:t>
      </w:r>
    </w:p>
    <w:p w:rsidR="00466BEE" w:rsidRPr="00476BC3" w:rsidRDefault="001646D0" w:rsidP="002F6836">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605AEC">
        <w:rPr>
          <w:sz w:val="24"/>
          <w:szCs w:val="24"/>
        </w:rPr>
        <w:t>Wool Fiberglass Manufacturing</w:t>
      </w:r>
      <w:r w:rsidR="003C3074" w:rsidRPr="00476BC3">
        <w:rPr>
          <w:sz w:val="24"/>
          <w:szCs w:val="24"/>
        </w:rPr>
        <w:t xml:space="preserve"> </w:t>
      </w:r>
      <w:r w:rsidR="00BF3B19" w:rsidRPr="00476BC3">
        <w:rPr>
          <w:sz w:val="24"/>
          <w:szCs w:val="24"/>
        </w:rPr>
        <w:t>NESHAP</w:t>
      </w:r>
      <w:r w:rsidR="002F6836">
        <w:rPr>
          <w:sz w:val="24"/>
          <w:szCs w:val="24"/>
        </w:rPr>
        <w:t xml:space="preserve"> for Area Sources</w:t>
      </w:r>
      <w:r w:rsidRPr="00476BC3">
        <w:rPr>
          <w:sz w:val="24"/>
          <w:szCs w:val="24"/>
        </w:rPr>
        <w:t xml:space="preserve">, the components of the total annual </w:t>
      </w:r>
      <w:r w:rsidR="00CB6CC7" w:rsidRPr="00476BC3">
        <w:rPr>
          <w:sz w:val="24"/>
          <w:szCs w:val="24"/>
        </w:rPr>
        <w:t xml:space="preserve">burden attributable to this ICR include reading the </w:t>
      </w:r>
      <w:r w:rsidR="0085392A">
        <w:rPr>
          <w:sz w:val="24"/>
          <w:szCs w:val="24"/>
        </w:rPr>
        <w:t>area source N</w:t>
      </w:r>
      <w:r w:rsidR="00CB6CC7" w:rsidRPr="00476BC3">
        <w:rPr>
          <w:sz w:val="24"/>
          <w:szCs w:val="24"/>
        </w:rPr>
        <w:t>ESHAP</w:t>
      </w:r>
      <w:r w:rsidR="004A6B5B" w:rsidRPr="00476BC3">
        <w:rPr>
          <w:sz w:val="24"/>
          <w:szCs w:val="24"/>
        </w:rPr>
        <w:t>;</w:t>
      </w:r>
      <w:r w:rsidR="00CB6CC7" w:rsidRPr="00476BC3">
        <w:rPr>
          <w:sz w:val="24"/>
          <w:szCs w:val="24"/>
        </w:rPr>
        <w:t xml:space="preserve"> </w:t>
      </w:r>
      <w:r w:rsidR="0081292C">
        <w:rPr>
          <w:sz w:val="24"/>
          <w:szCs w:val="24"/>
        </w:rPr>
        <w:t xml:space="preserve">conducting the performance testing to demonstrate compliance with the proposed </w:t>
      </w:r>
      <w:r w:rsidR="0085392A">
        <w:rPr>
          <w:sz w:val="24"/>
          <w:szCs w:val="24"/>
        </w:rPr>
        <w:t xml:space="preserve">PM and chromium compounds </w:t>
      </w:r>
      <w:r w:rsidR="0081292C">
        <w:rPr>
          <w:sz w:val="24"/>
          <w:szCs w:val="24"/>
        </w:rPr>
        <w:t>emission limits</w:t>
      </w:r>
      <w:r w:rsidR="004A6B5B" w:rsidRPr="00476BC3">
        <w:rPr>
          <w:sz w:val="24"/>
          <w:szCs w:val="24"/>
        </w:rPr>
        <w:t>; reporting th</w:t>
      </w:r>
      <w:r w:rsidR="0081292C">
        <w:rPr>
          <w:sz w:val="24"/>
          <w:szCs w:val="24"/>
        </w:rPr>
        <w:t>e results of those emissions tests</w:t>
      </w:r>
      <w:r w:rsidR="00CB6CC7" w:rsidRPr="00476BC3">
        <w:rPr>
          <w:sz w:val="24"/>
          <w:szCs w:val="24"/>
        </w:rPr>
        <w:t xml:space="preserve">; </w:t>
      </w:r>
      <w:r w:rsidR="0085392A">
        <w:rPr>
          <w:sz w:val="24"/>
          <w:szCs w:val="24"/>
        </w:rPr>
        <w:t xml:space="preserve">and complying with </w:t>
      </w:r>
      <w:r w:rsidR="00CB6CC7" w:rsidRPr="00476BC3">
        <w:rPr>
          <w:sz w:val="24"/>
          <w:szCs w:val="24"/>
        </w:rPr>
        <w:t xml:space="preserve">all other </w:t>
      </w:r>
      <w:r w:rsidR="0085392A">
        <w:rPr>
          <w:sz w:val="24"/>
          <w:szCs w:val="24"/>
        </w:rPr>
        <w:t xml:space="preserve">monitoring, </w:t>
      </w:r>
      <w:r w:rsidR="00CB6CC7" w:rsidRPr="00476BC3">
        <w:rPr>
          <w:sz w:val="24"/>
          <w:szCs w:val="24"/>
        </w:rPr>
        <w:t>recordkeeping and reporting activities for the NESHAP.</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0F0BE9">
      <w:pPr>
        <w:widowControl/>
        <w:spacing w:line="360" w:lineRule="auto"/>
        <w:ind w:firstLine="720"/>
        <w:rPr>
          <w:sz w:val="24"/>
          <w:szCs w:val="24"/>
        </w:rPr>
      </w:pPr>
      <w:r w:rsidRPr="00476BC3">
        <w:rPr>
          <w:i/>
          <w:iCs/>
          <w:sz w:val="24"/>
          <w:szCs w:val="24"/>
        </w:rPr>
        <w:t>(i)  Respondent tally.</w:t>
      </w:r>
      <w:r w:rsidRPr="00476BC3">
        <w:rPr>
          <w:sz w:val="24"/>
          <w:szCs w:val="24"/>
        </w:rPr>
        <w:t xml:space="preserve">  The bottom line respondent burden hours and costs, presented in Table 2</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B53ABC" w:rsidRPr="00476BC3">
        <w:rPr>
          <w:sz w:val="24"/>
          <w:szCs w:val="24"/>
        </w:rPr>
        <w:t xml:space="preserve"> </w:t>
      </w:r>
      <w:proofErr w:type="gramStart"/>
      <w:r w:rsidRPr="00476BC3">
        <w:rPr>
          <w:sz w:val="24"/>
          <w:szCs w:val="24"/>
        </w:rPr>
        <w:t xml:space="preserve">The average annual burden for the recordkeeping and reporting requirements in </w:t>
      </w:r>
      <w:r w:rsidR="00C368ED" w:rsidRPr="00476BC3">
        <w:rPr>
          <w:sz w:val="24"/>
          <w:szCs w:val="24"/>
        </w:rPr>
        <w:t xml:space="preserve">the proposed </w:t>
      </w:r>
      <w:r w:rsidR="0085392A">
        <w:rPr>
          <w:sz w:val="24"/>
          <w:szCs w:val="24"/>
        </w:rPr>
        <w:t>area source NESHAP (</w:t>
      </w:r>
      <w:r w:rsidR="00552CF0" w:rsidRPr="00476BC3">
        <w:rPr>
          <w:sz w:val="24"/>
          <w:szCs w:val="24"/>
        </w:rPr>
        <w:t xml:space="preserve">subpart </w:t>
      </w:r>
      <w:r w:rsidR="00605AEC">
        <w:rPr>
          <w:sz w:val="24"/>
          <w:szCs w:val="24"/>
        </w:rPr>
        <w:t>NN</w:t>
      </w:r>
      <w:r w:rsidR="0085392A">
        <w:rPr>
          <w:sz w:val="24"/>
          <w:szCs w:val="24"/>
        </w:rPr>
        <w:t>)</w:t>
      </w:r>
      <w:r w:rsidR="00C368ED" w:rsidRPr="00476BC3">
        <w:rPr>
          <w:sz w:val="24"/>
          <w:szCs w:val="24"/>
        </w:rPr>
        <w:t xml:space="preserve"> </w:t>
      </w:r>
      <w:r w:rsidR="00552CF0" w:rsidRPr="00476BC3">
        <w:rPr>
          <w:sz w:val="24"/>
          <w:szCs w:val="24"/>
        </w:rPr>
        <w:t xml:space="preserve">for </w:t>
      </w:r>
      <w:r w:rsidR="002C5DA3" w:rsidRPr="00476BC3">
        <w:rPr>
          <w:sz w:val="24"/>
          <w:szCs w:val="24"/>
        </w:rPr>
        <w:t xml:space="preserve">the </w:t>
      </w:r>
      <w:r w:rsidR="002F6836">
        <w:rPr>
          <w:sz w:val="24"/>
          <w:szCs w:val="24"/>
        </w:rPr>
        <w:t>five</w:t>
      </w:r>
      <w:r w:rsidR="0085392A">
        <w:rPr>
          <w:sz w:val="24"/>
          <w:szCs w:val="24"/>
        </w:rPr>
        <w:t xml:space="preserve"> </w:t>
      </w:r>
      <w:r w:rsidR="00CF07BB" w:rsidRPr="00476BC3">
        <w:rPr>
          <w:sz w:val="24"/>
          <w:szCs w:val="24"/>
        </w:rPr>
        <w:t xml:space="preserve">existing </w:t>
      </w:r>
      <w:r w:rsidR="002F6836">
        <w:rPr>
          <w:sz w:val="24"/>
          <w:szCs w:val="24"/>
        </w:rPr>
        <w:t>f</w:t>
      </w:r>
      <w:r w:rsidR="005F6ED5" w:rsidRPr="00476BC3">
        <w:rPr>
          <w:sz w:val="24"/>
          <w:szCs w:val="24"/>
        </w:rPr>
        <w:t xml:space="preserve">acilities </w:t>
      </w:r>
      <w:r w:rsidR="002F6836">
        <w:rPr>
          <w:sz w:val="24"/>
          <w:szCs w:val="24"/>
        </w:rPr>
        <w:t>with gas-</w:t>
      </w:r>
      <w:r w:rsidR="002F6836" w:rsidRPr="00154032">
        <w:rPr>
          <w:sz w:val="24"/>
          <w:szCs w:val="24"/>
        </w:rPr>
        <w:t xml:space="preserve">fired furnaces </w:t>
      </w:r>
      <w:r w:rsidR="00B53ABC" w:rsidRPr="00154032">
        <w:rPr>
          <w:sz w:val="24"/>
          <w:szCs w:val="24"/>
        </w:rPr>
        <w:t xml:space="preserve">that </w:t>
      </w:r>
      <w:r w:rsidR="00C368ED" w:rsidRPr="00154032">
        <w:rPr>
          <w:sz w:val="24"/>
          <w:szCs w:val="24"/>
        </w:rPr>
        <w:t xml:space="preserve">are </w:t>
      </w:r>
      <w:r w:rsidR="005F6ED5" w:rsidRPr="00154032">
        <w:rPr>
          <w:sz w:val="24"/>
          <w:szCs w:val="24"/>
        </w:rPr>
        <w:t xml:space="preserve">subject to the </w:t>
      </w:r>
      <w:r w:rsidR="00605AEC" w:rsidRPr="00154032">
        <w:rPr>
          <w:sz w:val="24"/>
          <w:szCs w:val="24"/>
        </w:rPr>
        <w:t>Wool Fiberglass Manufacturing</w:t>
      </w:r>
      <w:r w:rsidR="00B47473" w:rsidRPr="00154032">
        <w:rPr>
          <w:sz w:val="24"/>
          <w:szCs w:val="24"/>
        </w:rPr>
        <w:t xml:space="preserve"> </w:t>
      </w:r>
      <w:r w:rsidR="005F6ED5" w:rsidRPr="00154032">
        <w:rPr>
          <w:sz w:val="24"/>
          <w:szCs w:val="24"/>
        </w:rPr>
        <w:t>NESHAP</w:t>
      </w:r>
      <w:r w:rsidR="002C5DA3" w:rsidRPr="00154032">
        <w:rPr>
          <w:sz w:val="24"/>
          <w:szCs w:val="24"/>
        </w:rPr>
        <w:t xml:space="preserve"> </w:t>
      </w:r>
      <w:r w:rsidR="002F6836" w:rsidRPr="00154032">
        <w:rPr>
          <w:sz w:val="24"/>
          <w:szCs w:val="24"/>
        </w:rPr>
        <w:t xml:space="preserve">for Area Sources </w:t>
      </w:r>
      <w:r w:rsidR="00E4173F" w:rsidRPr="00154032">
        <w:rPr>
          <w:sz w:val="24"/>
          <w:szCs w:val="24"/>
        </w:rPr>
        <w:t xml:space="preserve">is </w:t>
      </w:r>
      <w:r w:rsidR="000F0BE9" w:rsidRPr="00154032">
        <w:rPr>
          <w:sz w:val="24"/>
          <w:szCs w:val="24"/>
        </w:rPr>
        <w:t>77</w:t>
      </w:r>
      <w:r w:rsidR="000B4288" w:rsidRPr="00154032">
        <w:rPr>
          <w:sz w:val="24"/>
          <w:szCs w:val="24"/>
        </w:rPr>
        <w:t> </w:t>
      </w:r>
      <w:r w:rsidRPr="00154032">
        <w:rPr>
          <w:sz w:val="24"/>
          <w:szCs w:val="24"/>
        </w:rPr>
        <w:t>person</w:t>
      </w:r>
      <w:r w:rsidR="00AC678A" w:rsidRPr="00154032">
        <w:rPr>
          <w:sz w:val="24"/>
          <w:szCs w:val="24"/>
        </w:rPr>
        <w:t>-</w:t>
      </w:r>
      <w:r w:rsidRPr="00154032">
        <w:rPr>
          <w:sz w:val="24"/>
          <w:szCs w:val="24"/>
        </w:rPr>
        <w:t>hours</w:t>
      </w:r>
      <w:r w:rsidR="0011196D" w:rsidRPr="00154032">
        <w:rPr>
          <w:sz w:val="24"/>
          <w:szCs w:val="24"/>
        </w:rPr>
        <w:t>,</w:t>
      </w:r>
      <w:r w:rsidRPr="00154032">
        <w:rPr>
          <w:sz w:val="24"/>
          <w:szCs w:val="24"/>
        </w:rPr>
        <w:t xml:space="preserve"> with an annual average cost of </w:t>
      </w:r>
      <w:r w:rsidR="006370D6" w:rsidRPr="00154032">
        <w:rPr>
          <w:sz w:val="24"/>
          <w:szCs w:val="24"/>
        </w:rPr>
        <w:t>$</w:t>
      </w:r>
      <w:r w:rsidR="002F6836" w:rsidRPr="00154032">
        <w:rPr>
          <w:sz w:val="24"/>
          <w:szCs w:val="24"/>
        </w:rPr>
        <w:t>32,</w:t>
      </w:r>
      <w:r w:rsidR="000F0BE9" w:rsidRPr="00154032">
        <w:rPr>
          <w:sz w:val="24"/>
          <w:szCs w:val="24"/>
        </w:rPr>
        <w:t>80</w:t>
      </w:r>
      <w:r w:rsidR="002F6836" w:rsidRPr="00154032">
        <w:rPr>
          <w:sz w:val="24"/>
          <w:szCs w:val="24"/>
        </w:rPr>
        <w:t>8</w:t>
      </w:r>
      <w:r w:rsidR="0075320D" w:rsidRPr="00154032">
        <w:rPr>
          <w:sz w:val="24"/>
          <w:szCs w:val="24"/>
        </w:rPr>
        <w:t>.</w:t>
      </w:r>
      <w:proofErr w:type="gramEnd"/>
      <w:r w:rsidR="00C368ED" w:rsidRPr="00476BC3">
        <w:rPr>
          <w:sz w:val="24"/>
          <w:szCs w:val="24"/>
        </w:rPr>
        <w:t xml:space="preserve">  No capital costs</w:t>
      </w:r>
      <w:r w:rsidR="00E4173F" w:rsidRPr="00476BC3">
        <w:rPr>
          <w:sz w:val="24"/>
          <w:szCs w:val="24"/>
        </w:rPr>
        <w:t xml:space="preserve"> </w:t>
      </w:r>
      <w:r w:rsidR="00C368ED" w:rsidRPr="00476BC3">
        <w:rPr>
          <w:sz w:val="24"/>
          <w:szCs w:val="24"/>
        </w:rPr>
        <w:t>would be expected</w:t>
      </w:r>
      <w:r w:rsidR="00282482" w:rsidRPr="00476BC3">
        <w:rPr>
          <w:sz w:val="24"/>
          <w:szCs w:val="24"/>
        </w:rPr>
        <w:t xml:space="preserve"> for the proposed </w:t>
      </w:r>
      <w:r w:rsidR="0085392A">
        <w:rPr>
          <w:sz w:val="24"/>
          <w:szCs w:val="24"/>
        </w:rPr>
        <w:t>rule requirements</w:t>
      </w:r>
      <w:r w:rsidR="00E71D0C" w:rsidRPr="00476BC3">
        <w:rPr>
          <w:sz w:val="24"/>
          <w:szCs w:val="24"/>
        </w:rPr>
        <w:t>.</w:t>
      </w:r>
    </w:p>
    <w:p w:rsidR="00B1351A" w:rsidRPr="00C368ED" w:rsidRDefault="00B1351A" w:rsidP="002F6836">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The </w:t>
      </w:r>
      <w:r w:rsidR="006944FE" w:rsidRPr="00476BC3">
        <w:rPr>
          <w:sz w:val="24"/>
          <w:szCs w:val="24"/>
        </w:rPr>
        <w:t>average</w:t>
      </w:r>
      <w:r w:rsidR="004F7032" w:rsidRPr="00476BC3">
        <w:rPr>
          <w:sz w:val="24"/>
          <w:szCs w:val="24"/>
        </w:rPr>
        <w:t xml:space="preserve"> </w:t>
      </w:r>
      <w:r w:rsidRPr="00476BC3">
        <w:rPr>
          <w:sz w:val="24"/>
          <w:szCs w:val="24"/>
        </w:rPr>
        <w:t xml:space="preserve">annual Federal </w:t>
      </w:r>
      <w:r w:rsidRPr="00154032">
        <w:rPr>
          <w:sz w:val="24"/>
          <w:szCs w:val="24"/>
        </w:rPr>
        <w:t>Go</w:t>
      </w:r>
      <w:r w:rsidR="003E305D" w:rsidRPr="00154032">
        <w:rPr>
          <w:sz w:val="24"/>
          <w:szCs w:val="24"/>
        </w:rPr>
        <w:t>vernment cost is $</w:t>
      </w:r>
      <w:r w:rsidR="002F6836" w:rsidRPr="00154032">
        <w:rPr>
          <w:sz w:val="24"/>
          <w:szCs w:val="24"/>
        </w:rPr>
        <w:t>695</w:t>
      </w:r>
      <w:r w:rsidR="0027747A" w:rsidRPr="00154032">
        <w:rPr>
          <w:sz w:val="24"/>
          <w:szCs w:val="24"/>
        </w:rPr>
        <w:t xml:space="preserve"> </w:t>
      </w:r>
      <w:r w:rsidR="003E305D" w:rsidRPr="00154032">
        <w:rPr>
          <w:sz w:val="24"/>
          <w:szCs w:val="24"/>
        </w:rPr>
        <w:t xml:space="preserve">for </w:t>
      </w:r>
      <w:r w:rsidR="002F6836" w:rsidRPr="00154032">
        <w:rPr>
          <w:sz w:val="24"/>
          <w:szCs w:val="24"/>
        </w:rPr>
        <w:t>15</w:t>
      </w:r>
      <w:r w:rsidR="003D3685" w:rsidRPr="00154032">
        <w:rPr>
          <w:sz w:val="24"/>
          <w:szCs w:val="24"/>
        </w:rPr>
        <w:t> </w:t>
      </w:r>
      <w:r w:rsidRPr="00154032">
        <w:rPr>
          <w:sz w:val="24"/>
          <w:szCs w:val="24"/>
        </w:rPr>
        <w:t>hours</w:t>
      </w:r>
      <w:r w:rsidR="006944FE" w:rsidRPr="00154032">
        <w:rPr>
          <w:sz w:val="24"/>
          <w:szCs w:val="24"/>
        </w:rPr>
        <w:t xml:space="preserve"> for </w:t>
      </w:r>
      <w:r w:rsidR="00586EDE" w:rsidRPr="00154032">
        <w:rPr>
          <w:sz w:val="24"/>
          <w:szCs w:val="24"/>
        </w:rPr>
        <w:t xml:space="preserve">the proposed </w:t>
      </w:r>
      <w:r w:rsidR="006944FE" w:rsidRPr="00154032">
        <w:rPr>
          <w:sz w:val="24"/>
          <w:szCs w:val="24"/>
        </w:rPr>
        <w:t xml:space="preserve">subpart </w:t>
      </w:r>
      <w:r w:rsidR="00605AEC" w:rsidRPr="00154032">
        <w:rPr>
          <w:sz w:val="24"/>
          <w:szCs w:val="24"/>
        </w:rPr>
        <w:t>NN</w:t>
      </w:r>
      <w:r w:rsidR="0085392A" w:rsidRPr="00154032">
        <w:rPr>
          <w:sz w:val="24"/>
          <w:szCs w:val="24"/>
        </w:rPr>
        <w:t xml:space="preserve"> requirements</w:t>
      </w:r>
      <w:r w:rsidR="00C368ED" w:rsidRPr="00154032">
        <w:rPr>
          <w:sz w:val="24"/>
          <w:szCs w:val="24"/>
        </w:rPr>
        <w:t xml:space="preserve">.  </w:t>
      </w:r>
      <w:r w:rsidRPr="00154032">
        <w:rPr>
          <w:sz w:val="24"/>
          <w:szCs w:val="24"/>
        </w:rPr>
        <w:t>The bottom line Agency burden</w:t>
      </w:r>
      <w:r w:rsidRPr="00476BC3">
        <w:rPr>
          <w:sz w:val="24"/>
          <w:szCs w:val="24"/>
        </w:rPr>
        <w:t xml:space="preserve"> hours</w:t>
      </w:r>
      <w:r w:rsidRPr="00C368ED">
        <w:rPr>
          <w:sz w:val="24"/>
          <w:szCs w:val="24"/>
        </w:rPr>
        <w:t xml:space="preserve"> and costs </w:t>
      </w:r>
      <w:r w:rsidRPr="00C368ED">
        <w:rPr>
          <w:sz w:val="24"/>
          <w:szCs w:val="24"/>
        </w:rPr>
        <w:lastRenderedPageBreak/>
        <w:t>presented in Table 3</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2179D0" w:rsidRPr="00F64D9D" w:rsidRDefault="00154032" w:rsidP="002179D0">
      <w:pPr>
        <w:widowControl/>
        <w:spacing w:line="360" w:lineRule="auto"/>
        <w:rPr>
          <w:i/>
          <w:iCs/>
          <w:sz w:val="24"/>
          <w:szCs w:val="24"/>
        </w:rPr>
      </w:pPr>
      <w:r>
        <w:rPr>
          <w:i/>
          <w:iCs/>
          <w:sz w:val="24"/>
          <w:szCs w:val="24"/>
        </w:rPr>
        <w:tab/>
      </w:r>
      <w:r>
        <w:rPr>
          <w:iCs/>
          <w:sz w:val="24"/>
          <w:szCs w:val="24"/>
        </w:rPr>
        <w:t>This is a new ICR,</w:t>
      </w:r>
      <w:r>
        <w:rPr>
          <w:sz w:val="24"/>
          <w:szCs w:val="24"/>
        </w:rPr>
        <w:t xml:space="preserve"> covering</w:t>
      </w:r>
      <w:r w:rsidRPr="00481723">
        <w:rPr>
          <w:sz w:val="24"/>
          <w:szCs w:val="24"/>
        </w:rPr>
        <w:t xml:space="preserve"> information collection requirements i</w:t>
      </w:r>
      <w:r>
        <w:rPr>
          <w:sz w:val="24"/>
          <w:szCs w:val="24"/>
        </w:rPr>
        <w:t xml:space="preserve">n the proposed NESHAP for Wool Fiberglass Manufacturing Area Sources </w:t>
      </w:r>
      <w:r w:rsidRPr="00481723">
        <w:rPr>
          <w:sz w:val="24"/>
          <w:szCs w:val="24"/>
        </w:rPr>
        <w:t>(</w:t>
      </w:r>
      <w:r>
        <w:rPr>
          <w:sz w:val="24"/>
          <w:szCs w:val="24"/>
        </w:rPr>
        <w:t xml:space="preserve">40 CFR </w:t>
      </w:r>
      <w:proofErr w:type="gramStart"/>
      <w:r>
        <w:rPr>
          <w:sz w:val="24"/>
          <w:szCs w:val="24"/>
        </w:rPr>
        <w:t>part</w:t>
      </w:r>
      <w:proofErr w:type="gramEnd"/>
      <w:r>
        <w:rPr>
          <w:sz w:val="24"/>
          <w:szCs w:val="24"/>
        </w:rPr>
        <w:t xml:space="preserve"> 63, subpart NN)</w:t>
      </w:r>
      <w:r w:rsidRPr="00481723">
        <w:rPr>
          <w:sz w:val="24"/>
          <w:szCs w:val="24"/>
        </w:rPr>
        <w:t>.</w:t>
      </w:r>
      <w:r>
        <w:rPr>
          <w:sz w:val="24"/>
          <w:szCs w:val="24"/>
        </w:rPr>
        <w:t xml:space="preserve">  </w:t>
      </w:r>
      <w:r w:rsidR="00476BC3">
        <w:rPr>
          <w:i/>
          <w:iCs/>
          <w:sz w:val="24"/>
          <w:szCs w:val="24"/>
        </w:rPr>
        <w:br w:type="page"/>
      </w:r>
      <w:r w:rsidR="00552CF0" w:rsidRPr="00F64D9D">
        <w:rPr>
          <w:i/>
          <w:iCs/>
          <w:sz w:val="24"/>
          <w:szCs w:val="24"/>
        </w:rPr>
        <w:lastRenderedPageBreak/>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154032" w:rsidRDefault="00B1351A" w:rsidP="000F0BE9">
      <w:pPr>
        <w:widowControl/>
        <w:spacing w:line="360" w:lineRule="auto"/>
        <w:rPr>
          <w:sz w:val="24"/>
          <w:szCs w:val="24"/>
        </w:rPr>
      </w:pPr>
      <w:r w:rsidRPr="00F64D9D">
        <w:rPr>
          <w:sz w:val="24"/>
          <w:szCs w:val="24"/>
        </w:rPr>
        <w:tab/>
        <w:t xml:space="preserve">The average annual </w:t>
      </w:r>
      <w:r w:rsidRPr="00154032">
        <w:rPr>
          <w:sz w:val="24"/>
          <w:szCs w:val="24"/>
        </w:rPr>
        <w:t xml:space="preserve">respondent burden </w:t>
      </w:r>
      <w:r w:rsidR="00552CF0" w:rsidRPr="00154032">
        <w:rPr>
          <w:sz w:val="24"/>
          <w:szCs w:val="24"/>
        </w:rPr>
        <w:t xml:space="preserve">for the </w:t>
      </w:r>
      <w:r w:rsidR="001B6E9C" w:rsidRPr="00154032">
        <w:rPr>
          <w:sz w:val="24"/>
          <w:szCs w:val="24"/>
        </w:rPr>
        <w:t xml:space="preserve">proposed </w:t>
      </w:r>
      <w:r w:rsidR="00605AEC" w:rsidRPr="00154032">
        <w:rPr>
          <w:sz w:val="24"/>
          <w:szCs w:val="24"/>
        </w:rPr>
        <w:t>Wool Fiberglass Manufacturing</w:t>
      </w:r>
      <w:r w:rsidR="00083394" w:rsidRPr="00154032">
        <w:rPr>
          <w:sz w:val="24"/>
          <w:szCs w:val="24"/>
        </w:rPr>
        <w:t xml:space="preserve"> </w:t>
      </w:r>
      <w:r w:rsidR="00552CF0" w:rsidRPr="00154032">
        <w:rPr>
          <w:sz w:val="24"/>
          <w:szCs w:val="24"/>
        </w:rPr>
        <w:t xml:space="preserve">NESHAP </w:t>
      </w:r>
      <w:r w:rsidR="002F6836" w:rsidRPr="00154032">
        <w:rPr>
          <w:sz w:val="24"/>
          <w:szCs w:val="24"/>
        </w:rPr>
        <w:t xml:space="preserve">for Area Sources </w:t>
      </w:r>
      <w:r w:rsidRPr="00154032">
        <w:rPr>
          <w:sz w:val="24"/>
          <w:szCs w:val="24"/>
        </w:rPr>
        <w:t>is estimated at</w:t>
      </w:r>
      <w:r w:rsidR="00586EDE" w:rsidRPr="00154032">
        <w:rPr>
          <w:sz w:val="24"/>
          <w:szCs w:val="24"/>
        </w:rPr>
        <w:t xml:space="preserve"> </w:t>
      </w:r>
      <w:r w:rsidR="000F0BE9" w:rsidRPr="00154032">
        <w:rPr>
          <w:sz w:val="24"/>
          <w:szCs w:val="24"/>
        </w:rPr>
        <w:t>15</w:t>
      </w:r>
      <w:r w:rsidR="00282482" w:rsidRPr="00154032">
        <w:rPr>
          <w:sz w:val="24"/>
          <w:szCs w:val="24"/>
        </w:rPr>
        <w:t xml:space="preserve"> </w:t>
      </w:r>
      <w:r w:rsidRPr="00154032">
        <w:rPr>
          <w:sz w:val="24"/>
          <w:szCs w:val="24"/>
        </w:rPr>
        <w:t>hours</w:t>
      </w:r>
      <w:r w:rsidR="006E490B" w:rsidRPr="00154032">
        <w:rPr>
          <w:sz w:val="24"/>
          <w:szCs w:val="24"/>
        </w:rPr>
        <w:t xml:space="preserve"> per facility</w:t>
      </w:r>
      <w:r w:rsidRPr="00154032">
        <w:rPr>
          <w:sz w:val="24"/>
          <w:szCs w:val="24"/>
        </w:rPr>
        <w:t>.</w:t>
      </w:r>
    </w:p>
    <w:p w:rsidR="00B1351A" w:rsidRPr="00F64D9D" w:rsidRDefault="00B1351A" w:rsidP="009D0C20">
      <w:pPr>
        <w:widowControl/>
        <w:spacing w:line="360" w:lineRule="auto"/>
        <w:ind w:firstLine="720"/>
        <w:rPr>
          <w:sz w:val="24"/>
          <w:szCs w:val="24"/>
        </w:rPr>
      </w:pPr>
      <w:r w:rsidRPr="00154032">
        <w:rPr>
          <w:sz w:val="24"/>
          <w:szCs w:val="24"/>
        </w:rPr>
        <w:t>Burden means the total time, effort, or financial</w:t>
      </w:r>
      <w:r w:rsidRPr="00F64D9D">
        <w:rPr>
          <w:sz w:val="24"/>
          <w:szCs w:val="24"/>
        </w:rPr>
        <w:t xml:space="preserve">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642596">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EPA-HQ-OAR-2010-</w:t>
      </w:r>
      <w:r w:rsidR="00FE2BE0">
        <w:rPr>
          <w:sz w:val="24"/>
          <w:szCs w:val="24"/>
        </w:rPr>
        <w:t>104</w:t>
      </w:r>
      <w:r w:rsidR="00642596">
        <w:rPr>
          <w:sz w:val="24"/>
          <w:szCs w:val="24"/>
        </w:rPr>
        <w:t>2</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w:t>
      </w:r>
      <w:r w:rsidR="00154032">
        <w:rPr>
          <w:sz w:val="24"/>
          <w:szCs w:val="24"/>
        </w:rPr>
        <w:t>3334</w:t>
      </w:r>
      <w:r w:rsidRPr="00F64D9D">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sidRPr="00F64D9D">
          <w:rPr>
            <w:sz w:val="24"/>
            <w:szCs w:val="24"/>
          </w:rPr>
          <w:t>8:30 a.m.</w:t>
        </w:r>
      </w:smartTag>
      <w:r w:rsidRPr="00F64D9D">
        <w:rPr>
          <w:sz w:val="24"/>
          <w:szCs w:val="24"/>
        </w:rPr>
        <w:t xml:space="preserve"> to </w:t>
      </w:r>
      <w:smartTag w:uri="urn:schemas-microsoft-com:office:smarttags" w:element="time">
        <w:smartTagPr>
          <w:attr w:name="Hour" w:val="16"/>
          <w:attr w:name="Minute" w:val="30"/>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154032">
        <w:rPr>
          <w:sz w:val="24"/>
          <w:szCs w:val="24"/>
        </w:rPr>
        <w:t>1742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lastRenderedPageBreak/>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1B6E9C" w:rsidRPr="00F64D9D">
        <w:rPr>
          <w:sz w:val="24"/>
          <w:szCs w:val="24"/>
        </w:rPr>
        <w:t>(</w:t>
      </w:r>
      <w:r w:rsidR="00083394" w:rsidRPr="00083394">
        <w:rPr>
          <w:sz w:val="24"/>
          <w:szCs w:val="24"/>
        </w:rPr>
        <w:t>EPA-HQ-OAR-2010-</w:t>
      </w:r>
      <w:r w:rsidR="00E018F4">
        <w:rPr>
          <w:sz w:val="24"/>
          <w:szCs w:val="24"/>
        </w:rPr>
        <w:t>104</w:t>
      </w:r>
      <w:r w:rsidR="00642596">
        <w:rPr>
          <w:sz w:val="24"/>
          <w:szCs w:val="24"/>
        </w:rPr>
        <w:t>2</w:t>
      </w:r>
      <w:r w:rsidR="00FC51F8" w:rsidRPr="00F64D9D">
        <w:rPr>
          <w:sz w:val="24"/>
        </w:rPr>
        <w:t>)</w:t>
      </w:r>
      <w:r w:rsidR="008151E9" w:rsidRPr="00F64D9D">
        <w:rPr>
          <w:sz w:val="24"/>
        </w:rPr>
        <w:t xml:space="preserve"> </w:t>
      </w:r>
      <w:r w:rsidR="00154032">
        <w:rPr>
          <w:sz w:val="24"/>
        </w:rPr>
        <w:t xml:space="preserve">and OMB Control Number (2060-NEW)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B1351A" w:rsidRPr="00F64D9D" w:rsidRDefault="009F2CCA" w:rsidP="009C44AC">
      <w:pPr>
        <w:widowControl/>
        <w:jc w:val="center"/>
        <w:rPr>
          <w:b/>
        </w:rPr>
      </w:pPr>
      <w:proofErr w:type="gramStart"/>
      <w:r w:rsidRPr="00F64D9D">
        <w:rPr>
          <w:b/>
        </w:rPr>
        <w:lastRenderedPageBreak/>
        <w:t>TABLE 2</w:t>
      </w:r>
      <w:r w:rsidR="00492F0C" w:rsidRPr="00F64D9D">
        <w:rPr>
          <w:b/>
        </w:rPr>
        <w:t>.</w:t>
      </w:r>
      <w:proofErr w:type="gramEnd"/>
      <w:r w:rsidR="00492F0C" w:rsidRPr="00F64D9D">
        <w:rPr>
          <w:b/>
        </w:rPr>
        <w:t xml:space="preserve">  ANNUAL RESPONDENT BURDEN AND COST</w:t>
      </w:r>
      <w:r w:rsidR="0024165E">
        <w:rPr>
          <w:b/>
        </w:rPr>
        <w:t xml:space="preserve"> </w:t>
      </w:r>
      <w:r w:rsidR="00D7245C" w:rsidRPr="00F64D9D">
        <w:rPr>
          <w:b/>
        </w:rPr>
        <w:t>--</w:t>
      </w:r>
      <w:r w:rsidR="00FE2BE0">
        <w:rPr>
          <w:b/>
        </w:rPr>
        <w:t xml:space="preserve"> </w:t>
      </w:r>
      <w:r w:rsidR="00605AEC">
        <w:rPr>
          <w:b/>
        </w:rPr>
        <w:t>WOOL FIBERGLASS MANUFACTURING</w:t>
      </w:r>
      <w:r w:rsidR="00F64D9D" w:rsidRPr="00F64D9D">
        <w:rPr>
          <w:b/>
        </w:rPr>
        <w:t xml:space="preserve"> </w:t>
      </w:r>
      <w:r w:rsidR="00492F0C" w:rsidRPr="00F64D9D">
        <w:rPr>
          <w:b/>
        </w:rPr>
        <w:t>NESHAP</w:t>
      </w:r>
      <w:r w:rsidR="009C44AC">
        <w:rPr>
          <w:b/>
        </w:rPr>
        <w:t xml:space="preserve"> AREA SOURCES</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F64D9D" w:rsidTr="006529F3">
        <w:tblPrEx>
          <w:tblCellMar>
            <w:top w:w="0" w:type="dxa"/>
            <w:bottom w:w="0" w:type="dxa"/>
          </w:tblCellMar>
        </w:tblPrEx>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F64D9D" w:rsidRDefault="00B1351A" w:rsidP="00E648D9">
            <w:pPr>
              <w:widowControl/>
              <w:jc w:val="center"/>
              <w:rPr>
                <w:b/>
                <w:bCs/>
                <w:color w:val="000000"/>
                <w:sz w:val="18"/>
                <w:szCs w:val="18"/>
              </w:rPr>
            </w:pPr>
            <w:r w:rsidRPr="00F64D9D">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(A) </w:t>
            </w:r>
          </w:p>
          <w:p w:rsidR="00B1351A" w:rsidRPr="00F64D9D" w:rsidRDefault="00B1351A">
            <w:pPr>
              <w:widowControl/>
              <w:jc w:val="center"/>
              <w:rPr>
                <w:b/>
                <w:bCs/>
                <w:color w:val="000000"/>
                <w:sz w:val="18"/>
                <w:szCs w:val="18"/>
              </w:rPr>
            </w:pPr>
            <w:r w:rsidRPr="00F64D9D">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(B)  </w:t>
            </w:r>
          </w:p>
          <w:p w:rsidR="00B1351A" w:rsidRPr="00F64D9D" w:rsidRDefault="00B1351A">
            <w:pPr>
              <w:widowControl/>
              <w:jc w:val="center"/>
              <w:rPr>
                <w:b/>
                <w:bCs/>
                <w:color w:val="000000"/>
                <w:sz w:val="18"/>
                <w:szCs w:val="18"/>
              </w:rPr>
            </w:pPr>
            <w:r w:rsidRPr="00F64D9D">
              <w:rPr>
                <w:b/>
                <w:bCs/>
                <w:color w:val="000000"/>
                <w:sz w:val="18"/>
                <w:szCs w:val="18"/>
              </w:rPr>
              <w:t xml:space="preserve">No. of </w:t>
            </w:r>
            <w:r w:rsidR="00DA5FD7" w:rsidRPr="00F64D9D">
              <w:rPr>
                <w:b/>
                <w:bCs/>
                <w:color w:val="000000"/>
                <w:sz w:val="18"/>
                <w:szCs w:val="18"/>
              </w:rPr>
              <w:t>occurrences per</w:t>
            </w:r>
            <w:r w:rsidRPr="00F64D9D">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(C) </w:t>
            </w:r>
          </w:p>
          <w:p w:rsidR="00B1351A" w:rsidRPr="00F64D9D" w:rsidRDefault="00B1351A">
            <w:pPr>
              <w:widowControl/>
              <w:jc w:val="center"/>
              <w:rPr>
                <w:b/>
                <w:bCs/>
                <w:color w:val="000000"/>
                <w:sz w:val="18"/>
                <w:szCs w:val="18"/>
              </w:rPr>
            </w:pPr>
            <w:r w:rsidRPr="00F64D9D">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F64D9D" w:rsidRDefault="00B1351A">
            <w:pPr>
              <w:widowControl/>
              <w:jc w:val="center"/>
              <w:rPr>
                <w:b/>
                <w:bCs/>
                <w:color w:val="000000"/>
                <w:sz w:val="18"/>
                <w:szCs w:val="18"/>
              </w:rPr>
            </w:pPr>
            <w:r w:rsidRPr="00F64D9D">
              <w:rPr>
                <w:b/>
                <w:bCs/>
                <w:color w:val="000000"/>
                <w:sz w:val="18"/>
                <w:szCs w:val="18"/>
              </w:rPr>
              <w:t>(D) Respondents per year</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(E) </w:t>
            </w:r>
          </w:p>
          <w:p w:rsidR="00B1351A" w:rsidRPr="00F64D9D" w:rsidRDefault="00B1351A">
            <w:pPr>
              <w:widowControl/>
              <w:jc w:val="center"/>
              <w:rPr>
                <w:b/>
                <w:bCs/>
                <w:color w:val="000000"/>
                <w:sz w:val="18"/>
                <w:szCs w:val="18"/>
              </w:rPr>
            </w:pPr>
            <w:r w:rsidRPr="00F64D9D">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(F) </w:t>
            </w:r>
          </w:p>
          <w:p w:rsidR="00B1351A" w:rsidRPr="00F64D9D" w:rsidRDefault="00B1351A">
            <w:pPr>
              <w:widowControl/>
              <w:jc w:val="center"/>
              <w:rPr>
                <w:b/>
                <w:bCs/>
                <w:color w:val="000000"/>
                <w:sz w:val="18"/>
                <w:szCs w:val="18"/>
              </w:rPr>
            </w:pPr>
            <w:r w:rsidRPr="00F64D9D">
              <w:rPr>
                <w:b/>
                <w:bCs/>
                <w:color w:val="000000"/>
                <w:sz w:val="18"/>
                <w:szCs w:val="18"/>
              </w:rPr>
              <w:t>Management person-hours per year</w:t>
            </w:r>
          </w:p>
          <w:p w:rsidR="00B1351A" w:rsidRPr="00F64D9D" w:rsidRDefault="00B1351A">
            <w:pPr>
              <w:widowControl/>
              <w:jc w:val="center"/>
              <w:rPr>
                <w:b/>
                <w:bCs/>
                <w:color w:val="000000"/>
                <w:sz w:val="18"/>
                <w:szCs w:val="18"/>
              </w:rPr>
            </w:pPr>
            <w:r w:rsidRPr="00F64D9D">
              <w:rPr>
                <w:b/>
                <w:bCs/>
                <w:color w:val="000000"/>
                <w:sz w:val="18"/>
                <w:szCs w:val="18"/>
              </w:rPr>
              <w:t xml:space="preserve"> (E*0.05)</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(G) </w:t>
            </w:r>
          </w:p>
          <w:p w:rsidR="00B1351A" w:rsidRPr="00F64D9D" w:rsidRDefault="00B1351A">
            <w:pPr>
              <w:widowControl/>
              <w:jc w:val="center"/>
              <w:rPr>
                <w:b/>
                <w:bCs/>
                <w:color w:val="000000"/>
                <w:sz w:val="18"/>
                <w:szCs w:val="18"/>
              </w:rPr>
            </w:pPr>
            <w:r w:rsidRPr="00F64D9D">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Default="00B1351A">
            <w:pPr>
              <w:widowControl/>
              <w:ind w:right="-30"/>
              <w:jc w:val="center"/>
              <w:rPr>
                <w:b/>
                <w:bCs/>
                <w:color w:val="000000"/>
                <w:sz w:val="18"/>
                <w:szCs w:val="18"/>
              </w:rPr>
            </w:pPr>
            <w:r w:rsidRPr="00F64D9D">
              <w:rPr>
                <w:b/>
                <w:bCs/>
                <w:color w:val="000000"/>
                <w:sz w:val="18"/>
                <w:szCs w:val="18"/>
              </w:rPr>
              <w:t xml:space="preserve">(H) </w:t>
            </w:r>
          </w:p>
          <w:p w:rsidR="00B1351A" w:rsidRPr="00F64D9D" w:rsidRDefault="00B1351A">
            <w:pPr>
              <w:widowControl/>
              <w:ind w:right="-30"/>
              <w:jc w:val="center"/>
              <w:rPr>
                <w:b/>
                <w:bCs/>
                <w:color w:val="000000"/>
                <w:sz w:val="18"/>
                <w:szCs w:val="18"/>
              </w:rPr>
            </w:pPr>
            <w:r w:rsidRPr="00F64D9D">
              <w:rPr>
                <w:b/>
                <w:bCs/>
                <w:color w:val="000000"/>
                <w:sz w:val="18"/>
                <w:szCs w:val="18"/>
              </w:rPr>
              <w:t>Cost</w:t>
            </w:r>
            <w:r w:rsidR="005F05FD" w:rsidRPr="00F64D9D">
              <w:rPr>
                <w:b/>
                <w:bCs/>
                <w:color w:val="000000"/>
                <w:sz w:val="18"/>
                <w:szCs w:val="18"/>
                <w:vertAlign w:val="superscript"/>
              </w:rPr>
              <w:t>a</w:t>
            </w:r>
            <w:r w:rsidRPr="00F64D9D">
              <w:rPr>
                <w:b/>
                <w:bCs/>
                <w:color w:val="000000"/>
                <w:sz w:val="18"/>
                <w:szCs w:val="18"/>
              </w:rPr>
              <w:t xml:space="preserve">, $ </w:t>
            </w: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1.  Applications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2.  Surveys and Studies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6529F3">
            <w:pPr>
              <w:widowControl/>
              <w:rPr>
                <w:color w:val="000000"/>
                <w:sz w:val="18"/>
                <w:szCs w:val="18"/>
              </w:rPr>
            </w:pPr>
            <w:r w:rsidRPr="00F64D9D">
              <w:rPr>
                <w:color w:val="000000"/>
                <w:sz w:val="18"/>
                <w:szCs w:val="18"/>
              </w:rPr>
              <w:t>3.  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235A9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4.  Reporting Requirements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 xml:space="preserve">A.  Read </w:t>
            </w:r>
            <w:proofErr w:type="spellStart"/>
            <w:r w:rsidRPr="00F64D9D">
              <w:rPr>
                <w:color w:val="000000"/>
                <w:sz w:val="18"/>
                <w:szCs w:val="18"/>
              </w:rPr>
              <w:t>instructions</w:t>
            </w:r>
            <w:r w:rsidR="005F05FD" w:rsidRPr="00F64D9D">
              <w:rPr>
                <w:color w:val="000000"/>
                <w:sz w:val="18"/>
                <w:szCs w:val="18"/>
                <w:vertAlign w:val="superscript"/>
              </w:rPr>
              <w:t>b</w:t>
            </w:r>
            <w:proofErr w:type="spellEnd"/>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81784F">
            <w:pPr>
              <w:widowControl/>
              <w:jc w:val="center"/>
              <w:rPr>
                <w:color w:val="000000"/>
                <w:sz w:val="18"/>
                <w:szCs w:val="18"/>
              </w:rPr>
            </w:pPr>
            <w:r>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E018F4" w:rsidP="00E018F4">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2F6836" w:rsidP="002F6836">
            <w:pPr>
              <w:jc w:val="center"/>
              <w:rPr>
                <w:color w:val="000000"/>
                <w:sz w:val="18"/>
                <w:szCs w:val="18"/>
              </w:rPr>
            </w:pPr>
            <w:r>
              <w:rPr>
                <w:color w:val="000000"/>
                <w:sz w:val="18"/>
                <w:szCs w:val="18"/>
              </w:rPr>
              <w:t>1.67</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482942" w:rsidP="00482942">
            <w:pPr>
              <w:jc w:val="center"/>
              <w:rPr>
                <w:color w:val="000000"/>
                <w:sz w:val="18"/>
                <w:szCs w:val="18"/>
              </w:rPr>
            </w:pPr>
            <w:r>
              <w:rPr>
                <w:color w:val="000000"/>
                <w:sz w:val="18"/>
                <w:szCs w:val="18"/>
              </w:rPr>
              <w:t>13.4</w:t>
            </w: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482942" w:rsidP="00482942">
            <w:pPr>
              <w:jc w:val="center"/>
              <w:rPr>
                <w:color w:val="000000"/>
                <w:sz w:val="18"/>
                <w:szCs w:val="18"/>
              </w:rPr>
            </w:pPr>
            <w:r>
              <w:rPr>
                <w:color w:val="000000"/>
                <w:sz w:val="18"/>
                <w:szCs w:val="18"/>
              </w:rPr>
              <w:t>0.7</w:t>
            </w:r>
          </w:p>
        </w:tc>
        <w:tc>
          <w:tcPr>
            <w:tcW w:w="1080" w:type="dxa"/>
            <w:tcBorders>
              <w:top w:val="single" w:sz="2" w:space="0" w:color="auto"/>
              <w:left w:val="single" w:sz="2" w:space="0" w:color="auto"/>
              <w:bottom w:val="single" w:sz="2" w:space="0" w:color="auto"/>
              <w:right w:val="single" w:sz="2" w:space="0" w:color="auto"/>
            </w:tcBorders>
          </w:tcPr>
          <w:p w:rsidR="00910ECB" w:rsidRPr="00F64D9D" w:rsidRDefault="00482942" w:rsidP="00482942">
            <w:pPr>
              <w:jc w:val="center"/>
              <w:rPr>
                <w:color w:val="000000"/>
                <w:sz w:val="18"/>
                <w:szCs w:val="18"/>
              </w:rPr>
            </w:pPr>
            <w:r>
              <w:rPr>
                <w:color w:val="000000"/>
                <w:sz w:val="18"/>
                <w:szCs w:val="18"/>
              </w:rPr>
              <w:t>1.3</w:t>
            </w:r>
          </w:p>
        </w:tc>
        <w:tc>
          <w:tcPr>
            <w:tcW w:w="990" w:type="dxa"/>
            <w:tcBorders>
              <w:top w:val="single" w:sz="2" w:space="0" w:color="auto"/>
              <w:left w:val="single" w:sz="2" w:space="0" w:color="auto"/>
              <w:bottom w:val="single" w:sz="2" w:space="0" w:color="auto"/>
              <w:right w:val="double" w:sz="6" w:space="0" w:color="auto"/>
            </w:tcBorders>
          </w:tcPr>
          <w:p w:rsidR="00B1351A" w:rsidRPr="00D720BF" w:rsidRDefault="0081784F" w:rsidP="00482942">
            <w:pPr>
              <w:jc w:val="center"/>
              <w:rPr>
                <w:color w:val="000000"/>
                <w:sz w:val="18"/>
                <w:szCs w:val="18"/>
              </w:rPr>
            </w:pPr>
            <w:r w:rsidRPr="00D720BF">
              <w:rPr>
                <w:color w:val="000000"/>
                <w:sz w:val="18"/>
                <w:szCs w:val="18"/>
              </w:rPr>
              <w:t>$</w:t>
            </w:r>
            <w:r w:rsidR="00482942">
              <w:rPr>
                <w:color w:val="000000"/>
                <w:sz w:val="18"/>
                <w:szCs w:val="18"/>
              </w:rPr>
              <w:t>1</w:t>
            </w:r>
            <w:r w:rsidR="006F6D2F">
              <w:rPr>
                <w:color w:val="000000"/>
                <w:sz w:val="18"/>
                <w:szCs w:val="18"/>
              </w:rPr>
              <w:t>,</w:t>
            </w:r>
            <w:r w:rsidR="00482942">
              <w:rPr>
                <w:color w:val="000000"/>
                <w:sz w:val="18"/>
                <w:szCs w:val="18"/>
              </w:rPr>
              <w:t>216</w:t>
            </w:r>
          </w:p>
        </w:tc>
      </w:tr>
      <w:tr w:rsidR="00A20AF8"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390B6F" w:rsidRDefault="00A20AF8" w:rsidP="00A42F68">
            <w:pPr>
              <w:widowControl/>
              <w:rPr>
                <w:color w:val="000000"/>
                <w:sz w:val="18"/>
                <w:szCs w:val="18"/>
              </w:rPr>
            </w:pPr>
            <w:r w:rsidRPr="00F64D9D">
              <w:rPr>
                <w:color w:val="000000"/>
                <w:sz w:val="18"/>
                <w:szCs w:val="18"/>
              </w:rPr>
              <w:t xml:space="preserve">B.  Required </w:t>
            </w:r>
            <w:proofErr w:type="spellStart"/>
            <w:r w:rsidRPr="00F64D9D">
              <w:rPr>
                <w:color w:val="000000"/>
                <w:sz w:val="18"/>
                <w:szCs w:val="18"/>
              </w:rPr>
              <w:t>activities</w:t>
            </w:r>
            <w:r w:rsidRPr="002742BC">
              <w:rPr>
                <w:color w:val="000000"/>
                <w:sz w:val="18"/>
                <w:szCs w:val="18"/>
                <w:vertAlign w:val="superscript"/>
              </w:rPr>
              <w:t>c</w:t>
            </w:r>
            <w:proofErr w:type="spellEnd"/>
            <w:r>
              <w:rPr>
                <w:color w:val="000000"/>
                <w:sz w:val="18"/>
                <w:szCs w:val="18"/>
                <w:vertAlign w:val="superscript"/>
              </w:rPr>
              <w:t xml:space="preserve">  </w:t>
            </w:r>
            <w:r>
              <w:rPr>
                <w:color w:val="000000"/>
                <w:sz w:val="18"/>
                <w:szCs w:val="18"/>
              </w:rPr>
              <w:t>(compliance testing)</w:t>
            </w:r>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A20AF8" w:rsidP="00D211A6">
            <w:pPr>
              <w:widowControl/>
              <w:jc w:val="center"/>
              <w:rPr>
                <w:color w:val="000000"/>
                <w:sz w:val="18"/>
                <w:szCs w:val="18"/>
              </w:rPr>
            </w:pPr>
            <w:r>
              <w:rPr>
                <w:color w:val="000000"/>
                <w:sz w:val="18"/>
                <w:szCs w:val="18"/>
              </w:rPr>
              <w:t>$</w:t>
            </w:r>
            <w:r w:rsidR="00993EC3">
              <w:rPr>
                <w:color w:val="000000"/>
                <w:sz w:val="18"/>
                <w:szCs w:val="18"/>
              </w:rPr>
              <w:t>1</w:t>
            </w:r>
            <w:r w:rsidR="00D211A6">
              <w:rPr>
                <w:color w:val="000000"/>
                <w:sz w:val="18"/>
                <w:szCs w:val="18"/>
              </w:rPr>
              <w:t>6</w:t>
            </w:r>
            <w:r w:rsidR="00993EC3">
              <w:rPr>
                <w:color w:val="000000"/>
                <w:sz w:val="18"/>
                <w:szCs w:val="18"/>
              </w:rPr>
              <w:t>,</w:t>
            </w:r>
            <w:r w:rsidR="0056415E">
              <w:rPr>
                <w:color w:val="000000"/>
                <w:sz w:val="18"/>
                <w:szCs w:val="18"/>
              </w:rPr>
              <w:t>0</w:t>
            </w:r>
            <w:r w:rsidR="00993EC3">
              <w:rPr>
                <w:color w:val="000000"/>
                <w:sz w:val="18"/>
                <w:szCs w:val="18"/>
              </w:rPr>
              <w:t>00</w:t>
            </w:r>
          </w:p>
        </w:tc>
        <w:tc>
          <w:tcPr>
            <w:tcW w:w="990" w:type="dxa"/>
            <w:tcBorders>
              <w:top w:val="single" w:sz="2" w:space="0" w:color="auto"/>
              <w:left w:val="single" w:sz="2" w:space="0" w:color="auto"/>
              <w:bottom w:val="single" w:sz="2" w:space="0" w:color="auto"/>
              <w:right w:val="single" w:sz="2" w:space="0" w:color="auto"/>
            </w:tcBorders>
          </w:tcPr>
          <w:p w:rsidR="00A20AF8" w:rsidRPr="00F64D9D" w:rsidRDefault="00A20AF8" w:rsidP="00A42F68">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A20AF8" w:rsidRDefault="002F6836" w:rsidP="002F6836">
            <w:pPr>
              <w:jc w:val="center"/>
            </w:pPr>
            <w:r>
              <w:rPr>
                <w:color w:val="000000"/>
                <w:sz w:val="18"/>
                <w:szCs w:val="18"/>
              </w:rPr>
              <w:t>1.67</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A20AF8" w:rsidRPr="00D720BF" w:rsidRDefault="00A20AF8" w:rsidP="00482942">
            <w:pPr>
              <w:jc w:val="center"/>
              <w:rPr>
                <w:color w:val="000000"/>
                <w:sz w:val="18"/>
                <w:szCs w:val="18"/>
              </w:rPr>
            </w:pPr>
            <w:r>
              <w:rPr>
                <w:color w:val="000000"/>
                <w:sz w:val="18"/>
                <w:szCs w:val="18"/>
              </w:rPr>
              <w:t>$</w:t>
            </w:r>
            <w:r w:rsidR="00482942">
              <w:rPr>
                <w:color w:val="000000"/>
                <w:sz w:val="18"/>
                <w:szCs w:val="18"/>
              </w:rPr>
              <w:t>26,720</w:t>
            </w:r>
          </w:p>
        </w:tc>
      </w:tr>
      <w:tr w:rsidR="00A20AF8"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F64D9D" w:rsidRDefault="00A20AF8" w:rsidP="00A42F68">
            <w:pPr>
              <w:widowControl/>
              <w:rPr>
                <w:color w:val="000000"/>
                <w:sz w:val="18"/>
                <w:szCs w:val="18"/>
              </w:rPr>
            </w:pPr>
            <w:r w:rsidRPr="00F64D9D">
              <w:rPr>
                <w:color w:val="000000"/>
                <w:sz w:val="18"/>
                <w:szCs w:val="18"/>
              </w:rPr>
              <w:t xml:space="preserve">C.  Create </w:t>
            </w:r>
            <w:proofErr w:type="spellStart"/>
            <w:r w:rsidRPr="00F64D9D">
              <w:rPr>
                <w:color w:val="000000"/>
                <w:sz w:val="18"/>
                <w:szCs w:val="18"/>
              </w:rPr>
              <w:t>information</w:t>
            </w:r>
            <w:r w:rsidR="00A42F68" w:rsidRPr="00A42F68">
              <w:rPr>
                <w:color w:val="000000"/>
                <w:sz w:val="18"/>
                <w:szCs w:val="18"/>
                <w:vertAlign w:val="superscript"/>
              </w:rPr>
              <w:t>d</w:t>
            </w:r>
            <w:proofErr w:type="spellEnd"/>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A20AF8" w:rsidP="00390B6F">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r>
              <w:rPr>
                <w:color w:val="000000"/>
                <w:sz w:val="18"/>
                <w:szCs w:val="18"/>
              </w:rPr>
              <w:t>2</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A20AF8" w:rsidP="00390B6F">
            <w:pPr>
              <w:jc w:val="center"/>
              <w:rPr>
                <w:color w:val="000000"/>
                <w:sz w:val="18"/>
                <w:szCs w:val="18"/>
              </w:rPr>
            </w:pPr>
            <w:r>
              <w:rPr>
                <w:color w:val="000000"/>
                <w:sz w:val="18"/>
                <w:szCs w:val="18"/>
              </w:rPr>
              <w:t>16</w:t>
            </w:r>
          </w:p>
        </w:tc>
        <w:tc>
          <w:tcPr>
            <w:tcW w:w="1080" w:type="dxa"/>
            <w:tcBorders>
              <w:top w:val="single" w:sz="2" w:space="0" w:color="auto"/>
              <w:left w:val="single" w:sz="2" w:space="0" w:color="auto"/>
              <w:bottom w:val="single" w:sz="2" w:space="0" w:color="auto"/>
              <w:right w:val="single" w:sz="2" w:space="0" w:color="auto"/>
            </w:tcBorders>
          </w:tcPr>
          <w:p w:rsidR="00A20AF8" w:rsidRDefault="002F6836" w:rsidP="002F6836">
            <w:pPr>
              <w:jc w:val="center"/>
            </w:pPr>
            <w:r>
              <w:rPr>
                <w:color w:val="000000"/>
                <w:sz w:val="18"/>
                <w:szCs w:val="18"/>
              </w:rPr>
              <w:t>1.67</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482942" w:rsidP="00482942">
            <w:pPr>
              <w:jc w:val="center"/>
              <w:rPr>
                <w:color w:val="000000"/>
                <w:sz w:val="18"/>
                <w:szCs w:val="18"/>
              </w:rPr>
            </w:pPr>
            <w:r>
              <w:rPr>
                <w:color w:val="000000"/>
                <w:sz w:val="18"/>
                <w:szCs w:val="18"/>
              </w:rPr>
              <w:t>26.7</w:t>
            </w:r>
          </w:p>
        </w:tc>
        <w:tc>
          <w:tcPr>
            <w:tcW w:w="1350" w:type="dxa"/>
            <w:tcBorders>
              <w:top w:val="single" w:sz="2" w:space="0" w:color="auto"/>
              <w:left w:val="single" w:sz="2" w:space="0" w:color="auto"/>
              <w:bottom w:val="single" w:sz="2" w:space="0" w:color="auto"/>
              <w:right w:val="single" w:sz="2" w:space="0" w:color="auto"/>
            </w:tcBorders>
          </w:tcPr>
          <w:p w:rsidR="00A20AF8" w:rsidRPr="00F64D9D" w:rsidRDefault="00482942" w:rsidP="00482942">
            <w:pPr>
              <w:jc w:val="center"/>
              <w:rPr>
                <w:color w:val="000000"/>
                <w:sz w:val="18"/>
                <w:szCs w:val="18"/>
              </w:rPr>
            </w:pPr>
            <w:r>
              <w:rPr>
                <w:color w:val="000000"/>
                <w:sz w:val="18"/>
                <w:szCs w:val="18"/>
              </w:rPr>
              <w:t>1.3</w:t>
            </w:r>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482942" w:rsidP="00482942">
            <w:pPr>
              <w:jc w:val="center"/>
              <w:rPr>
                <w:color w:val="000000"/>
                <w:sz w:val="18"/>
                <w:szCs w:val="18"/>
              </w:rPr>
            </w:pPr>
            <w:r>
              <w:rPr>
                <w:color w:val="000000"/>
                <w:sz w:val="18"/>
                <w:szCs w:val="18"/>
              </w:rPr>
              <w:t>2.7</w:t>
            </w:r>
          </w:p>
        </w:tc>
        <w:tc>
          <w:tcPr>
            <w:tcW w:w="990" w:type="dxa"/>
            <w:tcBorders>
              <w:top w:val="single" w:sz="2" w:space="0" w:color="auto"/>
              <w:left w:val="single" w:sz="2" w:space="0" w:color="auto"/>
              <w:bottom w:val="single" w:sz="2" w:space="0" w:color="auto"/>
              <w:right w:val="double" w:sz="6" w:space="0" w:color="auto"/>
            </w:tcBorders>
          </w:tcPr>
          <w:p w:rsidR="00A20AF8" w:rsidRPr="00D720BF" w:rsidRDefault="00A20AF8" w:rsidP="00482942">
            <w:pPr>
              <w:jc w:val="center"/>
              <w:rPr>
                <w:color w:val="000000"/>
                <w:sz w:val="18"/>
                <w:szCs w:val="18"/>
              </w:rPr>
            </w:pPr>
            <w:r w:rsidRPr="00D720BF">
              <w:rPr>
                <w:color w:val="000000"/>
                <w:sz w:val="18"/>
                <w:szCs w:val="18"/>
              </w:rPr>
              <w:t>$</w:t>
            </w:r>
            <w:r w:rsidR="00482942">
              <w:rPr>
                <w:color w:val="000000"/>
                <w:sz w:val="18"/>
                <w:szCs w:val="18"/>
              </w:rPr>
              <w:t>2,440</w:t>
            </w: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  Gather existing information</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pPr>
              <w:widowControl/>
              <w:rPr>
                <w:color w:val="000000"/>
                <w:sz w:val="18"/>
                <w:szCs w:val="18"/>
              </w:rPr>
            </w:pPr>
            <w:r w:rsidRPr="00F64D9D">
              <w:rPr>
                <w:color w:val="000000"/>
                <w:sz w:val="18"/>
                <w:szCs w:val="18"/>
              </w:rPr>
              <w:t>E.  Write report</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2F6836" w:rsidP="002F6836">
            <w:pPr>
              <w:jc w:val="center"/>
              <w:rPr>
                <w:color w:val="000000"/>
                <w:sz w:val="18"/>
                <w:szCs w:val="18"/>
              </w:rPr>
            </w:pPr>
            <w:r>
              <w:rPr>
                <w:color w:val="000000"/>
                <w:sz w:val="18"/>
                <w:szCs w:val="18"/>
              </w:rPr>
              <w:t>1.67</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482942" w:rsidP="00482942">
            <w:pPr>
              <w:jc w:val="center"/>
              <w:rPr>
                <w:color w:val="000000"/>
                <w:sz w:val="18"/>
                <w:szCs w:val="18"/>
              </w:rPr>
            </w:pPr>
            <w:r>
              <w:rPr>
                <w:color w:val="000000"/>
                <w:sz w:val="18"/>
                <w:szCs w:val="18"/>
              </w:rPr>
              <w:t>13.4</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482942" w:rsidP="00482942">
            <w:pPr>
              <w:jc w:val="center"/>
              <w:rPr>
                <w:color w:val="000000"/>
                <w:sz w:val="18"/>
                <w:szCs w:val="18"/>
              </w:rPr>
            </w:pPr>
            <w:r>
              <w:rPr>
                <w:color w:val="000000"/>
                <w:sz w:val="18"/>
                <w:szCs w:val="18"/>
              </w:rPr>
              <w:t>0.7</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482942" w:rsidP="00482942">
            <w:pPr>
              <w:jc w:val="center"/>
              <w:rPr>
                <w:color w:val="000000"/>
                <w:sz w:val="18"/>
                <w:szCs w:val="18"/>
              </w:rPr>
            </w:pPr>
            <w:r>
              <w:rPr>
                <w:color w:val="000000"/>
                <w:sz w:val="18"/>
                <w:szCs w:val="18"/>
              </w:rPr>
              <w:t>1.3</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482942">
            <w:pPr>
              <w:jc w:val="center"/>
              <w:rPr>
                <w:color w:val="000000"/>
                <w:sz w:val="18"/>
                <w:szCs w:val="18"/>
              </w:rPr>
            </w:pPr>
            <w:r w:rsidRPr="00D720BF">
              <w:rPr>
                <w:color w:val="000000"/>
                <w:sz w:val="18"/>
                <w:szCs w:val="18"/>
              </w:rPr>
              <w:t>$</w:t>
            </w:r>
            <w:r w:rsidR="00482942">
              <w:rPr>
                <w:color w:val="000000"/>
                <w:sz w:val="18"/>
                <w:szCs w:val="18"/>
              </w:rPr>
              <w:t>1,216</w:t>
            </w: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B3478F">
            <w:pPr>
              <w:widowControl/>
              <w:rPr>
                <w:color w:val="000000"/>
                <w:sz w:val="18"/>
                <w:szCs w:val="18"/>
              </w:rPr>
            </w:pPr>
            <w:r w:rsidRPr="00F64D9D">
              <w:rPr>
                <w:color w:val="000000"/>
                <w:sz w:val="18"/>
                <w:szCs w:val="18"/>
              </w:rPr>
              <w:t xml:space="preserve">5.  Recordkeeping Requirements </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A.  Read instructions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r>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B.  Plan activities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C.  Implement activities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D.  Develop record system</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741706">
            <w:pPr>
              <w:widowControl/>
              <w:rPr>
                <w:color w:val="000000"/>
                <w:sz w:val="18"/>
                <w:szCs w:val="18"/>
              </w:rPr>
            </w:pPr>
            <w:r w:rsidRPr="00F64D9D">
              <w:rPr>
                <w:color w:val="000000"/>
                <w:sz w:val="18"/>
                <w:szCs w:val="18"/>
              </w:rPr>
              <w:t xml:space="preserve">E.  </w:t>
            </w:r>
            <w:smartTag w:uri="urn:schemas-microsoft-com:office:smarttags" w:element="PersonName">
              <w:r w:rsidRPr="00F64D9D">
                <w:rPr>
                  <w:color w:val="000000"/>
                  <w:sz w:val="18"/>
                  <w:szCs w:val="18"/>
                </w:rPr>
                <w:t>Tim</w:t>
              </w:r>
            </w:smartTag>
            <w:r w:rsidRPr="00F64D9D">
              <w:rPr>
                <w:color w:val="000000"/>
                <w:sz w:val="18"/>
                <w:szCs w:val="18"/>
              </w:rPr>
              <w:t>e to enter information</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741706">
            <w:pPr>
              <w:widowControl/>
              <w:jc w:val="center"/>
              <w:rPr>
                <w:color w:val="000000"/>
                <w:sz w:val="18"/>
                <w:szCs w:val="18"/>
              </w:rPr>
            </w:pPr>
            <w:r>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B3478F">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 xml:space="preserve">F.  </w:t>
            </w:r>
            <w:smartTag w:uri="urn:schemas-microsoft-com:office:smarttags" w:element="PersonName">
              <w:r w:rsidRPr="00F64D9D">
                <w:rPr>
                  <w:color w:val="000000"/>
                  <w:sz w:val="18"/>
                  <w:szCs w:val="18"/>
                </w:rPr>
                <w:t>Tim</w:t>
              </w:r>
            </w:smartTag>
            <w:r w:rsidRPr="00F64D9D">
              <w:rPr>
                <w:color w:val="000000"/>
                <w:sz w:val="18"/>
                <w:szCs w:val="18"/>
              </w:rPr>
              <w:t>e to train personnel</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36637">
            <w:pPr>
              <w:widowControl/>
              <w:rPr>
                <w:color w:val="000000"/>
                <w:sz w:val="18"/>
                <w:szCs w:val="18"/>
              </w:rPr>
            </w:pPr>
            <w:r w:rsidRPr="00F64D9D">
              <w:rPr>
                <w:color w:val="000000"/>
                <w:sz w:val="18"/>
                <w:szCs w:val="18"/>
              </w:rPr>
              <w:t xml:space="preserve">G.  </w:t>
            </w:r>
            <w:smartTag w:uri="urn:schemas-microsoft-com:office:smarttags" w:element="PersonName">
              <w:r w:rsidRPr="00F64D9D">
                <w:rPr>
                  <w:color w:val="000000"/>
                  <w:sz w:val="18"/>
                  <w:szCs w:val="18"/>
                </w:rPr>
                <w:t>Tim</w:t>
              </w:r>
            </w:smartTag>
            <w:r w:rsidRPr="00F64D9D">
              <w:rPr>
                <w:color w:val="000000"/>
                <w:sz w:val="18"/>
                <w:szCs w:val="18"/>
              </w:rPr>
              <w:t>e to adjust existing ways to comply with previously</w:t>
            </w:r>
            <w:r>
              <w:rPr>
                <w:color w:val="000000"/>
                <w:sz w:val="18"/>
                <w:szCs w:val="18"/>
              </w:rPr>
              <w:t xml:space="preserve"> </w:t>
            </w:r>
            <w:r w:rsidRPr="00F64D9D">
              <w:rPr>
                <w:color w:val="000000"/>
                <w:sz w:val="18"/>
                <w:szCs w:val="18"/>
              </w:rPr>
              <w:t>applicable requirements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9C542F" w:rsidRDefault="00172F85" w:rsidP="001F1CC9">
            <w:pPr>
              <w:widowControl/>
              <w:rPr>
                <w:color w:val="000000"/>
                <w:sz w:val="18"/>
                <w:szCs w:val="18"/>
              </w:rPr>
            </w:pPr>
            <w:r w:rsidRPr="00F64D9D">
              <w:rPr>
                <w:color w:val="000000"/>
                <w:sz w:val="18"/>
                <w:szCs w:val="18"/>
              </w:rPr>
              <w:t>H.  Time to transmit or disclose information</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2F6836" w:rsidP="002F6836">
            <w:pPr>
              <w:jc w:val="center"/>
              <w:rPr>
                <w:color w:val="000000"/>
                <w:sz w:val="18"/>
                <w:szCs w:val="18"/>
              </w:rPr>
            </w:pPr>
            <w:r>
              <w:rPr>
                <w:color w:val="000000"/>
                <w:sz w:val="18"/>
                <w:szCs w:val="18"/>
              </w:rPr>
              <w:t>1.67</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482942" w:rsidP="00482942">
            <w:pPr>
              <w:jc w:val="center"/>
              <w:rPr>
                <w:color w:val="000000"/>
                <w:sz w:val="18"/>
                <w:szCs w:val="18"/>
              </w:rPr>
            </w:pPr>
            <w:r>
              <w:rPr>
                <w:color w:val="000000"/>
                <w:sz w:val="18"/>
                <w:szCs w:val="18"/>
              </w:rPr>
              <w:t>13.4</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482942" w:rsidP="00482942">
            <w:pPr>
              <w:jc w:val="center"/>
              <w:rPr>
                <w:color w:val="000000"/>
                <w:sz w:val="18"/>
                <w:szCs w:val="18"/>
              </w:rPr>
            </w:pPr>
            <w:r>
              <w:rPr>
                <w:color w:val="000000"/>
                <w:sz w:val="18"/>
                <w:szCs w:val="18"/>
              </w:rPr>
              <w:t>0.7</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482942" w:rsidP="00482942">
            <w:pPr>
              <w:jc w:val="center"/>
              <w:rPr>
                <w:color w:val="000000"/>
                <w:sz w:val="18"/>
                <w:szCs w:val="18"/>
              </w:rPr>
            </w:pPr>
            <w:r>
              <w:rPr>
                <w:color w:val="000000"/>
                <w:sz w:val="18"/>
                <w:szCs w:val="18"/>
              </w:rPr>
              <w:t>1.3</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482942">
            <w:pPr>
              <w:jc w:val="center"/>
              <w:rPr>
                <w:color w:val="000000"/>
                <w:sz w:val="18"/>
                <w:szCs w:val="18"/>
              </w:rPr>
            </w:pPr>
            <w:r w:rsidRPr="00D720BF">
              <w:rPr>
                <w:color w:val="000000"/>
                <w:sz w:val="18"/>
                <w:szCs w:val="18"/>
              </w:rPr>
              <w:t>$</w:t>
            </w:r>
            <w:r w:rsidR="00482942">
              <w:rPr>
                <w:color w:val="000000"/>
                <w:sz w:val="18"/>
                <w:szCs w:val="18"/>
              </w:rPr>
              <w:t>1,216</w:t>
            </w: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D15E82">
            <w:pPr>
              <w:widowControl/>
              <w:rPr>
                <w:color w:val="000000"/>
                <w:sz w:val="18"/>
                <w:szCs w:val="18"/>
              </w:rPr>
            </w:pPr>
            <w:r w:rsidRPr="00F64D9D">
              <w:rPr>
                <w:color w:val="000000"/>
                <w:sz w:val="18"/>
                <w:szCs w:val="18"/>
              </w:rPr>
              <w:t xml:space="preserve">I.  </w:t>
            </w:r>
            <w:smartTag w:uri="urn:schemas-microsoft-com:office:smarttags" w:element="PersonName">
              <w:r w:rsidRPr="00F64D9D">
                <w:rPr>
                  <w:color w:val="000000"/>
                  <w:sz w:val="18"/>
                  <w:szCs w:val="18"/>
                </w:rPr>
                <w:t>Tim</w:t>
              </w:r>
            </w:smartTag>
            <w:r w:rsidRPr="00F64D9D">
              <w:rPr>
                <w:color w:val="000000"/>
                <w:sz w:val="18"/>
                <w:szCs w:val="18"/>
              </w:rPr>
              <w:t>e for audits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b/>
                <w:bCs/>
                <w:color w:val="000000"/>
                <w:sz w:val="16"/>
                <w:szCs w:val="16"/>
              </w:rPr>
              <w:t>TOTAL LABOR BURDEN AND COST (SALARY)</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6B4C21" w:rsidP="006B4C21">
            <w:pPr>
              <w:jc w:val="center"/>
              <w:rPr>
                <w:color w:val="000000"/>
                <w:sz w:val="18"/>
                <w:szCs w:val="18"/>
              </w:rPr>
            </w:pPr>
            <w:r>
              <w:rPr>
                <w:color w:val="000000"/>
                <w:sz w:val="18"/>
                <w:szCs w:val="18"/>
              </w:rPr>
              <w:t>66.9</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6B4C21" w:rsidP="006B4C21">
            <w:pPr>
              <w:jc w:val="center"/>
              <w:rPr>
                <w:color w:val="000000"/>
                <w:sz w:val="18"/>
                <w:szCs w:val="18"/>
              </w:rPr>
            </w:pPr>
            <w:r>
              <w:rPr>
                <w:color w:val="000000"/>
                <w:sz w:val="18"/>
                <w:szCs w:val="18"/>
              </w:rPr>
              <w:t>3.4</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6B4C21" w:rsidP="006B4C21">
            <w:pPr>
              <w:jc w:val="center"/>
              <w:rPr>
                <w:color w:val="000000"/>
                <w:sz w:val="18"/>
                <w:szCs w:val="18"/>
              </w:rPr>
            </w:pPr>
            <w:r>
              <w:rPr>
                <w:color w:val="000000"/>
                <w:sz w:val="18"/>
                <w:szCs w:val="18"/>
              </w:rPr>
              <w:t>6.6</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482942">
            <w:pPr>
              <w:jc w:val="center"/>
              <w:rPr>
                <w:color w:val="000000"/>
                <w:sz w:val="18"/>
                <w:szCs w:val="18"/>
              </w:rPr>
            </w:pPr>
            <w:r w:rsidRPr="00D720BF">
              <w:rPr>
                <w:color w:val="000000"/>
                <w:sz w:val="18"/>
                <w:szCs w:val="18"/>
              </w:rPr>
              <w:t>$</w:t>
            </w:r>
            <w:r w:rsidR="00482942">
              <w:rPr>
                <w:color w:val="000000"/>
                <w:sz w:val="18"/>
                <w:szCs w:val="18"/>
              </w:rPr>
              <w:t>32,808</w:t>
            </w:r>
          </w:p>
        </w:tc>
      </w:tr>
      <w:tr w:rsidR="00172F85"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TOTAL NUMBER OF ANNUAL RESPONSES</w:t>
            </w:r>
          </w:p>
        </w:tc>
        <w:tc>
          <w:tcPr>
            <w:tcW w:w="8910" w:type="dxa"/>
            <w:gridSpan w:val="8"/>
            <w:tcBorders>
              <w:top w:val="single" w:sz="2" w:space="0" w:color="auto"/>
              <w:left w:val="single" w:sz="2" w:space="0" w:color="auto"/>
              <w:bottom w:val="single" w:sz="2" w:space="0" w:color="auto"/>
              <w:right w:val="double" w:sz="6" w:space="0" w:color="auto"/>
            </w:tcBorders>
          </w:tcPr>
          <w:p w:rsidR="00172F85" w:rsidRPr="00D720BF" w:rsidRDefault="00A0178C" w:rsidP="00A0178C">
            <w:pPr>
              <w:jc w:val="center"/>
              <w:rPr>
                <w:color w:val="000000"/>
                <w:sz w:val="18"/>
                <w:szCs w:val="18"/>
              </w:rPr>
            </w:pPr>
            <w:r>
              <w:rPr>
                <w:color w:val="000000"/>
                <w:sz w:val="18"/>
                <w:szCs w:val="18"/>
              </w:rPr>
              <w:t>5</w:t>
            </w:r>
          </w:p>
        </w:tc>
      </w:tr>
      <w:tr w:rsidR="00172F85"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A42F68">
            <w:pPr>
              <w:widowControl/>
              <w:rPr>
                <w:color w:val="000000"/>
                <w:sz w:val="18"/>
                <w:szCs w:val="18"/>
              </w:rPr>
            </w:pPr>
            <w:r w:rsidRPr="00F64D9D">
              <w:rPr>
                <w:color w:val="000000"/>
                <w:sz w:val="18"/>
                <w:szCs w:val="18"/>
              </w:rPr>
              <w:t xml:space="preserve">ANNUAL CAPITAL </w:t>
            </w:r>
            <w:proofErr w:type="spellStart"/>
            <w:r w:rsidRPr="00F64D9D">
              <w:rPr>
                <w:color w:val="000000"/>
                <w:sz w:val="18"/>
                <w:szCs w:val="18"/>
              </w:rPr>
              <w:t>COSTS</w:t>
            </w:r>
            <w:r w:rsidR="00A42F68" w:rsidRPr="00A42F68">
              <w:rPr>
                <w:color w:val="000000"/>
                <w:sz w:val="18"/>
                <w:szCs w:val="18"/>
                <w:vertAlign w:val="superscript"/>
              </w:rPr>
              <w:t>d</w:t>
            </w:r>
            <w:proofErr w:type="spellEnd"/>
          </w:p>
        </w:tc>
        <w:tc>
          <w:tcPr>
            <w:tcW w:w="8910" w:type="dxa"/>
            <w:gridSpan w:val="8"/>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double" w:sz="6" w:space="0" w:color="auto"/>
              <w:right w:val="single" w:sz="2" w:space="0" w:color="auto"/>
            </w:tcBorders>
          </w:tcPr>
          <w:p w:rsidR="00172F85" w:rsidRPr="00F64D9D" w:rsidRDefault="00172F85" w:rsidP="001F1CC9">
            <w:pPr>
              <w:widowControl/>
              <w:rPr>
                <w:b/>
                <w:color w:val="000000"/>
                <w:sz w:val="18"/>
                <w:szCs w:val="18"/>
              </w:rPr>
            </w:pPr>
            <w:r w:rsidRPr="00F64D9D">
              <w:rPr>
                <w:b/>
                <w:color w:val="000000"/>
                <w:sz w:val="18"/>
                <w:szCs w:val="18"/>
              </w:rPr>
              <w:t>TOTAL ANNUALIZED COSTS</w:t>
            </w:r>
          </w:p>
        </w:tc>
        <w:tc>
          <w:tcPr>
            <w:tcW w:w="7920" w:type="dxa"/>
            <w:gridSpan w:val="7"/>
            <w:tcBorders>
              <w:top w:val="single" w:sz="2" w:space="0" w:color="auto"/>
              <w:left w:val="single" w:sz="2" w:space="0" w:color="auto"/>
              <w:bottom w:val="double" w:sz="6"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tcPr>
          <w:p w:rsidR="00172F85" w:rsidRPr="00993EC3" w:rsidRDefault="00172F85" w:rsidP="00482942">
            <w:pPr>
              <w:jc w:val="center"/>
              <w:rPr>
                <w:b/>
                <w:bCs/>
                <w:color w:val="000000"/>
                <w:sz w:val="18"/>
                <w:szCs w:val="18"/>
              </w:rPr>
            </w:pPr>
            <w:r w:rsidRPr="00993EC3">
              <w:rPr>
                <w:b/>
                <w:bCs/>
                <w:color w:val="000000"/>
                <w:sz w:val="18"/>
                <w:szCs w:val="18"/>
              </w:rPr>
              <w:t>$</w:t>
            </w:r>
            <w:r w:rsidR="00482942">
              <w:rPr>
                <w:b/>
                <w:bCs/>
                <w:color w:val="000000"/>
                <w:sz w:val="18"/>
                <w:szCs w:val="18"/>
              </w:rPr>
              <w:t>32,808</w:t>
            </w:r>
          </w:p>
        </w:tc>
      </w:tr>
    </w:tbl>
    <w:p w:rsidR="00235A9F" w:rsidRPr="0081784F" w:rsidRDefault="00235A9F" w:rsidP="00DB6B8D">
      <w:pPr>
        <w:widowControl/>
        <w:rPr>
          <w:sz w:val="18"/>
          <w:szCs w:val="18"/>
        </w:rPr>
      </w:pPr>
      <w:r w:rsidRPr="0081784F">
        <w:rPr>
          <w:sz w:val="18"/>
          <w:szCs w:val="18"/>
        </w:rPr>
        <w:t>N/A = not applicable.</w:t>
      </w:r>
    </w:p>
    <w:p w:rsidR="009F2CCA" w:rsidRPr="0081784F" w:rsidRDefault="005F05FD" w:rsidP="00341D02">
      <w:pPr>
        <w:widowControl/>
        <w:rPr>
          <w:bCs/>
          <w:sz w:val="18"/>
          <w:szCs w:val="18"/>
        </w:rPr>
      </w:pPr>
      <w:proofErr w:type="gramStart"/>
      <w:r w:rsidRPr="0081784F">
        <w:rPr>
          <w:bCs/>
          <w:sz w:val="18"/>
          <w:szCs w:val="18"/>
          <w:vertAlign w:val="superscript"/>
        </w:rPr>
        <w:t>a</w:t>
      </w:r>
      <w:r w:rsidR="00FE1041" w:rsidRPr="0081784F">
        <w:rPr>
          <w:bCs/>
          <w:sz w:val="18"/>
          <w:szCs w:val="18"/>
        </w:rPr>
        <w:t xml:space="preserve">  T</w:t>
      </w:r>
      <w:r w:rsidR="009F2CCA" w:rsidRPr="0081784F">
        <w:rPr>
          <w:bCs/>
          <w:sz w:val="18"/>
          <w:szCs w:val="18"/>
        </w:rPr>
        <w:t>his</w:t>
      </w:r>
      <w:proofErr w:type="gramEnd"/>
      <w:r w:rsidR="009F2CCA" w:rsidRPr="0081784F">
        <w:rPr>
          <w:bCs/>
          <w:sz w:val="18"/>
          <w:szCs w:val="18"/>
        </w:rPr>
        <w:t xml:space="preserve"> ICR uses the following labor rates</w:t>
      </w:r>
      <w:r w:rsidR="009F2CCA" w:rsidRPr="00D720BF">
        <w:rPr>
          <w:bCs/>
          <w:sz w:val="18"/>
          <w:szCs w:val="18"/>
        </w:rPr>
        <w:t>: $</w:t>
      </w:r>
      <w:r w:rsidR="00341D02">
        <w:rPr>
          <w:bCs/>
          <w:sz w:val="18"/>
          <w:szCs w:val="18"/>
        </w:rPr>
        <w:t>122.41</w:t>
      </w:r>
      <w:r w:rsidR="00741706" w:rsidRPr="00D720BF">
        <w:rPr>
          <w:bCs/>
          <w:sz w:val="18"/>
          <w:szCs w:val="18"/>
        </w:rPr>
        <w:t xml:space="preserve"> </w:t>
      </w:r>
      <w:r w:rsidR="009F2CCA" w:rsidRPr="00D720BF">
        <w:rPr>
          <w:bCs/>
          <w:sz w:val="18"/>
          <w:szCs w:val="18"/>
        </w:rPr>
        <w:t xml:space="preserve">for managerial labor, </w:t>
      </w:r>
      <w:r w:rsidR="00741706" w:rsidRPr="00D720BF">
        <w:rPr>
          <w:bCs/>
          <w:sz w:val="18"/>
          <w:szCs w:val="18"/>
        </w:rPr>
        <w:t>$</w:t>
      </w:r>
      <w:r w:rsidR="00341D02">
        <w:rPr>
          <w:bCs/>
          <w:sz w:val="18"/>
          <w:szCs w:val="18"/>
        </w:rPr>
        <w:t>80.93</w:t>
      </w:r>
      <w:r w:rsidR="00741706" w:rsidRPr="00D720BF">
        <w:rPr>
          <w:bCs/>
          <w:sz w:val="18"/>
          <w:szCs w:val="18"/>
        </w:rPr>
        <w:t xml:space="preserve"> </w:t>
      </w:r>
      <w:r w:rsidR="009F2CCA" w:rsidRPr="00D720BF">
        <w:rPr>
          <w:bCs/>
          <w:sz w:val="18"/>
          <w:szCs w:val="18"/>
        </w:rPr>
        <w:t xml:space="preserve">for technical labor, and </w:t>
      </w:r>
      <w:r w:rsidR="00741706" w:rsidRPr="00D720BF">
        <w:rPr>
          <w:bCs/>
          <w:sz w:val="18"/>
          <w:szCs w:val="18"/>
        </w:rPr>
        <w:t>$4</w:t>
      </w:r>
      <w:r w:rsidR="00341D02">
        <w:rPr>
          <w:bCs/>
          <w:sz w:val="18"/>
          <w:szCs w:val="18"/>
        </w:rPr>
        <w:t>4.33</w:t>
      </w:r>
      <w:r w:rsidR="00741706" w:rsidRPr="00D720BF">
        <w:rPr>
          <w:bCs/>
          <w:sz w:val="18"/>
          <w:szCs w:val="18"/>
        </w:rPr>
        <w:t xml:space="preserve"> </w:t>
      </w:r>
      <w:r w:rsidR="009F2CCA" w:rsidRPr="00D720BF">
        <w:rPr>
          <w:bCs/>
          <w:sz w:val="18"/>
          <w:szCs w:val="18"/>
        </w:rPr>
        <w:t xml:space="preserve">for clerical labor.  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Ma</w:t>
      </w:r>
      <w:r w:rsidR="00EE2116">
        <w:rPr>
          <w:bCs/>
          <w:sz w:val="18"/>
          <w:szCs w:val="18"/>
        </w:rPr>
        <w:t>y 201</w:t>
      </w:r>
      <w:r w:rsidR="0056415E">
        <w:rPr>
          <w:bCs/>
          <w:sz w:val="18"/>
          <w:szCs w:val="18"/>
        </w:rPr>
        <w:t>1</w:t>
      </w:r>
      <w:r w:rsidR="0081784F" w:rsidRPr="00D720BF">
        <w:rPr>
          <w:bCs/>
          <w:sz w:val="18"/>
          <w:szCs w:val="18"/>
        </w:rPr>
        <w:t>.</w:t>
      </w:r>
    </w:p>
    <w:p w:rsidR="009B2C09" w:rsidRDefault="009B0A88" w:rsidP="00C03E33">
      <w:pPr>
        <w:widowControl/>
        <w:rPr>
          <w:bCs/>
          <w:sz w:val="18"/>
          <w:szCs w:val="18"/>
        </w:rPr>
      </w:pPr>
      <w:r w:rsidRPr="0081784F">
        <w:rPr>
          <w:bCs/>
          <w:sz w:val="18"/>
          <w:szCs w:val="18"/>
          <w:vertAlign w:val="superscript"/>
        </w:rPr>
        <w:t>b</w:t>
      </w:r>
      <w:r w:rsidR="00FE1041" w:rsidRPr="0081784F">
        <w:rPr>
          <w:bCs/>
          <w:sz w:val="18"/>
          <w:szCs w:val="18"/>
          <w:vertAlign w:val="superscript"/>
        </w:rPr>
        <w:t xml:space="preserve">  </w:t>
      </w:r>
      <w:r w:rsidR="0081784F" w:rsidRPr="0081784F">
        <w:rPr>
          <w:bCs/>
          <w:sz w:val="18"/>
          <w:szCs w:val="18"/>
        </w:rPr>
        <w:t xml:space="preserve"> </w:t>
      </w:r>
      <w:r w:rsidR="006F6D2F">
        <w:rPr>
          <w:bCs/>
          <w:sz w:val="18"/>
          <w:szCs w:val="18"/>
        </w:rPr>
        <w:t>A</w:t>
      </w:r>
      <w:r w:rsidR="0081784F" w:rsidRPr="0081784F">
        <w:rPr>
          <w:bCs/>
          <w:sz w:val="18"/>
          <w:szCs w:val="18"/>
        </w:rPr>
        <w:t xml:space="preserve">n estimated </w:t>
      </w:r>
      <w:r w:rsidR="00730FC7">
        <w:rPr>
          <w:bCs/>
          <w:sz w:val="18"/>
          <w:szCs w:val="18"/>
        </w:rPr>
        <w:t>5</w:t>
      </w:r>
      <w:r w:rsidR="0081784F" w:rsidRPr="0081784F">
        <w:rPr>
          <w:bCs/>
          <w:sz w:val="18"/>
          <w:szCs w:val="18"/>
        </w:rPr>
        <w:t xml:space="preserve"> existing </w:t>
      </w:r>
      <w:r w:rsidR="009C542F">
        <w:rPr>
          <w:bCs/>
          <w:sz w:val="18"/>
          <w:szCs w:val="18"/>
        </w:rPr>
        <w:t>facilities</w:t>
      </w:r>
      <w:r w:rsidR="0056415E">
        <w:rPr>
          <w:bCs/>
          <w:sz w:val="18"/>
          <w:szCs w:val="18"/>
        </w:rPr>
        <w:t xml:space="preserve"> and </w:t>
      </w:r>
      <w:r w:rsidR="002F6836">
        <w:rPr>
          <w:bCs/>
          <w:sz w:val="18"/>
          <w:szCs w:val="18"/>
        </w:rPr>
        <w:t>no</w:t>
      </w:r>
      <w:r w:rsidR="0081784F" w:rsidRPr="0081784F">
        <w:rPr>
          <w:bCs/>
          <w:sz w:val="18"/>
          <w:szCs w:val="18"/>
        </w:rPr>
        <w:t xml:space="preserve"> new facilities </w:t>
      </w:r>
      <w:r w:rsidR="006F6D2F">
        <w:rPr>
          <w:bCs/>
          <w:sz w:val="18"/>
          <w:szCs w:val="18"/>
        </w:rPr>
        <w:t>(</w:t>
      </w:r>
      <w:r w:rsidR="002F6836">
        <w:rPr>
          <w:bCs/>
          <w:sz w:val="18"/>
          <w:szCs w:val="18"/>
        </w:rPr>
        <w:t>5</w:t>
      </w:r>
      <w:r w:rsidR="006F6D2F">
        <w:rPr>
          <w:bCs/>
          <w:sz w:val="18"/>
          <w:szCs w:val="18"/>
        </w:rPr>
        <w:t xml:space="preserve"> total) </w:t>
      </w:r>
      <w:r w:rsidR="0081784F" w:rsidRPr="0081784F">
        <w:rPr>
          <w:bCs/>
          <w:sz w:val="18"/>
          <w:szCs w:val="18"/>
        </w:rPr>
        <w:t>are expected</w:t>
      </w:r>
      <w:r w:rsidR="006F6D2F">
        <w:rPr>
          <w:bCs/>
          <w:sz w:val="18"/>
          <w:szCs w:val="18"/>
        </w:rPr>
        <w:t xml:space="preserve"> to have gas-fired furnaces and be subject to subpart NN; </w:t>
      </w:r>
      <w:r w:rsidR="0081784F" w:rsidRPr="0081784F">
        <w:rPr>
          <w:bCs/>
          <w:sz w:val="18"/>
          <w:szCs w:val="18"/>
        </w:rPr>
        <w:t xml:space="preserve"> the av</w:t>
      </w:r>
      <w:r w:rsidR="00C03E33">
        <w:rPr>
          <w:bCs/>
          <w:sz w:val="18"/>
          <w:szCs w:val="18"/>
        </w:rPr>
        <w:t>erage</w:t>
      </w:r>
      <w:r w:rsidR="0081784F" w:rsidRPr="0081784F">
        <w:rPr>
          <w:bCs/>
          <w:sz w:val="18"/>
          <w:szCs w:val="18"/>
        </w:rPr>
        <w:t xml:space="preserve"> number expected to read the rule during the 3-yr </w:t>
      </w:r>
      <w:r w:rsidR="00D720BF">
        <w:rPr>
          <w:bCs/>
          <w:sz w:val="18"/>
          <w:szCs w:val="18"/>
        </w:rPr>
        <w:t>compliance</w:t>
      </w:r>
      <w:r w:rsidR="0081784F" w:rsidRPr="0081784F">
        <w:rPr>
          <w:bCs/>
          <w:sz w:val="18"/>
          <w:szCs w:val="18"/>
        </w:rPr>
        <w:t xml:space="preserve"> period is </w:t>
      </w:r>
      <w:r w:rsidR="00482942">
        <w:rPr>
          <w:bCs/>
          <w:sz w:val="18"/>
          <w:szCs w:val="18"/>
        </w:rPr>
        <w:t>5</w:t>
      </w:r>
      <w:r w:rsidR="00DF734C">
        <w:rPr>
          <w:bCs/>
          <w:sz w:val="18"/>
          <w:szCs w:val="18"/>
        </w:rPr>
        <w:t xml:space="preserve"> </w:t>
      </w:r>
      <w:r w:rsidR="0081784F" w:rsidRPr="0081784F">
        <w:rPr>
          <w:bCs/>
          <w:sz w:val="18"/>
          <w:szCs w:val="18"/>
        </w:rPr>
        <w:t>/</w:t>
      </w:r>
      <w:r w:rsidR="00DF734C">
        <w:rPr>
          <w:bCs/>
          <w:sz w:val="18"/>
          <w:szCs w:val="18"/>
        </w:rPr>
        <w:t xml:space="preserve"> </w:t>
      </w:r>
      <w:r w:rsidR="0081784F" w:rsidRPr="0081784F">
        <w:rPr>
          <w:bCs/>
          <w:sz w:val="18"/>
          <w:szCs w:val="18"/>
        </w:rPr>
        <w:t xml:space="preserve">3 = </w:t>
      </w:r>
      <w:r w:rsidR="00482942">
        <w:rPr>
          <w:bCs/>
          <w:sz w:val="18"/>
          <w:szCs w:val="18"/>
        </w:rPr>
        <w:t>1.67</w:t>
      </w:r>
      <w:r w:rsidR="009B2C09" w:rsidRPr="0081784F">
        <w:rPr>
          <w:bCs/>
          <w:sz w:val="18"/>
          <w:szCs w:val="18"/>
        </w:rPr>
        <w:t>.</w:t>
      </w:r>
    </w:p>
    <w:p w:rsidR="00390B6F" w:rsidRDefault="00A42F68" w:rsidP="00A42F68">
      <w:pPr>
        <w:widowControl/>
        <w:rPr>
          <w:bCs/>
          <w:sz w:val="18"/>
          <w:szCs w:val="18"/>
        </w:rPr>
      </w:pPr>
      <w:proofErr w:type="gramStart"/>
      <w:r w:rsidRPr="00A42F68">
        <w:rPr>
          <w:bCs/>
          <w:sz w:val="18"/>
          <w:szCs w:val="18"/>
          <w:vertAlign w:val="superscript"/>
        </w:rPr>
        <w:t>c</w:t>
      </w:r>
      <w:proofErr w:type="gramEnd"/>
      <w:r>
        <w:rPr>
          <w:bCs/>
          <w:sz w:val="18"/>
          <w:szCs w:val="18"/>
          <w:vertAlign w:val="superscript"/>
        </w:rPr>
        <w:t xml:space="preserve"> </w:t>
      </w:r>
      <w:r w:rsidR="00390B6F">
        <w:rPr>
          <w:bCs/>
          <w:sz w:val="18"/>
          <w:szCs w:val="18"/>
        </w:rPr>
        <w:t xml:space="preserve">The average facility cost for </w:t>
      </w:r>
      <w:r w:rsidR="00D211A6">
        <w:rPr>
          <w:bCs/>
          <w:sz w:val="18"/>
          <w:szCs w:val="18"/>
        </w:rPr>
        <w:t xml:space="preserve">PM and </w:t>
      </w:r>
      <w:r w:rsidR="00993EC3">
        <w:rPr>
          <w:bCs/>
          <w:sz w:val="18"/>
          <w:szCs w:val="18"/>
        </w:rPr>
        <w:t>Cr compound</w:t>
      </w:r>
      <w:r w:rsidR="00D211A6">
        <w:rPr>
          <w:bCs/>
          <w:sz w:val="18"/>
          <w:szCs w:val="18"/>
        </w:rPr>
        <w:t xml:space="preserve"> te</w:t>
      </w:r>
      <w:r w:rsidR="00390B6F">
        <w:rPr>
          <w:bCs/>
          <w:sz w:val="18"/>
          <w:szCs w:val="18"/>
        </w:rPr>
        <w:t>sting was calculated to be</w:t>
      </w:r>
      <w:r w:rsidR="006F6D2F">
        <w:rPr>
          <w:bCs/>
          <w:sz w:val="18"/>
          <w:szCs w:val="18"/>
        </w:rPr>
        <w:t>:</w:t>
      </w:r>
      <w:r w:rsidR="00390B6F">
        <w:rPr>
          <w:bCs/>
          <w:sz w:val="18"/>
          <w:szCs w:val="18"/>
        </w:rPr>
        <w:t xml:space="preserve"> </w:t>
      </w:r>
      <w:r w:rsidR="006F6D2F">
        <w:rPr>
          <w:bCs/>
          <w:sz w:val="18"/>
          <w:szCs w:val="18"/>
        </w:rPr>
        <w:t>(</w:t>
      </w:r>
      <w:r w:rsidR="002F6836">
        <w:rPr>
          <w:bCs/>
          <w:sz w:val="18"/>
          <w:szCs w:val="18"/>
        </w:rPr>
        <w:t>8</w:t>
      </w:r>
      <w:r w:rsidR="00D211A6">
        <w:rPr>
          <w:bCs/>
          <w:sz w:val="18"/>
          <w:szCs w:val="18"/>
        </w:rPr>
        <w:t xml:space="preserve"> gas-fired furnaces</w:t>
      </w:r>
      <w:r w:rsidR="006F6D2F">
        <w:rPr>
          <w:bCs/>
          <w:sz w:val="18"/>
          <w:szCs w:val="18"/>
        </w:rPr>
        <w:t>)</w:t>
      </w:r>
      <w:r w:rsidR="00D211A6">
        <w:rPr>
          <w:bCs/>
          <w:sz w:val="18"/>
          <w:szCs w:val="18"/>
        </w:rPr>
        <w:t xml:space="preserve"> x </w:t>
      </w:r>
      <w:r w:rsidR="006F6D2F">
        <w:rPr>
          <w:bCs/>
          <w:sz w:val="18"/>
          <w:szCs w:val="18"/>
        </w:rPr>
        <w:t>(</w:t>
      </w:r>
      <w:r w:rsidR="00D211A6">
        <w:rPr>
          <w:bCs/>
          <w:sz w:val="18"/>
          <w:szCs w:val="18"/>
        </w:rPr>
        <w:t>$10,000 per test</w:t>
      </w:r>
      <w:r w:rsidR="006F6D2F">
        <w:rPr>
          <w:bCs/>
          <w:sz w:val="18"/>
          <w:szCs w:val="18"/>
        </w:rPr>
        <w:t>)</w:t>
      </w:r>
      <w:r w:rsidR="00D211A6">
        <w:rPr>
          <w:bCs/>
          <w:sz w:val="18"/>
          <w:szCs w:val="18"/>
        </w:rPr>
        <w:t xml:space="preserve"> = </w:t>
      </w:r>
      <w:r w:rsidR="00390B6F">
        <w:rPr>
          <w:bCs/>
          <w:sz w:val="18"/>
          <w:szCs w:val="18"/>
        </w:rPr>
        <w:t>$</w:t>
      </w:r>
      <w:r w:rsidR="002F6836">
        <w:rPr>
          <w:bCs/>
          <w:sz w:val="18"/>
          <w:szCs w:val="18"/>
        </w:rPr>
        <w:t>8</w:t>
      </w:r>
      <w:r w:rsidR="00D211A6">
        <w:rPr>
          <w:bCs/>
          <w:sz w:val="18"/>
          <w:szCs w:val="18"/>
        </w:rPr>
        <w:t>0</w:t>
      </w:r>
      <w:r w:rsidR="00390B6F">
        <w:rPr>
          <w:bCs/>
          <w:sz w:val="18"/>
          <w:szCs w:val="18"/>
        </w:rPr>
        <w:t xml:space="preserve">,000 / </w:t>
      </w:r>
      <w:r w:rsidR="002F6836">
        <w:rPr>
          <w:bCs/>
          <w:sz w:val="18"/>
          <w:szCs w:val="18"/>
        </w:rPr>
        <w:t>5</w:t>
      </w:r>
      <w:r w:rsidR="00390B6F">
        <w:rPr>
          <w:bCs/>
          <w:sz w:val="18"/>
          <w:szCs w:val="18"/>
        </w:rPr>
        <w:t xml:space="preserve"> facilities = $</w:t>
      </w:r>
      <w:r w:rsidR="00993EC3">
        <w:rPr>
          <w:bCs/>
          <w:sz w:val="18"/>
          <w:szCs w:val="18"/>
        </w:rPr>
        <w:t>1</w:t>
      </w:r>
      <w:r w:rsidR="00D211A6">
        <w:rPr>
          <w:bCs/>
          <w:sz w:val="18"/>
          <w:szCs w:val="18"/>
        </w:rPr>
        <w:t>6</w:t>
      </w:r>
      <w:r w:rsidR="00993EC3">
        <w:rPr>
          <w:bCs/>
          <w:sz w:val="18"/>
          <w:szCs w:val="18"/>
        </w:rPr>
        <w:t>,</w:t>
      </w:r>
      <w:r w:rsidR="00D211A6">
        <w:rPr>
          <w:bCs/>
          <w:sz w:val="18"/>
          <w:szCs w:val="18"/>
        </w:rPr>
        <w:t>0</w:t>
      </w:r>
      <w:r w:rsidR="00993EC3">
        <w:rPr>
          <w:bCs/>
          <w:sz w:val="18"/>
          <w:szCs w:val="18"/>
        </w:rPr>
        <w:t>00</w:t>
      </w:r>
      <w:r w:rsidR="00390B6F">
        <w:rPr>
          <w:bCs/>
          <w:sz w:val="18"/>
          <w:szCs w:val="18"/>
        </w:rPr>
        <w:t>.</w:t>
      </w:r>
      <w:r w:rsidR="009C542F" w:rsidRPr="009C542F">
        <w:rPr>
          <w:bCs/>
          <w:sz w:val="18"/>
          <w:szCs w:val="18"/>
        </w:rPr>
        <w:t xml:space="preserve"> </w:t>
      </w:r>
      <w:r w:rsidR="009C542F">
        <w:rPr>
          <w:bCs/>
          <w:sz w:val="18"/>
          <w:szCs w:val="18"/>
        </w:rPr>
        <w:t xml:space="preserve"> </w:t>
      </w:r>
    </w:p>
    <w:p w:rsidR="0026286B" w:rsidRPr="00741706" w:rsidRDefault="00A42F68" w:rsidP="00A42F68">
      <w:pPr>
        <w:widowControl/>
        <w:rPr>
          <w:bCs/>
          <w:sz w:val="18"/>
          <w:szCs w:val="18"/>
        </w:rPr>
      </w:pPr>
      <w:proofErr w:type="gramStart"/>
      <w:r w:rsidRPr="00A42F68">
        <w:rPr>
          <w:bCs/>
          <w:sz w:val="18"/>
          <w:szCs w:val="18"/>
          <w:vertAlign w:val="superscript"/>
        </w:rPr>
        <w:t>d</w:t>
      </w:r>
      <w:r w:rsidR="009C542F" w:rsidRPr="00A42F68">
        <w:rPr>
          <w:bCs/>
          <w:sz w:val="18"/>
          <w:szCs w:val="18"/>
          <w:vertAlign w:val="superscript"/>
        </w:rPr>
        <w:t xml:space="preserve"> </w:t>
      </w:r>
      <w:r w:rsidR="009C542F" w:rsidRPr="009C542F">
        <w:rPr>
          <w:bCs/>
          <w:sz w:val="18"/>
          <w:szCs w:val="18"/>
        </w:rPr>
        <w:t xml:space="preserve"> There</w:t>
      </w:r>
      <w:proofErr w:type="gramEnd"/>
      <w:r w:rsidR="009C542F" w:rsidRPr="009C542F">
        <w:rPr>
          <w:bCs/>
          <w:sz w:val="18"/>
          <w:szCs w:val="18"/>
        </w:rPr>
        <w:t xml:space="preserve"> would be no capital costs associated with the reporting and recordkeeping requirements of the proposed </w:t>
      </w:r>
      <w:r w:rsidR="0056415E">
        <w:rPr>
          <w:bCs/>
          <w:sz w:val="18"/>
          <w:szCs w:val="18"/>
        </w:rPr>
        <w:t>area source NESHAP</w:t>
      </w:r>
      <w:r w:rsidR="009C542F">
        <w:rPr>
          <w:bCs/>
          <w:sz w:val="18"/>
          <w:szCs w:val="18"/>
        </w:rPr>
        <w:t>.</w:t>
      </w:r>
    </w:p>
    <w:p w:rsidR="00B1351A" w:rsidRPr="009C542F" w:rsidRDefault="00897A68" w:rsidP="0027632D">
      <w:pPr>
        <w:widowControl/>
        <w:rPr>
          <w:b/>
        </w:rPr>
      </w:pPr>
      <w:r w:rsidRPr="0074385D">
        <w:rPr>
          <w:bCs/>
          <w:sz w:val="18"/>
          <w:szCs w:val="18"/>
          <w:highlight w:val="yellow"/>
        </w:rPr>
        <w:br w:type="page"/>
      </w:r>
      <w:r w:rsidR="00A0364B" w:rsidRPr="009C542F">
        <w:rPr>
          <w:b/>
          <w:bCs/>
        </w:rPr>
        <w:lastRenderedPageBreak/>
        <w:t xml:space="preserve"> </w:t>
      </w:r>
      <w:r w:rsidR="004A1F14" w:rsidRPr="009C542F">
        <w:rPr>
          <w:b/>
          <w:bCs/>
        </w:rPr>
        <w:t>3</w:t>
      </w:r>
      <w:r w:rsidR="00B1351A" w:rsidRPr="009C542F">
        <w:rPr>
          <w:b/>
          <w:bCs/>
        </w:rPr>
        <w:t xml:space="preserve">.  ANNUAL BURDEN AND COST TO THE </w:t>
      </w:r>
      <w:r w:rsidR="00A0364B" w:rsidRPr="009C542F">
        <w:rPr>
          <w:b/>
          <w:bCs/>
        </w:rPr>
        <w:t>AGENCY</w:t>
      </w:r>
      <w:r w:rsidR="00FE2BE0">
        <w:rPr>
          <w:b/>
          <w:bCs/>
        </w:rPr>
        <w:t xml:space="preserve"> </w:t>
      </w:r>
      <w:r w:rsidR="00D7245C" w:rsidRPr="009C542F">
        <w:rPr>
          <w:b/>
          <w:bCs/>
        </w:rPr>
        <w:t>--</w:t>
      </w:r>
      <w:r w:rsidR="0081784F" w:rsidRPr="009C542F">
        <w:rPr>
          <w:b/>
        </w:rPr>
        <w:t>--</w:t>
      </w:r>
      <w:r w:rsidR="00FE2BE0">
        <w:rPr>
          <w:b/>
        </w:rPr>
        <w:t xml:space="preserve"> </w:t>
      </w:r>
      <w:r w:rsidR="00605AEC">
        <w:rPr>
          <w:b/>
        </w:rPr>
        <w:t>WOOL FIBERGLASS MANUFACTURING</w:t>
      </w:r>
      <w:r w:rsidR="00FE2BE0">
        <w:rPr>
          <w:b/>
        </w:rPr>
        <w:t xml:space="preserve"> </w:t>
      </w:r>
      <w:r w:rsidR="0081784F" w:rsidRPr="009C542F">
        <w:rPr>
          <w:b/>
        </w:rPr>
        <w:t>NESHAP</w:t>
      </w:r>
      <w:r w:rsidR="0027632D">
        <w:rPr>
          <w:b/>
        </w:rPr>
        <w:t xml:space="preserve"> AREA SOURCES</w:t>
      </w:r>
      <w:r w:rsidR="0081784F" w:rsidRPr="009C542F">
        <w:rPr>
          <w:b/>
          <w:bCs/>
        </w:rPr>
        <w:t xml:space="preserve"> </w:t>
      </w:r>
    </w:p>
    <w:tbl>
      <w:tblPr>
        <w:tblW w:w="13080" w:type="dxa"/>
        <w:tblLayout w:type="fixed"/>
        <w:tblCellMar>
          <w:left w:w="30" w:type="dxa"/>
          <w:right w:w="30" w:type="dxa"/>
        </w:tblCellMar>
        <w:tblLook w:val="0000"/>
      </w:tblPr>
      <w:tblGrid>
        <w:gridCol w:w="3180"/>
        <w:gridCol w:w="1260"/>
        <w:gridCol w:w="1260"/>
        <w:gridCol w:w="1260"/>
        <w:gridCol w:w="990"/>
        <w:gridCol w:w="1440"/>
        <w:gridCol w:w="1530"/>
        <w:gridCol w:w="1350"/>
        <w:gridCol w:w="810"/>
      </w:tblGrid>
      <w:tr w:rsidR="00570406" w:rsidRPr="009C542F" w:rsidTr="0004658A">
        <w:tblPrEx>
          <w:tblCellMar>
            <w:top w:w="0" w:type="dxa"/>
            <w:bottom w:w="0" w:type="dxa"/>
          </w:tblCellMar>
        </w:tblPrEx>
        <w:trPr>
          <w:trHeight w:val="711"/>
        </w:trPr>
        <w:tc>
          <w:tcPr>
            <w:tcW w:w="3180" w:type="dxa"/>
            <w:tcBorders>
              <w:top w:val="double" w:sz="6" w:space="0" w:color="auto"/>
              <w:left w:val="double" w:sz="6" w:space="0" w:color="auto"/>
              <w:bottom w:val="single" w:sz="6" w:space="0" w:color="auto"/>
              <w:right w:val="single" w:sz="6" w:space="0" w:color="auto"/>
            </w:tcBorders>
            <w:vAlign w:val="bottom"/>
          </w:tcPr>
          <w:p w:rsidR="00570406" w:rsidRPr="009C542F" w:rsidRDefault="00570406" w:rsidP="0011196D">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(A) </w:t>
            </w:r>
          </w:p>
          <w:p w:rsidR="00570406" w:rsidRPr="009C542F" w:rsidRDefault="00570406">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4C1937">
            <w:pPr>
              <w:widowControl/>
              <w:jc w:val="center"/>
              <w:rPr>
                <w:b/>
                <w:bCs/>
                <w:color w:val="000000"/>
                <w:sz w:val="18"/>
                <w:szCs w:val="18"/>
              </w:rPr>
            </w:pPr>
            <w:r w:rsidRPr="009C542F">
              <w:rPr>
                <w:b/>
                <w:bCs/>
                <w:color w:val="000000"/>
                <w:sz w:val="18"/>
                <w:szCs w:val="18"/>
              </w:rPr>
              <w:t xml:space="preserve">(C) </w:t>
            </w:r>
          </w:p>
          <w:p w:rsidR="00570406" w:rsidRPr="009C542F" w:rsidRDefault="00570406" w:rsidP="004C1937">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(D) </w:t>
            </w:r>
          </w:p>
          <w:p w:rsidR="00570406" w:rsidRPr="009C542F" w:rsidRDefault="00570406">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(E) </w:t>
            </w:r>
          </w:p>
          <w:p w:rsidR="00570406" w:rsidRPr="009C542F" w:rsidRDefault="00570406" w:rsidP="006F602E">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(F) </w:t>
            </w:r>
          </w:p>
          <w:p w:rsidR="00570406" w:rsidRPr="009C542F" w:rsidRDefault="00570406" w:rsidP="006F602E">
            <w:pPr>
              <w:widowControl/>
              <w:jc w:val="center"/>
              <w:rPr>
                <w:b/>
                <w:bCs/>
                <w:color w:val="000000"/>
                <w:sz w:val="18"/>
                <w:szCs w:val="18"/>
              </w:rPr>
            </w:pPr>
            <w:r w:rsidRPr="009C542F">
              <w:rPr>
                <w:b/>
                <w:bCs/>
                <w:color w:val="000000"/>
                <w:sz w:val="18"/>
                <w:szCs w:val="18"/>
              </w:rPr>
              <w:t>Management   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(G) </w:t>
            </w:r>
          </w:p>
          <w:p w:rsidR="00570406" w:rsidRPr="009C542F" w:rsidRDefault="00570406" w:rsidP="006F602E">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E84CC2">
            <w:pPr>
              <w:widowControl/>
              <w:jc w:val="center"/>
              <w:rPr>
                <w:b/>
                <w:bCs/>
                <w:color w:val="000000"/>
                <w:sz w:val="18"/>
                <w:szCs w:val="18"/>
              </w:rPr>
            </w:pPr>
            <w:r w:rsidRPr="009C542F">
              <w:rPr>
                <w:b/>
                <w:bCs/>
                <w:color w:val="000000"/>
                <w:sz w:val="18"/>
                <w:szCs w:val="18"/>
              </w:rPr>
              <w:t>(H)</w:t>
            </w:r>
          </w:p>
          <w:p w:rsidR="00570406" w:rsidRPr="009C542F" w:rsidRDefault="00570406" w:rsidP="00E84CC2">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04658A">
        <w:tblPrEx>
          <w:tblCellMar>
            <w:top w:w="0" w:type="dxa"/>
            <w:bottom w:w="0" w:type="dxa"/>
          </w:tblCellMar>
        </w:tblPrEx>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386343">
        <w:tblPrEx>
          <w:tblCellMar>
            <w:top w:w="0" w:type="dxa"/>
            <w:bottom w:w="0" w:type="dxa"/>
          </w:tblCellMar>
        </w:tblPrEx>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172F85" w:rsidP="006F6D2F">
            <w:pPr>
              <w:widowControl/>
              <w:rPr>
                <w:color w:val="000000"/>
                <w:sz w:val="18"/>
                <w:szCs w:val="18"/>
              </w:rPr>
            </w:pPr>
            <w:r>
              <w:rPr>
                <w:color w:val="000000"/>
                <w:sz w:val="18"/>
                <w:szCs w:val="18"/>
              </w:rPr>
              <w:t xml:space="preserve">Review compliance test reports for </w:t>
            </w:r>
            <w:r w:rsidR="0027632D">
              <w:rPr>
                <w:color w:val="000000"/>
                <w:sz w:val="18"/>
                <w:szCs w:val="18"/>
              </w:rPr>
              <w:t xml:space="preserve">PM </w:t>
            </w:r>
            <w:r w:rsidR="00730FC7">
              <w:rPr>
                <w:color w:val="000000"/>
                <w:sz w:val="18"/>
                <w:szCs w:val="18"/>
              </w:rPr>
              <w:t xml:space="preserve">and Cr compounds </w:t>
            </w:r>
            <w:r w:rsidR="000B0C33">
              <w:rPr>
                <w:color w:val="000000"/>
                <w:sz w:val="18"/>
                <w:szCs w:val="18"/>
              </w:rPr>
              <w:t xml:space="preserve">for </w:t>
            </w:r>
            <w:r w:rsidR="0027632D">
              <w:rPr>
                <w:color w:val="000000"/>
                <w:sz w:val="18"/>
                <w:szCs w:val="18"/>
              </w:rPr>
              <w:t xml:space="preserve">gas-fired furnaces </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8</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8</w:t>
            </w:r>
          </w:p>
        </w:tc>
        <w:tc>
          <w:tcPr>
            <w:tcW w:w="990" w:type="dxa"/>
            <w:tcBorders>
              <w:top w:val="single" w:sz="6" w:space="0" w:color="auto"/>
              <w:left w:val="single" w:sz="6" w:space="0" w:color="auto"/>
              <w:bottom w:val="single" w:sz="6" w:space="0" w:color="auto"/>
              <w:right w:val="single" w:sz="6" w:space="0" w:color="auto"/>
            </w:tcBorders>
            <w:vAlign w:val="center"/>
          </w:tcPr>
          <w:p w:rsidR="00570406" w:rsidRPr="009C542F" w:rsidRDefault="00BB41E7" w:rsidP="00BB41E7">
            <w:pPr>
              <w:widowControl/>
              <w:jc w:val="center"/>
              <w:rPr>
                <w:color w:val="000000"/>
                <w:sz w:val="18"/>
                <w:szCs w:val="18"/>
              </w:rPr>
            </w:pPr>
            <w:r>
              <w:rPr>
                <w:color w:val="000000"/>
                <w:sz w:val="18"/>
                <w:szCs w:val="18"/>
              </w:rPr>
              <w:t>1.67</w:t>
            </w:r>
          </w:p>
        </w:tc>
        <w:tc>
          <w:tcPr>
            <w:tcW w:w="1440" w:type="dxa"/>
            <w:tcBorders>
              <w:top w:val="single" w:sz="6" w:space="0" w:color="auto"/>
              <w:left w:val="single" w:sz="6" w:space="0" w:color="auto"/>
              <w:bottom w:val="single" w:sz="6" w:space="0" w:color="auto"/>
              <w:right w:val="single" w:sz="6" w:space="0" w:color="auto"/>
            </w:tcBorders>
            <w:vAlign w:val="center"/>
          </w:tcPr>
          <w:p w:rsidR="00570406" w:rsidRPr="009C542F" w:rsidRDefault="00BB41E7" w:rsidP="00BB41E7">
            <w:pPr>
              <w:widowControl/>
              <w:jc w:val="center"/>
              <w:rPr>
                <w:color w:val="000000"/>
                <w:sz w:val="18"/>
                <w:szCs w:val="18"/>
              </w:rPr>
            </w:pPr>
            <w:r>
              <w:rPr>
                <w:color w:val="000000"/>
                <w:sz w:val="18"/>
                <w:szCs w:val="18"/>
              </w:rPr>
              <w:t>13.4</w:t>
            </w:r>
          </w:p>
        </w:tc>
        <w:tc>
          <w:tcPr>
            <w:tcW w:w="1530" w:type="dxa"/>
            <w:tcBorders>
              <w:top w:val="single" w:sz="6" w:space="0" w:color="auto"/>
              <w:left w:val="single" w:sz="6" w:space="0" w:color="auto"/>
              <w:bottom w:val="single" w:sz="6" w:space="0" w:color="auto"/>
              <w:right w:val="single" w:sz="6" w:space="0" w:color="auto"/>
            </w:tcBorders>
            <w:vAlign w:val="center"/>
          </w:tcPr>
          <w:p w:rsidR="00570406" w:rsidRPr="009C542F" w:rsidRDefault="00BB41E7" w:rsidP="00BB41E7">
            <w:pPr>
              <w:widowControl/>
              <w:jc w:val="center"/>
              <w:rPr>
                <w:color w:val="000000"/>
                <w:sz w:val="18"/>
                <w:szCs w:val="18"/>
              </w:rPr>
            </w:pPr>
            <w:r>
              <w:rPr>
                <w:color w:val="000000"/>
                <w:sz w:val="18"/>
                <w:szCs w:val="18"/>
              </w:rPr>
              <w:t>0.7</w:t>
            </w:r>
          </w:p>
        </w:tc>
        <w:tc>
          <w:tcPr>
            <w:tcW w:w="1350" w:type="dxa"/>
            <w:tcBorders>
              <w:top w:val="single" w:sz="6" w:space="0" w:color="auto"/>
              <w:left w:val="single" w:sz="6" w:space="0" w:color="auto"/>
              <w:bottom w:val="single" w:sz="6" w:space="0" w:color="auto"/>
              <w:right w:val="single" w:sz="6" w:space="0" w:color="auto"/>
            </w:tcBorders>
            <w:vAlign w:val="center"/>
          </w:tcPr>
          <w:p w:rsidR="00570406" w:rsidRPr="009C542F" w:rsidRDefault="00BB41E7" w:rsidP="00BB41E7">
            <w:pPr>
              <w:widowControl/>
              <w:jc w:val="center"/>
              <w:rPr>
                <w:color w:val="000000"/>
                <w:sz w:val="18"/>
                <w:szCs w:val="18"/>
              </w:rPr>
            </w:pPr>
            <w:r>
              <w:rPr>
                <w:color w:val="000000"/>
                <w:sz w:val="18"/>
                <w:szCs w:val="18"/>
              </w:rPr>
              <w:t>1.3</w:t>
            </w:r>
          </w:p>
        </w:tc>
        <w:tc>
          <w:tcPr>
            <w:tcW w:w="810" w:type="dxa"/>
            <w:tcBorders>
              <w:top w:val="single" w:sz="6" w:space="0" w:color="auto"/>
              <w:left w:val="single" w:sz="6" w:space="0" w:color="auto"/>
              <w:bottom w:val="single" w:sz="6" w:space="0" w:color="auto"/>
              <w:right w:val="double" w:sz="6" w:space="0" w:color="auto"/>
            </w:tcBorders>
            <w:vAlign w:val="center"/>
          </w:tcPr>
          <w:p w:rsidR="00570406" w:rsidRPr="009C542F" w:rsidRDefault="00E84CC2" w:rsidP="00BB41E7">
            <w:pPr>
              <w:widowControl/>
              <w:jc w:val="center"/>
              <w:rPr>
                <w:color w:val="000000"/>
                <w:sz w:val="18"/>
                <w:szCs w:val="18"/>
              </w:rPr>
            </w:pPr>
            <w:r>
              <w:rPr>
                <w:color w:val="000000"/>
                <w:sz w:val="18"/>
                <w:szCs w:val="18"/>
              </w:rPr>
              <w:t>$</w:t>
            </w:r>
            <w:r w:rsidR="00BB41E7">
              <w:rPr>
                <w:color w:val="000000"/>
                <w:sz w:val="18"/>
                <w:szCs w:val="18"/>
              </w:rPr>
              <w:t>695</w:t>
            </w:r>
          </w:p>
        </w:tc>
      </w:tr>
      <w:tr w:rsidR="00570406" w:rsidRPr="009C542F" w:rsidTr="0004658A">
        <w:tblPrEx>
          <w:tblCellMar>
            <w:top w:w="0" w:type="dxa"/>
            <w:bottom w:w="0" w:type="dxa"/>
          </w:tblCellMar>
        </w:tblPrEx>
        <w:trPr>
          <w:cantSplit/>
          <w:trHeight w:val="238"/>
        </w:trPr>
        <w:tc>
          <w:tcPr>
            <w:tcW w:w="3180" w:type="dxa"/>
            <w:tcBorders>
              <w:top w:val="single" w:sz="6" w:space="0" w:color="auto"/>
              <w:left w:val="double" w:sz="6" w:space="0" w:color="auto"/>
              <w:bottom w:val="double" w:sz="6" w:space="0" w:color="auto"/>
              <w:right w:val="single" w:sz="6" w:space="0" w:color="auto"/>
            </w:tcBorders>
          </w:tcPr>
          <w:p w:rsidR="00570406" w:rsidRPr="009C542F" w:rsidRDefault="00570406">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9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810" w:type="dxa"/>
            <w:tcBorders>
              <w:top w:val="single" w:sz="6" w:space="0" w:color="auto"/>
              <w:left w:val="single" w:sz="6" w:space="0" w:color="auto"/>
              <w:bottom w:val="double" w:sz="6" w:space="0" w:color="auto"/>
              <w:right w:val="double" w:sz="6" w:space="0" w:color="auto"/>
            </w:tcBorders>
          </w:tcPr>
          <w:p w:rsidR="00570406" w:rsidRPr="009C542F" w:rsidRDefault="0004658A" w:rsidP="00BB41E7">
            <w:pPr>
              <w:widowControl/>
              <w:jc w:val="center"/>
              <w:rPr>
                <w:b/>
                <w:bCs/>
                <w:color w:val="000000"/>
                <w:sz w:val="18"/>
                <w:szCs w:val="18"/>
              </w:rPr>
            </w:pPr>
            <w:r>
              <w:rPr>
                <w:b/>
                <w:bCs/>
                <w:color w:val="000000"/>
                <w:sz w:val="18"/>
                <w:szCs w:val="18"/>
              </w:rPr>
              <w:t>$</w:t>
            </w:r>
            <w:r w:rsidR="00BB41E7">
              <w:rPr>
                <w:b/>
                <w:bCs/>
                <w:color w:val="000000"/>
                <w:sz w:val="18"/>
                <w:szCs w:val="18"/>
              </w:rPr>
              <w:t>695</w:t>
            </w:r>
          </w:p>
        </w:tc>
      </w:tr>
    </w:tbl>
    <w:p w:rsidR="009C0965" w:rsidRPr="00E84CC2" w:rsidRDefault="00B1351A" w:rsidP="00BB41E7">
      <w:pPr>
        <w:keepNext/>
        <w:keepLines/>
        <w:widowControl/>
        <w:rPr>
          <w:sz w:val="18"/>
          <w:szCs w:val="18"/>
        </w:rPr>
      </w:pPr>
      <w:proofErr w:type="gramStart"/>
      <w:r w:rsidRPr="009C542F">
        <w:rPr>
          <w:sz w:val="18"/>
          <w:szCs w:val="18"/>
          <w:vertAlign w:val="superscript"/>
        </w:rPr>
        <w:t>a</w:t>
      </w:r>
      <w:proofErr w:type="gramEnd"/>
      <w:r w:rsidRPr="009C542F">
        <w:rPr>
          <w:sz w:val="18"/>
          <w:szCs w:val="18"/>
        </w:rPr>
        <w:t xml:space="preserve">  </w:t>
      </w:r>
      <w:r w:rsidRPr="00E84CC2">
        <w:rPr>
          <w:sz w:val="18"/>
          <w:szCs w:val="18"/>
          <w:vertAlign w:val="superscript"/>
        </w:rPr>
        <w:t xml:space="preserve"> </w:t>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 xml:space="preserve">lerical.  These rates are from the Office of Personnel Management (OPM) </w:t>
      </w:r>
      <w:r w:rsidR="00E04F28" w:rsidRPr="00E84CC2">
        <w:rPr>
          <w:sz w:val="18"/>
          <w:szCs w:val="18"/>
        </w:rPr>
        <w:t>20</w:t>
      </w:r>
      <w:r w:rsidR="00E84CC2" w:rsidRPr="00E84CC2">
        <w:rPr>
          <w:sz w:val="18"/>
          <w:szCs w:val="18"/>
        </w:rPr>
        <w:t>1</w:t>
      </w:r>
      <w:r w:rsidR="00BB41E7">
        <w:rPr>
          <w:sz w:val="18"/>
          <w:szCs w:val="18"/>
        </w:rPr>
        <w:t>1</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765573" w:rsidRPr="006F602E" w:rsidRDefault="008027B4" w:rsidP="00FB6F52">
      <w:pPr>
        <w:widowControl/>
        <w:ind w:right="-90"/>
        <w:rPr>
          <w:sz w:val="18"/>
          <w:szCs w:val="18"/>
        </w:rPr>
      </w:pPr>
      <w:r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FE2BE0">
        <w:rPr>
          <w:b/>
        </w:rPr>
        <w:t xml:space="preserve"> </w:t>
      </w:r>
      <w:r w:rsidR="00765573" w:rsidRPr="00B4111D">
        <w:rPr>
          <w:b/>
        </w:rPr>
        <w:t>--</w:t>
      </w:r>
      <w:r w:rsidR="0081784F" w:rsidRPr="00F64D9D">
        <w:rPr>
          <w:b/>
        </w:rPr>
        <w:t>--</w:t>
      </w:r>
      <w:r w:rsidR="00FE2BE0">
        <w:rPr>
          <w:b/>
        </w:rPr>
        <w:t xml:space="preserve"> </w:t>
      </w:r>
      <w:r w:rsidR="00605AEC">
        <w:rPr>
          <w:b/>
        </w:rPr>
        <w:t>WOOL FIBERGLASS MANUFACTURING</w:t>
      </w:r>
      <w:r w:rsidR="0081784F" w:rsidRPr="00F64D9D">
        <w:rPr>
          <w:b/>
        </w:rPr>
        <w:t xml:space="preserve"> NESHAP</w:t>
      </w:r>
      <w:r w:rsidR="00FB6F52">
        <w:rPr>
          <w:b/>
        </w:rPr>
        <w:t xml:space="preserve"> AREA SOURCES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528"/>
        <w:gridCol w:w="3330"/>
        <w:gridCol w:w="2880"/>
        <w:gridCol w:w="2970"/>
      </w:tblGrid>
      <w:tr w:rsidR="00765573" w:rsidRPr="006A5C85" w:rsidTr="003437C1">
        <w:tc>
          <w:tcPr>
            <w:tcW w:w="3528" w:type="dxa"/>
            <w:vAlign w:val="bottom"/>
          </w:tcPr>
          <w:p w:rsidR="00765573" w:rsidRPr="006A5C85" w:rsidRDefault="00765573" w:rsidP="0016114B">
            <w:pPr>
              <w:widowControl/>
              <w:ind w:right="-90"/>
              <w:jc w:val="center"/>
              <w:rPr>
                <w:b/>
              </w:rPr>
            </w:pPr>
            <w:r w:rsidRPr="006A5C85">
              <w:rPr>
                <w:b/>
              </w:rPr>
              <w:t>Requirement</w:t>
            </w:r>
          </w:p>
        </w:tc>
        <w:tc>
          <w:tcPr>
            <w:tcW w:w="333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C80461" w:rsidRPr="006A5C85" w:rsidTr="003437C1">
        <w:tc>
          <w:tcPr>
            <w:tcW w:w="3528" w:type="dxa"/>
          </w:tcPr>
          <w:p w:rsidR="00C80461" w:rsidRDefault="00FB6F52" w:rsidP="00FB6F52">
            <w:pPr>
              <w:widowControl/>
              <w:ind w:right="-90"/>
              <w:rPr>
                <w:b/>
                <w:i/>
              </w:rPr>
            </w:pPr>
            <w:r>
              <w:rPr>
                <w:b/>
                <w:i/>
              </w:rPr>
              <w:t xml:space="preserve">PM and </w:t>
            </w:r>
            <w:r w:rsidR="00545719">
              <w:rPr>
                <w:b/>
                <w:i/>
              </w:rPr>
              <w:t xml:space="preserve">Cr compound </w:t>
            </w:r>
            <w:r w:rsidR="00C80461">
              <w:rPr>
                <w:b/>
                <w:i/>
              </w:rPr>
              <w:t xml:space="preserve">limit for </w:t>
            </w:r>
            <w:r>
              <w:rPr>
                <w:b/>
                <w:i/>
              </w:rPr>
              <w:t xml:space="preserve">gas-fired </w:t>
            </w:r>
            <w:r w:rsidR="00545719">
              <w:rPr>
                <w:b/>
                <w:i/>
              </w:rPr>
              <w:t>glass</w:t>
            </w:r>
            <w:r>
              <w:rPr>
                <w:b/>
                <w:i/>
              </w:rPr>
              <w:t>-melting fu</w:t>
            </w:r>
            <w:r w:rsidR="00545719">
              <w:rPr>
                <w:b/>
                <w:i/>
              </w:rPr>
              <w:t xml:space="preserve">rnaces </w:t>
            </w:r>
          </w:p>
        </w:tc>
        <w:tc>
          <w:tcPr>
            <w:tcW w:w="3330" w:type="dxa"/>
          </w:tcPr>
          <w:p w:rsidR="00C80461" w:rsidRPr="006A5C85" w:rsidRDefault="00C80461" w:rsidP="00FB6F52">
            <w:pPr>
              <w:widowControl/>
              <w:ind w:right="-90"/>
              <w:rPr>
                <w:bCs/>
              </w:rPr>
            </w:pPr>
            <w:r w:rsidRPr="006A5C85">
              <w:rPr>
                <w:bCs/>
              </w:rPr>
              <w:t>§ 63.</w:t>
            </w:r>
            <w:r w:rsidR="00FB6F52">
              <w:rPr>
                <w:bCs/>
              </w:rPr>
              <w:t>8</w:t>
            </w:r>
            <w:r w:rsidR="00545719">
              <w:rPr>
                <w:bCs/>
              </w:rPr>
              <w:t>82</w:t>
            </w:r>
            <w:r>
              <w:rPr>
                <w:bCs/>
              </w:rPr>
              <w:t>(a)(</w:t>
            </w:r>
            <w:r w:rsidR="001A6139">
              <w:rPr>
                <w:bCs/>
              </w:rPr>
              <w:t>1</w:t>
            </w:r>
            <w:r>
              <w:rPr>
                <w:bCs/>
              </w:rPr>
              <w:t>)</w:t>
            </w:r>
            <w:r w:rsidR="001A6139">
              <w:rPr>
                <w:bCs/>
              </w:rPr>
              <w:t>(iii)</w:t>
            </w:r>
          </w:p>
        </w:tc>
        <w:tc>
          <w:tcPr>
            <w:tcW w:w="2880" w:type="dxa"/>
          </w:tcPr>
          <w:p w:rsidR="00C80461" w:rsidRPr="006A5C85" w:rsidRDefault="00C80461" w:rsidP="00FB6F52">
            <w:pPr>
              <w:widowControl/>
              <w:ind w:right="-90"/>
              <w:rPr>
                <w:bCs/>
              </w:rPr>
            </w:pPr>
            <w:r w:rsidRPr="006A5C85">
              <w:rPr>
                <w:bCs/>
              </w:rPr>
              <w:t>§ 63.</w:t>
            </w:r>
            <w:r w:rsidR="00FB6F52">
              <w:rPr>
                <w:bCs/>
              </w:rPr>
              <w:t>8</w:t>
            </w:r>
            <w:r w:rsidR="00545719">
              <w:rPr>
                <w:bCs/>
              </w:rPr>
              <w:t>82</w:t>
            </w:r>
            <w:r>
              <w:rPr>
                <w:bCs/>
              </w:rPr>
              <w:t>(a)(</w:t>
            </w:r>
            <w:r w:rsidR="001A6139">
              <w:rPr>
                <w:bCs/>
              </w:rPr>
              <w:t>1</w:t>
            </w:r>
            <w:r>
              <w:rPr>
                <w:bCs/>
              </w:rPr>
              <w:t>)</w:t>
            </w:r>
            <w:r w:rsidR="001A6139">
              <w:rPr>
                <w:bCs/>
              </w:rPr>
              <w:t>(iii)</w:t>
            </w:r>
          </w:p>
        </w:tc>
        <w:tc>
          <w:tcPr>
            <w:tcW w:w="2970" w:type="dxa"/>
          </w:tcPr>
          <w:p w:rsidR="00C80461" w:rsidRPr="006A5C85" w:rsidRDefault="00C80461" w:rsidP="0016114B">
            <w:pPr>
              <w:widowControl/>
              <w:ind w:right="-90"/>
            </w:pPr>
          </w:p>
        </w:tc>
      </w:tr>
      <w:tr w:rsidR="00545719" w:rsidRPr="006A5C85" w:rsidTr="003437C1">
        <w:tc>
          <w:tcPr>
            <w:tcW w:w="3528" w:type="dxa"/>
          </w:tcPr>
          <w:p w:rsidR="00545719" w:rsidRPr="006A5C85" w:rsidRDefault="00545719" w:rsidP="003437C1">
            <w:pPr>
              <w:widowControl/>
              <w:ind w:right="-90"/>
              <w:rPr>
                <w:b/>
                <w:i/>
              </w:rPr>
            </w:pPr>
            <w:r w:rsidRPr="006A5C85">
              <w:rPr>
                <w:b/>
                <w:i/>
              </w:rPr>
              <w:t>Notifications</w:t>
            </w:r>
          </w:p>
        </w:tc>
        <w:tc>
          <w:tcPr>
            <w:tcW w:w="3330" w:type="dxa"/>
          </w:tcPr>
          <w:p w:rsidR="00545719" w:rsidRPr="006A5C85" w:rsidRDefault="00545719" w:rsidP="00FB6F52">
            <w:pPr>
              <w:widowControl/>
              <w:ind w:right="-90"/>
            </w:pPr>
            <w:r w:rsidRPr="006A5C85">
              <w:rPr>
                <w:bCs/>
              </w:rPr>
              <w:t>§ 63.</w:t>
            </w:r>
            <w:r w:rsidR="00FB6F52">
              <w:rPr>
                <w:bCs/>
              </w:rPr>
              <w:t>8</w:t>
            </w:r>
            <w:r>
              <w:rPr>
                <w:bCs/>
              </w:rPr>
              <w:t>86(a)</w:t>
            </w:r>
          </w:p>
        </w:tc>
        <w:tc>
          <w:tcPr>
            <w:tcW w:w="2880" w:type="dxa"/>
          </w:tcPr>
          <w:p w:rsidR="00545719" w:rsidRPr="006A5C85" w:rsidRDefault="00545719" w:rsidP="00FB6F52">
            <w:pPr>
              <w:widowControl/>
              <w:ind w:right="-90"/>
            </w:pPr>
            <w:r w:rsidRPr="006A5C85">
              <w:rPr>
                <w:bCs/>
              </w:rPr>
              <w:t>§ 63.</w:t>
            </w:r>
            <w:r w:rsidR="00FB6F52">
              <w:rPr>
                <w:bCs/>
              </w:rPr>
              <w:t>8</w:t>
            </w:r>
            <w:r>
              <w:rPr>
                <w:bCs/>
              </w:rPr>
              <w:t>86(a)</w:t>
            </w:r>
          </w:p>
        </w:tc>
        <w:tc>
          <w:tcPr>
            <w:tcW w:w="2970" w:type="dxa"/>
          </w:tcPr>
          <w:p w:rsidR="00545719" w:rsidRPr="006A5C85" w:rsidRDefault="00545719" w:rsidP="0016114B">
            <w:pPr>
              <w:widowControl/>
              <w:ind w:right="-90"/>
            </w:pPr>
            <w:r w:rsidRPr="006A5C85">
              <w:t>N/A</w:t>
            </w:r>
          </w:p>
        </w:tc>
      </w:tr>
      <w:tr w:rsidR="00545719" w:rsidRPr="006A5C85" w:rsidTr="003437C1">
        <w:tc>
          <w:tcPr>
            <w:tcW w:w="3528" w:type="dxa"/>
          </w:tcPr>
          <w:p w:rsidR="00545719" w:rsidRPr="006A5C85" w:rsidRDefault="00545719" w:rsidP="008304F4">
            <w:pPr>
              <w:widowControl/>
              <w:ind w:right="-90"/>
              <w:rPr>
                <w:b/>
                <w:i/>
              </w:rPr>
            </w:pPr>
            <w:r w:rsidRPr="006A5C85">
              <w:rPr>
                <w:b/>
                <w:i/>
              </w:rPr>
              <w:t>Plans</w:t>
            </w:r>
          </w:p>
        </w:tc>
        <w:tc>
          <w:tcPr>
            <w:tcW w:w="3330" w:type="dxa"/>
          </w:tcPr>
          <w:p w:rsidR="00545719" w:rsidRPr="006A5C85" w:rsidRDefault="00545719" w:rsidP="0016114B">
            <w:pPr>
              <w:widowControl/>
              <w:ind w:right="-90"/>
            </w:pPr>
          </w:p>
        </w:tc>
        <w:tc>
          <w:tcPr>
            <w:tcW w:w="2880" w:type="dxa"/>
          </w:tcPr>
          <w:p w:rsidR="00545719" w:rsidRPr="006A5C85" w:rsidRDefault="00545719" w:rsidP="0016114B">
            <w:pPr>
              <w:widowControl/>
              <w:ind w:right="-90"/>
            </w:pP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8304F4">
            <w:pPr>
              <w:widowControl/>
              <w:ind w:right="-90"/>
            </w:pPr>
            <w:r>
              <w:t xml:space="preserve">    </w:t>
            </w:r>
            <w:r w:rsidRPr="006A5C85">
              <w:t>Operation and Maintenance Plan</w:t>
            </w:r>
          </w:p>
        </w:tc>
        <w:tc>
          <w:tcPr>
            <w:tcW w:w="3330" w:type="dxa"/>
          </w:tcPr>
          <w:p w:rsidR="00545719" w:rsidRPr="006A5C85" w:rsidRDefault="00545719" w:rsidP="00310247">
            <w:pPr>
              <w:widowControl/>
              <w:ind w:right="-90"/>
            </w:pPr>
            <w:r w:rsidRPr="00310247">
              <w:rPr>
                <w:bCs/>
              </w:rPr>
              <w:t>N/A</w:t>
            </w:r>
          </w:p>
        </w:tc>
        <w:tc>
          <w:tcPr>
            <w:tcW w:w="2880" w:type="dxa"/>
          </w:tcPr>
          <w:p w:rsidR="00545719" w:rsidRPr="006A5C85" w:rsidRDefault="00545719" w:rsidP="00310247">
            <w:pPr>
              <w:widowControl/>
              <w:ind w:right="-90"/>
            </w:pPr>
            <w:r w:rsidRPr="00310247">
              <w:rPr>
                <w:bCs/>
              </w:rPr>
              <w:t>N/A</w:t>
            </w:r>
          </w:p>
        </w:tc>
        <w:tc>
          <w:tcPr>
            <w:tcW w:w="2970" w:type="dxa"/>
          </w:tcPr>
          <w:p w:rsidR="00545719" w:rsidRPr="006A5C85" w:rsidRDefault="00545719" w:rsidP="006A5C85">
            <w:pPr>
              <w:widowControl/>
              <w:ind w:right="-90"/>
            </w:pPr>
            <w:r w:rsidRPr="006A5C85">
              <w:t>N/A</w:t>
            </w:r>
          </w:p>
        </w:tc>
      </w:tr>
      <w:tr w:rsidR="00545719" w:rsidRPr="006A5C85" w:rsidTr="003437C1">
        <w:tc>
          <w:tcPr>
            <w:tcW w:w="3528" w:type="dxa"/>
          </w:tcPr>
          <w:p w:rsidR="00545719" w:rsidRPr="006A5C85" w:rsidRDefault="00545719" w:rsidP="008304F4">
            <w:pPr>
              <w:widowControl/>
              <w:ind w:right="-90"/>
              <w:rPr>
                <w:b/>
                <w:i/>
              </w:rPr>
            </w:pPr>
            <w:r w:rsidRPr="006A5C85">
              <w:rPr>
                <w:b/>
                <w:i/>
              </w:rPr>
              <w:t>Records</w:t>
            </w:r>
          </w:p>
        </w:tc>
        <w:tc>
          <w:tcPr>
            <w:tcW w:w="3330" w:type="dxa"/>
          </w:tcPr>
          <w:p w:rsidR="00545719" w:rsidRPr="006A5C85" w:rsidRDefault="00545719" w:rsidP="0016114B">
            <w:pPr>
              <w:widowControl/>
              <w:ind w:right="-90"/>
            </w:pPr>
          </w:p>
        </w:tc>
        <w:tc>
          <w:tcPr>
            <w:tcW w:w="2880" w:type="dxa"/>
          </w:tcPr>
          <w:p w:rsidR="00545719" w:rsidRPr="006A5C85" w:rsidRDefault="00545719" w:rsidP="0016114B">
            <w:pPr>
              <w:widowControl/>
              <w:ind w:right="-90"/>
            </w:pPr>
          </w:p>
        </w:tc>
        <w:tc>
          <w:tcPr>
            <w:tcW w:w="2970" w:type="dxa"/>
          </w:tcPr>
          <w:p w:rsidR="00545719" w:rsidRPr="006A5C85" w:rsidRDefault="00545719" w:rsidP="00310247">
            <w:pPr>
              <w:widowControl/>
              <w:ind w:right="-90"/>
            </w:pPr>
          </w:p>
        </w:tc>
      </w:tr>
      <w:tr w:rsidR="00545719" w:rsidRPr="006A5C85" w:rsidTr="003437C1">
        <w:tc>
          <w:tcPr>
            <w:tcW w:w="3528" w:type="dxa"/>
          </w:tcPr>
          <w:p w:rsidR="00545719" w:rsidRPr="006A5C85" w:rsidRDefault="00545719" w:rsidP="008304F4">
            <w:pPr>
              <w:widowControl/>
              <w:ind w:right="-90"/>
            </w:pPr>
            <w:r>
              <w:t xml:space="preserve">    </w:t>
            </w:r>
            <w:r w:rsidRPr="006A5C85">
              <w:t>Monitoring/inspection information</w:t>
            </w:r>
          </w:p>
        </w:tc>
        <w:tc>
          <w:tcPr>
            <w:tcW w:w="3330" w:type="dxa"/>
          </w:tcPr>
          <w:p w:rsidR="00545719" w:rsidRPr="006A5C85" w:rsidRDefault="00545719" w:rsidP="00FB6F52">
            <w:pPr>
              <w:widowControl/>
              <w:ind w:right="-90"/>
            </w:pPr>
            <w:r w:rsidRPr="006A5C85">
              <w:rPr>
                <w:bCs/>
              </w:rPr>
              <w:t>§ 63.</w:t>
            </w:r>
            <w:r w:rsidR="00FB6F52">
              <w:rPr>
                <w:bCs/>
              </w:rPr>
              <w:t>8</w:t>
            </w:r>
            <w:r>
              <w:rPr>
                <w:bCs/>
              </w:rPr>
              <w:t>83</w:t>
            </w:r>
          </w:p>
        </w:tc>
        <w:tc>
          <w:tcPr>
            <w:tcW w:w="2880" w:type="dxa"/>
          </w:tcPr>
          <w:p w:rsidR="00545719" w:rsidRPr="006A5C85" w:rsidRDefault="00545719" w:rsidP="00FB6F52">
            <w:pPr>
              <w:widowControl/>
              <w:ind w:right="-90"/>
            </w:pPr>
            <w:r w:rsidRPr="006A5C85">
              <w:rPr>
                <w:bCs/>
              </w:rPr>
              <w:t>§ 63.</w:t>
            </w:r>
            <w:r w:rsidR="00FB6F52">
              <w:rPr>
                <w:bCs/>
              </w:rPr>
              <w:t>8</w:t>
            </w:r>
            <w:r>
              <w:rPr>
                <w:bCs/>
              </w:rPr>
              <w:t>83</w:t>
            </w:r>
          </w:p>
        </w:tc>
        <w:tc>
          <w:tcPr>
            <w:tcW w:w="2970" w:type="dxa"/>
          </w:tcPr>
          <w:p w:rsidR="00545719" w:rsidRPr="006A5C85" w:rsidRDefault="00545719" w:rsidP="00310247">
            <w:pPr>
              <w:widowControl/>
              <w:ind w:right="-90"/>
            </w:pPr>
            <w:r w:rsidRPr="00310247">
              <w:t>N/A</w:t>
            </w:r>
          </w:p>
        </w:tc>
      </w:tr>
      <w:tr w:rsidR="00545719" w:rsidRPr="006A5C85" w:rsidTr="003437C1">
        <w:tc>
          <w:tcPr>
            <w:tcW w:w="3528" w:type="dxa"/>
          </w:tcPr>
          <w:p w:rsidR="00545719" w:rsidRPr="006A5C85" w:rsidRDefault="00545719" w:rsidP="008304F4">
            <w:pPr>
              <w:widowControl/>
              <w:ind w:right="-90"/>
              <w:rPr>
                <w:b/>
                <w:i/>
              </w:rPr>
            </w:pPr>
            <w:r w:rsidRPr="006A5C85">
              <w:rPr>
                <w:b/>
                <w:i/>
              </w:rPr>
              <w:t>Reports</w:t>
            </w:r>
          </w:p>
        </w:tc>
        <w:tc>
          <w:tcPr>
            <w:tcW w:w="3330" w:type="dxa"/>
          </w:tcPr>
          <w:p w:rsidR="00545719" w:rsidRPr="006A5C85" w:rsidRDefault="00545719" w:rsidP="00FB6F52">
            <w:pPr>
              <w:widowControl/>
              <w:ind w:right="-90"/>
            </w:pPr>
            <w:r w:rsidRPr="006A5C85">
              <w:rPr>
                <w:bCs/>
              </w:rPr>
              <w:t>§ 63.</w:t>
            </w:r>
            <w:r w:rsidR="00FB6F52">
              <w:rPr>
                <w:bCs/>
              </w:rPr>
              <w:t>8</w:t>
            </w:r>
            <w:r>
              <w:rPr>
                <w:bCs/>
              </w:rPr>
              <w:t>86(b) and (c)</w:t>
            </w:r>
          </w:p>
        </w:tc>
        <w:tc>
          <w:tcPr>
            <w:tcW w:w="2880" w:type="dxa"/>
          </w:tcPr>
          <w:p w:rsidR="00545719" w:rsidRPr="006A5C85" w:rsidRDefault="00545719" w:rsidP="00FB6F52">
            <w:pPr>
              <w:widowControl/>
              <w:ind w:right="-90"/>
            </w:pPr>
            <w:r w:rsidRPr="006A5C85">
              <w:rPr>
                <w:bCs/>
              </w:rPr>
              <w:t>§ 63.</w:t>
            </w:r>
            <w:r w:rsidR="00FB6F52">
              <w:rPr>
                <w:bCs/>
              </w:rPr>
              <w:t>8</w:t>
            </w:r>
            <w:r>
              <w:rPr>
                <w:bCs/>
              </w:rPr>
              <w:t>86(b) and (c)</w:t>
            </w:r>
          </w:p>
        </w:tc>
        <w:tc>
          <w:tcPr>
            <w:tcW w:w="2970" w:type="dxa"/>
          </w:tcPr>
          <w:p w:rsidR="00545719" w:rsidRPr="006A5C85" w:rsidRDefault="00545719" w:rsidP="00310247">
            <w:pPr>
              <w:widowControl/>
              <w:ind w:right="-90"/>
            </w:pPr>
            <w:r w:rsidRPr="00310247">
              <w:t>40 CFR 63.10</w:t>
            </w:r>
            <w:r>
              <w:t>(e)</w:t>
            </w:r>
          </w:p>
        </w:tc>
      </w:tr>
    </w:tbl>
    <w:p w:rsidR="004B437A" w:rsidRDefault="004B437A" w:rsidP="001B6E9C">
      <w:pPr>
        <w:widowControl/>
        <w:ind w:right="-90"/>
        <w:jc w:val="center"/>
      </w:pPr>
      <w:r>
        <w:t xml:space="preserve"> </w:t>
      </w:r>
    </w:p>
    <w:sectPr w:rsidR="004B437A" w:rsidSect="00AD7806">
      <w:footerReference w:type="default" r:id="rId15"/>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4F5" w:rsidRDefault="009F34F5">
      <w:r>
        <w:separator/>
      </w:r>
    </w:p>
  </w:endnote>
  <w:endnote w:type="continuationSeparator" w:id="0">
    <w:p w:rsidR="009F34F5" w:rsidRDefault="009F34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19" w:rsidRDefault="00545719"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5719" w:rsidRDefault="005457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19" w:rsidRDefault="00545719">
    <w:pPr>
      <w:spacing w:line="240" w:lineRule="exact"/>
    </w:pPr>
  </w:p>
  <w:p w:rsidR="00545719" w:rsidRPr="00113107" w:rsidRDefault="00545719"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154032">
      <w:rPr>
        <w:noProof/>
        <w:sz w:val="24"/>
        <w:szCs w:val="24"/>
      </w:rPr>
      <w:t>9</w:t>
    </w:r>
    <w:r w:rsidRPr="00113107">
      <w:rPr>
        <w:sz w:val="24"/>
        <w:szCs w:val="24"/>
      </w:rPr>
      <w:fldChar w:fldCharType="end"/>
    </w:r>
  </w:p>
  <w:p w:rsidR="00545719" w:rsidRDefault="00545719">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19" w:rsidRPr="00113107" w:rsidRDefault="00545719"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154032">
      <w:rPr>
        <w:rStyle w:val="PageNumber"/>
        <w:noProof/>
        <w:sz w:val="24"/>
        <w:szCs w:val="24"/>
      </w:rPr>
      <w:t>13</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19" w:rsidRDefault="0054571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154032">
      <w:rPr>
        <w:noProof/>
        <w:sz w:val="24"/>
        <w:szCs w:val="24"/>
      </w:rPr>
      <w:t>15</w:t>
    </w:r>
    <w:r>
      <w:rPr>
        <w:sz w:val="24"/>
        <w:szCs w:val="24"/>
      </w:rPr>
      <w:fldChar w:fldCharType="end"/>
    </w:r>
  </w:p>
  <w:p w:rsidR="00545719" w:rsidRDefault="00545719">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4F5" w:rsidRDefault="009F34F5">
      <w:r>
        <w:separator/>
      </w:r>
    </w:p>
  </w:footnote>
  <w:footnote w:type="continuationSeparator" w:id="0">
    <w:p w:rsidR="009F34F5" w:rsidRDefault="009F34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A4A"/>
    <w:rsid w:val="00072C20"/>
    <w:rsid w:val="00073241"/>
    <w:rsid w:val="00073B9C"/>
    <w:rsid w:val="000742C5"/>
    <w:rsid w:val="00077133"/>
    <w:rsid w:val="00083394"/>
    <w:rsid w:val="00084141"/>
    <w:rsid w:val="0008449E"/>
    <w:rsid w:val="000854B5"/>
    <w:rsid w:val="00085D37"/>
    <w:rsid w:val="00087908"/>
    <w:rsid w:val="00091880"/>
    <w:rsid w:val="00091EA0"/>
    <w:rsid w:val="000923FE"/>
    <w:rsid w:val="00097AA6"/>
    <w:rsid w:val="00097D10"/>
    <w:rsid w:val="000A295C"/>
    <w:rsid w:val="000A4216"/>
    <w:rsid w:val="000A6143"/>
    <w:rsid w:val="000B0C33"/>
    <w:rsid w:val="000B3A70"/>
    <w:rsid w:val="000B4288"/>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0BE9"/>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51344"/>
    <w:rsid w:val="00153D7B"/>
    <w:rsid w:val="00154032"/>
    <w:rsid w:val="00154E9E"/>
    <w:rsid w:val="00155EC6"/>
    <w:rsid w:val="0016114B"/>
    <w:rsid w:val="00161F58"/>
    <w:rsid w:val="00162A70"/>
    <w:rsid w:val="00164194"/>
    <w:rsid w:val="001646D0"/>
    <w:rsid w:val="001717C2"/>
    <w:rsid w:val="00172F85"/>
    <w:rsid w:val="00174CAF"/>
    <w:rsid w:val="0017590E"/>
    <w:rsid w:val="00176584"/>
    <w:rsid w:val="00176615"/>
    <w:rsid w:val="00180148"/>
    <w:rsid w:val="0018203E"/>
    <w:rsid w:val="001826BD"/>
    <w:rsid w:val="00182B04"/>
    <w:rsid w:val="00183697"/>
    <w:rsid w:val="00186BDE"/>
    <w:rsid w:val="001902E6"/>
    <w:rsid w:val="00191CDD"/>
    <w:rsid w:val="00191DBD"/>
    <w:rsid w:val="001966FA"/>
    <w:rsid w:val="00196B8B"/>
    <w:rsid w:val="001A1439"/>
    <w:rsid w:val="001A157C"/>
    <w:rsid w:val="001A6139"/>
    <w:rsid w:val="001B2579"/>
    <w:rsid w:val="001B380B"/>
    <w:rsid w:val="001B3E33"/>
    <w:rsid w:val="001B535C"/>
    <w:rsid w:val="001B6837"/>
    <w:rsid w:val="001B6CCA"/>
    <w:rsid w:val="001B6E9C"/>
    <w:rsid w:val="001B6FE2"/>
    <w:rsid w:val="001C0F58"/>
    <w:rsid w:val="001C15C1"/>
    <w:rsid w:val="001C25E1"/>
    <w:rsid w:val="001C2973"/>
    <w:rsid w:val="001C5BC0"/>
    <w:rsid w:val="001D08CE"/>
    <w:rsid w:val="001D0CA6"/>
    <w:rsid w:val="001D1038"/>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D1B"/>
    <w:rsid w:val="001F7E95"/>
    <w:rsid w:val="0020115C"/>
    <w:rsid w:val="002017F2"/>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41223"/>
    <w:rsid w:val="002412BB"/>
    <w:rsid w:val="0024165E"/>
    <w:rsid w:val="002445F2"/>
    <w:rsid w:val="002451E7"/>
    <w:rsid w:val="00247306"/>
    <w:rsid w:val="002528C8"/>
    <w:rsid w:val="00254423"/>
    <w:rsid w:val="00260AD8"/>
    <w:rsid w:val="0026255D"/>
    <w:rsid w:val="0026286B"/>
    <w:rsid w:val="002639A0"/>
    <w:rsid w:val="002648AC"/>
    <w:rsid w:val="00267CBF"/>
    <w:rsid w:val="002726ED"/>
    <w:rsid w:val="00272FCA"/>
    <w:rsid w:val="002742BC"/>
    <w:rsid w:val="0027632D"/>
    <w:rsid w:val="00277299"/>
    <w:rsid w:val="0027747A"/>
    <w:rsid w:val="00277705"/>
    <w:rsid w:val="002818D5"/>
    <w:rsid w:val="002823B3"/>
    <w:rsid w:val="00282482"/>
    <w:rsid w:val="00283659"/>
    <w:rsid w:val="00284E0D"/>
    <w:rsid w:val="00285215"/>
    <w:rsid w:val="00285BEC"/>
    <w:rsid w:val="00290013"/>
    <w:rsid w:val="002904F5"/>
    <w:rsid w:val="002920B7"/>
    <w:rsid w:val="00293682"/>
    <w:rsid w:val="00293F1D"/>
    <w:rsid w:val="002A08C9"/>
    <w:rsid w:val="002A25E2"/>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36"/>
    <w:rsid w:val="002F6869"/>
    <w:rsid w:val="002F6DBA"/>
    <w:rsid w:val="0030079F"/>
    <w:rsid w:val="00300E65"/>
    <w:rsid w:val="00301ABE"/>
    <w:rsid w:val="00302B64"/>
    <w:rsid w:val="0030309D"/>
    <w:rsid w:val="00303303"/>
    <w:rsid w:val="00307C88"/>
    <w:rsid w:val="00307EDF"/>
    <w:rsid w:val="00310247"/>
    <w:rsid w:val="0031307B"/>
    <w:rsid w:val="00314D67"/>
    <w:rsid w:val="00316CB8"/>
    <w:rsid w:val="003216A7"/>
    <w:rsid w:val="0032303C"/>
    <w:rsid w:val="00324740"/>
    <w:rsid w:val="003255A3"/>
    <w:rsid w:val="003256B4"/>
    <w:rsid w:val="00327684"/>
    <w:rsid w:val="003305D5"/>
    <w:rsid w:val="0033361B"/>
    <w:rsid w:val="00336216"/>
    <w:rsid w:val="00340928"/>
    <w:rsid w:val="0034108E"/>
    <w:rsid w:val="00341D02"/>
    <w:rsid w:val="003427CE"/>
    <w:rsid w:val="0034370D"/>
    <w:rsid w:val="003437C1"/>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7511B"/>
    <w:rsid w:val="003841CE"/>
    <w:rsid w:val="00386343"/>
    <w:rsid w:val="00390B6F"/>
    <w:rsid w:val="00393D6E"/>
    <w:rsid w:val="00395FD8"/>
    <w:rsid w:val="003A08D3"/>
    <w:rsid w:val="003A14DC"/>
    <w:rsid w:val="003A3108"/>
    <w:rsid w:val="003A41E9"/>
    <w:rsid w:val="003A6E3D"/>
    <w:rsid w:val="003A79F6"/>
    <w:rsid w:val="003B1097"/>
    <w:rsid w:val="003B1392"/>
    <w:rsid w:val="003B23EE"/>
    <w:rsid w:val="003B2915"/>
    <w:rsid w:val="003B3BE4"/>
    <w:rsid w:val="003B3D3C"/>
    <w:rsid w:val="003B4227"/>
    <w:rsid w:val="003B5276"/>
    <w:rsid w:val="003B62F8"/>
    <w:rsid w:val="003B6F86"/>
    <w:rsid w:val="003C152B"/>
    <w:rsid w:val="003C2FB7"/>
    <w:rsid w:val="003C3074"/>
    <w:rsid w:val="003C3802"/>
    <w:rsid w:val="003C42FB"/>
    <w:rsid w:val="003D3685"/>
    <w:rsid w:val="003D4106"/>
    <w:rsid w:val="003E305D"/>
    <w:rsid w:val="003E6C0D"/>
    <w:rsid w:val="003E7675"/>
    <w:rsid w:val="003F2E98"/>
    <w:rsid w:val="003F3833"/>
    <w:rsid w:val="003F495A"/>
    <w:rsid w:val="003F523A"/>
    <w:rsid w:val="004000BC"/>
    <w:rsid w:val="004107C1"/>
    <w:rsid w:val="00411CAB"/>
    <w:rsid w:val="004120C5"/>
    <w:rsid w:val="00412393"/>
    <w:rsid w:val="004132C2"/>
    <w:rsid w:val="0041368F"/>
    <w:rsid w:val="004162DC"/>
    <w:rsid w:val="004167B4"/>
    <w:rsid w:val="004206E1"/>
    <w:rsid w:val="004209C0"/>
    <w:rsid w:val="0042177C"/>
    <w:rsid w:val="00431B8B"/>
    <w:rsid w:val="00432747"/>
    <w:rsid w:val="00434AEB"/>
    <w:rsid w:val="0043583F"/>
    <w:rsid w:val="00435EBF"/>
    <w:rsid w:val="00437198"/>
    <w:rsid w:val="00437660"/>
    <w:rsid w:val="00443EF9"/>
    <w:rsid w:val="00444881"/>
    <w:rsid w:val="00445F67"/>
    <w:rsid w:val="004502FC"/>
    <w:rsid w:val="00451123"/>
    <w:rsid w:val="00452185"/>
    <w:rsid w:val="00453A1C"/>
    <w:rsid w:val="00453E4A"/>
    <w:rsid w:val="0045449E"/>
    <w:rsid w:val="0045492C"/>
    <w:rsid w:val="0045553D"/>
    <w:rsid w:val="00456FA3"/>
    <w:rsid w:val="00461212"/>
    <w:rsid w:val="00465408"/>
    <w:rsid w:val="00466BEE"/>
    <w:rsid w:val="004675BC"/>
    <w:rsid w:val="00472F03"/>
    <w:rsid w:val="00473634"/>
    <w:rsid w:val="0047471D"/>
    <w:rsid w:val="00476479"/>
    <w:rsid w:val="00476BC3"/>
    <w:rsid w:val="00481723"/>
    <w:rsid w:val="004822CC"/>
    <w:rsid w:val="00482942"/>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25F7"/>
    <w:rsid w:val="004B3619"/>
    <w:rsid w:val="004B3D7F"/>
    <w:rsid w:val="004B437A"/>
    <w:rsid w:val="004B5814"/>
    <w:rsid w:val="004B7536"/>
    <w:rsid w:val="004C18EE"/>
    <w:rsid w:val="004C1937"/>
    <w:rsid w:val="004C1EE7"/>
    <w:rsid w:val="004C3B7A"/>
    <w:rsid w:val="004C4B7D"/>
    <w:rsid w:val="004D0811"/>
    <w:rsid w:val="004D1B07"/>
    <w:rsid w:val="004D5F49"/>
    <w:rsid w:val="004D6A7E"/>
    <w:rsid w:val="004D6C42"/>
    <w:rsid w:val="004E38A3"/>
    <w:rsid w:val="004E3B65"/>
    <w:rsid w:val="004E5819"/>
    <w:rsid w:val="004E7702"/>
    <w:rsid w:val="004F0D32"/>
    <w:rsid w:val="004F1E12"/>
    <w:rsid w:val="004F25B7"/>
    <w:rsid w:val="004F42CC"/>
    <w:rsid w:val="004F54F4"/>
    <w:rsid w:val="004F627F"/>
    <w:rsid w:val="004F7032"/>
    <w:rsid w:val="00502D10"/>
    <w:rsid w:val="00502F01"/>
    <w:rsid w:val="00503C8A"/>
    <w:rsid w:val="00503FE1"/>
    <w:rsid w:val="00505151"/>
    <w:rsid w:val="0051060D"/>
    <w:rsid w:val="00512E0E"/>
    <w:rsid w:val="00514B4C"/>
    <w:rsid w:val="00515FFE"/>
    <w:rsid w:val="00516849"/>
    <w:rsid w:val="00522875"/>
    <w:rsid w:val="00530A1E"/>
    <w:rsid w:val="00530DAF"/>
    <w:rsid w:val="0053228A"/>
    <w:rsid w:val="005322BE"/>
    <w:rsid w:val="00532416"/>
    <w:rsid w:val="005325C7"/>
    <w:rsid w:val="00535DAE"/>
    <w:rsid w:val="00536637"/>
    <w:rsid w:val="00537F4D"/>
    <w:rsid w:val="00540AD1"/>
    <w:rsid w:val="00545201"/>
    <w:rsid w:val="00545719"/>
    <w:rsid w:val="005477AA"/>
    <w:rsid w:val="00551C75"/>
    <w:rsid w:val="00552CF0"/>
    <w:rsid w:val="00554ACC"/>
    <w:rsid w:val="00555977"/>
    <w:rsid w:val="00556743"/>
    <w:rsid w:val="00562646"/>
    <w:rsid w:val="00563E25"/>
    <w:rsid w:val="0056415E"/>
    <w:rsid w:val="00565B84"/>
    <w:rsid w:val="00566BC9"/>
    <w:rsid w:val="00570406"/>
    <w:rsid w:val="00571C8A"/>
    <w:rsid w:val="005726F8"/>
    <w:rsid w:val="00572A13"/>
    <w:rsid w:val="0057300A"/>
    <w:rsid w:val="005738C7"/>
    <w:rsid w:val="00580D00"/>
    <w:rsid w:val="00580F46"/>
    <w:rsid w:val="00581858"/>
    <w:rsid w:val="00586EDE"/>
    <w:rsid w:val="005920D6"/>
    <w:rsid w:val="00593E83"/>
    <w:rsid w:val="005972BC"/>
    <w:rsid w:val="005A2021"/>
    <w:rsid w:val="005A24EA"/>
    <w:rsid w:val="005A4552"/>
    <w:rsid w:val="005A4D56"/>
    <w:rsid w:val="005A5A00"/>
    <w:rsid w:val="005A7367"/>
    <w:rsid w:val="005B0FD0"/>
    <w:rsid w:val="005B2089"/>
    <w:rsid w:val="005B445F"/>
    <w:rsid w:val="005C4CE6"/>
    <w:rsid w:val="005C4D37"/>
    <w:rsid w:val="005C7003"/>
    <w:rsid w:val="005D0CDA"/>
    <w:rsid w:val="005D3226"/>
    <w:rsid w:val="005D7431"/>
    <w:rsid w:val="005D7E2D"/>
    <w:rsid w:val="005E370B"/>
    <w:rsid w:val="005E4416"/>
    <w:rsid w:val="005E5282"/>
    <w:rsid w:val="005E77C8"/>
    <w:rsid w:val="005F05FD"/>
    <w:rsid w:val="005F1058"/>
    <w:rsid w:val="005F14D5"/>
    <w:rsid w:val="005F34CC"/>
    <w:rsid w:val="005F42EE"/>
    <w:rsid w:val="005F4832"/>
    <w:rsid w:val="005F5017"/>
    <w:rsid w:val="005F6ED5"/>
    <w:rsid w:val="006017B7"/>
    <w:rsid w:val="006019DF"/>
    <w:rsid w:val="0060384D"/>
    <w:rsid w:val="00605AEC"/>
    <w:rsid w:val="006067D4"/>
    <w:rsid w:val="00606AEB"/>
    <w:rsid w:val="00610217"/>
    <w:rsid w:val="00610536"/>
    <w:rsid w:val="0061083F"/>
    <w:rsid w:val="00610F2A"/>
    <w:rsid w:val="00611998"/>
    <w:rsid w:val="0061332F"/>
    <w:rsid w:val="00615802"/>
    <w:rsid w:val="00616A1B"/>
    <w:rsid w:val="0061784F"/>
    <w:rsid w:val="006211CC"/>
    <w:rsid w:val="00623206"/>
    <w:rsid w:val="00623881"/>
    <w:rsid w:val="006248FA"/>
    <w:rsid w:val="00626201"/>
    <w:rsid w:val="006262F7"/>
    <w:rsid w:val="00626A54"/>
    <w:rsid w:val="00630D43"/>
    <w:rsid w:val="0063264F"/>
    <w:rsid w:val="006341F3"/>
    <w:rsid w:val="00636564"/>
    <w:rsid w:val="00636996"/>
    <w:rsid w:val="00636CC2"/>
    <w:rsid w:val="006370D6"/>
    <w:rsid w:val="00640165"/>
    <w:rsid w:val="006417BC"/>
    <w:rsid w:val="00642596"/>
    <w:rsid w:val="00642B2D"/>
    <w:rsid w:val="006434F0"/>
    <w:rsid w:val="006448C3"/>
    <w:rsid w:val="00646850"/>
    <w:rsid w:val="0065029C"/>
    <w:rsid w:val="006520D1"/>
    <w:rsid w:val="006525FA"/>
    <w:rsid w:val="006529F3"/>
    <w:rsid w:val="006533A1"/>
    <w:rsid w:val="0065363E"/>
    <w:rsid w:val="0065477A"/>
    <w:rsid w:val="006568AF"/>
    <w:rsid w:val="00657AD8"/>
    <w:rsid w:val="00664BA0"/>
    <w:rsid w:val="006662EE"/>
    <w:rsid w:val="00670128"/>
    <w:rsid w:val="00670D51"/>
    <w:rsid w:val="00675E70"/>
    <w:rsid w:val="00680628"/>
    <w:rsid w:val="006861DF"/>
    <w:rsid w:val="00691C71"/>
    <w:rsid w:val="006944FE"/>
    <w:rsid w:val="006A272E"/>
    <w:rsid w:val="006A4F53"/>
    <w:rsid w:val="006A5ACE"/>
    <w:rsid w:val="006A5C85"/>
    <w:rsid w:val="006A68D7"/>
    <w:rsid w:val="006A743A"/>
    <w:rsid w:val="006A78C3"/>
    <w:rsid w:val="006B0A74"/>
    <w:rsid w:val="006B15AD"/>
    <w:rsid w:val="006B488B"/>
    <w:rsid w:val="006B4C21"/>
    <w:rsid w:val="006C1F11"/>
    <w:rsid w:val="006C2AA0"/>
    <w:rsid w:val="006C2FC2"/>
    <w:rsid w:val="006C4365"/>
    <w:rsid w:val="006D013F"/>
    <w:rsid w:val="006D28CE"/>
    <w:rsid w:val="006D2FD8"/>
    <w:rsid w:val="006D41E2"/>
    <w:rsid w:val="006D53FE"/>
    <w:rsid w:val="006D5F17"/>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6F6D2F"/>
    <w:rsid w:val="007031C4"/>
    <w:rsid w:val="0070417A"/>
    <w:rsid w:val="00705601"/>
    <w:rsid w:val="00707563"/>
    <w:rsid w:val="00707617"/>
    <w:rsid w:val="00707C9F"/>
    <w:rsid w:val="00707E70"/>
    <w:rsid w:val="0071527B"/>
    <w:rsid w:val="0071599C"/>
    <w:rsid w:val="0071656A"/>
    <w:rsid w:val="00716721"/>
    <w:rsid w:val="007201E3"/>
    <w:rsid w:val="00721C26"/>
    <w:rsid w:val="00723664"/>
    <w:rsid w:val="00724FA8"/>
    <w:rsid w:val="00727739"/>
    <w:rsid w:val="00730127"/>
    <w:rsid w:val="007304DF"/>
    <w:rsid w:val="00730E31"/>
    <w:rsid w:val="00730FC7"/>
    <w:rsid w:val="00734BB3"/>
    <w:rsid w:val="00741706"/>
    <w:rsid w:val="00741BC1"/>
    <w:rsid w:val="00742371"/>
    <w:rsid w:val="00742F04"/>
    <w:rsid w:val="0074385D"/>
    <w:rsid w:val="00743A57"/>
    <w:rsid w:val="007468B5"/>
    <w:rsid w:val="007469E2"/>
    <w:rsid w:val="00746A53"/>
    <w:rsid w:val="0074739F"/>
    <w:rsid w:val="0074792D"/>
    <w:rsid w:val="00750C24"/>
    <w:rsid w:val="00753118"/>
    <w:rsid w:val="0075320D"/>
    <w:rsid w:val="00757084"/>
    <w:rsid w:val="00757B81"/>
    <w:rsid w:val="007600B6"/>
    <w:rsid w:val="00761749"/>
    <w:rsid w:val="00764D73"/>
    <w:rsid w:val="00765573"/>
    <w:rsid w:val="007655F2"/>
    <w:rsid w:val="00770217"/>
    <w:rsid w:val="00772E9D"/>
    <w:rsid w:val="00777675"/>
    <w:rsid w:val="00781B86"/>
    <w:rsid w:val="0078323B"/>
    <w:rsid w:val="00783D31"/>
    <w:rsid w:val="00785C78"/>
    <w:rsid w:val="0078775E"/>
    <w:rsid w:val="007938C8"/>
    <w:rsid w:val="007941DD"/>
    <w:rsid w:val="00795ABD"/>
    <w:rsid w:val="007A34F0"/>
    <w:rsid w:val="007A389F"/>
    <w:rsid w:val="007A4CA8"/>
    <w:rsid w:val="007A518F"/>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292C"/>
    <w:rsid w:val="008133D2"/>
    <w:rsid w:val="00814259"/>
    <w:rsid w:val="008151E9"/>
    <w:rsid w:val="0081784F"/>
    <w:rsid w:val="008219C1"/>
    <w:rsid w:val="00821FF1"/>
    <w:rsid w:val="00822BB0"/>
    <w:rsid w:val="00827586"/>
    <w:rsid w:val="008304F4"/>
    <w:rsid w:val="00831568"/>
    <w:rsid w:val="008315B5"/>
    <w:rsid w:val="00832724"/>
    <w:rsid w:val="00837FF2"/>
    <w:rsid w:val="00841059"/>
    <w:rsid w:val="00844FAA"/>
    <w:rsid w:val="0084593C"/>
    <w:rsid w:val="0085277B"/>
    <w:rsid w:val="00852D2B"/>
    <w:rsid w:val="0085392A"/>
    <w:rsid w:val="00853E95"/>
    <w:rsid w:val="008540B6"/>
    <w:rsid w:val="00854D06"/>
    <w:rsid w:val="008556DF"/>
    <w:rsid w:val="008573EC"/>
    <w:rsid w:val="008606B1"/>
    <w:rsid w:val="0086143A"/>
    <w:rsid w:val="00864056"/>
    <w:rsid w:val="00881ECA"/>
    <w:rsid w:val="0088244E"/>
    <w:rsid w:val="008840D8"/>
    <w:rsid w:val="008860C1"/>
    <w:rsid w:val="0089126B"/>
    <w:rsid w:val="008922DE"/>
    <w:rsid w:val="00893D8F"/>
    <w:rsid w:val="00895D49"/>
    <w:rsid w:val="00896560"/>
    <w:rsid w:val="00897A68"/>
    <w:rsid w:val="008A299D"/>
    <w:rsid w:val="008A2B67"/>
    <w:rsid w:val="008A5BDA"/>
    <w:rsid w:val="008A7DBB"/>
    <w:rsid w:val="008B15B2"/>
    <w:rsid w:val="008B1B0A"/>
    <w:rsid w:val="008B460A"/>
    <w:rsid w:val="008C2CCF"/>
    <w:rsid w:val="008C3BA3"/>
    <w:rsid w:val="008C50D0"/>
    <w:rsid w:val="008C621A"/>
    <w:rsid w:val="008D041F"/>
    <w:rsid w:val="008D0F3F"/>
    <w:rsid w:val="008D57BC"/>
    <w:rsid w:val="008D5869"/>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7DE1"/>
    <w:rsid w:val="00910ECB"/>
    <w:rsid w:val="00911D02"/>
    <w:rsid w:val="0091241D"/>
    <w:rsid w:val="0091519C"/>
    <w:rsid w:val="00915FBB"/>
    <w:rsid w:val="00916688"/>
    <w:rsid w:val="00920E6A"/>
    <w:rsid w:val="00921401"/>
    <w:rsid w:val="00926859"/>
    <w:rsid w:val="009338FA"/>
    <w:rsid w:val="009368AD"/>
    <w:rsid w:val="009401FD"/>
    <w:rsid w:val="00943BD8"/>
    <w:rsid w:val="00946FDD"/>
    <w:rsid w:val="009479DE"/>
    <w:rsid w:val="00954ED8"/>
    <w:rsid w:val="00955C77"/>
    <w:rsid w:val="009568C4"/>
    <w:rsid w:val="00956F75"/>
    <w:rsid w:val="00957578"/>
    <w:rsid w:val="00960D6D"/>
    <w:rsid w:val="00961C5D"/>
    <w:rsid w:val="0096303F"/>
    <w:rsid w:val="00964C42"/>
    <w:rsid w:val="0096551A"/>
    <w:rsid w:val="00966ED5"/>
    <w:rsid w:val="00967F36"/>
    <w:rsid w:val="00970368"/>
    <w:rsid w:val="00971966"/>
    <w:rsid w:val="00971DF3"/>
    <w:rsid w:val="00972A8D"/>
    <w:rsid w:val="00974CDF"/>
    <w:rsid w:val="009752DD"/>
    <w:rsid w:val="0097549E"/>
    <w:rsid w:val="00975EA3"/>
    <w:rsid w:val="00980C22"/>
    <w:rsid w:val="00982349"/>
    <w:rsid w:val="0098297D"/>
    <w:rsid w:val="00985202"/>
    <w:rsid w:val="0098627C"/>
    <w:rsid w:val="00986D1D"/>
    <w:rsid w:val="00990042"/>
    <w:rsid w:val="00990762"/>
    <w:rsid w:val="00993EC3"/>
    <w:rsid w:val="009940E3"/>
    <w:rsid w:val="00994D60"/>
    <w:rsid w:val="00995BFD"/>
    <w:rsid w:val="00996476"/>
    <w:rsid w:val="00996655"/>
    <w:rsid w:val="00997168"/>
    <w:rsid w:val="009A04BC"/>
    <w:rsid w:val="009A3EC5"/>
    <w:rsid w:val="009A4187"/>
    <w:rsid w:val="009A434B"/>
    <w:rsid w:val="009B0A88"/>
    <w:rsid w:val="009B1649"/>
    <w:rsid w:val="009B27DB"/>
    <w:rsid w:val="009B2C09"/>
    <w:rsid w:val="009B4ADD"/>
    <w:rsid w:val="009B51A2"/>
    <w:rsid w:val="009B61A6"/>
    <w:rsid w:val="009B6B30"/>
    <w:rsid w:val="009C0965"/>
    <w:rsid w:val="009C44AC"/>
    <w:rsid w:val="009C542F"/>
    <w:rsid w:val="009D0C20"/>
    <w:rsid w:val="009D29E4"/>
    <w:rsid w:val="009D3150"/>
    <w:rsid w:val="009E2DC6"/>
    <w:rsid w:val="009E3399"/>
    <w:rsid w:val="009E39F9"/>
    <w:rsid w:val="009E3E20"/>
    <w:rsid w:val="009E5198"/>
    <w:rsid w:val="009E7791"/>
    <w:rsid w:val="009F0308"/>
    <w:rsid w:val="009F0A90"/>
    <w:rsid w:val="009F15D1"/>
    <w:rsid w:val="009F2CCA"/>
    <w:rsid w:val="009F2D8F"/>
    <w:rsid w:val="009F34F5"/>
    <w:rsid w:val="009F4A88"/>
    <w:rsid w:val="009F5D85"/>
    <w:rsid w:val="00A011E5"/>
    <w:rsid w:val="00A0178C"/>
    <w:rsid w:val="00A0364B"/>
    <w:rsid w:val="00A03B0A"/>
    <w:rsid w:val="00A042D5"/>
    <w:rsid w:val="00A10716"/>
    <w:rsid w:val="00A20AF8"/>
    <w:rsid w:val="00A215E6"/>
    <w:rsid w:val="00A21D56"/>
    <w:rsid w:val="00A25125"/>
    <w:rsid w:val="00A27934"/>
    <w:rsid w:val="00A30C5E"/>
    <w:rsid w:val="00A31ED1"/>
    <w:rsid w:val="00A33BDD"/>
    <w:rsid w:val="00A36B4F"/>
    <w:rsid w:val="00A41724"/>
    <w:rsid w:val="00A417EA"/>
    <w:rsid w:val="00A422CB"/>
    <w:rsid w:val="00A42E8E"/>
    <w:rsid w:val="00A42F68"/>
    <w:rsid w:val="00A4439D"/>
    <w:rsid w:val="00A45132"/>
    <w:rsid w:val="00A47C58"/>
    <w:rsid w:val="00A51DBB"/>
    <w:rsid w:val="00A563B4"/>
    <w:rsid w:val="00A609B9"/>
    <w:rsid w:val="00A610C0"/>
    <w:rsid w:val="00A62797"/>
    <w:rsid w:val="00A635F5"/>
    <w:rsid w:val="00A64B8E"/>
    <w:rsid w:val="00A64CD2"/>
    <w:rsid w:val="00A6557C"/>
    <w:rsid w:val="00A66143"/>
    <w:rsid w:val="00A700C0"/>
    <w:rsid w:val="00A7054D"/>
    <w:rsid w:val="00A73050"/>
    <w:rsid w:val="00A749EB"/>
    <w:rsid w:val="00A77AA7"/>
    <w:rsid w:val="00A80E0F"/>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67F81"/>
    <w:rsid w:val="00B71E5D"/>
    <w:rsid w:val="00B71F89"/>
    <w:rsid w:val="00B72906"/>
    <w:rsid w:val="00B72B63"/>
    <w:rsid w:val="00B77940"/>
    <w:rsid w:val="00B83A7C"/>
    <w:rsid w:val="00B83AB7"/>
    <w:rsid w:val="00B852D0"/>
    <w:rsid w:val="00B85A39"/>
    <w:rsid w:val="00B861FD"/>
    <w:rsid w:val="00B8681D"/>
    <w:rsid w:val="00B87560"/>
    <w:rsid w:val="00B926CC"/>
    <w:rsid w:val="00B93322"/>
    <w:rsid w:val="00B93C00"/>
    <w:rsid w:val="00B96876"/>
    <w:rsid w:val="00BA243C"/>
    <w:rsid w:val="00BA4703"/>
    <w:rsid w:val="00BA5B01"/>
    <w:rsid w:val="00BA6990"/>
    <w:rsid w:val="00BB0F5A"/>
    <w:rsid w:val="00BB186F"/>
    <w:rsid w:val="00BB2E14"/>
    <w:rsid w:val="00BB35C4"/>
    <w:rsid w:val="00BB41E7"/>
    <w:rsid w:val="00BC05A5"/>
    <w:rsid w:val="00BC2A81"/>
    <w:rsid w:val="00BC5215"/>
    <w:rsid w:val="00BD174A"/>
    <w:rsid w:val="00BD4412"/>
    <w:rsid w:val="00BE064E"/>
    <w:rsid w:val="00BE2F74"/>
    <w:rsid w:val="00BE4456"/>
    <w:rsid w:val="00BE69BF"/>
    <w:rsid w:val="00BF0021"/>
    <w:rsid w:val="00BF089B"/>
    <w:rsid w:val="00BF3B19"/>
    <w:rsid w:val="00C025B5"/>
    <w:rsid w:val="00C0383A"/>
    <w:rsid w:val="00C03E33"/>
    <w:rsid w:val="00C05436"/>
    <w:rsid w:val="00C0770E"/>
    <w:rsid w:val="00C077C5"/>
    <w:rsid w:val="00C13F4A"/>
    <w:rsid w:val="00C1509B"/>
    <w:rsid w:val="00C216E6"/>
    <w:rsid w:val="00C26D59"/>
    <w:rsid w:val="00C303BB"/>
    <w:rsid w:val="00C309A3"/>
    <w:rsid w:val="00C30E79"/>
    <w:rsid w:val="00C3427A"/>
    <w:rsid w:val="00C3474C"/>
    <w:rsid w:val="00C35D66"/>
    <w:rsid w:val="00C368ED"/>
    <w:rsid w:val="00C4180C"/>
    <w:rsid w:val="00C422FD"/>
    <w:rsid w:val="00C478C1"/>
    <w:rsid w:val="00C50D65"/>
    <w:rsid w:val="00C52602"/>
    <w:rsid w:val="00C64D04"/>
    <w:rsid w:val="00C70B61"/>
    <w:rsid w:val="00C7152F"/>
    <w:rsid w:val="00C72CC0"/>
    <w:rsid w:val="00C75C90"/>
    <w:rsid w:val="00C7625A"/>
    <w:rsid w:val="00C80461"/>
    <w:rsid w:val="00C83CC9"/>
    <w:rsid w:val="00C83ECF"/>
    <w:rsid w:val="00C9276F"/>
    <w:rsid w:val="00C93CFD"/>
    <w:rsid w:val="00C93FE4"/>
    <w:rsid w:val="00C9494C"/>
    <w:rsid w:val="00C97E0F"/>
    <w:rsid w:val="00CA3D6B"/>
    <w:rsid w:val="00CA46DC"/>
    <w:rsid w:val="00CA56CA"/>
    <w:rsid w:val="00CA5A1C"/>
    <w:rsid w:val="00CA7E4F"/>
    <w:rsid w:val="00CB1BEA"/>
    <w:rsid w:val="00CB1BF8"/>
    <w:rsid w:val="00CB5C93"/>
    <w:rsid w:val="00CB6189"/>
    <w:rsid w:val="00CB6CC7"/>
    <w:rsid w:val="00CB71B7"/>
    <w:rsid w:val="00CB7901"/>
    <w:rsid w:val="00CC101C"/>
    <w:rsid w:val="00CC68EA"/>
    <w:rsid w:val="00CD1B68"/>
    <w:rsid w:val="00CD503D"/>
    <w:rsid w:val="00CD755F"/>
    <w:rsid w:val="00CE1688"/>
    <w:rsid w:val="00CE40D8"/>
    <w:rsid w:val="00CE7B15"/>
    <w:rsid w:val="00CF0317"/>
    <w:rsid w:val="00CF07BB"/>
    <w:rsid w:val="00CF2BC1"/>
    <w:rsid w:val="00CF3362"/>
    <w:rsid w:val="00CF5B5C"/>
    <w:rsid w:val="00D0069D"/>
    <w:rsid w:val="00D072BD"/>
    <w:rsid w:val="00D10F6D"/>
    <w:rsid w:val="00D15E82"/>
    <w:rsid w:val="00D211A6"/>
    <w:rsid w:val="00D22F13"/>
    <w:rsid w:val="00D24F5C"/>
    <w:rsid w:val="00D26D5D"/>
    <w:rsid w:val="00D330A9"/>
    <w:rsid w:val="00D379A7"/>
    <w:rsid w:val="00D40F57"/>
    <w:rsid w:val="00D416F0"/>
    <w:rsid w:val="00D43488"/>
    <w:rsid w:val="00D45773"/>
    <w:rsid w:val="00D46860"/>
    <w:rsid w:val="00D52263"/>
    <w:rsid w:val="00D524F0"/>
    <w:rsid w:val="00D53932"/>
    <w:rsid w:val="00D55026"/>
    <w:rsid w:val="00D564EB"/>
    <w:rsid w:val="00D57826"/>
    <w:rsid w:val="00D602FF"/>
    <w:rsid w:val="00D61092"/>
    <w:rsid w:val="00D626E3"/>
    <w:rsid w:val="00D6324D"/>
    <w:rsid w:val="00D6365E"/>
    <w:rsid w:val="00D63BEE"/>
    <w:rsid w:val="00D65A2C"/>
    <w:rsid w:val="00D720BF"/>
    <w:rsid w:val="00D7245C"/>
    <w:rsid w:val="00D741D9"/>
    <w:rsid w:val="00D75F90"/>
    <w:rsid w:val="00D76688"/>
    <w:rsid w:val="00D772E5"/>
    <w:rsid w:val="00D77691"/>
    <w:rsid w:val="00D77BE6"/>
    <w:rsid w:val="00D81617"/>
    <w:rsid w:val="00D834C5"/>
    <w:rsid w:val="00D85131"/>
    <w:rsid w:val="00D86F6D"/>
    <w:rsid w:val="00DA0C66"/>
    <w:rsid w:val="00DA5FD7"/>
    <w:rsid w:val="00DA745C"/>
    <w:rsid w:val="00DB0C99"/>
    <w:rsid w:val="00DB6B8D"/>
    <w:rsid w:val="00DB7B5B"/>
    <w:rsid w:val="00DB7E17"/>
    <w:rsid w:val="00DC408C"/>
    <w:rsid w:val="00DC4234"/>
    <w:rsid w:val="00DC482B"/>
    <w:rsid w:val="00DC76A4"/>
    <w:rsid w:val="00DD105F"/>
    <w:rsid w:val="00DD2378"/>
    <w:rsid w:val="00DD28E1"/>
    <w:rsid w:val="00DE09C3"/>
    <w:rsid w:val="00DE175D"/>
    <w:rsid w:val="00DE1924"/>
    <w:rsid w:val="00DE5032"/>
    <w:rsid w:val="00DE5CB3"/>
    <w:rsid w:val="00DE72EE"/>
    <w:rsid w:val="00DE7A9F"/>
    <w:rsid w:val="00DF1ECA"/>
    <w:rsid w:val="00DF734C"/>
    <w:rsid w:val="00E00045"/>
    <w:rsid w:val="00E00728"/>
    <w:rsid w:val="00E00EC8"/>
    <w:rsid w:val="00E018F4"/>
    <w:rsid w:val="00E01B5E"/>
    <w:rsid w:val="00E04F28"/>
    <w:rsid w:val="00E07085"/>
    <w:rsid w:val="00E07755"/>
    <w:rsid w:val="00E11B69"/>
    <w:rsid w:val="00E14BA7"/>
    <w:rsid w:val="00E17DE0"/>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2633"/>
    <w:rsid w:val="00E730EA"/>
    <w:rsid w:val="00E75061"/>
    <w:rsid w:val="00E75105"/>
    <w:rsid w:val="00E760C6"/>
    <w:rsid w:val="00E77018"/>
    <w:rsid w:val="00E816D7"/>
    <w:rsid w:val="00E81F7A"/>
    <w:rsid w:val="00E827D0"/>
    <w:rsid w:val="00E82891"/>
    <w:rsid w:val="00E82D67"/>
    <w:rsid w:val="00E846A7"/>
    <w:rsid w:val="00E84CC2"/>
    <w:rsid w:val="00E85289"/>
    <w:rsid w:val="00E86173"/>
    <w:rsid w:val="00E8747C"/>
    <w:rsid w:val="00E9204A"/>
    <w:rsid w:val="00E94638"/>
    <w:rsid w:val="00E94D64"/>
    <w:rsid w:val="00E94DC5"/>
    <w:rsid w:val="00E962F4"/>
    <w:rsid w:val="00E97ECC"/>
    <w:rsid w:val="00EA6A61"/>
    <w:rsid w:val="00EB0653"/>
    <w:rsid w:val="00EB190A"/>
    <w:rsid w:val="00EB19E0"/>
    <w:rsid w:val="00EB6B78"/>
    <w:rsid w:val="00EC0B4F"/>
    <w:rsid w:val="00EC2688"/>
    <w:rsid w:val="00EC5C30"/>
    <w:rsid w:val="00EC62A4"/>
    <w:rsid w:val="00EC7A8A"/>
    <w:rsid w:val="00ED2E4A"/>
    <w:rsid w:val="00ED55AB"/>
    <w:rsid w:val="00EE2116"/>
    <w:rsid w:val="00EE216B"/>
    <w:rsid w:val="00EE3B37"/>
    <w:rsid w:val="00EE474A"/>
    <w:rsid w:val="00EE57A9"/>
    <w:rsid w:val="00EE752C"/>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858"/>
    <w:rsid w:val="00F31543"/>
    <w:rsid w:val="00F32482"/>
    <w:rsid w:val="00F32504"/>
    <w:rsid w:val="00F4174C"/>
    <w:rsid w:val="00F42FB2"/>
    <w:rsid w:val="00F43F47"/>
    <w:rsid w:val="00F471C4"/>
    <w:rsid w:val="00F52005"/>
    <w:rsid w:val="00F52134"/>
    <w:rsid w:val="00F52A81"/>
    <w:rsid w:val="00F538F7"/>
    <w:rsid w:val="00F55D18"/>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3BB0"/>
    <w:rsid w:val="00F954D9"/>
    <w:rsid w:val="00FA4D54"/>
    <w:rsid w:val="00FB1D51"/>
    <w:rsid w:val="00FB5EA8"/>
    <w:rsid w:val="00FB6F52"/>
    <w:rsid w:val="00FC49F7"/>
    <w:rsid w:val="00FC51F8"/>
    <w:rsid w:val="00FD2478"/>
    <w:rsid w:val="00FD551D"/>
    <w:rsid w:val="00FD6560"/>
    <w:rsid w:val="00FD6796"/>
    <w:rsid w:val="00FE094F"/>
    <w:rsid w:val="00FE1041"/>
    <w:rsid w:val="00FE1F51"/>
    <w:rsid w:val="00FE2458"/>
    <w:rsid w:val="00FE2BE0"/>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ersonName"/>
  <w:smartTagType w:namespaceuri="urn:schemas-microsoft-com:office:smarttags" w:name="time"/>
  <w:smartTagType w:namespaceuri="urn:schemas-microsoft-com:office:smarttags" w:name="addres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A1B23"/>
    <w:rPr>
      <w:color w:val="0000FF"/>
      <w:u w:val="single"/>
    </w:rPr>
  </w:style>
  <w:style w:type="paragraph" w:styleId="FootnoteText">
    <w:name w:val="footnote text"/>
    <w:basedOn w:val="Normal"/>
    <w:semiHidden/>
    <w:rsid w:val="00552CF0"/>
  </w:style>
  <w:style w:type="character" w:styleId="FootnoteReference">
    <w:name w:val="footnote reference"/>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5678812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30620807">
      <w:bodyDiv w:val="1"/>
      <w:marLeft w:val="0"/>
      <w:marRight w:val="0"/>
      <w:marTop w:val="0"/>
      <w:marBottom w:val="0"/>
      <w:divBdr>
        <w:top w:val="none" w:sz="0" w:space="0" w:color="auto"/>
        <w:left w:val="none" w:sz="0" w:space="0" w:color="auto"/>
        <w:bottom w:val="none" w:sz="0" w:space="0" w:color="auto"/>
        <w:right w:val="none" w:sz="0" w:space="0" w:color="auto"/>
      </w:divBdr>
    </w:div>
    <w:div w:id="835002746">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2720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2tables/pdf/gs_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7D0D-C753-4426-9F36-BCABAD68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24677</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1900586</vt:i4>
      </vt:variant>
      <vt:variant>
        <vt:i4>5</vt:i4>
      </vt:variant>
      <vt:variant>
        <vt:i4>0</vt:i4>
      </vt:variant>
      <vt:variant>
        <vt:i4>5</vt:i4>
      </vt:variant>
      <vt:variant>
        <vt:lpwstr>http://www.opm.gov/oca/12tables/pdf/gs_h.pdf</vt:lpwstr>
      </vt:variant>
      <vt:variant>
        <vt:lpwstr/>
      </vt:variant>
      <vt:variant>
        <vt:i4>2686982</vt:i4>
      </vt:variant>
      <vt:variant>
        <vt:i4>2</vt:i4>
      </vt:variant>
      <vt:variant>
        <vt:i4>0</vt:i4>
      </vt:variant>
      <vt:variant>
        <vt:i4>5</vt:i4>
      </vt:variant>
      <vt:variant>
        <vt:lpwstr>http://www.bls.gov/oes/current/naics4_327200.htm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Courtney Kerwin</cp:lastModifiedBy>
  <cp:revision>2</cp:revision>
  <cp:lastPrinted>2011-08-17T22:12:00Z</cp:lastPrinted>
  <dcterms:created xsi:type="dcterms:W3CDTF">2013-04-16T16:59:00Z</dcterms:created>
  <dcterms:modified xsi:type="dcterms:W3CDTF">2013-04-16T16:59:00Z</dcterms:modified>
</cp:coreProperties>
</file>