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9A7" w:rsidRPr="007976EE" w:rsidRDefault="00C67200" w:rsidP="001A69A7">
      <w:pPr>
        <w:pStyle w:val="Title"/>
        <w:ind w:firstLine="720"/>
        <w:jc w:val="right"/>
        <w:rPr>
          <w:sz w:val="28"/>
        </w:rPr>
      </w:pPr>
      <w:bookmarkStart w:id="0" w:name="_GoBack"/>
      <w:bookmarkEnd w:id="0"/>
      <w:r>
        <w:rPr>
          <w:sz w:val="28"/>
        </w:rPr>
        <w:t xml:space="preserve">April </w:t>
      </w:r>
      <w:r w:rsidR="00655803">
        <w:rPr>
          <w:sz w:val="28"/>
        </w:rPr>
        <w:t>30</w:t>
      </w:r>
      <w:r>
        <w:rPr>
          <w:sz w:val="28"/>
        </w:rPr>
        <w:t xml:space="preserve">, </w:t>
      </w:r>
      <w:r w:rsidR="007976EE" w:rsidRPr="007976EE">
        <w:rPr>
          <w:sz w:val="28"/>
        </w:rPr>
        <w:t>2013</w:t>
      </w:r>
    </w:p>
    <w:p w:rsidR="001A69A7" w:rsidRDefault="001A69A7" w:rsidP="001A69A7">
      <w:pPr>
        <w:pStyle w:val="Title"/>
      </w:pPr>
    </w:p>
    <w:p w:rsidR="000A6018" w:rsidRDefault="00842E74" w:rsidP="001A69A7">
      <w:pPr>
        <w:pStyle w:val="Title"/>
        <w:rPr>
          <w:rFonts w:ascii="Arial" w:hAnsi="Arial" w:cs="Arial"/>
        </w:rPr>
      </w:pPr>
      <w:r w:rsidRPr="007263B4">
        <w:rPr>
          <w:rFonts w:ascii="Arial" w:hAnsi="Arial" w:cs="Arial"/>
        </w:rPr>
        <w:t xml:space="preserve">Supporting Statement for </w:t>
      </w:r>
    </w:p>
    <w:p w:rsidR="00842E74" w:rsidRPr="007263B4" w:rsidRDefault="00842E74" w:rsidP="001A69A7">
      <w:pPr>
        <w:pStyle w:val="Title"/>
        <w:rPr>
          <w:rFonts w:ascii="Arial" w:hAnsi="Arial" w:cs="Arial"/>
          <w:color w:val="FF0000"/>
          <w:sz w:val="28"/>
        </w:rPr>
      </w:pPr>
      <w:r w:rsidRPr="007263B4">
        <w:rPr>
          <w:rFonts w:ascii="Arial" w:hAnsi="Arial" w:cs="Arial"/>
        </w:rPr>
        <w:t>Paperwork Reduction Act Submissions</w:t>
      </w:r>
    </w:p>
    <w:p w:rsidR="00842E74" w:rsidRDefault="00842E74">
      <w:pPr>
        <w:tabs>
          <w:tab w:val="left" w:pos="-720"/>
        </w:tabs>
        <w:suppressAutoHyphens/>
        <w:rPr>
          <w:b/>
          <w:sz w:val="28"/>
        </w:rPr>
      </w:pPr>
    </w:p>
    <w:p w:rsidR="00842E74" w:rsidRDefault="00842E74">
      <w:pPr>
        <w:tabs>
          <w:tab w:val="left" w:pos="-720"/>
        </w:tabs>
        <w:suppressAutoHyphens/>
        <w:rPr>
          <w:b/>
          <w:sz w:val="28"/>
        </w:rPr>
      </w:pPr>
      <w:r>
        <w:rPr>
          <w:b/>
          <w:sz w:val="28"/>
        </w:rPr>
        <w:t>OMB Control Number:  1660</w:t>
      </w:r>
      <w:r w:rsidR="0046431C">
        <w:rPr>
          <w:b/>
          <w:sz w:val="28"/>
        </w:rPr>
        <w:t xml:space="preserve"> </w:t>
      </w:r>
      <w:r w:rsidR="007976EE">
        <w:rPr>
          <w:b/>
          <w:sz w:val="28"/>
        </w:rPr>
        <w:t>–</w:t>
      </w:r>
      <w:r w:rsidR="0046431C">
        <w:rPr>
          <w:b/>
          <w:sz w:val="28"/>
        </w:rPr>
        <w:t xml:space="preserve"> </w:t>
      </w:r>
      <w:r w:rsidR="007976EE">
        <w:rPr>
          <w:b/>
          <w:sz w:val="28"/>
        </w:rPr>
        <w:t>NW80</w:t>
      </w:r>
    </w:p>
    <w:p w:rsidR="00842E74" w:rsidRDefault="00842E74">
      <w:pPr>
        <w:tabs>
          <w:tab w:val="left" w:pos="-720"/>
        </w:tabs>
        <w:suppressAutoHyphens/>
        <w:rPr>
          <w:b/>
          <w:sz w:val="28"/>
        </w:rPr>
      </w:pPr>
    </w:p>
    <w:p w:rsidR="00842E74" w:rsidRDefault="00842E74">
      <w:pPr>
        <w:tabs>
          <w:tab w:val="left" w:pos="-720"/>
        </w:tabs>
        <w:suppressAutoHyphens/>
        <w:rPr>
          <w:b/>
          <w:sz w:val="28"/>
        </w:rPr>
      </w:pPr>
      <w:r>
        <w:rPr>
          <w:b/>
          <w:sz w:val="28"/>
        </w:rPr>
        <w:t xml:space="preserve">Title:  </w:t>
      </w:r>
      <w:r w:rsidR="00437557" w:rsidRPr="00437557">
        <w:rPr>
          <w:b/>
          <w:sz w:val="28"/>
        </w:rPr>
        <w:t>Post</w:t>
      </w:r>
      <w:r w:rsidR="00045FC2">
        <w:rPr>
          <w:b/>
          <w:sz w:val="28"/>
        </w:rPr>
        <w:t xml:space="preserve"> </w:t>
      </w:r>
      <w:r w:rsidR="00437557" w:rsidRPr="00437557">
        <w:rPr>
          <w:b/>
          <w:sz w:val="28"/>
        </w:rPr>
        <w:t>Hurricane Sandy Survivor Research</w:t>
      </w:r>
    </w:p>
    <w:p w:rsidR="00842E74" w:rsidRDefault="00842E74">
      <w:pPr>
        <w:tabs>
          <w:tab w:val="left" w:pos="-720"/>
        </w:tabs>
        <w:suppressAutoHyphens/>
        <w:rPr>
          <w:b/>
          <w:sz w:val="28"/>
        </w:rPr>
      </w:pPr>
    </w:p>
    <w:p w:rsidR="00842E74" w:rsidRDefault="00842E74">
      <w:pPr>
        <w:tabs>
          <w:tab w:val="left" w:pos="-720"/>
        </w:tabs>
        <w:suppressAutoHyphens/>
        <w:rPr>
          <w:sz w:val="28"/>
        </w:rPr>
      </w:pPr>
      <w:r>
        <w:rPr>
          <w:b/>
          <w:sz w:val="28"/>
        </w:rPr>
        <w:t xml:space="preserve">Form Number(s):  </w:t>
      </w:r>
      <w:r w:rsidR="00FF322E">
        <w:rPr>
          <w:b/>
          <w:sz w:val="28"/>
        </w:rPr>
        <w:t xml:space="preserve">FEMA </w:t>
      </w:r>
      <w:r w:rsidR="00B345F7">
        <w:rPr>
          <w:b/>
          <w:sz w:val="28"/>
        </w:rPr>
        <w:t>Form 008-0-9</w:t>
      </w:r>
      <w:r w:rsidR="00C67200">
        <w:rPr>
          <w:b/>
          <w:sz w:val="28"/>
        </w:rPr>
        <w:t xml:space="preserve">; </w:t>
      </w:r>
      <w:r w:rsidR="00B345F7">
        <w:rPr>
          <w:b/>
          <w:sz w:val="28"/>
        </w:rPr>
        <w:t>008-0-10</w:t>
      </w:r>
      <w:r w:rsidR="00C67200">
        <w:rPr>
          <w:b/>
          <w:sz w:val="28"/>
        </w:rPr>
        <w:t xml:space="preserve">; </w:t>
      </w:r>
      <w:r w:rsidR="00B345F7">
        <w:rPr>
          <w:b/>
          <w:sz w:val="28"/>
        </w:rPr>
        <w:t>008-0-1</w:t>
      </w:r>
      <w:r w:rsidR="005358E9">
        <w:rPr>
          <w:b/>
          <w:sz w:val="28"/>
        </w:rPr>
        <w:t>1</w:t>
      </w:r>
    </w:p>
    <w:p w:rsidR="00842E74" w:rsidRDefault="00842E74">
      <w:pPr>
        <w:tabs>
          <w:tab w:val="left" w:pos="-720"/>
        </w:tabs>
        <w:suppressAutoHyphens/>
      </w:pPr>
    </w:p>
    <w:p w:rsidR="00842E74" w:rsidRDefault="00842E74">
      <w:pPr>
        <w:pStyle w:val="Heading1"/>
      </w:pPr>
      <w:r>
        <w:t>General Instructions</w:t>
      </w:r>
    </w:p>
    <w:p w:rsidR="00842E74" w:rsidRDefault="00842E74">
      <w:pPr>
        <w:tabs>
          <w:tab w:val="left" w:pos="-720"/>
        </w:tabs>
        <w:suppressAutoHyphens/>
      </w:pPr>
    </w:p>
    <w:p w:rsidR="00842E74" w:rsidRPr="00DD7FA1" w:rsidRDefault="00842E74">
      <w:pPr>
        <w:tabs>
          <w:tab w:val="left" w:pos="-720"/>
        </w:tabs>
        <w:suppressAutoHyphens/>
        <w:rPr>
          <w:rFonts w:asciiTheme="minorHAnsi" w:hAnsiTheme="minorHAnsi"/>
        </w:rPr>
      </w:pPr>
      <w:r w:rsidRPr="00DD7FA1">
        <w:rPr>
          <w:rFonts w:asciiTheme="minorHAnsi" w:hAnsiTheme="minorHAnsi"/>
        </w:rPr>
        <w:t>A Supporting Statement, including the text of the notice to the public required by 5 CFR 1320.5(a</w:t>
      </w:r>
      <w:proofErr w:type="gramStart"/>
      <w:r w:rsidRPr="00DD7FA1">
        <w:rPr>
          <w:rFonts w:asciiTheme="minorHAnsi" w:hAnsiTheme="minorHAnsi"/>
        </w:rPr>
        <w:t>)(</w:t>
      </w:r>
      <w:proofErr w:type="spellStart"/>
      <w:proofErr w:type="gramEnd"/>
      <w:r w:rsidRPr="00DD7FA1">
        <w:rPr>
          <w:rFonts w:asciiTheme="minorHAnsi" w:hAnsiTheme="minorHAnsi"/>
        </w:rPr>
        <w:t>i</w:t>
      </w:r>
      <w:proofErr w:type="spellEnd"/>
      <w:r w:rsidRPr="00DD7FA1">
        <w:rPr>
          <w:rFonts w:asciiTheme="minorHAnsi" w:hAnsiTheme="minorHAnsi"/>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842E74" w:rsidRDefault="00842E74">
      <w:pPr>
        <w:tabs>
          <w:tab w:val="left" w:pos="-720"/>
        </w:tabs>
        <w:suppressAutoHyphens/>
      </w:pPr>
    </w:p>
    <w:p w:rsidR="00842E74" w:rsidRDefault="00842E74">
      <w:pPr>
        <w:pStyle w:val="Heading1"/>
      </w:pPr>
      <w:r>
        <w:t>Specific Instructions</w:t>
      </w:r>
    </w:p>
    <w:p w:rsidR="00842E74" w:rsidRDefault="00842E74">
      <w:pPr>
        <w:tabs>
          <w:tab w:val="left" w:pos="-720"/>
        </w:tabs>
        <w:suppressAutoHyphens/>
      </w:pPr>
    </w:p>
    <w:p w:rsidR="00842E74" w:rsidRDefault="00842E74">
      <w:pPr>
        <w:tabs>
          <w:tab w:val="left" w:pos="-720"/>
        </w:tabs>
        <w:suppressAutoHyphens/>
        <w:rPr>
          <w:b/>
          <w:sz w:val="28"/>
        </w:rPr>
      </w:pPr>
      <w:r>
        <w:rPr>
          <w:b/>
          <w:sz w:val="28"/>
        </w:rPr>
        <w:t>B.  Collections of Information Employing Statistical Methods.</w:t>
      </w:r>
    </w:p>
    <w:p w:rsidR="00842E74" w:rsidRDefault="00842E74">
      <w:pPr>
        <w:tabs>
          <w:tab w:val="left" w:pos="-720"/>
        </w:tabs>
        <w:suppressAutoHyphens/>
      </w:pPr>
      <w:r>
        <w:fldChar w:fldCharType="begin"/>
      </w:r>
      <w:r>
        <w:instrText>ADVANCE \R 0.95</w:instrText>
      </w:r>
      <w:r>
        <w:fldChar w:fldCharType="end"/>
      </w:r>
      <w:r>
        <w:fldChar w:fldCharType="begin"/>
      </w:r>
      <w:r>
        <w:instrText>ADVANCE \R 0.95</w:instrText>
      </w:r>
      <w:r>
        <w:fldChar w:fldCharType="end"/>
      </w:r>
      <w:r>
        <w:tab/>
      </w:r>
    </w:p>
    <w:p w:rsidR="00842E74" w:rsidRPr="00DD7FA1" w:rsidRDefault="00842E74">
      <w:pPr>
        <w:tabs>
          <w:tab w:val="left" w:pos="-720"/>
        </w:tabs>
        <w:suppressAutoHyphens/>
        <w:rPr>
          <w:rFonts w:asciiTheme="minorHAnsi" w:hAnsiTheme="minorHAnsi"/>
        </w:rPr>
      </w:pPr>
      <w:r w:rsidRPr="00DD7FA1">
        <w:rPr>
          <w:rFonts w:asciiTheme="minorHAnsi" w:hAnsiTheme="minorHAnsi"/>
        </w:rPr>
        <w:t>When Item 17 on the Form OMB 83-I is checked “Yes”, the following documentation should be included in the Supporting Statement to the extent it applies to the methods proposed:</w:t>
      </w:r>
    </w:p>
    <w:p w:rsidR="00842E74" w:rsidRDefault="00842E74">
      <w:pPr>
        <w:tabs>
          <w:tab w:val="left" w:pos="-720"/>
        </w:tabs>
        <w:suppressAutoHyphens/>
        <w:rPr>
          <w:color w:val="FF0000"/>
        </w:rPr>
      </w:pPr>
    </w:p>
    <w:p w:rsidR="006B296C" w:rsidRDefault="006B296C" w:rsidP="006B296C">
      <w:pPr>
        <w:tabs>
          <w:tab w:val="left" w:pos="-720"/>
          <w:tab w:val="num" w:pos="1080"/>
        </w:tabs>
        <w:suppressAutoHyphens/>
        <w:rPr>
          <w:b/>
          <w:bCs/>
        </w:rPr>
      </w:pPr>
      <w:r>
        <w:rPr>
          <w:b/>
          <w:bCs/>
        </w:rPr>
        <w:t xml:space="preserve">1.  </w:t>
      </w:r>
      <w:r w:rsidR="00842E74">
        <w:rPr>
          <w:b/>
          <w:bCs/>
        </w:rPr>
        <w:t>Describe (including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6B296C" w:rsidRDefault="006B296C" w:rsidP="006B296C">
      <w:pPr>
        <w:tabs>
          <w:tab w:val="left" w:pos="-720"/>
          <w:tab w:val="num" w:pos="1080"/>
        </w:tabs>
        <w:suppressAutoHyphens/>
        <w:rPr>
          <w:b/>
          <w:bCs/>
        </w:rPr>
      </w:pPr>
    </w:p>
    <w:p w:rsidR="00503B37" w:rsidRPr="00C8189E" w:rsidRDefault="00503B37" w:rsidP="00503B37">
      <w:pPr>
        <w:jc w:val="both"/>
        <w:rPr>
          <w:rFonts w:ascii="Calibri" w:eastAsia="Batang" w:hAnsi="Calibri" w:cs="Calibri"/>
          <w:color w:val="000000"/>
        </w:rPr>
      </w:pPr>
      <w:r w:rsidRPr="00C8189E">
        <w:rPr>
          <w:rFonts w:ascii="Calibri" w:hAnsi="Calibri" w:cs="Calibri"/>
        </w:rPr>
        <w:t xml:space="preserve">The universe for this study will consist of all adults (18 years of age or older) residing in counties receiving individual and public assistance from FEMA as a result of Hurricane Sandy. Respondents who report that they are currently living in those areas will be </w:t>
      </w:r>
      <w:r w:rsidRPr="00C8189E">
        <w:rPr>
          <w:rFonts w:ascii="Calibri" w:hAnsi="Calibri" w:cs="Calibri"/>
        </w:rPr>
        <w:lastRenderedPageBreak/>
        <w:t xml:space="preserve">considered eligible for this study. Given the overall incidence of the targeted population of the study and the relatively low incidence of specific sub-groups of interest –Asian Americans, Hispanics and African Americans, potential respondents will be selected from a </w:t>
      </w:r>
      <w:proofErr w:type="spellStart"/>
      <w:r w:rsidRPr="00C8189E">
        <w:rPr>
          <w:rFonts w:ascii="Calibri" w:hAnsi="Calibri" w:cs="Calibri"/>
        </w:rPr>
        <w:t>recontact</w:t>
      </w:r>
      <w:proofErr w:type="spellEnd"/>
      <w:r w:rsidRPr="00C8189E">
        <w:rPr>
          <w:rFonts w:ascii="Calibri" w:hAnsi="Calibri" w:cs="Calibri"/>
        </w:rPr>
        <w:t xml:space="preserve"> list of individuals from </w:t>
      </w:r>
      <w:r w:rsidRPr="00C8189E">
        <w:rPr>
          <w:rFonts w:ascii="Calibri" w:eastAsia="Batang" w:hAnsi="Calibri" w:cs="Calibri"/>
          <w:color w:val="000000"/>
        </w:rPr>
        <w:t xml:space="preserve">the ongoing Gallup RDD (Random Digit Dial) surveys (called the </w:t>
      </w:r>
      <w:r w:rsidR="00E46AE2">
        <w:rPr>
          <w:rFonts w:ascii="Calibri" w:eastAsia="Batang" w:hAnsi="Calibri" w:cs="Calibri"/>
          <w:color w:val="000000"/>
        </w:rPr>
        <w:t>“</w:t>
      </w:r>
      <w:r w:rsidR="00B14910">
        <w:rPr>
          <w:rFonts w:ascii="Calibri" w:eastAsia="Batang" w:hAnsi="Calibri" w:cs="Calibri"/>
          <w:color w:val="000000"/>
        </w:rPr>
        <w:t xml:space="preserve">Gallup daily track </w:t>
      </w:r>
      <w:r w:rsidRPr="00C8189E">
        <w:rPr>
          <w:rFonts w:ascii="Calibri" w:eastAsia="Batang" w:hAnsi="Calibri" w:cs="Calibri"/>
          <w:color w:val="000000"/>
        </w:rPr>
        <w:t xml:space="preserve"> survey</w:t>
      </w:r>
      <w:r w:rsidR="00E46AE2">
        <w:rPr>
          <w:rFonts w:ascii="Calibri" w:eastAsia="Batang" w:hAnsi="Calibri" w:cs="Calibri"/>
          <w:color w:val="000000"/>
        </w:rPr>
        <w:t>s</w:t>
      </w:r>
      <w:r w:rsidRPr="00C8189E">
        <w:rPr>
          <w:rFonts w:ascii="Calibri" w:eastAsia="Batang" w:hAnsi="Calibri" w:cs="Calibri"/>
          <w:color w:val="000000"/>
        </w:rPr>
        <w:t xml:space="preserve">”). </w:t>
      </w:r>
    </w:p>
    <w:p w:rsidR="00503B37" w:rsidRPr="00C8189E" w:rsidRDefault="00503B37" w:rsidP="00503B37">
      <w:pPr>
        <w:jc w:val="both"/>
        <w:rPr>
          <w:rFonts w:ascii="Calibri" w:eastAsia="Batang" w:hAnsi="Calibri" w:cs="Calibri"/>
          <w:color w:val="000000"/>
        </w:rPr>
      </w:pPr>
    </w:p>
    <w:p w:rsidR="00503B37" w:rsidRPr="00C8189E" w:rsidRDefault="00503B37" w:rsidP="00503B37">
      <w:pPr>
        <w:autoSpaceDE w:val="0"/>
        <w:autoSpaceDN w:val="0"/>
        <w:adjustRightInd w:val="0"/>
        <w:jc w:val="both"/>
        <w:rPr>
          <w:rFonts w:ascii="Calibri" w:hAnsi="Calibri" w:cs="Calibri"/>
          <w:color w:val="000000"/>
        </w:rPr>
      </w:pPr>
      <w:r w:rsidRPr="00C8189E">
        <w:rPr>
          <w:rFonts w:ascii="Calibri" w:eastAsia="Batang" w:hAnsi="Calibri" w:cs="Calibri"/>
          <w:color w:val="000000"/>
        </w:rPr>
        <w:t xml:space="preserve">For the </w:t>
      </w:r>
      <w:r w:rsidR="00B14910">
        <w:rPr>
          <w:rFonts w:ascii="Calibri" w:eastAsia="Batang" w:hAnsi="Calibri" w:cs="Calibri"/>
          <w:color w:val="000000"/>
        </w:rPr>
        <w:t>daily track</w:t>
      </w:r>
      <w:r w:rsidR="00B14910" w:rsidRPr="00C8189E">
        <w:rPr>
          <w:rFonts w:ascii="Calibri" w:eastAsia="Batang" w:hAnsi="Calibri" w:cs="Calibri"/>
          <w:color w:val="000000"/>
        </w:rPr>
        <w:t xml:space="preserve"> </w:t>
      </w:r>
      <w:r w:rsidRPr="00C8189E">
        <w:rPr>
          <w:rFonts w:ascii="Calibri" w:eastAsia="Batang" w:hAnsi="Calibri" w:cs="Calibri"/>
          <w:color w:val="000000"/>
        </w:rPr>
        <w:t>survey</w:t>
      </w:r>
      <w:r w:rsidR="00CD7F08">
        <w:rPr>
          <w:rFonts w:ascii="Calibri" w:eastAsia="Batang" w:hAnsi="Calibri" w:cs="Calibri"/>
          <w:color w:val="000000"/>
        </w:rPr>
        <w:t>s</w:t>
      </w:r>
      <w:r w:rsidR="00E46AE2">
        <w:rPr>
          <w:rFonts w:ascii="Calibri" w:eastAsia="Batang" w:hAnsi="Calibri" w:cs="Calibri"/>
          <w:color w:val="000000"/>
        </w:rPr>
        <w:t xml:space="preserve"> (Well-being track and the Political and Economy track)</w:t>
      </w:r>
      <w:r w:rsidRPr="00C8189E">
        <w:rPr>
          <w:rFonts w:ascii="Calibri" w:eastAsia="Batang" w:hAnsi="Calibri" w:cs="Calibri"/>
          <w:color w:val="000000"/>
        </w:rPr>
        <w:t xml:space="preserve">, </w:t>
      </w:r>
      <w:r w:rsidRPr="00C8189E">
        <w:rPr>
          <w:rFonts w:ascii="Calibri" w:hAnsi="Calibri" w:cs="Calibri"/>
          <w:color w:val="000000"/>
        </w:rPr>
        <w:t xml:space="preserve">Gallup interviews 1,000 adults nationally </w:t>
      </w:r>
      <w:r w:rsidR="00E46AE2">
        <w:rPr>
          <w:rFonts w:ascii="Calibri" w:hAnsi="Calibri" w:cs="Calibri"/>
          <w:color w:val="000000"/>
        </w:rPr>
        <w:t xml:space="preserve">each day </w:t>
      </w:r>
      <w:r w:rsidRPr="00C8189E">
        <w:rPr>
          <w:rFonts w:ascii="Calibri" w:hAnsi="Calibri" w:cs="Calibri"/>
          <w:color w:val="000000"/>
        </w:rPr>
        <w:t xml:space="preserve">by telephone using </w:t>
      </w:r>
      <w:r w:rsidR="00B14910">
        <w:rPr>
          <w:rFonts w:ascii="Calibri" w:hAnsi="Calibri" w:cs="Calibri"/>
          <w:color w:val="000000"/>
        </w:rPr>
        <w:t>both landline and cell phone samples</w:t>
      </w:r>
      <w:r w:rsidRPr="00C8189E">
        <w:rPr>
          <w:rFonts w:ascii="Calibri" w:hAnsi="Calibri" w:cs="Calibri"/>
          <w:color w:val="000000"/>
        </w:rPr>
        <w:t xml:space="preserve">. </w:t>
      </w:r>
      <w:r w:rsidR="00E46AE2" w:rsidRPr="00C8189E">
        <w:rPr>
          <w:rFonts w:ascii="Calibri" w:hAnsi="Calibri" w:cs="Calibri"/>
          <w:color w:val="000000"/>
        </w:rPr>
        <w:t>Survey respondents are asked a series of questions associated with well-being across a range of income and health status conditions</w:t>
      </w:r>
      <w:r w:rsidR="00E46AE2">
        <w:rPr>
          <w:rFonts w:ascii="Calibri" w:hAnsi="Calibri" w:cs="Calibri"/>
          <w:color w:val="000000"/>
        </w:rPr>
        <w:t xml:space="preserve"> in the Well-being track</w:t>
      </w:r>
      <w:r w:rsidR="00E46AE2" w:rsidRPr="00C8189E">
        <w:rPr>
          <w:rFonts w:ascii="Calibri" w:hAnsi="Calibri" w:cs="Calibri"/>
          <w:color w:val="000000"/>
        </w:rPr>
        <w:t xml:space="preserve">. </w:t>
      </w:r>
      <w:r w:rsidR="00E46AE2">
        <w:rPr>
          <w:rFonts w:ascii="Calibri" w:hAnsi="Calibri" w:cs="Calibri"/>
          <w:color w:val="000000"/>
        </w:rPr>
        <w:t xml:space="preserve">In the Political and Economy track, the questions are on current political and economic issues. For each track, Gallup completes about 500 surveys daily. </w:t>
      </w:r>
      <w:r w:rsidRPr="00C8189E">
        <w:rPr>
          <w:rFonts w:ascii="Calibri" w:hAnsi="Calibri" w:cs="Calibri"/>
          <w:color w:val="000000"/>
        </w:rPr>
        <w:t xml:space="preserve">This happens seven days a week and excludes only major holidays. The survey methods for the </w:t>
      </w:r>
      <w:r w:rsidR="00B14910">
        <w:rPr>
          <w:rFonts w:ascii="Calibri" w:hAnsi="Calibri" w:cs="Calibri"/>
          <w:color w:val="000000"/>
        </w:rPr>
        <w:t>daily track</w:t>
      </w:r>
      <w:r w:rsidR="00B14910" w:rsidRPr="00C8189E">
        <w:rPr>
          <w:rFonts w:ascii="Calibri" w:hAnsi="Calibri" w:cs="Calibri"/>
          <w:color w:val="000000"/>
        </w:rPr>
        <w:t xml:space="preserve"> </w:t>
      </w:r>
      <w:r w:rsidRPr="00C8189E">
        <w:rPr>
          <w:rFonts w:ascii="Calibri" w:hAnsi="Calibri" w:cs="Calibri"/>
          <w:color w:val="000000"/>
        </w:rPr>
        <w:t>study uses a dual-frame RDD sampling</w:t>
      </w:r>
      <w:r w:rsidR="00E46AE2">
        <w:rPr>
          <w:rFonts w:ascii="Calibri" w:hAnsi="Calibri" w:cs="Calibri"/>
          <w:color w:val="000000"/>
        </w:rPr>
        <w:t xml:space="preserve"> methodology</w:t>
      </w:r>
      <w:r w:rsidRPr="00C8189E">
        <w:rPr>
          <w:rFonts w:ascii="Calibri" w:hAnsi="Calibri" w:cs="Calibri"/>
          <w:color w:val="000000"/>
        </w:rPr>
        <w:t xml:space="preserve"> that includes landlines as well as wireless phones to reach those in wireless-only households, and a random selection method for choosing respondents within a sampled household. </w:t>
      </w:r>
      <w:r w:rsidR="00B14910">
        <w:rPr>
          <w:rFonts w:ascii="Calibri" w:hAnsi="Calibri" w:cs="Calibri"/>
          <w:color w:val="000000"/>
        </w:rPr>
        <w:t>T</w:t>
      </w:r>
      <w:r w:rsidRPr="00C8189E">
        <w:rPr>
          <w:rFonts w:ascii="Calibri" w:hAnsi="Calibri" w:cs="Calibri"/>
          <w:color w:val="000000"/>
        </w:rPr>
        <w:t>he landline part of the telephone sample</w:t>
      </w:r>
      <w:r w:rsidR="00B14910">
        <w:rPr>
          <w:rFonts w:ascii="Calibri" w:hAnsi="Calibri" w:cs="Calibri"/>
          <w:color w:val="000000"/>
        </w:rPr>
        <w:t xml:space="preserve"> is chosen from the universe of all</w:t>
      </w:r>
      <w:r w:rsidR="00E46AE2">
        <w:rPr>
          <w:rFonts w:ascii="Calibri" w:hAnsi="Calibri" w:cs="Calibri"/>
          <w:color w:val="000000"/>
        </w:rPr>
        <w:t xml:space="preserve"> area codes and telephone exchange combinations for</w:t>
      </w:r>
      <w:r w:rsidR="00B14910">
        <w:rPr>
          <w:rFonts w:ascii="Calibri" w:hAnsi="Calibri" w:cs="Calibri"/>
          <w:color w:val="000000"/>
        </w:rPr>
        <w:t xml:space="preserve"> landline phone numbers</w:t>
      </w:r>
      <w:r w:rsidR="00E46AE2">
        <w:rPr>
          <w:rFonts w:ascii="Calibri" w:hAnsi="Calibri" w:cs="Calibri"/>
          <w:color w:val="000000"/>
        </w:rPr>
        <w:t xml:space="preserve"> by using a list-assisted telephone sampling method (</w:t>
      </w:r>
      <w:proofErr w:type="spellStart"/>
      <w:r w:rsidR="00E46AE2">
        <w:rPr>
          <w:rFonts w:ascii="Calibri" w:hAnsi="Calibri" w:cs="Calibri"/>
          <w:color w:val="000000"/>
        </w:rPr>
        <w:t>Casady</w:t>
      </w:r>
      <w:proofErr w:type="spellEnd"/>
      <w:r w:rsidR="00E46AE2">
        <w:rPr>
          <w:rFonts w:ascii="Calibri" w:hAnsi="Calibri" w:cs="Calibri"/>
          <w:color w:val="000000"/>
        </w:rPr>
        <w:t xml:space="preserve"> and </w:t>
      </w:r>
      <w:proofErr w:type="spellStart"/>
      <w:r w:rsidR="00E46AE2">
        <w:rPr>
          <w:rFonts w:ascii="Calibri" w:hAnsi="Calibri" w:cs="Calibri"/>
          <w:color w:val="000000"/>
        </w:rPr>
        <w:t>Lepkowski</w:t>
      </w:r>
      <w:proofErr w:type="spellEnd"/>
      <w:r w:rsidR="00E46AE2">
        <w:rPr>
          <w:rFonts w:ascii="Calibri" w:hAnsi="Calibri" w:cs="Calibri"/>
          <w:color w:val="000000"/>
        </w:rPr>
        <w:t xml:space="preserve"> (1993))</w:t>
      </w:r>
      <w:r w:rsidRPr="00C8189E">
        <w:rPr>
          <w:rFonts w:ascii="Calibri" w:hAnsi="Calibri" w:cs="Calibri"/>
          <w:color w:val="000000"/>
        </w:rPr>
        <w:t xml:space="preserve">. The cell phone sample is selected from the telephone exchanges dedicated to cell phone numbers. Each sampled number is called up to three times to complete an interview. The survey </w:t>
      </w:r>
      <w:r w:rsidRPr="00C8189E">
        <w:rPr>
          <w:rFonts w:ascii="Calibri" w:hAnsi="Calibri" w:cs="Calibri"/>
        </w:rPr>
        <w:t>asks respondents demographic questions including questions on race and ethnic</w:t>
      </w:r>
      <w:r w:rsidR="00E46AE2">
        <w:rPr>
          <w:rFonts w:ascii="Calibri" w:hAnsi="Calibri" w:cs="Calibri"/>
        </w:rPr>
        <w:t xml:space="preserve">ity, income, zip code and age. </w:t>
      </w:r>
      <w:r w:rsidRPr="00C8189E">
        <w:rPr>
          <w:rFonts w:ascii="Calibri" w:hAnsi="Calibri" w:cs="Calibri"/>
        </w:rPr>
        <w:t xml:space="preserve">The response to the zip code question </w:t>
      </w:r>
      <w:r w:rsidR="00E46AE2">
        <w:rPr>
          <w:rFonts w:ascii="Calibri" w:hAnsi="Calibri" w:cs="Calibri"/>
        </w:rPr>
        <w:t>is</w:t>
      </w:r>
      <w:r w:rsidRPr="00C8189E">
        <w:rPr>
          <w:rFonts w:ascii="Calibri" w:hAnsi="Calibri" w:cs="Calibri"/>
        </w:rPr>
        <w:t xml:space="preserve"> used to identify households in the designated counties. </w:t>
      </w:r>
      <w:r w:rsidR="00E46AE2" w:rsidRPr="00C8189E">
        <w:rPr>
          <w:rFonts w:ascii="Calibri" w:hAnsi="Calibri" w:cs="Calibri"/>
        </w:rPr>
        <w:t>The respondents are also approached for permission to call them back at a later date, if necessary.</w:t>
      </w:r>
      <w:r w:rsidR="00E46AE2">
        <w:rPr>
          <w:rFonts w:ascii="Calibri" w:hAnsi="Calibri" w:cs="Calibri"/>
        </w:rPr>
        <w:t xml:space="preserve"> </w:t>
      </w:r>
      <w:r w:rsidRPr="00C8189E">
        <w:rPr>
          <w:rFonts w:ascii="Calibri" w:hAnsi="Calibri" w:cs="Calibri"/>
        </w:rPr>
        <w:t>This set of prescreened eligible households</w:t>
      </w:r>
      <w:r w:rsidR="00E46AE2">
        <w:rPr>
          <w:rFonts w:ascii="Calibri" w:hAnsi="Calibri" w:cs="Calibri"/>
        </w:rPr>
        <w:t xml:space="preserve"> (</w:t>
      </w:r>
      <w:proofErr w:type="spellStart"/>
      <w:r w:rsidR="00E46AE2">
        <w:rPr>
          <w:rFonts w:ascii="Calibri" w:hAnsi="Calibri" w:cs="Calibri"/>
        </w:rPr>
        <w:t>Recontact</w:t>
      </w:r>
      <w:proofErr w:type="spellEnd"/>
      <w:r w:rsidR="00E46AE2">
        <w:rPr>
          <w:rFonts w:ascii="Calibri" w:hAnsi="Calibri" w:cs="Calibri"/>
        </w:rPr>
        <w:t xml:space="preserve"> List) </w:t>
      </w:r>
      <w:r w:rsidRPr="00C8189E">
        <w:rPr>
          <w:rFonts w:ascii="Calibri" w:hAnsi="Calibri" w:cs="Calibri"/>
        </w:rPr>
        <w:t xml:space="preserve">with permission to call back will constitute the initial sample. </w:t>
      </w:r>
      <w:r w:rsidRPr="00C8189E">
        <w:rPr>
          <w:rFonts w:ascii="Calibri" w:hAnsi="Calibri" w:cs="Calibri"/>
          <w:color w:val="000000"/>
        </w:rPr>
        <w:t xml:space="preserve"> </w:t>
      </w:r>
      <w:r w:rsidRPr="00C8189E">
        <w:rPr>
          <w:rFonts w:ascii="Calibri" w:hAnsi="Calibri" w:cs="Calibri"/>
        </w:rPr>
        <w:t>Sufficient numbers of prescreened cases (respondents saying that they live in zip codes within the affected areas on the Gallup</w:t>
      </w:r>
      <w:r w:rsidR="00935E6A">
        <w:rPr>
          <w:rFonts w:ascii="Calibri" w:hAnsi="Calibri" w:cs="Calibri"/>
        </w:rPr>
        <w:t xml:space="preserve"> daily track</w:t>
      </w:r>
      <w:r w:rsidRPr="00C8189E">
        <w:rPr>
          <w:rFonts w:ascii="Calibri" w:hAnsi="Calibri" w:cs="Calibri"/>
        </w:rPr>
        <w:t xml:space="preserve"> survey) will be available to complete surveys for each group. </w:t>
      </w:r>
    </w:p>
    <w:p w:rsidR="00503B37" w:rsidRDefault="00503B37" w:rsidP="00503B37">
      <w:pPr>
        <w:jc w:val="both"/>
        <w:rPr>
          <w:rFonts w:cs="Calibri"/>
        </w:rPr>
      </w:pPr>
    </w:p>
    <w:p w:rsidR="00E46AE2" w:rsidRPr="00E46AE2" w:rsidRDefault="00E46AE2" w:rsidP="00E46AE2">
      <w:pPr>
        <w:autoSpaceDE w:val="0"/>
        <w:autoSpaceDN w:val="0"/>
        <w:adjustRightInd w:val="0"/>
        <w:jc w:val="both"/>
        <w:rPr>
          <w:rFonts w:asciiTheme="minorHAnsi" w:hAnsiTheme="minorHAnsi" w:cs="Calibri"/>
          <w:color w:val="000000"/>
        </w:rPr>
      </w:pPr>
      <w:r w:rsidRPr="00E46AE2">
        <w:rPr>
          <w:rFonts w:asciiTheme="minorHAnsi" w:hAnsiTheme="minorHAnsi" w:cs="Calibri"/>
        </w:rPr>
        <w:t xml:space="preserve">The average AAPOR response rate for the Gallup daily track surveys is about 12 percent. Of those who complete the daily track surveys, the percentage of respondents who agree to be </w:t>
      </w:r>
      <w:proofErr w:type="spellStart"/>
      <w:r w:rsidRPr="00E46AE2">
        <w:rPr>
          <w:rFonts w:asciiTheme="minorHAnsi" w:hAnsiTheme="minorHAnsi" w:cs="Calibri"/>
        </w:rPr>
        <w:t>recontacted</w:t>
      </w:r>
      <w:proofErr w:type="spellEnd"/>
      <w:r w:rsidRPr="00E46AE2">
        <w:rPr>
          <w:rFonts w:asciiTheme="minorHAnsi" w:hAnsiTheme="minorHAnsi" w:cs="Calibri"/>
        </w:rPr>
        <w:t xml:space="preserve"> at a later date is around</w:t>
      </w:r>
      <w:r>
        <w:rPr>
          <w:rFonts w:asciiTheme="minorHAnsi" w:hAnsiTheme="minorHAnsi" w:cs="Calibri"/>
        </w:rPr>
        <w:t xml:space="preserve"> </w:t>
      </w:r>
      <w:r w:rsidRPr="00E46AE2">
        <w:rPr>
          <w:rFonts w:asciiTheme="minorHAnsi" w:hAnsiTheme="minorHAnsi" w:cs="Calibri"/>
          <w:color w:val="000000"/>
        </w:rPr>
        <w:t xml:space="preserve">78 percent. The response rate for any follow-up survey based on the </w:t>
      </w:r>
      <w:proofErr w:type="spellStart"/>
      <w:r>
        <w:rPr>
          <w:rFonts w:asciiTheme="minorHAnsi" w:hAnsiTheme="minorHAnsi" w:cs="Calibri"/>
          <w:color w:val="000000"/>
        </w:rPr>
        <w:t>R</w:t>
      </w:r>
      <w:r w:rsidRPr="00E46AE2">
        <w:rPr>
          <w:rFonts w:asciiTheme="minorHAnsi" w:hAnsiTheme="minorHAnsi" w:cs="Calibri"/>
          <w:color w:val="000000"/>
        </w:rPr>
        <w:t>econtact</w:t>
      </w:r>
      <w:proofErr w:type="spellEnd"/>
      <w:r w:rsidRPr="00E46AE2">
        <w:rPr>
          <w:rFonts w:asciiTheme="minorHAnsi" w:hAnsiTheme="minorHAnsi" w:cs="Calibri"/>
          <w:color w:val="000000"/>
        </w:rPr>
        <w:t xml:space="preserve"> sample will obviously depend on several factors including the type of survey and the target population. For the proposed In-Depth Case Study on communities, we anticipate achieving a response rate </w:t>
      </w:r>
      <w:r w:rsidR="006F27DF">
        <w:rPr>
          <w:rFonts w:asciiTheme="minorHAnsi" w:hAnsiTheme="minorHAnsi" w:cs="Calibri"/>
          <w:color w:val="000000"/>
        </w:rPr>
        <w:t>in the range of</w:t>
      </w:r>
      <w:r w:rsidRPr="00E46AE2">
        <w:rPr>
          <w:rFonts w:asciiTheme="minorHAnsi" w:hAnsiTheme="minorHAnsi" w:cs="Calibri"/>
          <w:color w:val="000000"/>
        </w:rPr>
        <w:t xml:space="preserve"> 50</w:t>
      </w:r>
      <w:r w:rsidR="006F27DF">
        <w:rPr>
          <w:rFonts w:asciiTheme="minorHAnsi" w:hAnsiTheme="minorHAnsi" w:cs="Calibri"/>
          <w:color w:val="000000"/>
        </w:rPr>
        <w:t xml:space="preserve"> to 60</w:t>
      </w:r>
      <w:r w:rsidRPr="00E46AE2">
        <w:rPr>
          <w:rFonts w:asciiTheme="minorHAnsi" w:hAnsiTheme="minorHAnsi" w:cs="Calibri"/>
          <w:color w:val="000000"/>
        </w:rPr>
        <w:t xml:space="preserve"> percent. As mentioned before, the </w:t>
      </w:r>
      <w:proofErr w:type="spellStart"/>
      <w:r>
        <w:rPr>
          <w:rFonts w:asciiTheme="minorHAnsi" w:hAnsiTheme="minorHAnsi" w:cs="Calibri"/>
          <w:color w:val="000000"/>
        </w:rPr>
        <w:t>R</w:t>
      </w:r>
      <w:r w:rsidRPr="00E46AE2">
        <w:rPr>
          <w:rFonts w:asciiTheme="minorHAnsi" w:hAnsiTheme="minorHAnsi" w:cs="Calibri"/>
          <w:color w:val="000000"/>
        </w:rPr>
        <w:t>econtact</w:t>
      </w:r>
      <w:proofErr w:type="spellEnd"/>
      <w:r w:rsidRPr="00E46AE2">
        <w:rPr>
          <w:rFonts w:asciiTheme="minorHAnsi" w:hAnsiTheme="minorHAnsi" w:cs="Calibri"/>
          <w:color w:val="000000"/>
        </w:rPr>
        <w:t xml:space="preserve"> list is proposed to be used as the sampling frame for the In-Depth Case Study on communities. Compared to starting with an RDD sample and screen for the targeted population (residing in specific counties or belonging to certain minority groups like Asians, Hispanics or African Americans), use of this prescreened sampling frame will be an effective strategy in terms of cost and time. </w:t>
      </w:r>
    </w:p>
    <w:p w:rsidR="00E46AE2" w:rsidRPr="00E46AE2" w:rsidRDefault="00E46AE2" w:rsidP="00E46AE2">
      <w:pPr>
        <w:autoSpaceDE w:val="0"/>
        <w:autoSpaceDN w:val="0"/>
        <w:adjustRightInd w:val="0"/>
        <w:jc w:val="both"/>
        <w:rPr>
          <w:rFonts w:asciiTheme="minorHAnsi" w:hAnsiTheme="minorHAnsi" w:cs="Calibri"/>
          <w:color w:val="000000"/>
        </w:rPr>
      </w:pPr>
    </w:p>
    <w:p w:rsidR="00E46AE2" w:rsidRPr="00E46AE2" w:rsidRDefault="00E46AE2" w:rsidP="00DF2974">
      <w:pPr>
        <w:pStyle w:val="PlainText"/>
        <w:rPr>
          <w:rFonts w:asciiTheme="minorHAnsi" w:hAnsiTheme="minorHAnsi"/>
          <w:sz w:val="24"/>
          <w:szCs w:val="24"/>
        </w:rPr>
      </w:pPr>
      <w:r w:rsidRPr="00E46AE2">
        <w:rPr>
          <w:rFonts w:asciiTheme="minorHAnsi" w:hAnsiTheme="minorHAnsi" w:cs="Calibri"/>
          <w:color w:val="000000"/>
          <w:sz w:val="24"/>
          <w:szCs w:val="24"/>
        </w:rPr>
        <w:lastRenderedPageBreak/>
        <w:t>In order to examine the potential of Non-response bias</w:t>
      </w:r>
      <w:r w:rsidRPr="00E46AE2">
        <w:rPr>
          <w:rFonts w:asciiTheme="minorHAnsi" w:hAnsiTheme="minorHAnsi" w:cs="Calibri"/>
          <w:color w:val="000000"/>
          <w:sz w:val="24"/>
          <w:szCs w:val="24"/>
          <w:lang w:val="en-US"/>
        </w:rPr>
        <w:t xml:space="preserve"> associated with the data collected through the daily tracks</w:t>
      </w:r>
      <w:r w:rsidRPr="00E46AE2">
        <w:rPr>
          <w:rFonts w:asciiTheme="minorHAnsi" w:hAnsiTheme="minorHAnsi" w:cs="Calibri"/>
          <w:color w:val="000000"/>
          <w:sz w:val="24"/>
          <w:szCs w:val="24"/>
        </w:rPr>
        <w:t xml:space="preserve">, Gallup </w:t>
      </w:r>
      <w:r w:rsidR="006F27DF">
        <w:rPr>
          <w:rFonts w:asciiTheme="minorHAnsi" w:hAnsiTheme="minorHAnsi" w:cs="Calibri"/>
          <w:color w:val="000000"/>
          <w:sz w:val="24"/>
          <w:szCs w:val="24"/>
          <w:lang w:val="en-US"/>
        </w:rPr>
        <w:t xml:space="preserve">recently </w:t>
      </w:r>
      <w:r w:rsidRPr="00E46AE2">
        <w:rPr>
          <w:rFonts w:asciiTheme="minorHAnsi" w:hAnsiTheme="minorHAnsi" w:cs="Calibri"/>
          <w:color w:val="000000"/>
          <w:sz w:val="24"/>
          <w:szCs w:val="24"/>
        </w:rPr>
        <w:t>conduct</w:t>
      </w:r>
      <w:r w:rsidR="006F27DF">
        <w:rPr>
          <w:rFonts w:asciiTheme="minorHAnsi" w:hAnsiTheme="minorHAnsi" w:cs="Calibri"/>
          <w:color w:val="000000"/>
          <w:sz w:val="24"/>
          <w:szCs w:val="24"/>
          <w:lang w:val="en-US"/>
        </w:rPr>
        <w:t>ed</w:t>
      </w:r>
      <w:r w:rsidRPr="00E46AE2">
        <w:rPr>
          <w:rFonts w:asciiTheme="minorHAnsi" w:hAnsiTheme="minorHAnsi" w:cs="Calibri"/>
          <w:color w:val="000000"/>
          <w:sz w:val="24"/>
          <w:szCs w:val="24"/>
        </w:rPr>
        <w:t xml:space="preserve"> a non-response bias study </w:t>
      </w:r>
      <w:r w:rsidRPr="00E46AE2">
        <w:rPr>
          <w:rFonts w:asciiTheme="minorHAnsi" w:hAnsiTheme="minorHAnsi" w:cs="Calibri"/>
          <w:color w:val="000000"/>
          <w:sz w:val="24"/>
          <w:szCs w:val="24"/>
          <w:lang w:val="en-US"/>
        </w:rPr>
        <w:t xml:space="preserve">using </w:t>
      </w:r>
      <w:r w:rsidRPr="00E46AE2">
        <w:rPr>
          <w:rFonts w:asciiTheme="minorHAnsi" w:hAnsiTheme="minorHAnsi"/>
          <w:kern w:val="22"/>
          <w:sz w:val="24"/>
          <w:szCs w:val="24"/>
          <w:lang w:val="en-US"/>
        </w:rPr>
        <w:t xml:space="preserve">10,000 randomly selected numbers from the available pool of cases identified as non-respondents </w:t>
      </w:r>
      <w:r w:rsidRPr="00E46AE2">
        <w:rPr>
          <w:rFonts w:asciiTheme="minorHAnsi" w:hAnsiTheme="minorHAnsi" w:cs="Calibri"/>
          <w:color w:val="000000"/>
          <w:sz w:val="24"/>
          <w:szCs w:val="24"/>
        </w:rPr>
        <w:t>for the daily track</w:t>
      </w:r>
      <w:r w:rsidRPr="00E46AE2">
        <w:rPr>
          <w:rFonts w:asciiTheme="minorHAnsi" w:hAnsiTheme="minorHAnsi" w:cs="Calibri"/>
          <w:color w:val="000000"/>
          <w:sz w:val="24"/>
          <w:szCs w:val="24"/>
          <w:lang w:val="en-US"/>
        </w:rPr>
        <w:t xml:space="preserve"> survey</w:t>
      </w:r>
      <w:r w:rsidRPr="00E46AE2">
        <w:rPr>
          <w:rFonts w:asciiTheme="minorHAnsi" w:hAnsiTheme="minorHAnsi" w:cs="Calibri"/>
          <w:color w:val="000000"/>
          <w:sz w:val="24"/>
          <w:szCs w:val="24"/>
        </w:rPr>
        <w:t xml:space="preserve">s. </w:t>
      </w:r>
      <w:r w:rsidRPr="00E46AE2">
        <w:rPr>
          <w:rFonts w:asciiTheme="minorHAnsi" w:hAnsiTheme="minorHAnsi"/>
          <w:sz w:val="24"/>
          <w:szCs w:val="24"/>
        </w:rPr>
        <w:t xml:space="preserve">The mode of data collection for this non-response follow-up study was </w:t>
      </w:r>
      <w:r w:rsidRPr="00E46AE2">
        <w:rPr>
          <w:rFonts w:asciiTheme="minorHAnsi" w:hAnsiTheme="minorHAnsi"/>
          <w:sz w:val="24"/>
          <w:szCs w:val="24"/>
          <w:lang w:val="en-US"/>
        </w:rPr>
        <w:t>telephone</w:t>
      </w:r>
      <w:r w:rsidRPr="00E46AE2">
        <w:rPr>
          <w:rFonts w:asciiTheme="minorHAnsi" w:hAnsiTheme="minorHAnsi"/>
          <w:sz w:val="24"/>
          <w:szCs w:val="24"/>
        </w:rPr>
        <w:t xml:space="preserve"> covering both landline and </w:t>
      </w:r>
      <w:r w:rsidRPr="00E46AE2">
        <w:rPr>
          <w:rFonts w:asciiTheme="minorHAnsi" w:hAnsiTheme="minorHAnsi"/>
          <w:sz w:val="24"/>
          <w:szCs w:val="24"/>
          <w:lang w:val="en-US"/>
        </w:rPr>
        <w:t>cell</w:t>
      </w:r>
      <w:r w:rsidRPr="00E46AE2">
        <w:rPr>
          <w:rFonts w:asciiTheme="minorHAnsi" w:hAnsiTheme="minorHAnsi"/>
          <w:sz w:val="24"/>
          <w:szCs w:val="24"/>
        </w:rPr>
        <w:t xml:space="preserve"> numbers identified as a non-interview record from the main study. The </w:t>
      </w:r>
      <w:r w:rsidRPr="00E46AE2">
        <w:rPr>
          <w:rFonts w:asciiTheme="minorHAnsi" w:hAnsiTheme="minorHAnsi"/>
          <w:sz w:val="24"/>
          <w:szCs w:val="24"/>
          <w:lang w:val="en-US"/>
        </w:rPr>
        <w:t xml:space="preserve">sampling </w:t>
      </w:r>
      <w:r w:rsidRPr="00E46AE2">
        <w:rPr>
          <w:rFonts w:asciiTheme="minorHAnsi" w:hAnsiTheme="minorHAnsi"/>
          <w:sz w:val="24"/>
          <w:szCs w:val="24"/>
        </w:rPr>
        <w:t xml:space="preserve">plan </w:t>
      </w:r>
      <w:r w:rsidRPr="00E46AE2">
        <w:rPr>
          <w:rFonts w:asciiTheme="minorHAnsi" w:hAnsiTheme="minorHAnsi"/>
          <w:sz w:val="24"/>
          <w:szCs w:val="24"/>
          <w:lang w:val="en-US"/>
        </w:rPr>
        <w:t>involved</w:t>
      </w:r>
      <w:r w:rsidRPr="00E46AE2">
        <w:rPr>
          <w:rFonts w:asciiTheme="minorHAnsi" w:hAnsiTheme="minorHAnsi"/>
          <w:sz w:val="24"/>
          <w:szCs w:val="24"/>
        </w:rPr>
        <w:t xml:space="preserve"> </w:t>
      </w:r>
      <w:proofErr w:type="spellStart"/>
      <w:r w:rsidRPr="00E46AE2">
        <w:rPr>
          <w:rFonts w:asciiTheme="minorHAnsi" w:hAnsiTheme="minorHAnsi"/>
          <w:sz w:val="24"/>
          <w:szCs w:val="24"/>
        </w:rPr>
        <w:t>recontact</w:t>
      </w:r>
      <w:r w:rsidRPr="00E46AE2">
        <w:rPr>
          <w:rFonts w:asciiTheme="minorHAnsi" w:hAnsiTheme="minorHAnsi"/>
          <w:sz w:val="24"/>
          <w:szCs w:val="24"/>
          <w:lang w:val="en-US"/>
        </w:rPr>
        <w:t>ing</w:t>
      </w:r>
      <w:proofErr w:type="spellEnd"/>
      <w:r w:rsidRPr="00E46AE2">
        <w:rPr>
          <w:rFonts w:asciiTheme="minorHAnsi" w:hAnsiTheme="minorHAnsi"/>
          <w:sz w:val="24"/>
          <w:szCs w:val="24"/>
        </w:rPr>
        <w:t xml:space="preserve"> up to 10</w:t>
      </w:r>
      <w:r w:rsidRPr="00E46AE2">
        <w:rPr>
          <w:rFonts w:asciiTheme="minorHAnsi" w:hAnsiTheme="minorHAnsi"/>
          <w:sz w:val="24"/>
          <w:szCs w:val="24"/>
          <w:lang w:val="en-US"/>
        </w:rPr>
        <w:t>,</w:t>
      </w:r>
      <w:r w:rsidRPr="00E46AE2">
        <w:rPr>
          <w:rFonts w:asciiTheme="minorHAnsi" w:hAnsiTheme="minorHAnsi"/>
          <w:sz w:val="24"/>
          <w:szCs w:val="24"/>
        </w:rPr>
        <w:t>000 non-interviews drawn randomly from a population of all eligible non-interviews over a defined period of data collection. Gallup gathered data for the non-response bias study between April 1</w:t>
      </w:r>
      <w:r w:rsidRPr="00E46AE2">
        <w:rPr>
          <w:rFonts w:asciiTheme="minorHAnsi" w:hAnsiTheme="minorHAnsi"/>
          <w:sz w:val="24"/>
          <w:szCs w:val="24"/>
          <w:vertAlign w:val="superscript"/>
        </w:rPr>
        <w:t>st</w:t>
      </w:r>
      <w:r w:rsidRPr="00E46AE2">
        <w:rPr>
          <w:rFonts w:asciiTheme="minorHAnsi" w:hAnsiTheme="minorHAnsi"/>
          <w:sz w:val="24"/>
          <w:szCs w:val="24"/>
        </w:rPr>
        <w:t>, 2012 and Dec 31</w:t>
      </w:r>
      <w:r w:rsidRPr="00E46AE2">
        <w:rPr>
          <w:rFonts w:asciiTheme="minorHAnsi" w:hAnsiTheme="minorHAnsi"/>
          <w:sz w:val="24"/>
          <w:szCs w:val="24"/>
          <w:vertAlign w:val="superscript"/>
        </w:rPr>
        <w:t>st</w:t>
      </w:r>
      <w:r w:rsidRPr="00E46AE2">
        <w:rPr>
          <w:rFonts w:asciiTheme="minorHAnsi" w:hAnsiTheme="minorHAnsi"/>
          <w:sz w:val="24"/>
          <w:szCs w:val="24"/>
        </w:rPr>
        <w:t xml:space="preserve">, 2012. To take into account any seasonality that </w:t>
      </w:r>
      <w:r w:rsidRPr="00E46AE2">
        <w:rPr>
          <w:rFonts w:asciiTheme="minorHAnsi" w:hAnsiTheme="minorHAnsi"/>
          <w:sz w:val="24"/>
          <w:szCs w:val="24"/>
          <w:lang w:val="en-US"/>
        </w:rPr>
        <w:t>might</w:t>
      </w:r>
      <w:r w:rsidRPr="00E46AE2">
        <w:rPr>
          <w:rFonts w:asciiTheme="minorHAnsi" w:hAnsiTheme="minorHAnsi"/>
          <w:sz w:val="24"/>
          <w:szCs w:val="24"/>
        </w:rPr>
        <w:t xml:space="preserve"> exist in the ability to reach people at home or numbers to be disconnected or reassigned, fieldwork was spread out through the entire 8 month period. Hard refusals as well as numbers identified as ineligible for the main study such as non-residential and disconnects were excluded for the follow up study. Each of the selected number for the follow up non-response study received up to 15 additional calls spread across different time of day and different days of the week so as to optimize the chances of contacting and completing an interview. Out of 10,000 numbers that were dialed as part of the follow up non-response study, 1213 of them resulted in a complete</w:t>
      </w:r>
      <w:r w:rsidRPr="00E46AE2">
        <w:rPr>
          <w:rFonts w:asciiTheme="minorHAnsi" w:hAnsiTheme="minorHAnsi"/>
          <w:sz w:val="24"/>
          <w:szCs w:val="24"/>
          <w:lang w:val="en-US"/>
        </w:rPr>
        <w:t xml:space="preserve"> interview</w:t>
      </w:r>
      <w:r w:rsidRPr="00E46AE2">
        <w:rPr>
          <w:rFonts w:asciiTheme="minorHAnsi" w:hAnsiTheme="minorHAnsi"/>
          <w:sz w:val="24"/>
          <w:szCs w:val="24"/>
        </w:rPr>
        <w:t xml:space="preserve">. </w:t>
      </w:r>
    </w:p>
    <w:p w:rsidR="00E46AE2" w:rsidRPr="00E46AE2" w:rsidRDefault="00E46AE2" w:rsidP="00DF2974">
      <w:pPr>
        <w:pStyle w:val="PlainText"/>
        <w:rPr>
          <w:rFonts w:asciiTheme="minorHAnsi" w:hAnsiTheme="minorHAnsi"/>
          <w:sz w:val="24"/>
          <w:szCs w:val="24"/>
        </w:rPr>
      </w:pPr>
    </w:p>
    <w:p w:rsidR="00E46AE2" w:rsidRPr="00F132CF" w:rsidRDefault="00E46AE2" w:rsidP="00DF2974">
      <w:pPr>
        <w:pStyle w:val="PlainText"/>
        <w:rPr>
          <w:sz w:val="22"/>
          <w:lang w:val="en-US"/>
        </w:rPr>
      </w:pPr>
      <w:r w:rsidRPr="00E46AE2">
        <w:rPr>
          <w:rFonts w:asciiTheme="minorHAnsi" w:hAnsiTheme="minorHAnsi"/>
          <w:sz w:val="24"/>
          <w:szCs w:val="24"/>
        </w:rPr>
        <w:t xml:space="preserve">The non-response </w:t>
      </w:r>
      <w:r w:rsidRPr="00E46AE2">
        <w:rPr>
          <w:rFonts w:asciiTheme="minorHAnsi" w:hAnsiTheme="minorHAnsi"/>
          <w:sz w:val="24"/>
          <w:szCs w:val="24"/>
          <w:lang w:val="en-US"/>
        </w:rPr>
        <w:t xml:space="preserve">follow-up </w:t>
      </w:r>
      <w:r w:rsidRPr="00E46AE2">
        <w:rPr>
          <w:rFonts w:asciiTheme="minorHAnsi" w:hAnsiTheme="minorHAnsi"/>
          <w:sz w:val="24"/>
          <w:szCs w:val="24"/>
        </w:rPr>
        <w:t>study yielded very similar distribution of completes by gender. However there were slightly larger differences observed by age, education and by employment</w:t>
      </w:r>
      <w:r w:rsidR="006F27DF">
        <w:rPr>
          <w:rFonts w:asciiTheme="minorHAnsi" w:hAnsiTheme="minorHAnsi"/>
          <w:sz w:val="24"/>
          <w:szCs w:val="24"/>
          <w:lang w:val="en-US"/>
        </w:rPr>
        <w:t xml:space="preserve"> status</w:t>
      </w:r>
      <w:r w:rsidRPr="00E46AE2">
        <w:rPr>
          <w:rFonts w:asciiTheme="minorHAnsi" w:hAnsiTheme="minorHAnsi"/>
          <w:sz w:val="24"/>
          <w:szCs w:val="24"/>
        </w:rPr>
        <w:t>. Additional call attempts to increase response rates appear</w:t>
      </w:r>
      <w:r w:rsidRPr="00E46AE2">
        <w:rPr>
          <w:rFonts w:asciiTheme="minorHAnsi" w:hAnsiTheme="minorHAnsi"/>
          <w:sz w:val="24"/>
          <w:szCs w:val="24"/>
          <w:lang w:val="en-US"/>
        </w:rPr>
        <w:t>ed</w:t>
      </w:r>
      <w:r w:rsidRPr="00E46AE2">
        <w:rPr>
          <w:rFonts w:asciiTheme="minorHAnsi" w:hAnsiTheme="minorHAnsi"/>
          <w:sz w:val="24"/>
          <w:szCs w:val="24"/>
        </w:rPr>
        <w:t xml:space="preserve"> to be productive even after 10 calls have been made to a given number. The exclusion of these respondents </w:t>
      </w:r>
      <w:r w:rsidRPr="00E46AE2">
        <w:rPr>
          <w:rFonts w:asciiTheme="minorHAnsi" w:hAnsiTheme="minorHAnsi"/>
          <w:sz w:val="24"/>
          <w:szCs w:val="24"/>
          <w:lang w:val="en-US"/>
        </w:rPr>
        <w:t>may</w:t>
      </w:r>
      <w:r w:rsidRPr="00E46AE2">
        <w:rPr>
          <w:rFonts w:asciiTheme="minorHAnsi" w:hAnsiTheme="minorHAnsi"/>
          <w:sz w:val="24"/>
          <w:szCs w:val="24"/>
        </w:rPr>
        <w:t xml:space="preserve"> introduce a certain bias to substantive questions although the magnitude of the bias varies depending on the type of question and the subject matter. </w:t>
      </w:r>
      <w:r w:rsidRPr="00E46AE2">
        <w:rPr>
          <w:rFonts w:asciiTheme="minorHAnsi" w:hAnsiTheme="minorHAnsi"/>
          <w:sz w:val="24"/>
          <w:szCs w:val="24"/>
          <w:lang w:val="en-US"/>
        </w:rPr>
        <w:t>G</w:t>
      </w:r>
      <w:proofErr w:type="spellStart"/>
      <w:r w:rsidRPr="00E46AE2">
        <w:rPr>
          <w:rFonts w:asciiTheme="minorHAnsi" w:hAnsiTheme="minorHAnsi"/>
          <w:sz w:val="24"/>
          <w:szCs w:val="24"/>
        </w:rPr>
        <w:t>iven</w:t>
      </w:r>
      <w:proofErr w:type="spellEnd"/>
      <w:r w:rsidRPr="00E46AE2">
        <w:rPr>
          <w:rFonts w:asciiTheme="minorHAnsi" w:hAnsiTheme="minorHAnsi"/>
          <w:sz w:val="24"/>
          <w:szCs w:val="24"/>
        </w:rPr>
        <w:t xml:space="preserve"> the magnitude of differences observed on most substantive measures, overall estimates including non-respondents from the follow up study and those from the main study are </w:t>
      </w:r>
      <w:r w:rsidRPr="00E46AE2">
        <w:rPr>
          <w:rFonts w:asciiTheme="minorHAnsi" w:hAnsiTheme="minorHAnsi"/>
          <w:sz w:val="24"/>
          <w:szCs w:val="24"/>
          <w:lang w:val="en-US"/>
        </w:rPr>
        <w:t>expected</w:t>
      </w:r>
      <w:r w:rsidRPr="00E46AE2">
        <w:rPr>
          <w:rFonts w:asciiTheme="minorHAnsi" w:hAnsiTheme="minorHAnsi"/>
          <w:sz w:val="24"/>
          <w:szCs w:val="24"/>
        </w:rPr>
        <w:t xml:space="preserve"> to exhibit very little difference in comparison to estimates using just the respondents from the main study. Moreover, appropriate </w:t>
      </w:r>
      <w:r w:rsidRPr="00E46AE2">
        <w:rPr>
          <w:rFonts w:asciiTheme="minorHAnsi" w:hAnsiTheme="minorHAnsi"/>
          <w:sz w:val="24"/>
          <w:szCs w:val="24"/>
          <w:lang w:val="en-US"/>
        </w:rPr>
        <w:t xml:space="preserve">sample </w:t>
      </w:r>
      <w:r w:rsidRPr="00E46AE2">
        <w:rPr>
          <w:rFonts w:asciiTheme="minorHAnsi" w:hAnsiTheme="minorHAnsi"/>
          <w:sz w:val="24"/>
          <w:szCs w:val="24"/>
        </w:rPr>
        <w:t xml:space="preserve">weighting based on </w:t>
      </w:r>
      <w:r w:rsidRPr="00E46AE2">
        <w:rPr>
          <w:rFonts w:asciiTheme="minorHAnsi" w:hAnsiTheme="minorHAnsi"/>
          <w:sz w:val="24"/>
          <w:szCs w:val="24"/>
          <w:lang w:val="en-US"/>
        </w:rPr>
        <w:t xml:space="preserve">relevant </w:t>
      </w:r>
      <w:r w:rsidRPr="00E46AE2">
        <w:rPr>
          <w:rFonts w:asciiTheme="minorHAnsi" w:hAnsiTheme="minorHAnsi"/>
          <w:sz w:val="24"/>
          <w:szCs w:val="24"/>
        </w:rPr>
        <w:t xml:space="preserve">demographic variables </w:t>
      </w:r>
      <w:r w:rsidRPr="00E46AE2">
        <w:rPr>
          <w:rFonts w:asciiTheme="minorHAnsi" w:hAnsiTheme="minorHAnsi"/>
          <w:sz w:val="24"/>
          <w:szCs w:val="24"/>
          <w:lang w:val="en-US"/>
        </w:rPr>
        <w:t>(like age, gender, education) can</w:t>
      </w:r>
      <w:r w:rsidRPr="00E46AE2">
        <w:rPr>
          <w:rFonts w:asciiTheme="minorHAnsi" w:hAnsiTheme="minorHAnsi"/>
          <w:sz w:val="24"/>
          <w:szCs w:val="24"/>
        </w:rPr>
        <w:t xml:space="preserve"> also be used effectively to address some of the</w:t>
      </w:r>
      <w:r w:rsidRPr="00E46AE2">
        <w:rPr>
          <w:rFonts w:asciiTheme="minorHAnsi" w:hAnsiTheme="minorHAnsi"/>
          <w:sz w:val="24"/>
          <w:szCs w:val="24"/>
          <w:lang w:val="en-US"/>
        </w:rPr>
        <w:t xml:space="preserve"> non-response bias issues relating to these variables. The overall findings did not seem to indicate the existence of any significant differences between the respondents and the non-respondents to the daily track surveys and hence did not suggest the possibility of any significant non-response bias. </w:t>
      </w:r>
      <w:r w:rsidRPr="00E46AE2">
        <w:rPr>
          <w:rFonts w:asciiTheme="minorHAnsi" w:hAnsiTheme="minorHAnsi"/>
          <w:sz w:val="24"/>
          <w:szCs w:val="24"/>
        </w:rPr>
        <w:t xml:space="preserve">For the purpose of examining the potential of non-response bias for the </w:t>
      </w:r>
      <w:r w:rsidRPr="006F27DF">
        <w:rPr>
          <w:rFonts w:asciiTheme="minorHAnsi" w:hAnsiTheme="minorHAnsi" w:cs="Calibri"/>
          <w:sz w:val="24"/>
          <w:szCs w:val="24"/>
        </w:rPr>
        <w:t>In-Depth Case Study on communities</w:t>
      </w:r>
      <w:r w:rsidRPr="006F27DF">
        <w:rPr>
          <w:rFonts w:asciiTheme="minorHAnsi" w:hAnsiTheme="minorHAnsi" w:cs="Calibri"/>
          <w:sz w:val="24"/>
          <w:szCs w:val="24"/>
          <w:lang w:val="en-US"/>
        </w:rPr>
        <w:t xml:space="preserve">, a separate non-response analysis of Sandy data will be conducted. </w:t>
      </w:r>
    </w:p>
    <w:p w:rsidR="00E46AE2" w:rsidRPr="00D31D80" w:rsidRDefault="00E46AE2" w:rsidP="00503B37">
      <w:pPr>
        <w:jc w:val="both"/>
        <w:rPr>
          <w:rFonts w:cs="Calibri"/>
        </w:rPr>
      </w:pPr>
    </w:p>
    <w:p w:rsidR="006F27DF" w:rsidRPr="006F27DF" w:rsidRDefault="00503B37" w:rsidP="006F27DF">
      <w:pPr>
        <w:pStyle w:val="FootnoteText"/>
        <w:spacing w:line="276" w:lineRule="auto"/>
        <w:jc w:val="both"/>
        <w:rPr>
          <w:rFonts w:cs="Calibri"/>
          <w:sz w:val="24"/>
          <w:szCs w:val="24"/>
        </w:rPr>
      </w:pPr>
      <w:r w:rsidRPr="008C6424">
        <w:rPr>
          <w:rFonts w:cs="Calibri"/>
          <w:sz w:val="24"/>
          <w:szCs w:val="24"/>
        </w:rPr>
        <w:t xml:space="preserve">For this </w:t>
      </w:r>
      <w:r w:rsidR="00935E6A" w:rsidRPr="008C6424">
        <w:rPr>
          <w:rFonts w:cs="Calibri"/>
          <w:sz w:val="24"/>
          <w:szCs w:val="24"/>
        </w:rPr>
        <w:t>In-Depth Case Study on communities</w:t>
      </w:r>
      <w:r w:rsidR="00935E6A">
        <w:rPr>
          <w:rFonts w:cs="Calibri"/>
          <w:sz w:val="24"/>
          <w:szCs w:val="24"/>
        </w:rPr>
        <w:t>,</w:t>
      </w:r>
      <w:r w:rsidRPr="008C6424">
        <w:rPr>
          <w:rFonts w:cs="Calibri"/>
          <w:sz w:val="24"/>
          <w:szCs w:val="24"/>
        </w:rPr>
        <w:t xml:space="preserve"> a</w:t>
      </w:r>
      <w:r w:rsidR="00935E6A">
        <w:rPr>
          <w:rFonts w:cs="Calibri"/>
          <w:sz w:val="24"/>
          <w:szCs w:val="24"/>
        </w:rPr>
        <w:t>bout</w:t>
      </w:r>
      <w:r w:rsidRPr="008C6424">
        <w:rPr>
          <w:rFonts w:cs="Calibri"/>
          <w:sz w:val="24"/>
          <w:szCs w:val="24"/>
        </w:rPr>
        <w:t xml:space="preserve"> 3000 interviews </w:t>
      </w:r>
      <w:r w:rsidR="00935E6A">
        <w:rPr>
          <w:rFonts w:cs="Calibri"/>
          <w:sz w:val="24"/>
          <w:szCs w:val="24"/>
        </w:rPr>
        <w:t>will be completed</w:t>
      </w:r>
      <w:r w:rsidRPr="008C6424">
        <w:rPr>
          <w:rFonts w:cs="Calibri"/>
          <w:sz w:val="24"/>
          <w:szCs w:val="24"/>
        </w:rPr>
        <w:t xml:space="preserve">. The 3000 interviews for the In-depth case study will include an oversample of </w:t>
      </w:r>
      <w:r w:rsidR="006F27DF">
        <w:rPr>
          <w:rFonts w:cs="Calibri"/>
          <w:sz w:val="24"/>
          <w:szCs w:val="24"/>
        </w:rPr>
        <w:t>size 500 for each of the minority groups -</w:t>
      </w:r>
      <w:r w:rsidRPr="008C6424">
        <w:rPr>
          <w:rFonts w:cs="Calibri"/>
          <w:sz w:val="24"/>
          <w:szCs w:val="24"/>
        </w:rPr>
        <w:t xml:space="preserve">African Americans, Hispanics, and Asians living in the designated counties. </w:t>
      </w:r>
      <w:r w:rsidR="006F27DF">
        <w:rPr>
          <w:rFonts w:cs="Calibri"/>
          <w:sz w:val="24"/>
          <w:szCs w:val="24"/>
        </w:rPr>
        <w:t xml:space="preserve">The remaining 1,500 interviews will be completed with the general U.S. adult population. </w:t>
      </w:r>
      <w:r>
        <w:rPr>
          <w:rFonts w:cs="Calibri"/>
          <w:sz w:val="24"/>
          <w:szCs w:val="24"/>
        </w:rPr>
        <w:t xml:space="preserve">The </w:t>
      </w:r>
      <w:proofErr w:type="spellStart"/>
      <w:r w:rsidR="006F27DF">
        <w:rPr>
          <w:rFonts w:cs="Calibri"/>
          <w:sz w:val="24"/>
          <w:szCs w:val="24"/>
        </w:rPr>
        <w:t>R</w:t>
      </w:r>
      <w:r>
        <w:rPr>
          <w:rFonts w:cs="Calibri"/>
          <w:sz w:val="24"/>
          <w:szCs w:val="24"/>
        </w:rPr>
        <w:t>econtact</w:t>
      </w:r>
      <w:proofErr w:type="spellEnd"/>
      <w:r>
        <w:rPr>
          <w:rFonts w:cs="Calibri"/>
          <w:sz w:val="24"/>
          <w:szCs w:val="24"/>
        </w:rPr>
        <w:t xml:space="preserve"> sample </w:t>
      </w:r>
      <w:r w:rsidR="00935E6A">
        <w:rPr>
          <w:rFonts w:cs="Calibri"/>
          <w:sz w:val="24"/>
          <w:szCs w:val="24"/>
        </w:rPr>
        <w:t>to be subsampled from the Gallup daily track survey</w:t>
      </w:r>
      <w:r w:rsidR="00C54356">
        <w:rPr>
          <w:rFonts w:cs="Calibri"/>
          <w:sz w:val="24"/>
          <w:szCs w:val="24"/>
        </w:rPr>
        <w:t>s</w:t>
      </w:r>
      <w:r w:rsidR="00935E6A">
        <w:rPr>
          <w:rFonts w:cs="Calibri"/>
          <w:sz w:val="24"/>
          <w:szCs w:val="24"/>
        </w:rPr>
        <w:t xml:space="preserve"> </w:t>
      </w:r>
      <w:r>
        <w:rPr>
          <w:rFonts w:cs="Calibri"/>
          <w:sz w:val="24"/>
          <w:szCs w:val="24"/>
        </w:rPr>
        <w:t xml:space="preserve">will include </w:t>
      </w:r>
      <w:r w:rsidRPr="008C6424">
        <w:rPr>
          <w:rFonts w:cs="Calibri"/>
          <w:sz w:val="24"/>
          <w:szCs w:val="24"/>
        </w:rPr>
        <w:t>both landlin</w:t>
      </w:r>
      <w:r>
        <w:rPr>
          <w:rFonts w:cs="Calibri"/>
          <w:sz w:val="24"/>
          <w:szCs w:val="24"/>
        </w:rPr>
        <w:t xml:space="preserve">e and cell phones. </w:t>
      </w:r>
      <w:r w:rsidRPr="006519C4">
        <w:rPr>
          <w:rFonts w:cs="Calibri"/>
          <w:sz w:val="24"/>
          <w:szCs w:val="24"/>
        </w:rPr>
        <w:t xml:space="preserve">For respondents reached on a </w:t>
      </w:r>
      <w:r w:rsidRPr="006519C4">
        <w:rPr>
          <w:rFonts w:cs="Calibri"/>
          <w:sz w:val="24"/>
          <w:szCs w:val="24"/>
        </w:rPr>
        <w:lastRenderedPageBreak/>
        <w:t>landline phone, one respondent will be ch</w:t>
      </w:r>
      <w:r w:rsidRPr="00A252DF">
        <w:rPr>
          <w:rFonts w:cs="Calibri"/>
          <w:sz w:val="24"/>
          <w:szCs w:val="24"/>
        </w:rPr>
        <w:t>osen at random from all eligible adults within a sampled household.</w:t>
      </w:r>
      <w:r w:rsidRPr="008C6424">
        <w:rPr>
          <w:rFonts w:cs="Calibri"/>
          <w:sz w:val="24"/>
          <w:szCs w:val="24"/>
        </w:rPr>
        <w:t xml:space="preserve"> For respondents reached on a cell phone, the person answering the call will be selected as the respondent if he or she is otherwise found eligible. </w:t>
      </w:r>
      <w:r w:rsidR="006F27DF" w:rsidRPr="006F27DF">
        <w:rPr>
          <w:rFonts w:cs="Calibri"/>
          <w:sz w:val="24"/>
          <w:szCs w:val="24"/>
        </w:rPr>
        <w:t xml:space="preserve">The oversample </w:t>
      </w:r>
      <w:r w:rsidR="006F27DF" w:rsidRPr="00DD7FA1">
        <w:rPr>
          <w:rFonts w:cs="Calibri"/>
          <w:sz w:val="24"/>
          <w:szCs w:val="24"/>
        </w:rPr>
        <w:t xml:space="preserve">for each of the minority groups will be a representative sample from the corresponding national population. Estimates for any minority group will be based on the sample obtained by combining the </w:t>
      </w:r>
      <w:r w:rsidR="006F27DF" w:rsidRPr="007E59A2">
        <w:rPr>
          <w:rFonts w:cs="Calibri"/>
          <w:sz w:val="24"/>
          <w:szCs w:val="24"/>
        </w:rPr>
        <w:t>corresponding oversample (of approximate size 500) and the completed interviews from the same minority group obtained from</w:t>
      </w:r>
      <w:r w:rsidR="006F27DF">
        <w:rPr>
          <w:rFonts w:cs="Calibri"/>
          <w:sz w:val="24"/>
          <w:szCs w:val="24"/>
        </w:rPr>
        <w:t xml:space="preserve"> the</w:t>
      </w:r>
      <w:r w:rsidR="006F27DF" w:rsidRPr="006F27DF">
        <w:rPr>
          <w:rFonts w:cs="Calibri"/>
          <w:sz w:val="24"/>
          <w:szCs w:val="24"/>
        </w:rPr>
        <w:t xml:space="preserve"> remaining sample of size 1,500 with the general U.S. adult population. The sample size for each</w:t>
      </w:r>
      <w:r w:rsidR="006F27DF">
        <w:rPr>
          <w:rFonts w:cs="Calibri"/>
          <w:sz w:val="24"/>
          <w:szCs w:val="24"/>
        </w:rPr>
        <w:t xml:space="preserve"> of</w:t>
      </w:r>
      <w:r w:rsidR="006F27DF" w:rsidRPr="006F27DF">
        <w:rPr>
          <w:rFonts w:cs="Calibri"/>
          <w:sz w:val="24"/>
          <w:szCs w:val="24"/>
        </w:rPr>
        <w:t xml:space="preserve"> the minority groups is therefore expected to be more than 500. For estimation of any unknown population proportion for specific minority group, the sampling error is not likely to exceed 5 percent under the assumption of a design effect of about 1.25</w:t>
      </w:r>
      <w:r w:rsidR="006F27DF" w:rsidRPr="00DD7FA1">
        <w:rPr>
          <w:rFonts w:cs="Calibri"/>
          <w:sz w:val="24"/>
          <w:szCs w:val="24"/>
        </w:rPr>
        <w:t xml:space="preserve"> and assuming that the unknown population proportion is around 50 percent. </w:t>
      </w:r>
      <w:r w:rsidR="006F27DF" w:rsidRPr="007E59A2">
        <w:rPr>
          <w:rFonts w:cs="Calibri"/>
          <w:sz w:val="24"/>
          <w:szCs w:val="24"/>
        </w:rPr>
        <w:t xml:space="preserve">Given that the sample size will be larger than 500 and that the unknown population proportion in many cases may not be around 50 percent or the design effect may in fact be lower, the expected sampling error associated with estimates for the minority population is </w:t>
      </w:r>
      <w:r w:rsidR="006F27DF" w:rsidRPr="006F27DF">
        <w:rPr>
          <w:rFonts w:cs="Calibri"/>
          <w:sz w:val="24"/>
          <w:szCs w:val="24"/>
        </w:rPr>
        <w:t xml:space="preserve">likely to be even smaller than 5 percent. </w:t>
      </w:r>
      <w:r w:rsidR="006F27DF" w:rsidRPr="006F27DF">
        <w:rPr>
          <w:sz w:val="24"/>
          <w:szCs w:val="24"/>
        </w:rPr>
        <w:t>The anticipated sample size for minority groups will be adequate for comparison between two groups (for example, to detect a pre-specified difference say 0.10 between two proportions) at 5% level of significance with 80% power. Hence, the accuracy and reliability of the information collected in this study for subgroups like the minority groups will be adequate for its intended uses.</w:t>
      </w:r>
    </w:p>
    <w:p w:rsidR="00503B37" w:rsidRPr="00A55700" w:rsidRDefault="00503B37" w:rsidP="00503B37">
      <w:pPr>
        <w:pStyle w:val="FootnoteText"/>
        <w:spacing w:line="276" w:lineRule="auto"/>
        <w:jc w:val="both"/>
        <w:rPr>
          <w:rFonts w:cs="Calibri"/>
          <w:sz w:val="24"/>
          <w:szCs w:val="24"/>
        </w:rPr>
      </w:pPr>
    </w:p>
    <w:p w:rsidR="00503B37" w:rsidRPr="008D238A" w:rsidRDefault="00503B37" w:rsidP="00503B37">
      <w:pPr>
        <w:pStyle w:val="FootnoteText"/>
        <w:spacing w:line="276" w:lineRule="auto"/>
        <w:jc w:val="both"/>
        <w:rPr>
          <w:rFonts w:cs="Calibri"/>
          <w:sz w:val="24"/>
          <w:szCs w:val="24"/>
          <w:highlight w:val="yellow"/>
        </w:rPr>
      </w:pPr>
    </w:p>
    <w:p w:rsidR="00503B37" w:rsidRPr="00124785" w:rsidRDefault="00503B37" w:rsidP="00503B37">
      <w:pPr>
        <w:pStyle w:val="FootnoteText"/>
        <w:spacing w:line="276" w:lineRule="auto"/>
        <w:jc w:val="both"/>
        <w:rPr>
          <w:rFonts w:cs="Calibri"/>
          <w:sz w:val="24"/>
          <w:szCs w:val="24"/>
        </w:rPr>
      </w:pPr>
      <w:r w:rsidRPr="003D2118">
        <w:rPr>
          <w:rFonts w:cs="Calibri"/>
          <w:sz w:val="24"/>
          <w:szCs w:val="24"/>
        </w:rPr>
        <w:t xml:space="preserve">This study has not been conducted previously and so there is no past response rate to refer to. However, FEMA has been able to get high response rates on national preparedness surveys conducted previously. </w:t>
      </w:r>
      <w:r>
        <w:rPr>
          <w:rFonts w:cs="Calibri"/>
          <w:sz w:val="24"/>
          <w:szCs w:val="24"/>
        </w:rPr>
        <w:t xml:space="preserve">Also, given that the sample will be selected from a list of households where respondents have agreed to be </w:t>
      </w:r>
      <w:proofErr w:type="spellStart"/>
      <w:r>
        <w:rPr>
          <w:rFonts w:cs="Calibri"/>
          <w:sz w:val="24"/>
          <w:szCs w:val="24"/>
        </w:rPr>
        <w:t>recontacted</w:t>
      </w:r>
      <w:proofErr w:type="spellEnd"/>
      <w:r>
        <w:rPr>
          <w:rFonts w:cs="Calibri"/>
          <w:sz w:val="24"/>
          <w:szCs w:val="24"/>
        </w:rPr>
        <w:t xml:space="preserve">, the hit and response rates </w:t>
      </w:r>
      <w:r w:rsidR="00C54356">
        <w:rPr>
          <w:rFonts w:cs="Calibri"/>
          <w:sz w:val="24"/>
          <w:szCs w:val="24"/>
        </w:rPr>
        <w:t xml:space="preserve">for this final phase </w:t>
      </w:r>
      <w:r>
        <w:rPr>
          <w:rFonts w:cs="Calibri"/>
          <w:sz w:val="24"/>
          <w:szCs w:val="24"/>
        </w:rPr>
        <w:t xml:space="preserve">are expected to be higher. </w:t>
      </w:r>
      <w:r w:rsidRPr="00124785">
        <w:rPr>
          <w:rFonts w:cs="Calibri"/>
          <w:sz w:val="24"/>
          <w:szCs w:val="24"/>
        </w:rPr>
        <w:t xml:space="preserve">The goal will be to maximize the response rate by taking necessary steps as outlined in section B3 on “Methods to maximize response rates.” </w:t>
      </w:r>
    </w:p>
    <w:p w:rsidR="00503B37" w:rsidRPr="008D238A" w:rsidRDefault="00503B37" w:rsidP="00503B37">
      <w:pPr>
        <w:pStyle w:val="FootnoteText"/>
        <w:spacing w:line="276" w:lineRule="auto"/>
        <w:jc w:val="both"/>
        <w:rPr>
          <w:rFonts w:cs="Calibri"/>
          <w:sz w:val="24"/>
          <w:szCs w:val="24"/>
          <w:highlight w:val="yellow"/>
        </w:rPr>
      </w:pPr>
    </w:p>
    <w:p w:rsidR="00503B37" w:rsidRPr="00124785" w:rsidRDefault="00503B37" w:rsidP="00503B3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Calibri"/>
          <w:bCs/>
          <w:color w:val="000000"/>
        </w:rPr>
      </w:pPr>
      <w:r w:rsidRPr="00124785">
        <w:rPr>
          <w:rFonts w:cs="Calibri"/>
          <w:bCs/>
          <w:color w:val="000000"/>
        </w:rPr>
        <w:t>The population parameters are those individuals living in the counties receiving individual and public assistance from FEMA. The sample-based estimate (p) of the parameter representing an unknown population proportion (P) can be expressed as:</w:t>
      </w:r>
    </w:p>
    <w:p w:rsidR="00503B37" w:rsidRPr="004636AA" w:rsidRDefault="00503B37" w:rsidP="00503B3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Calibri"/>
          <w:b/>
          <w:bCs/>
          <w:i/>
          <w:color w:val="000000"/>
        </w:rPr>
      </w:pPr>
      <w:r>
        <w:rPr>
          <w:rFonts w:cs="Calibri"/>
          <w:b/>
          <w:bCs/>
          <w:i/>
          <w:color w:val="000000"/>
        </w:rPr>
        <w:tab/>
      </w:r>
      <w:r>
        <w:rPr>
          <w:rFonts w:cs="Calibri"/>
          <w:b/>
          <w:bCs/>
          <w:i/>
          <w:color w:val="000000"/>
        </w:rPr>
        <w:tab/>
      </w:r>
      <w:r>
        <w:rPr>
          <w:rFonts w:cs="Calibri"/>
          <w:b/>
          <w:bCs/>
          <w:i/>
          <w:color w:val="000000"/>
        </w:rPr>
        <w:tab/>
      </w:r>
      <w:r>
        <w:rPr>
          <w:rFonts w:cs="Calibri"/>
          <w:b/>
          <w:bCs/>
          <w:i/>
          <w:color w:val="000000"/>
        </w:rPr>
        <w:tab/>
      </w:r>
      <w:r w:rsidRPr="004636AA">
        <w:rPr>
          <w:rFonts w:cs="Calibri"/>
          <w:b/>
          <w:bCs/>
          <w:i/>
          <w:color w:val="000000"/>
        </w:rPr>
        <w:t>p =</w:t>
      </w:r>
      <m:oMath>
        <m:f>
          <m:fPr>
            <m:ctrlPr>
              <w:rPr>
                <w:rFonts w:ascii="Cambria Math" w:hAnsi="Cambria Math" w:cs="Calibri"/>
                <w:bCs/>
                <w:i/>
                <w:color w:val="000000"/>
              </w:rPr>
            </m:ctrlPr>
          </m:fPr>
          <m:num>
            <m:nary>
              <m:naryPr>
                <m:chr m:val="∑"/>
                <m:limLoc m:val="undOvr"/>
                <m:ctrlPr>
                  <w:rPr>
                    <w:rFonts w:ascii="Cambria Math" w:hAnsi="Cambria Math" w:cs="Calibri"/>
                    <w:bCs/>
                    <w:i/>
                    <w:color w:val="000000"/>
                  </w:rPr>
                </m:ctrlPr>
              </m:naryPr>
              <m:sub>
                <m:r>
                  <w:rPr>
                    <w:rFonts w:ascii="Cambria Math" w:hAnsi="Cambria Math" w:cs="Calibri"/>
                    <w:color w:val="000000"/>
                  </w:rPr>
                  <m:t>i=1</m:t>
                </m:r>
              </m:sub>
              <m:sup>
                <m:r>
                  <w:rPr>
                    <w:rFonts w:ascii="Cambria Math" w:hAnsi="Cambria Math" w:cs="Calibri"/>
                    <w:color w:val="000000"/>
                  </w:rPr>
                  <m:t>n</m:t>
                </m:r>
              </m:sup>
              <m:e>
                <m:r>
                  <w:rPr>
                    <w:rFonts w:ascii="Cambria Math" w:hAnsi="Cambria Math" w:cs="Calibri"/>
                    <w:color w:val="000000"/>
                  </w:rPr>
                  <m:t>WiYi</m:t>
                </m:r>
              </m:e>
            </m:nary>
          </m:num>
          <m:den>
            <m:nary>
              <m:naryPr>
                <m:chr m:val="∑"/>
                <m:limLoc m:val="undOvr"/>
                <m:ctrlPr>
                  <w:rPr>
                    <w:rFonts w:ascii="Cambria Math" w:hAnsi="Cambria Math" w:cs="Calibri"/>
                    <w:bCs/>
                    <w:i/>
                    <w:color w:val="000000"/>
                  </w:rPr>
                </m:ctrlPr>
              </m:naryPr>
              <m:sub>
                <m:r>
                  <w:rPr>
                    <w:rFonts w:ascii="Cambria Math" w:hAnsi="Cambria Math" w:cs="Calibri"/>
                    <w:color w:val="000000"/>
                  </w:rPr>
                  <m:t>i=1</m:t>
                </m:r>
              </m:sub>
              <m:sup>
                <m:r>
                  <w:rPr>
                    <w:rFonts w:ascii="Cambria Math" w:hAnsi="Cambria Math" w:cs="Calibri"/>
                    <w:color w:val="000000"/>
                  </w:rPr>
                  <m:t>n</m:t>
                </m:r>
              </m:sup>
              <m:e>
                <m:r>
                  <w:rPr>
                    <w:rFonts w:ascii="Cambria Math" w:hAnsi="Cambria Math" w:cs="Calibri"/>
                    <w:color w:val="000000"/>
                  </w:rPr>
                  <m:t>Wi</m:t>
                </m:r>
              </m:e>
            </m:nary>
          </m:den>
        </m:f>
      </m:oMath>
      <w:r w:rsidRPr="004636AA">
        <w:rPr>
          <w:rFonts w:cs="Calibri"/>
          <w:b/>
          <w:bCs/>
          <w:i/>
          <w:color w:val="000000"/>
        </w:rPr>
        <w:t>,</w:t>
      </w:r>
    </w:p>
    <w:p w:rsidR="00503B37" w:rsidRPr="00124785" w:rsidRDefault="00503B37" w:rsidP="00503B3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Calibri"/>
        </w:rPr>
      </w:pPr>
      <w:proofErr w:type="gramStart"/>
      <w:r w:rsidRPr="00124785">
        <w:rPr>
          <w:rFonts w:cs="Calibri"/>
          <w:bCs/>
          <w:color w:val="000000"/>
        </w:rPr>
        <w:t>where</w:t>
      </w:r>
      <w:proofErr w:type="gramEnd"/>
      <w:r w:rsidRPr="00124785">
        <w:rPr>
          <w:rFonts w:cs="Calibri"/>
          <w:bCs/>
          <w:color w:val="000000"/>
        </w:rPr>
        <w:t xml:space="preserve"> Yi = 1 if the </w:t>
      </w:r>
      <w:proofErr w:type="spellStart"/>
      <w:r w:rsidRPr="00124785">
        <w:rPr>
          <w:rFonts w:cs="Calibri"/>
          <w:bCs/>
          <w:color w:val="000000"/>
        </w:rPr>
        <w:t>i</w:t>
      </w:r>
      <w:r w:rsidRPr="00124785">
        <w:rPr>
          <w:rFonts w:cs="Calibri"/>
          <w:bCs/>
          <w:color w:val="000000"/>
          <w:vertAlign w:val="superscript"/>
        </w:rPr>
        <w:t>th</w:t>
      </w:r>
      <w:proofErr w:type="spellEnd"/>
      <w:r w:rsidRPr="00124785">
        <w:rPr>
          <w:rFonts w:cs="Calibri"/>
          <w:bCs/>
          <w:color w:val="000000"/>
        </w:rPr>
        <w:t xml:space="preserve"> sampled respondent belongs to the category of interest (living in a designated county) and 0 otherwise; W</w:t>
      </w:r>
      <w:r w:rsidRPr="00124785">
        <w:rPr>
          <w:rFonts w:cs="Calibri"/>
          <w:bCs/>
          <w:color w:val="000000"/>
          <w:vertAlign w:val="subscript"/>
        </w:rPr>
        <w:t>i</w:t>
      </w:r>
      <w:r w:rsidRPr="00124785">
        <w:rPr>
          <w:rFonts w:cs="Calibri"/>
          <w:bCs/>
          <w:color w:val="000000"/>
        </w:rPr>
        <w:t xml:space="preserve"> is the sample weight attached to the </w:t>
      </w:r>
      <w:proofErr w:type="spellStart"/>
      <w:r w:rsidRPr="00124785">
        <w:rPr>
          <w:rFonts w:cs="Calibri"/>
          <w:bCs/>
          <w:color w:val="000000"/>
        </w:rPr>
        <w:t>i</w:t>
      </w:r>
      <w:r w:rsidRPr="00124785">
        <w:rPr>
          <w:rFonts w:cs="Calibri"/>
          <w:bCs/>
          <w:color w:val="000000"/>
          <w:vertAlign w:val="superscript"/>
        </w:rPr>
        <w:t>th</w:t>
      </w:r>
      <w:proofErr w:type="spellEnd"/>
      <w:r w:rsidRPr="00124785">
        <w:rPr>
          <w:rFonts w:cs="Calibri"/>
          <w:bCs/>
          <w:color w:val="000000"/>
        </w:rPr>
        <w:t xml:space="preserve"> respondent and “n” is the number of completed surveys</w:t>
      </w:r>
      <w:r w:rsidRPr="00124785">
        <w:rPr>
          <w:rFonts w:cs="Calibri"/>
        </w:rPr>
        <w:t xml:space="preserve">. </w:t>
      </w:r>
    </w:p>
    <w:p w:rsidR="00503B37" w:rsidRPr="008D238A" w:rsidRDefault="00503B37" w:rsidP="00503B3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Calibri"/>
          <w:highlight w:val="yellow"/>
        </w:rPr>
      </w:pPr>
    </w:p>
    <w:p w:rsidR="00503B37" w:rsidRPr="00684E1A" w:rsidRDefault="00503B37" w:rsidP="00503B37">
      <w:pPr>
        <w:pStyle w:val="FootnoteText"/>
        <w:spacing w:line="276" w:lineRule="auto"/>
        <w:jc w:val="both"/>
        <w:rPr>
          <w:rFonts w:cs="Calibri"/>
          <w:bCs/>
          <w:color w:val="000000"/>
          <w:sz w:val="24"/>
          <w:szCs w:val="24"/>
        </w:rPr>
      </w:pPr>
      <w:r w:rsidRPr="00684E1A">
        <w:rPr>
          <w:rFonts w:cs="Calibri"/>
          <w:bCs/>
          <w:color w:val="000000"/>
          <w:sz w:val="24"/>
          <w:szCs w:val="24"/>
        </w:rPr>
        <w:lastRenderedPageBreak/>
        <w:t xml:space="preserve">For this study, these parameters (proportions or means) will be estimated at the overall population level for sampled counties.  The corresponding estimates at subgroup level (specific racial group, specific geographic parameters) may be computed and the precision associated with those estimates will depend on the resulting sample size (number of completed surveys) for these subgroups. As described above, groups of minorities living in the designated counties will be oversampled. </w:t>
      </w:r>
    </w:p>
    <w:p w:rsidR="00503B37" w:rsidRDefault="00503B37" w:rsidP="006B296C">
      <w:pPr>
        <w:tabs>
          <w:tab w:val="left" w:pos="-720"/>
          <w:tab w:val="num" w:pos="1080"/>
        </w:tabs>
        <w:suppressAutoHyphens/>
        <w:rPr>
          <w:b/>
          <w:bCs/>
        </w:rPr>
      </w:pPr>
    </w:p>
    <w:p w:rsidR="001C0A51" w:rsidRPr="006F27DF" w:rsidRDefault="001C0A51" w:rsidP="006B296C">
      <w:pPr>
        <w:tabs>
          <w:tab w:val="left" w:pos="-720"/>
          <w:tab w:val="num" w:pos="1080"/>
        </w:tabs>
        <w:suppressAutoHyphens/>
        <w:rPr>
          <w:rFonts w:asciiTheme="minorHAnsi" w:hAnsiTheme="minorHAnsi"/>
          <w:bCs/>
        </w:rPr>
      </w:pPr>
      <w:r w:rsidRPr="006F27DF">
        <w:rPr>
          <w:rFonts w:asciiTheme="minorHAnsi" w:hAnsiTheme="minorHAnsi"/>
          <w:bCs/>
        </w:rPr>
        <w:t>The telephone sample fo</w:t>
      </w:r>
      <w:r w:rsidR="00512DFD" w:rsidRPr="006F27DF">
        <w:rPr>
          <w:rFonts w:asciiTheme="minorHAnsi" w:hAnsiTheme="minorHAnsi"/>
          <w:bCs/>
        </w:rPr>
        <w:t>r the Gallup daily track</w:t>
      </w:r>
      <w:r w:rsidR="00E20F3F" w:rsidRPr="006F27DF">
        <w:rPr>
          <w:rFonts w:asciiTheme="minorHAnsi" w:hAnsiTheme="minorHAnsi"/>
          <w:bCs/>
        </w:rPr>
        <w:t>s</w:t>
      </w:r>
      <w:r w:rsidR="00512DFD" w:rsidRPr="006F27DF">
        <w:rPr>
          <w:rFonts w:asciiTheme="minorHAnsi" w:hAnsiTheme="minorHAnsi"/>
          <w:bCs/>
        </w:rPr>
        <w:t xml:space="preserve">, as mentioned before, includes both landline and cell phone </w:t>
      </w:r>
      <w:r w:rsidR="00E20F3F" w:rsidRPr="006F27DF">
        <w:rPr>
          <w:rFonts w:asciiTheme="minorHAnsi" w:hAnsiTheme="minorHAnsi"/>
          <w:bCs/>
        </w:rPr>
        <w:t>numbers</w:t>
      </w:r>
      <w:r w:rsidR="00512DFD" w:rsidRPr="006F27DF">
        <w:rPr>
          <w:rFonts w:asciiTheme="minorHAnsi" w:hAnsiTheme="minorHAnsi"/>
          <w:bCs/>
        </w:rPr>
        <w:t xml:space="preserve">. The sample is purchased from Survey Sampling Inc. (SSI) from their latest available updated sampling frames. The landline sample is selected </w:t>
      </w:r>
      <w:r w:rsidR="00DD7FA1">
        <w:rPr>
          <w:bCs/>
        </w:rPr>
        <w:t>u</w:t>
      </w:r>
      <w:r w:rsidR="00DD7FA1" w:rsidRPr="00DD7FA1">
        <w:rPr>
          <w:rFonts w:asciiTheme="minorHAnsi" w:hAnsiTheme="minorHAnsi"/>
          <w:bCs/>
        </w:rPr>
        <w:t>sing a list-assisted telephone sampling procedure (</w:t>
      </w:r>
      <w:proofErr w:type="spellStart"/>
      <w:r w:rsidR="00DD7FA1" w:rsidRPr="00DD7FA1">
        <w:rPr>
          <w:rFonts w:asciiTheme="minorHAnsi" w:hAnsiTheme="minorHAnsi"/>
          <w:bCs/>
        </w:rPr>
        <w:t>Casady</w:t>
      </w:r>
      <w:proofErr w:type="spellEnd"/>
      <w:r w:rsidR="00DD7FA1" w:rsidRPr="00DD7FA1">
        <w:rPr>
          <w:rFonts w:asciiTheme="minorHAnsi" w:hAnsiTheme="minorHAnsi"/>
          <w:bCs/>
        </w:rPr>
        <w:t xml:space="preserve"> and </w:t>
      </w:r>
      <w:proofErr w:type="spellStart"/>
      <w:r w:rsidR="00DD7FA1" w:rsidRPr="00DD7FA1">
        <w:rPr>
          <w:rFonts w:asciiTheme="minorHAnsi" w:hAnsiTheme="minorHAnsi"/>
          <w:bCs/>
        </w:rPr>
        <w:t>Lepkowski</w:t>
      </w:r>
      <w:proofErr w:type="spellEnd"/>
      <w:r w:rsidR="00DD7FA1" w:rsidRPr="00DD7FA1">
        <w:rPr>
          <w:rFonts w:asciiTheme="minorHAnsi" w:hAnsiTheme="minorHAnsi"/>
          <w:bCs/>
        </w:rPr>
        <w:t xml:space="preserve"> (1993))</w:t>
      </w:r>
      <w:r w:rsidR="00DD7FA1">
        <w:rPr>
          <w:bCs/>
        </w:rPr>
        <w:t xml:space="preserve"> </w:t>
      </w:r>
      <w:r w:rsidR="00512DFD" w:rsidRPr="006F27DF">
        <w:rPr>
          <w:rFonts w:asciiTheme="minorHAnsi" w:hAnsiTheme="minorHAnsi"/>
          <w:bCs/>
        </w:rPr>
        <w:t xml:space="preserve">from the universe of all </w:t>
      </w:r>
      <w:r w:rsidR="00DD7FA1" w:rsidRPr="00DD7FA1">
        <w:rPr>
          <w:rFonts w:asciiTheme="minorHAnsi" w:hAnsiTheme="minorHAnsi"/>
          <w:bCs/>
        </w:rPr>
        <w:t>area code exchange combinations</w:t>
      </w:r>
      <w:r w:rsidR="00DD7FA1">
        <w:rPr>
          <w:rFonts w:asciiTheme="minorHAnsi" w:hAnsiTheme="minorHAnsi"/>
          <w:bCs/>
        </w:rPr>
        <w:t xml:space="preserve"> for</w:t>
      </w:r>
      <w:r w:rsidR="00DD7FA1" w:rsidRPr="00DD7FA1">
        <w:rPr>
          <w:rFonts w:asciiTheme="minorHAnsi" w:hAnsiTheme="minorHAnsi"/>
          <w:bCs/>
        </w:rPr>
        <w:t xml:space="preserve"> </w:t>
      </w:r>
      <w:r w:rsidR="00512DFD" w:rsidRPr="006F27DF">
        <w:rPr>
          <w:rFonts w:asciiTheme="minorHAnsi" w:hAnsiTheme="minorHAnsi"/>
          <w:bCs/>
        </w:rPr>
        <w:t xml:space="preserve">landlines maintained by SSI. The cell phone sample is selected from the telephone exchanges of the </w:t>
      </w:r>
      <w:proofErr w:type="spellStart"/>
      <w:r w:rsidR="00512DFD" w:rsidRPr="006F27DF">
        <w:rPr>
          <w:rFonts w:asciiTheme="minorHAnsi" w:hAnsiTheme="minorHAnsi"/>
          <w:bCs/>
        </w:rPr>
        <w:t>Telcordia</w:t>
      </w:r>
      <w:proofErr w:type="spellEnd"/>
      <w:r w:rsidR="00512DFD" w:rsidRPr="006F27DF">
        <w:rPr>
          <w:rFonts w:asciiTheme="minorHAnsi" w:hAnsiTheme="minorHAnsi"/>
          <w:bCs/>
        </w:rPr>
        <w:t xml:space="preserve"> frame that are dedicated to cell phone numbers.  </w:t>
      </w:r>
    </w:p>
    <w:p w:rsidR="00337F5D" w:rsidRDefault="00337F5D" w:rsidP="006B296C">
      <w:pPr>
        <w:tabs>
          <w:tab w:val="left" w:pos="-720"/>
          <w:tab w:val="num" w:pos="1080"/>
        </w:tabs>
        <w:suppressAutoHyphens/>
        <w:rPr>
          <w:b/>
          <w:bCs/>
        </w:rPr>
      </w:pPr>
    </w:p>
    <w:p w:rsidR="00FB6842" w:rsidRDefault="00FB6842" w:rsidP="006B296C">
      <w:pPr>
        <w:tabs>
          <w:tab w:val="left" w:pos="-720"/>
          <w:tab w:val="num" w:pos="1080"/>
        </w:tabs>
        <w:suppressAutoHyphens/>
        <w:rPr>
          <w:b/>
          <w:bCs/>
        </w:rPr>
      </w:pPr>
    </w:p>
    <w:p w:rsidR="00842E74" w:rsidRDefault="006B296C" w:rsidP="006B296C">
      <w:pPr>
        <w:tabs>
          <w:tab w:val="left" w:pos="-720"/>
          <w:tab w:val="num" w:pos="1080"/>
        </w:tabs>
        <w:suppressAutoHyphens/>
        <w:rPr>
          <w:b/>
          <w:bCs/>
        </w:rPr>
      </w:pPr>
      <w:r>
        <w:rPr>
          <w:b/>
          <w:bCs/>
        </w:rPr>
        <w:t xml:space="preserve">2.  </w:t>
      </w:r>
      <w:r w:rsidR="00842E74">
        <w:rPr>
          <w:b/>
          <w:bCs/>
        </w:rPr>
        <w:t>Describe the procedures for the collection of information including:</w:t>
      </w:r>
    </w:p>
    <w:p w:rsidR="00842E74" w:rsidRDefault="00842E74">
      <w:pPr>
        <w:tabs>
          <w:tab w:val="left" w:pos="-720"/>
        </w:tabs>
        <w:suppressAutoHyphens/>
        <w:rPr>
          <w:b/>
          <w:bCs/>
        </w:rPr>
      </w:pPr>
    </w:p>
    <w:p w:rsidR="00842E74" w:rsidRDefault="003D5EF6" w:rsidP="003D5EF6">
      <w:pPr>
        <w:tabs>
          <w:tab w:val="left" w:pos="-720"/>
        </w:tabs>
        <w:suppressAutoHyphens/>
        <w:rPr>
          <w:b/>
          <w:bCs/>
        </w:rPr>
      </w:pPr>
      <w:r>
        <w:rPr>
          <w:b/>
          <w:bCs/>
        </w:rPr>
        <w:t>-</w:t>
      </w:r>
      <w:r w:rsidR="00842E74">
        <w:rPr>
          <w:b/>
          <w:bCs/>
        </w:rPr>
        <w:t>Statistical methodology for stra</w:t>
      </w:r>
      <w:r w:rsidR="00F445A3">
        <w:rPr>
          <w:b/>
          <w:bCs/>
        </w:rPr>
        <w:t>tification and sample selection:</w:t>
      </w:r>
    </w:p>
    <w:p w:rsidR="00842E74" w:rsidRDefault="00842E74">
      <w:pPr>
        <w:tabs>
          <w:tab w:val="left" w:pos="-720"/>
        </w:tabs>
        <w:suppressAutoHyphens/>
        <w:ind w:left="720"/>
        <w:rPr>
          <w:b/>
          <w:bCs/>
        </w:rPr>
      </w:pPr>
    </w:p>
    <w:p w:rsidR="00842E74" w:rsidRDefault="003D5EF6" w:rsidP="003D5EF6">
      <w:pPr>
        <w:tabs>
          <w:tab w:val="left" w:pos="-720"/>
        </w:tabs>
        <w:suppressAutoHyphens/>
        <w:rPr>
          <w:b/>
          <w:bCs/>
        </w:rPr>
      </w:pPr>
      <w:r>
        <w:rPr>
          <w:b/>
          <w:bCs/>
        </w:rPr>
        <w:t>-</w:t>
      </w:r>
      <w:r w:rsidR="00F445A3">
        <w:rPr>
          <w:b/>
          <w:bCs/>
        </w:rPr>
        <w:t>Estimation procedure:</w:t>
      </w:r>
    </w:p>
    <w:p w:rsidR="00842E74" w:rsidRDefault="00842E74">
      <w:pPr>
        <w:tabs>
          <w:tab w:val="left" w:pos="-720"/>
        </w:tabs>
        <w:suppressAutoHyphens/>
        <w:rPr>
          <w:b/>
          <w:bCs/>
        </w:rPr>
      </w:pPr>
    </w:p>
    <w:p w:rsidR="00842E74" w:rsidRDefault="003D5EF6" w:rsidP="003D5EF6">
      <w:pPr>
        <w:tabs>
          <w:tab w:val="left" w:pos="-720"/>
        </w:tabs>
        <w:suppressAutoHyphens/>
        <w:rPr>
          <w:b/>
          <w:bCs/>
        </w:rPr>
      </w:pPr>
      <w:r>
        <w:rPr>
          <w:b/>
          <w:bCs/>
        </w:rPr>
        <w:t>-</w:t>
      </w:r>
      <w:r w:rsidR="00842E74" w:rsidRPr="003D5EF6">
        <w:rPr>
          <w:b/>
          <w:bCs/>
        </w:rPr>
        <w:t>Degree of accuracy needed for the purpose</w:t>
      </w:r>
      <w:r w:rsidR="00F445A3" w:rsidRPr="003D5EF6">
        <w:rPr>
          <w:b/>
          <w:bCs/>
        </w:rPr>
        <w:t xml:space="preserve"> described in the justification:</w:t>
      </w:r>
    </w:p>
    <w:p w:rsidR="00040A45" w:rsidRPr="00584BDE" w:rsidRDefault="003D5EF6" w:rsidP="003D5EF6">
      <w:pPr>
        <w:pStyle w:val="ResponseLvl2"/>
        <w:ind w:left="0"/>
        <w:rPr>
          <w:b/>
          <w:bCs/>
        </w:rPr>
      </w:pPr>
      <w:r>
        <w:rPr>
          <w:b/>
          <w:bCs/>
        </w:rPr>
        <w:t>-</w:t>
      </w:r>
      <w:r w:rsidR="00842E74" w:rsidRPr="00F445A3">
        <w:rPr>
          <w:b/>
          <w:bCs/>
        </w:rPr>
        <w:t xml:space="preserve">Unusual problems requiring </w:t>
      </w:r>
      <w:r w:rsidR="00F445A3" w:rsidRPr="00F445A3">
        <w:rPr>
          <w:b/>
          <w:bCs/>
        </w:rPr>
        <w:t>specialized sampling procedures:</w:t>
      </w:r>
      <w:r w:rsidR="00842E74" w:rsidRPr="00F445A3">
        <w:rPr>
          <w:b/>
          <w:bCs/>
        </w:rPr>
        <w:t xml:space="preserve"> </w:t>
      </w:r>
      <w:r w:rsidR="00F445A3" w:rsidRPr="00584BDE">
        <w:rPr>
          <w:b/>
          <w:bCs/>
        </w:rPr>
        <w:t xml:space="preserve">(e.g., special hard to reach populations, bias toward landline verses cell phone respondents, populations that need to be reached via other methods such as those who do not use telephones for religious reasons, </w:t>
      </w:r>
      <w:r w:rsidR="00513A7D" w:rsidRPr="00584BDE">
        <w:rPr>
          <w:b/>
          <w:bCs/>
        </w:rPr>
        <w:t xml:space="preserve">large </w:t>
      </w:r>
      <w:r w:rsidR="00493840" w:rsidRPr="00584BDE">
        <w:rPr>
          <w:b/>
          <w:bCs/>
        </w:rPr>
        <w:t>non-English speaking popu</w:t>
      </w:r>
      <w:r w:rsidR="00513A7D" w:rsidRPr="00584BDE">
        <w:rPr>
          <w:b/>
          <w:bCs/>
        </w:rPr>
        <w:t>lations expected to be surveyed but</w:t>
      </w:r>
      <w:r w:rsidR="00493840" w:rsidRPr="00584BDE">
        <w:rPr>
          <w:b/>
          <w:bCs/>
        </w:rPr>
        <w:t xml:space="preserve"> only English questionnaires </w:t>
      </w:r>
      <w:r w:rsidR="00251C9E" w:rsidRPr="00584BDE">
        <w:rPr>
          <w:b/>
          <w:bCs/>
        </w:rPr>
        <w:t>available,</w:t>
      </w:r>
      <w:r w:rsidR="002E48AC" w:rsidRPr="00584BDE">
        <w:rPr>
          <w:b/>
          <w:bCs/>
        </w:rPr>
        <w:t xml:space="preserve"> exclusion of elderly using computer response only,</w:t>
      </w:r>
      <w:r w:rsidR="00251C9E" w:rsidRPr="00584BDE">
        <w:rPr>
          <w:b/>
          <w:bCs/>
        </w:rPr>
        <w:t xml:space="preserve"> </w:t>
      </w:r>
      <w:r w:rsidR="00F445A3" w:rsidRPr="00584BDE">
        <w:rPr>
          <w:b/>
          <w:bCs/>
        </w:rPr>
        <w:t>etc.)</w:t>
      </w:r>
      <w:r w:rsidR="00040A45" w:rsidRPr="00584BDE">
        <w:rPr>
          <w:b/>
          <w:bCs/>
        </w:rPr>
        <w:t xml:space="preserve">   </w:t>
      </w:r>
    </w:p>
    <w:p w:rsidR="00040A45" w:rsidRPr="00584BDE" w:rsidRDefault="002D6CC6" w:rsidP="003D5EF6">
      <w:pPr>
        <w:pStyle w:val="ResponseLvl2"/>
        <w:ind w:left="0"/>
        <w:rPr>
          <w:b/>
        </w:rPr>
      </w:pPr>
      <w:r w:rsidRPr="00584BDE">
        <w:rPr>
          <w:b/>
        </w:rPr>
        <w:t>(</w:t>
      </w:r>
      <w:r w:rsidR="000375D9" w:rsidRPr="00584BDE">
        <w:rPr>
          <w:b/>
        </w:rPr>
        <w:t xml:space="preserve">Note: </w:t>
      </w:r>
      <w:r w:rsidR="00040A45" w:rsidRPr="00584BDE">
        <w:rPr>
          <w:b/>
        </w:rPr>
        <w:t>For surveys with particularly low response rates and a substantial suspicion of non-response bias, it may be necessary to collect an additional sub-sample of completed surveys from non-respondents in order to confirm if non-response bias is present in the sample and make adjustments if appropriate.</w:t>
      </w:r>
      <w:r w:rsidRPr="00584BDE">
        <w:rPr>
          <w:b/>
        </w:rPr>
        <w:t>)</w:t>
      </w:r>
    </w:p>
    <w:p w:rsidR="00B870AD" w:rsidRDefault="00B870AD" w:rsidP="00040A45">
      <w:pPr>
        <w:tabs>
          <w:tab w:val="left" w:pos="-720"/>
        </w:tabs>
        <w:suppressAutoHyphens/>
        <w:ind w:left="864"/>
        <w:rPr>
          <w:b/>
          <w:bCs/>
        </w:rPr>
      </w:pPr>
    </w:p>
    <w:p w:rsidR="00F445A3" w:rsidRPr="00DD7FA1" w:rsidRDefault="002D6CC6" w:rsidP="00DD7FA1">
      <w:pPr>
        <w:tabs>
          <w:tab w:val="left" w:pos="-720"/>
        </w:tabs>
        <w:suppressAutoHyphens/>
        <w:rPr>
          <w:rFonts w:asciiTheme="minorHAnsi" w:hAnsiTheme="minorHAnsi"/>
          <w:bCs/>
        </w:rPr>
      </w:pPr>
      <w:r w:rsidRPr="00DD7FA1">
        <w:rPr>
          <w:rFonts w:asciiTheme="minorHAnsi" w:hAnsiTheme="minorHAnsi"/>
          <w:bCs/>
        </w:rPr>
        <w:t xml:space="preserve">The In-Depth Case Study on communities may require targeting populations in specified </w:t>
      </w:r>
      <w:r w:rsidR="00CD7F08" w:rsidRPr="00DD7FA1">
        <w:rPr>
          <w:rFonts w:asciiTheme="minorHAnsi" w:hAnsiTheme="minorHAnsi"/>
          <w:bCs/>
        </w:rPr>
        <w:t>counties based on their reported zip codes</w:t>
      </w:r>
      <w:r w:rsidRPr="00DD7FA1">
        <w:rPr>
          <w:rFonts w:asciiTheme="minorHAnsi" w:hAnsiTheme="minorHAnsi"/>
          <w:bCs/>
        </w:rPr>
        <w:t xml:space="preserve">. The </w:t>
      </w:r>
      <w:proofErr w:type="spellStart"/>
      <w:r w:rsidRPr="00DD7FA1">
        <w:rPr>
          <w:rFonts w:asciiTheme="minorHAnsi" w:hAnsiTheme="minorHAnsi"/>
          <w:bCs/>
        </w:rPr>
        <w:t>Recontact</w:t>
      </w:r>
      <w:proofErr w:type="spellEnd"/>
      <w:r w:rsidRPr="00DD7FA1">
        <w:rPr>
          <w:rFonts w:asciiTheme="minorHAnsi" w:hAnsiTheme="minorHAnsi"/>
          <w:bCs/>
        </w:rPr>
        <w:t xml:space="preserve"> list to be used as the sampling frame for this study will contain relevant location information (zip codes) for the respondents to be screen</w:t>
      </w:r>
      <w:r w:rsidR="003F740B" w:rsidRPr="00DD7FA1">
        <w:rPr>
          <w:rFonts w:asciiTheme="minorHAnsi" w:hAnsiTheme="minorHAnsi"/>
          <w:bCs/>
        </w:rPr>
        <w:t>e</w:t>
      </w:r>
      <w:r w:rsidRPr="00DD7FA1">
        <w:rPr>
          <w:rFonts w:asciiTheme="minorHAnsi" w:hAnsiTheme="minorHAnsi"/>
          <w:bCs/>
        </w:rPr>
        <w:t xml:space="preserve">d based on where they live. As a result, it will be possible to subsample adequate number of </w:t>
      </w:r>
      <w:r w:rsidR="00FB4C35" w:rsidRPr="00DD7FA1">
        <w:rPr>
          <w:rFonts w:asciiTheme="minorHAnsi" w:hAnsiTheme="minorHAnsi"/>
          <w:bCs/>
        </w:rPr>
        <w:t xml:space="preserve">eligible adults from selected zip codes. </w:t>
      </w:r>
      <w:r w:rsidR="00CE7939" w:rsidRPr="00DD7FA1">
        <w:rPr>
          <w:rFonts w:asciiTheme="minorHAnsi" w:hAnsiTheme="minorHAnsi"/>
          <w:bCs/>
        </w:rPr>
        <w:t xml:space="preserve">Both landline and cell phone numbers will be included in the sample. </w:t>
      </w:r>
      <w:r w:rsidR="00DD7FA1" w:rsidRPr="00DD7FA1">
        <w:rPr>
          <w:rFonts w:asciiTheme="minorHAnsi" w:hAnsiTheme="minorHAnsi"/>
          <w:bCs/>
        </w:rPr>
        <w:t xml:space="preserve">The </w:t>
      </w:r>
      <w:proofErr w:type="spellStart"/>
      <w:r w:rsidR="00DD7FA1" w:rsidRPr="00DD7FA1">
        <w:rPr>
          <w:rFonts w:asciiTheme="minorHAnsi" w:hAnsiTheme="minorHAnsi"/>
          <w:bCs/>
        </w:rPr>
        <w:t>Recontact</w:t>
      </w:r>
      <w:proofErr w:type="spellEnd"/>
      <w:r w:rsidR="00DD7FA1" w:rsidRPr="00DD7FA1">
        <w:rPr>
          <w:rFonts w:asciiTheme="minorHAnsi" w:hAnsiTheme="minorHAnsi"/>
          <w:bCs/>
        </w:rPr>
        <w:t xml:space="preserve"> list will also include Spanish speaking respondents. The only segment that will not be covered will be the population in non-telephone households. However, the post-stratification weighting </w:t>
      </w:r>
      <w:r w:rsidR="00DD7FA1" w:rsidRPr="00DD7FA1">
        <w:rPr>
          <w:rFonts w:asciiTheme="minorHAnsi" w:hAnsiTheme="minorHAnsi"/>
          <w:bCs/>
        </w:rPr>
        <w:lastRenderedPageBreak/>
        <w:t>of sample will be based on data including the non-telephone households and hence the non-coverage of non-telephone households is not expected to introduce any significant bias in the survey based estimates.</w:t>
      </w:r>
    </w:p>
    <w:p w:rsidR="008901B7" w:rsidRDefault="008901B7" w:rsidP="006519C4">
      <w:pPr>
        <w:tabs>
          <w:tab w:val="left" w:pos="-720"/>
        </w:tabs>
        <w:suppressAutoHyphens/>
        <w:rPr>
          <w:rFonts w:asciiTheme="minorHAnsi" w:hAnsiTheme="minorHAnsi"/>
          <w:color w:val="FF0000"/>
        </w:rPr>
      </w:pPr>
      <w:r w:rsidRPr="00DD7FA1">
        <w:rPr>
          <w:rFonts w:asciiTheme="minorHAnsi" w:hAnsiTheme="minorHAnsi"/>
          <w:bCs/>
        </w:rPr>
        <w:t xml:space="preserve">For surveys with lower response rates, </w:t>
      </w:r>
      <w:r w:rsidR="00981172" w:rsidRPr="00DD7FA1">
        <w:rPr>
          <w:rFonts w:asciiTheme="minorHAnsi" w:hAnsiTheme="minorHAnsi"/>
          <w:bCs/>
        </w:rPr>
        <w:t>one way to</w:t>
      </w:r>
      <w:r w:rsidRPr="00DD7FA1">
        <w:rPr>
          <w:rFonts w:asciiTheme="minorHAnsi" w:hAnsiTheme="minorHAnsi"/>
          <w:bCs/>
        </w:rPr>
        <w:t xml:space="preserve"> examine the</w:t>
      </w:r>
      <w:r w:rsidR="00981172" w:rsidRPr="00DD7FA1">
        <w:rPr>
          <w:rFonts w:asciiTheme="minorHAnsi" w:hAnsiTheme="minorHAnsi"/>
          <w:bCs/>
        </w:rPr>
        <w:t xml:space="preserve"> potential of non-response bias is to conduct a follow-up non-response bias study </w:t>
      </w:r>
      <w:r w:rsidR="00981172" w:rsidRPr="00DD7FA1">
        <w:rPr>
          <w:rFonts w:asciiTheme="minorHAnsi" w:hAnsiTheme="minorHAnsi"/>
        </w:rPr>
        <w:t xml:space="preserve">by collecting data from a subsample of non-respondents </w:t>
      </w:r>
      <w:r w:rsidR="00832F8F" w:rsidRPr="00DD7FA1">
        <w:rPr>
          <w:rFonts w:asciiTheme="minorHAnsi" w:hAnsiTheme="minorHAnsi"/>
        </w:rPr>
        <w:t>to</w:t>
      </w:r>
      <w:r w:rsidR="00981172" w:rsidRPr="00DD7FA1">
        <w:rPr>
          <w:rFonts w:asciiTheme="minorHAnsi" w:hAnsiTheme="minorHAnsi"/>
        </w:rPr>
        <w:t xml:space="preserve"> the main survey. </w:t>
      </w:r>
      <w:r w:rsidR="00DD7FA1" w:rsidRPr="00DD7FA1">
        <w:rPr>
          <w:rFonts w:asciiTheme="minorHAnsi" w:hAnsiTheme="minorHAnsi"/>
        </w:rPr>
        <w:t>Typically, very little information is known about the non-respondents to a RDD telephone survey.</w:t>
      </w:r>
      <w:r w:rsidR="00DD7FA1">
        <w:t xml:space="preserve"> </w:t>
      </w:r>
      <w:r w:rsidR="00981172" w:rsidRPr="00DD7FA1">
        <w:rPr>
          <w:rFonts w:asciiTheme="minorHAnsi" w:hAnsiTheme="minorHAnsi"/>
        </w:rPr>
        <w:t xml:space="preserve">For this study based on the sample from the </w:t>
      </w:r>
      <w:proofErr w:type="spellStart"/>
      <w:r w:rsidR="00981172" w:rsidRPr="00DD7FA1">
        <w:rPr>
          <w:rFonts w:asciiTheme="minorHAnsi" w:hAnsiTheme="minorHAnsi"/>
        </w:rPr>
        <w:t>Recontact</w:t>
      </w:r>
      <w:proofErr w:type="spellEnd"/>
      <w:r w:rsidR="00981172" w:rsidRPr="00DD7FA1">
        <w:rPr>
          <w:rFonts w:asciiTheme="minorHAnsi" w:hAnsiTheme="minorHAnsi"/>
        </w:rPr>
        <w:t xml:space="preserve"> list, a significant amount of information will be available about the </w:t>
      </w:r>
      <w:r w:rsidR="00DD7FA1" w:rsidRPr="00DD7FA1">
        <w:rPr>
          <w:rFonts w:asciiTheme="minorHAnsi" w:hAnsiTheme="minorHAnsi"/>
        </w:rPr>
        <w:t>non-respondents to the follow-up survey (who are</w:t>
      </w:r>
      <w:r w:rsidR="00DD7FA1">
        <w:t xml:space="preserve"> </w:t>
      </w:r>
      <w:r w:rsidR="00981172" w:rsidRPr="00DD7FA1">
        <w:rPr>
          <w:rFonts w:asciiTheme="minorHAnsi" w:hAnsiTheme="minorHAnsi"/>
        </w:rPr>
        <w:t xml:space="preserve">respondents </w:t>
      </w:r>
      <w:r w:rsidR="00994B87" w:rsidRPr="00DD7FA1">
        <w:rPr>
          <w:rFonts w:asciiTheme="minorHAnsi" w:hAnsiTheme="minorHAnsi"/>
        </w:rPr>
        <w:t>from the original Gallup daily track surveys</w:t>
      </w:r>
      <w:r w:rsidR="00DD7FA1">
        <w:rPr>
          <w:rFonts w:asciiTheme="minorHAnsi" w:hAnsiTheme="minorHAnsi"/>
        </w:rPr>
        <w:t>)</w:t>
      </w:r>
      <w:r w:rsidR="00994B87" w:rsidRPr="00DD7FA1">
        <w:rPr>
          <w:rFonts w:asciiTheme="minorHAnsi" w:hAnsiTheme="minorHAnsi"/>
        </w:rPr>
        <w:t xml:space="preserve">. </w:t>
      </w:r>
      <w:r w:rsidR="00DD7FA1" w:rsidRPr="00DD7FA1">
        <w:rPr>
          <w:rFonts w:ascii="Calibri" w:hAnsi="Calibri"/>
        </w:rPr>
        <w:t xml:space="preserve">In particular, all relevant demographic information will be known for each entity on the </w:t>
      </w:r>
      <w:proofErr w:type="spellStart"/>
      <w:r w:rsidR="00DD7FA1" w:rsidRPr="00DD7FA1">
        <w:rPr>
          <w:rFonts w:ascii="Calibri" w:hAnsi="Calibri"/>
        </w:rPr>
        <w:t>Recontact</w:t>
      </w:r>
      <w:proofErr w:type="spellEnd"/>
      <w:r w:rsidR="00DD7FA1" w:rsidRPr="00DD7FA1">
        <w:rPr>
          <w:rFonts w:ascii="Calibri" w:hAnsi="Calibri"/>
        </w:rPr>
        <w:t xml:space="preserve"> list (or the sampling frame)</w:t>
      </w:r>
      <w:r w:rsidR="00DD7FA1">
        <w:rPr>
          <w:rFonts w:ascii="Calibri" w:hAnsi="Calibri"/>
        </w:rPr>
        <w:t xml:space="preserve">. </w:t>
      </w:r>
      <w:r w:rsidR="00994B87" w:rsidRPr="00DD7FA1">
        <w:rPr>
          <w:rFonts w:asciiTheme="minorHAnsi" w:hAnsiTheme="minorHAnsi"/>
        </w:rPr>
        <w:t xml:space="preserve">It will, therefore, be possible to carry out a non-response bias analysis based on that information without undertaking </w:t>
      </w:r>
      <w:r w:rsidR="00CD7F08" w:rsidRPr="00DD7FA1">
        <w:rPr>
          <w:rFonts w:asciiTheme="minorHAnsi" w:hAnsiTheme="minorHAnsi"/>
        </w:rPr>
        <w:t xml:space="preserve">additional data collection in the form of </w:t>
      </w:r>
      <w:r w:rsidR="00994B87" w:rsidRPr="00DD7FA1">
        <w:rPr>
          <w:rFonts w:asciiTheme="minorHAnsi" w:hAnsiTheme="minorHAnsi"/>
        </w:rPr>
        <w:t xml:space="preserve">a separate non-response follow-up study. For </w:t>
      </w:r>
      <w:r w:rsidR="00CD7F08" w:rsidRPr="00DD7FA1">
        <w:rPr>
          <w:rFonts w:asciiTheme="minorHAnsi" w:hAnsiTheme="minorHAnsi"/>
        </w:rPr>
        <w:t>further</w:t>
      </w:r>
      <w:r w:rsidR="00994B87" w:rsidRPr="00DD7FA1">
        <w:rPr>
          <w:rFonts w:asciiTheme="minorHAnsi" w:hAnsiTheme="minorHAnsi"/>
        </w:rPr>
        <w:t xml:space="preserve"> details on the proposed non-response bias analysis plan, please refer to </w:t>
      </w:r>
      <w:r w:rsidR="00DD7FA1">
        <w:rPr>
          <w:rFonts w:asciiTheme="minorHAnsi" w:hAnsiTheme="minorHAnsi"/>
        </w:rPr>
        <w:t>section B3</w:t>
      </w:r>
      <w:r w:rsidR="00994B87" w:rsidRPr="00DD7FA1">
        <w:rPr>
          <w:rFonts w:asciiTheme="minorHAnsi" w:hAnsiTheme="minorHAnsi"/>
        </w:rPr>
        <w:t xml:space="preserve"> of Part B.</w:t>
      </w:r>
      <w:r w:rsidR="00994B87" w:rsidRPr="00DD7FA1">
        <w:rPr>
          <w:rFonts w:asciiTheme="minorHAnsi" w:hAnsiTheme="minorHAnsi"/>
          <w:color w:val="FF0000"/>
        </w:rPr>
        <w:t xml:space="preserve"> </w:t>
      </w:r>
      <w:r w:rsidR="00981172" w:rsidRPr="00DD7FA1">
        <w:rPr>
          <w:rFonts w:asciiTheme="minorHAnsi" w:hAnsiTheme="minorHAnsi"/>
          <w:color w:val="FF0000"/>
        </w:rPr>
        <w:t xml:space="preserve"> </w:t>
      </w:r>
    </w:p>
    <w:p w:rsidR="00DD7FA1" w:rsidRPr="00DD7FA1" w:rsidRDefault="00DD7FA1" w:rsidP="006519C4">
      <w:pPr>
        <w:tabs>
          <w:tab w:val="left" w:pos="-720"/>
        </w:tabs>
        <w:suppressAutoHyphens/>
        <w:rPr>
          <w:rFonts w:asciiTheme="minorHAnsi" w:hAnsiTheme="minorHAnsi"/>
          <w:bCs/>
        </w:rPr>
      </w:pPr>
    </w:p>
    <w:p w:rsidR="00B870AD" w:rsidRDefault="003D5EF6" w:rsidP="003D5EF6">
      <w:pPr>
        <w:tabs>
          <w:tab w:val="left" w:pos="-720"/>
        </w:tabs>
        <w:suppressAutoHyphens/>
        <w:rPr>
          <w:b/>
          <w:bCs/>
        </w:rPr>
      </w:pPr>
      <w:r>
        <w:rPr>
          <w:b/>
          <w:bCs/>
        </w:rPr>
        <w:t>-</w:t>
      </w:r>
      <w:r w:rsidR="00B870AD">
        <w:rPr>
          <w:b/>
          <w:bCs/>
        </w:rPr>
        <w:t>Any use of periodic (less frequent than annual) data coll</w:t>
      </w:r>
      <w:r w:rsidR="00F445A3">
        <w:rPr>
          <w:b/>
          <w:bCs/>
        </w:rPr>
        <w:t>ection cycles to</w:t>
      </w:r>
      <w:r w:rsidR="000375D9">
        <w:rPr>
          <w:b/>
          <w:bCs/>
        </w:rPr>
        <w:t xml:space="preserve"> </w:t>
      </w:r>
      <w:r w:rsidR="00F445A3">
        <w:rPr>
          <w:b/>
          <w:bCs/>
        </w:rPr>
        <w:t>reduce burden:</w:t>
      </w:r>
    </w:p>
    <w:p w:rsidR="00026F1F" w:rsidRDefault="00026F1F" w:rsidP="003D5EF6">
      <w:pPr>
        <w:tabs>
          <w:tab w:val="left" w:pos="-720"/>
        </w:tabs>
        <w:suppressAutoHyphens/>
        <w:rPr>
          <w:b/>
          <w:bCs/>
        </w:rPr>
      </w:pPr>
    </w:p>
    <w:p w:rsidR="00026F1F" w:rsidRPr="00DD7FA1" w:rsidRDefault="00026F1F" w:rsidP="00026F1F">
      <w:pPr>
        <w:spacing w:line="276" w:lineRule="auto"/>
        <w:jc w:val="both"/>
        <w:rPr>
          <w:rFonts w:asciiTheme="minorHAnsi" w:hAnsiTheme="minorHAnsi"/>
          <w:b/>
          <w:color w:val="000000"/>
          <w:highlight w:val="yellow"/>
        </w:rPr>
      </w:pPr>
      <w:r w:rsidRPr="00DD7FA1">
        <w:rPr>
          <w:rFonts w:asciiTheme="minorHAnsi" w:hAnsiTheme="minorHAnsi"/>
        </w:rPr>
        <w:t xml:space="preserve">The </w:t>
      </w:r>
      <w:proofErr w:type="spellStart"/>
      <w:r w:rsidRPr="00DD7FA1">
        <w:rPr>
          <w:rFonts w:asciiTheme="minorHAnsi" w:hAnsiTheme="minorHAnsi"/>
        </w:rPr>
        <w:t>recontact</w:t>
      </w:r>
      <w:proofErr w:type="spellEnd"/>
      <w:r w:rsidRPr="00DD7FA1">
        <w:rPr>
          <w:rFonts w:asciiTheme="minorHAnsi" w:hAnsiTheme="minorHAnsi"/>
        </w:rPr>
        <w:t xml:space="preserve"> sample will consist of U.S. adults who are currently living in households in counties receiving individual and public assistance from FEMA as a result of Hurricane Sandy. The sample will be geographically stratified into counties and sampling will be done independently within each county (region). The breakdown of the counties is given below.</w:t>
      </w:r>
    </w:p>
    <w:p w:rsidR="00026F1F" w:rsidRPr="00DD7FA1" w:rsidRDefault="00026F1F" w:rsidP="00337F5D">
      <w:pPr>
        <w:spacing w:line="276" w:lineRule="auto"/>
        <w:jc w:val="both"/>
        <w:rPr>
          <w:rFonts w:asciiTheme="minorHAnsi" w:hAnsiTheme="minorHAnsi"/>
          <w:b/>
          <w:color w:val="000000"/>
        </w:rPr>
      </w:pPr>
    </w:p>
    <w:p w:rsidR="00026F1F" w:rsidRPr="00DD7FA1" w:rsidRDefault="00026F1F" w:rsidP="00026F1F">
      <w:pPr>
        <w:rPr>
          <w:rFonts w:asciiTheme="minorHAnsi" w:hAnsiTheme="minorHAnsi"/>
          <w:color w:val="000000"/>
        </w:rPr>
      </w:pPr>
      <w:r w:rsidRPr="00DD7FA1">
        <w:rPr>
          <w:rFonts w:asciiTheme="minorHAnsi" w:hAnsiTheme="minorHAnsi"/>
          <w:b/>
          <w:color w:val="000000"/>
        </w:rPr>
        <w:t>New York</w:t>
      </w:r>
      <w:r w:rsidRPr="00DD7FA1">
        <w:rPr>
          <w:rFonts w:asciiTheme="minorHAnsi" w:hAnsiTheme="minorHAnsi"/>
          <w:color w:val="000000"/>
        </w:rPr>
        <w:t xml:space="preserve">: </w:t>
      </w:r>
    </w:p>
    <w:p w:rsidR="00026F1F" w:rsidRPr="00DD7FA1" w:rsidRDefault="00026F1F" w:rsidP="00337F5D">
      <w:pPr>
        <w:pStyle w:val="NoSpacing"/>
        <w:numPr>
          <w:ilvl w:val="0"/>
          <w:numId w:val="26"/>
        </w:numPr>
        <w:rPr>
          <w:rFonts w:asciiTheme="minorHAnsi" w:hAnsiTheme="minorHAnsi"/>
        </w:rPr>
      </w:pPr>
      <w:r w:rsidRPr="00DD7FA1">
        <w:rPr>
          <w:rFonts w:asciiTheme="minorHAnsi" w:hAnsiTheme="minorHAnsi"/>
        </w:rPr>
        <w:t>Sullivan</w:t>
      </w:r>
    </w:p>
    <w:p w:rsidR="00026F1F" w:rsidRPr="00DD7FA1" w:rsidRDefault="00026F1F" w:rsidP="00337F5D">
      <w:pPr>
        <w:pStyle w:val="NoSpacing"/>
        <w:numPr>
          <w:ilvl w:val="0"/>
          <w:numId w:val="26"/>
        </w:numPr>
        <w:rPr>
          <w:rFonts w:asciiTheme="minorHAnsi" w:hAnsiTheme="minorHAnsi"/>
        </w:rPr>
      </w:pPr>
      <w:r w:rsidRPr="00DD7FA1">
        <w:rPr>
          <w:rFonts w:asciiTheme="minorHAnsi" w:hAnsiTheme="minorHAnsi"/>
        </w:rPr>
        <w:t>Ulster</w:t>
      </w:r>
    </w:p>
    <w:p w:rsidR="00026F1F" w:rsidRPr="00DD7FA1" w:rsidRDefault="00026F1F" w:rsidP="00337F5D">
      <w:pPr>
        <w:pStyle w:val="NoSpacing"/>
        <w:numPr>
          <w:ilvl w:val="0"/>
          <w:numId w:val="26"/>
        </w:numPr>
        <w:rPr>
          <w:rFonts w:asciiTheme="minorHAnsi" w:hAnsiTheme="minorHAnsi"/>
        </w:rPr>
      </w:pPr>
      <w:r w:rsidRPr="00DD7FA1">
        <w:rPr>
          <w:rFonts w:asciiTheme="minorHAnsi" w:hAnsiTheme="minorHAnsi"/>
        </w:rPr>
        <w:t>Orange</w:t>
      </w:r>
    </w:p>
    <w:p w:rsidR="00026F1F" w:rsidRPr="00DD7FA1" w:rsidRDefault="00026F1F" w:rsidP="00337F5D">
      <w:pPr>
        <w:pStyle w:val="NoSpacing"/>
        <w:numPr>
          <w:ilvl w:val="0"/>
          <w:numId w:val="26"/>
        </w:numPr>
        <w:rPr>
          <w:rFonts w:asciiTheme="minorHAnsi" w:hAnsiTheme="minorHAnsi"/>
        </w:rPr>
      </w:pPr>
      <w:r w:rsidRPr="00DD7FA1">
        <w:rPr>
          <w:rFonts w:asciiTheme="minorHAnsi" w:hAnsiTheme="minorHAnsi"/>
        </w:rPr>
        <w:t>Putnam</w:t>
      </w:r>
    </w:p>
    <w:p w:rsidR="00026F1F" w:rsidRPr="00DD7FA1" w:rsidRDefault="00026F1F" w:rsidP="00337F5D">
      <w:pPr>
        <w:pStyle w:val="NoSpacing"/>
        <w:numPr>
          <w:ilvl w:val="0"/>
          <w:numId w:val="26"/>
        </w:numPr>
        <w:rPr>
          <w:rFonts w:asciiTheme="minorHAnsi" w:hAnsiTheme="minorHAnsi"/>
        </w:rPr>
      </w:pPr>
      <w:r w:rsidRPr="00DD7FA1">
        <w:rPr>
          <w:rFonts w:asciiTheme="minorHAnsi" w:hAnsiTheme="minorHAnsi"/>
        </w:rPr>
        <w:t>Rockland</w:t>
      </w:r>
    </w:p>
    <w:p w:rsidR="00026F1F" w:rsidRPr="00DD7FA1" w:rsidRDefault="00026F1F" w:rsidP="00337F5D">
      <w:pPr>
        <w:pStyle w:val="NoSpacing"/>
        <w:numPr>
          <w:ilvl w:val="0"/>
          <w:numId w:val="26"/>
        </w:numPr>
        <w:rPr>
          <w:rFonts w:asciiTheme="minorHAnsi" w:hAnsiTheme="minorHAnsi"/>
        </w:rPr>
      </w:pPr>
      <w:r w:rsidRPr="00DD7FA1">
        <w:rPr>
          <w:rFonts w:asciiTheme="minorHAnsi" w:hAnsiTheme="minorHAnsi"/>
        </w:rPr>
        <w:t>Westchester</w:t>
      </w:r>
    </w:p>
    <w:p w:rsidR="00026F1F" w:rsidRPr="00DD7FA1" w:rsidRDefault="00026F1F" w:rsidP="00337F5D">
      <w:pPr>
        <w:pStyle w:val="NoSpacing"/>
        <w:numPr>
          <w:ilvl w:val="0"/>
          <w:numId w:val="26"/>
        </w:numPr>
        <w:rPr>
          <w:rFonts w:asciiTheme="minorHAnsi" w:hAnsiTheme="minorHAnsi"/>
        </w:rPr>
      </w:pPr>
      <w:r w:rsidRPr="00DD7FA1">
        <w:rPr>
          <w:rFonts w:asciiTheme="minorHAnsi" w:hAnsiTheme="minorHAnsi"/>
        </w:rPr>
        <w:t>Bronx</w:t>
      </w:r>
    </w:p>
    <w:p w:rsidR="00026F1F" w:rsidRPr="00DD7FA1" w:rsidRDefault="00026F1F" w:rsidP="00337F5D">
      <w:pPr>
        <w:pStyle w:val="NoSpacing"/>
        <w:numPr>
          <w:ilvl w:val="0"/>
          <w:numId w:val="26"/>
        </w:numPr>
        <w:rPr>
          <w:rFonts w:asciiTheme="minorHAnsi" w:hAnsiTheme="minorHAnsi"/>
        </w:rPr>
      </w:pPr>
      <w:r w:rsidRPr="00DD7FA1">
        <w:rPr>
          <w:rFonts w:asciiTheme="minorHAnsi" w:hAnsiTheme="minorHAnsi"/>
        </w:rPr>
        <w:t>Queens</w:t>
      </w:r>
    </w:p>
    <w:p w:rsidR="00026F1F" w:rsidRPr="00DD7FA1" w:rsidRDefault="00026F1F" w:rsidP="00337F5D">
      <w:pPr>
        <w:pStyle w:val="NoSpacing"/>
        <w:numPr>
          <w:ilvl w:val="0"/>
          <w:numId w:val="26"/>
        </w:numPr>
        <w:rPr>
          <w:rFonts w:asciiTheme="minorHAnsi" w:hAnsiTheme="minorHAnsi"/>
        </w:rPr>
      </w:pPr>
      <w:r w:rsidRPr="00DD7FA1">
        <w:rPr>
          <w:rFonts w:asciiTheme="minorHAnsi" w:hAnsiTheme="minorHAnsi"/>
        </w:rPr>
        <w:t>Nassau</w:t>
      </w:r>
    </w:p>
    <w:p w:rsidR="00026F1F" w:rsidRPr="00DD7FA1" w:rsidRDefault="00026F1F" w:rsidP="00337F5D">
      <w:pPr>
        <w:pStyle w:val="NoSpacing"/>
        <w:numPr>
          <w:ilvl w:val="0"/>
          <w:numId w:val="26"/>
        </w:numPr>
        <w:rPr>
          <w:rFonts w:asciiTheme="minorHAnsi" w:hAnsiTheme="minorHAnsi"/>
        </w:rPr>
      </w:pPr>
      <w:r w:rsidRPr="00DD7FA1">
        <w:rPr>
          <w:rFonts w:asciiTheme="minorHAnsi" w:hAnsiTheme="minorHAnsi"/>
        </w:rPr>
        <w:t>Kings</w:t>
      </w:r>
    </w:p>
    <w:p w:rsidR="00026F1F" w:rsidRPr="00DD7FA1" w:rsidRDefault="00026F1F" w:rsidP="00337F5D">
      <w:pPr>
        <w:pStyle w:val="NoSpacing"/>
        <w:numPr>
          <w:ilvl w:val="0"/>
          <w:numId w:val="26"/>
        </w:numPr>
        <w:rPr>
          <w:rFonts w:asciiTheme="minorHAnsi" w:hAnsiTheme="minorHAnsi"/>
        </w:rPr>
      </w:pPr>
      <w:r w:rsidRPr="00DD7FA1">
        <w:rPr>
          <w:rFonts w:asciiTheme="minorHAnsi" w:hAnsiTheme="minorHAnsi"/>
        </w:rPr>
        <w:t>Richmond</w:t>
      </w:r>
    </w:p>
    <w:p w:rsidR="00026F1F" w:rsidRPr="00DD7FA1" w:rsidRDefault="00026F1F" w:rsidP="00337F5D">
      <w:pPr>
        <w:pStyle w:val="NoSpacing"/>
        <w:numPr>
          <w:ilvl w:val="0"/>
          <w:numId w:val="26"/>
        </w:numPr>
        <w:rPr>
          <w:rFonts w:asciiTheme="minorHAnsi" w:hAnsiTheme="minorHAnsi"/>
        </w:rPr>
      </w:pPr>
      <w:r w:rsidRPr="00DD7FA1">
        <w:rPr>
          <w:rFonts w:asciiTheme="minorHAnsi" w:hAnsiTheme="minorHAnsi"/>
        </w:rPr>
        <w:t>Suffolk</w:t>
      </w:r>
    </w:p>
    <w:p w:rsidR="00026F1F" w:rsidRPr="00DD7FA1" w:rsidRDefault="00026F1F" w:rsidP="00026F1F">
      <w:pPr>
        <w:rPr>
          <w:rFonts w:asciiTheme="minorHAnsi" w:hAnsiTheme="minorHAnsi"/>
          <w:color w:val="000000"/>
        </w:rPr>
      </w:pPr>
    </w:p>
    <w:p w:rsidR="00026F1F" w:rsidRPr="00DD7FA1" w:rsidRDefault="00026F1F" w:rsidP="00026F1F">
      <w:pPr>
        <w:rPr>
          <w:rFonts w:asciiTheme="minorHAnsi" w:hAnsiTheme="minorHAnsi"/>
          <w:b/>
          <w:color w:val="000000"/>
        </w:rPr>
      </w:pPr>
      <w:r w:rsidRPr="00DD7FA1">
        <w:rPr>
          <w:rFonts w:asciiTheme="minorHAnsi" w:hAnsiTheme="minorHAnsi"/>
          <w:b/>
          <w:color w:val="000000"/>
        </w:rPr>
        <w:t>New Jersey:</w:t>
      </w:r>
    </w:p>
    <w:p w:rsidR="00026F1F" w:rsidRPr="00DD7FA1" w:rsidRDefault="00026F1F" w:rsidP="00337F5D">
      <w:pPr>
        <w:pStyle w:val="NoSpacing"/>
        <w:numPr>
          <w:ilvl w:val="0"/>
          <w:numId w:val="27"/>
        </w:numPr>
        <w:rPr>
          <w:rFonts w:asciiTheme="minorHAnsi" w:hAnsiTheme="minorHAnsi"/>
        </w:rPr>
      </w:pPr>
      <w:r w:rsidRPr="00DD7FA1">
        <w:rPr>
          <w:rFonts w:asciiTheme="minorHAnsi" w:hAnsiTheme="minorHAnsi"/>
        </w:rPr>
        <w:t>Sussex</w:t>
      </w:r>
    </w:p>
    <w:p w:rsidR="00026F1F" w:rsidRPr="00DD7FA1" w:rsidRDefault="00026F1F" w:rsidP="00337F5D">
      <w:pPr>
        <w:pStyle w:val="NoSpacing"/>
        <w:numPr>
          <w:ilvl w:val="0"/>
          <w:numId w:val="27"/>
        </w:numPr>
        <w:rPr>
          <w:rFonts w:asciiTheme="minorHAnsi" w:hAnsiTheme="minorHAnsi"/>
        </w:rPr>
      </w:pPr>
      <w:r w:rsidRPr="00DD7FA1">
        <w:rPr>
          <w:rFonts w:asciiTheme="minorHAnsi" w:hAnsiTheme="minorHAnsi"/>
        </w:rPr>
        <w:t>Passaic</w:t>
      </w:r>
    </w:p>
    <w:p w:rsidR="00026F1F" w:rsidRPr="00DD7FA1" w:rsidRDefault="00026F1F" w:rsidP="00337F5D">
      <w:pPr>
        <w:pStyle w:val="NoSpacing"/>
        <w:numPr>
          <w:ilvl w:val="0"/>
          <w:numId w:val="27"/>
        </w:numPr>
        <w:rPr>
          <w:rFonts w:asciiTheme="minorHAnsi" w:hAnsiTheme="minorHAnsi"/>
        </w:rPr>
      </w:pPr>
      <w:r w:rsidRPr="00DD7FA1">
        <w:rPr>
          <w:rFonts w:asciiTheme="minorHAnsi" w:hAnsiTheme="minorHAnsi"/>
        </w:rPr>
        <w:lastRenderedPageBreak/>
        <w:t>Warren</w:t>
      </w:r>
    </w:p>
    <w:p w:rsidR="00026F1F" w:rsidRPr="00DD7FA1" w:rsidRDefault="00026F1F" w:rsidP="00337F5D">
      <w:pPr>
        <w:pStyle w:val="NoSpacing"/>
        <w:numPr>
          <w:ilvl w:val="0"/>
          <w:numId w:val="27"/>
        </w:numPr>
        <w:rPr>
          <w:rFonts w:asciiTheme="minorHAnsi" w:hAnsiTheme="minorHAnsi"/>
        </w:rPr>
      </w:pPr>
      <w:r w:rsidRPr="00DD7FA1">
        <w:rPr>
          <w:rFonts w:asciiTheme="minorHAnsi" w:hAnsiTheme="minorHAnsi"/>
        </w:rPr>
        <w:t>Morris</w:t>
      </w:r>
    </w:p>
    <w:p w:rsidR="00026F1F" w:rsidRPr="00DD7FA1" w:rsidRDefault="00026F1F" w:rsidP="00337F5D">
      <w:pPr>
        <w:pStyle w:val="NoSpacing"/>
        <w:numPr>
          <w:ilvl w:val="0"/>
          <w:numId w:val="27"/>
        </w:numPr>
        <w:rPr>
          <w:rFonts w:asciiTheme="minorHAnsi" w:hAnsiTheme="minorHAnsi"/>
        </w:rPr>
      </w:pPr>
      <w:r w:rsidRPr="00DD7FA1">
        <w:rPr>
          <w:rFonts w:asciiTheme="minorHAnsi" w:hAnsiTheme="minorHAnsi"/>
        </w:rPr>
        <w:t>Essex</w:t>
      </w:r>
    </w:p>
    <w:p w:rsidR="00026F1F" w:rsidRPr="00DD7FA1" w:rsidRDefault="00026F1F" w:rsidP="00337F5D">
      <w:pPr>
        <w:pStyle w:val="NoSpacing"/>
        <w:numPr>
          <w:ilvl w:val="0"/>
          <w:numId w:val="27"/>
        </w:numPr>
        <w:rPr>
          <w:rFonts w:asciiTheme="minorHAnsi" w:hAnsiTheme="minorHAnsi"/>
        </w:rPr>
      </w:pPr>
      <w:r w:rsidRPr="00DD7FA1">
        <w:rPr>
          <w:rFonts w:asciiTheme="minorHAnsi" w:hAnsiTheme="minorHAnsi"/>
        </w:rPr>
        <w:t>Hudson</w:t>
      </w:r>
    </w:p>
    <w:p w:rsidR="00026F1F" w:rsidRPr="00DD7FA1" w:rsidRDefault="00026F1F" w:rsidP="00337F5D">
      <w:pPr>
        <w:pStyle w:val="NoSpacing"/>
        <w:numPr>
          <w:ilvl w:val="0"/>
          <w:numId w:val="27"/>
        </w:numPr>
        <w:rPr>
          <w:rFonts w:asciiTheme="minorHAnsi" w:hAnsiTheme="minorHAnsi"/>
        </w:rPr>
      </w:pPr>
      <w:r w:rsidRPr="00DD7FA1">
        <w:rPr>
          <w:rFonts w:asciiTheme="minorHAnsi" w:hAnsiTheme="minorHAnsi"/>
        </w:rPr>
        <w:t>Union</w:t>
      </w:r>
    </w:p>
    <w:p w:rsidR="00026F1F" w:rsidRPr="00DD7FA1" w:rsidRDefault="00026F1F" w:rsidP="00337F5D">
      <w:pPr>
        <w:pStyle w:val="NoSpacing"/>
        <w:numPr>
          <w:ilvl w:val="0"/>
          <w:numId w:val="27"/>
        </w:numPr>
        <w:rPr>
          <w:rFonts w:asciiTheme="minorHAnsi" w:hAnsiTheme="minorHAnsi"/>
        </w:rPr>
      </w:pPr>
      <w:r w:rsidRPr="00DD7FA1">
        <w:rPr>
          <w:rFonts w:asciiTheme="minorHAnsi" w:hAnsiTheme="minorHAnsi"/>
        </w:rPr>
        <w:t>Hunterdon</w:t>
      </w:r>
    </w:p>
    <w:p w:rsidR="00026F1F" w:rsidRPr="00DD7FA1" w:rsidRDefault="00026F1F" w:rsidP="00337F5D">
      <w:pPr>
        <w:pStyle w:val="NoSpacing"/>
        <w:numPr>
          <w:ilvl w:val="0"/>
          <w:numId w:val="27"/>
        </w:numPr>
        <w:rPr>
          <w:rFonts w:asciiTheme="minorHAnsi" w:hAnsiTheme="minorHAnsi"/>
        </w:rPr>
      </w:pPr>
      <w:r w:rsidRPr="00DD7FA1">
        <w:rPr>
          <w:rFonts w:asciiTheme="minorHAnsi" w:hAnsiTheme="minorHAnsi"/>
        </w:rPr>
        <w:t>Somerset</w:t>
      </w:r>
    </w:p>
    <w:p w:rsidR="00026F1F" w:rsidRPr="00DD7FA1" w:rsidRDefault="00026F1F" w:rsidP="00337F5D">
      <w:pPr>
        <w:pStyle w:val="NoSpacing"/>
        <w:numPr>
          <w:ilvl w:val="0"/>
          <w:numId w:val="27"/>
        </w:numPr>
        <w:rPr>
          <w:rFonts w:asciiTheme="minorHAnsi" w:hAnsiTheme="minorHAnsi"/>
        </w:rPr>
      </w:pPr>
      <w:r w:rsidRPr="00DD7FA1">
        <w:rPr>
          <w:rFonts w:asciiTheme="minorHAnsi" w:hAnsiTheme="minorHAnsi"/>
        </w:rPr>
        <w:t>Mercer</w:t>
      </w:r>
    </w:p>
    <w:p w:rsidR="00026F1F" w:rsidRPr="00DD7FA1" w:rsidRDefault="00026F1F" w:rsidP="00337F5D">
      <w:pPr>
        <w:pStyle w:val="NoSpacing"/>
        <w:numPr>
          <w:ilvl w:val="0"/>
          <w:numId w:val="27"/>
        </w:numPr>
        <w:rPr>
          <w:rFonts w:asciiTheme="minorHAnsi" w:hAnsiTheme="minorHAnsi"/>
        </w:rPr>
      </w:pPr>
      <w:r w:rsidRPr="00DD7FA1">
        <w:rPr>
          <w:rFonts w:asciiTheme="minorHAnsi" w:hAnsiTheme="minorHAnsi"/>
        </w:rPr>
        <w:t>Middlesex</w:t>
      </w:r>
    </w:p>
    <w:p w:rsidR="00026F1F" w:rsidRPr="00DD7FA1" w:rsidRDefault="00026F1F" w:rsidP="00337F5D">
      <w:pPr>
        <w:pStyle w:val="NoSpacing"/>
        <w:numPr>
          <w:ilvl w:val="0"/>
          <w:numId w:val="27"/>
        </w:numPr>
        <w:rPr>
          <w:rFonts w:asciiTheme="minorHAnsi" w:hAnsiTheme="minorHAnsi"/>
        </w:rPr>
      </w:pPr>
      <w:r w:rsidRPr="00DD7FA1">
        <w:rPr>
          <w:rFonts w:asciiTheme="minorHAnsi" w:hAnsiTheme="minorHAnsi"/>
        </w:rPr>
        <w:t>Monmouth</w:t>
      </w:r>
    </w:p>
    <w:p w:rsidR="00026F1F" w:rsidRPr="00DD7FA1" w:rsidRDefault="00026F1F" w:rsidP="00337F5D">
      <w:pPr>
        <w:pStyle w:val="NoSpacing"/>
        <w:numPr>
          <w:ilvl w:val="0"/>
          <w:numId w:val="27"/>
        </w:numPr>
        <w:rPr>
          <w:rFonts w:asciiTheme="minorHAnsi" w:hAnsiTheme="minorHAnsi"/>
        </w:rPr>
      </w:pPr>
      <w:r w:rsidRPr="00DD7FA1">
        <w:rPr>
          <w:rFonts w:asciiTheme="minorHAnsi" w:hAnsiTheme="minorHAnsi"/>
        </w:rPr>
        <w:t>Ocean</w:t>
      </w:r>
    </w:p>
    <w:p w:rsidR="00026F1F" w:rsidRPr="00DD7FA1" w:rsidRDefault="00026F1F" w:rsidP="00337F5D">
      <w:pPr>
        <w:pStyle w:val="NoSpacing"/>
        <w:numPr>
          <w:ilvl w:val="0"/>
          <w:numId w:val="27"/>
        </w:numPr>
        <w:rPr>
          <w:rFonts w:asciiTheme="minorHAnsi" w:hAnsiTheme="minorHAnsi"/>
        </w:rPr>
      </w:pPr>
      <w:r w:rsidRPr="00DD7FA1">
        <w:rPr>
          <w:rFonts w:asciiTheme="minorHAnsi" w:hAnsiTheme="minorHAnsi"/>
        </w:rPr>
        <w:t>Burlington</w:t>
      </w:r>
    </w:p>
    <w:p w:rsidR="00026F1F" w:rsidRPr="00DD7FA1" w:rsidRDefault="00026F1F" w:rsidP="00337F5D">
      <w:pPr>
        <w:pStyle w:val="NoSpacing"/>
        <w:numPr>
          <w:ilvl w:val="0"/>
          <w:numId w:val="27"/>
        </w:numPr>
        <w:rPr>
          <w:rFonts w:asciiTheme="minorHAnsi" w:hAnsiTheme="minorHAnsi"/>
        </w:rPr>
      </w:pPr>
      <w:r w:rsidRPr="00DD7FA1">
        <w:rPr>
          <w:rFonts w:asciiTheme="minorHAnsi" w:hAnsiTheme="minorHAnsi"/>
        </w:rPr>
        <w:t>Camden</w:t>
      </w:r>
    </w:p>
    <w:p w:rsidR="00026F1F" w:rsidRPr="00DD7FA1" w:rsidRDefault="00026F1F" w:rsidP="00337F5D">
      <w:pPr>
        <w:pStyle w:val="NoSpacing"/>
        <w:numPr>
          <w:ilvl w:val="0"/>
          <w:numId w:val="27"/>
        </w:numPr>
        <w:rPr>
          <w:rFonts w:asciiTheme="minorHAnsi" w:hAnsiTheme="minorHAnsi"/>
        </w:rPr>
      </w:pPr>
      <w:r w:rsidRPr="00DD7FA1">
        <w:rPr>
          <w:rFonts w:asciiTheme="minorHAnsi" w:hAnsiTheme="minorHAnsi"/>
        </w:rPr>
        <w:t>Gloucester</w:t>
      </w:r>
    </w:p>
    <w:p w:rsidR="00026F1F" w:rsidRPr="00DD7FA1" w:rsidRDefault="00026F1F" w:rsidP="00337F5D">
      <w:pPr>
        <w:pStyle w:val="NoSpacing"/>
        <w:numPr>
          <w:ilvl w:val="0"/>
          <w:numId w:val="27"/>
        </w:numPr>
        <w:rPr>
          <w:rFonts w:asciiTheme="minorHAnsi" w:hAnsiTheme="minorHAnsi"/>
        </w:rPr>
      </w:pPr>
      <w:r w:rsidRPr="00DD7FA1">
        <w:rPr>
          <w:rFonts w:asciiTheme="minorHAnsi" w:hAnsiTheme="minorHAnsi"/>
        </w:rPr>
        <w:t>Salem</w:t>
      </w:r>
    </w:p>
    <w:p w:rsidR="00026F1F" w:rsidRPr="00DD7FA1" w:rsidRDefault="00026F1F" w:rsidP="00337F5D">
      <w:pPr>
        <w:pStyle w:val="NoSpacing"/>
        <w:numPr>
          <w:ilvl w:val="0"/>
          <w:numId w:val="27"/>
        </w:numPr>
        <w:rPr>
          <w:rFonts w:asciiTheme="minorHAnsi" w:hAnsiTheme="minorHAnsi"/>
        </w:rPr>
      </w:pPr>
      <w:r w:rsidRPr="00DD7FA1">
        <w:rPr>
          <w:rFonts w:asciiTheme="minorHAnsi" w:hAnsiTheme="minorHAnsi"/>
        </w:rPr>
        <w:t>Cumberland</w:t>
      </w:r>
    </w:p>
    <w:p w:rsidR="00026F1F" w:rsidRPr="00DD7FA1" w:rsidRDefault="00026F1F" w:rsidP="00337F5D">
      <w:pPr>
        <w:pStyle w:val="NoSpacing"/>
        <w:numPr>
          <w:ilvl w:val="0"/>
          <w:numId w:val="27"/>
        </w:numPr>
        <w:rPr>
          <w:rFonts w:asciiTheme="minorHAnsi" w:hAnsiTheme="minorHAnsi"/>
        </w:rPr>
      </w:pPr>
      <w:r w:rsidRPr="00DD7FA1">
        <w:rPr>
          <w:rFonts w:asciiTheme="minorHAnsi" w:hAnsiTheme="minorHAnsi"/>
        </w:rPr>
        <w:t>Atlantic</w:t>
      </w:r>
    </w:p>
    <w:p w:rsidR="00026F1F" w:rsidRPr="00DD7FA1" w:rsidRDefault="00026F1F" w:rsidP="00337F5D">
      <w:pPr>
        <w:pStyle w:val="NoSpacing"/>
        <w:numPr>
          <w:ilvl w:val="0"/>
          <w:numId w:val="27"/>
        </w:numPr>
        <w:rPr>
          <w:rFonts w:asciiTheme="minorHAnsi" w:hAnsiTheme="minorHAnsi"/>
        </w:rPr>
      </w:pPr>
      <w:r w:rsidRPr="00DD7FA1">
        <w:rPr>
          <w:rFonts w:asciiTheme="minorHAnsi" w:hAnsiTheme="minorHAnsi"/>
        </w:rPr>
        <w:t>Cape May</w:t>
      </w:r>
    </w:p>
    <w:p w:rsidR="00026F1F" w:rsidRPr="00DD7FA1" w:rsidRDefault="00026F1F" w:rsidP="00337F5D">
      <w:pPr>
        <w:pStyle w:val="NoSpacing"/>
        <w:numPr>
          <w:ilvl w:val="0"/>
          <w:numId w:val="27"/>
        </w:numPr>
        <w:rPr>
          <w:rFonts w:asciiTheme="minorHAnsi" w:hAnsiTheme="minorHAnsi"/>
        </w:rPr>
      </w:pPr>
      <w:r w:rsidRPr="00DD7FA1">
        <w:rPr>
          <w:rFonts w:asciiTheme="minorHAnsi" w:hAnsiTheme="minorHAnsi"/>
        </w:rPr>
        <w:t>Bergen</w:t>
      </w:r>
    </w:p>
    <w:p w:rsidR="00026F1F" w:rsidRPr="00DD7FA1" w:rsidRDefault="00026F1F" w:rsidP="00337F5D">
      <w:pPr>
        <w:rPr>
          <w:rFonts w:asciiTheme="minorHAnsi" w:hAnsiTheme="minorHAnsi"/>
        </w:rPr>
      </w:pPr>
    </w:p>
    <w:p w:rsidR="00026F1F" w:rsidRPr="00DD7FA1" w:rsidRDefault="00026F1F" w:rsidP="00026F1F">
      <w:pPr>
        <w:rPr>
          <w:rFonts w:asciiTheme="minorHAnsi" w:hAnsiTheme="minorHAnsi"/>
          <w:color w:val="000000"/>
        </w:rPr>
      </w:pPr>
      <w:r w:rsidRPr="00DD7FA1">
        <w:rPr>
          <w:rFonts w:asciiTheme="minorHAnsi" w:hAnsiTheme="minorHAnsi"/>
          <w:b/>
          <w:color w:val="000000"/>
        </w:rPr>
        <w:t>Connecticut</w:t>
      </w:r>
      <w:r w:rsidRPr="00DD7FA1">
        <w:rPr>
          <w:rFonts w:asciiTheme="minorHAnsi" w:hAnsiTheme="minorHAnsi"/>
          <w:color w:val="000000"/>
        </w:rPr>
        <w:t>:</w:t>
      </w:r>
    </w:p>
    <w:p w:rsidR="00026F1F" w:rsidRPr="00DD7FA1" w:rsidRDefault="00026F1F" w:rsidP="00337F5D">
      <w:pPr>
        <w:pStyle w:val="NoSpacing"/>
        <w:numPr>
          <w:ilvl w:val="0"/>
          <w:numId w:val="29"/>
        </w:numPr>
        <w:rPr>
          <w:rFonts w:asciiTheme="minorHAnsi" w:hAnsiTheme="minorHAnsi"/>
        </w:rPr>
      </w:pPr>
      <w:r w:rsidRPr="00DD7FA1">
        <w:rPr>
          <w:rFonts w:asciiTheme="minorHAnsi" w:hAnsiTheme="minorHAnsi"/>
        </w:rPr>
        <w:t>Fairfield</w:t>
      </w:r>
    </w:p>
    <w:p w:rsidR="00026F1F" w:rsidRPr="00DD7FA1" w:rsidRDefault="00026F1F" w:rsidP="00337F5D">
      <w:pPr>
        <w:pStyle w:val="NoSpacing"/>
        <w:numPr>
          <w:ilvl w:val="0"/>
          <w:numId w:val="29"/>
        </w:numPr>
        <w:rPr>
          <w:rFonts w:asciiTheme="minorHAnsi" w:hAnsiTheme="minorHAnsi"/>
        </w:rPr>
      </w:pPr>
      <w:r w:rsidRPr="00DD7FA1">
        <w:rPr>
          <w:rFonts w:asciiTheme="minorHAnsi" w:hAnsiTheme="minorHAnsi"/>
        </w:rPr>
        <w:t>Litchfield</w:t>
      </w:r>
    </w:p>
    <w:p w:rsidR="00026F1F" w:rsidRPr="00DD7FA1" w:rsidRDefault="00026F1F" w:rsidP="00337F5D">
      <w:pPr>
        <w:pStyle w:val="NoSpacing"/>
        <w:numPr>
          <w:ilvl w:val="0"/>
          <w:numId w:val="29"/>
        </w:numPr>
        <w:rPr>
          <w:rFonts w:asciiTheme="minorHAnsi" w:hAnsiTheme="minorHAnsi"/>
        </w:rPr>
      </w:pPr>
      <w:r w:rsidRPr="00DD7FA1">
        <w:rPr>
          <w:rFonts w:asciiTheme="minorHAnsi" w:hAnsiTheme="minorHAnsi"/>
        </w:rPr>
        <w:t xml:space="preserve">New Haven </w:t>
      </w:r>
    </w:p>
    <w:p w:rsidR="00026F1F" w:rsidRPr="00DD7FA1" w:rsidRDefault="00026F1F" w:rsidP="00337F5D">
      <w:pPr>
        <w:pStyle w:val="NoSpacing"/>
        <w:numPr>
          <w:ilvl w:val="0"/>
          <w:numId w:val="29"/>
        </w:numPr>
        <w:rPr>
          <w:rFonts w:asciiTheme="minorHAnsi" w:hAnsiTheme="minorHAnsi"/>
        </w:rPr>
      </w:pPr>
      <w:r w:rsidRPr="00DD7FA1">
        <w:rPr>
          <w:rFonts w:asciiTheme="minorHAnsi" w:hAnsiTheme="minorHAnsi"/>
        </w:rPr>
        <w:t>Middlesex</w:t>
      </w:r>
    </w:p>
    <w:p w:rsidR="00026F1F" w:rsidRPr="00DD7FA1" w:rsidRDefault="00026F1F" w:rsidP="00337F5D">
      <w:pPr>
        <w:pStyle w:val="NoSpacing"/>
        <w:numPr>
          <w:ilvl w:val="0"/>
          <w:numId w:val="29"/>
        </w:numPr>
        <w:rPr>
          <w:rFonts w:asciiTheme="minorHAnsi" w:hAnsiTheme="minorHAnsi"/>
        </w:rPr>
      </w:pPr>
      <w:r w:rsidRPr="00DD7FA1">
        <w:rPr>
          <w:rFonts w:asciiTheme="minorHAnsi" w:hAnsiTheme="minorHAnsi"/>
        </w:rPr>
        <w:t>New London</w:t>
      </w:r>
    </w:p>
    <w:p w:rsidR="00026F1F" w:rsidRPr="00DD7FA1" w:rsidRDefault="00026F1F" w:rsidP="00337F5D">
      <w:pPr>
        <w:pStyle w:val="NoSpacing"/>
        <w:numPr>
          <w:ilvl w:val="0"/>
          <w:numId w:val="29"/>
        </w:numPr>
        <w:rPr>
          <w:rFonts w:asciiTheme="minorHAnsi" w:hAnsiTheme="minorHAnsi"/>
        </w:rPr>
      </w:pPr>
      <w:r w:rsidRPr="00DD7FA1">
        <w:rPr>
          <w:rFonts w:asciiTheme="minorHAnsi" w:hAnsiTheme="minorHAnsi"/>
        </w:rPr>
        <w:t>Windham</w:t>
      </w:r>
    </w:p>
    <w:p w:rsidR="00026F1F" w:rsidRPr="00DD7FA1" w:rsidRDefault="00026F1F" w:rsidP="00337F5D">
      <w:pPr>
        <w:pStyle w:val="NoSpacing"/>
        <w:numPr>
          <w:ilvl w:val="0"/>
          <w:numId w:val="29"/>
        </w:numPr>
        <w:rPr>
          <w:rFonts w:asciiTheme="minorHAnsi" w:hAnsiTheme="minorHAnsi"/>
        </w:rPr>
      </w:pPr>
      <w:r w:rsidRPr="00DD7FA1">
        <w:rPr>
          <w:rFonts w:asciiTheme="minorHAnsi" w:hAnsiTheme="minorHAnsi"/>
        </w:rPr>
        <w:t>Tolland</w:t>
      </w:r>
    </w:p>
    <w:p w:rsidR="00026F1F" w:rsidRPr="00DD7FA1" w:rsidRDefault="00026F1F" w:rsidP="00026F1F">
      <w:pPr>
        <w:rPr>
          <w:rFonts w:asciiTheme="minorHAnsi" w:hAnsiTheme="minorHAnsi"/>
          <w:color w:val="000000"/>
        </w:rPr>
      </w:pPr>
    </w:p>
    <w:p w:rsidR="00026F1F" w:rsidRPr="00DD7FA1" w:rsidRDefault="00026F1F" w:rsidP="00026F1F">
      <w:pPr>
        <w:rPr>
          <w:rFonts w:asciiTheme="minorHAnsi" w:hAnsiTheme="minorHAnsi"/>
          <w:color w:val="000000"/>
        </w:rPr>
      </w:pPr>
      <w:r w:rsidRPr="00DD7FA1">
        <w:rPr>
          <w:rFonts w:asciiTheme="minorHAnsi" w:hAnsiTheme="minorHAnsi"/>
          <w:b/>
          <w:color w:val="000000"/>
        </w:rPr>
        <w:t>Rhode Island</w:t>
      </w:r>
      <w:r w:rsidRPr="00DD7FA1">
        <w:rPr>
          <w:rFonts w:asciiTheme="minorHAnsi" w:hAnsiTheme="minorHAnsi"/>
          <w:color w:val="000000"/>
        </w:rPr>
        <w:t>:</w:t>
      </w:r>
    </w:p>
    <w:p w:rsidR="00026F1F" w:rsidRPr="00DD7FA1" w:rsidRDefault="00026F1F" w:rsidP="00337F5D">
      <w:pPr>
        <w:pStyle w:val="NoSpacing"/>
        <w:numPr>
          <w:ilvl w:val="0"/>
          <w:numId w:val="28"/>
        </w:numPr>
        <w:rPr>
          <w:rFonts w:asciiTheme="minorHAnsi" w:hAnsiTheme="minorHAnsi"/>
        </w:rPr>
      </w:pPr>
      <w:r w:rsidRPr="00DD7FA1">
        <w:rPr>
          <w:rFonts w:asciiTheme="minorHAnsi" w:hAnsiTheme="minorHAnsi"/>
        </w:rPr>
        <w:t>Kent</w:t>
      </w:r>
    </w:p>
    <w:p w:rsidR="00026F1F" w:rsidRPr="00DD7FA1" w:rsidRDefault="00026F1F" w:rsidP="00337F5D">
      <w:pPr>
        <w:pStyle w:val="NoSpacing"/>
        <w:numPr>
          <w:ilvl w:val="0"/>
          <w:numId w:val="28"/>
        </w:numPr>
        <w:rPr>
          <w:rFonts w:asciiTheme="minorHAnsi" w:hAnsiTheme="minorHAnsi"/>
        </w:rPr>
      </w:pPr>
      <w:r w:rsidRPr="00DD7FA1">
        <w:rPr>
          <w:rFonts w:asciiTheme="minorHAnsi" w:hAnsiTheme="minorHAnsi"/>
        </w:rPr>
        <w:t>Washington</w:t>
      </w:r>
    </w:p>
    <w:p w:rsidR="00026F1F" w:rsidRPr="00DD7FA1" w:rsidRDefault="00026F1F" w:rsidP="00337F5D">
      <w:pPr>
        <w:pStyle w:val="NoSpacing"/>
        <w:numPr>
          <w:ilvl w:val="0"/>
          <w:numId w:val="28"/>
        </w:numPr>
        <w:rPr>
          <w:rFonts w:asciiTheme="minorHAnsi" w:hAnsiTheme="minorHAnsi"/>
        </w:rPr>
      </w:pPr>
      <w:r w:rsidRPr="00DD7FA1">
        <w:rPr>
          <w:rFonts w:asciiTheme="minorHAnsi" w:hAnsiTheme="minorHAnsi"/>
        </w:rPr>
        <w:t>Newport</w:t>
      </w:r>
    </w:p>
    <w:p w:rsidR="00026F1F" w:rsidRPr="00DD7FA1" w:rsidRDefault="00026F1F" w:rsidP="00337F5D">
      <w:pPr>
        <w:pStyle w:val="NoSpacing"/>
        <w:numPr>
          <w:ilvl w:val="0"/>
          <w:numId w:val="28"/>
        </w:numPr>
        <w:rPr>
          <w:rFonts w:asciiTheme="minorHAnsi" w:hAnsiTheme="minorHAnsi"/>
        </w:rPr>
      </w:pPr>
      <w:r w:rsidRPr="00DD7FA1">
        <w:rPr>
          <w:rFonts w:asciiTheme="minorHAnsi" w:hAnsiTheme="minorHAnsi"/>
        </w:rPr>
        <w:t>Bristol</w:t>
      </w:r>
    </w:p>
    <w:p w:rsidR="00026F1F" w:rsidRPr="00DD7FA1" w:rsidRDefault="00026F1F" w:rsidP="00026F1F">
      <w:pPr>
        <w:ind w:left="720"/>
        <w:rPr>
          <w:rFonts w:asciiTheme="minorHAnsi" w:hAnsiTheme="minorHAnsi"/>
        </w:rPr>
      </w:pPr>
    </w:p>
    <w:p w:rsidR="00026F1F" w:rsidRPr="00DD7FA1" w:rsidRDefault="00026F1F" w:rsidP="00026F1F">
      <w:pPr>
        <w:spacing w:after="200" w:line="276" w:lineRule="auto"/>
        <w:jc w:val="both"/>
        <w:rPr>
          <w:rFonts w:asciiTheme="minorHAnsi" w:hAnsiTheme="minorHAnsi"/>
        </w:rPr>
      </w:pPr>
      <w:r w:rsidRPr="00DD7FA1">
        <w:rPr>
          <w:rFonts w:asciiTheme="minorHAnsi" w:hAnsiTheme="minorHAnsi"/>
        </w:rPr>
        <w:t xml:space="preserve">The sample allocation across the counties will be based on proportional allocation i.e. the sample size allocated to any particular county will be roughly in proportion to the size of that county in terms of the estimated number of adults. Using proportional sample allocation, the targeted number of surveys to be completed in each county is expected to be close to those proportions. It may be noted that the actual number of completed surveys for each county (and by landline and cell phone strata within each county) will depend on observed response rates and so they may not exactly match the </w:t>
      </w:r>
      <w:r w:rsidRPr="00DD7FA1">
        <w:rPr>
          <w:rFonts w:asciiTheme="minorHAnsi" w:hAnsiTheme="minorHAnsi"/>
        </w:rPr>
        <w:lastRenderedPageBreak/>
        <w:t xml:space="preserve">corresponding targets. However, the goal will be to meet those targets to the extent possible by constant monitoring of the response rates and by optimally releasing the sample in a sequential manner throughout the data collection period.  </w:t>
      </w:r>
    </w:p>
    <w:p w:rsidR="00026F1F" w:rsidRPr="00DD7FA1" w:rsidRDefault="00026F1F" w:rsidP="00026F1F">
      <w:pPr>
        <w:spacing w:after="200" w:line="276" w:lineRule="auto"/>
        <w:jc w:val="both"/>
        <w:rPr>
          <w:rFonts w:asciiTheme="minorHAnsi" w:hAnsiTheme="minorHAnsi"/>
        </w:rPr>
      </w:pPr>
      <w:r w:rsidRPr="00DD7FA1">
        <w:rPr>
          <w:rFonts w:asciiTheme="minorHAnsi" w:hAnsiTheme="minorHAnsi"/>
        </w:rPr>
        <w:t xml:space="preserve">Within each county, the </w:t>
      </w:r>
      <w:r w:rsidR="00BB6024" w:rsidRPr="00DD7FA1">
        <w:rPr>
          <w:rFonts w:asciiTheme="minorHAnsi" w:hAnsiTheme="minorHAnsi"/>
        </w:rPr>
        <w:t>sample will consist of both landline and cell phones</w:t>
      </w:r>
      <w:r w:rsidRPr="00DD7FA1">
        <w:rPr>
          <w:rFonts w:asciiTheme="minorHAnsi" w:hAnsiTheme="minorHAnsi"/>
        </w:rPr>
        <w:t xml:space="preserve">. For within-household sampling, Gallup will use the “most recent birthday” method to randomly select one eligible person from all eligible adults in each sampled household. Following the “most recent birthday” method, the interviewer asks to speak with the eligible person in the household who most recently had a birthday. This is much less intrusive than the purely random selection method or grid selection that requires enumeration of all household members to make a respondent selection. For respondents reached on cell phones, there will not be any additional stage of sampling (as there is with the within-household sampling for landline sample). The person answering the call will be selected for the survey if he/she is found otherwise eligible. </w:t>
      </w:r>
    </w:p>
    <w:p w:rsidR="00026F1F" w:rsidRPr="00DD7FA1" w:rsidRDefault="00026F1F" w:rsidP="00026F1F">
      <w:pPr>
        <w:spacing w:after="200" w:line="276" w:lineRule="auto"/>
        <w:jc w:val="both"/>
        <w:rPr>
          <w:rFonts w:asciiTheme="minorHAnsi" w:hAnsiTheme="minorHAnsi"/>
        </w:rPr>
      </w:pPr>
      <w:r w:rsidRPr="00DD7FA1">
        <w:rPr>
          <w:rFonts w:asciiTheme="minorHAnsi" w:hAnsiTheme="minorHAnsi"/>
        </w:rPr>
        <w:t xml:space="preserve">For both landline and cell phones, the geographic location of the respondent will be determined based on respondent’s self-reported response to a question on location (like “what is your zip-code?”). For the cell phone sample, data will be collected from all respondents regardless of whether they also have access to a landline. A respondent reached on a cell phone will be asked a series of questions to gather information on his/her use of telephone (cell only, landline only, or dual-user cell mostly and other dual users). </w:t>
      </w:r>
    </w:p>
    <w:p w:rsidR="00026F1F" w:rsidRPr="00DD7FA1" w:rsidRDefault="00026F1F" w:rsidP="00026F1F">
      <w:pPr>
        <w:spacing w:after="200" w:line="276" w:lineRule="auto"/>
        <w:jc w:val="both"/>
        <w:rPr>
          <w:rFonts w:asciiTheme="minorHAnsi" w:hAnsiTheme="minorHAnsi"/>
        </w:rPr>
      </w:pPr>
      <w:r w:rsidRPr="00DD7FA1">
        <w:rPr>
          <w:rFonts w:asciiTheme="minorHAnsi" w:hAnsiTheme="minorHAnsi"/>
        </w:rPr>
        <w:t xml:space="preserve">As mentioned above, the cell phone numbers </w:t>
      </w:r>
      <w:r w:rsidR="001422D9" w:rsidRPr="00DD7FA1">
        <w:rPr>
          <w:rFonts w:asciiTheme="minorHAnsi" w:hAnsiTheme="minorHAnsi"/>
        </w:rPr>
        <w:t xml:space="preserve">for the Gallup daily track surveys are </w:t>
      </w:r>
      <w:r w:rsidRPr="00DD7FA1">
        <w:rPr>
          <w:rFonts w:asciiTheme="minorHAnsi" w:hAnsiTheme="minorHAnsi"/>
        </w:rPr>
        <w:t xml:space="preserve"> sampled from the telephone exchanges dedicated to cell phones while the landline numbers will be sampled from all 100-banks (with at least one listed residential number) of the remaining telephone exchanges. It may be noted that due to continuous porting of numbers from landline to cell and cell to landline, some numbers from landline exchanges may turn out to be cell phones and conversely, some numbers sampled from the cell phone exchanges may actually be landline numbers. </w:t>
      </w:r>
      <w:r w:rsidRPr="00DD7FA1">
        <w:rPr>
          <w:rFonts w:asciiTheme="minorHAnsi" w:hAnsiTheme="minorHAnsi"/>
          <w:b/>
        </w:rPr>
        <w:t xml:space="preserve"> </w:t>
      </w:r>
      <w:r w:rsidRPr="00DD7FA1">
        <w:rPr>
          <w:rFonts w:asciiTheme="minorHAnsi" w:hAnsiTheme="minorHAnsi"/>
        </w:rPr>
        <w:t xml:space="preserve">However, such numbers will be relatively rare and the vast majority of landline and cell phone numbers will be from the corresponding frames. The survey will also find out from the respondents if the number called is actually a landline or a cell phone number. The physical location of respondents will therefore be based on their self-reported location information (for example, based on their self-reported zip-code information) and will not be determined based on their telephone exchange. </w:t>
      </w:r>
    </w:p>
    <w:p w:rsidR="00026F1F" w:rsidRPr="00DD7FA1" w:rsidRDefault="00026F1F" w:rsidP="00026F1F">
      <w:pPr>
        <w:spacing w:line="276" w:lineRule="auto"/>
        <w:jc w:val="both"/>
        <w:rPr>
          <w:rFonts w:asciiTheme="minorHAnsi" w:hAnsiTheme="minorHAnsi"/>
          <w:bCs/>
          <w:color w:val="000000"/>
        </w:rPr>
      </w:pPr>
      <w:r w:rsidRPr="00DD7FA1">
        <w:rPr>
          <w:rFonts w:asciiTheme="minorHAnsi" w:hAnsiTheme="minorHAnsi"/>
          <w:b/>
          <w:bCs/>
          <w:color w:val="000000"/>
        </w:rPr>
        <w:t>Estimation procedure—</w:t>
      </w:r>
      <w:r w:rsidRPr="00DD7FA1">
        <w:rPr>
          <w:rFonts w:asciiTheme="minorHAnsi" w:hAnsiTheme="minorHAnsi"/>
          <w:bCs/>
          <w:color w:val="000000"/>
        </w:rPr>
        <w:t xml:space="preserve">Sample data will be weighted to generate unbiased estimates. </w:t>
      </w:r>
      <w:r w:rsidR="0044464A" w:rsidRPr="00DD7FA1">
        <w:rPr>
          <w:rFonts w:asciiTheme="minorHAnsi" w:hAnsiTheme="minorHAnsi"/>
          <w:bCs/>
          <w:color w:val="000000"/>
        </w:rPr>
        <w:t xml:space="preserve">As </w:t>
      </w:r>
      <w:r w:rsidR="006519C4" w:rsidRPr="00DD7FA1">
        <w:rPr>
          <w:rFonts w:asciiTheme="minorHAnsi" w:hAnsiTheme="minorHAnsi"/>
          <w:bCs/>
          <w:color w:val="000000"/>
        </w:rPr>
        <w:t>stated previously</w:t>
      </w:r>
      <w:r w:rsidR="0044464A" w:rsidRPr="00DD7FA1">
        <w:rPr>
          <w:rFonts w:asciiTheme="minorHAnsi" w:hAnsiTheme="minorHAnsi"/>
          <w:bCs/>
          <w:color w:val="000000"/>
        </w:rPr>
        <w:t xml:space="preserve">, the sample for the In-Depth case study on communities will be drawn from the </w:t>
      </w:r>
      <w:proofErr w:type="spellStart"/>
      <w:r w:rsidR="0044464A" w:rsidRPr="00DD7FA1">
        <w:rPr>
          <w:rFonts w:asciiTheme="minorHAnsi" w:hAnsiTheme="minorHAnsi"/>
          <w:bCs/>
          <w:color w:val="000000"/>
        </w:rPr>
        <w:t>Recontact</w:t>
      </w:r>
      <w:proofErr w:type="spellEnd"/>
      <w:r w:rsidR="0044464A" w:rsidRPr="00DD7FA1">
        <w:rPr>
          <w:rFonts w:asciiTheme="minorHAnsi" w:hAnsiTheme="minorHAnsi"/>
          <w:bCs/>
          <w:color w:val="000000"/>
        </w:rPr>
        <w:t xml:space="preserve"> List </w:t>
      </w:r>
      <w:r w:rsidR="006519C4" w:rsidRPr="00DD7FA1">
        <w:rPr>
          <w:rFonts w:asciiTheme="minorHAnsi" w:hAnsiTheme="minorHAnsi"/>
          <w:bCs/>
          <w:color w:val="000000"/>
        </w:rPr>
        <w:t>consisting</w:t>
      </w:r>
      <w:r w:rsidR="0044464A" w:rsidRPr="00DD7FA1">
        <w:rPr>
          <w:rFonts w:asciiTheme="minorHAnsi" w:hAnsiTheme="minorHAnsi"/>
          <w:bCs/>
          <w:color w:val="000000"/>
        </w:rPr>
        <w:t xml:space="preserve"> of respondents who complete the Gallup daily </w:t>
      </w:r>
      <w:r w:rsidR="0044464A" w:rsidRPr="00DD7FA1">
        <w:rPr>
          <w:rFonts w:asciiTheme="minorHAnsi" w:hAnsiTheme="minorHAnsi"/>
          <w:bCs/>
          <w:color w:val="000000"/>
        </w:rPr>
        <w:lastRenderedPageBreak/>
        <w:t>tracks and are will</w:t>
      </w:r>
      <w:r w:rsidR="001422D9" w:rsidRPr="00DD7FA1">
        <w:rPr>
          <w:rFonts w:asciiTheme="minorHAnsi" w:hAnsiTheme="minorHAnsi"/>
          <w:bCs/>
          <w:color w:val="000000"/>
        </w:rPr>
        <w:t>ing</w:t>
      </w:r>
      <w:r w:rsidR="0044464A" w:rsidRPr="00DD7FA1">
        <w:rPr>
          <w:rFonts w:asciiTheme="minorHAnsi" w:hAnsiTheme="minorHAnsi"/>
          <w:bCs/>
          <w:color w:val="000000"/>
        </w:rPr>
        <w:t xml:space="preserve"> to be </w:t>
      </w:r>
      <w:proofErr w:type="spellStart"/>
      <w:r w:rsidR="0044464A" w:rsidRPr="00DD7FA1">
        <w:rPr>
          <w:rFonts w:asciiTheme="minorHAnsi" w:hAnsiTheme="minorHAnsi"/>
          <w:bCs/>
          <w:color w:val="000000"/>
        </w:rPr>
        <w:t>recontacted</w:t>
      </w:r>
      <w:proofErr w:type="spellEnd"/>
      <w:r w:rsidR="0044464A" w:rsidRPr="00DD7FA1">
        <w:rPr>
          <w:rFonts w:asciiTheme="minorHAnsi" w:hAnsiTheme="minorHAnsi"/>
          <w:bCs/>
          <w:color w:val="000000"/>
        </w:rPr>
        <w:t xml:space="preserve">. The initial weight assigned to each sampled case will be equal to their weight </w:t>
      </w:r>
      <w:r w:rsidR="001422D9" w:rsidRPr="00DD7FA1">
        <w:rPr>
          <w:rFonts w:asciiTheme="minorHAnsi" w:hAnsiTheme="minorHAnsi"/>
          <w:bCs/>
          <w:color w:val="000000"/>
        </w:rPr>
        <w:t xml:space="preserve">derived </w:t>
      </w:r>
      <w:r w:rsidR="0044464A" w:rsidRPr="00DD7FA1">
        <w:rPr>
          <w:rFonts w:asciiTheme="minorHAnsi" w:hAnsiTheme="minorHAnsi"/>
          <w:bCs/>
          <w:color w:val="000000"/>
        </w:rPr>
        <w:t>from the Gallup daily track surveys. Thereafter, adjustments for (</w:t>
      </w:r>
      <w:proofErr w:type="spellStart"/>
      <w:r w:rsidR="0044464A" w:rsidRPr="00DD7FA1">
        <w:rPr>
          <w:rFonts w:asciiTheme="minorHAnsi" w:hAnsiTheme="minorHAnsi"/>
          <w:bCs/>
          <w:color w:val="000000"/>
        </w:rPr>
        <w:t>i</w:t>
      </w:r>
      <w:proofErr w:type="spellEnd"/>
      <w:r w:rsidR="0044464A" w:rsidRPr="00DD7FA1">
        <w:rPr>
          <w:rFonts w:asciiTheme="minorHAnsi" w:hAnsiTheme="minorHAnsi"/>
          <w:bCs/>
          <w:color w:val="000000"/>
        </w:rPr>
        <w:t xml:space="preserve">) sub-sampling from the </w:t>
      </w:r>
      <w:proofErr w:type="spellStart"/>
      <w:r w:rsidR="0044464A" w:rsidRPr="00DD7FA1">
        <w:rPr>
          <w:rFonts w:asciiTheme="minorHAnsi" w:hAnsiTheme="minorHAnsi"/>
          <w:bCs/>
          <w:color w:val="000000"/>
        </w:rPr>
        <w:t>Recontact</w:t>
      </w:r>
      <w:proofErr w:type="spellEnd"/>
      <w:r w:rsidR="0044464A" w:rsidRPr="00DD7FA1">
        <w:rPr>
          <w:rFonts w:asciiTheme="minorHAnsi" w:hAnsiTheme="minorHAnsi"/>
          <w:bCs/>
          <w:color w:val="000000"/>
        </w:rPr>
        <w:t xml:space="preserve"> list (ii) non-response in the In-Depth case study on </w:t>
      </w:r>
      <w:proofErr w:type="gramStart"/>
      <w:r w:rsidR="0044464A" w:rsidRPr="00DD7FA1">
        <w:rPr>
          <w:rFonts w:asciiTheme="minorHAnsi" w:hAnsiTheme="minorHAnsi"/>
          <w:bCs/>
          <w:color w:val="000000"/>
        </w:rPr>
        <w:t>communities</w:t>
      </w:r>
      <w:proofErr w:type="gramEnd"/>
      <w:r w:rsidR="0044464A" w:rsidRPr="00DD7FA1">
        <w:rPr>
          <w:rFonts w:asciiTheme="minorHAnsi" w:hAnsiTheme="minorHAnsi"/>
          <w:bCs/>
          <w:color w:val="000000"/>
        </w:rPr>
        <w:t xml:space="preserve"> survey and (iii) post-</w:t>
      </w:r>
      <w:r w:rsidR="006519C4" w:rsidRPr="00DD7FA1">
        <w:rPr>
          <w:rFonts w:asciiTheme="minorHAnsi" w:hAnsiTheme="minorHAnsi"/>
          <w:bCs/>
          <w:color w:val="000000"/>
        </w:rPr>
        <w:t>stratification</w:t>
      </w:r>
      <w:r w:rsidR="0044464A" w:rsidRPr="00DD7FA1">
        <w:rPr>
          <w:rFonts w:asciiTheme="minorHAnsi" w:hAnsiTheme="minorHAnsi"/>
          <w:bCs/>
          <w:color w:val="000000"/>
        </w:rPr>
        <w:t xml:space="preserve"> to the target population will be carried out to derive the final weights. </w:t>
      </w:r>
      <w:r w:rsidRPr="00DD7FA1">
        <w:rPr>
          <w:rFonts w:asciiTheme="minorHAnsi" w:hAnsiTheme="minorHAnsi"/>
          <w:bCs/>
          <w:color w:val="000000"/>
        </w:rPr>
        <w:t xml:space="preserve">Once the sampling weights are generated, weighted estimates can be produced for different unknown population parameters (means, proportions etc.) for the target population and also for population subgroups. </w:t>
      </w:r>
    </w:p>
    <w:p w:rsidR="00026F1F" w:rsidRPr="00DD7FA1" w:rsidRDefault="00026F1F" w:rsidP="00026F1F">
      <w:pPr>
        <w:spacing w:line="276" w:lineRule="auto"/>
        <w:jc w:val="both"/>
        <w:rPr>
          <w:rFonts w:asciiTheme="minorHAnsi" w:hAnsiTheme="minorHAnsi"/>
          <w:bCs/>
          <w:color w:val="000000"/>
        </w:rPr>
      </w:pPr>
    </w:p>
    <w:p w:rsidR="00026F1F" w:rsidRPr="00DD7FA1" w:rsidRDefault="00026F1F" w:rsidP="00026F1F">
      <w:pPr>
        <w:spacing w:line="276" w:lineRule="auto"/>
        <w:jc w:val="both"/>
        <w:rPr>
          <w:rFonts w:asciiTheme="minorHAnsi" w:hAnsiTheme="minorHAnsi"/>
          <w:bCs/>
          <w:color w:val="000000"/>
        </w:rPr>
      </w:pPr>
      <w:r w:rsidRPr="00DD7FA1">
        <w:rPr>
          <w:rFonts w:asciiTheme="minorHAnsi" w:hAnsiTheme="minorHAnsi"/>
          <w:bCs/>
          <w:color w:val="000000"/>
        </w:rPr>
        <w:t xml:space="preserve">The weighting for </w:t>
      </w:r>
      <w:r w:rsidR="0044464A" w:rsidRPr="00DD7FA1">
        <w:rPr>
          <w:rFonts w:asciiTheme="minorHAnsi" w:hAnsiTheme="minorHAnsi"/>
          <w:bCs/>
          <w:color w:val="000000"/>
        </w:rPr>
        <w:t xml:space="preserve">the Gallup daily track </w:t>
      </w:r>
      <w:r w:rsidR="00032022" w:rsidRPr="00DD7FA1">
        <w:rPr>
          <w:rFonts w:asciiTheme="minorHAnsi" w:hAnsiTheme="minorHAnsi"/>
          <w:bCs/>
          <w:color w:val="000000"/>
        </w:rPr>
        <w:t>surveys are</w:t>
      </w:r>
      <w:r w:rsidRPr="00DD7FA1">
        <w:rPr>
          <w:rFonts w:asciiTheme="minorHAnsi" w:hAnsiTheme="minorHAnsi"/>
          <w:bCs/>
          <w:color w:val="000000"/>
        </w:rPr>
        <w:t xml:space="preserve"> done following the procedure described in Kennedy, Courtney (2007): Evaluating the Effects of Screening for Telephone Service in Dual Frame RDD Surveys, </w:t>
      </w:r>
      <w:r w:rsidRPr="00DD7FA1">
        <w:rPr>
          <w:rFonts w:asciiTheme="minorHAnsi" w:hAnsiTheme="minorHAnsi"/>
          <w:bCs/>
          <w:i/>
          <w:color w:val="000000"/>
        </w:rPr>
        <w:t>Public Opinion Quarterly</w:t>
      </w:r>
      <w:r w:rsidRPr="00DD7FA1">
        <w:rPr>
          <w:rFonts w:asciiTheme="minorHAnsi" w:hAnsiTheme="minorHAnsi"/>
          <w:bCs/>
          <w:color w:val="000000"/>
        </w:rPr>
        <w:t xml:space="preserve">, Special Issue 2007, Volume 71 / Number 5: 750-771. In studies dealing with both landline and cell phone samples, one approach is to screen for “cell only” respondents by asking respondents reached on the cell phones whether or not they also have access to a landline and then interviewing all eligible persons from the landline sample whereas interviewing only “cell only” persons from the cell phone sample. The samples from such designs are stratified, with each frame constituting its own stratum. </w:t>
      </w:r>
      <w:r w:rsidR="00DD7FA1" w:rsidRPr="00DD7FA1">
        <w:rPr>
          <w:rFonts w:asciiTheme="minorHAnsi" w:hAnsiTheme="minorHAnsi"/>
          <w:bCs/>
          <w:color w:val="000000"/>
        </w:rPr>
        <w:t>For the Gallup daily tracks</w:t>
      </w:r>
      <w:r w:rsidRPr="00DD7FA1">
        <w:rPr>
          <w:rFonts w:asciiTheme="minorHAnsi" w:hAnsiTheme="minorHAnsi"/>
          <w:bCs/>
          <w:color w:val="000000"/>
        </w:rPr>
        <w:t xml:space="preserve">, however, a dual-frame design is </w:t>
      </w:r>
      <w:r w:rsidR="00DD7FA1">
        <w:rPr>
          <w:rFonts w:asciiTheme="minorHAnsi" w:hAnsiTheme="minorHAnsi"/>
          <w:bCs/>
          <w:color w:val="000000"/>
        </w:rPr>
        <w:t>used</w:t>
      </w:r>
      <w:r w:rsidRPr="00DD7FA1">
        <w:rPr>
          <w:rFonts w:asciiTheme="minorHAnsi" w:hAnsiTheme="minorHAnsi"/>
          <w:bCs/>
          <w:color w:val="000000"/>
        </w:rPr>
        <w:t xml:space="preserve"> where dual users (those with access to both landline and cell phones) can be interviewed in either sample. This result</w:t>
      </w:r>
      <w:r w:rsidR="007E59A2">
        <w:rPr>
          <w:rFonts w:asciiTheme="minorHAnsi" w:hAnsiTheme="minorHAnsi"/>
          <w:bCs/>
          <w:color w:val="000000"/>
        </w:rPr>
        <w:t>s</w:t>
      </w:r>
      <w:r w:rsidRPr="00DD7FA1">
        <w:rPr>
          <w:rFonts w:asciiTheme="minorHAnsi" w:hAnsiTheme="minorHAnsi"/>
          <w:bCs/>
          <w:color w:val="000000"/>
        </w:rPr>
        <w:t xml:space="preserve"> in two estimates for the dual users based on the two samples (landline and cell). The two estimates for the dual users </w:t>
      </w:r>
      <w:r w:rsidR="007E59A2">
        <w:rPr>
          <w:rFonts w:asciiTheme="minorHAnsi" w:hAnsiTheme="minorHAnsi"/>
          <w:bCs/>
          <w:color w:val="000000"/>
        </w:rPr>
        <w:t>are</w:t>
      </w:r>
      <w:r w:rsidR="007E59A2" w:rsidRPr="00DD7FA1">
        <w:rPr>
          <w:rFonts w:asciiTheme="minorHAnsi" w:hAnsiTheme="minorHAnsi"/>
          <w:bCs/>
          <w:color w:val="000000"/>
        </w:rPr>
        <w:t xml:space="preserve"> </w:t>
      </w:r>
      <w:r w:rsidRPr="00DD7FA1">
        <w:rPr>
          <w:rFonts w:asciiTheme="minorHAnsi" w:hAnsiTheme="minorHAnsi"/>
          <w:bCs/>
          <w:color w:val="000000"/>
        </w:rPr>
        <w:t xml:space="preserve">then combined and added to the estimates based on landline-only and cell-only population to generate the estimate for the whole population. </w:t>
      </w:r>
    </w:p>
    <w:p w:rsidR="00026F1F" w:rsidRPr="00DD7FA1" w:rsidRDefault="00026F1F" w:rsidP="00026F1F">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jc w:val="both"/>
        <w:rPr>
          <w:rFonts w:asciiTheme="minorHAnsi" w:hAnsiTheme="minorHAnsi"/>
          <w:bCs/>
          <w:color w:val="000000"/>
          <w:highlight w:val="yellow"/>
        </w:rPr>
      </w:pPr>
    </w:p>
    <w:p w:rsidR="00026F1F" w:rsidRPr="00DD7FA1" w:rsidRDefault="00026F1F" w:rsidP="00026F1F">
      <w:pPr>
        <w:spacing w:line="276" w:lineRule="auto"/>
        <w:jc w:val="both"/>
        <w:rPr>
          <w:rFonts w:asciiTheme="minorHAnsi" w:hAnsiTheme="minorHAnsi"/>
          <w:bCs/>
          <w:color w:val="000000"/>
        </w:rPr>
      </w:pPr>
      <w:r w:rsidRPr="00DD7FA1">
        <w:rPr>
          <w:rFonts w:asciiTheme="minorHAnsi" w:hAnsiTheme="minorHAnsi"/>
          <w:b/>
          <w:bCs/>
          <w:color w:val="000000"/>
        </w:rPr>
        <w:t>Composite pre-weight</w:t>
      </w:r>
      <w:r w:rsidR="00032022" w:rsidRPr="00DD7FA1">
        <w:rPr>
          <w:rFonts w:asciiTheme="minorHAnsi" w:hAnsiTheme="minorHAnsi"/>
          <w:b/>
          <w:bCs/>
          <w:color w:val="000000"/>
        </w:rPr>
        <w:t>—</w:t>
      </w:r>
      <w:r w:rsidR="00032022" w:rsidRPr="00DD7FA1">
        <w:rPr>
          <w:rFonts w:asciiTheme="minorHAnsi" w:hAnsiTheme="minorHAnsi"/>
          <w:bCs/>
          <w:color w:val="000000"/>
        </w:rPr>
        <w:t xml:space="preserve"> </w:t>
      </w:r>
      <w:proofErr w:type="gramStart"/>
      <w:r w:rsidR="00032022" w:rsidRPr="00DD7FA1">
        <w:rPr>
          <w:rFonts w:asciiTheme="minorHAnsi" w:hAnsiTheme="minorHAnsi"/>
          <w:bCs/>
          <w:color w:val="000000"/>
        </w:rPr>
        <w:t>Following</w:t>
      </w:r>
      <w:proofErr w:type="gramEnd"/>
      <w:r w:rsidRPr="00DD7FA1">
        <w:rPr>
          <w:rFonts w:asciiTheme="minorHAnsi" w:hAnsiTheme="minorHAnsi"/>
          <w:bCs/>
          <w:color w:val="000000"/>
        </w:rPr>
        <w:t xml:space="preserve"> Kennedy, Courtney (2007), the composite pre-weight will be generated within each weighting class. The weight assigned to the </w:t>
      </w:r>
      <w:proofErr w:type="spellStart"/>
      <w:r w:rsidRPr="00DD7FA1">
        <w:rPr>
          <w:rFonts w:asciiTheme="minorHAnsi" w:hAnsiTheme="minorHAnsi"/>
          <w:bCs/>
          <w:color w:val="000000"/>
        </w:rPr>
        <w:t>i</w:t>
      </w:r>
      <w:r w:rsidRPr="00DD7FA1">
        <w:rPr>
          <w:rFonts w:asciiTheme="minorHAnsi" w:hAnsiTheme="minorHAnsi"/>
          <w:bCs/>
          <w:color w:val="000000"/>
          <w:vertAlign w:val="superscript"/>
        </w:rPr>
        <w:t>th</w:t>
      </w:r>
      <w:proofErr w:type="spellEnd"/>
      <w:r w:rsidRPr="00DD7FA1">
        <w:rPr>
          <w:rFonts w:asciiTheme="minorHAnsi" w:hAnsiTheme="minorHAnsi"/>
          <w:bCs/>
          <w:color w:val="000000"/>
        </w:rPr>
        <w:t xml:space="preserve"> respondent in the </w:t>
      </w:r>
      <w:proofErr w:type="spellStart"/>
      <w:r w:rsidRPr="00DD7FA1">
        <w:rPr>
          <w:rFonts w:asciiTheme="minorHAnsi" w:hAnsiTheme="minorHAnsi"/>
          <w:bCs/>
          <w:color w:val="000000"/>
        </w:rPr>
        <w:t>h</w:t>
      </w:r>
      <w:r w:rsidRPr="00DD7FA1">
        <w:rPr>
          <w:rFonts w:asciiTheme="minorHAnsi" w:hAnsiTheme="minorHAnsi"/>
          <w:bCs/>
          <w:color w:val="000000"/>
          <w:vertAlign w:val="superscript"/>
        </w:rPr>
        <w:t>th</w:t>
      </w:r>
      <w:proofErr w:type="spellEnd"/>
      <w:r w:rsidRPr="00DD7FA1">
        <w:rPr>
          <w:rFonts w:asciiTheme="minorHAnsi" w:hAnsiTheme="minorHAnsi"/>
          <w:bCs/>
          <w:color w:val="000000"/>
          <w:vertAlign w:val="superscript"/>
        </w:rPr>
        <w:t xml:space="preserve"> </w:t>
      </w:r>
      <w:r w:rsidRPr="00DD7FA1">
        <w:rPr>
          <w:rFonts w:asciiTheme="minorHAnsi" w:hAnsiTheme="minorHAnsi"/>
          <w:bCs/>
          <w:color w:val="000000"/>
        </w:rPr>
        <w:t>weighting class (h=1, 2, 3, 4) will be calculated as follows:</w:t>
      </w:r>
    </w:p>
    <w:p w:rsidR="00026F1F" w:rsidRPr="00DD7FA1" w:rsidRDefault="00026F1F" w:rsidP="00026F1F">
      <w:pPr>
        <w:spacing w:line="360" w:lineRule="auto"/>
        <w:rPr>
          <w:rFonts w:asciiTheme="minorHAnsi" w:hAnsiTheme="minorHAnsi"/>
          <w:bCs/>
          <w:color w:val="000000"/>
        </w:rPr>
      </w:pPr>
    </w:p>
    <w:p w:rsidR="00026F1F" w:rsidRPr="00DD7FA1" w:rsidRDefault="00026F1F" w:rsidP="00026F1F">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jc w:val="center"/>
        <w:rPr>
          <w:rFonts w:asciiTheme="minorHAnsi" w:hAnsiTheme="minorHAnsi"/>
          <w:b/>
          <w:bCs/>
          <w:i/>
          <w:color w:val="000000"/>
        </w:rPr>
      </w:pPr>
      <w:proofErr w:type="gramStart"/>
      <w:r w:rsidRPr="00DD7FA1">
        <w:rPr>
          <w:rFonts w:asciiTheme="minorHAnsi" w:hAnsiTheme="minorHAnsi"/>
          <w:b/>
          <w:bCs/>
          <w:i/>
          <w:color w:val="000000"/>
        </w:rPr>
        <w:t>W</w:t>
      </w:r>
      <w:r w:rsidRPr="00DD7FA1">
        <w:rPr>
          <w:rFonts w:asciiTheme="minorHAnsi" w:hAnsiTheme="minorHAnsi"/>
          <w:b/>
          <w:bCs/>
          <w:i/>
          <w:color w:val="000000"/>
          <w:vertAlign w:val="subscript"/>
        </w:rPr>
        <w:t>(</w:t>
      </w:r>
      <w:proofErr w:type="spellStart"/>
      <w:proofErr w:type="gramEnd"/>
      <w:r w:rsidRPr="00DD7FA1">
        <w:rPr>
          <w:rFonts w:asciiTheme="minorHAnsi" w:hAnsiTheme="minorHAnsi"/>
          <w:b/>
          <w:bCs/>
          <w:i/>
          <w:color w:val="000000"/>
          <w:vertAlign w:val="subscript"/>
        </w:rPr>
        <w:t>landline,hi</w:t>
      </w:r>
      <w:proofErr w:type="spellEnd"/>
      <w:r w:rsidRPr="00DD7FA1">
        <w:rPr>
          <w:rFonts w:asciiTheme="minorHAnsi" w:hAnsiTheme="minorHAnsi"/>
          <w:b/>
          <w:bCs/>
          <w:i/>
          <w:color w:val="000000"/>
          <w:vertAlign w:val="subscript"/>
        </w:rPr>
        <w:t>)</w:t>
      </w:r>
      <w:r w:rsidRPr="00DD7FA1">
        <w:rPr>
          <w:rFonts w:asciiTheme="minorHAnsi" w:hAnsiTheme="minorHAnsi"/>
          <w:b/>
          <w:bCs/>
          <w:i/>
          <w:color w:val="000000"/>
        </w:rPr>
        <w:t xml:space="preserve"> = (</w:t>
      </w:r>
      <w:proofErr w:type="spellStart"/>
      <w:r w:rsidRPr="00DD7FA1">
        <w:rPr>
          <w:rFonts w:asciiTheme="minorHAnsi" w:hAnsiTheme="minorHAnsi"/>
          <w:b/>
          <w:bCs/>
          <w:i/>
          <w:color w:val="000000"/>
        </w:rPr>
        <w:t>N</w:t>
      </w:r>
      <w:r w:rsidRPr="00DD7FA1">
        <w:rPr>
          <w:rFonts w:asciiTheme="minorHAnsi" w:hAnsiTheme="minorHAnsi"/>
          <w:b/>
          <w:bCs/>
          <w:i/>
          <w:color w:val="000000"/>
          <w:vertAlign w:val="subscript"/>
        </w:rPr>
        <w:t>hl</w:t>
      </w:r>
      <w:proofErr w:type="spellEnd"/>
      <w:r w:rsidRPr="00DD7FA1">
        <w:rPr>
          <w:rFonts w:asciiTheme="minorHAnsi" w:hAnsiTheme="minorHAnsi"/>
          <w:b/>
          <w:bCs/>
          <w:i/>
          <w:color w:val="000000"/>
        </w:rPr>
        <w:t>/</w:t>
      </w:r>
      <w:proofErr w:type="spellStart"/>
      <w:r w:rsidRPr="00DD7FA1">
        <w:rPr>
          <w:rFonts w:asciiTheme="minorHAnsi" w:hAnsiTheme="minorHAnsi"/>
          <w:b/>
          <w:bCs/>
          <w:i/>
          <w:color w:val="000000"/>
        </w:rPr>
        <w:t>n</w:t>
      </w:r>
      <w:r w:rsidRPr="00DD7FA1">
        <w:rPr>
          <w:rFonts w:asciiTheme="minorHAnsi" w:hAnsiTheme="minorHAnsi"/>
          <w:b/>
          <w:bCs/>
          <w:i/>
          <w:color w:val="000000"/>
          <w:vertAlign w:val="subscript"/>
        </w:rPr>
        <w:t>hl</w:t>
      </w:r>
      <w:proofErr w:type="spellEnd"/>
      <w:r w:rsidRPr="00DD7FA1">
        <w:rPr>
          <w:rFonts w:asciiTheme="minorHAnsi" w:hAnsiTheme="minorHAnsi"/>
          <w:b/>
          <w:bCs/>
          <w:i/>
          <w:color w:val="000000"/>
        </w:rPr>
        <w:t>)(1/</w:t>
      </w:r>
      <w:proofErr w:type="spellStart"/>
      <w:r w:rsidRPr="00DD7FA1">
        <w:rPr>
          <w:rFonts w:asciiTheme="minorHAnsi" w:hAnsiTheme="minorHAnsi"/>
          <w:b/>
          <w:bCs/>
          <w:i/>
          <w:color w:val="000000"/>
        </w:rPr>
        <w:t>RR</w:t>
      </w:r>
      <w:r w:rsidRPr="00DD7FA1">
        <w:rPr>
          <w:rFonts w:asciiTheme="minorHAnsi" w:hAnsiTheme="minorHAnsi"/>
          <w:b/>
          <w:bCs/>
          <w:i/>
          <w:color w:val="000000"/>
          <w:vertAlign w:val="subscript"/>
        </w:rPr>
        <w:t>hl</w:t>
      </w:r>
      <w:proofErr w:type="spellEnd"/>
      <w:r w:rsidRPr="00DD7FA1">
        <w:rPr>
          <w:rFonts w:asciiTheme="minorHAnsi" w:hAnsiTheme="minorHAnsi"/>
          <w:b/>
          <w:bCs/>
          <w:i/>
          <w:color w:val="000000"/>
        </w:rPr>
        <w:t>)(</w:t>
      </w:r>
      <w:proofErr w:type="spellStart"/>
      <w:r w:rsidRPr="00DD7FA1">
        <w:rPr>
          <w:rFonts w:asciiTheme="minorHAnsi" w:hAnsiTheme="minorHAnsi"/>
          <w:b/>
          <w:bCs/>
          <w:i/>
          <w:color w:val="000000"/>
        </w:rPr>
        <w:t>n</w:t>
      </w:r>
      <w:r w:rsidRPr="00DD7FA1">
        <w:rPr>
          <w:rFonts w:asciiTheme="minorHAnsi" w:hAnsiTheme="minorHAnsi"/>
          <w:b/>
          <w:bCs/>
          <w:i/>
          <w:color w:val="000000"/>
          <w:vertAlign w:val="subscript"/>
        </w:rPr>
        <w:t>cwa</w:t>
      </w:r>
      <w:proofErr w:type="spellEnd"/>
      <w:r w:rsidRPr="00DD7FA1">
        <w:rPr>
          <w:rFonts w:asciiTheme="minorHAnsi" w:hAnsiTheme="minorHAnsi"/>
          <w:b/>
          <w:bCs/>
          <w:i/>
          <w:color w:val="000000"/>
        </w:rPr>
        <w:t>/</w:t>
      </w:r>
      <w:proofErr w:type="spellStart"/>
      <w:r w:rsidRPr="00DD7FA1">
        <w:rPr>
          <w:rFonts w:asciiTheme="minorHAnsi" w:hAnsiTheme="minorHAnsi"/>
          <w:b/>
          <w:bCs/>
          <w:i/>
          <w:color w:val="000000"/>
        </w:rPr>
        <w:t>n</w:t>
      </w:r>
      <w:r w:rsidRPr="00DD7FA1">
        <w:rPr>
          <w:rFonts w:asciiTheme="minorHAnsi" w:hAnsiTheme="minorHAnsi"/>
          <w:b/>
          <w:bCs/>
          <w:i/>
          <w:color w:val="000000"/>
          <w:vertAlign w:val="subscript"/>
        </w:rPr>
        <w:t>ll</w:t>
      </w:r>
      <w:proofErr w:type="spellEnd"/>
      <w:r w:rsidRPr="00DD7FA1">
        <w:rPr>
          <w:rFonts w:asciiTheme="minorHAnsi" w:hAnsiTheme="minorHAnsi"/>
          <w:b/>
          <w:bCs/>
          <w:i/>
          <w:color w:val="000000"/>
        </w:rPr>
        <w:t>)(</w:t>
      </w:r>
      <w:proofErr w:type="spellStart"/>
      <w:r w:rsidRPr="00DD7FA1">
        <w:rPr>
          <w:rFonts w:asciiTheme="minorHAnsi" w:hAnsiTheme="minorHAnsi"/>
          <w:b/>
          <w:bCs/>
          <w:i/>
          <w:color w:val="000000"/>
        </w:rPr>
        <w:t>λ</w:t>
      </w:r>
      <w:r w:rsidRPr="00DD7FA1">
        <w:rPr>
          <w:rFonts w:asciiTheme="minorHAnsi" w:hAnsiTheme="minorHAnsi"/>
          <w:b/>
          <w:bCs/>
          <w:i/>
          <w:color w:val="000000"/>
          <w:vertAlign w:val="superscript"/>
        </w:rPr>
        <w:t>IDual</w:t>
      </w:r>
      <w:proofErr w:type="spellEnd"/>
      <w:r w:rsidRPr="00DD7FA1">
        <w:rPr>
          <w:rFonts w:asciiTheme="minorHAnsi" w:hAnsiTheme="minorHAnsi"/>
          <w:b/>
          <w:bCs/>
          <w:i/>
          <w:color w:val="000000"/>
        </w:rPr>
        <w:t xml:space="preserve">) </w:t>
      </w:r>
      <w:r w:rsidRPr="00DD7FA1">
        <w:rPr>
          <w:rFonts w:asciiTheme="minorHAnsi" w:hAnsiTheme="minorHAnsi"/>
          <w:b/>
          <w:bCs/>
          <w:i/>
          <w:color w:val="000000"/>
        </w:rPr>
        <w:tab/>
        <w:t xml:space="preserve">for landline sample cases </w:t>
      </w:r>
      <w:r w:rsidRPr="00DD7FA1">
        <w:rPr>
          <w:rFonts w:asciiTheme="minorHAnsi" w:hAnsiTheme="minorHAnsi"/>
          <w:b/>
          <w:bCs/>
          <w:i/>
          <w:color w:val="000000"/>
        </w:rPr>
        <w:tab/>
        <w:t>(1)</w:t>
      </w:r>
    </w:p>
    <w:p w:rsidR="00026F1F" w:rsidRPr="00DD7FA1" w:rsidRDefault="00026F1F" w:rsidP="00026F1F">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b/>
          <w:bCs/>
          <w:i/>
          <w:color w:val="000000"/>
        </w:rPr>
      </w:pPr>
      <w:r w:rsidRPr="00DD7FA1">
        <w:rPr>
          <w:rFonts w:asciiTheme="minorHAnsi" w:hAnsiTheme="minorHAnsi"/>
          <w:b/>
          <w:bCs/>
          <w:i/>
          <w:color w:val="000000"/>
        </w:rPr>
        <w:t xml:space="preserve">          </w:t>
      </w:r>
      <w:proofErr w:type="gramStart"/>
      <w:r w:rsidRPr="00DD7FA1">
        <w:rPr>
          <w:rFonts w:asciiTheme="minorHAnsi" w:hAnsiTheme="minorHAnsi"/>
          <w:b/>
          <w:bCs/>
          <w:i/>
          <w:color w:val="000000"/>
        </w:rPr>
        <w:t>W</w:t>
      </w:r>
      <w:r w:rsidRPr="00DD7FA1">
        <w:rPr>
          <w:rFonts w:asciiTheme="minorHAnsi" w:hAnsiTheme="minorHAnsi"/>
          <w:b/>
          <w:bCs/>
          <w:i/>
          <w:color w:val="000000"/>
          <w:vertAlign w:val="subscript"/>
        </w:rPr>
        <w:t>(</w:t>
      </w:r>
      <w:proofErr w:type="spellStart"/>
      <w:proofErr w:type="gramEnd"/>
      <w:r w:rsidRPr="00DD7FA1">
        <w:rPr>
          <w:rFonts w:asciiTheme="minorHAnsi" w:hAnsiTheme="minorHAnsi"/>
          <w:b/>
          <w:bCs/>
          <w:i/>
          <w:color w:val="000000"/>
          <w:vertAlign w:val="subscript"/>
        </w:rPr>
        <w:t>Cell,hi</w:t>
      </w:r>
      <w:proofErr w:type="spellEnd"/>
      <w:r w:rsidRPr="00DD7FA1">
        <w:rPr>
          <w:rFonts w:asciiTheme="minorHAnsi" w:hAnsiTheme="minorHAnsi"/>
          <w:b/>
          <w:bCs/>
          <w:i/>
          <w:color w:val="000000"/>
          <w:vertAlign w:val="subscript"/>
        </w:rPr>
        <w:t>)</w:t>
      </w:r>
      <w:r w:rsidRPr="00DD7FA1">
        <w:rPr>
          <w:rFonts w:asciiTheme="minorHAnsi" w:hAnsiTheme="minorHAnsi"/>
          <w:b/>
          <w:bCs/>
          <w:i/>
          <w:color w:val="000000"/>
        </w:rPr>
        <w:t xml:space="preserve"> = (</w:t>
      </w:r>
      <w:proofErr w:type="spellStart"/>
      <w:r w:rsidRPr="00DD7FA1">
        <w:rPr>
          <w:rFonts w:asciiTheme="minorHAnsi" w:hAnsiTheme="minorHAnsi"/>
          <w:b/>
          <w:bCs/>
          <w:i/>
          <w:color w:val="000000"/>
        </w:rPr>
        <w:t>N</w:t>
      </w:r>
      <w:r w:rsidRPr="00DD7FA1">
        <w:rPr>
          <w:rFonts w:asciiTheme="minorHAnsi" w:hAnsiTheme="minorHAnsi"/>
          <w:b/>
          <w:bCs/>
          <w:i/>
          <w:color w:val="000000"/>
          <w:vertAlign w:val="subscript"/>
        </w:rPr>
        <w:t>hc</w:t>
      </w:r>
      <w:proofErr w:type="spellEnd"/>
      <w:r w:rsidRPr="00DD7FA1">
        <w:rPr>
          <w:rFonts w:asciiTheme="minorHAnsi" w:hAnsiTheme="minorHAnsi"/>
          <w:b/>
          <w:bCs/>
          <w:i/>
          <w:color w:val="000000"/>
        </w:rPr>
        <w:t>/</w:t>
      </w:r>
      <w:proofErr w:type="spellStart"/>
      <w:r w:rsidRPr="00DD7FA1">
        <w:rPr>
          <w:rFonts w:asciiTheme="minorHAnsi" w:hAnsiTheme="minorHAnsi"/>
          <w:b/>
          <w:bCs/>
          <w:i/>
          <w:color w:val="000000"/>
        </w:rPr>
        <w:t>n</w:t>
      </w:r>
      <w:r w:rsidRPr="00DD7FA1">
        <w:rPr>
          <w:rFonts w:asciiTheme="minorHAnsi" w:hAnsiTheme="minorHAnsi"/>
          <w:b/>
          <w:bCs/>
          <w:i/>
          <w:color w:val="000000"/>
          <w:vertAlign w:val="subscript"/>
        </w:rPr>
        <w:t>hc</w:t>
      </w:r>
      <w:proofErr w:type="spellEnd"/>
      <w:r w:rsidRPr="00DD7FA1">
        <w:rPr>
          <w:rFonts w:asciiTheme="minorHAnsi" w:hAnsiTheme="minorHAnsi"/>
          <w:b/>
          <w:bCs/>
          <w:i/>
          <w:color w:val="000000"/>
        </w:rPr>
        <w:t>)(1/</w:t>
      </w:r>
      <w:proofErr w:type="spellStart"/>
      <w:r w:rsidRPr="00DD7FA1">
        <w:rPr>
          <w:rFonts w:asciiTheme="minorHAnsi" w:hAnsiTheme="minorHAnsi"/>
          <w:b/>
          <w:bCs/>
          <w:i/>
          <w:color w:val="000000"/>
        </w:rPr>
        <w:t>RR</w:t>
      </w:r>
      <w:r w:rsidRPr="00DD7FA1">
        <w:rPr>
          <w:rFonts w:asciiTheme="minorHAnsi" w:hAnsiTheme="minorHAnsi"/>
          <w:b/>
          <w:bCs/>
          <w:i/>
          <w:color w:val="000000"/>
          <w:vertAlign w:val="subscript"/>
        </w:rPr>
        <w:t>hc</w:t>
      </w:r>
      <w:proofErr w:type="spellEnd"/>
      <w:r w:rsidRPr="00DD7FA1">
        <w:rPr>
          <w:rFonts w:asciiTheme="minorHAnsi" w:hAnsiTheme="minorHAnsi"/>
          <w:b/>
          <w:bCs/>
          <w:i/>
          <w:color w:val="000000"/>
        </w:rPr>
        <w:t>)(1 – λ)</w:t>
      </w:r>
      <w:proofErr w:type="spellStart"/>
      <w:r w:rsidRPr="00DD7FA1">
        <w:rPr>
          <w:rFonts w:asciiTheme="minorHAnsi" w:hAnsiTheme="minorHAnsi"/>
          <w:b/>
          <w:bCs/>
          <w:i/>
          <w:color w:val="000000"/>
          <w:vertAlign w:val="superscript"/>
        </w:rPr>
        <w:t>IDual</w:t>
      </w:r>
      <w:proofErr w:type="spellEnd"/>
      <w:r w:rsidRPr="00DD7FA1">
        <w:rPr>
          <w:rFonts w:asciiTheme="minorHAnsi" w:hAnsiTheme="minorHAnsi"/>
          <w:b/>
          <w:bCs/>
          <w:i/>
          <w:color w:val="000000"/>
        </w:rPr>
        <w:tab/>
      </w:r>
      <w:r w:rsidRPr="00DD7FA1">
        <w:rPr>
          <w:rFonts w:asciiTheme="minorHAnsi" w:hAnsiTheme="minorHAnsi"/>
          <w:b/>
          <w:bCs/>
          <w:i/>
          <w:color w:val="000000"/>
        </w:rPr>
        <w:tab/>
        <w:t>for cellular sample cases</w:t>
      </w:r>
      <w:r w:rsidRPr="00DD7FA1">
        <w:rPr>
          <w:rFonts w:asciiTheme="minorHAnsi" w:hAnsiTheme="minorHAnsi"/>
          <w:b/>
          <w:bCs/>
          <w:i/>
          <w:color w:val="000000"/>
        </w:rPr>
        <w:tab/>
        <w:t>(2)</w:t>
      </w:r>
    </w:p>
    <w:p w:rsidR="00026F1F" w:rsidRPr="00DD7FA1" w:rsidRDefault="00026F1F" w:rsidP="00026F1F">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bCs/>
          <w:color w:val="000000"/>
        </w:rPr>
      </w:pPr>
      <w:proofErr w:type="gramStart"/>
      <w:r w:rsidRPr="00DD7FA1">
        <w:rPr>
          <w:rFonts w:asciiTheme="minorHAnsi" w:hAnsiTheme="minorHAnsi"/>
          <w:bCs/>
          <w:color w:val="000000"/>
        </w:rPr>
        <w:t>where</w:t>
      </w:r>
      <w:proofErr w:type="gramEnd"/>
      <w:r w:rsidRPr="00DD7FA1">
        <w:rPr>
          <w:rFonts w:asciiTheme="minorHAnsi" w:hAnsiTheme="minorHAnsi"/>
          <w:bCs/>
          <w:color w:val="000000"/>
        </w:rPr>
        <w:t xml:space="preserve"> </w:t>
      </w:r>
    </w:p>
    <w:p w:rsidR="00026F1F" w:rsidRPr="00DD7FA1" w:rsidRDefault="00026F1F" w:rsidP="00026F1F">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360"/>
        <w:rPr>
          <w:rFonts w:asciiTheme="minorHAnsi" w:hAnsiTheme="minorHAnsi"/>
          <w:bCs/>
          <w:color w:val="000000"/>
        </w:rPr>
      </w:pPr>
      <w:proofErr w:type="spellStart"/>
      <w:proofErr w:type="gramStart"/>
      <w:r w:rsidRPr="00DD7FA1">
        <w:rPr>
          <w:rFonts w:asciiTheme="minorHAnsi" w:hAnsiTheme="minorHAnsi"/>
          <w:bCs/>
          <w:color w:val="000000"/>
        </w:rPr>
        <w:t>N</w:t>
      </w:r>
      <w:r w:rsidRPr="00DD7FA1">
        <w:rPr>
          <w:rFonts w:asciiTheme="minorHAnsi" w:hAnsiTheme="minorHAnsi"/>
          <w:bCs/>
          <w:color w:val="000000"/>
          <w:vertAlign w:val="subscript"/>
        </w:rPr>
        <w:t>hl</w:t>
      </w:r>
      <w:proofErr w:type="spellEnd"/>
      <w:proofErr w:type="gramEnd"/>
      <w:r w:rsidRPr="00DD7FA1">
        <w:rPr>
          <w:rFonts w:asciiTheme="minorHAnsi" w:hAnsiTheme="minorHAnsi"/>
          <w:bCs/>
          <w:color w:val="000000"/>
        </w:rPr>
        <w:t>: size of the landline RDD frame in weighting class h</w:t>
      </w:r>
    </w:p>
    <w:p w:rsidR="00026F1F" w:rsidRPr="00DD7FA1" w:rsidRDefault="00026F1F" w:rsidP="00026F1F">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360"/>
        <w:rPr>
          <w:rFonts w:asciiTheme="minorHAnsi" w:hAnsiTheme="minorHAnsi"/>
          <w:bCs/>
          <w:color w:val="000000"/>
        </w:rPr>
      </w:pPr>
      <w:proofErr w:type="spellStart"/>
      <w:proofErr w:type="gramStart"/>
      <w:r w:rsidRPr="00DD7FA1">
        <w:rPr>
          <w:rFonts w:asciiTheme="minorHAnsi" w:hAnsiTheme="minorHAnsi"/>
          <w:bCs/>
          <w:color w:val="000000"/>
        </w:rPr>
        <w:t>n</w:t>
      </w:r>
      <w:r w:rsidRPr="00DD7FA1">
        <w:rPr>
          <w:rFonts w:asciiTheme="minorHAnsi" w:hAnsiTheme="minorHAnsi"/>
          <w:bCs/>
          <w:color w:val="000000"/>
          <w:vertAlign w:val="subscript"/>
        </w:rPr>
        <w:t>hl</w:t>
      </w:r>
      <w:proofErr w:type="spellEnd"/>
      <w:proofErr w:type="gramEnd"/>
      <w:r w:rsidRPr="00DD7FA1">
        <w:rPr>
          <w:rFonts w:asciiTheme="minorHAnsi" w:hAnsiTheme="minorHAnsi"/>
          <w:bCs/>
          <w:color w:val="000000"/>
        </w:rPr>
        <w:t>: sample size from landline frame in weighting class h</w:t>
      </w:r>
    </w:p>
    <w:p w:rsidR="00026F1F" w:rsidRPr="00DD7FA1" w:rsidRDefault="00026F1F" w:rsidP="00026F1F">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360"/>
        <w:rPr>
          <w:rFonts w:asciiTheme="minorHAnsi" w:hAnsiTheme="minorHAnsi"/>
          <w:bCs/>
          <w:color w:val="000000"/>
        </w:rPr>
      </w:pPr>
      <w:proofErr w:type="spellStart"/>
      <w:r w:rsidRPr="00DD7FA1">
        <w:rPr>
          <w:rFonts w:asciiTheme="minorHAnsi" w:hAnsiTheme="minorHAnsi"/>
          <w:bCs/>
          <w:color w:val="000000"/>
        </w:rPr>
        <w:t>RR</w:t>
      </w:r>
      <w:r w:rsidRPr="00DD7FA1">
        <w:rPr>
          <w:rFonts w:asciiTheme="minorHAnsi" w:hAnsiTheme="minorHAnsi"/>
          <w:bCs/>
          <w:color w:val="000000"/>
          <w:vertAlign w:val="subscript"/>
        </w:rPr>
        <w:t>hl</w:t>
      </w:r>
      <w:proofErr w:type="spellEnd"/>
      <w:r w:rsidRPr="00DD7FA1">
        <w:rPr>
          <w:rFonts w:asciiTheme="minorHAnsi" w:hAnsiTheme="minorHAnsi"/>
          <w:bCs/>
          <w:color w:val="000000"/>
        </w:rPr>
        <w:t>: response rate in weighting class h associated with landline frame</w:t>
      </w:r>
    </w:p>
    <w:p w:rsidR="00026F1F" w:rsidRPr="00DD7FA1" w:rsidRDefault="00026F1F" w:rsidP="00026F1F">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360"/>
        <w:rPr>
          <w:rFonts w:asciiTheme="minorHAnsi" w:hAnsiTheme="minorHAnsi"/>
          <w:bCs/>
          <w:color w:val="000000"/>
        </w:rPr>
      </w:pPr>
      <w:proofErr w:type="spellStart"/>
      <w:proofErr w:type="gramStart"/>
      <w:r w:rsidRPr="00DD7FA1">
        <w:rPr>
          <w:rFonts w:asciiTheme="minorHAnsi" w:hAnsiTheme="minorHAnsi"/>
          <w:bCs/>
          <w:color w:val="000000"/>
        </w:rPr>
        <w:t>n</w:t>
      </w:r>
      <w:r w:rsidRPr="00DD7FA1">
        <w:rPr>
          <w:rFonts w:asciiTheme="minorHAnsi" w:hAnsiTheme="minorHAnsi"/>
          <w:bCs/>
          <w:color w:val="000000"/>
          <w:vertAlign w:val="subscript"/>
        </w:rPr>
        <w:t>cwa</w:t>
      </w:r>
      <w:proofErr w:type="spellEnd"/>
      <w:proofErr w:type="gramEnd"/>
      <w:r w:rsidRPr="00DD7FA1">
        <w:rPr>
          <w:rFonts w:asciiTheme="minorHAnsi" w:hAnsiTheme="minorHAnsi"/>
          <w:bCs/>
          <w:color w:val="000000"/>
        </w:rPr>
        <w:t>: number of adults in the sampled household</w:t>
      </w:r>
    </w:p>
    <w:p w:rsidR="00026F1F" w:rsidRPr="00DD7FA1" w:rsidRDefault="00026F1F" w:rsidP="00026F1F">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360"/>
        <w:rPr>
          <w:rFonts w:asciiTheme="minorHAnsi" w:hAnsiTheme="minorHAnsi"/>
          <w:bCs/>
          <w:color w:val="000000"/>
        </w:rPr>
      </w:pPr>
      <w:proofErr w:type="spellStart"/>
      <w:r w:rsidRPr="00DD7FA1">
        <w:rPr>
          <w:rFonts w:asciiTheme="minorHAnsi" w:hAnsiTheme="minorHAnsi"/>
          <w:bCs/>
          <w:color w:val="000000"/>
        </w:rPr>
        <w:lastRenderedPageBreak/>
        <w:t>I</w:t>
      </w:r>
      <w:r w:rsidRPr="00DD7FA1">
        <w:rPr>
          <w:rFonts w:asciiTheme="minorHAnsi" w:hAnsiTheme="minorHAnsi"/>
          <w:bCs/>
          <w:color w:val="000000"/>
          <w:vertAlign w:val="superscript"/>
        </w:rPr>
        <w:t>Dual</w:t>
      </w:r>
      <w:proofErr w:type="spellEnd"/>
      <w:r w:rsidRPr="00DD7FA1">
        <w:rPr>
          <w:rFonts w:asciiTheme="minorHAnsi" w:hAnsiTheme="minorHAnsi"/>
          <w:bCs/>
          <w:color w:val="000000"/>
        </w:rPr>
        <w:t>: indicator variable with value 1 if the respondent is a dual user and value 0 otherwise</w:t>
      </w:r>
    </w:p>
    <w:p w:rsidR="00026F1F" w:rsidRPr="00DD7FA1" w:rsidRDefault="00026F1F" w:rsidP="00026F1F">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360"/>
        <w:rPr>
          <w:rFonts w:asciiTheme="minorHAnsi" w:hAnsiTheme="minorHAnsi"/>
          <w:bCs/>
          <w:color w:val="000000"/>
        </w:rPr>
      </w:pPr>
      <w:proofErr w:type="spellStart"/>
      <w:r w:rsidRPr="00DD7FA1">
        <w:rPr>
          <w:rFonts w:asciiTheme="minorHAnsi" w:hAnsiTheme="minorHAnsi"/>
          <w:bCs/>
          <w:color w:val="000000"/>
        </w:rPr>
        <w:t>N</w:t>
      </w:r>
      <w:r w:rsidRPr="00DD7FA1">
        <w:rPr>
          <w:rFonts w:asciiTheme="minorHAnsi" w:hAnsiTheme="minorHAnsi"/>
          <w:bCs/>
          <w:color w:val="000000"/>
          <w:vertAlign w:val="subscript"/>
        </w:rPr>
        <w:t>hc</w:t>
      </w:r>
      <w:proofErr w:type="spellEnd"/>
      <w:r w:rsidRPr="00DD7FA1">
        <w:rPr>
          <w:rFonts w:asciiTheme="minorHAnsi" w:hAnsiTheme="minorHAnsi"/>
          <w:bCs/>
          <w:color w:val="000000"/>
        </w:rPr>
        <w:t>: size of the Cell RDD frame in weighting class h</w:t>
      </w:r>
    </w:p>
    <w:p w:rsidR="00026F1F" w:rsidRPr="00DD7FA1" w:rsidRDefault="00026F1F" w:rsidP="00026F1F">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360"/>
        <w:rPr>
          <w:rFonts w:asciiTheme="minorHAnsi" w:hAnsiTheme="minorHAnsi"/>
          <w:bCs/>
          <w:color w:val="000000"/>
        </w:rPr>
      </w:pPr>
      <w:proofErr w:type="spellStart"/>
      <w:proofErr w:type="gramStart"/>
      <w:r w:rsidRPr="00DD7FA1">
        <w:rPr>
          <w:rFonts w:asciiTheme="minorHAnsi" w:hAnsiTheme="minorHAnsi"/>
          <w:bCs/>
          <w:color w:val="000000"/>
        </w:rPr>
        <w:t>n</w:t>
      </w:r>
      <w:r w:rsidRPr="00DD7FA1">
        <w:rPr>
          <w:rFonts w:asciiTheme="minorHAnsi" w:hAnsiTheme="minorHAnsi"/>
          <w:bCs/>
          <w:color w:val="000000"/>
          <w:vertAlign w:val="subscript"/>
        </w:rPr>
        <w:t>hc</w:t>
      </w:r>
      <w:proofErr w:type="spellEnd"/>
      <w:proofErr w:type="gramEnd"/>
      <w:r w:rsidRPr="00DD7FA1">
        <w:rPr>
          <w:rFonts w:asciiTheme="minorHAnsi" w:hAnsiTheme="minorHAnsi"/>
          <w:bCs/>
          <w:color w:val="000000"/>
        </w:rPr>
        <w:t>: sample size from Cell frame in weighting class h</w:t>
      </w:r>
    </w:p>
    <w:p w:rsidR="00026F1F" w:rsidRPr="00DD7FA1" w:rsidRDefault="00026F1F" w:rsidP="00026F1F">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360"/>
        <w:rPr>
          <w:rFonts w:asciiTheme="minorHAnsi" w:hAnsiTheme="minorHAnsi"/>
          <w:bCs/>
          <w:color w:val="000000"/>
        </w:rPr>
      </w:pPr>
      <w:proofErr w:type="spellStart"/>
      <w:r w:rsidRPr="00DD7FA1">
        <w:rPr>
          <w:rFonts w:asciiTheme="minorHAnsi" w:hAnsiTheme="minorHAnsi"/>
          <w:bCs/>
          <w:color w:val="000000"/>
        </w:rPr>
        <w:t>RR</w:t>
      </w:r>
      <w:r w:rsidRPr="00DD7FA1">
        <w:rPr>
          <w:rFonts w:asciiTheme="minorHAnsi" w:hAnsiTheme="minorHAnsi"/>
          <w:bCs/>
          <w:color w:val="000000"/>
          <w:vertAlign w:val="subscript"/>
        </w:rPr>
        <w:t>hc</w:t>
      </w:r>
      <w:proofErr w:type="spellEnd"/>
      <w:r w:rsidRPr="00DD7FA1">
        <w:rPr>
          <w:rFonts w:asciiTheme="minorHAnsi" w:hAnsiTheme="minorHAnsi"/>
          <w:bCs/>
          <w:color w:val="000000"/>
        </w:rPr>
        <w:t>: response rate in weighting class h associated with Cell frame</w:t>
      </w:r>
    </w:p>
    <w:p w:rsidR="00026F1F" w:rsidRPr="00DD7FA1" w:rsidRDefault="00026F1F" w:rsidP="00026F1F">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bCs/>
          <w:color w:val="000000"/>
        </w:rPr>
      </w:pPr>
    </w:p>
    <w:p w:rsidR="00026F1F" w:rsidRPr="00DD7FA1" w:rsidRDefault="00026F1F" w:rsidP="00026F1F">
      <w:pPr>
        <w:spacing w:line="276" w:lineRule="auto"/>
        <w:jc w:val="both"/>
        <w:rPr>
          <w:rFonts w:asciiTheme="minorHAnsi" w:hAnsiTheme="minorHAnsi"/>
          <w:bCs/>
          <w:color w:val="000000"/>
          <w:highlight w:val="yellow"/>
        </w:rPr>
      </w:pPr>
      <w:r w:rsidRPr="00DD7FA1">
        <w:rPr>
          <w:rFonts w:asciiTheme="minorHAnsi" w:hAnsiTheme="minorHAnsi"/>
          <w:bCs/>
          <w:color w:val="000000"/>
        </w:rPr>
        <w:t>‘</w:t>
      </w:r>
      <w:proofErr w:type="gramStart"/>
      <w:r w:rsidRPr="00DD7FA1">
        <w:rPr>
          <w:rFonts w:asciiTheme="minorHAnsi" w:hAnsiTheme="minorHAnsi"/>
          <w:bCs/>
          <w:color w:val="000000"/>
        </w:rPr>
        <w:t>λ</w:t>
      </w:r>
      <w:proofErr w:type="gramEnd"/>
      <w:r w:rsidRPr="00DD7FA1">
        <w:rPr>
          <w:rFonts w:asciiTheme="minorHAnsi" w:hAnsiTheme="minorHAnsi"/>
          <w:bCs/>
          <w:color w:val="000000"/>
        </w:rPr>
        <w:t xml:space="preserve">’ is the “mixing parameter” with a value between 0 and 1. If roughly the same number of dual users is interviewed from both samples (landline and cell) within each state, then 0.5 will serve as a reasonable approximation to the optimal value for λ. This adjustment of the weights for the dual users based on the value of the mixing parameter ‘λ’ will be carried out within each state. For this study, the plan is to use a value of ‘λ’ equal to the ratio of the number of dual users interviewed from the landline frame and the total number dual users interviewed from both frames within each state. </w:t>
      </w:r>
    </w:p>
    <w:p w:rsidR="00026F1F" w:rsidRPr="00DD7FA1" w:rsidRDefault="00026F1F" w:rsidP="00026F1F">
      <w:pPr>
        <w:spacing w:line="276" w:lineRule="auto"/>
        <w:jc w:val="both"/>
        <w:rPr>
          <w:rFonts w:asciiTheme="minorHAnsi" w:hAnsiTheme="minorHAnsi"/>
        </w:rPr>
      </w:pPr>
      <w:r w:rsidRPr="00DD7FA1">
        <w:rPr>
          <w:rFonts w:asciiTheme="minorHAnsi" w:hAnsiTheme="minorHAnsi"/>
          <w:bCs/>
          <w:color w:val="000000"/>
        </w:rPr>
        <w:t xml:space="preserve">It may be noted that equation (2) above for cellular sample cases doesn’t include weighting adjustments for number of adults. For cellular sample cases, as mentioned before, there is no within-household random selection. </w:t>
      </w:r>
      <w:r w:rsidRPr="00DD7FA1">
        <w:rPr>
          <w:rFonts w:asciiTheme="minorHAnsi" w:hAnsiTheme="minorHAnsi"/>
        </w:rPr>
        <w:t xml:space="preserve">The random selection can be made from all persons sharing a cell phone but the percentage of those sharing a cell phone is rather small and it will also require additional questionnaire time to try to capture such information. The person answering the call </w:t>
      </w:r>
      <w:r w:rsidR="0044464A" w:rsidRPr="00DD7FA1">
        <w:rPr>
          <w:rFonts w:asciiTheme="minorHAnsi" w:hAnsiTheme="minorHAnsi"/>
        </w:rPr>
        <w:t>is</w:t>
      </w:r>
      <w:r w:rsidRPr="00DD7FA1">
        <w:rPr>
          <w:rFonts w:asciiTheme="minorHAnsi" w:hAnsiTheme="minorHAnsi"/>
        </w:rPr>
        <w:t xml:space="preserve"> selected as the respondent if he or she is otherwise found eligible and hence no adjustment based on “number of eligible adults in the household” </w:t>
      </w:r>
      <w:r w:rsidR="0044464A" w:rsidRPr="00DD7FA1">
        <w:rPr>
          <w:rFonts w:asciiTheme="minorHAnsi" w:hAnsiTheme="minorHAnsi"/>
        </w:rPr>
        <w:t>is</w:t>
      </w:r>
      <w:r w:rsidRPr="00DD7FA1">
        <w:rPr>
          <w:rFonts w:asciiTheme="minorHAnsi" w:hAnsiTheme="minorHAnsi"/>
        </w:rPr>
        <w:t xml:space="preserve"> necessary. The information on the number of </w:t>
      </w:r>
      <w:r w:rsidR="007E59A2" w:rsidRPr="007E59A2">
        <w:rPr>
          <w:rFonts w:asciiTheme="minorHAnsi" w:hAnsiTheme="minorHAnsi"/>
        </w:rPr>
        <w:t xml:space="preserve">residential telephone lines reaching a household or the number </w:t>
      </w:r>
      <w:r w:rsidR="007E59A2">
        <w:rPr>
          <w:rFonts w:asciiTheme="minorHAnsi" w:hAnsiTheme="minorHAnsi"/>
        </w:rPr>
        <w:t xml:space="preserve">of </w:t>
      </w:r>
      <w:r w:rsidRPr="00DD7FA1">
        <w:rPr>
          <w:rFonts w:asciiTheme="minorHAnsi" w:hAnsiTheme="minorHAnsi"/>
        </w:rPr>
        <w:t xml:space="preserve">cell phones owned by a respondent could also be asked to make adjustments based on </w:t>
      </w:r>
      <w:r w:rsidR="007E59A2">
        <w:rPr>
          <w:rFonts w:asciiTheme="minorHAnsi" w:hAnsiTheme="minorHAnsi"/>
        </w:rPr>
        <w:t xml:space="preserve">the </w:t>
      </w:r>
      <w:r w:rsidRPr="00DD7FA1">
        <w:rPr>
          <w:rFonts w:asciiTheme="minorHAnsi" w:hAnsiTheme="minorHAnsi"/>
        </w:rPr>
        <w:t xml:space="preserve">number of </w:t>
      </w:r>
      <w:r w:rsidR="007E59A2" w:rsidRPr="007E59A2">
        <w:rPr>
          <w:rFonts w:asciiTheme="minorHAnsi" w:hAnsiTheme="minorHAnsi"/>
        </w:rPr>
        <w:t>landline telephone lines or</w:t>
      </w:r>
      <w:r w:rsidR="007E59A2">
        <w:t xml:space="preserve"> </w:t>
      </w:r>
      <w:r w:rsidRPr="00DD7FA1">
        <w:rPr>
          <w:rFonts w:asciiTheme="minorHAnsi" w:hAnsiTheme="minorHAnsi"/>
        </w:rPr>
        <w:t xml:space="preserve">cell phones. However, the percentage of respondents owning more than one cell phone is expected to be too low to have any significant impact on sampling weights. </w:t>
      </w:r>
      <w:r w:rsidR="007E59A2" w:rsidRPr="007E59A2">
        <w:rPr>
          <w:rFonts w:asciiTheme="minorHAnsi" w:hAnsiTheme="minorHAnsi"/>
        </w:rPr>
        <w:t>The adjustment based on the number of residential telephone lines is also not expected to have any significant effect on weights</w:t>
      </w:r>
      <w:r w:rsidR="007E59A2">
        <w:t xml:space="preserve">. </w:t>
      </w:r>
      <w:r w:rsidRPr="00DD7FA1">
        <w:rPr>
          <w:rFonts w:asciiTheme="minorHAnsi" w:hAnsiTheme="minorHAnsi"/>
        </w:rPr>
        <w:t>For landline sample cases, the value for number of eligible adults (</w:t>
      </w:r>
      <w:proofErr w:type="spellStart"/>
      <w:r w:rsidRPr="00DD7FA1">
        <w:rPr>
          <w:rFonts w:asciiTheme="minorHAnsi" w:hAnsiTheme="minorHAnsi"/>
          <w:bCs/>
          <w:color w:val="000000"/>
        </w:rPr>
        <w:t>n</w:t>
      </w:r>
      <w:r w:rsidRPr="00DD7FA1">
        <w:rPr>
          <w:rFonts w:asciiTheme="minorHAnsi" w:hAnsiTheme="minorHAnsi"/>
          <w:bCs/>
          <w:color w:val="000000"/>
          <w:vertAlign w:val="subscript"/>
        </w:rPr>
        <w:t>cwa</w:t>
      </w:r>
      <w:proofErr w:type="spellEnd"/>
      <w:r w:rsidRPr="00DD7FA1">
        <w:rPr>
          <w:rFonts w:asciiTheme="minorHAnsi" w:hAnsiTheme="minorHAnsi"/>
        </w:rPr>
        <w:t>)</w:t>
      </w:r>
      <w:r w:rsidR="007E59A2">
        <w:rPr>
          <w:rFonts w:asciiTheme="minorHAnsi" w:hAnsiTheme="minorHAnsi"/>
        </w:rPr>
        <w:t xml:space="preserve"> </w:t>
      </w:r>
      <w:r w:rsidRPr="00DD7FA1">
        <w:rPr>
          <w:rFonts w:asciiTheme="minorHAnsi" w:hAnsiTheme="minorHAnsi"/>
        </w:rPr>
        <w:t xml:space="preserve">may have to be truncated to avoid extreme weights. The cutoff value for truncation </w:t>
      </w:r>
      <w:r w:rsidR="0044464A" w:rsidRPr="00DD7FA1">
        <w:rPr>
          <w:rFonts w:asciiTheme="minorHAnsi" w:hAnsiTheme="minorHAnsi"/>
        </w:rPr>
        <w:t>is</w:t>
      </w:r>
      <w:r w:rsidRPr="00DD7FA1">
        <w:rPr>
          <w:rFonts w:asciiTheme="minorHAnsi" w:hAnsiTheme="minorHAnsi"/>
        </w:rPr>
        <w:t xml:space="preserve"> determined after examining the distribution of the</w:t>
      </w:r>
      <w:r w:rsidR="007E59A2">
        <w:rPr>
          <w:rFonts w:asciiTheme="minorHAnsi" w:hAnsiTheme="minorHAnsi"/>
        </w:rPr>
        <w:t xml:space="preserve"> </w:t>
      </w:r>
      <w:r w:rsidR="007E59A2" w:rsidRPr="00DF2974">
        <w:rPr>
          <w:rFonts w:asciiTheme="minorHAnsi" w:hAnsiTheme="minorHAnsi"/>
        </w:rPr>
        <w:t>variable (number of adults)</w:t>
      </w:r>
      <w:r w:rsidRPr="00DD7FA1">
        <w:rPr>
          <w:rFonts w:asciiTheme="minorHAnsi" w:hAnsiTheme="minorHAnsi"/>
        </w:rPr>
        <w:t xml:space="preserve"> in the sample. It is anticipated that </w:t>
      </w:r>
      <w:r w:rsidR="007E59A2" w:rsidRPr="00DD7FA1">
        <w:rPr>
          <w:rFonts w:asciiTheme="minorHAnsi" w:hAnsiTheme="minorHAnsi"/>
        </w:rPr>
        <w:t>th</w:t>
      </w:r>
      <w:r w:rsidR="007E59A2">
        <w:rPr>
          <w:rFonts w:asciiTheme="minorHAnsi" w:hAnsiTheme="minorHAnsi"/>
        </w:rPr>
        <w:t xml:space="preserve">is </w:t>
      </w:r>
      <w:r w:rsidR="007E59A2" w:rsidRPr="00DD7FA1">
        <w:rPr>
          <w:rFonts w:asciiTheme="minorHAnsi" w:hAnsiTheme="minorHAnsi"/>
        </w:rPr>
        <w:t>value</w:t>
      </w:r>
      <w:r w:rsidR="007E59A2">
        <w:rPr>
          <w:rFonts w:asciiTheme="minorHAnsi" w:hAnsiTheme="minorHAnsi"/>
        </w:rPr>
        <w:t xml:space="preserve"> </w:t>
      </w:r>
      <w:r w:rsidR="007E59A2" w:rsidRPr="00DD7FA1">
        <w:rPr>
          <w:rFonts w:asciiTheme="minorHAnsi" w:hAnsiTheme="minorHAnsi"/>
        </w:rPr>
        <w:t>may</w:t>
      </w:r>
      <w:r w:rsidRPr="00DD7FA1">
        <w:rPr>
          <w:rFonts w:asciiTheme="minorHAnsi" w:hAnsiTheme="minorHAnsi"/>
        </w:rPr>
        <w:t xml:space="preserve"> be capped at 2 or 3. </w:t>
      </w:r>
    </w:p>
    <w:p w:rsidR="00026F1F" w:rsidRPr="00DD7FA1" w:rsidRDefault="00026F1F" w:rsidP="00026F1F">
      <w:pPr>
        <w:spacing w:line="276" w:lineRule="auto"/>
        <w:jc w:val="both"/>
        <w:rPr>
          <w:rFonts w:asciiTheme="minorHAnsi" w:hAnsiTheme="minorHAnsi"/>
          <w:highlight w:val="yellow"/>
        </w:rPr>
      </w:pPr>
    </w:p>
    <w:p w:rsidR="00026F1F" w:rsidRPr="00DD7FA1" w:rsidRDefault="00026F1F" w:rsidP="00026F1F">
      <w:pPr>
        <w:spacing w:line="276" w:lineRule="auto"/>
        <w:jc w:val="both"/>
        <w:rPr>
          <w:rFonts w:asciiTheme="minorHAnsi" w:hAnsiTheme="minorHAnsi"/>
          <w:bCs/>
          <w:color w:val="000000"/>
        </w:rPr>
      </w:pPr>
      <w:r w:rsidRPr="00DD7FA1">
        <w:rPr>
          <w:rFonts w:asciiTheme="minorHAnsi" w:hAnsiTheme="minorHAnsi"/>
          <w:b/>
          <w:bCs/>
          <w:color w:val="000000"/>
        </w:rPr>
        <w:t>Response rate:</w:t>
      </w:r>
      <w:r w:rsidRPr="00DD7FA1">
        <w:rPr>
          <w:rFonts w:asciiTheme="minorHAnsi" w:hAnsiTheme="minorHAnsi"/>
          <w:bCs/>
          <w:color w:val="000000"/>
        </w:rPr>
        <w:t xml:space="preserve"> The response rates (</w:t>
      </w:r>
      <w:proofErr w:type="spellStart"/>
      <w:r w:rsidRPr="00DD7FA1">
        <w:rPr>
          <w:rFonts w:asciiTheme="minorHAnsi" w:hAnsiTheme="minorHAnsi"/>
          <w:bCs/>
          <w:color w:val="000000"/>
        </w:rPr>
        <w:t>RR</w:t>
      </w:r>
      <w:r w:rsidRPr="00DD7FA1">
        <w:rPr>
          <w:rFonts w:asciiTheme="minorHAnsi" w:hAnsiTheme="minorHAnsi"/>
          <w:bCs/>
          <w:color w:val="000000"/>
          <w:vertAlign w:val="subscript"/>
        </w:rPr>
        <w:t>hl</w:t>
      </w:r>
      <w:proofErr w:type="spellEnd"/>
      <w:r w:rsidRPr="00DD7FA1">
        <w:rPr>
          <w:rFonts w:asciiTheme="minorHAnsi" w:hAnsiTheme="minorHAnsi"/>
          <w:bCs/>
          <w:color w:val="000000"/>
        </w:rPr>
        <w:t xml:space="preserve"> and </w:t>
      </w:r>
      <w:proofErr w:type="spellStart"/>
      <w:r w:rsidRPr="00DD7FA1">
        <w:rPr>
          <w:rFonts w:asciiTheme="minorHAnsi" w:hAnsiTheme="minorHAnsi"/>
          <w:bCs/>
          <w:color w:val="000000"/>
        </w:rPr>
        <w:t>RR</w:t>
      </w:r>
      <w:r w:rsidRPr="00DD7FA1">
        <w:rPr>
          <w:rFonts w:asciiTheme="minorHAnsi" w:hAnsiTheme="minorHAnsi"/>
          <w:bCs/>
          <w:color w:val="000000"/>
          <w:vertAlign w:val="subscript"/>
        </w:rPr>
        <w:t>hc</w:t>
      </w:r>
      <w:proofErr w:type="spellEnd"/>
      <w:r w:rsidRPr="00DD7FA1">
        <w:rPr>
          <w:rFonts w:asciiTheme="minorHAnsi" w:hAnsiTheme="minorHAnsi"/>
          <w:bCs/>
          <w:color w:val="000000"/>
          <w:vertAlign w:val="subscript"/>
        </w:rPr>
        <w:t xml:space="preserve"> </w:t>
      </w:r>
      <w:r w:rsidRPr="00DD7FA1">
        <w:rPr>
          <w:rFonts w:asciiTheme="minorHAnsi" w:hAnsiTheme="minorHAnsi"/>
          <w:bCs/>
          <w:color w:val="000000"/>
        </w:rPr>
        <w:t xml:space="preserve">mentioned above in equations (1) and (2)), </w:t>
      </w:r>
      <w:r w:rsidR="0044464A" w:rsidRPr="00DD7FA1">
        <w:rPr>
          <w:rFonts w:asciiTheme="minorHAnsi" w:hAnsiTheme="minorHAnsi"/>
          <w:bCs/>
          <w:color w:val="000000"/>
        </w:rPr>
        <w:t>are</w:t>
      </w:r>
      <w:r w:rsidRPr="00DD7FA1">
        <w:rPr>
          <w:rFonts w:asciiTheme="minorHAnsi" w:hAnsiTheme="minorHAnsi"/>
          <w:bCs/>
          <w:color w:val="000000"/>
        </w:rPr>
        <w:t xml:space="preserve"> measured using the AAPOR (3) definition of response rate within each weighting class and will be calculated as follows:</w:t>
      </w:r>
    </w:p>
    <w:p w:rsidR="00026F1F" w:rsidRPr="00DD7FA1" w:rsidRDefault="00026F1F" w:rsidP="00026F1F">
      <w:pPr>
        <w:rPr>
          <w:rFonts w:asciiTheme="minorHAnsi" w:hAnsiTheme="minorHAnsi"/>
          <w:bCs/>
          <w:color w:val="000000"/>
        </w:rPr>
      </w:pPr>
    </w:p>
    <w:p w:rsidR="00026F1F" w:rsidRPr="00DD7FA1" w:rsidRDefault="00026F1F" w:rsidP="00026F1F">
      <w:pPr>
        <w:tabs>
          <w:tab w:val="left" w:pos="0"/>
        </w:tabs>
        <w:spacing w:after="120" w:line="360" w:lineRule="auto"/>
        <w:ind w:firstLine="720"/>
        <w:rPr>
          <w:rFonts w:asciiTheme="minorHAnsi" w:hAnsiTheme="minorHAnsi"/>
          <w:b/>
          <w:i/>
        </w:rPr>
      </w:pPr>
      <w:r w:rsidRPr="00DD7FA1">
        <w:rPr>
          <w:rFonts w:asciiTheme="minorHAnsi" w:hAnsiTheme="minorHAnsi"/>
          <w:b/>
          <w:i/>
        </w:rPr>
        <w:t xml:space="preserve">RR </w:t>
      </w:r>
      <w:r w:rsidRPr="00DD7FA1">
        <w:rPr>
          <w:rFonts w:asciiTheme="minorHAnsi" w:hAnsiTheme="minorHAnsi"/>
          <w:b/>
          <w:i/>
        </w:rPr>
        <w:tab/>
        <w:t xml:space="preserve">= (number of completed interviews) / (estimated number of </w:t>
      </w:r>
      <w:proofErr w:type="spellStart"/>
      <w:r w:rsidRPr="00DD7FA1">
        <w:rPr>
          <w:rFonts w:asciiTheme="minorHAnsi" w:hAnsiTheme="minorHAnsi"/>
          <w:b/>
          <w:i/>
        </w:rPr>
        <w:t>eligibles</w:t>
      </w:r>
      <w:proofErr w:type="spellEnd"/>
      <w:r w:rsidRPr="00DD7FA1">
        <w:rPr>
          <w:rFonts w:asciiTheme="minorHAnsi" w:hAnsiTheme="minorHAnsi"/>
          <w:b/>
          <w:i/>
        </w:rPr>
        <w:t>)</w:t>
      </w:r>
    </w:p>
    <w:p w:rsidR="00026F1F" w:rsidRPr="00DD7FA1" w:rsidRDefault="00026F1F" w:rsidP="00026F1F">
      <w:pPr>
        <w:spacing w:after="120" w:line="360" w:lineRule="auto"/>
        <w:ind w:left="1440"/>
        <w:rPr>
          <w:rFonts w:asciiTheme="minorHAnsi" w:hAnsiTheme="minorHAnsi"/>
          <w:b/>
          <w:i/>
        </w:rPr>
      </w:pPr>
      <w:r w:rsidRPr="00DD7FA1">
        <w:rPr>
          <w:rFonts w:asciiTheme="minorHAnsi" w:hAnsiTheme="minorHAnsi"/>
          <w:b/>
          <w:i/>
        </w:rPr>
        <w:lastRenderedPageBreak/>
        <w:t xml:space="preserve">= (number of completed interviews) / (known </w:t>
      </w:r>
      <w:proofErr w:type="spellStart"/>
      <w:r w:rsidRPr="00DD7FA1">
        <w:rPr>
          <w:rFonts w:asciiTheme="minorHAnsi" w:hAnsiTheme="minorHAnsi"/>
          <w:b/>
          <w:i/>
        </w:rPr>
        <w:t>eligibles</w:t>
      </w:r>
      <w:proofErr w:type="spellEnd"/>
      <w:r w:rsidRPr="00DD7FA1">
        <w:rPr>
          <w:rFonts w:asciiTheme="minorHAnsi" w:hAnsiTheme="minorHAnsi"/>
          <w:b/>
          <w:i/>
        </w:rPr>
        <w:t xml:space="preserve"> + presumed </w:t>
      </w:r>
      <w:proofErr w:type="spellStart"/>
      <w:r w:rsidRPr="00DD7FA1">
        <w:rPr>
          <w:rFonts w:asciiTheme="minorHAnsi" w:hAnsiTheme="minorHAnsi"/>
          <w:b/>
          <w:i/>
        </w:rPr>
        <w:t>eligibles</w:t>
      </w:r>
      <w:proofErr w:type="spellEnd"/>
      <w:r w:rsidRPr="00DD7FA1">
        <w:rPr>
          <w:rFonts w:asciiTheme="minorHAnsi" w:hAnsiTheme="minorHAnsi"/>
          <w:b/>
          <w:i/>
        </w:rPr>
        <w:t>)</w:t>
      </w:r>
    </w:p>
    <w:p w:rsidR="00026F1F" w:rsidRPr="00DD7FA1" w:rsidRDefault="00026F1F" w:rsidP="00026F1F">
      <w:pPr>
        <w:tabs>
          <w:tab w:val="left" w:pos="0"/>
        </w:tabs>
        <w:ind w:firstLine="720"/>
        <w:rPr>
          <w:rFonts w:asciiTheme="minorHAnsi" w:hAnsiTheme="minorHAnsi"/>
        </w:rPr>
      </w:pPr>
    </w:p>
    <w:p w:rsidR="00026F1F" w:rsidRPr="00DD7FA1" w:rsidRDefault="00026F1F" w:rsidP="00026F1F">
      <w:pPr>
        <w:tabs>
          <w:tab w:val="left" w:pos="0"/>
        </w:tabs>
        <w:spacing w:line="276" w:lineRule="auto"/>
        <w:jc w:val="both"/>
        <w:rPr>
          <w:rFonts w:asciiTheme="minorHAnsi" w:hAnsiTheme="minorHAnsi"/>
        </w:rPr>
      </w:pPr>
      <w:r w:rsidRPr="00DD7FA1">
        <w:rPr>
          <w:rFonts w:asciiTheme="minorHAnsi" w:hAnsiTheme="minorHAnsi"/>
        </w:rPr>
        <w:t xml:space="preserve">It </w:t>
      </w:r>
      <w:r w:rsidR="0044464A" w:rsidRPr="00DD7FA1">
        <w:rPr>
          <w:rFonts w:asciiTheme="minorHAnsi" w:hAnsiTheme="minorHAnsi"/>
        </w:rPr>
        <w:t>is</w:t>
      </w:r>
      <w:r w:rsidRPr="00DD7FA1">
        <w:rPr>
          <w:rFonts w:asciiTheme="minorHAnsi" w:hAnsiTheme="minorHAnsi"/>
        </w:rPr>
        <w:t xml:space="preserve"> straightforward to find the number of completed interviews and the number of known </w:t>
      </w:r>
      <w:proofErr w:type="spellStart"/>
      <w:r w:rsidRPr="00DD7FA1">
        <w:rPr>
          <w:rFonts w:asciiTheme="minorHAnsi" w:hAnsiTheme="minorHAnsi"/>
        </w:rPr>
        <w:t>eligibles</w:t>
      </w:r>
      <w:proofErr w:type="spellEnd"/>
      <w:r w:rsidRPr="00DD7FA1">
        <w:rPr>
          <w:rFonts w:asciiTheme="minorHAnsi" w:hAnsiTheme="minorHAnsi"/>
        </w:rPr>
        <w:t xml:space="preserve">. The estimation of the number of “presumed </w:t>
      </w:r>
      <w:proofErr w:type="spellStart"/>
      <w:r w:rsidRPr="00DD7FA1">
        <w:rPr>
          <w:rFonts w:asciiTheme="minorHAnsi" w:hAnsiTheme="minorHAnsi"/>
        </w:rPr>
        <w:t>eligibles</w:t>
      </w:r>
      <w:proofErr w:type="spellEnd"/>
      <w:r w:rsidRPr="00DD7FA1">
        <w:rPr>
          <w:rFonts w:asciiTheme="minorHAnsi" w:hAnsiTheme="minorHAnsi"/>
        </w:rPr>
        <w:t xml:space="preserve">” </w:t>
      </w:r>
      <w:r w:rsidR="0044464A" w:rsidRPr="00DD7FA1">
        <w:rPr>
          <w:rFonts w:asciiTheme="minorHAnsi" w:hAnsiTheme="minorHAnsi"/>
        </w:rPr>
        <w:t>is</w:t>
      </w:r>
      <w:r w:rsidRPr="00DD7FA1">
        <w:rPr>
          <w:rFonts w:asciiTheme="minorHAnsi" w:hAnsiTheme="minorHAnsi"/>
        </w:rPr>
        <w:t xml:space="preserve"> done in the following way: In terms of eligibility, all sample records (irrespective of whether any contact/interview was obtained) may be divided into three groups: </w:t>
      </w:r>
      <w:proofErr w:type="spellStart"/>
      <w:r w:rsidRPr="00DD7FA1">
        <w:rPr>
          <w:rFonts w:asciiTheme="minorHAnsi" w:hAnsiTheme="minorHAnsi"/>
        </w:rPr>
        <w:t>i</w:t>
      </w:r>
      <w:proofErr w:type="spellEnd"/>
      <w:r w:rsidRPr="00DD7FA1">
        <w:rPr>
          <w:rFonts w:asciiTheme="minorHAnsi" w:hAnsiTheme="minorHAnsi"/>
        </w:rPr>
        <w:t xml:space="preserve">) known </w:t>
      </w:r>
      <w:proofErr w:type="spellStart"/>
      <w:r w:rsidRPr="00DD7FA1">
        <w:rPr>
          <w:rFonts w:asciiTheme="minorHAnsi" w:hAnsiTheme="minorHAnsi"/>
        </w:rPr>
        <w:t>eligibles</w:t>
      </w:r>
      <w:proofErr w:type="spellEnd"/>
      <w:r w:rsidRPr="00DD7FA1">
        <w:rPr>
          <w:rFonts w:asciiTheme="minorHAnsi" w:hAnsiTheme="minorHAnsi"/>
        </w:rPr>
        <w:t xml:space="preserve"> (i.e., cases where the respondents, based on their responses to screening questions, were found eligible for the survey), ii) known ineligibles (i.e., cases where the respondents, based on their responses to screening questions, were found ineligible for the survey), and iii) eligibility unknown (i.e., cases where all screening questions could not be asked, as there was never any human contact or cases where respondents answered the screening questions with a “Don’t Know” or “Refused” response and hence the eligibility is unknown). </w:t>
      </w:r>
    </w:p>
    <w:p w:rsidR="00026F1F" w:rsidRPr="00DD7FA1" w:rsidRDefault="00026F1F" w:rsidP="00026F1F">
      <w:pPr>
        <w:tabs>
          <w:tab w:val="left" w:pos="0"/>
        </w:tabs>
        <w:spacing w:line="276" w:lineRule="auto"/>
        <w:jc w:val="both"/>
        <w:rPr>
          <w:rFonts w:asciiTheme="minorHAnsi" w:hAnsiTheme="minorHAnsi"/>
          <w:highlight w:val="yellow"/>
        </w:rPr>
      </w:pPr>
    </w:p>
    <w:p w:rsidR="00026F1F" w:rsidRPr="00DD7FA1" w:rsidRDefault="00026F1F" w:rsidP="00026F1F">
      <w:pPr>
        <w:tabs>
          <w:tab w:val="left" w:pos="0"/>
        </w:tabs>
        <w:spacing w:after="120" w:line="276" w:lineRule="auto"/>
        <w:jc w:val="both"/>
        <w:rPr>
          <w:rFonts w:asciiTheme="minorHAnsi" w:hAnsiTheme="minorHAnsi"/>
        </w:rPr>
      </w:pPr>
      <w:r w:rsidRPr="00DD7FA1">
        <w:rPr>
          <w:rFonts w:asciiTheme="minorHAnsi" w:hAnsiTheme="minorHAnsi"/>
        </w:rPr>
        <w:t>Based on cases where the eligibility status is known (known eligible or known ineligible), the eligibility rate (ER) is computed as:</w:t>
      </w:r>
    </w:p>
    <w:p w:rsidR="00026F1F" w:rsidRPr="00DD7FA1" w:rsidRDefault="00026F1F" w:rsidP="00026F1F">
      <w:pPr>
        <w:tabs>
          <w:tab w:val="left" w:pos="0"/>
        </w:tabs>
        <w:jc w:val="both"/>
        <w:rPr>
          <w:rFonts w:asciiTheme="minorHAnsi" w:hAnsiTheme="minorHAnsi"/>
        </w:rPr>
      </w:pPr>
    </w:p>
    <w:p w:rsidR="00026F1F" w:rsidRPr="00DD7FA1" w:rsidRDefault="00026F1F" w:rsidP="00026F1F">
      <w:pPr>
        <w:tabs>
          <w:tab w:val="left" w:pos="0"/>
        </w:tabs>
        <w:spacing w:after="120" w:line="360" w:lineRule="auto"/>
        <w:ind w:firstLine="720"/>
        <w:jc w:val="center"/>
        <w:rPr>
          <w:rFonts w:asciiTheme="minorHAnsi" w:hAnsiTheme="minorHAnsi"/>
          <w:b/>
          <w:i/>
        </w:rPr>
      </w:pPr>
      <w:r w:rsidRPr="00DD7FA1">
        <w:rPr>
          <w:rFonts w:asciiTheme="minorHAnsi" w:hAnsiTheme="minorHAnsi"/>
          <w:b/>
          <w:i/>
        </w:rPr>
        <w:t xml:space="preserve">ER = (known </w:t>
      </w:r>
      <w:proofErr w:type="spellStart"/>
      <w:r w:rsidRPr="00DD7FA1">
        <w:rPr>
          <w:rFonts w:asciiTheme="minorHAnsi" w:hAnsiTheme="minorHAnsi"/>
          <w:b/>
          <w:i/>
        </w:rPr>
        <w:t>eligibles</w:t>
      </w:r>
      <w:proofErr w:type="spellEnd"/>
      <w:r w:rsidRPr="00DD7FA1">
        <w:rPr>
          <w:rFonts w:asciiTheme="minorHAnsi" w:hAnsiTheme="minorHAnsi"/>
          <w:b/>
          <w:i/>
        </w:rPr>
        <w:t xml:space="preserve">) / (known </w:t>
      </w:r>
      <w:proofErr w:type="spellStart"/>
      <w:r w:rsidRPr="00DD7FA1">
        <w:rPr>
          <w:rFonts w:asciiTheme="minorHAnsi" w:hAnsiTheme="minorHAnsi"/>
          <w:b/>
          <w:i/>
        </w:rPr>
        <w:t>eligibles</w:t>
      </w:r>
      <w:proofErr w:type="spellEnd"/>
      <w:r w:rsidRPr="00DD7FA1">
        <w:rPr>
          <w:rFonts w:asciiTheme="minorHAnsi" w:hAnsiTheme="minorHAnsi"/>
          <w:b/>
          <w:i/>
        </w:rPr>
        <w:t xml:space="preserve"> + known ineligibles)</w:t>
      </w:r>
    </w:p>
    <w:p w:rsidR="00026F1F" w:rsidRPr="00DD7FA1" w:rsidRDefault="00026F1F" w:rsidP="00026F1F">
      <w:pPr>
        <w:tabs>
          <w:tab w:val="left" w:pos="0"/>
        </w:tabs>
        <w:ind w:firstLine="720"/>
        <w:jc w:val="both"/>
        <w:rPr>
          <w:rFonts w:asciiTheme="minorHAnsi" w:hAnsiTheme="minorHAnsi"/>
        </w:rPr>
      </w:pPr>
    </w:p>
    <w:p w:rsidR="00026F1F" w:rsidRPr="00DD7FA1" w:rsidRDefault="00026F1F" w:rsidP="00026F1F">
      <w:pPr>
        <w:tabs>
          <w:tab w:val="left" w:pos="0"/>
        </w:tabs>
        <w:spacing w:after="120" w:line="276" w:lineRule="auto"/>
        <w:jc w:val="both"/>
        <w:rPr>
          <w:rFonts w:asciiTheme="minorHAnsi" w:hAnsiTheme="minorHAnsi"/>
        </w:rPr>
      </w:pPr>
      <w:r w:rsidRPr="00DD7FA1">
        <w:rPr>
          <w:rFonts w:asciiTheme="minorHAnsi" w:hAnsiTheme="minorHAnsi"/>
        </w:rPr>
        <w:t xml:space="preserve">Thus, the ER is the proportion of </w:t>
      </w:r>
      <w:proofErr w:type="spellStart"/>
      <w:r w:rsidRPr="00DD7FA1">
        <w:rPr>
          <w:rFonts w:asciiTheme="minorHAnsi" w:hAnsiTheme="minorHAnsi"/>
        </w:rPr>
        <w:t>eligibles</w:t>
      </w:r>
      <w:proofErr w:type="spellEnd"/>
      <w:r w:rsidRPr="00DD7FA1">
        <w:rPr>
          <w:rFonts w:asciiTheme="minorHAnsi" w:hAnsiTheme="minorHAnsi"/>
        </w:rPr>
        <w:t xml:space="preserve"> found in the group of respondents for whom the eligibility could be established. </w:t>
      </w:r>
    </w:p>
    <w:p w:rsidR="00026F1F" w:rsidRPr="00DD7FA1" w:rsidRDefault="00026F1F" w:rsidP="00026F1F">
      <w:pPr>
        <w:tabs>
          <w:tab w:val="left" w:pos="0"/>
        </w:tabs>
        <w:spacing w:line="276" w:lineRule="auto"/>
        <w:jc w:val="both"/>
        <w:rPr>
          <w:rFonts w:asciiTheme="minorHAnsi" w:hAnsiTheme="minorHAnsi"/>
        </w:rPr>
      </w:pPr>
    </w:p>
    <w:p w:rsidR="00026F1F" w:rsidRPr="00DD7FA1" w:rsidRDefault="00026F1F" w:rsidP="00026F1F">
      <w:pPr>
        <w:tabs>
          <w:tab w:val="left" w:pos="0"/>
        </w:tabs>
        <w:spacing w:after="120" w:line="276" w:lineRule="auto"/>
        <w:jc w:val="both"/>
        <w:rPr>
          <w:rFonts w:asciiTheme="minorHAnsi" w:hAnsiTheme="minorHAnsi"/>
        </w:rPr>
      </w:pPr>
      <w:r w:rsidRPr="00DD7FA1">
        <w:rPr>
          <w:rFonts w:asciiTheme="minorHAnsi" w:hAnsiTheme="minorHAnsi"/>
        </w:rPr>
        <w:t xml:space="preserve">At the next step, the number of presumed </w:t>
      </w:r>
      <w:proofErr w:type="spellStart"/>
      <w:r w:rsidRPr="00DD7FA1">
        <w:rPr>
          <w:rFonts w:asciiTheme="minorHAnsi" w:hAnsiTheme="minorHAnsi"/>
        </w:rPr>
        <w:t>eligibles</w:t>
      </w:r>
      <w:proofErr w:type="spellEnd"/>
      <w:r w:rsidRPr="00DD7FA1">
        <w:rPr>
          <w:rFonts w:asciiTheme="minorHAnsi" w:hAnsiTheme="minorHAnsi"/>
        </w:rPr>
        <w:t xml:space="preserve"> is calculated as:</w:t>
      </w:r>
    </w:p>
    <w:p w:rsidR="00026F1F" w:rsidRPr="00DD7FA1" w:rsidRDefault="00026F1F" w:rsidP="00026F1F">
      <w:pPr>
        <w:tabs>
          <w:tab w:val="left" w:pos="0"/>
        </w:tabs>
        <w:spacing w:line="276" w:lineRule="auto"/>
        <w:jc w:val="both"/>
        <w:rPr>
          <w:rFonts w:asciiTheme="minorHAnsi" w:hAnsiTheme="minorHAnsi"/>
        </w:rPr>
      </w:pPr>
    </w:p>
    <w:p w:rsidR="00026F1F" w:rsidRPr="00DD7FA1" w:rsidRDefault="00026F1F" w:rsidP="00026F1F">
      <w:pPr>
        <w:tabs>
          <w:tab w:val="left" w:pos="0"/>
        </w:tabs>
        <w:jc w:val="center"/>
        <w:rPr>
          <w:rFonts w:asciiTheme="minorHAnsi" w:hAnsiTheme="minorHAnsi"/>
          <w:b/>
          <w:i/>
        </w:rPr>
      </w:pPr>
      <w:r w:rsidRPr="00DD7FA1">
        <w:rPr>
          <w:rFonts w:asciiTheme="minorHAnsi" w:hAnsiTheme="minorHAnsi"/>
          <w:b/>
          <w:i/>
        </w:rPr>
        <w:t xml:space="preserve">Presumed </w:t>
      </w:r>
      <w:proofErr w:type="spellStart"/>
      <w:r w:rsidRPr="00DD7FA1">
        <w:rPr>
          <w:rFonts w:asciiTheme="minorHAnsi" w:hAnsiTheme="minorHAnsi"/>
          <w:b/>
          <w:i/>
        </w:rPr>
        <w:t>eligibles</w:t>
      </w:r>
      <w:proofErr w:type="spellEnd"/>
      <w:r w:rsidRPr="00DD7FA1">
        <w:rPr>
          <w:rFonts w:asciiTheme="minorHAnsi" w:hAnsiTheme="minorHAnsi"/>
          <w:b/>
          <w:i/>
        </w:rPr>
        <w:t xml:space="preserve"> = ER × number of respondents in the eligibility unknown group</w:t>
      </w:r>
    </w:p>
    <w:p w:rsidR="00026F1F" w:rsidRPr="00DD7FA1" w:rsidRDefault="00026F1F" w:rsidP="00026F1F">
      <w:pPr>
        <w:tabs>
          <w:tab w:val="left" w:pos="0"/>
        </w:tabs>
        <w:jc w:val="center"/>
        <w:rPr>
          <w:rFonts w:asciiTheme="minorHAnsi" w:hAnsiTheme="minorHAnsi"/>
        </w:rPr>
      </w:pPr>
    </w:p>
    <w:p w:rsidR="00026F1F" w:rsidRPr="00DD7FA1" w:rsidRDefault="00026F1F" w:rsidP="00026F1F">
      <w:pPr>
        <w:spacing w:after="200" w:line="276" w:lineRule="auto"/>
        <w:jc w:val="both"/>
        <w:rPr>
          <w:rFonts w:asciiTheme="minorHAnsi" w:hAnsiTheme="minorHAnsi"/>
        </w:rPr>
      </w:pPr>
      <w:r w:rsidRPr="00DD7FA1">
        <w:rPr>
          <w:rFonts w:asciiTheme="minorHAnsi" w:hAnsiTheme="minorHAnsi"/>
        </w:rPr>
        <w:t>The basic assumption is that the eligibility rate among cases where eligibility could not be established is the same as the eligibility rate among cases where eligibility status was known. The response rate formula presented above is based on standard guidelines on definitions and calculations of Response Rates provided by AAPOR (American Association for Public Opinion Research).</w:t>
      </w:r>
    </w:p>
    <w:p w:rsidR="00026F1F" w:rsidRPr="00DD7FA1" w:rsidRDefault="00026F1F" w:rsidP="00026F1F">
      <w:pPr>
        <w:spacing w:line="276" w:lineRule="auto"/>
        <w:jc w:val="both"/>
        <w:rPr>
          <w:rFonts w:asciiTheme="minorHAnsi" w:hAnsiTheme="minorHAnsi"/>
        </w:rPr>
      </w:pPr>
      <w:r w:rsidRPr="00DD7FA1">
        <w:rPr>
          <w:rFonts w:asciiTheme="minorHAnsi" w:hAnsiTheme="minorHAnsi"/>
          <w:b/>
        </w:rPr>
        <w:t>Post-stratification weight—</w:t>
      </w:r>
      <w:r w:rsidRPr="00DD7FA1">
        <w:rPr>
          <w:rFonts w:asciiTheme="minorHAnsi" w:hAnsiTheme="minorHAnsi"/>
        </w:rPr>
        <w:t xml:space="preserve">Once the two samples are combined using the composite weight (equations (1) and (2) above), a post-stratification weighting step </w:t>
      </w:r>
      <w:r w:rsidR="0044464A" w:rsidRPr="00DD7FA1">
        <w:rPr>
          <w:rFonts w:asciiTheme="minorHAnsi" w:hAnsiTheme="minorHAnsi"/>
        </w:rPr>
        <w:t>is</w:t>
      </w:r>
      <w:r w:rsidRPr="00DD7FA1">
        <w:rPr>
          <w:rFonts w:asciiTheme="minorHAnsi" w:hAnsiTheme="minorHAnsi"/>
        </w:rPr>
        <w:t xml:space="preserve"> carried out, following Kennedy (2007), to simultaneously rake the combined sample to (</w:t>
      </w:r>
      <w:proofErr w:type="spellStart"/>
      <w:r w:rsidRPr="00DD7FA1">
        <w:rPr>
          <w:rFonts w:asciiTheme="minorHAnsi" w:hAnsiTheme="minorHAnsi"/>
        </w:rPr>
        <w:t>i</w:t>
      </w:r>
      <w:proofErr w:type="spellEnd"/>
      <w:r w:rsidRPr="00DD7FA1">
        <w:rPr>
          <w:rFonts w:asciiTheme="minorHAnsi" w:hAnsiTheme="minorHAnsi"/>
        </w:rPr>
        <w:t xml:space="preserve">) known </w:t>
      </w:r>
      <w:r w:rsidRPr="00DD7FA1">
        <w:rPr>
          <w:rFonts w:asciiTheme="minorHAnsi" w:hAnsiTheme="minorHAnsi"/>
        </w:rPr>
        <w:lastRenderedPageBreak/>
        <w:t>characteristics of the target population (adults living in the designated counties, age, gender, and race/ethnicity ) and (ii) an estimated parameter for relative telephone usage (landline-only, cell only, cell mostly, other dual users). The target numbers for post-stratification weighting will be obtained from the latest available county data available.</w:t>
      </w:r>
    </w:p>
    <w:p w:rsidR="00026F1F" w:rsidRPr="00DD7FA1" w:rsidRDefault="00026F1F" w:rsidP="00026F1F">
      <w:pPr>
        <w:spacing w:line="276" w:lineRule="auto"/>
        <w:jc w:val="both"/>
        <w:rPr>
          <w:rFonts w:asciiTheme="minorHAnsi" w:hAnsiTheme="minorHAnsi"/>
          <w:highlight w:val="yellow"/>
        </w:rPr>
      </w:pPr>
    </w:p>
    <w:p w:rsidR="00026F1F" w:rsidRPr="00DD7FA1" w:rsidRDefault="00026F1F" w:rsidP="00026F1F">
      <w:pPr>
        <w:spacing w:line="276" w:lineRule="auto"/>
        <w:jc w:val="both"/>
        <w:rPr>
          <w:rFonts w:asciiTheme="minorHAnsi" w:hAnsiTheme="minorHAnsi"/>
        </w:rPr>
      </w:pPr>
      <w:r w:rsidRPr="00DD7FA1">
        <w:rPr>
          <w:rFonts w:asciiTheme="minorHAnsi" w:hAnsiTheme="minorHAnsi"/>
        </w:rPr>
        <w:t xml:space="preserve">The target numbers for the relative telephone usage parameter </w:t>
      </w:r>
      <w:r w:rsidR="0044464A" w:rsidRPr="00DD7FA1">
        <w:rPr>
          <w:rFonts w:asciiTheme="minorHAnsi" w:hAnsiTheme="minorHAnsi"/>
        </w:rPr>
        <w:t>is</w:t>
      </w:r>
      <w:r w:rsidRPr="00DD7FA1">
        <w:rPr>
          <w:rFonts w:asciiTheme="minorHAnsi" w:hAnsiTheme="minorHAnsi"/>
        </w:rPr>
        <w:t xml:space="preserve"> based on the latest estimates from NHIS (National Health Interview Survey). For the purpose of identifying the “cell mostly” respondents among the group of dual users, the following question </w:t>
      </w:r>
      <w:r w:rsidR="0044464A" w:rsidRPr="00DD7FA1">
        <w:rPr>
          <w:rFonts w:asciiTheme="minorHAnsi" w:hAnsiTheme="minorHAnsi"/>
        </w:rPr>
        <w:t xml:space="preserve">is used </w:t>
      </w:r>
      <w:r w:rsidRPr="00DD7FA1">
        <w:rPr>
          <w:rFonts w:asciiTheme="minorHAnsi" w:hAnsiTheme="minorHAnsi"/>
        </w:rPr>
        <w:t xml:space="preserve">in the </w:t>
      </w:r>
      <w:r w:rsidR="0044464A" w:rsidRPr="00DD7FA1">
        <w:rPr>
          <w:rFonts w:asciiTheme="minorHAnsi" w:hAnsiTheme="minorHAnsi"/>
        </w:rPr>
        <w:t xml:space="preserve">Gallup daily track </w:t>
      </w:r>
      <w:r w:rsidRPr="00DD7FA1">
        <w:rPr>
          <w:rFonts w:asciiTheme="minorHAnsi" w:hAnsiTheme="minorHAnsi"/>
        </w:rPr>
        <w:t>survey.</w:t>
      </w:r>
    </w:p>
    <w:p w:rsidR="00026F1F" w:rsidRPr="00DD7FA1" w:rsidRDefault="00026F1F" w:rsidP="00026F1F">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line="276" w:lineRule="auto"/>
        <w:ind w:left="1440" w:hanging="1440"/>
        <w:contextualSpacing/>
        <w:jc w:val="both"/>
        <w:rPr>
          <w:rFonts w:asciiTheme="minorHAnsi" w:hAnsiTheme="minorHAnsi"/>
        </w:rPr>
      </w:pPr>
      <w:r w:rsidRPr="00DD7FA1">
        <w:rPr>
          <w:rFonts w:asciiTheme="minorHAnsi" w:hAnsiTheme="minorHAnsi"/>
          <w:b/>
        </w:rPr>
        <w:t>DC</w:t>
      </w:r>
      <w:r w:rsidRPr="00DD7FA1">
        <w:rPr>
          <w:rFonts w:asciiTheme="minorHAnsi" w:hAnsiTheme="minorHAnsi"/>
          <w:b/>
        </w:rPr>
        <w:tab/>
      </w:r>
      <w:r w:rsidRPr="00DD7FA1">
        <w:rPr>
          <w:rFonts w:asciiTheme="minorHAnsi" w:hAnsiTheme="minorHAnsi"/>
          <w:b/>
        </w:rPr>
        <w:tab/>
      </w:r>
    </w:p>
    <w:p w:rsidR="00026F1F" w:rsidRPr="00DD7FA1" w:rsidRDefault="00026F1F" w:rsidP="00026F1F">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line="276" w:lineRule="auto"/>
        <w:ind w:left="1440" w:hanging="1440"/>
        <w:contextualSpacing/>
        <w:jc w:val="both"/>
        <w:rPr>
          <w:rFonts w:asciiTheme="minorHAnsi" w:hAnsiTheme="minorHAnsi"/>
          <w:b/>
        </w:rPr>
      </w:pPr>
      <w:r w:rsidRPr="00DD7FA1">
        <w:rPr>
          <w:rFonts w:asciiTheme="minorHAnsi" w:hAnsiTheme="minorHAnsi"/>
          <w:i/>
        </w:rPr>
        <w:t>QID</w:t>
      </w:r>
      <w:proofErr w:type="gramStart"/>
      <w:r w:rsidRPr="00DD7FA1">
        <w:rPr>
          <w:rFonts w:asciiTheme="minorHAnsi" w:hAnsiTheme="minorHAnsi"/>
          <w:i/>
        </w:rPr>
        <w:t>:103424</w:t>
      </w:r>
      <w:proofErr w:type="gramEnd"/>
      <w:r w:rsidRPr="00DD7FA1">
        <w:rPr>
          <w:rFonts w:asciiTheme="minorHAnsi" w:hAnsiTheme="minorHAnsi"/>
        </w:rPr>
        <w:tab/>
        <w:t xml:space="preserve">Of all the telephone calls your household receives </w:t>
      </w:r>
      <w:r w:rsidRPr="00DD7FA1">
        <w:rPr>
          <w:rFonts w:asciiTheme="minorHAnsi" w:hAnsiTheme="minorHAnsi"/>
          <w:b/>
          <w:u w:val="single"/>
        </w:rPr>
        <w:t>(read 1-3)</w:t>
      </w:r>
      <w:r w:rsidRPr="00DD7FA1">
        <w:rPr>
          <w:rFonts w:asciiTheme="minorHAnsi" w:hAnsiTheme="minorHAnsi"/>
        </w:rPr>
        <w:t>?</w:t>
      </w:r>
    </w:p>
    <w:p w:rsidR="00026F1F" w:rsidRPr="00DD7FA1" w:rsidRDefault="00026F1F" w:rsidP="00026F1F">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line="276" w:lineRule="auto"/>
        <w:ind w:left="1440" w:hanging="1440"/>
        <w:contextualSpacing/>
        <w:jc w:val="both"/>
        <w:rPr>
          <w:rFonts w:asciiTheme="minorHAnsi" w:hAnsiTheme="minorHAnsi"/>
        </w:rPr>
      </w:pPr>
    </w:p>
    <w:p w:rsidR="00026F1F" w:rsidRPr="00DD7FA1" w:rsidRDefault="00026F1F" w:rsidP="00026F1F">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line="276" w:lineRule="auto"/>
        <w:ind w:left="2160" w:hanging="720"/>
        <w:contextualSpacing/>
        <w:jc w:val="both"/>
        <w:rPr>
          <w:rFonts w:asciiTheme="minorHAnsi" w:hAnsiTheme="minorHAnsi"/>
        </w:rPr>
      </w:pPr>
      <w:r w:rsidRPr="00DD7FA1">
        <w:rPr>
          <w:rFonts w:asciiTheme="minorHAnsi" w:hAnsiTheme="minorHAnsi"/>
        </w:rPr>
        <w:t>1</w:t>
      </w:r>
      <w:r w:rsidRPr="00DD7FA1">
        <w:rPr>
          <w:rFonts w:asciiTheme="minorHAnsi" w:hAnsiTheme="minorHAnsi"/>
        </w:rPr>
        <w:tab/>
        <w:t>All or almost all calls are received on cell phones</w:t>
      </w:r>
    </w:p>
    <w:p w:rsidR="00026F1F" w:rsidRPr="00DD7FA1" w:rsidRDefault="00026F1F" w:rsidP="00026F1F">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line="276" w:lineRule="auto"/>
        <w:ind w:left="2160" w:hanging="720"/>
        <w:contextualSpacing/>
        <w:jc w:val="both"/>
        <w:rPr>
          <w:rFonts w:asciiTheme="minorHAnsi" w:hAnsiTheme="minorHAnsi"/>
        </w:rPr>
      </w:pPr>
      <w:r w:rsidRPr="00DD7FA1">
        <w:rPr>
          <w:rFonts w:asciiTheme="minorHAnsi" w:hAnsiTheme="minorHAnsi"/>
        </w:rPr>
        <w:t>2</w:t>
      </w:r>
      <w:r w:rsidRPr="00DD7FA1">
        <w:rPr>
          <w:rFonts w:asciiTheme="minorHAnsi" w:hAnsiTheme="minorHAnsi"/>
        </w:rPr>
        <w:tab/>
        <w:t>Some are received on cell phones and some on regular phones, OR</w:t>
      </w:r>
    </w:p>
    <w:p w:rsidR="00026F1F" w:rsidRPr="00DD7FA1" w:rsidRDefault="00026F1F" w:rsidP="00026F1F">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line="276" w:lineRule="auto"/>
        <w:ind w:left="2160" w:hanging="720"/>
        <w:contextualSpacing/>
        <w:jc w:val="both"/>
        <w:rPr>
          <w:rFonts w:asciiTheme="minorHAnsi" w:hAnsiTheme="minorHAnsi"/>
        </w:rPr>
      </w:pPr>
      <w:r w:rsidRPr="00DD7FA1">
        <w:rPr>
          <w:rFonts w:asciiTheme="minorHAnsi" w:hAnsiTheme="minorHAnsi"/>
        </w:rPr>
        <w:t>3</w:t>
      </w:r>
      <w:r w:rsidRPr="00DD7FA1">
        <w:rPr>
          <w:rFonts w:asciiTheme="minorHAnsi" w:hAnsiTheme="minorHAnsi"/>
        </w:rPr>
        <w:tab/>
        <w:t>Very few or none are received on cell phones</w:t>
      </w:r>
    </w:p>
    <w:p w:rsidR="00026F1F" w:rsidRPr="00DD7FA1" w:rsidRDefault="00026F1F" w:rsidP="00026F1F">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line="276" w:lineRule="auto"/>
        <w:ind w:left="2160" w:hanging="720"/>
        <w:contextualSpacing/>
        <w:jc w:val="both"/>
        <w:rPr>
          <w:rFonts w:asciiTheme="minorHAnsi" w:hAnsiTheme="minorHAnsi"/>
        </w:rPr>
      </w:pPr>
      <w:r w:rsidRPr="00DD7FA1">
        <w:rPr>
          <w:rFonts w:asciiTheme="minorHAnsi" w:hAnsiTheme="minorHAnsi"/>
        </w:rPr>
        <w:t>4</w:t>
      </w:r>
      <w:r w:rsidRPr="00DD7FA1">
        <w:rPr>
          <w:rFonts w:asciiTheme="minorHAnsi" w:hAnsiTheme="minorHAnsi"/>
        </w:rPr>
        <w:tab/>
        <w:t>(DK)</w:t>
      </w:r>
    </w:p>
    <w:p w:rsidR="00026F1F" w:rsidRPr="00DD7FA1" w:rsidRDefault="00026F1F" w:rsidP="00026F1F">
      <w:pPr>
        <w:keepNext/>
        <w:keepLines/>
        <w:tabs>
          <w:tab w:val="left" w:pos="720"/>
          <w:tab w:val="left" w:pos="1440"/>
          <w:tab w:val="left" w:pos="2160"/>
          <w:tab w:val="left" w:pos="2880"/>
          <w:tab w:val="left" w:pos="3600"/>
          <w:tab w:val="left" w:pos="4320"/>
          <w:tab w:val="left" w:pos="5040"/>
          <w:tab w:val="left" w:pos="5760"/>
          <w:tab w:val="left" w:pos="6480"/>
          <w:tab w:val="left" w:pos="7200"/>
          <w:tab w:val="right" w:pos="10080"/>
        </w:tabs>
        <w:spacing w:line="276" w:lineRule="auto"/>
        <w:ind w:left="2160" w:hanging="720"/>
        <w:contextualSpacing/>
        <w:jc w:val="both"/>
        <w:rPr>
          <w:rFonts w:asciiTheme="minorHAnsi" w:hAnsiTheme="minorHAnsi"/>
        </w:rPr>
      </w:pPr>
      <w:r w:rsidRPr="00DD7FA1">
        <w:rPr>
          <w:rFonts w:asciiTheme="minorHAnsi" w:hAnsiTheme="minorHAnsi"/>
        </w:rPr>
        <w:t>5</w:t>
      </w:r>
      <w:r w:rsidRPr="00DD7FA1">
        <w:rPr>
          <w:rFonts w:asciiTheme="minorHAnsi" w:hAnsiTheme="minorHAnsi"/>
        </w:rPr>
        <w:tab/>
        <w:t>(Refused)</w:t>
      </w:r>
    </w:p>
    <w:p w:rsidR="00026F1F" w:rsidRPr="00DD7FA1" w:rsidRDefault="00026F1F" w:rsidP="00026F1F">
      <w:pPr>
        <w:spacing w:line="276" w:lineRule="auto"/>
        <w:ind w:left="360"/>
        <w:jc w:val="both"/>
        <w:rPr>
          <w:rFonts w:asciiTheme="minorHAnsi" w:hAnsiTheme="minorHAnsi"/>
        </w:rPr>
      </w:pPr>
    </w:p>
    <w:p w:rsidR="00026F1F" w:rsidRPr="00DD7FA1" w:rsidRDefault="00026F1F" w:rsidP="00026F1F">
      <w:pPr>
        <w:spacing w:line="276" w:lineRule="auto"/>
        <w:jc w:val="both"/>
        <w:rPr>
          <w:rFonts w:asciiTheme="minorHAnsi" w:hAnsiTheme="minorHAnsi"/>
        </w:rPr>
      </w:pPr>
      <w:r w:rsidRPr="00DD7FA1">
        <w:rPr>
          <w:rFonts w:asciiTheme="minorHAnsi" w:hAnsiTheme="minorHAnsi"/>
        </w:rPr>
        <w:t xml:space="preserve">Respondents choosing response category 1 (all or almost all calls are received on cell phones) will be identified as “cell mostly” respondents. </w:t>
      </w:r>
    </w:p>
    <w:p w:rsidR="00026F1F" w:rsidRPr="00DD7FA1" w:rsidRDefault="00026F1F" w:rsidP="00026F1F">
      <w:pPr>
        <w:spacing w:line="276" w:lineRule="auto"/>
        <w:jc w:val="both"/>
        <w:rPr>
          <w:rFonts w:asciiTheme="minorHAnsi" w:hAnsiTheme="minorHAnsi"/>
        </w:rPr>
      </w:pPr>
    </w:p>
    <w:p w:rsidR="00026F1F" w:rsidRPr="00DD7FA1" w:rsidRDefault="00026F1F" w:rsidP="00026F1F">
      <w:pPr>
        <w:rPr>
          <w:rFonts w:asciiTheme="minorHAnsi" w:hAnsiTheme="minorHAnsi"/>
        </w:rPr>
      </w:pPr>
      <w:r w:rsidRPr="00DD7FA1">
        <w:rPr>
          <w:rFonts w:asciiTheme="minorHAnsi" w:hAnsiTheme="minorHAnsi"/>
        </w:rPr>
        <w:t xml:space="preserve">After post-stratification weighting, the distribution of the final weights </w:t>
      </w:r>
      <w:r w:rsidR="0044464A" w:rsidRPr="00DD7FA1">
        <w:rPr>
          <w:rFonts w:asciiTheme="minorHAnsi" w:hAnsiTheme="minorHAnsi"/>
        </w:rPr>
        <w:t>are</w:t>
      </w:r>
      <w:r w:rsidRPr="00DD7FA1">
        <w:rPr>
          <w:rFonts w:asciiTheme="minorHAnsi" w:hAnsiTheme="minorHAnsi"/>
        </w:rPr>
        <w:t xml:space="preserve"> examined and trimming of extreme weights, if any, </w:t>
      </w:r>
      <w:r w:rsidR="0044464A" w:rsidRPr="00DD7FA1">
        <w:rPr>
          <w:rFonts w:asciiTheme="minorHAnsi" w:hAnsiTheme="minorHAnsi"/>
        </w:rPr>
        <w:t>are</w:t>
      </w:r>
      <w:r w:rsidRPr="00DD7FA1">
        <w:rPr>
          <w:rFonts w:asciiTheme="minorHAnsi" w:hAnsiTheme="minorHAnsi"/>
        </w:rPr>
        <w:t xml:space="preserve"> carried out if necessary to minimize the effect of large weights on variance of estimates. </w:t>
      </w:r>
      <w:r w:rsidR="00FE0F47" w:rsidRPr="00DD7FA1">
        <w:rPr>
          <w:rFonts w:asciiTheme="minorHAnsi" w:hAnsiTheme="minorHAnsi"/>
        </w:rPr>
        <w:t xml:space="preserve">The weight so derived from the daily track survey will be assigned to each case on the </w:t>
      </w:r>
      <w:proofErr w:type="spellStart"/>
      <w:r w:rsidR="00FE0F47" w:rsidRPr="00DD7FA1">
        <w:rPr>
          <w:rFonts w:asciiTheme="minorHAnsi" w:hAnsiTheme="minorHAnsi"/>
        </w:rPr>
        <w:t>Recontact</w:t>
      </w:r>
      <w:proofErr w:type="spellEnd"/>
      <w:r w:rsidR="00FE0F47" w:rsidRPr="00DD7FA1">
        <w:rPr>
          <w:rFonts w:asciiTheme="minorHAnsi" w:hAnsiTheme="minorHAnsi"/>
        </w:rPr>
        <w:t xml:space="preserve"> list as their initial weight. For this study (In-Depth case study on communities), these </w:t>
      </w:r>
      <w:r w:rsidR="006519C4" w:rsidRPr="00DD7FA1">
        <w:rPr>
          <w:rFonts w:asciiTheme="minorHAnsi" w:hAnsiTheme="minorHAnsi"/>
        </w:rPr>
        <w:t>weights</w:t>
      </w:r>
      <w:r w:rsidR="00FE0F47" w:rsidRPr="00DD7FA1">
        <w:rPr>
          <w:rFonts w:asciiTheme="minorHAnsi" w:hAnsiTheme="minorHAnsi"/>
        </w:rPr>
        <w:t>, as mentioned before, will undergo non-response and post-stratification adjustments.</w:t>
      </w:r>
    </w:p>
    <w:p w:rsidR="00026F1F" w:rsidRPr="00DD7FA1" w:rsidRDefault="00026F1F" w:rsidP="00026F1F">
      <w:pPr>
        <w:spacing w:line="360" w:lineRule="auto"/>
        <w:rPr>
          <w:rFonts w:asciiTheme="minorHAnsi" w:hAnsiTheme="minorHAnsi"/>
        </w:rPr>
      </w:pPr>
      <w:r w:rsidRPr="00DD7FA1">
        <w:rPr>
          <w:rFonts w:asciiTheme="minorHAnsi" w:hAnsiTheme="minorHAnsi"/>
          <w:b/>
          <w:bCs/>
          <w:color w:val="000000"/>
        </w:rPr>
        <w:t>Degree of accuracy needed for the purpose described in the justification—</w:t>
      </w:r>
      <w:r w:rsidRPr="00DD7FA1">
        <w:rPr>
          <w:rFonts w:asciiTheme="minorHAnsi" w:hAnsiTheme="minorHAnsi"/>
        </w:rPr>
        <w:t xml:space="preserve"> </w:t>
      </w:r>
    </w:p>
    <w:p w:rsidR="00026F1F" w:rsidRPr="00DD7FA1" w:rsidRDefault="00026F1F" w:rsidP="00026F1F">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jc w:val="both"/>
        <w:rPr>
          <w:rFonts w:asciiTheme="minorHAnsi" w:hAnsiTheme="minorHAnsi"/>
          <w:bCs/>
          <w:color w:val="000000"/>
        </w:rPr>
      </w:pPr>
      <w:r w:rsidRPr="00DD7FA1">
        <w:rPr>
          <w:rFonts w:asciiTheme="minorHAnsi" w:hAnsiTheme="minorHAnsi"/>
          <w:bCs/>
          <w:color w:val="000000"/>
        </w:rPr>
        <w:t xml:space="preserve">The margin of error (MOE) for estimating the unknown population proportion ‘P’ at the 95% confidence level can be derived based on the following formula: </w:t>
      </w:r>
    </w:p>
    <w:p w:rsidR="00026F1F" w:rsidRPr="00DD7FA1" w:rsidRDefault="00026F1F" w:rsidP="00026F1F">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jc w:val="both"/>
        <w:rPr>
          <w:rFonts w:asciiTheme="minorHAnsi" w:hAnsiTheme="minorHAnsi"/>
          <w:bCs/>
          <w:color w:val="000000"/>
        </w:rPr>
      </w:pPr>
    </w:p>
    <w:p w:rsidR="00026F1F" w:rsidRPr="00DD7FA1" w:rsidRDefault="00026F1F" w:rsidP="00026F1F">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jc w:val="center"/>
        <w:rPr>
          <w:rFonts w:asciiTheme="minorHAnsi" w:hAnsiTheme="minorHAnsi"/>
          <w:b/>
          <w:bCs/>
          <w:i/>
          <w:color w:val="000000"/>
        </w:rPr>
      </w:pPr>
      <w:r w:rsidRPr="00DD7FA1">
        <w:rPr>
          <w:rFonts w:asciiTheme="minorHAnsi" w:hAnsiTheme="minorHAnsi"/>
          <w:b/>
          <w:bCs/>
          <w:i/>
          <w:color w:val="000000"/>
        </w:rPr>
        <w:t>MOE = 1.96 *</w:t>
      </w:r>
      <m:oMath>
        <m:rad>
          <m:radPr>
            <m:degHide m:val="1"/>
            <m:ctrlPr>
              <w:rPr>
                <w:rFonts w:ascii="Cambria Math" w:hAnsi="Cambria Math" w:cs="Calibri"/>
                <w:bCs/>
                <w:i/>
                <w:color w:val="000000"/>
              </w:rPr>
            </m:ctrlPr>
          </m:radPr>
          <m:deg/>
          <m:e>
            <m:r>
              <w:rPr>
                <w:rFonts w:ascii="Cambria Math" w:hAnsi="Cambria Math" w:cs="Calibri"/>
                <w:color w:val="000000"/>
              </w:rPr>
              <m:t>P*(1-P)/n</m:t>
            </m:r>
          </m:e>
        </m:rad>
      </m:oMath>
      <w:r w:rsidRPr="00DD7FA1">
        <w:rPr>
          <w:rFonts w:asciiTheme="minorHAnsi" w:hAnsiTheme="minorHAnsi"/>
          <w:b/>
          <w:bCs/>
          <w:i/>
          <w:color w:val="000000"/>
        </w:rPr>
        <w:t xml:space="preserve">  where “n” is the sample size (i.e. the number of completed surveys).</w:t>
      </w:r>
    </w:p>
    <w:p w:rsidR="00026F1F" w:rsidRPr="00DD7FA1" w:rsidRDefault="00FE0F47" w:rsidP="00026F1F">
      <w:pPr>
        <w:spacing w:line="276" w:lineRule="auto"/>
        <w:jc w:val="both"/>
        <w:rPr>
          <w:rFonts w:asciiTheme="minorHAnsi" w:hAnsiTheme="minorHAnsi"/>
          <w:bCs/>
          <w:color w:val="000000"/>
        </w:rPr>
      </w:pPr>
      <w:r w:rsidRPr="00DD7FA1">
        <w:rPr>
          <w:rFonts w:asciiTheme="minorHAnsi" w:hAnsiTheme="minorHAnsi"/>
        </w:rPr>
        <w:t>For this proposed In-Depth case study on communities</w:t>
      </w:r>
      <w:r w:rsidR="00026F1F" w:rsidRPr="00DD7FA1">
        <w:rPr>
          <w:rFonts w:asciiTheme="minorHAnsi" w:hAnsiTheme="minorHAnsi"/>
        </w:rPr>
        <w:t xml:space="preserve">, some design effect is expected but the precision for survey-based estimates for most subgroups of interest are likely to have reasonable precision. For example, </w:t>
      </w:r>
      <w:r w:rsidR="007E59A2" w:rsidRPr="007E59A2">
        <w:rPr>
          <w:rFonts w:asciiTheme="minorHAnsi" w:hAnsiTheme="minorHAnsi"/>
        </w:rPr>
        <w:t xml:space="preserve">let us consider the estimation of an unknown </w:t>
      </w:r>
      <w:r w:rsidR="007E59A2" w:rsidRPr="007E59A2">
        <w:rPr>
          <w:rFonts w:asciiTheme="minorHAnsi" w:hAnsiTheme="minorHAnsi"/>
        </w:rPr>
        <w:lastRenderedPageBreak/>
        <w:t>population proportion (P).</w:t>
      </w:r>
      <w:r w:rsidR="007E59A2">
        <w:t xml:space="preserve"> </w:t>
      </w:r>
      <w:r w:rsidR="007E59A2">
        <w:rPr>
          <w:rFonts w:asciiTheme="minorHAnsi" w:hAnsiTheme="minorHAnsi"/>
        </w:rPr>
        <w:t>The</w:t>
      </w:r>
      <w:r w:rsidR="007E59A2" w:rsidRPr="00DD7FA1">
        <w:rPr>
          <w:rFonts w:asciiTheme="minorHAnsi" w:hAnsiTheme="minorHAnsi"/>
        </w:rPr>
        <w:t xml:space="preserve"> </w:t>
      </w:r>
      <w:r w:rsidR="00026F1F" w:rsidRPr="00DD7FA1">
        <w:rPr>
          <w:rFonts w:asciiTheme="minorHAnsi" w:hAnsiTheme="minorHAnsi"/>
        </w:rPr>
        <w:t>sampling error associated with an</w:t>
      </w:r>
      <w:r w:rsidRPr="00DD7FA1">
        <w:rPr>
          <w:rFonts w:asciiTheme="minorHAnsi" w:hAnsiTheme="minorHAnsi"/>
        </w:rPr>
        <w:t>y</w:t>
      </w:r>
      <w:r w:rsidR="00026F1F" w:rsidRPr="00DD7FA1">
        <w:rPr>
          <w:rFonts w:asciiTheme="minorHAnsi" w:hAnsiTheme="minorHAnsi"/>
        </w:rPr>
        <w:t xml:space="preserve"> estimate </w:t>
      </w:r>
      <w:r w:rsidRPr="00DD7FA1">
        <w:rPr>
          <w:rFonts w:asciiTheme="minorHAnsi" w:hAnsiTheme="minorHAnsi"/>
        </w:rPr>
        <w:t xml:space="preserve">for a subgroup </w:t>
      </w:r>
      <w:r w:rsidR="00026F1F" w:rsidRPr="00DD7FA1">
        <w:rPr>
          <w:rFonts w:asciiTheme="minorHAnsi" w:hAnsiTheme="minorHAnsi"/>
        </w:rPr>
        <w:t>based on a sample size of 1,000 with a design effect of 1.25 will still be below ±3.5 points</w:t>
      </w:r>
      <w:r w:rsidR="007E59A2">
        <w:rPr>
          <w:rFonts w:asciiTheme="minorHAnsi" w:hAnsiTheme="minorHAnsi"/>
        </w:rPr>
        <w:t xml:space="preserve"> </w:t>
      </w:r>
      <w:r w:rsidR="007E59A2" w:rsidRPr="007E59A2">
        <w:rPr>
          <w:rFonts w:asciiTheme="minorHAnsi" w:hAnsiTheme="minorHAnsi"/>
        </w:rPr>
        <w:t>under the most conservative assumption about the unknown value of P to be around 50 percent. As mentioned before, the sample size for each of minority groups (African American, Hispanic or Asian) is expected to be at least 500</w:t>
      </w:r>
      <w:r w:rsidR="00026F1F" w:rsidRPr="00DD7FA1">
        <w:rPr>
          <w:rFonts w:asciiTheme="minorHAnsi" w:hAnsiTheme="minorHAnsi"/>
        </w:rPr>
        <w:t xml:space="preserve">. </w:t>
      </w:r>
      <w:r w:rsidRPr="00DD7FA1">
        <w:rPr>
          <w:rFonts w:asciiTheme="minorHAnsi" w:hAnsiTheme="minorHAnsi"/>
        </w:rPr>
        <w:t>For</w:t>
      </w:r>
      <w:r w:rsidR="007E59A2">
        <w:rPr>
          <w:rFonts w:asciiTheme="minorHAnsi" w:hAnsiTheme="minorHAnsi"/>
        </w:rPr>
        <w:t xml:space="preserve"> these</w:t>
      </w:r>
      <w:r w:rsidRPr="00DD7FA1">
        <w:rPr>
          <w:rFonts w:asciiTheme="minorHAnsi" w:hAnsiTheme="minorHAnsi"/>
        </w:rPr>
        <w:t xml:space="preserve"> subgroups with a minimum sample size of 500, the margin of error with a design effect of 1.25 will be less than </w:t>
      </w:r>
      <w:r w:rsidRPr="00DD7FA1">
        <w:rPr>
          <w:rFonts w:asciiTheme="minorHAnsi" w:hAnsiTheme="minorHAnsi"/>
          <w:u w:val="single"/>
        </w:rPr>
        <w:t>+</w:t>
      </w:r>
      <w:r w:rsidRPr="00DD7FA1">
        <w:rPr>
          <w:rFonts w:asciiTheme="minorHAnsi" w:hAnsiTheme="minorHAnsi"/>
        </w:rPr>
        <w:t xml:space="preserve"> 5% points.  </w:t>
      </w:r>
      <w:r w:rsidR="006D69A4" w:rsidRPr="00DD7FA1">
        <w:rPr>
          <w:rFonts w:asciiTheme="minorHAnsi" w:hAnsiTheme="minorHAnsi"/>
        </w:rPr>
        <w:t xml:space="preserve">A minimum sample size of 500 (with a design effect of 1.25) i.e. an effective sample size of 400 will also be adequate for comparison between two groups (for example, to detect a pre-specified difference say 0.10 between two proportions) at 5% level of significance with 80% power. </w:t>
      </w:r>
      <w:r w:rsidR="00026F1F" w:rsidRPr="00DD7FA1">
        <w:rPr>
          <w:rFonts w:asciiTheme="minorHAnsi" w:hAnsiTheme="minorHAnsi"/>
        </w:rPr>
        <w:t xml:space="preserve">Hence, the accuracy and reliability of the information collected in this study will be adequate for its intended uses. </w:t>
      </w:r>
      <w:r w:rsidR="00026F1F" w:rsidRPr="00DD7FA1">
        <w:rPr>
          <w:rFonts w:asciiTheme="minorHAnsi" w:hAnsiTheme="minorHAnsi"/>
          <w:bCs/>
          <w:color w:val="000000"/>
        </w:rPr>
        <w:t>The sampling error of estimates for this survey will be computed using special software (like SUDAAN) that calculates standard errors of estimates by taking into account the complexity in the sample design and the resulting set of unequal sample weights.</w:t>
      </w:r>
    </w:p>
    <w:p w:rsidR="00026F1F" w:rsidRPr="00DD7FA1" w:rsidRDefault="00026F1F" w:rsidP="00026F1F">
      <w:pPr>
        <w:spacing w:line="276" w:lineRule="auto"/>
        <w:jc w:val="both"/>
        <w:rPr>
          <w:rFonts w:asciiTheme="minorHAnsi" w:hAnsiTheme="minorHAnsi"/>
          <w:highlight w:val="yellow"/>
        </w:rPr>
      </w:pPr>
    </w:p>
    <w:p w:rsidR="00026F1F" w:rsidRPr="00DD7FA1" w:rsidRDefault="00026F1F" w:rsidP="00026F1F">
      <w:pPr>
        <w:spacing w:after="200" w:line="276" w:lineRule="auto"/>
        <w:jc w:val="both"/>
        <w:rPr>
          <w:rFonts w:asciiTheme="minorHAnsi" w:hAnsiTheme="minorHAnsi"/>
        </w:rPr>
      </w:pPr>
      <w:r w:rsidRPr="00DD7FA1">
        <w:rPr>
          <w:rFonts w:asciiTheme="minorHAnsi" w:hAnsiTheme="minorHAnsi"/>
          <w:b/>
          <w:bCs/>
          <w:color w:val="000000"/>
        </w:rPr>
        <w:t>1.  Unusual problems requiring specialized sampling procedures—</w:t>
      </w:r>
      <w:proofErr w:type="gramStart"/>
      <w:r w:rsidRPr="00DD7FA1">
        <w:rPr>
          <w:rFonts w:asciiTheme="minorHAnsi" w:hAnsiTheme="minorHAnsi"/>
          <w:bCs/>
          <w:color w:val="000000"/>
        </w:rPr>
        <w:t>Unusual</w:t>
      </w:r>
      <w:proofErr w:type="gramEnd"/>
      <w:r w:rsidRPr="00DD7FA1">
        <w:rPr>
          <w:rFonts w:asciiTheme="minorHAnsi" w:hAnsiTheme="minorHAnsi"/>
          <w:bCs/>
          <w:color w:val="000000"/>
        </w:rPr>
        <w:t xml:space="preserve"> problems requiring specialized sampling procedures are not anticipated at this time. </w:t>
      </w:r>
      <w:r w:rsidRPr="00DD7FA1">
        <w:rPr>
          <w:rFonts w:asciiTheme="minorHAnsi" w:hAnsiTheme="minorHAnsi"/>
        </w:rPr>
        <w:t xml:space="preserve">If response rates fall below the expected levels, additional sample will be released to generate the targeted number of surveys. However, all necessary steps to maximize response rates will be taken throughout the data collection period and hence such situations are not anticipated. </w:t>
      </w:r>
    </w:p>
    <w:p w:rsidR="00B870AD" w:rsidRPr="00DD7FA1" w:rsidRDefault="00B870AD" w:rsidP="00B870AD">
      <w:pPr>
        <w:tabs>
          <w:tab w:val="left" w:pos="-720"/>
        </w:tabs>
        <w:suppressAutoHyphens/>
        <w:ind w:left="720"/>
        <w:rPr>
          <w:rFonts w:asciiTheme="minorHAnsi" w:hAnsiTheme="minorHAnsi"/>
          <w:b/>
          <w:bCs/>
        </w:rPr>
      </w:pPr>
    </w:p>
    <w:p w:rsidR="00842E74" w:rsidRPr="00DD7FA1" w:rsidRDefault="006B296C" w:rsidP="006B296C">
      <w:pPr>
        <w:tabs>
          <w:tab w:val="left" w:pos="-720"/>
        </w:tabs>
        <w:suppressAutoHyphens/>
        <w:rPr>
          <w:rFonts w:asciiTheme="minorHAnsi" w:hAnsiTheme="minorHAnsi"/>
          <w:b/>
          <w:bCs/>
        </w:rPr>
      </w:pPr>
      <w:r w:rsidRPr="00DD7FA1">
        <w:rPr>
          <w:rFonts w:asciiTheme="minorHAnsi" w:hAnsiTheme="minorHAnsi"/>
          <w:b/>
          <w:bCs/>
        </w:rPr>
        <w:t xml:space="preserve">3.  </w:t>
      </w:r>
      <w:r w:rsidR="00842E74" w:rsidRPr="00DD7FA1">
        <w:rPr>
          <w:rFonts w:asciiTheme="minorHAnsi" w:hAnsiTheme="minorHAnsi"/>
          <w:b/>
          <w:bCs/>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375D9" w:rsidRPr="00DD7FA1" w:rsidRDefault="000375D9" w:rsidP="000375D9">
      <w:pPr>
        <w:pStyle w:val="ResponseLvl1"/>
        <w:ind w:left="0"/>
        <w:rPr>
          <w:rFonts w:asciiTheme="minorHAnsi" w:hAnsiTheme="minorHAnsi"/>
          <w:b/>
          <w:color w:val="FF0000"/>
        </w:rPr>
      </w:pPr>
      <w:r w:rsidRPr="00DD7FA1">
        <w:rPr>
          <w:rFonts w:asciiTheme="minorHAnsi" w:hAnsiTheme="minorHAnsi"/>
          <w:b/>
          <w:color w:val="FF0000"/>
        </w:rPr>
        <w:t>Note: Describe all possible actions you plan to take to maximize response including incentives, call-backs, follow up, survey length kept to a minimum to increase participation, letters urging the importance of their contribution to this data collection, etc.</w:t>
      </w:r>
    </w:p>
    <w:p w:rsidR="000375D9" w:rsidRPr="00DD7FA1" w:rsidRDefault="000375D9" w:rsidP="006B296C">
      <w:pPr>
        <w:tabs>
          <w:tab w:val="left" w:pos="-720"/>
        </w:tabs>
        <w:suppressAutoHyphens/>
        <w:rPr>
          <w:rFonts w:asciiTheme="minorHAnsi" w:hAnsiTheme="minorHAnsi"/>
          <w:b/>
          <w:bCs/>
        </w:rPr>
      </w:pPr>
    </w:p>
    <w:p w:rsidR="00026F1F" w:rsidRPr="00DD7FA1" w:rsidRDefault="00026F1F" w:rsidP="00026F1F">
      <w:pPr>
        <w:spacing w:after="200" w:line="276" w:lineRule="auto"/>
        <w:jc w:val="both"/>
        <w:rPr>
          <w:rFonts w:asciiTheme="minorHAnsi" w:hAnsiTheme="minorHAnsi"/>
        </w:rPr>
      </w:pPr>
      <w:r w:rsidRPr="00DD7FA1">
        <w:rPr>
          <w:rFonts w:asciiTheme="minorHAnsi" w:hAnsiTheme="minorHAnsi"/>
        </w:rPr>
        <w:t xml:space="preserve">Survey based estimates for this study will be weighted to minimize any potential bias that may be associated with unit level non-response. For the </w:t>
      </w:r>
      <w:r w:rsidR="00FF3540" w:rsidRPr="00DD7FA1">
        <w:rPr>
          <w:rFonts w:asciiTheme="minorHAnsi" w:hAnsiTheme="minorHAnsi"/>
        </w:rPr>
        <w:t xml:space="preserve">Gallup daily </w:t>
      </w:r>
      <w:proofErr w:type="gramStart"/>
      <w:r w:rsidR="00FF3540" w:rsidRPr="00DD7FA1">
        <w:rPr>
          <w:rFonts w:asciiTheme="minorHAnsi" w:hAnsiTheme="minorHAnsi"/>
        </w:rPr>
        <w:t xml:space="preserve">track  </w:t>
      </w:r>
      <w:r w:rsidRPr="00DD7FA1">
        <w:rPr>
          <w:rFonts w:asciiTheme="minorHAnsi" w:hAnsiTheme="minorHAnsi"/>
        </w:rPr>
        <w:t>survey</w:t>
      </w:r>
      <w:proofErr w:type="gramEnd"/>
      <w:r w:rsidRPr="00DD7FA1">
        <w:rPr>
          <w:rFonts w:asciiTheme="minorHAnsi" w:hAnsiTheme="minorHAnsi"/>
        </w:rPr>
        <w:t xml:space="preserve"> </w:t>
      </w:r>
      <w:proofErr w:type="spellStart"/>
      <w:r w:rsidRPr="00DD7FA1">
        <w:rPr>
          <w:rFonts w:asciiTheme="minorHAnsi" w:hAnsiTheme="minorHAnsi"/>
        </w:rPr>
        <w:t>recontact</w:t>
      </w:r>
      <w:proofErr w:type="spellEnd"/>
      <w:r w:rsidRPr="00DD7FA1">
        <w:rPr>
          <w:rFonts w:asciiTheme="minorHAnsi" w:hAnsiTheme="minorHAnsi"/>
        </w:rPr>
        <w:t xml:space="preserve"> sample</w:t>
      </w:r>
      <w:r w:rsidR="00FF3540" w:rsidRPr="00DD7FA1">
        <w:rPr>
          <w:rFonts w:asciiTheme="minorHAnsi" w:hAnsiTheme="minorHAnsi"/>
        </w:rPr>
        <w:t>,</w:t>
      </w:r>
      <w:r w:rsidRPr="00DD7FA1">
        <w:rPr>
          <w:rFonts w:asciiTheme="minorHAnsi" w:hAnsiTheme="minorHAnsi"/>
        </w:rPr>
        <w:t xml:space="preserve"> a significant amount of information will be available for both for respondents and non-respondents. As a result, it will be possible to examine the non-response pattern within various demographic subgroups and, on that basis, construct </w:t>
      </w:r>
      <w:r w:rsidRPr="00DD7FA1">
        <w:rPr>
          <w:rFonts w:asciiTheme="minorHAnsi" w:hAnsiTheme="minorHAnsi"/>
        </w:rPr>
        <w:lastRenderedPageBreak/>
        <w:t>suitable non-response weighting adjustment cells using variables that are available for both groups. In addition, the respondents to survey may be split into two groups: (</w:t>
      </w:r>
      <w:proofErr w:type="spellStart"/>
      <w:r w:rsidRPr="00DD7FA1">
        <w:rPr>
          <w:rFonts w:asciiTheme="minorHAnsi" w:hAnsiTheme="minorHAnsi"/>
        </w:rPr>
        <w:t>i</w:t>
      </w:r>
      <w:proofErr w:type="spellEnd"/>
      <w:r w:rsidRPr="00DD7FA1">
        <w:rPr>
          <w:rFonts w:asciiTheme="minorHAnsi" w:hAnsiTheme="minorHAnsi"/>
        </w:rPr>
        <w:t xml:space="preserve">) early or ‘easy to reach’ and (ii) late or ‘difficult to reach’ respondents. The total number of calls required to complete an interview will be used to identify these groups. This comparison will be based on selected key questions from the main survey and on the assumption that the latter group may in some ways resemble the population of non-respondents. The goal of the analysis plan will be to assess the nature non-response pattern in the main survey. </w:t>
      </w:r>
    </w:p>
    <w:p w:rsidR="00142586" w:rsidRPr="00DD7FA1" w:rsidRDefault="00142586" w:rsidP="00142586">
      <w:pPr>
        <w:autoSpaceDE w:val="0"/>
        <w:autoSpaceDN w:val="0"/>
        <w:adjustRightInd w:val="0"/>
        <w:spacing w:line="360" w:lineRule="auto"/>
        <w:rPr>
          <w:rFonts w:asciiTheme="minorHAnsi" w:hAnsiTheme="minorHAnsi"/>
        </w:rPr>
      </w:pPr>
      <w:r w:rsidRPr="00DD7FA1">
        <w:rPr>
          <w:rFonts w:asciiTheme="minorHAnsi" w:hAnsiTheme="minorHAnsi"/>
        </w:rPr>
        <w:t xml:space="preserve">The exact definition of these two groups </w:t>
      </w:r>
      <w:r w:rsidR="001F7B97" w:rsidRPr="00DD7FA1">
        <w:rPr>
          <w:rFonts w:asciiTheme="minorHAnsi" w:hAnsiTheme="minorHAnsi"/>
        </w:rPr>
        <w:t xml:space="preserve">(“easy to reach” and “early to reach”) </w:t>
      </w:r>
      <w:r w:rsidRPr="00DD7FA1">
        <w:rPr>
          <w:rFonts w:asciiTheme="minorHAnsi" w:hAnsiTheme="minorHAnsi"/>
        </w:rPr>
        <w:t xml:space="preserve">will be finalized after examining the distribution of the ‘number of calls’ needed to complete an interview for this study. Comparison of estimates (proportions or means of selected key variables like proportion of satisfied customers, for example) between these two groups will be carried out by testing the hypothesis of equality of proportions (or means). The analysis can be done using </w:t>
      </w:r>
      <w:r w:rsidR="001F7B97" w:rsidRPr="00DD7FA1">
        <w:rPr>
          <w:rFonts w:asciiTheme="minorHAnsi" w:hAnsiTheme="minorHAnsi"/>
        </w:rPr>
        <w:t xml:space="preserve">survey </w:t>
      </w:r>
      <w:r w:rsidRPr="00DD7FA1">
        <w:rPr>
          <w:rFonts w:asciiTheme="minorHAnsi" w:hAnsiTheme="minorHAnsi"/>
        </w:rPr>
        <w:t xml:space="preserve">weights. This process will help identify estimates that may be subject to non-response bias. </w:t>
      </w:r>
    </w:p>
    <w:p w:rsidR="00142586" w:rsidRPr="00DD7FA1" w:rsidRDefault="00142586" w:rsidP="00142586">
      <w:pPr>
        <w:autoSpaceDE w:val="0"/>
        <w:autoSpaceDN w:val="0"/>
        <w:adjustRightInd w:val="0"/>
        <w:spacing w:line="360" w:lineRule="auto"/>
        <w:rPr>
          <w:rFonts w:asciiTheme="minorHAnsi" w:hAnsiTheme="minorHAnsi"/>
        </w:rPr>
      </w:pPr>
    </w:p>
    <w:p w:rsidR="00142586" w:rsidRPr="00DD7FA1" w:rsidRDefault="001F7B97" w:rsidP="00584BDE">
      <w:pPr>
        <w:autoSpaceDE w:val="0"/>
        <w:autoSpaceDN w:val="0"/>
        <w:adjustRightInd w:val="0"/>
        <w:spacing w:line="360" w:lineRule="auto"/>
        <w:rPr>
          <w:rFonts w:asciiTheme="minorHAnsi" w:hAnsiTheme="minorHAnsi"/>
        </w:rPr>
      </w:pPr>
      <w:r w:rsidRPr="00DD7FA1">
        <w:rPr>
          <w:rFonts w:asciiTheme="minorHAnsi" w:hAnsiTheme="minorHAnsi"/>
        </w:rPr>
        <w:t xml:space="preserve">The first step will be to select the </w:t>
      </w:r>
      <w:r w:rsidR="00142586" w:rsidRPr="00DD7FA1">
        <w:rPr>
          <w:rFonts w:asciiTheme="minorHAnsi" w:hAnsiTheme="minorHAnsi"/>
        </w:rPr>
        <w:t>key variables (or survey questions) for the comparison of “Early” and “Late” respondents described above</w:t>
      </w:r>
      <w:r w:rsidRPr="00DD7FA1">
        <w:rPr>
          <w:rFonts w:asciiTheme="minorHAnsi" w:hAnsiTheme="minorHAnsi"/>
        </w:rPr>
        <w:t xml:space="preserve">. </w:t>
      </w:r>
      <w:r w:rsidR="00142586" w:rsidRPr="00DD7FA1">
        <w:rPr>
          <w:rFonts w:asciiTheme="minorHAnsi" w:hAnsiTheme="minorHAnsi"/>
        </w:rPr>
        <w:t xml:space="preserve"> </w:t>
      </w:r>
      <w:r w:rsidRPr="00DD7FA1">
        <w:rPr>
          <w:rFonts w:asciiTheme="minorHAnsi" w:hAnsiTheme="minorHAnsi"/>
        </w:rPr>
        <w:t>F</w:t>
      </w:r>
      <w:r w:rsidR="00142586" w:rsidRPr="00DD7FA1">
        <w:rPr>
          <w:rFonts w:asciiTheme="minorHAnsi" w:hAnsiTheme="minorHAnsi"/>
        </w:rPr>
        <w:t>or each of these selected variables, the mean of the two groups (‘early’ and ’late’ respondents) will be compared based on a t- test using software SUDAAN. Let the mean (or equivalently the proportion of 1</w:t>
      </w:r>
      <w:r w:rsidR="00142586" w:rsidRPr="00DD7FA1">
        <w:rPr>
          <w:rFonts w:asciiTheme="minorHAnsi" w:hAnsiTheme="minorHAnsi"/>
          <w:vertAlign w:val="superscript"/>
        </w:rPr>
        <w:t>s</w:t>
      </w:r>
      <w:r w:rsidR="00142586" w:rsidRPr="00DD7FA1">
        <w:rPr>
          <w:rFonts w:asciiTheme="minorHAnsi" w:hAnsiTheme="minorHAnsi"/>
        </w:rPr>
        <w:t xml:space="preserve"> for a 0-1 variable) of ‘early’ and ‘late’ respondents for a specific variable (Y) based on survey data be denoted by p</w:t>
      </w:r>
      <w:r w:rsidR="00142586" w:rsidRPr="00DD7FA1">
        <w:rPr>
          <w:rFonts w:asciiTheme="minorHAnsi" w:hAnsiTheme="minorHAnsi"/>
          <w:vertAlign w:val="subscript"/>
        </w:rPr>
        <w:t>1</w:t>
      </w:r>
      <w:r w:rsidR="00142586" w:rsidRPr="00DD7FA1">
        <w:rPr>
          <w:rFonts w:asciiTheme="minorHAnsi" w:hAnsiTheme="minorHAnsi"/>
        </w:rPr>
        <w:t xml:space="preserve"> and p</w:t>
      </w:r>
      <w:r w:rsidR="00142586" w:rsidRPr="00DD7FA1">
        <w:rPr>
          <w:rFonts w:asciiTheme="minorHAnsi" w:hAnsiTheme="minorHAnsi"/>
          <w:vertAlign w:val="subscript"/>
        </w:rPr>
        <w:t>2</w:t>
      </w:r>
      <w:r w:rsidR="00142586" w:rsidRPr="00DD7FA1">
        <w:rPr>
          <w:rFonts w:asciiTheme="minorHAnsi" w:hAnsiTheme="minorHAnsi"/>
        </w:rPr>
        <w:t xml:space="preserve"> respectively. Then, p</w:t>
      </w:r>
      <w:r w:rsidR="00142586" w:rsidRPr="00DD7FA1">
        <w:rPr>
          <w:rFonts w:asciiTheme="minorHAnsi" w:hAnsiTheme="minorHAnsi"/>
          <w:vertAlign w:val="subscript"/>
        </w:rPr>
        <w:t>1</w:t>
      </w:r>
      <w:r w:rsidR="00142586" w:rsidRPr="00DD7FA1">
        <w:rPr>
          <w:rFonts w:asciiTheme="minorHAnsi" w:hAnsiTheme="minorHAnsi"/>
        </w:rPr>
        <w:t xml:space="preserve"> can be written as </w:t>
      </w:r>
    </w:p>
    <w:p w:rsidR="00142586" w:rsidRPr="00DD7FA1" w:rsidRDefault="00142586" w:rsidP="00142586">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360" w:lineRule="auto"/>
        <w:rPr>
          <w:rFonts w:asciiTheme="minorHAnsi" w:hAnsiTheme="minorHAnsi"/>
        </w:rPr>
      </w:pPr>
    </w:p>
    <w:p w:rsidR="00142586" w:rsidRPr="00DD7FA1" w:rsidRDefault="00142586" w:rsidP="00142586">
      <w:pPr>
        <w:autoSpaceDE w:val="0"/>
        <w:autoSpaceDN w:val="0"/>
        <w:adjustRightInd w:val="0"/>
        <w:spacing w:line="360" w:lineRule="auto"/>
        <w:rPr>
          <w:rFonts w:asciiTheme="minorHAnsi" w:hAnsiTheme="minorHAnsi"/>
        </w:rPr>
      </w:pPr>
      <w:r w:rsidRPr="00DD7FA1">
        <w:rPr>
          <w:rFonts w:asciiTheme="minorHAnsi" w:hAnsiTheme="minorHAnsi"/>
        </w:rPr>
        <w:t>p</w:t>
      </w:r>
      <w:r w:rsidRPr="00DD7FA1">
        <w:rPr>
          <w:rFonts w:asciiTheme="minorHAnsi" w:hAnsiTheme="minorHAnsi"/>
          <w:vertAlign w:val="subscript"/>
        </w:rPr>
        <w:t>1</w:t>
      </w:r>
      <w:r w:rsidRPr="00DD7FA1">
        <w:rPr>
          <w:rFonts w:asciiTheme="minorHAnsi" w:hAnsiTheme="minorHAnsi"/>
        </w:rPr>
        <w:t xml:space="preserve"> = ∑</w:t>
      </w:r>
      <w:proofErr w:type="spellStart"/>
      <w:r w:rsidRPr="00DD7FA1">
        <w:rPr>
          <w:rFonts w:asciiTheme="minorHAnsi" w:hAnsiTheme="minorHAnsi"/>
        </w:rPr>
        <w:t>W</w:t>
      </w:r>
      <w:r w:rsidRPr="00DD7FA1">
        <w:rPr>
          <w:rFonts w:asciiTheme="minorHAnsi" w:hAnsiTheme="minorHAnsi"/>
          <w:vertAlign w:val="subscript"/>
        </w:rPr>
        <w:t>i</w:t>
      </w:r>
      <w:r w:rsidRPr="00DD7FA1">
        <w:rPr>
          <w:rFonts w:asciiTheme="minorHAnsi" w:hAnsiTheme="minorHAnsi"/>
        </w:rPr>
        <w:t>y</w:t>
      </w:r>
      <w:r w:rsidRPr="00DD7FA1">
        <w:rPr>
          <w:rFonts w:asciiTheme="minorHAnsi" w:hAnsiTheme="minorHAnsi"/>
          <w:vertAlign w:val="subscript"/>
        </w:rPr>
        <w:t>i</w:t>
      </w:r>
      <w:proofErr w:type="spellEnd"/>
      <w:r w:rsidRPr="00DD7FA1">
        <w:rPr>
          <w:rFonts w:asciiTheme="minorHAnsi" w:hAnsiTheme="minorHAnsi"/>
        </w:rPr>
        <w:t>/∑W</w:t>
      </w:r>
      <w:r w:rsidRPr="00DD7FA1">
        <w:rPr>
          <w:rFonts w:asciiTheme="minorHAnsi" w:hAnsiTheme="minorHAnsi"/>
          <w:vertAlign w:val="subscript"/>
        </w:rPr>
        <w:t>i</w:t>
      </w:r>
      <w:r w:rsidRPr="00DD7FA1">
        <w:rPr>
          <w:rFonts w:asciiTheme="minorHAnsi" w:hAnsiTheme="minorHAnsi"/>
        </w:rPr>
        <w:t xml:space="preserve">, where </w:t>
      </w:r>
      <w:proofErr w:type="spellStart"/>
      <w:r w:rsidRPr="00DD7FA1">
        <w:rPr>
          <w:rFonts w:asciiTheme="minorHAnsi" w:hAnsiTheme="minorHAnsi"/>
        </w:rPr>
        <w:t>y</w:t>
      </w:r>
      <w:r w:rsidRPr="00DD7FA1">
        <w:rPr>
          <w:rFonts w:asciiTheme="minorHAnsi" w:hAnsiTheme="minorHAnsi"/>
          <w:vertAlign w:val="subscript"/>
        </w:rPr>
        <w:t>i</w:t>
      </w:r>
      <w:proofErr w:type="spellEnd"/>
      <w:r w:rsidRPr="00DD7FA1">
        <w:rPr>
          <w:rFonts w:asciiTheme="minorHAnsi" w:hAnsiTheme="minorHAnsi"/>
        </w:rPr>
        <w:t xml:space="preserve"> is 1 if the value of variable Y for the </w:t>
      </w:r>
      <w:proofErr w:type="spellStart"/>
      <w:r w:rsidRPr="00DD7FA1">
        <w:rPr>
          <w:rFonts w:asciiTheme="minorHAnsi" w:hAnsiTheme="minorHAnsi"/>
        </w:rPr>
        <w:t>i</w:t>
      </w:r>
      <w:r w:rsidRPr="00DD7FA1">
        <w:rPr>
          <w:rFonts w:asciiTheme="minorHAnsi" w:hAnsiTheme="minorHAnsi"/>
          <w:vertAlign w:val="superscript"/>
        </w:rPr>
        <w:t>th</w:t>
      </w:r>
      <w:proofErr w:type="spellEnd"/>
      <w:r w:rsidRPr="00DD7FA1">
        <w:rPr>
          <w:rFonts w:asciiTheme="minorHAnsi" w:hAnsiTheme="minorHAnsi"/>
        </w:rPr>
        <w:t xml:space="preserve"> respondent is 1 and ‘0’ otherwise; W</w:t>
      </w:r>
      <w:r w:rsidRPr="00DD7FA1">
        <w:rPr>
          <w:rFonts w:asciiTheme="minorHAnsi" w:hAnsiTheme="minorHAnsi"/>
          <w:vertAlign w:val="subscript"/>
        </w:rPr>
        <w:t>i</w:t>
      </w:r>
      <w:r w:rsidRPr="00DD7FA1">
        <w:rPr>
          <w:rFonts w:asciiTheme="minorHAnsi" w:hAnsiTheme="minorHAnsi"/>
        </w:rPr>
        <w:t xml:space="preserve"> is the weight assigned to the </w:t>
      </w:r>
      <w:proofErr w:type="spellStart"/>
      <w:r w:rsidRPr="00DD7FA1">
        <w:rPr>
          <w:rFonts w:asciiTheme="minorHAnsi" w:hAnsiTheme="minorHAnsi"/>
        </w:rPr>
        <w:t>i</w:t>
      </w:r>
      <w:r w:rsidRPr="00DD7FA1">
        <w:rPr>
          <w:rFonts w:asciiTheme="minorHAnsi" w:hAnsiTheme="minorHAnsi"/>
          <w:vertAlign w:val="superscript"/>
        </w:rPr>
        <w:t>th</w:t>
      </w:r>
      <w:proofErr w:type="spellEnd"/>
      <w:r w:rsidRPr="00DD7FA1">
        <w:rPr>
          <w:rFonts w:asciiTheme="minorHAnsi" w:hAnsiTheme="minorHAnsi"/>
        </w:rPr>
        <w:t xml:space="preserve"> respondent and the summation in both numerator and denominator is over all ‘early’ respondents in the sample.  </w:t>
      </w:r>
      <w:proofErr w:type="gramStart"/>
      <w:r w:rsidRPr="00DD7FA1">
        <w:rPr>
          <w:rFonts w:asciiTheme="minorHAnsi" w:hAnsiTheme="minorHAnsi"/>
        </w:rPr>
        <w:t>p</w:t>
      </w:r>
      <w:r w:rsidRPr="00DD7FA1">
        <w:rPr>
          <w:rFonts w:asciiTheme="minorHAnsi" w:hAnsiTheme="minorHAnsi"/>
          <w:vertAlign w:val="subscript"/>
        </w:rPr>
        <w:t>2</w:t>
      </w:r>
      <w:proofErr w:type="gramEnd"/>
      <w:r w:rsidRPr="00DD7FA1">
        <w:rPr>
          <w:rFonts w:asciiTheme="minorHAnsi" w:hAnsiTheme="minorHAnsi"/>
          <w:vertAlign w:val="subscript"/>
        </w:rPr>
        <w:t xml:space="preserve"> </w:t>
      </w:r>
      <w:r w:rsidRPr="00DD7FA1">
        <w:rPr>
          <w:rFonts w:asciiTheme="minorHAnsi" w:hAnsiTheme="minorHAnsi"/>
        </w:rPr>
        <w:t>can be similarly defined.  The t-statistic for testing the equality of means for those two groups (H</w:t>
      </w:r>
      <w:r w:rsidRPr="00DD7FA1">
        <w:rPr>
          <w:rFonts w:asciiTheme="minorHAnsi" w:hAnsiTheme="minorHAnsi"/>
          <w:vertAlign w:val="subscript"/>
        </w:rPr>
        <w:t>o</w:t>
      </w:r>
      <w:r w:rsidRPr="00DD7FA1">
        <w:rPr>
          <w:rFonts w:asciiTheme="minorHAnsi" w:hAnsiTheme="minorHAnsi"/>
        </w:rPr>
        <w:t>: P</w:t>
      </w:r>
      <w:r w:rsidRPr="00DD7FA1">
        <w:rPr>
          <w:rFonts w:asciiTheme="minorHAnsi" w:hAnsiTheme="minorHAnsi"/>
          <w:vertAlign w:val="subscript"/>
        </w:rPr>
        <w:t>1</w:t>
      </w:r>
      <w:r w:rsidRPr="00DD7FA1">
        <w:rPr>
          <w:rFonts w:asciiTheme="minorHAnsi" w:hAnsiTheme="minorHAnsi"/>
        </w:rPr>
        <w:t>=P</w:t>
      </w:r>
      <w:r w:rsidRPr="00DD7FA1">
        <w:rPr>
          <w:rFonts w:asciiTheme="minorHAnsi" w:hAnsiTheme="minorHAnsi"/>
          <w:vertAlign w:val="subscript"/>
        </w:rPr>
        <w:t>2</w:t>
      </w:r>
      <w:r w:rsidRPr="00DD7FA1">
        <w:rPr>
          <w:rFonts w:asciiTheme="minorHAnsi" w:hAnsiTheme="minorHAnsi"/>
        </w:rPr>
        <w:t xml:space="preserve"> vs. H</w:t>
      </w:r>
      <w:r w:rsidRPr="00DD7FA1">
        <w:rPr>
          <w:rFonts w:asciiTheme="minorHAnsi" w:hAnsiTheme="minorHAnsi"/>
          <w:vertAlign w:val="subscript"/>
        </w:rPr>
        <w:t>1</w:t>
      </w:r>
      <w:r w:rsidRPr="00DD7FA1">
        <w:rPr>
          <w:rFonts w:asciiTheme="minorHAnsi" w:hAnsiTheme="minorHAnsi"/>
        </w:rPr>
        <w:t>:P</w:t>
      </w:r>
      <w:r w:rsidRPr="00DD7FA1">
        <w:rPr>
          <w:rFonts w:asciiTheme="minorHAnsi" w:hAnsiTheme="minorHAnsi"/>
          <w:vertAlign w:val="subscript"/>
        </w:rPr>
        <w:t>1</w:t>
      </w:r>
      <w:r w:rsidRPr="00DD7FA1">
        <w:rPr>
          <w:rFonts w:asciiTheme="minorHAnsi" w:hAnsiTheme="minorHAnsi"/>
        </w:rPr>
        <w:t xml:space="preserve"> ≠ P</w:t>
      </w:r>
      <w:r w:rsidRPr="00DD7FA1">
        <w:rPr>
          <w:rFonts w:asciiTheme="minorHAnsi" w:hAnsiTheme="minorHAnsi"/>
          <w:vertAlign w:val="subscript"/>
        </w:rPr>
        <w:t>2</w:t>
      </w:r>
      <w:r w:rsidRPr="00DD7FA1">
        <w:rPr>
          <w:rFonts w:asciiTheme="minorHAnsi" w:hAnsiTheme="minorHAnsi"/>
        </w:rPr>
        <w:t xml:space="preserve"> where P</w:t>
      </w:r>
      <w:r w:rsidRPr="00DD7FA1">
        <w:rPr>
          <w:rFonts w:asciiTheme="minorHAnsi" w:hAnsiTheme="minorHAnsi"/>
          <w:vertAlign w:val="subscript"/>
        </w:rPr>
        <w:t>1</w:t>
      </w:r>
      <w:r w:rsidRPr="00DD7FA1">
        <w:rPr>
          <w:rFonts w:asciiTheme="minorHAnsi" w:hAnsiTheme="minorHAnsi"/>
        </w:rPr>
        <w:t xml:space="preserve"> and P</w:t>
      </w:r>
      <w:r w:rsidRPr="00DD7FA1">
        <w:rPr>
          <w:rFonts w:asciiTheme="minorHAnsi" w:hAnsiTheme="minorHAnsi"/>
          <w:vertAlign w:val="subscript"/>
        </w:rPr>
        <w:t>2</w:t>
      </w:r>
      <w:r w:rsidRPr="00DD7FA1">
        <w:rPr>
          <w:rFonts w:asciiTheme="minorHAnsi" w:hAnsiTheme="minorHAnsi"/>
        </w:rPr>
        <w:t xml:space="preserve"> are the corresponding population means) will be computed as:</w:t>
      </w:r>
    </w:p>
    <w:p w:rsidR="00142586" w:rsidRPr="00DD7FA1" w:rsidRDefault="00142586" w:rsidP="00584BDE">
      <w:pPr>
        <w:autoSpaceDE w:val="0"/>
        <w:autoSpaceDN w:val="0"/>
        <w:adjustRightInd w:val="0"/>
        <w:spacing w:line="360" w:lineRule="auto"/>
        <w:rPr>
          <w:rFonts w:asciiTheme="minorHAnsi" w:hAnsiTheme="minorHAnsi"/>
        </w:rPr>
      </w:pPr>
      <w:r w:rsidRPr="00DD7FA1">
        <w:rPr>
          <w:rFonts w:asciiTheme="minorHAnsi" w:hAnsiTheme="minorHAnsi"/>
        </w:rPr>
        <w:t>t</w:t>
      </w:r>
      <w:proofErr w:type="gramStart"/>
      <w:r w:rsidRPr="00DD7FA1">
        <w:rPr>
          <w:rFonts w:asciiTheme="minorHAnsi" w:hAnsiTheme="minorHAnsi"/>
        </w:rPr>
        <w:t>=(</w:t>
      </w:r>
      <w:proofErr w:type="gramEnd"/>
      <w:r w:rsidRPr="00DD7FA1">
        <w:rPr>
          <w:rFonts w:asciiTheme="minorHAnsi" w:hAnsiTheme="minorHAnsi"/>
        </w:rPr>
        <w:t>p</w:t>
      </w:r>
      <w:r w:rsidRPr="00DD7FA1">
        <w:rPr>
          <w:rFonts w:asciiTheme="minorHAnsi" w:hAnsiTheme="minorHAnsi"/>
          <w:vertAlign w:val="subscript"/>
        </w:rPr>
        <w:t>1</w:t>
      </w:r>
      <w:r w:rsidRPr="00DD7FA1">
        <w:rPr>
          <w:rFonts w:asciiTheme="minorHAnsi" w:hAnsiTheme="minorHAnsi"/>
        </w:rPr>
        <w:t xml:space="preserve"> – p</w:t>
      </w:r>
      <w:r w:rsidRPr="00DD7FA1">
        <w:rPr>
          <w:rFonts w:asciiTheme="minorHAnsi" w:hAnsiTheme="minorHAnsi"/>
          <w:vertAlign w:val="subscript"/>
        </w:rPr>
        <w:t>2</w:t>
      </w:r>
      <w:r w:rsidRPr="00DD7FA1">
        <w:rPr>
          <w:rFonts w:asciiTheme="minorHAnsi" w:hAnsiTheme="minorHAnsi"/>
        </w:rPr>
        <w:t>)/SE (p</w:t>
      </w:r>
      <w:r w:rsidRPr="00DD7FA1">
        <w:rPr>
          <w:rFonts w:asciiTheme="minorHAnsi" w:hAnsiTheme="minorHAnsi"/>
          <w:vertAlign w:val="subscript"/>
        </w:rPr>
        <w:t>1</w:t>
      </w:r>
      <w:r w:rsidRPr="00DD7FA1">
        <w:rPr>
          <w:rFonts w:asciiTheme="minorHAnsi" w:hAnsiTheme="minorHAnsi"/>
        </w:rPr>
        <w:t xml:space="preserve"> – p</w:t>
      </w:r>
      <w:r w:rsidRPr="00DD7FA1">
        <w:rPr>
          <w:rFonts w:asciiTheme="minorHAnsi" w:hAnsiTheme="minorHAnsi"/>
          <w:vertAlign w:val="subscript"/>
        </w:rPr>
        <w:t>2</w:t>
      </w:r>
      <w:r w:rsidRPr="00DD7FA1">
        <w:rPr>
          <w:rFonts w:asciiTheme="minorHAnsi" w:hAnsiTheme="minorHAnsi"/>
        </w:rPr>
        <w:t>) , where SE (p</w:t>
      </w:r>
      <w:r w:rsidRPr="00DD7FA1">
        <w:rPr>
          <w:rFonts w:asciiTheme="minorHAnsi" w:hAnsiTheme="minorHAnsi"/>
          <w:vertAlign w:val="subscript"/>
        </w:rPr>
        <w:t>1</w:t>
      </w:r>
      <w:r w:rsidRPr="00DD7FA1">
        <w:rPr>
          <w:rFonts w:asciiTheme="minorHAnsi" w:hAnsiTheme="minorHAnsi"/>
        </w:rPr>
        <w:t xml:space="preserve"> – p</w:t>
      </w:r>
      <w:r w:rsidRPr="00DD7FA1">
        <w:rPr>
          <w:rFonts w:asciiTheme="minorHAnsi" w:hAnsiTheme="minorHAnsi"/>
          <w:vertAlign w:val="subscript"/>
        </w:rPr>
        <w:t>2</w:t>
      </w:r>
      <w:r w:rsidRPr="00DD7FA1">
        <w:rPr>
          <w:rFonts w:asciiTheme="minorHAnsi" w:hAnsiTheme="minorHAnsi"/>
        </w:rPr>
        <w:t>) is the standard error or the estimated square-root of the variance of (p</w:t>
      </w:r>
      <w:r w:rsidRPr="00DD7FA1">
        <w:rPr>
          <w:rFonts w:asciiTheme="minorHAnsi" w:hAnsiTheme="minorHAnsi"/>
          <w:vertAlign w:val="subscript"/>
        </w:rPr>
        <w:t>1</w:t>
      </w:r>
      <w:r w:rsidRPr="00DD7FA1">
        <w:rPr>
          <w:rFonts w:asciiTheme="minorHAnsi" w:hAnsiTheme="minorHAnsi"/>
        </w:rPr>
        <w:t xml:space="preserve"> – p</w:t>
      </w:r>
      <w:r w:rsidRPr="00DD7FA1">
        <w:rPr>
          <w:rFonts w:asciiTheme="minorHAnsi" w:hAnsiTheme="minorHAnsi"/>
          <w:vertAlign w:val="subscript"/>
        </w:rPr>
        <w:t>2</w:t>
      </w:r>
      <w:r w:rsidRPr="00DD7FA1">
        <w:rPr>
          <w:rFonts w:asciiTheme="minorHAnsi" w:hAnsiTheme="minorHAnsi"/>
        </w:rPr>
        <w:t xml:space="preserve">). In order to obtain the value of t-statistic (and the </w:t>
      </w:r>
      <w:r w:rsidRPr="00DD7FA1">
        <w:rPr>
          <w:rFonts w:asciiTheme="minorHAnsi" w:hAnsiTheme="minorHAnsi"/>
        </w:rPr>
        <w:lastRenderedPageBreak/>
        <w:t xml:space="preserve">corresponding significance level or p-value), </w:t>
      </w:r>
      <w:r w:rsidR="001F7B97" w:rsidRPr="00DD7FA1">
        <w:rPr>
          <w:rFonts w:asciiTheme="minorHAnsi" w:hAnsiTheme="minorHAnsi"/>
        </w:rPr>
        <w:t xml:space="preserve">appropriate software (like SUDAAN) will be used. </w:t>
      </w:r>
    </w:p>
    <w:p w:rsidR="00026F1F" w:rsidRPr="00DD7FA1" w:rsidRDefault="00142586" w:rsidP="00026F1F">
      <w:pPr>
        <w:spacing w:line="276" w:lineRule="auto"/>
        <w:jc w:val="both"/>
        <w:rPr>
          <w:rFonts w:asciiTheme="minorHAnsi" w:hAnsiTheme="minorHAnsi"/>
          <w:b/>
          <w:highlight w:val="yellow"/>
        </w:rPr>
      </w:pPr>
      <w:r w:rsidRPr="00DD7FA1">
        <w:rPr>
          <w:rFonts w:asciiTheme="minorHAnsi" w:hAnsiTheme="minorHAnsi"/>
          <w:b/>
          <w:highlight w:val="yellow"/>
        </w:rPr>
        <w:t xml:space="preserve"> </w:t>
      </w:r>
    </w:p>
    <w:p w:rsidR="00026F1F" w:rsidRPr="00DD7FA1" w:rsidRDefault="00026F1F" w:rsidP="00026F1F">
      <w:pPr>
        <w:spacing w:line="276" w:lineRule="auto"/>
        <w:jc w:val="both"/>
        <w:rPr>
          <w:rFonts w:asciiTheme="minorHAnsi" w:hAnsiTheme="minorHAnsi"/>
        </w:rPr>
      </w:pPr>
      <w:r w:rsidRPr="007E59A2">
        <w:rPr>
          <w:rFonts w:asciiTheme="minorHAnsi" w:hAnsiTheme="minorHAnsi"/>
          <w:b/>
        </w:rPr>
        <w:t>Methods to maximize response rates—</w:t>
      </w:r>
      <w:r w:rsidRPr="007E59A2">
        <w:rPr>
          <w:rFonts w:asciiTheme="minorHAnsi" w:hAnsiTheme="minorHAnsi"/>
        </w:rPr>
        <w:t>In order to maximize response rates, Gallup will use a</w:t>
      </w:r>
      <w:r w:rsidRPr="007E59A2">
        <w:rPr>
          <w:rFonts w:asciiTheme="minorHAnsi" w:hAnsiTheme="minorHAnsi"/>
          <w:b/>
        </w:rPr>
        <w:t xml:space="preserve"> </w:t>
      </w:r>
      <w:r w:rsidRPr="007E59A2">
        <w:rPr>
          <w:rFonts w:asciiTheme="minorHAnsi" w:hAnsiTheme="minorHAnsi"/>
        </w:rPr>
        <w:t>comprehensive plan that focuses on (1) a call design that will ensure call attempts</w:t>
      </w:r>
      <w:r w:rsidRPr="00DD7FA1">
        <w:rPr>
          <w:rFonts w:asciiTheme="minorHAnsi" w:hAnsiTheme="minorHAnsi"/>
        </w:rPr>
        <w:t xml:space="preserve"> are made at different times of the day and different days of the week to maximize contact rates, (2) conducting an extensive interviewer briefing prior to the field period that educates interviewers about the content of the survey as well as how to handle reluctance and refusals, (3) having strong supervision that will ensure that high-quality data are collected throughout the field period, (4) using troubleshooting teams to attack specific data collection problems that may occur during the field period, and (5) customizing refusal aversion and conversion techniques. Gallup will use a 5 + 5 call design, i.e., a maximum of five calls will be made on the phone number to reach the specific person we are attempting to contact and up to another five calls will be made to complete the interview with that selected person.</w:t>
      </w:r>
    </w:p>
    <w:p w:rsidR="00026F1F" w:rsidRPr="00DD7FA1" w:rsidRDefault="00026F1F" w:rsidP="00026F1F">
      <w:pPr>
        <w:spacing w:line="276" w:lineRule="auto"/>
        <w:jc w:val="both"/>
        <w:rPr>
          <w:rFonts w:asciiTheme="minorHAnsi" w:hAnsiTheme="minorHAnsi"/>
          <w:highlight w:val="yellow"/>
        </w:rPr>
      </w:pPr>
    </w:p>
    <w:p w:rsidR="00026F1F" w:rsidRPr="00DD7FA1" w:rsidRDefault="00026F1F" w:rsidP="00026F1F">
      <w:pPr>
        <w:spacing w:line="276" w:lineRule="auto"/>
        <w:jc w:val="both"/>
        <w:rPr>
          <w:rFonts w:asciiTheme="minorHAnsi" w:hAnsiTheme="minorHAnsi"/>
          <w:bCs/>
          <w:color w:val="000000"/>
        </w:rPr>
      </w:pPr>
      <w:r w:rsidRPr="00DD7FA1">
        <w:rPr>
          <w:rFonts w:asciiTheme="minorHAnsi" w:hAnsiTheme="minorHAnsi"/>
          <w:b/>
        </w:rPr>
        <w:t>Issues of Non-Response—</w:t>
      </w:r>
      <w:r w:rsidRPr="00DD7FA1">
        <w:rPr>
          <w:rFonts w:asciiTheme="minorHAnsi" w:hAnsiTheme="minorHAnsi"/>
        </w:rPr>
        <w:t xml:space="preserve">Survey based estimates for this study will be weighted to minimize any potential bias, including any bias that may be associated with unit level nonresponse. </w:t>
      </w:r>
      <w:r w:rsidRPr="00DD7FA1">
        <w:rPr>
          <w:rFonts w:asciiTheme="minorHAnsi" w:hAnsiTheme="minorHAnsi"/>
          <w:kern w:val="22"/>
        </w:rPr>
        <w:t xml:space="preserve">For any subgroup of interest, the sampling error will depend on the sample size. All estimates will be weighted to reduce bias and it will be possible to calculate the sampling error associated with any subgroup estimate in order to ensure that the accuracy and reliability is adequate for intended uses of any such estimate. </w:t>
      </w:r>
      <w:r w:rsidRPr="00DD7FA1">
        <w:rPr>
          <w:rFonts w:asciiTheme="minorHAnsi" w:hAnsiTheme="minorHAnsi"/>
        </w:rPr>
        <w:t xml:space="preserve">Based on experience from </w:t>
      </w:r>
      <w:r w:rsidRPr="00DD7FA1">
        <w:rPr>
          <w:rFonts w:asciiTheme="minorHAnsi" w:hAnsiTheme="minorHAnsi"/>
          <w:bCs/>
          <w:color w:val="000000"/>
        </w:rPr>
        <w:t xml:space="preserve">conducting similar surveys previously and given that the mode of data collection for the proposed survey is telephone, the extent of missing data at the item level is expected to be minimal. We, therefore, do not anticipate using any imputation procedure to handle item-level missing data. </w:t>
      </w:r>
    </w:p>
    <w:p w:rsidR="00026F1F" w:rsidRPr="00DD7FA1" w:rsidRDefault="00026F1F" w:rsidP="006B296C">
      <w:pPr>
        <w:tabs>
          <w:tab w:val="left" w:pos="-720"/>
        </w:tabs>
        <w:suppressAutoHyphens/>
        <w:rPr>
          <w:rFonts w:asciiTheme="minorHAnsi" w:hAnsiTheme="minorHAnsi"/>
          <w:b/>
          <w:bCs/>
        </w:rPr>
      </w:pPr>
    </w:p>
    <w:p w:rsidR="006B296C" w:rsidRPr="00DD7FA1" w:rsidRDefault="006B296C" w:rsidP="006B296C">
      <w:pPr>
        <w:tabs>
          <w:tab w:val="left" w:pos="-720"/>
          <w:tab w:val="left" w:pos="900"/>
          <w:tab w:val="num" w:pos="1080"/>
        </w:tabs>
        <w:suppressAutoHyphens/>
        <w:rPr>
          <w:rFonts w:asciiTheme="minorHAnsi" w:hAnsiTheme="minorHAnsi"/>
        </w:rPr>
      </w:pPr>
    </w:p>
    <w:p w:rsidR="00F445A3" w:rsidRPr="00DD7FA1" w:rsidRDefault="006B296C" w:rsidP="006B296C">
      <w:pPr>
        <w:tabs>
          <w:tab w:val="left" w:pos="-720"/>
          <w:tab w:val="left" w:pos="900"/>
          <w:tab w:val="num" w:pos="1080"/>
        </w:tabs>
        <w:suppressAutoHyphens/>
        <w:rPr>
          <w:rFonts w:asciiTheme="minorHAnsi" w:hAnsiTheme="minorHAnsi"/>
          <w:b/>
          <w:bCs/>
        </w:rPr>
      </w:pPr>
      <w:r w:rsidRPr="00DD7FA1">
        <w:rPr>
          <w:rFonts w:asciiTheme="minorHAnsi" w:hAnsiTheme="minorHAnsi"/>
          <w:b/>
        </w:rPr>
        <w:t>4.</w:t>
      </w:r>
      <w:r w:rsidRPr="00DD7FA1">
        <w:rPr>
          <w:rFonts w:asciiTheme="minorHAnsi" w:hAnsiTheme="minorHAnsi"/>
        </w:rPr>
        <w:t xml:space="preserve">  </w:t>
      </w:r>
      <w:r w:rsidR="00842E74" w:rsidRPr="00DD7FA1">
        <w:rPr>
          <w:rFonts w:asciiTheme="minorHAnsi" w:hAnsiTheme="minorHAnsi"/>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F445A3" w:rsidRPr="00DD7FA1" w:rsidRDefault="00F445A3" w:rsidP="00F445A3">
      <w:pPr>
        <w:tabs>
          <w:tab w:val="left" w:pos="-720"/>
        </w:tabs>
        <w:suppressAutoHyphens/>
        <w:ind w:left="864"/>
        <w:rPr>
          <w:rFonts w:asciiTheme="minorHAnsi" w:hAnsiTheme="minorHAnsi"/>
          <w:b/>
          <w:bCs/>
        </w:rPr>
      </w:pPr>
    </w:p>
    <w:p w:rsidR="00026F1F" w:rsidRPr="00DD7FA1" w:rsidRDefault="00F445A3" w:rsidP="00F445A3">
      <w:pPr>
        <w:pStyle w:val="BodyTextIndent"/>
        <w:shd w:val="clear" w:color="auto" w:fill="auto"/>
        <w:ind w:left="0"/>
        <w:rPr>
          <w:rFonts w:asciiTheme="minorHAnsi" w:hAnsiTheme="minorHAnsi"/>
          <w:b/>
          <w:bCs/>
          <w:color w:val="FF0000"/>
        </w:rPr>
      </w:pPr>
      <w:r w:rsidRPr="00DD7FA1">
        <w:rPr>
          <w:rFonts w:asciiTheme="minorHAnsi" w:hAnsiTheme="minorHAnsi"/>
          <w:b/>
          <w:bCs/>
          <w:color w:val="FF0000"/>
        </w:rPr>
        <w:t xml:space="preserve">Note: Pilot tests cannot be </w:t>
      </w:r>
      <w:r w:rsidR="00513A7D" w:rsidRPr="00DD7FA1">
        <w:rPr>
          <w:rFonts w:asciiTheme="minorHAnsi" w:hAnsiTheme="minorHAnsi"/>
          <w:b/>
          <w:bCs/>
          <w:color w:val="FF0000"/>
        </w:rPr>
        <w:t xml:space="preserve">conducted </w:t>
      </w:r>
      <w:r w:rsidRPr="00DD7FA1">
        <w:rPr>
          <w:rFonts w:asciiTheme="minorHAnsi" w:hAnsiTheme="minorHAnsi"/>
          <w:b/>
          <w:bCs/>
          <w:color w:val="FF0000"/>
        </w:rPr>
        <w:t xml:space="preserve">on 10 or more persons without prior approval. </w:t>
      </w:r>
    </w:p>
    <w:p w:rsidR="00842E74" w:rsidRPr="00DD7FA1" w:rsidRDefault="00F445A3" w:rsidP="00F445A3">
      <w:pPr>
        <w:pStyle w:val="BodyTextIndent"/>
        <w:shd w:val="clear" w:color="auto" w:fill="auto"/>
        <w:ind w:left="0"/>
        <w:rPr>
          <w:rFonts w:asciiTheme="minorHAnsi" w:hAnsiTheme="minorHAnsi"/>
          <w:b/>
          <w:bCs/>
          <w:color w:val="FF0000"/>
        </w:rPr>
      </w:pPr>
      <w:r w:rsidRPr="00DD7FA1">
        <w:rPr>
          <w:rFonts w:asciiTheme="minorHAnsi" w:hAnsiTheme="minorHAnsi"/>
          <w:b/>
          <w:bCs/>
          <w:color w:val="FF0000"/>
        </w:rPr>
        <w:tab/>
      </w:r>
    </w:p>
    <w:p w:rsidR="00026F1F" w:rsidRPr="00DD7FA1" w:rsidRDefault="00026F1F" w:rsidP="00026F1F">
      <w:pPr>
        <w:pStyle w:val="P10"/>
        <w:numPr>
          <w:ilvl w:val="12"/>
          <w:numId w:val="0"/>
        </w:numPr>
        <w:spacing w:before="0" w:after="0" w:line="276" w:lineRule="auto"/>
        <w:rPr>
          <w:rFonts w:asciiTheme="minorHAnsi" w:hAnsiTheme="minorHAnsi"/>
          <w:szCs w:val="24"/>
        </w:rPr>
      </w:pPr>
      <w:r w:rsidRPr="00DD7FA1">
        <w:rPr>
          <w:rFonts w:asciiTheme="minorHAnsi" w:hAnsiTheme="minorHAnsi"/>
          <w:szCs w:val="24"/>
        </w:rPr>
        <w:lastRenderedPageBreak/>
        <w:t xml:space="preserve">The CATI surveys will be tested with </w:t>
      </w:r>
      <w:r w:rsidR="007243F0" w:rsidRPr="00DD7FA1">
        <w:rPr>
          <w:rFonts w:asciiTheme="minorHAnsi" w:hAnsiTheme="minorHAnsi"/>
          <w:szCs w:val="24"/>
        </w:rPr>
        <w:t>a total of 40 respondents across two waves of cognitive testing prior</w:t>
      </w:r>
      <w:r w:rsidRPr="00DD7FA1">
        <w:rPr>
          <w:rFonts w:asciiTheme="minorHAnsi" w:hAnsiTheme="minorHAnsi"/>
          <w:szCs w:val="24"/>
        </w:rPr>
        <w:t xml:space="preserve"> to fielding. </w:t>
      </w:r>
    </w:p>
    <w:p w:rsidR="00026F1F" w:rsidRPr="00DD7FA1" w:rsidRDefault="00026F1F" w:rsidP="00026F1F">
      <w:pPr>
        <w:pStyle w:val="P10"/>
        <w:numPr>
          <w:ilvl w:val="12"/>
          <w:numId w:val="0"/>
        </w:numPr>
        <w:spacing w:before="0" w:after="0"/>
        <w:jc w:val="both"/>
        <w:rPr>
          <w:rFonts w:asciiTheme="minorHAnsi" w:hAnsiTheme="minorHAnsi"/>
          <w:b/>
          <w:bCs/>
          <w:color w:val="000000"/>
          <w:szCs w:val="24"/>
          <w:highlight w:val="yellow"/>
        </w:rPr>
      </w:pPr>
    </w:p>
    <w:p w:rsidR="00842E74" w:rsidRPr="00DD7FA1" w:rsidRDefault="006B296C" w:rsidP="000412C5">
      <w:pPr>
        <w:pStyle w:val="BodyTextIndent"/>
        <w:shd w:val="clear" w:color="auto" w:fill="auto"/>
        <w:ind w:left="0"/>
        <w:rPr>
          <w:rFonts w:asciiTheme="minorHAnsi" w:hAnsiTheme="minorHAnsi"/>
          <w:b/>
          <w:sz w:val="24"/>
          <w:szCs w:val="24"/>
        </w:rPr>
      </w:pPr>
      <w:r w:rsidRPr="00DD7FA1">
        <w:rPr>
          <w:rFonts w:asciiTheme="minorHAnsi" w:hAnsiTheme="minorHAnsi"/>
          <w:b/>
          <w:sz w:val="24"/>
          <w:szCs w:val="24"/>
        </w:rPr>
        <w:t xml:space="preserve">5.  </w:t>
      </w:r>
      <w:r w:rsidR="00842E74" w:rsidRPr="00DD7FA1">
        <w:rPr>
          <w:rFonts w:asciiTheme="minorHAnsi" w:hAnsiTheme="minorHAnsi"/>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r w:rsidR="00842E74" w:rsidRPr="00DD7FA1">
        <w:rPr>
          <w:rFonts w:asciiTheme="minorHAnsi" w:hAnsiTheme="minorHAnsi"/>
          <w:b/>
          <w:sz w:val="24"/>
          <w:szCs w:val="24"/>
        </w:rPr>
        <w:fldChar w:fldCharType="begin"/>
      </w:r>
      <w:r w:rsidR="00842E74" w:rsidRPr="00DD7FA1">
        <w:rPr>
          <w:rFonts w:asciiTheme="minorHAnsi" w:hAnsiTheme="minorHAnsi"/>
          <w:b/>
          <w:sz w:val="24"/>
          <w:szCs w:val="24"/>
        </w:rPr>
        <w:instrText>ADVANCE \R 0.95</w:instrText>
      </w:r>
      <w:r w:rsidR="00842E74" w:rsidRPr="00DD7FA1">
        <w:rPr>
          <w:rFonts w:asciiTheme="minorHAnsi" w:hAnsiTheme="minorHAnsi"/>
          <w:b/>
          <w:sz w:val="24"/>
          <w:szCs w:val="24"/>
        </w:rPr>
        <w:fldChar w:fldCharType="end"/>
      </w:r>
    </w:p>
    <w:p w:rsidR="00251C9E" w:rsidRPr="00DD7FA1" w:rsidRDefault="00251C9E" w:rsidP="000412C5">
      <w:pPr>
        <w:pStyle w:val="BodyTextIndent"/>
        <w:shd w:val="clear" w:color="auto" w:fill="auto"/>
        <w:ind w:left="0"/>
        <w:rPr>
          <w:rFonts w:asciiTheme="minorHAnsi" w:hAnsiTheme="minorHAnsi"/>
          <w:b/>
          <w:sz w:val="24"/>
          <w:szCs w:val="24"/>
        </w:rPr>
      </w:pPr>
    </w:p>
    <w:p w:rsidR="00026F1F" w:rsidRPr="00DD7FA1" w:rsidRDefault="00026F1F" w:rsidP="00026F1F">
      <w:pPr>
        <w:spacing w:line="276" w:lineRule="auto"/>
        <w:jc w:val="both"/>
        <w:rPr>
          <w:rFonts w:asciiTheme="minorHAnsi" w:hAnsiTheme="minorHAnsi"/>
        </w:rPr>
      </w:pPr>
      <w:r w:rsidRPr="00DD7FA1">
        <w:rPr>
          <w:rFonts w:asciiTheme="minorHAnsi" w:hAnsiTheme="minorHAnsi"/>
        </w:rPr>
        <w:t xml:space="preserve">The information collection is conducted for the Individual and Community Preparedness Division by a contractor: </w:t>
      </w:r>
    </w:p>
    <w:p w:rsidR="00026F1F" w:rsidRPr="00DD7FA1" w:rsidRDefault="00026F1F" w:rsidP="00026F1F">
      <w:pPr>
        <w:spacing w:line="276" w:lineRule="auto"/>
        <w:jc w:val="both"/>
        <w:rPr>
          <w:rFonts w:asciiTheme="minorHAnsi" w:hAnsiTheme="minorHAnsi"/>
        </w:rPr>
      </w:pPr>
    </w:p>
    <w:p w:rsidR="00026F1F" w:rsidRPr="00DD7FA1" w:rsidRDefault="00026F1F" w:rsidP="00026F1F">
      <w:pPr>
        <w:spacing w:line="276" w:lineRule="auto"/>
        <w:jc w:val="both"/>
        <w:rPr>
          <w:rFonts w:asciiTheme="minorHAnsi" w:hAnsiTheme="minorHAnsi"/>
        </w:rPr>
      </w:pPr>
      <w:r w:rsidRPr="00DD7FA1">
        <w:rPr>
          <w:rFonts w:asciiTheme="minorHAnsi" w:hAnsiTheme="minorHAnsi"/>
        </w:rPr>
        <w:t xml:space="preserve">Gallup Inc. </w:t>
      </w:r>
    </w:p>
    <w:p w:rsidR="00026F1F" w:rsidRPr="00DD7FA1" w:rsidRDefault="00026F1F" w:rsidP="00026F1F">
      <w:pPr>
        <w:spacing w:line="276" w:lineRule="auto"/>
        <w:jc w:val="both"/>
        <w:rPr>
          <w:rFonts w:asciiTheme="minorHAnsi" w:hAnsiTheme="minorHAnsi"/>
        </w:rPr>
      </w:pPr>
      <w:r w:rsidRPr="00DD7FA1">
        <w:rPr>
          <w:rFonts w:asciiTheme="minorHAnsi" w:hAnsiTheme="minorHAnsi"/>
        </w:rPr>
        <w:t>901 F St. NW</w:t>
      </w:r>
    </w:p>
    <w:p w:rsidR="00026F1F" w:rsidRPr="00DD7FA1" w:rsidRDefault="00026F1F" w:rsidP="00026F1F">
      <w:pPr>
        <w:spacing w:line="276" w:lineRule="auto"/>
        <w:jc w:val="both"/>
        <w:rPr>
          <w:rFonts w:asciiTheme="minorHAnsi" w:hAnsiTheme="minorHAnsi"/>
        </w:rPr>
      </w:pPr>
      <w:r w:rsidRPr="00DD7FA1">
        <w:rPr>
          <w:rFonts w:asciiTheme="minorHAnsi" w:hAnsiTheme="minorHAnsi"/>
        </w:rPr>
        <w:t>Washington, DC 20004</w:t>
      </w:r>
    </w:p>
    <w:p w:rsidR="00026F1F" w:rsidRPr="00DD7FA1" w:rsidRDefault="00026F1F" w:rsidP="00026F1F">
      <w:pPr>
        <w:spacing w:line="276" w:lineRule="auto"/>
        <w:jc w:val="both"/>
        <w:rPr>
          <w:rFonts w:asciiTheme="minorHAnsi" w:hAnsiTheme="minorHAnsi"/>
          <w:highlight w:val="yellow"/>
        </w:rPr>
      </w:pPr>
    </w:p>
    <w:p w:rsidR="00026F1F" w:rsidRPr="00DD7FA1" w:rsidRDefault="00026F1F" w:rsidP="00026F1F">
      <w:pPr>
        <w:tabs>
          <w:tab w:val="left" w:pos="-1080"/>
          <w:tab w:val="left" w:pos="-72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napToGrid w:val="0"/>
        <w:spacing w:line="276" w:lineRule="auto"/>
        <w:jc w:val="both"/>
        <w:rPr>
          <w:rFonts w:asciiTheme="minorHAnsi" w:hAnsiTheme="minorHAnsi"/>
          <w:szCs w:val="20"/>
        </w:rPr>
      </w:pPr>
      <w:r w:rsidRPr="00DD7FA1">
        <w:rPr>
          <w:rFonts w:asciiTheme="minorHAnsi" w:hAnsiTheme="minorHAnsi"/>
          <w:szCs w:val="20"/>
        </w:rPr>
        <w:t xml:space="preserve">The representatives of the contractor who consulted on statistical aspects of design and will be responsible for conducting the planned data collection are: </w:t>
      </w:r>
    </w:p>
    <w:p w:rsidR="00026F1F" w:rsidRPr="00DD7FA1" w:rsidRDefault="00026F1F" w:rsidP="00026F1F">
      <w:pPr>
        <w:spacing w:line="276" w:lineRule="auto"/>
        <w:jc w:val="both"/>
        <w:rPr>
          <w:rFonts w:asciiTheme="minorHAnsi" w:hAnsiTheme="minorHAnsi"/>
          <w:highlight w:val="yellow"/>
        </w:rPr>
      </w:pPr>
    </w:p>
    <w:tbl>
      <w:tblPr>
        <w:tblW w:w="0" w:type="auto"/>
        <w:tblLayout w:type="fixed"/>
        <w:tblLook w:val="0000" w:firstRow="0" w:lastRow="0" w:firstColumn="0" w:lastColumn="0" w:noHBand="0" w:noVBand="0"/>
      </w:tblPr>
      <w:tblGrid>
        <w:gridCol w:w="3438"/>
        <w:gridCol w:w="3510"/>
        <w:gridCol w:w="2268"/>
      </w:tblGrid>
      <w:tr w:rsidR="00026F1F" w:rsidRPr="00DD7FA1" w:rsidTr="00422763">
        <w:tc>
          <w:tcPr>
            <w:tcW w:w="3438" w:type="dxa"/>
            <w:vAlign w:val="center"/>
          </w:tcPr>
          <w:p w:rsidR="00026F1F" w:rsidRPr="00DD7FA1" w:rsidRDefault="00026F1F" w:rsidP="00026F1F">
            <w:pPr>
              <w:spacing w:line="276" w:lineRule="auto"/>
              <w:jc w:val="both"/>
              <w:rPr>
                <w:rFonts w:asciiTheme="minorHAnsi" w:hAnsiTheme="minorHAnsi"/>
                <w:u w:val="single"/>
              </w:rPr>
            </w:pPr>
            <w:r w:rsidRPr="00DD7FA1">
              <w:rPr>
                <w:rFonts w:asciiTheme="minorHAnsi" w:hAnsiTheme="minorHAnsi"/>
                <w:u w:val="single"/>
              </w:rPr>
              <w:t>Name</w:t>
            </w:r>
          </w:p>
        </w:tc>
        <w:tc>
          <w:tcPr>
            <w:tcW w:w="3510" w:type="dxa"/>
            <w:vAlign w:val="center"/>
          </w:tcPr>
          <w:p w:rsidR="00026F1F" w:rsidRPr="00DD7FA1" w:rsidRDefault="00026F1F" w:rsidP="00026F1F">
            <w:pPr>
              <w:spacing w:line="276" w:lineRule="auto"/>
              <w:jc w:val="both"/>
              <w:rPr>
                <w:rFonts w:asciiTheme="minorHAnsi" w:hAnsiTheme="minorHAnsi"/>
                <w:u w:val="single"/>
              </w:rPr>
            </w:pPr>
            <w:r w:rsidRPr="00DD7FA1">
              <w:rPr>
                <w:rFonts w:asciiTheme="minorHAnsi" w:hAnsiTheme="minorHAnsi"/>
                <w:u w:val="single"/>
              </w:rPr>
              <w:t>Agency/Company/Organization</w:t>
            </w:r>
          </w:p>
        </w:tc>
        <w:tc>
          <w:tcPr>
            <w:tcW w:w="2268" w:type="dxa"/>
            <w:vAlign w:val="center"/>
          </w:tcPr>
          <w:p w:rsidR="00026F1F" w:rsidRPr="00DD7FA1" w:rsidRDefault="00026F1F" w:rsidP="00026F1F">
            <w:pPr>
              <w:spacing w:line="276" w:lineRule="auto"/>
              <w:jc w:val="both"/>
              <w:rPr>
                <w:rFonts w:asciiTheme="minorHAnsi" w:hAnsiTheme="minorHAnsi"/>
                <w:u w:val="single"/>
              </w:rPr>
            </w:pPr>
            <w:r w:rsidRPr="00DD7FA1">
              <w:rPr>
                <w:rFonts w:asciiTheme="minorHAnsi" w:hAnsiTheme="minorHAnsi"/>
                <w:u w:val="single"/>
              </w:rPr>
              <w:t>Number Telephone</w:t>
            </w:r>
          </w:p>
        </w:tc>
      </w:tr>
      <w:tr w:rsidR="00026F1F" w:rsidRPr="00DD7FA1" w:rsidTr="00422763">
        <w:tc>
          <w:tcPr>
            <w:tcW w:w="3438" w:type="dxa"/>
            <w:vAlign w:val="center"/>
          </w:tcPr>
          <w:p w:rsidR="00026F1F" w:rsidRPr="00DD7FA1" w:rsidRDefault="00026F1F" w:rsidP="00026F1F">
            <w:pPr>
              <w:spacing w:line="276" w:lineRule="auto"/>
              <w:jc w:val="both"/>
              <w:rPr>
                <w:rFonts w:asciiTheme="minorHAnsi" w:hAnsiTheme="minorHAnsi"/>
              </w:rPr>
            </w:pPr>
            <w:r w:rsidRPr="00DD7FA1">
              <w:rPr>
                <w:rFonts w:asciiTheme="minorHAnsi" w:hAnsiTheme="minorHAnsi"/>
              </w:rPr>
              <w:t xml:space="preserve">Dr. </w:t>
            </w:r>
            <w:proofErr w:type="spellStart"/>
            <w:r w:rsidRPr="00DD7FA1">
              <w:rPr>
                <w:rFonts w:asciiTheme="minorHAnsi" w:hAnsiTheme="minorHAnsi"/>
              </w:rPr>
              <w:t>Manas</w:t>
            </w:r>
            <w:proofErr w:type="spellEnd"/>
            <w:r w:rsidRPr="00DD7FA1">
              <w:rPr>
                <w:rFonts w:asciiTheme="minorHAnsi" w:hAnsiTheme="minorHAnsi"/>
              </w:rPr>
              <w:t xml:space="preserve"> </w:t>
            </w:r>
            <w:proofErr w:type="spellStart"/>
            <w:r w:rsidRPr="00DD7FA1">
              <w:rPr>
                <w:rFonts w:asciiTheme="minorHAnsi" w:hAnsiTheme="minorHAnsi"/>
              </w:rPr>
              <w:t>Chattopadhyay</w:t>
            </w:r>
            <w:proofErr w:type="spellEnd"/>
          </w:p>
        </w:tc>
        <w:tc>
          <w:tcPr>
            <w:tcW w:w="3510" w:type="dxa"/>
            <w:vAlign w:val="center"/>
          </w:tcPr>
          <w:p w:rsidR="00026F1F" w:rsidRPr="00DD7FA1" w:rsidRDefault="00026F1F" w:rsidP="00026F1F">
            <w:pPr>
              <w:spacing w:line="276" w:lineRule="auto"/>
              <w:jc w:val="both"/>
              <w:rPr>
                <w:rFonts w:asciiTheme="minorHAnsi" w:hAnsiTheme="minorHAnsi"/>
              </w:rPr>
            </w:pPr>
            <w:r w:rsidRPr="00DD7FA1">
              <w:rPr>
                <w:rFonts w:asciiTheme="minorHAnsi" w:hAnsiTheme="minorHAnsi"/>
              </w:rPr>
              <w:t>Gallup</w:t>
            </w:r>
          </w:p>
        </w:tc>
        <w:tc>
          <w:tcPr>
            <w:tcW w:w="2268" w:type="dxa"/>
            <w:vAlign w:val="center"/>
          </w:tcPr>
          <w:p w:rsidR="00026F1F" w:rsidRPr="00DD7FA1" w:rsidRDefault="00026F1F" w:rsidP="00026F1F">
            <w:pPr>
              <w:spacing w:line="276" w:lineRule="auto"/>
              <w:jc w:val="both"/>
              <w:rPr>
                <w:rFonts w:asciiTheme="minorHAnsi" w:hAnsiTheme="minorHAnsi"/>
              </w:rPr>
            </w:pPr>
            <w:r w:rsidRPr="00DD7FA1">
              <w:rPr>
                <w:rFonts w:asciiTheme="minorHAnsi" w:hAnsiTheme="minorHAnsi"/>
              </w:rPr>
              <w:t>202.715.3179</w:t>
            </w:r>
          </w:p>
        </w:tc>
      </w:tr>
      <w:tr w:rsidR="00026F1F" w:rsidRPr="00DD7FA1" w:rsidTr="00422763">
        <w:tc>
          <w:tcPr>
            <w:tcW w:w="3438" w:type="dxa"/>
            <w:vAlign w:val="center"/>
          </w:tcPr>
          <w:p w:rsidR="00026F1F" w:rsidRPr="00DD7FA1" w:rsidRDefault="007243F0" w:rsidP="00026F1F">
            <w:pPr>
              <w:spacing w:line="276" w:lineRule="auto"/>
              <w:jc w:val="both"/>
              <w:rPr>
                <w:rFonts w:asciiTheme="minorHAnsi" w:hAnsiTheme="minorHAnsi"/>
              </w:rPr>
            </w:pPr>
            <w:r w:rsidRPr="00DD7FA1">
              <w:rPr>
                <w:rFonts w:asciiTheme="minorHAnsi" w:hAnsiTheme="minorHAnsi"/>
              </w:rPr>
              <w:t>Susan Conner</w:t>
            </w:r>
          </w:p>
        </w:tc>
        <w:tc>
          <w:tcPr>
            <w:tcW w:w="3510" w:type="dxa"/>
            <w:vAlign w:val="center"/>
          </w:tcPr>
          <w:p w:rsidR="00026F1F" w:rsidRPr="00DD7FA1" w:rsidRDefault="00026F1F" w:rsidP="00026F1F">
            <w:pPr>
              <w:spacing w:line="276" w:lineRule="auto"/>
              <w:jc w:val="both"/>
              <w:rPr>
                <w:rFonts w:asciiTheme="minorHAnsi" w:hAnsiTheme="minorHAnsi"/>
              </w:rPr>
            </w:pPr>
            <w:r w:rsidRPr="00DD7FA1">
              <w:rPr>
                <w:rFonts w:asciiTheme="minorHAnsi" w:hAnsiTheme="minorHAnsi"/>
              </w:rPr>
              <w:t>Gallup</w:t>
            </w:r>
          </w:p>
        </w:tc>
        <w:tc>
          <w:tcPr>
            <w:tcW w:w="2268" w:type="dxa"/>
            <w:vAlign w:val="center"/>
          </w:tcPr>
          <w:p w:rsidR="00026F1F" w:rsidRPr="00DD7FA1" w:rsidRDefault="00026F1F" w:rsidP="007243F0">
            <w:pPr>
              <w:spacing w:line="276" w:lineRule="auto"/>
              <w:jc w:val="both"/>
              <w:rPr>
                <w:rFonts w:asciiTheme="minorHAnsi" w:hAnsiTheme="minorHAnsi"/>
              </w:rPr>
            </w:pPr>
            <w:r w:rsidRPr="00DD7FA1">
              <w:rPr>
                <w:rFonts w:asciiTheme="minorHAnsi" w:hAnsiTheme="minorHAnsi"/>
              </w:rPr>
              <w:t>202.715.</w:t>
            </w:r>
            <w:r w:rsidR="007243F0" w:rsidRPr="00DD7FA1">
              <w:rPr>
                <w:rFonts w:asciiTheme="minorHAnsi" w:hAnsiTheme="minorHAnsi"/>
              </w:rPr>
              <w:t>3124</w:t>
            </w:r>
          </w:p>
        </w:tc>
      </w:tr>
      <w:tr w:rsidR="00026F1F" w:rsidRPr="00DD7FA1" w:rsidTr="00422763">
        <w:tc>
          <w:tcPr>
            <w:tcW w:w="3438" w:type="dxa"/>
            <w:vAlign w:val="center"/>
          </w:tcPr>
          <w:p w:rsidR="00026F1F" w:rsidRPr="00DD7FA1" w:rsidRDefault="00026F1F" w:rsidP="00026F1F">
            <w:pPr>
              <w:spacing w:line="276" w:lineRule="auto"/>
              <w:jc w:val="both"/>
              <w:rPr>
                <w:rFonts w:asciiTheme="minorHAnsi" w:hAnsiTheme="minorHAnsi"/>
              </w:rPr>
            </w:pPr>
            <w:r w:rsidRPr="00DD7FA1">
              <w:rPr>
                <w:rFonts w:asciiTheme="minorHAnsi" w:hAnsiTheme="minorHAnsi"/>
              </w:rPr>
              <w:t>Camille Lloyd</w:t>
            </w:r>
          </w:p>
        </w:tc>
        <w:tc>
          <w:tcPr>
            <w:tcW w:w="3510" w:type="dxa"/>
            <w:vAlign w:val="center"/>
          </w:tcPr>
          <w:p w:rsidR="00026F1F" w:rsidRPr="00DD7FA1" w:rsidRDefault="00026F1F" w:rsidP="00026F1F">
            <w:pPr>
              <w:spacing w:line="276" w:lineRule="auto"/>
              <w:jc w:val="both"/>
              <w:rPr>
                <w:rFonts w:asciiTheme="minorHAnsi" w:hAnsiTheme="minorHAnsi"/>
              </w:rPr>
            </w:pPr>
            <w:r w:rsidRPr="00DD7FA1">
              <w:rPr>
                <w:rFonts w:asciiTheme="minorHAnsi" w:hAnsiTheme="minorHAnsi"/>
              </w:rPr>
              <w:t>Gallup</w:t>
            </w:r>
          </w:p>
        </w:tc>
        <w:tc>
          <w:tcPr>
            <w:tcW w:w="2268" w:type="dxa"/>
            <w:vAlign w:val="center"/>
          </w:tcPr>
          <w:p w:rsidR="00026F1F" w:rsidRPr="00DD7FA1" w:rsidRDefault="00026F1F" w:rsidP="00026F1F">
            <w:pPr>
              <w:spacing w:line="276" w:lineRule="auto"/>
              <w:jc w:val="both"/>
              <w:rPr>
                <w:rFonts w:asciiTheme="minorHAnsi" w:hAnsiTheme="minorHAnsi"/>
              </w:rPr>
            </w:pPr>
            <w:r w:rsidRPr="00DD7FA1">
              <w:rPr>
                <w:rFonts w:asciiTheme="minorHAnsi" w:hAnsiTheme="minorHAnsi"/>
              </w:rPr>
              <w:t>202.715.3188</w:t>
            </w:r>
          </w:p>
        </w:tc>
      </w:tr>
    </w:tbl>
    <w:p w:rsidR="00026F1F" w:rsidRPr="00DD7FA1" w:rsidRDefault="00026F1F" w:rsidP="00026F1F">
      <w:pPr>
        <w:spacing w:line="276" w:lineRule="auto"/>
        <w:jc w:val="both"/>
        <w:rPr>
          <w:rFonts w:asciiTheme="minorHAnsi" w:hAnsiTheme="minorHAnsi"/>
          <w:kern w:val="22"/>
          <w:highlight w:val="yellow"/>
        </w:rPr>
      </w:pPr>
    </w:p>
    <w:p w:rsidR="00026F1F" w:rsidRPr="00DD7FA1" w:rsidRDefault="00026F1F" w:rsidP="00026F1F">
      <w:pPr>
        <w:spacing w:line="276" w:lineRule="auto"/>
        <w:jc w:val="both"/>
        <w:rPr>
          <w:rFonts w:asciiTheme="minorHAnsi" w:hAnsiTheme="minorHAnsi"/>
          <w:b/>
        </w:rPr>
      </w:pPr>
      <w:r w:rsidRPr="00DD7FA1">
        <w:rPr>
          <w:rFonts w:asciiTheme="minorHAnsi" w:hAnsiTheme="minorHAnsi"/>
          <w:b/>
        </w:rPr>
        <w:t>Reference</w:t>
      </w:r>
    </w:p>
    <w:p w:rsidR="00026F1F" w:rsidRPr="00DD7FA1" w:rsidRDefault="00026F1F" w:rsidP="00026F1F">
      <w:pPr>
        <w:spacing w:line="276" w:lineRule="auto"/>
        <w:jc w:val="both"/>
        <w:rPr>
          <w:rFonts w:asciiTheme="minorHAnsi" w:hAnsiTheme="minorHAnsi"/>
        </w:rPr>
      </w:pPr>
      <w:proofErr w:type="gramStart"/>
      <w:r w:rsidRPr="00DD7FA1">
        <w:rPr>
          <w:rFonts w:asciiTheme="minorHAnsi" w:hAnsiTheme="minorHAnsi"/>
        </w:rPr>
        <w:t xml:space="preserve">Robert J. </w:t>
      </w:r>
      <w:proofErr w:type="spellStart"/>
      <w:r w:rsidRPr="00DD7FA1">
        <w:rPr>
          <w:rFonts w:asciiTheme="minorHAnsi" w:hAnsiTheme="minorHAnsi"/>
        </w:rPr>
        <w:t>Casady</w:t>
      </w:r>
      <w:proofErr w:type="spellEnd"/>
      <w:r w:rsidRPr="00DD7FA1">
        <w:rPr>
          <w:rFonts w:asciiTheme="minorHAnsi" w:hAnsiTheme="minorHAnsi"/>
        </w:rPr>
        <w:t xml:space="preserve"> and James, M. </w:t>
      </w:r>
      <w:proofErr w:type="spellStart"/>
      <w:r w:rsidRPr="00DD7FA1">
        <w:rPr>
          <w:rFonts w:asciiTheme="minorHAnsi" w:hAnsiTheme="minorHAnsi"/>
        </w:rPr>
        <w:t>Lepkowski</w:t>
      </w:r>
      <w:proofErr w:type="spellEnd"/>
      <w:r w:rsidRPr="00DD7FA1">
        <w:rPr>
          <w:rFonts w:asciiTheme="minorHAnsi" w:hAnsiTheme="minorHAnsi"/>
        </w:rPr>
        <w:t xml:space="preserve"> (1993).</w:t>
      </w:r>
      <w:proofErr w:type="gramEnd"/>
      <w:r w:rsidRPr="00DD7FA1">
        <w:rPr>
          <w:rFonts w:asciiTheme="minorHAnsi" w:hAnsiTheme="minorHAnsi"/>
        </w:rPr>
        <w:t xml:space="preserve"> </w:t>
      </w:r>
      <w:proofErr w:type="gramStart"/>
      <w:r w:rsidRPr="00DD7FA1">
        <w:rPr>
          <w:rFonts w:asciiTheme="minorHAnsi" w:hAnsiTheme="minorHAnsi"/>
        </w:rPr>
        <w:t>Stratified Telephone Survey Designs.</w:t>
      </w:r>
      <w:proofErr w:type="gramEnd"/>
      <w:r w:rsidRPr="00DD7FA1">
        <w:rPr>
          <w:rFonts w:asciiTheme="minorHAnsi" w:hAnsiTheme="minorHAnsi"/>
        </w:rPr>
        <w:t xml:space="preserve"> </w:t>
      </w:r>
      <w:r w:rsidRPr="00DD7FA1">
        <w:rPr>
          <w:rFonts w:asciiTheme="minorHAnsi" w:hAnsiTheme="minorHAnsi"/>
          <w:i/>
        </w:rPr>
        <w:t>Survey Methodology</w:t>
      </w:r>
      <w:r w:rsidRPr="00DD7FA1">
        <w:rPr>
          <w:rFonts w:asciiTheme="minorHAnsi" w:hAnsiTheme="minorHAnsi"/>
        </w:rPr>
        <w:t>, 19, 103-113.</w:t>
      </w:r>
    </w:p>
    <w:p w:rsidR="00026F1F" w:rsidRPr="00DD7FA1" w:rsidRDefault="00026F1F" w:rsidP="00026F1F">
      <w:pPr>
        <w:spacing w:line="276" w:lineRule="auto"/>
        <w:jc w:val="both"/>
        <w:rPr>
          <w:rFonts w:asciiTheme="minorHAnsi" w:hAnsiTheme="minorHAnsi"/>
        </w:rPr>
      </w:pPr>
      <w:r w:rsidRPr="00DD7FA1">
        <w:rPr>
          <w:rFonts w:asciiTheme="minorHAnsi" w:hAnsiTheme="minorHAnsi"/>
        </w:rPr>
        <w:t xml:space="preserve">Kennedy, Courtney (2007): Evaluating the Effects of Screening for Telephone Service in Dual Frame RDD Surveys, </w:t>
      </w:r>
      <w:r w:rsidRPr="00DD7FA1">
        <w:rPr>
          <w:rFonts w:asciiTheme="minorHAnsi" w:hAnsiTheme="minorHAnsi"/>
          <w:i/>
        </w:rPr>
        <w:t>Public Opinion Quarterly</w:t>
      </w:r>
      <w:r w:rsidRPr="00DD7FA1">
        <w:rPr>
          <w:rFonts w:asciiTheme="minorHAnsi" w:hAnsiTheme="minorHAnsi"/>
        </w:rPr>
        <w:t>, Special Issue 2007, Volume 71/Number 5: 750-771.</w:t>
      </w:r>
    </w:p>
    <w:p w:rsidR="00251C9E" w:rsidRPr="00DD7FA1" w:rsidRDefault="00251C9E" w:rsidP="000412C5">
      <w:pPr>
        <w:pStyle w:val="BodyTextIndent"/>
        <w:shd w:val="clear" w:color="auto" w:fill="auto"/>
        <w:ind w:left="0"/>
        <w:rPr>
          <w:rFonts w:asciiTheme="minorHAnsi" w:hAnsiTheme="minorHAnsi"/>
          <w:b/>
          <w:sz w:val="24"/>
          <w:szCs w:val="24"/>
        </w:rPr>
      </w:pPr>
    </w:p>
    <w:sectPr w:rsidR="00251C9E" w:rsidRPr="00DD7FA1">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8EB" w:rsidRDefault="002138EB">
      <w:r>
        <w:separator/>
      </w:r>
    </w:p>
  </w:endnote>
  <w:endnote w:type="continuationSeparator" w:id="0">
    <w:p w:rsidR="002138EB" w:rsidRDefault="0021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9AE" w:rsidRDefault="000839AE"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839AE" w:rsidRDefault="000839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9AE" w:rsidRDefault="000839AE"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2974">
      <w:rPr>
        <w:rStyle w:val="PageNumber"/>
        <w:noProof/>
      </w:rPr>
      <w:t>1</w:t>
    </w:r>
    <w:r>
      <w:rPr>
        <w:rStyle w:val="PageNumber"/>
      </w:rPr>
      <w:fldChar w:fldCharType="end"/>
    </w:r>
  </w:p>
  <w:p w:rsidR="000839AE" w:rsidRDefault="000839A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8EB" w:rsidRDefault="002138EB">
      <w:r>
        <w:separator/>
      </w:r>
    </w:p>
  </w:footnote>
  <w:footnote w:type="continuationSeparator" w:id="0">
    <w:p w:rsidR="002138EB" w:rsidRDefault="002138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C16D8"/>
    <w:multiLevelType w:val="hybridMultilevel"/>
    <w:tmpl w:val="3436825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A131B8A"/>
    <w:multiLevelType w:val="hybridMultilevel"/>
    <w:tmpl w:val="73D8B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nsid w:val="0FDF1FE2"/>
    <w:multiLevelType w:val="hybridMultilevel"/>
    <w:tmpl w:val="A630F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D300D1"/>
    <w:multiLevelType w:val="hybridMultilevel"/>
    <w:tmpl w:val="F73A188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0756D1F"/>
    <w:multiLevelType w:val="hybridMultilevel"/>
    <w:tmpl w:val="7592E48A"/>
    <w:lvl w:ilvl="0" w:tplc="F90025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1A31780"/>
    <w:multiLevelType w:val="hybridMultilevel"/>
    <w:tmpl w:val="87AA084A"/>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pPr>
        <w:tabs>
          <w:tab w:val="num" w:pos="1800"/>
        </w:tabs>
        <w:ind w:left="180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13">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4">
    <w:nsid w:val="3C832467"/>
    <w:multiLevelType w:val="hybridMultilevel"/>
    <w:tmpl w:val="8572D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16">
    <w:nsid w:val="4A821A41"/>
    <w:multiLevelType w:val="hybridMultilevel"/>
    <w:tmpl w:val="EAC8BF4E"/>
    <w:lvl w:ilvl="0" w:tplc="FD1489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FD43221"/>
    <w:multiLevelType w:val="hybridMultilevel"/>
    <w:tmpl w:val="C30AE9B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9">
    <w:nsid w:val="5BCD12A9"/>
    <w:multiLevelType w:val="hybridMultilevel"/>
    <w:tmpl w:val="36D4DA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9BB0887"/>
    <w:multiLevelType w:val="hybridMultilevel"/>
    <w:tmpl w:val="188CF796"/>
    <w:lvl w:ilvl="0" w:tplc="FD148912">
      <w:start w:val="1"/>
      <w:numFmt w:val="bullet"/>
      <w:lvlText w:val=""/>
      <w:lvlJc w:val="left"/>
      <w:pPr>
        <w:tabs>
          <w:tab w:val="num" w:pos="720"/>
        </w:tabs>
        <w:ind w:left="720" w:hanging="360"/>
      </w:pPr>
      <w:rPr>
        <w:rFonts w:ascii="Symbol" w:hAnsi="Symbol" w:hint="default"/>
      </w:rPr>
    </w:lvl>
    <w:lvl w:ilvl="1" w:tplc="50F2C15C">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B283169"/>
    <w:multiLevelType w:val="hybridMultilevel"/>
    <w:tmpl w:val="4162B18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3432354"/>
    <w:multiLevelType w:val="hybridMultilevel"/>
    <w:tmpl w:val="1ADCF1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5">
      <w:start w:val="1"/>
      <w:numFmt w:val="bullet"/>
      <w:lvlText w:val=""/>
      <w:lvlJc w:val="left"/>
      <w:pPr>
        <w:ind w:left="2520" w:hanging="360"/>
      </w:pPr>
      <w:rPr>
        <w:rFonts w:ascii="Wingdings" w:hAnsi="Wingding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65E4FBD"/>
    <w:multiLevelType w:val="hybridMultilevel"/>
    <w:tmpl w:val="A2CE342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8">
    <w:nsid w:val="7D5206CC"/>
    <w:multiLevelType w:val="hybridMultilevel"/>
    <w:tmpl w:val="E8A24E2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8"/>
  </w:num>
  <w:num w:numId="2">
    <w:abstractNumId w:val="13"/>
  </w:num>
  <w:num w:numId="3">
    <w:abstractNumId w:val="9"/>
  </w:num>
  <w:num w:numId="4">
    <w:abstractNumId w:val="27"/>
  </w:num>
  <w:num w:numId="5">
    <w:abstractNumId w:val="5"/>
  </w:num>
  <w:num w:numId="6">
    <w:abstractNumId w:val="15"/>
  </w:num>
  <w:num w:numId="7">
    <w:abstractNumId w:val="11"/>
  </w:num>
  <w:num w:numId="8">
    <w:abstractNumId w:val="20"/>
  </w:num>
  <w:num w:numId="9">
    <w:abstractNumId w:val="2"/>
  </w:num>
  <w:num w:numId="10">
    <w:abstractNumId w:val="24"/>
  </w:num>
  <w:num w:numId="11">
    <w:abstractNumId w:val="21"/>
  </w:num>
  <w:num w:numId="12">
    <w:abstractNumId w:val="10"/>
  </w:num>
  <w:num w:numId="13">
    <w:abstractNumId w:val="6"/>
  </w:num>
  <w:num w:numId="14">
    <w:abstractNumId w:val="12"/>
  </w:num>
  <w:num w:numId="15">
    <w:abstractNumId w:val="23"/>
  </w:num>
  <w:num w:numId="16">
    <w:abstractNumId w:val="25"/>
  </w:num>
  <w:num w:numId="17">
    <w:abstractNumId w:val="26"/>
  </w:num>
  <w:num w:numId="18">
    <w:abstractNumId w:val="17"/>
  </w:num>
  <w:num w:numId="19">
    <w:abstractNumId w:val="28"/>
  </w:num>
  <w:num w:numId="20">
    <w:abstractNumId w:val="0"/>
  </w:num>
  <w:num w:numId="21">
    <w:abstractNumId w:val="16"/>
  </w:num>
  <w:num w:numId="22">
    <w:abstractNumId w:val="4"/>
  </w:num>
  <w:num w:numId="23">
    <w:abstractNumId w:val="8"/>
  </w:num>
  <w:num w:numId="24">
    <w:abstractNumId w:val="22"/>
  </w:num>
  <w:num w:numId="25">
    <w:abstractNumId w:val="7"/>
  </w:num>
  <w:num w:numId="26">
    <w:abstractNumId w:val="3"/>
  </w:num>
  <w:num w:numId="27">
    <w:abstractNumId w:val="19"/>
  </w:num>
  <w:num w:numId="28">
    <w:abstractNumId w:val="14"/>
  </w:num>
  <w:num w:numId="2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oyd, Camille">
    <w15:presenceInfo w15:providerId="AD" w15:userId="S-1-5-21-2101819216-1804018624-262303683-278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D39"/>
    <w:rsid w:val="000114B4"/>
    <w:rsid w:val="000173C1"/>
    <w:rsid w:val="00020610"/>
    <w:rsid w:val="0002071B"/>
    <w:rsid w:val="00026F1F"/>
    <w:rsid w:val="00030F34"/>
    <w:rsid w:val="00032022"/>
    <w:rsid w:val="000320D1"/>
    <w:rsid w:val="000375D9"/>
    <w:rsid w:val="00040A45"/>
    <w:rsid w:val="000412C5"/>
    <w:rsid w:val="00044629"/>
    <w:rsid w:val="00045FC2"/>
    <w:rsid w:val="00071F2C"/>
    <w:rsid w:val="00073D0F"/>
    <w:rsid w:val="000839AE"/>
    <w:rsid w:val="00083DBA"/>
    <w:rsid w:val="00086EC7"/>
    <w:rsid w:val="0009032C"/>
    <w:rsid w:val="000A17F2"/>
    <w:rsid w:val="000A6018"/>
    <w:rsid w:val="000B0C3D"/>
    <w:rsid w:val="000B2EB7"/>
    <w:rsid w:val="000C27E1"/>
    <w:rsid w:val="000C473C"/>
    <w:rsid w:val="000C5B27"/>
    <w:rsid w:val="000E0572"/>
    <w:rsid w:val="000E5F79"/>
    <w:rsid w:val="000F0E33"/>
    <w:rsid w:val="000F1139"/>
    <w:rsid w:val="000F19E7"/>
    <w:rsid w:val="000F1EBE"/>
    <w:rsid w:val="000F4423"/>
    <w:rsid w:val="000F55B2"/>
    <w:rsid w:val="00101568"/>
    <w:rsid w:val="00103274"/>
    <w:rsid w:val="00106F37"/>
    <w:rsid w:val="001073B1"/>
    <w:rsid w:val="00113C60"/>
    <w:rsid w:val="00116BB8"/>
    <w:rsid w:val="0012366D"/>
    <w:rsid w:val="00131849"/>
    <w:rsid w:val="00134D64"/>
    <w:rsid w:val="00140678"/>
    <w:rsid w:val="001422D9"/>
    <w:rsid w:val="00142586"/>
    <w:rsid w:val="00144502"/>
    <w:rsid w:val="0015054F"/>
    <w:rsid w:val="00152605"/>
    <w:rsid w:val="00155AE9"/>
    <w:rsid w:val="00156752"/>
    <w:rsid w:val="00164DB6"/>
    <w:rsid w:val="0016607C"/>
    <w:rsid w:val="00170C77"/>
    <w:rsid w:val="00172476"/>
    <w:rsid w:val="00176C6C"/>
    <w:rsid w:val="00177A2A"/>
    <w:rsid w:val="00180092"/>
    <w:rsid w:val="0018177D"/>
    <w:rsid w:val="001820ED"/>
    <w:rsid w:val="00183D39"/>
    <w:rsid w:val="00184FD8"/>
    <w:rsid w:val="0019730C"/>
    <w:rsid w:val="001A2DBE"/>
    <w:rsid w:val="001A69A7"/>
    <w:rsid w:val="001A793A"/>
    <w:rsid w:val="001B3FB1"/>
    <w:rsid w:val="001C0A51"/>
    <w:rsid w:val="001C2815"/>
    <w:rsid w:val="001C42E1"/>
    <w:rsid w:val="001C7D6D"/>
    <w:rsid w:val="001E3F00"/>
    <w:rsid w:val="001E5DA3"/>
    <w:rsid w:val="001F7B97"/>
    <w:rsid w:val="00203276"/>
    <w:rsid w:val="00203AA5"/>
    <w:rsid w:val="002138EB"/>
    <w:rsid w:val="00213992"/>
    <w:rsid w:val="0022270D"/>
    <w:rsid w:val="00232C69"/>
    <w:rsid w:val="00233D68"/>
    <w:rsid w:val="00245FB5"/>
    <w:rsid w:val="00251C9E"/>
    <w:rsid w:val="00253BC5"/>
    <w:rsid w:val="00257EA0"/>
    <w:rsid w:val="002637E5"/>
    <w:rsid w:val="0026549A"/>
    <w:rsid w:val="00273E67"/>
    <w:rsid w:val="002762B5"/>
    <w:rsid w:val="0027662B"/>
    <w:rsid w:val="00284795"/>
    <w:rsid w:val="00290000"/>
    <w:rsid w:val="002929C5"/>
    <w:rsid w:val="0029417A"/>
    <w:rsid w:val="00295EC6"/>
    <w:rsid w:val="002A2740"/>
    <w:rsid w:val="002A4B95"/>
    <w:rsid w:val="002B186C"/>
    <w:rsid w:val="002B43BA"/>
    <w:rsid w:val="002B5778"/>
    <w:rsid w:val="002D02B7"/>
    <w:rsid w:val="002D2A02"/>
    <w:rsid w:val="002D6CC6"/>
    <w:rsid w:val="002E48AC"/>
    <w:rsid w:val="002E5D97"/>
    <w:rsid w:val="0030374B"/>
    <w:rsid w:val="00303E9D"/>
    <w:rsid w:val="00305418"/>
    <w:rsid w:val="00305630"/>
    <w:rsid w:val="003076D8"/>
    <w:rsid w:val="00317B32"/>
    <w:rsid w:val="00326497"/>
    <w:rsid w:val="00327145"/>
    <w:rsid w:val="003318B7"/>
    <w:rsid w:val="00335F92"/>
    <w:rsid w:val="00337435"/>
    <w:rsid w:val="00337F5D"/>
    <w:rsid w:val="0034006B"/>
    <w:rsid w:val="00347D7F"/>
    <w:rsid w:val="003563A3"/>
    <w:rsid w:val="00356EAB"/>
    <w:rsid w:val="00357FE9"/>
    <w:rsid w:val="00360543"/>
    <w:rsid w:val="00361118"/>
    <w:rsid w:val="00361EE7"/>
    <w:rsid w:val="00364C8B"/>
    <w:rsid w:val="003662F6"/>
    <w:rsid w:val="00366B0C"/>
    <w:rsid w:val="00372ED0"/>
    <w:rsid w:val="003827FA"/>
    <w:rsid w:val="003850B4"/>
    <w:rsid w:val="00386F5C"/>
    <w:rsid w:val="003A091C"/>
    <w:rsid w:val="003A5FBB"/>
    <w:rsid w:val="003A6739"/>
    <w:rsid w:val="003B26FA"/>
    <w:rsid w:val="003B4727"/>
    <w:rsid w:val="003C25B8"/>
    <w:rsid w:val="003C6924"/>
    <w:rsid w:val="003D0757"/>
    <w:rsid w:val="003D3E8D"/>
    <w:rsid w:val="003D5EF6"/>
    <w:rsid w:val="003E7CB1"/>
    <w:rsid w:val="003E7F40"/>
    <w:rsid w:val="003F378F"/>
    <w:rsid w:val="003F740B"/>
    <w:rsid w:val="00403612"/>
    <w:rsid w:val="00406DE4"/>
    <w:rsid w:val="004129CD"/>
    <w:rsid w:val="00413856"/>
    <w:rsid w:val="00416638"/>
    <w:rsid w:val="004166CE"/>
    <w:rsid w:val="00422763"/>
    <w:rsid w:val="00437557"/>
    <w:rsid w:val="00441C59"/>
    <w:rsid w:val="0044464A"/>
    <w:rsid w:val="0046431C"/>
    <w:rsid w:val="00465E3A"/>
    <w:rsid w:val="0046759A"/>
    <w:rsid w:val="004842F4"/>
    <w:rsid w:val="004845EB"/>
    <w:rsid w:val="00485C2A"/>
    <w:rsid w:val="00493840"/>
    <w:rsid w:val="00493C00"/>
    <w:rsid w:val="004A34B0"/>
    <w:rsid w:val="004A7D5A"/>
    <w:rsid w:val="004C4948"/>
    <w:rsid w:val="004D07C9"/>
    <w:rsid w:val="004D196D"/>
    <w:rsid w:val="004D4B8C"/>
    <w:rsid w:val="004E1D16"/>
    <w:rsid w:val="004E6038"/>
    <w:rsid w:val="004E6947"/>
    <w:rsid w:val="004F2D03"/>
    <w:rsid w:val="005025EC"/>
    <w:rsid w:val="00502F8F"/>
    <w:rsid w:val="00503B37"/>
    <w:rsid w:val="005054B2"/>
    <w:rsid w:val="00507EBC"/>
    <w:rsid w:val="00512DFD"/>
    <w:rsid w:val="00513A7D"/>
    <w:rsid w:val="0051593B"/>
    <w:rsid w:val="0052599D"/>
    <w:rsid w:val="005271D8"/>
    <w:rsid w:val="005358E9"/>
    <w:rsid w:val="00535945"/>
    <w:rsid w:val="00561EDA"/>
    <w:rsid w:val="005627FE"/>
    <w:rsid w:val="005649E9"/>
    <w:rsid w:val="00584B76"/>
    <w:rsid w:val="00584BDE"/>
    <w:rsid w:val="005926EA"/>
    <w:rsid w:val="00592840"/>
    <w:rsid w:val="005A21F8"/>
    <w:rsid w:val="005A2930"/>
    <w:rsid w:val="005A3789"/>
    <w:rsid w:val="005C0255"/>
    <w:rsid w:val="005C41F4"/>
    <w:rsid w:val="005E21C2"/>
    <w:rsid w:val="005E2FA1"/>
    <w:rsid w:val="005F0197"/>
    <w:rsid w:val="005F79C4"/>
    <w:rsid w:val="00600089"/>
    <w:rsid w:val="00605A3F"/>
    <w:rsid w:val="00622C5C"/>
    <w:rsid w:val="00623B04"/>
    <w:rsid w:val="00633DA0"/>
    <w:rsid w:val="006519C4"/>
    <w:rsid w:val="00653247"/>
    <w:rsid w:val="006540F6"/>
    <w:rsid w:val="00655803"/>
    <w:rsid w:val="00656BB2"/>
    <w:rsid w:val="00661114"/>
    <w:rsid w:val="00673158"/>
    <w:rsid w:val="00677CAD"/>
    <w:rsid w:val="00681273"/>
    <w:rsid w:val="00697456"/>
    <w:rsid w:val="00697557"/>
    <w:rsid w:val="006A12F8"/>
    <w:rsid w:val="006A1E2D"/>
    <w:rsid w:val="006A375E"/>
    <w:rsid w:val="006A4787"/>
    <w:rsid w:val="006A6154"/>
    <w:rsid w:val="006A7DFF"/>
    <w:rsid w:val="006B296C"/>
    <w:rsid w:val="006B2C56"/>
    <w:rsid w:val="006B4A1A"/>
    <w:rsid w:val="006B7DE7"/>
    <w:rsid w:val="006C04FF"/>
    <w:rsid w:val="006C2523"/>
    <w:rsid w:val="006C5E4A"/>
    <w:rsid w:val="006C6989"/>
    <w:rsid w:val="006D69A4"/>
    <w:rsid w:val="006E24AC"/>
    <w:rsid w:val="006E4F0E"/>
    <w:rsid w:val="006F27DF"/>
    <w:rsid w:val="006F410C"/>
    <w:rsid w:val="006F49E8"/>
    <w:rsid w:val="00703100"/>
    <w:rsid w:val="007148B0"/>
    <w:rsid w:val="007243F0"/>
    <w:rsid w:val="007263B4"/>
    <w:rsid w:val="00734463"/>
    <w:rsid w:val="00736010"/>
    <w:rsid w:val="00737E08"/>
    <w:rsid w:val="007404A1"/>
    <w:rsid w:val="00740F51"/>
    <w:rsid w:val="007450F6"/>
    <w:rsid w:val="00751F45"/>
    <w:rsid w:val="00756A89"/>
    <w:rsid w:val="00761BFF"/>
    <w:rsid w:val="00763992"/>
    <w:rsid w:val="007672DB"/>
    <w:rsid w:val="00772A0C"/>
    <w:rsid w:val="00776A14"/>
    <w:rsid w:val="00776D19"/>
    <w:rsid w:val="00783968"/>
    <w:rsid w:val="0078529A"/>
    <w:rsid w:val="00792228"/>
    <w:rsid w:val="007976EE"/>
    <w:rsid w:val="007C2C26"/>
    <w:rsid w:val="007D12EA"/>
    <w:rsid w:val="007E59A2"/>
    <w:rsid w:val="007E6B18"/>
    <w:rsid w:val="008032EF"/>
    <w:rsid w:val="00805896"/>
    <w:rsid w:val="008119FD"/>
    <w:rsid w:val="008148C3"/>
    <w:rsid w:val="00822811"/>
    <w:rsid w:val="00832F8F"/>
    <w:rsid w:val="0083693F"/>
    <w:rsid w:val="00842E74"/>
    <w:rsid w:val="00853D17"/>
    <w:rsid w:val="00877531"/>
    <w:rsid w:val="00880B0E"/>
    <w:rsid w:val="00882FF9"/>
    <w:rsid w:val="00883BF5"/>
    <w:rsid w:val="008901B7"/>
    <w:rsid w:val="00890881"/>
    <w:rsid w:val="008968E7"/>
    <w:rsid w:val="008B10FE"/>
    <w:rsid w:val="008B111C"/>
    <w:rsid w:val="008C0CBB"/>
    <w:rsid w:val="008C0F68"/>
    <w:rsid w:val="008D08F6"/>
    <w:rsid w:val="008D27C0"/>
    <w:rsid w:val="008E0672"/>
    <w:rsid w:val="008E3341"/>
    <w:rsid w:val="008F5344"/>
    <w:rsid w:val="008F6B07"/>
    <w:rsid w:val="0090080C"/>
    <w:rsid w:val="00903630"/>
    <w:rsid w:val="009037B0"/>
    <w:rsid w:val="0090478D"/>
    <w:rsid w:val="009139B5"/>
    <w:rsid w:val="00913E19"/>
    <w:rsid w:val="00920A21"/>
    <w:rsid w:val="0092289C"/>
    <w:rsid w:val="00930CD1"/>
    <w:rsid w:val="00934767"/>
    <w:rsid w:val="0093589A"/>
    <w:rsid w:val="00935E6A"/>
    <w:rsid w:val="00936956"/>
    <w:rsid w:val="00940EAA"/>
    <w:rsid w:val="0094233D"/>
    <w:rsid w:val="0095081D"/>
    <w:rsid w:val="009577EB"/>
    <w:rsid w:val="00964D46"/>
    <w:rsid w:val="00965D42"/>
    <w:rsid w:val="009736B8"/>
    <w:rsid w:val="00973F3A"/>
    <w:rsid w:val="00974EA8"/>
    <w:rsid w:val="00981172"/>
    <w:rsid w:val="009925CC"/>
    <w:rsid w:val="00994B87"/>
    <w:rsid w:val="00996C42"/>
    <w:rsid w:val="009976C9"/>
    <w:rsid w:val="009B26A8"/>
    <w:rsid w:val="009B2B2F"/>
    <w:rsid w:val="009B317C"/>
    <w:rsid w:val="009B4E88"/>
    <w:rsid w:val="009B69D3"/>
    <w:rsid w:val="009D3030"/>
    <w:rsid w:val="009D59D6"/>
    <w:rsid w:val="009E2741"/>
    <w:rsid w:val="009E477C"/>
    <w:rsid w:val="009F37C2"/>
    <w:rsid w:val="009F46CE"/>
    <w:rsid w:val="00A04797"/>
    <w:rsid w:val="00A21D22"/>
    <w:rsid w:val="00A236D1"/>
    <w:rsid w:val="00A252DF"/>
    <w:rsid w:val="00A31397"/>
    <w:rsid w:val="00A319AE"/>
    <w:rsid w:val="00A31E5F"/>
    <w:rsid w:val="00A37286"/>
    <w:rsid w:val="00A41026"/>
    <w:rsid w:val="00A41375"/>
    <w:rsid w:val="00A420B8"/>
    <w:rsid w:val="00A56E4F"/>
    <w:rsid w:val="00A632C5"/>
    <w:rsid w:val="00A643EA"/>
    <w:rsid w:val="00A80EEB"/>
    <w:rsid w:val="00A81984"/>
    <w:rsid w:val="00A821CD"/>
    <w:rsid w:val="00A839ED"/>
    <w:rsid w:val="00A95401"/>
    <w:rsid w:val="00AA148D"/>
    <w:rsid w:val="00AA24F9"/>
    <w:rsid w:val="00AA5603"/>
    <w:rsid w:val="00AB5D9F"/>
    <w:rsid w:val="00AB71B5"/>
    <w:rsid w:val="00AC2CC0"/>
    <w:rsid w:val="00AC69DE"/>
    <w:rsid w:val="00AD6B24"/>
    <w:rsid w:val="00AD71DC"/>
    <w:rsid w:val="00AE00E8"/>
    <w:rsid w:val="00AF1BC7"/>
    <w:rsid w:val="00AF70A0"/>
    <w:rsid w:val="00B05348"/>
    <w:rsid w:val="00B14910"/>
    <w:rsid w:val="00B15295"/>
    <w:rsid w:val="00B26869"/>
    <w:rsid w:val="00B31E2B"/>
    <w:rsid w:val="00B3300F"/>
    <w:rsid w:val="00B3396B"/>
    <w:rsid w:val="00B345F7"/>
    <w:rsid w:val="00B35244"/>
    <w:rsid w:val="00B37E84"/>
    <w:rsid w:val="00B40AA9"/>
    <w:rsid w:val="00B40F74"/>
    <w:rsid w:val="00B46321"/>
    <w:rsid w:val="00B52B1A"/>
    <w:rsid w:val="00B56058"/>
    <w:rsid w:val="00B64560"/>
    <w:rsid w:val="00B666DB"/>
    <w:rsid w:val="00B70AC2"/>
    <w:rsid w:val="00B73A6F"/>
    <w:rsid w:val="00B75858"/>
    <w:rsid w:val="00B76731"/>
    <w:rsid w:val="00B77E9C"/>
    <w:rsid w:val="00B80B7B"/>
    <w:rsid w:val="00B870AD"/>
    <w:rsid w:val="00B93F29"/>
    <w:rsid w:val="00B956BE"/>
    <w:rsid w:val="00BB1AAF"/>
    <w:rsid w:val="00BB2CA1"/>
    <w:rsid w:val="00BB6024"/>
    <w:rsid w:val="00BC2D0D"/>
    <w:rsid w:val="00BC555D"/>
    <w:rsid w:val="00BC69B9"/>
    <w:rsid w:val="00BD1800"/>
    <w:rsid w:val="00BD3E9F"/>
    <w:rsid w:val="00BD71D0"/>
    <w:rsid w:val="00BD7992"/>
    <w:rsid w:val="00BD7D79"/>
    <w:rsid w:val="00BE1160"/>
    <w:rsid w:val="00BF038E"/>
    <w:rsid w:val="00BF19EE"/>
    <w:rsid w:val="00BF4DF2"/>
    <w:rsid w:val="00BF5B13"/>
    <w:rsid w:val="00C313FA"/>
    <w:rsid w:val="00C3147A"/>
    <w:rsid w:val="00C32E45"/>
    <w:rsid w:val="00C469AA"/>
    <w:rsid w:val="00C5229C"/>
    <w:rsid w:val="00C54356"/>
    <w:rsid w:val="00C633DB"/>
    <w:rsid w:val="00C67200"/>
    <w:rsid w:val="00C67345"/>
    <w:rsid w:val="00C80B1E"/>
    <w:rsid w:val="00C8189E"/>
    <w:rsid w:val="00C91393"/>
    <w:rsid w:val="00C94212"/>
    <w:rsid w:val="00C95DDA"/>
    <w:rsid w:val="00CA45BC"/>
    <w:rsid w:val="00CB06DC"/>
    <w:rsid w:val="00CB1650"/>
    <w:rsid w:val="00CB49A4"/>
    <w:rsid w:val="00CD0CD6"/>
    <w:rsid w:val="00CD6397"/>
    <w:rsid w:val="00CD7F08"/>
    <w:rsid w:val="00CE5D44"/>
    <w:rsid w:val="00CE7939"/>
    <w:rsid w:val="00CF7551"/>
    <w:rsid w:val="00D003AA"/>
    <w:rsid w:val="00D015DD"/>
    <w:rsid w:val="00D158A9"/>
    <w:rsid w:val="00D61F7A"/>
    <w:rsid w:val="00D62D88"/>
    <w:rsid w:val="00D651AF"/>
    <w:rsid w:val="00D854DC"/>
    <w:rsid w:val="00D951D4"/>
    <w:rsid w:val="00DA72BA"/>
    <w:rsid w:val="00DB084D"/>
    <w:rsid w:val="00DB5B61"/>
    <w:rsid w:val="00DD0BCE"/>
    <w:rsid w:val="00DD578B"/>
    <w:rsid w:val="00DD7FA1"/>
    <w:rsid w:val="00DE0C43"/>
    <w:rsid w:val="00DE1906"/>
    <w:rsid w:val="00DF2974"/>
    <w:rsid w:val="00E014CA"/>
    <w:rsid w:val="00E0329F"/>
    <w:rsid w:val="00E0354C"/>
    <w:rsid w:val="00E13E97"/>
    <w:rsid w:val="00E202DC"/>
    <w:rsid w:val="00E204E6"/>
    <w:rsid w:val="00E20F3F"/>
    <w:rsid w:val="00E21F1B"/>
    <w:rsid w:val="00E30CA2"/>
    <w:rsid w:val="00E35FFB"/>
    <w:rsid w:val="00E46AE2"/>
    <w:rsid w:val="00E47602"/>
    <w:rsid w:val="00E5346A"/>
    <w:rsid w:val="00E56669"/>
    <w:rsid w:val="00E57AE8"/>
    <w:rsid w:val="00E61C7D"/>
    <w:rsid w:val="00E66E69"/>
    <w:rsid w:val="00E66F50"/>
    <w:rsid w:val="00E75150"/>
    <w:rsid w:val="00E753E8"/>
    <w:rsid w:val="00E766E9"/>
    <w:rsid w:val="00E85166"/>
    <w:rsid w:val="00E863D5"/>
    <w:rsid w:val="00E93B9D"/>
    <w:rsid w:val="00E9722E"/>
    <w:rsid w:val="00E978AD"/>
    <w:rsid w:val="00EA1A7C"/>
    <w:rsid w:val="00EA62D6"/>
    <w:rsid w:val="00EB3970"/>
    <w:rsid w:val="00EB737E"/>
    <w:rsid w:val="00ED24C1"/>
    <w:rsid w:val="00ED2707"/>
    <w:rsid w:val="00ED2B9E"/>
    <w:rsid w:val="00EF77B8"/>
    <w:rsid w:val="00F0059A"/>
    <w:rsid w:val="00F011FB"/>
    <w:rsid w:val="00F04427"/>
    <w:rsid w:val="00F42D8D"/>
    <w:rsid w:val="00F445A3"/>
    <w:rsid w:val="00F461C9"/>
    <w:rsid w:val="00F642D5"/>
    <w:rsid w:val="00F67FA7"/>
    <w:rsid w:val="00F92018"/>
    <w:rsid w:val="00F926C4"/>
    <w:rsid w:val="00FA3027"/>
    <w:rsid w:val="00FB2514"/>
    <w:rsid w:val="00FB4215"/>
    <w:rsid w:val="00FB459F"/>
    <w:rsid w:val="00FB4C35"/>
    <w:rsid w:val="00FB6842"/>
    <w:rsid w:val="00FC32F3"/>
    <w:rsid w:val="00FC404E"/>
    <w:rsid w:val="00FC427A"/>
    <w:rsid w:val="00FC4456"/>
    <w:rsid w:val="00FC7791"/>
    <w:rsid w:val="00FD1A32"/>
    <w:rsid w:val="00FD6C8B"/>
    <w:rsid w:val="00FE0F47"/>
    <w:rsid w:val="00FE1C6F"/>
    <w:rsid w:val="00FE2630"/>
    <w:rsid w:val="00FF21C3"/>
    <w:rsid w:val="00FF25BA"/>
    <w:rsid w:val="00FF2EA1"/>
    <w:rsid w:val="00FF322E"/>
    <w:rsid w:val="00FF3540"/>
    <w:rsid w:val="00FF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paragraph" w:styleId="Heading2">
    <w:name w:val="heading 2"/>
    <w:basedOn w:val="Normal"/>
    <w:next w:val="Normal"/>
    <w:qFormat/>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character" w:styleId="Hyperlink">
    <w:name w:val="Hyperlink"/>
    <w:rPr>
      <w:color w:val="0000FF"/>
      <w:u w:val="single"/>
    </w:rPr>
  </w:style>
  <w:style w:type="paragraph" w:styleId="BodyText">
    <w:name w:val="Body Text"/>
    <w:basedOn w:val="Normal"/>
    <w:pPr>
      <w:shd w:val="pct25" w:color="auto" w:fill="FFFFFF"/>
      <w:tabs>
        <w:tab w:val="left" w:pos="-720"/>
      </w:tabs>
      <w:suppressAutoHyphens/>
    </w:pPr>
    <w:rPr>
      <w:sz w:val="26"/>
    </w:rPr>
  </w:style>
  <w:style w:type="paragraph" w:styleId="BodyTextIndent">
    <w:name w:val="Body Text Indent"/>
    <w:basedOn w:val="Normal"/>
    <w:pPr>
      <w:shd w:val="pct25" w:color="auto" w:fill="FFFFFF"/>
      <w:tabs>
        <w:tab w:val="left" w:pos="-720"/>
      </w:tabs>
      <w:suppressAutoHyphens/>
      <w:ind w:left="510"/>
    </w:pPr>
    <w:rPr>
      <w:sz w:val="26"/>
      <w:szCs w:val="20"/>
    </w:rPr>
  </w:style>
  <w:style w:type="paragraph" w:styleId="BodyText2">
    <w:name w:val="Body Text 2"/>
    <w:basedOn w:val="Normal"/>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uiPriority w:val="99"/>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styleId="ListParagraph">
    <w:name w:val="List Paragraph"/>
    <w:basedOn w:val="Normal"/>
    <w:uiPriority w:val="34"/>
    <w:qFormat/>
    <w:rsid w:val="007976EE"/>
    <w:pPr>
      <w:spacing w:after="200" w:line="276" w:lineRule="auto"/>
      <w:ind w:left="720"/>
      <w:contextualSpacing/>
    </w:pPr>
    <w:rPr>
      <w:rFonts w:ascii="Calibri" w:hAnsi="Calibri"/>
      <w:sz w:val="22"/>
      <w:szCs w:val="22"/>
    </w:rPr>
  </w:style>
  <w:style w:type="paragraph" w:styleId="FootnoteText">
    <w:name w:val="footnote text"/>
    <w:basedOn w:val="Normal"/>
    <w:link w:val="FootnoteTextChar"/>
    <w:uiPriority w:val="99"/>
    <w:rsid w:val="00503B37"/>
    <w:rPr>
      <w:rFonts w:ascii="Calibri" w:hAnsi="Calibri"/>
      <w:sz w:val="20"/>
      <w:szCs w:val="20"/>
    </w:rPr>
  </w:style>
  <w:style w:type="character" w:customStyle="1" w:styleId="FootnoteTextChar">
    <w:name w:val="Footnote Text Char"/>
    <w:link w:val="FootnoteText"/>
    <w:uiPriority w:val="99"/>
    <w:rsid w:val="00503B37"/>
    <w:rPr>
      <w:rFonts w:ascii="Calibri" w:hAnsi="Calibri"/>
    </w:rPr>
  </w:style>
  <w:style w:type="paragraph" w:customStyle="1" w:styleId="p1">
    <w:name w:val="p1"/>
    <w:basedOn w:val="Normal"/>
    <w:uiPriority w:val="99"/>
    <w:rsid w:val="00026F1F"/>
    <w:pPr>
      <w:spacing w:after="360" w:line="360" w:lineRule="atLeast"/>
      <w:ind w:firstLine="720"/>
    </w:pPr>
    <w:rPr>
      <w:szCs w:val="20"/>
    </w:rPr>
  </w:style>
  <w:style w:type="paragraph" w:customStyle="1" w:styleId="PALS12FLI50TBsLI150RI100">
    <w:name w:val="P_A:L_S:12_FLI:50_TBs_LI:150_RI:100"/>
    <w:uiPriority w:val="99"/>
    <w:rsid w:val="00026F1F"/>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hAnsi="Arial" w:cs="Arial"/>
      <w:sz w:val="24"/>
    </w:rPr>
  </w:style>
  <w:style w:type="paragraph" w:customStyle="1" w:styleId="PALS12FLI0TBsLI3rdRI0">
    <w:name w:val="P_A:L_S:12_FLI:0_TBs_LI:3rd_RI:0"/>
    <w:uiPriority w:val="99"/>
    <w:rsid w:val="00026F1F"/>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hAnsi="Arial" w:cs="Arial"/>
    </w:rPr>
  </w:style>
  <w:style w:type="paragraph" w:customStyle="1" w:styleId="P10">
    <w:name w:val="P1"/>
    <w:basedOn w:val="Normal"/>
    <w:uiPriority w:val="99"/>
    <w:rsid w:val="00026F1F"/>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textAlignment w:val="baseline"/>
    </w:pPr>
    <w:rPr>
      <w:szCs w:val="20"/>
    </w:rPr>
  </w:style>
  <w:style w:type="character" w:styleId="CommentReference">
    <w:name w:val="annotation reference"/>
    <w:rsid w:val="00FB4215"/>
    <w:rPr>
      <w:sz w:val="16"/>
      <w:szCs w:val="16"/>
    </w:rPr>
  </w:style>
  <w:style w:type="paragraph" w:styleId="CommentText">
    <w:name w:val="annotation text"/>
    <w:basedOn w:val="Normal"/>
    <w:link w:val="CommentTextChar"/>
    <w:rsid w:val="00FB4215"/>
    <w:rPr>
      <w:sz w:val="20"/>
      <w:szCs w:val="20"/>
    </w:rPr>
  </w:style>
  <w:style w:type="character" w:customStyle="1" w:styleId="CommentTextChar">
    <w:name w:val="Comment Text Char"/>
    <w:basedOn w:val="DefaultParagraphFont"/>
    <w:link w:val="CommentText"/>
    <w:rsid w:val="00FB4215"/>
  </w:style>
  <w:style w:type="paragraph" w:styleId="CommentSubject">
    <w:name w:val="annotation subject"/>
    <w:basedOn w:val="CommentText"/>
    <w:next w:val="CommentText"/>
    <w:link w:val="CommentSubjectChar"/>
    <w:rsid w:val="00FB4215"/>
    <w:rPr>
      <w:b/>
      <w:bCs/>
    </w:rPr>
  </w:style>
  <w:style w:type="character" w:customStyle="1" w:styleId="CommentSubjectChar">
    <w:name w:val="Comment Subject Char"/>
    <w:link w:val="CommentSubject"/>
    <w:rsid w:val="00FB4215"/>
    <w:rPr>
      <w:b/>
      <w:bCs/>
    </w:rPr>
  </w:style>
  <w:style w:type="paragraph" w:customStyle="1" w:styleId="CharCharCharCharCharCharCharCharCharCharCharChar1CharCharChar1Char">
    <w:name w:val="Char Char Char Char Char Char Char Char Char Char Char Char1 Char Char Char1 Char"/>
    <w:basedOn w:val="Normal"/>
    <w:autoRedefine/>
    <w:semiHidden/>
    <w:rsid w:val="006A7DFF"/>
    <w:pPr>
      <w:widowControl w:val="0"/>
      <w:spacing w:before="80" w:after="80"/>
      <w:ind w:left="4320"/>
      <w:jc w:val="both"/>
    </w:pPr>
    <w:rPr>
      <w:rFonts w:cs="Arial"/>
      <w:bCs/>
    </w:rPr>
  </w:style>
  <w:style w:type="paragraph" w:styleId="NoSpacing">
    <w:name w:val="No Spacing"/>
    <w:uiPriority w:val="1"/>
    <w:qFormat/>
    <w:rsid w:val="00337F5D"/>
    <w:rPr>
      <w:sz w:val="24"/>
      <w:szCs w:val="24"/>
    </w:rPr>
  </w:style>
  <w:style w:type="paragraph" w:styleId="PlainText">
    <w:name w:val="Plain Text"/>
    <w:basedOn w:val="Normal"/>
    <w:link w:val="PlainTextChar"/>
    <w:uiPriority w:val="99"/>
    <w:rsid w:val="00E46AE2"/>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E46AE2"/>
    <w:rPr>
      <w:rFonts w:ascii="Courier New" w:hAnsi="Courier New"/>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paragraph" w:styleId="Heading2">
    <w:name w:val="heading 2"/>
    <w:basedOn w:val="Normal"/>
    <w:next w:val="Normal"/>
    <w:qFormat/>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character" w:styleId="Hyperlink">
    <w:name w:val="Hyperlink"/>
    <w:rPr>
      <w:color w:val="0000FF"/>
      <w:u w:val="single"/>
    </w:rPr>
  </w:style>
  <w:style w:type="paragraph" w:styleId="BodyText">
    <w:name w:val="Body Text"/>
    <w:basedOn w:val="Normal"/>
    <w:pPr>
      <w:shd w:val="pct25" w:color="auto" w:fill="FFFFFF"/>
      <w:tabs>
        <w:tab w:val="left" w:pos="-720"/>
      </w:tabs>
      <w:suppressAutoHyphens/>
    </w:pPr>
    <w:rPr>
      <w:sz w:val="26"/>
    </w:rPr>
  </w:style>
  <w:style w:type="paragraph" w:styleId="BodyTextIndent">
    <w:name w:val="Body Text Indent"/>
    <w:basedOn w:val="Normal"/>
    <w:pPr>
      <w:shd w:val="pct25" w:color="auto" w:fill="FFFFFF"/>
      <w:tabs>
        <w:tab w:val="left" w:pos="-720"/>
      </w:tabs>
      <w:suppressAutoHyphens/>
      <w:ind w:left="510"/>
    </w:pPr>
    <w:rPr>
      <w:sz w:val="26"/>
      <w:szCs w:val="20"/>
    </w:rPr>
  </w:style>
  <w:style w:type="paragraph" w:styleId="BodyText2">
    <w:name w:val="Body Text 2"/>
    <w:basedOn w:val="Normal"/>
    <w:pPr>
      <w:tabs>
        <w:tab w:val="left" w:pos="-720"/>
      </w:tabs>
      <w:suppressAutoHyphens/>
    </w:pPr>
    <w:rPr>
      <w:b/>
      <w:bCs/>
      <w:sz w:val="26"/>
    </w:rPr>
  </w:style>
  <w:style w:type="table" w:styleId="TableGrid">
    <w:name w:val="Table Grid"/>
    <w:basedOn w:val="TableNormal"/>
    <w:rsid w:val="00113C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uiPriority w:val="99"/>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styleId="ListParagraph">
    <w:name w:val="List Paragraph"/>
    <w:basedOn w:val="Normal"/>
    <w:uiPriority w:val="34"/>
    <w:qFormat/>
    <w:rsid w:val="007976EE"/>
    <w:pPr>
      <w:spacing w:after="200" w:line="276" w:lineRule="auto"/>
      <w:ind w:left="720"/>
      <w:contextualSpacing/>
    </w:pPr>
    <w:rPr>
      <w:rFonts w:ascii="Calibri" w:hAnsi="Calibri"/>
      <w:sz w:val="22"/>
      <w:szCs w:val="22"/>
    </w:rPr>
  </w:style>
  <w:style w:type="paragraph" w:styleId="FootnoteText">
    <w:name w:val="footnote text"/>
    <w:basedOn w:val="Normal"/>
    <w:link w:val="FootnoteTextChar"/>
    <w:uiPriority w:val="99"/>
    <w:rsid w:val="00503B37"/>
    <w:rPr>
      <w:rFonts w:ascii="Calibri" w:hAnsi="Calibri"/>
      <w:sz w:val="20"/>
      <w:szCs w:val="20"/>
    </w:rPr>
  </w:style>
  <w:style w:type="character" w:customStyle="1" w:styleId="FootnoteTextChar">
    <w:name w:val="Footnote Text Char"/>
    <w:link w:val="FootnoteText"/>
    <w:uiPriority w:val="99"/>
    <w:rsid w:val="00503B37"/>
    <w:rPr>
      <w:rFonts w:ascii="Calibri" w:hAnsi="Calibri"/>
    </w:rPr>
  </w:style>
  <w:style w:type="paragraph" w:customStyle="1" w:styleId="p1">
    <w:name w:val="p1"/>
    <w:basedOn w:val="Normal"/>
    <w:uiPriority w:val="99"/>
    <w:rsid w:val="00026F1F"/>
    <w:pPr>
      <w:spacing w:after="360" w:line="360" w:lineRule="atLeast"/>
      <w:ind w:firstLine="720"/>
    </w:pPr>
    <w:rPr>
      <w:szCs w:val="20"/>
    </w:rPr>
  </w:style>
  <w:style w:type="paragraph" w:customStyle="1" w:styleId="PALS12FLI50TBsLI150RI100">
    <w:name w:val="P_A:L_S:12_FLI:50_TBs_LI:150_RI:100"/>
    <w:uiPriority w:val="99"/>
    <w:rsid w:val="00026F1F"/>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1440" w:hanging="1440"/>
      <w:contextualSpacing/>
    </w:pPr>
    <w:rPr>
      <w:rFonts w:ascii="Arial" w:hAnsi="Arial" w:cs="Arial"/>
      <w:sz w:val="24"/>
    </w:rPr>
  </w:style>
  <w:style w:type="paragraph" w:customStyle="1" w:styleId="PALS12FLI0TBsLI3rdRI0">
    <w:name w:val="P_A:L_S:12_FLI:0_TBs_LI:3rd_RI:0"/>
    <w:uiPriority w:val="99"/>
    <w:rsid w:val="00026F1F"/>
    <w:pPr>
      <w:tabs>
        <w:tab w:val="left" w:pos="720"/>
        <w:tab w:val="left" w:pos="1440"/>
        <w:tab w:val="left" w:pos="2160"/>
        <w:tab w:val="left" w:pos="2880"/>
        <w:tab w:val="left" w:pos="3600"/>
        <w:tab w:val="left" w:pos="4320"/>
        <w:tab w:val="left" w:pos="5040"/>
        <w:tab w:val="left" w:pos="5760"/>
        <w:tab w:val="left" w:pos="6480"/>
        <w:tab w:val="left" w:pos="7200"/>
        <w:tab w:val="right" w:pos="10080"/>
      </w:tabs>
      <w:ind w:left="2160" w:hanging="720"/>
      <w:contextualSpacing/>
    </w:pPr>
    <w:rPr>
      <w:rFonts w:ascii="Arial" w:hAnsi="Arial" w:cs="Arial"/>
    </w:rPr>
  </w:style>
  <w:style w:type="paragraph" w:customStyle="1" w:styleId="P10">
    <w:name w:val="P1"/>
    <w:basedOn w:val="Normal"/>
    <w:uiPriority w:val="99"/>
    <w:rsid w:val="00026F1F"/>
    <w:pPr>
      <w:tabs>
        <w:tab w:val="left" w:pos="-1440"/>
        <w:tab w:val="left" w:pos="-720"/>
        <w:tab w:val="left" w:pos="0"/>
        <w:tab w:val="left" w:pos="720"/>
        <w:tab w:val="left" w:pos="1043"/>
        <w:tab w:val="left" w:pos="2160"/>
        <w:tab w:val="center" w:pos="4680"/>
      </w:tabs>
      <w:suppressAutoHyphens/>
      <w:overflowPunct w:val="0"/>
      <w:autoSpaceDE w:val="0"/>
      <w:autoSpaceDN w:val="0"/>
      <w:adjustRightInd w:val="0"/>
      <w:spacing w:before="120" w:after="120"/>
      <w:textAlignment w:val="baseline"/>
    </w:pPr>
    <w:rPr>
      <w:szCs w:val="20"/>
    </w:rPr>
  </w:style>
  <w:style w:type="character" w:styleId="CommentReference">
    <w:name w:val="annotation reference"/>
    <w:rsid w:val="00FB4215"/>
    <w:rPr>
      <w:sz w:val="16"/>
      <w:szCs w:val="16"/>
    </w:rPr>
  </w:style>
  <w:style w:type="paragraph" w:styleId="CommentText">
    <w:name w:val="annotation text"/>
    <w:basedOn w:val="Normal"/>
    <w:link w:val="CommentTextChar"/>
    <w:rsid w:val="00FB4215"/>
    <w:rPr>
      <w:sz w:val="20"/>
      <w:szCs w:val="20"/>
    </w:rPr>
  </w:style>
  <w:style w:type="character" w:customStyle="1" w:styleId="CommentTextChar">
    <w:name w:val="Comment Text Char"/>
    <w:basedOn w:val="DefaultParagraphFont"/>
    <w:link w:val="CommentText"/>
    <w:rsid w:val="00FB4215"/>
  </w:style>
  <w:style w:type="paragraph" w:styleId="CommentSubject">
    <w:name w:val="annotation subject"/>
    <w:basedOn w:val="CommentText"/>
    <w:next w:val="CommentText"/>
    <w:link w:val="CommentSubjectChar"/>
    <w:rsid w:val="00FB4215"/>
    <w:rPr>
      <w:b/>
      <w:bCs/>
    </w:rPr>
  </w:style>
  <w:style w:type="character" w:customStyle="1" w:styleId="CommentSubjectChar">
    <w:name w:val="Comment Subject Char"/>
    <w:link w:val="CommentSubject"/>
    <w:rsid w:val="00FB4215"/>
    <w:rPr>
      <w:b/>
      <w:bCs/>
    </w:rPr>
  </w:style>
  <w:style w:type="paragraph" w:customStyle="1" w:styleId="CharCharCharCharCharCharCharCharCharCharCharChar1CharCharChar1Char">
    <w:name w:val="Char Char Char Char Char Char Char Char Char Char Char Char1 Char Char Char1 Char"/>
    <w:basedOn w:val="Normal"/>
    <w:autoRedefine/>
    <w:semiHidden/>
    <w:rsid w:val="006A7DFF"/>
    <w:pPr>
      <w:widowControl w:val="0"/>
      <w:spacing w:before="80" w:after="80"/>
      <w:ind w:left="4320"/>
      <w:jc w:val="both"/>
    </w:pPr>
    <w:rPr>
      <w:rFonts w:cs="Arial"/>
      <w:bCs/>
    </w:rPr>
  </w:style>
  <w:style w:type="paragraph" w:styleId="NoSpacing">
    <w:name w:val="No Spacing"/>
    <w:uiPriority w:val="1"/>
    <w:qFormat/>
    <w:rsid w:val="00337F5D"/>
    <w:rPr>
      <w:sz w:val="24"/>
      <w:szCs w:val="24"/>
    </w:rPr>
  </w:style>
  <w:style w:type="paragraph" w:styleId="PlainText">
    <w:name w:val="Plain Text"/>
    <w:basedOn w:val="Normal"/>
    <w:link w:val="PlainTextChar"/>
    <w:uiPriority w:val="99"/>
    <w:rsid w:val="00E46AE2"/>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E46AE2"/>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80164750">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540558912">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872766329">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438451246">
      <w:bodyDiv w:val="1"/>
      <w:marLeft w:val="0"/>
      <w:marRight w:val="0"/>
      <w:marTop w:val="0"/>
      <w:marBottom w:val="0"/>
      <w:divBdr>
        <w:top w:val="none" w:sz="0" w:space="0" w:color="auto"/>
        <w:left w:val="none" w:sz="0" w:space="0" w:color="auto"/>
        <w:bottom w:val="none" w:sz="0" w:space="0" w:color="auto"/>
        <w:right w:val="none" w:sz="0" w:space="0" w:color="auto"/>
      </w:divBdr>
    </w:div>
    <w:div w:id="1469401136">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36064884">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5935</Words>
  <Characters>31953</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37813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subject/>
  <dc:creator>FEMA Employee</dc:creator>
  <cp:keywords/>
  <cp:lastModifiedBy>ES</cp:lastModifiedBy>
  <cp:revision>3</cp:revision>
  <cp:lastPrinted>2013-04-10T16:37:00Z</cp:lastPrinted>
  <dcterms:created xsi:type="dcterms:W3CDTF">2013-09-20T20:12:00Z</dcterms:created>
  <dcterms:modified xsi:type="dcterms:W3CDTF">2013-10-22T17:18:00Z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