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DC271" w14:textId="77777777" w:rsidR="00CA0732" w:rsidRPr="002F24EF" w:rsidRDefault="00CA0732" w:rsidP="0065369D">
      <w:pPr>
        <w:pStyle w:val="Heading2"/>
        <w:numPr>
          <w:ilvl w:val="0"/>
          <w:numId w:val="2"/>
        </w:numPr>
      </w:pPr>
      <w:bookmarkStart w:id="0" w:name="_GoBack"/>
      <w:bookmarkEnd w:id="0"/>
      <w:r w:rsidRPr="002F24EF">
        <w:t>SURVEYS AND EVALUATIONS EMPLOYING STATISTICAL METHODS</w:t>
      </w:r>
    </w:p>
    <w:p w14:paraId="7E1913D5" w14:textId="77777777" w:rsidR="00CA0732" w:rsidRPr="002F24EF" w:rsidRDefault="00CA0732" w:rsidP="0065369D"/>
    <w:p w14:paraId="231AC7B8" w14:textId="77777777" w:rsidR="00CA0732" w:rsidRPr="002F24EF" w:rsidRDefault="00CA0732" w:rsidP="0065369D">
      <w:pPr>
        <w:ind w:left="360"/>
        <w:rPr>
          <w:bCs/>
        </w:rPr>
      </w:pPr>
    </w:p>
    <w:p w14:paraId="556CA2B4" w14:textId="77777777"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B.1.</w:t>
      </w:r>
      <w:r w:rsidRPr="002F24EF">
        <w:rPr>
          <w:b/>
          <w:bCs/>
          <w:color w:val="000000"/>
          <w:szCs w:val="21"/>
        </w:rPr>
        <w:tab/>
        <w:t>Describe (including a numerical estimate) the potential respondent universe and any sampling or</w:t>
      </w:r>
    </w:p>
    <w:p w14:paraId="43AAAA75" w14:textId="77777777" w:rsidR="00CA0732" w:rsidRPr="002F24EF" w:rsidRDefault="00DF3358"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roofErr w:type="gramStart"/>
      <w:r w:rsidRPr="002F24EF">
        <w:rPr>
          <w:b/>
          <w:bCs/>
          <w:color w:val="000000"/>
          <w:szCs w:val="21"/>
        </w:rPr>
        <w:t>other</w:t>
      </w:r>
      <w:proofErr w:type="gramEnd"/>
      <w:r w:rsidR="00CA0732" w:rsidRPr="002F24EF">
        <w:rPr>
          <w:b/>
          <w:bCs/>
          <w:color w:val="000000"/>
          <w:szCs w:val="21"/>
        </w:rPr>
        <w:t xml:space="preserve"> respondent selection methods to be used.  Data on the number of entities (e.g., establishments, State and</w:t>
      </w:r>
    </w:p>
    <w:p w14:paraId="055A26E5" w14:textId="77777777"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roofErr w:type="gramStart"/>
      <w:r w:rsidRPr="002F24EF">
        <w:rPr>
          <w:b/>
          <w:bCs/>
          <w:color w:val="000000"/>
          <w:szCs w:val="21"/>
        </w:rPr>
        <w:t>local</w:t>
      </w:r>
      <w:proofErr w:type="gramEnd"/>
      <w:r w:rsidRPr="002F24EF">
        <w:rPr>
          <w:b/>
          <w:bCs/>
          <w:color w:val="000000"/>
          <w:szCs w:val="21"/>
        </w:rPr>
        <w:t xml:space="preserve"> government units, households, or persons) in the universe covered by the collection and in the</w:t>
      </w:r>
    </w:p>
    <w:p w14:paraId="6E92D13E" w14:textId="77777777"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roofErr w:type="gramStart"/>
      <w:r w:rsidRPr="002F24EF">
        <w:rPr>
          <w:b/>
          <w:bCs/>
          <w:color w:val="000000"/>
          <w:szCs w:val="21"/>
        </w:rPr>
        <w:t>corresponding</w:t>
      </w:r>
      <w:proofErr w:type="gramEnd"/>
      <w:r w:rsidRPr="002F24EF">
        <w:rPr>
          <w:b/>
          <w:bCs/>
          <w:color w:val="000000"/>
          <w:szCs w:val="21"/>
        </w:rPr>
        <w:t xml:space="preserve"> sample are to be provided in tabular form for the universe as a whole and for each of the</w:t>
      </w:r>
    </w:p>
    <w:p w14:paraId="11721E41" w14:textId="77777777"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roofErr w:type="gramStart"/>
      <w:r w:rsidRPr="002F24EF">
        <w:rPr>
          <w:b/>
          <w:bCs/>
          <w:color w:val="000000"/>
          <w:szCs w:val="21"/>
        </w:rPr>
        <w:t>strata</w:t>
      </w:r>
      <w:proofErr w:type="gramEnd"/>
      <w:r w:rsidRPr="002F24EF">
        <w:rPr>
          <w:b/>
          <w:bCs/>
          <w:color w:val="000000"/>
          <w:szCs w:val="21"/>
        </w:rPr>
        <w:t xml:space="preserve"> in the proposed sample. Indicate expected response rates for the collection as a whole.  If the collection</w:t>
      </w:r>
    </w:p>
    <w:p w14:paraId="61FF5849" w14:textId="77777777"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roofErr w:type="gramStart"/>
      <w:r w:rsidRPr="002F24EF">
        <w:rPr>
          <w:b/>
          <w:bCs/>
          <w:color w:val="000000"/>
          <w:szCs w:val="21"/>
        </w:rPr>
        <w:t>had</w:t>
      </w:r>
      <w:proofErr w:type="gramEnd"/>
      <w:r w:rsidRPr="002F24EF">
        <w:rPr>
          <w:b/>
          <w:bCs/>
          <w:color w:val="000000"/>
          <w:szCs w:val="21"/>
        </w:rPr>
        <w:t xml:space="preserve"> been conducted previously, include the actual response rate achieved during the last collection.</w:t>
      </w:r>
    </w:p>
    <w:p w14:paraId="1BEADCF6" w14:textId="77777777"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p>
    <w:p w14:paraId="1C2B872F" w14:textId="77777777" w:rsidR="00CA0732" w:rsidRPr="00D93104" w:rsidRDefault="00CA0732" w:rsidP="00D93104">
      <w:pPr>
        <w:spacing w:line="360" w:lineRule="auto"/>
        <w:rPr>
          <w:b/>
          <w:sz w:val="22"/>
          <w:szCs w:val="22"/>
        </w:rPr>
      </w:pPr>
      <w:r w:rsidRPr="00D93104">
        <w:rPr>
          <w:sz w:val="22"/>
          <w:szCs w:val="22"/>
        </w:rPr>
        <w:t>The goal of this study is to evaluate EBSA’s Participant Assistance Program (PAP) and the universe consist</w:t>
      </w:r>
      <w:r w:rsidR="00A12681" w:rsidRPr="00D93104">
        <w:rPr>
          <w:sz w:val="22"/>
          <w:szCs w:val="22"/>
        </w:rPr>
        <w:t>s</w:t>
      </w:r>
      <w:r w:rsidRPr="00D93104">
        <w:rPr>
          <w:sz w:val="22"/>
          <w:szCs w:val="22"/>
        </w:rPr>
        <w:t xml:space="preserve"> of participant inquiries (individuals who had contacted EBSA for assistance) handled by </w:t>
      </w:r>
      <w:r w:rsidR="00C46063" w:rsidRPr="00D93104">
        <w:rPr>
          <w:sz w:val="22"/>
          <w:szCs w:val="22"/>
        </w:rPr>
        <w:t xml:space="preserve">the following </w:t>
      </w:r>
      <w:r w:rsidR="009835AE" w:rsidRPr="00D93104">
        <w:rPr>
          <w:sz w:val="22"/>
          <w:szCs w:val="22"/>
        </w:rPr>
        <w:t xml:space="preserve">13 </w:t>
      </w:r>
      <w:r w:rsidRPr="00D93104">
        <w:rPr>
          <w:sz w:val="22"/>
          <w:szCs w:val="22"/>
        </w:rPr>
        <w:t>offices</w:t>
      </w:r>
      <w:r w:rsidR="00C46063" w:rsidRPr="00D93104">
        <w:rPr>
          <w:sz w:val="22"/>
          <w:szCs w:val="22"/>
        </w:rPr>
        <w:t xml:space="preserve">: Atlanta, Boston, </w:t>
      </w:r>
      <w:r w:rsidR="00412BE4" w:rsidRPr="00D93104">
        <w:rPr>
          <w:sz w:val="22"/>
          <w:szCs w:val="22"/>
        </w:rPr>
        <w:t xml:space="preserve">Chicago, Cincinnati, Dallas, Kansas City, Los Angeles, Miami, New York, Philadelphia, San Francisco, </w:t>
      </w:r>
      <w:r w:rsidR="005228C4" w:rsidRPr="00D93104">
        <w:rPr>
          <w:sz w:val="22"/>
          <w:szCs w:val="22"/>
        </w:rPr>
        <w:t xml:space="preserve">Seattle and Washington DC. </w:t>
      </w:r>
    </w:p>
    <w:p w14:paraId="4CEDEA4B" w14:textId="77777777" w:rsidR="002F74C1" w:rsidRPr="002F24EF" w:rsidRDefault="002F74C1" w:rsidP="00D7190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14:paraId="5E421F61" w14:textId="77777777" w:rsidR="00A52F3C" w:rsidRPr="002F24EF" w:rsidRDefault="00A12681"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2F24EF">
        <w:rPr>
          <w:rFonts w:ascii="Times New Roman" w:hAnsi="Times New Roman"/>
          <w:bCs/>
          <w:color w:val="000000"/>
          <w:sz w:val="22"/>
          <w:szCs w:val="22"/>
        </w:rPr>
        <w:t>Every two weeks, EBSA will send data on all of the participant inquiries identified as newly “closed” during the previous two weeks. The newly closed cases consist of all inquiries with a determination or closure analysis status in the Technical Assistance Information System</w:t>
      </w:r>
      <w:r w:rsidR="00FB4021" w:rsidRPr="002F24EF">
        <w:rPr>
          <w:rFonts w:ascii="Times New Roman" w:hAnsi="Times New Roman"/>
          <w:bCs/>
          <w:color w:val="000000"/>
          <w:sz w:val="22"/>
          <w:szCs w:val="22"/>
        </w:rPr>
        <w:t xml:space="preserve"> (TAIS)</w:t>
      </w:r>
      <w:r w:rsidRPr="002F24EF">
        <w:rPr>
          <w:rFonts w:ascii="Times New Roman" w:hAnsi="Times New Roman"/>
          <w:bCs/>
          <w:color w:val="000000"/>
          <w:sz w:val="22"/>
          <w:szCs w:val="22"/>
        </w:rPr>
        <w:t xml:space="preserve">. Closure types include Benefit Claim- </w:t>
      </w:r>
      <w:r w:rsidRPr="007606AA">
        <w:rPr>
          <w:rFonts w:ascii="Times New Roman" w:hAnsi="Times New Roman"/>
          <w:bCs/>
          <w:color w:val="000000"/>
          <w:sz w:val="22"/>
          <w:szCs w:val="22"/>
        </w:rPr>
        <w:t>Assistance, Benefit Claim-Valid Recovery, Benefit Claim-Not Valid, Benefit Claim-Enforcement Lead, Benefit Claim-Secondary Enforcement Lead, or Benefit Claim – Referral as Abandoned Plan.</w:t>
      </w:r>
      <w:r w:rsidRPr="002F24EF">
        <w:rPr>
          <w:rFonts w:ascii="Times New Roman" w:hAnsi="Times New Roman"/>
          <w:bCs/>
          <w:color w:val="000000"/>
          <w:sz w:val="22"/>
          <w:szCs w:val="22"/>
        </w:rPr>
        <w:t xml:space="preserve">  Gallup will select samples of participant inquiry records on a bi-weekly basis using a simple stratified sample design. Based on information from the past administration of this study conducted by Gallup for fiscal year 2014, we anticipate an average response rate of around 30.0% for each two-week period across all offices. However, it differs across offices</w:t>
      </w:r>
      <w:r w:rsidR="00F17C5E" w:rsidRPr="002F24EF">
        <w:rPr>
          <w:rFonts w:ascii="Times New Roman" w:hAnsi="Times New Roman"/>
          <w:bCs/>
          <w:color w:val="000000"/>
          <w:sz w:val="22"/>
          <w:szCs w:val="22"/>
        </w:rPr>
        <w:t xml:space="preserve"> ranging from 20.7% for New York to 34.7% for the Seattle </w:t>
      </w:r>
      <w:r w:rsidR="002F24EF" w:rsidRPr="002F24EF">
        <w:rPr>
          <w:rFonts w:ascii="Times New Roman" w:hAnsi="Times New Roman"/>
          <w:bCs/>
          <w:color w:val="000000"/>
          <w:sz w:val="22"/>
          <w:szCs w:val="22"/>
        </w:rPr>
        <w:t>office. In</w:t>
      </w:r>
      <w:r w:rsidRPr="002F24EF">
        <w:rPr>
          <w:rFonts w:ascii="Times New Roman" w:hAnsi="Times New Roman"/>
          <w:bCs/>
          <w:color w:val="000000"/>
          <w:sz w:val="22"/>
          <w:szCs w:val="22"/>
        </w:rPr>
        <w:t xml:space="preserve"> order to examine the issue of non-response bias, a non-response bias analysis will be conducted. The non-response bias analysis plan </w:t>
      </w:r>
      <w:r w:rsidR="002F24EF">
        <w:rPr>
          <w:rFonts w:ascii="Times New Roman" w:hAnsi="Times New Roman"/>
          <w:bCs/>
          <w:color w:val="000000"/>
          <w:sz w:val="22"/>
          <w:szCs w:val="22"/>
        </w:rPr>
        <w:t>i</w:t>
      </w:r>
      <w:r w:rsidRPr="002F24EF">
        <w:rPr>
          <w:rFonts w:ascii="Times New Roman" w:hAnsi="Times New Roman"/>
          <w:bCs/>
          <w:color w:val="000000"/>
          <w:sz w:val="22"/>
          <w:szCs w:val="22"/>
        </w:rPr>
        <w:t xml:space="preserve">s described in Section B3. </w:t>
      </w:r>
    </w:p>
    <w:p w14:paraId="29BAA7CD" w14:textId="77777777" w:rsidR="00A52F3C" w:rsidRPr="002F24EF" w:rsidRDefault="00A52F3C"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14:paraId="78C43BF6" w14:textId="77777777" w:rsidR="00BE379E" w:rsidRPr="002F24EF" w:rsidRDefault="00F45729"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2F24EF">
        <w:rPr>
          <w:rFonts w:ascii="Times New Roman" w:hAnsi="Times New Roman"/>
          <w:bCs/>
          <w:color w:val="000000"/>
          <w:sz w:val="22"/>
          <w:szCs w:val="22"/>
        </w:rPr>
        <w:t xml:space="preserve">For the purpose of sampling, the universe </w:t>
      </w:r>
      <w:r w:rsidR="00A12681" w:rsidRPr="002F24EF">
        <w:rPr>
          <w:rFonts w:ascii="Times New Roman" w:hAnsi="Times New Roman"/>
          <w:bCs/>
          <w:color w:val="000000"/>
          <w:sz w:val="22"/>
          <w:szCs w:val="22"/>
        </w:rPr>
        <w:t xml:space="preserve">of all inquiries </w:t>
      </w:r>
      <w:r w:rsidRPr="002F24EF">
        <w:rPr>
          <w:rFonts w:ascii="Times New Roman" w:hAnsi="Times New Roman"/>
          <w:bCs/>
          <w:color w:val="000000"/>
          <w:sz w:val="22"/>
          <w:szCs w:val="22"/>
        </w:rPr>
        <w:t>will be first stratified by the 13 offices listed above. Each of those offices will be further sub-stratified by BA (B</w:t>
      </w:r>
      <w:r w:rsidR="00A12681" w:rsidRPr="002F24EF">
        <w:rPr>
          <w:rFonts w:ascii="Times New Roman" w:hAnsi="Times New Roman"/>
          <w:bCs/>
          <w:color w:val="000000"/>
          <w:sz w:val="22"/>
          <w:szCs w:val="22"/>
        </w:rPr>
        <w:t xml:space="preserve">enefit Advisor) level inquiries. </w:t>
      </w:r>
      <w:r w:rsidR="00A12681" w:rsidRPr="002F24EF">
        <w:rPr>
          <w:rFonts w:ascii="Times New Roman" w:hAnsi="Times New Roman"/>
          <w:w w:val="90"/>
          <w:sz w:val="22"/>
          <w:szCs w:val="22"/>
        </w:rPr>
        <w:t xml:space="preserve">To </w:t>
      </w:r>
      <w:r w:rsidR="00A12681" w:rsidRPr="002F24EF">
        <w:rPr>
          <w:rFonts w:ascii="Times New Roman" w:hAnsi="Times New Roman"/>
          <w:sz w:val="22"/>
          <w:szCs w:val="22"/>
        </w:rPr>
        <w:t xml:space="preserve">achieve reporting at the BA level for each full-time experienced BA (defined as having been taking calls for at least the full prior quarter and closed at least 100 cases each quarter), at least during the mid-year and year-end reporting cycles, a minimum of 30 completed interviews for the reporting period (so a minimum of 60 per year per BA) is planned. Based on EBSA FY14 reports, there were approximately </w:t>
      </w:r>
      <w:proofErr w:type="gramStart"/>
      <w:r w:rsidR="0015632A" w:rsidRPr="002F24EF">
        <w:rPr>
          <w:rFonts w:ascii="Times New Roman" w:hAnsi="Times New Roman"/>
          <w:sz w:val="22"/>
          <w:szCs w:val="22"/>
        </w:rPr>
        <w:t>11</w:t>
      </w:r>
      <w:r w:rsidR="005C0495" w:rsidRPr="002F24EF">
        <w:rPr>
          <w:rFonts w:ascii="Times New Roman" w:hAnsi="Times New Roman"/>
          <w:sz w:val="22"/>
          <w:szCs w:val="22"/>
        </w:rPr>
        <w:t>8</w:t>
      </w:r>
      <w:r w:rsidR="0015632A" w:rsidRPr="002F24EF">
        <w:rPr>
          <w:rFonts w:ascii="Times New Roman" w:hAnsi="Times New Roman"/>
          <w:sz w:val="22"/>
          <w:szCs w:val="22"/>
        </w:rPr>
        <w:t xml:space="preserve"> </w:t>
      </w:r>
      <w:r w:rsidR="002F24EF" w:rsidRPr="002F24EF">
        <w:rPr>
          <w:rFonts w:ascii="Times New Roman" w:hAnsi="Times New Roman"/>
          <w:sz w:val="22"/>
          <w:szCs w:val="22"/>
        </w:rPr>
        <w:t>B</w:t>
      </w:r>
      <w:r w:rsidR="002F24EF">
        <w:rPr>
          <w:rFonts w:ascii="Times New Roman" w:hAnsi="Times New Roman"/>
          <w:sz w:val="22"/>
          <w:szCs w:val="22"/>
        </w:rPr>
        <w:t>A</w:t>
      </w:r>
      <w:r w:rsidR="002F24EF" w:rsidRPr="002F24EF">
        <w:rPr>
          <w:rFonts w:ascii="Times New Roman" w:hAnsi="Times New Roman"/>
          <w:sz w:val="22"/>
          <w:szCs w:val="22"/>
        </w:rPr>
        <w:t>s</w:t>
      </w:r>
      <w:r w:rsidR="002F24EF">
        <w:rPr>
          <w:rFonts w:ascii="Times New Roman" w:hAnsi="Times New Roman"/>
          <w:sz w:val="22"/>
          <w:szCs w:val="22"/>
        </w:rPr>
        <w:t xml:space="preserve"> meeting the criteria</w:t>
      </w:r>
      <w:r w:rsidR="00A12681" w:rsidRPr="002F24EF">
        <w:rPr>
          <w:rFonts w:ascii="Times New Roman" w:hAnsi="Times New Roman"/>
          <w:sz w:val="22"/>
          <w:szCs w:val="22"/>
        </w:rPr>
        <w:t xml:space="preserve"> </w:t>
      </w:r>
      <w:r w:rsidR="002F24EF">
        <w:rPr>
          <w:rFonts w:ascii="Times New Roman" w:hAnsi="Times New Roman"/>
          <w:sz w:val="22"/>
          <w:szCs w:val="22"/>
        </w:rPr>
        <w:t>for full time</w:t>
      </w:r>
      <w:r w:rsidR="00A12681" w:rsidRPr="002F24EF">
        <w:rPr>
          <w:rFonts w:ascii="Times New Roman" w:hAnsi="Times New Roman"/>
          <w:sz w:val="22"/>
          <w:szCs w:val="22"/>
        </w:rPr>
        <w:t>.</w:t>
      </w:r>
      <w:proofErr w:type="gramEnd"/>
      <w:r w:rsidR="00A12681" w:rsidRPr="002F24EF">
        <w:rPr>
          <w:rFonts w:ascii="Times New Roman" w:hAnsi="Times New Roman"/>
          <w:w w:val="90"/>
          <w:sz w:val="22"/>
          <w:szCs w:val="22"/>
        </w:rPr>
        <w:t xml:space="preserve"> </w:t>
      </w:r>
      <w:r w:rsidR="00A12681" w:rsidRPr="002F24EF">
        <w:rPr>
          <w:rFonts w:ascii="Times New Roman" w:hAnsi="Times New Roman"/>
          <w:bCs/>
          <w:color w:val="000000"/>
          <w:sz w:val="22"/>
          <w:szCs w:val="22"/>
        </w:rPr>
        <w:t xml:space="preserve"> </w:t>
      </w:r>
      <w:r w:rsidR="00A52F3C" w:rsidRPr="002F24EF">
        <w:rPr>
          <w:rFonts w:ascii="Times New Roman" w:hAnsi="Times New Roman"/>
          <w:bCs/>
          <w:color w:val="000000"/>
          <w:sz w:val="22"/>
          <w:szCs w:val="22"/>
        </w:rPr>
        <w:t>S</w:t>
      </w:r>
      <w:r w:rsidRPr="002F24EF">
        <w:rPr>
          <w:rFonts w:ascii="Times New Roman" w:hAnsi="Times New Roman"/>
          <w:bCs/>
          <w:color w:val="000000"/>
          <w:sz w:val="22"/>
          <w:szCs w:val="22"/>
        </w:rPr>
        <w:t>ampling</w:t>
      </w:r>
      <w:r w:rsidR="004263FC" w:rsidRPr="002F24EF">
        <w:rPr>
          <w:rFonts w:ascii="Times New Roman" w:hAnsi="Times New Roman"/>
          <w:bCs/>
          <w:color w:val="000000"/>
          <w:sz w:val="22"/>
          <w:szCs w:val="22"/>
        </w:rPr>
        <w:t>, as noted above,</w:t>
      </w:r>
      <w:r w:rsidRPr="002F24EF">
        <w:rPr>
          <w:rFonts w:ascii="Times New Roman" w:hAnsi="Times New Roman"/>
          <w:bCs/>
          <w:color w:val="000000"/>
          <w:sz w:val="22"/>
          <w:szCs w:val="22"/>
        </w:rPr>
        <w:t xml:space="preserve"> will be done </w:t>
      </w:r>
      <w:r w:rsidR="004263FC" w:rsidRPr="002F24EF">
        <w:rPr>
          <w:rFonts w:ascii="Times New Roman" w:hAnsi="Times New Roman"/>
          <w:bCs/>
          <w:color w:val="000000"/>
          <w:sz w:val="22"/>
          <w:szCs w:val="22"/>
        </w:rPr>
        <w:t>once</w:t>
      </w:r>
      <w:r w:rsidR="00A52F3C" w:rsidRPr="002F24EF">
        <w:rPr>
          <w:rFonts w:ascii="Times New Roman" w:hAnsi="Times New Roman"/>
          <w:bCs/>
          <w:color w:val="000000"/>
          <w:sz w:val="22"/>
          <w:szCs w:val="22"/>
        </w:rPr>
        <w:t xml:space="preserve"> for each two-week data collection period. </w:t>
      </w:r>
      <w:r w:rsidR="004263FC" w:rsidRPr="002F24EF">
        <w:rPr>
          <w:rFonts w:ascii="Times New Roman" w:hAnsi="Times New Roman"/>
          <w:bCs/>
          <w:color w:val="000000"/>
          <w:sz w:val="22"/>
          <w:szCs w:val="22"/>
        </w:rPr>
        <w:t>In total for FY2015, there will be 24 two-week data collection periods and e</w:t>
      </w:r>
      <w:r w:rsidR="00A52F3C" w:rsidRPr="002F24EF">
        <w:rPr>
          <w:rFonts w:ascii="Times New Roman" w:hAnsi="Times New Roman"/>
          <w:bCs/>
          <w:color w:val="000000"/>
          <w:sz w:val="22"/>
          <w:szCs w:val="22"/>
        </w:rPr>
        <w:t xml:space="preserve">ach quarter will consist of six such periods. </w:t>
      </w:r>
    </w:p>
    <w:p w14:paraId="1B3D3A11" w14:textId="77777777" w:rsidR="00BE379E" w:rsidRPr="002F24EF" w:rsidRDefault="00BE379E"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14:paraId="16E94EA8" w14:textId="77777777" w:rsidR="009C77EE" w:rsidRPr="002F24EF" w:rsidRDefault="0031791C" w:rsidP="009C77EE">
      <w:pPr>
        <w:spacing w:line="360" w:lineRule="auto"/>
        <w:rPr>
          <w:sz w:val="22"/>
          <w:szCs w:val="22"/>
        </w:rPr>
      </w:pPr>
      <w:r w:rsidRPr="002F24EF">
        <w:rPr>
          <w:bCs/>
          <w:color w:val="000000"/>
          <w:sz w:val="22"/>
          <w:szCs w:val="22"/>
        </w:rPr>
        <w:lastRenderedPageBreak/>
        <w:t xml:space="preserve">Table 1 below </w:t>
      </w:r>
      <w:r w:rsidR="00BE0483" w:rsidRPr="002F24EF">
        <w:rPr>
          <w:bCs/>
          <w:color w:val="000000"/>
          <w:sz w:val="22"/>
          <w:szCs w:val="22"/>
        </w:rPr>
        <w:t xml:space="preserve">presents the volume of inquiry (universe counts) for each stratum (office) and also by sub-strata (BA level) within each office based on FY 2014 reports. Within </w:t>
      </w:r>
      <w:r w:rsidR="005C0495" w:rsidRPr="002F24EF">
        <w:rPr>
          <w:bCs/>
          <w:color w:val="000000"/>
          <w:sz w:val="22"/>
          <w:szCs w:val="22"/>
        </w:rPr>
        <w:t>an</w:t>
      </w:r>
      <w:r w:rsidR="00BE0483" w:rsidRPr="002F24EF">
        <w:rPr>
          <w:bCs/>
          <w:color w:val="000000"/>
          <w:sz w:val="22"/>
          <w:szCs w:val="22"/>
        </w:rPr>
        <w:t xml:space="preserve"> office, each of the sub-strata corresponds to a full time BA while the residual </w:t>
      </w:r>
      <w:r w:rsidR="002F24EF" w:rsidRPr="002F24EF">
        <w:rPr>
          <w:bCs/>
          <w:color w:val="000000"/>
          <w:sz w:val="22"/>
          <w:szCs w:val="22"/>
        </w:rPr>
        <w:t>substratum</w:t>
      </w:r>
      <w:r w:rsidR="00BE0483" w:rsidRPr="002F24EF">
        <w:rPr>
          <w:bCs/>
          <w:color w:val="000000"/>
          <w:sz w:val="22"/>
          <w:szCs w:val="22"/>
        </w:rPr>
        <w:t xml:space="preserve"> </w:t>
      </w:r>
      <w:r w:rsidR="00BE379E" w:rsidRPr="002F24EF">
        <w:rPr>
          <w:bCs/>
          <w:color w:val="000000"/>
          <w:sz w:val="22"/>
          <w:szCs w:val="22"/>
        </w:rPr>
        <w:t>includes</w:t>
      </w:r>
      <w:r w:rsidR="00BE0483" w:rsidRPr="002F24EF">
        <w:rPr>
          <w:bCs/>
          <w:color w:val="000000"/>
          <w:sz w:val="22"/>
          <w:szCs w:val="22"/>
        </w:rPr>
        <w:t xml:space="preserve"> the rest of the inquiries (non- full time </w:t>
      </w:r>
      <w:r w:rsidR="00BE379E" w:rsidRPr="002F24EF">
        <w:rPr>
          <w:bCs/>
          <w:color w:val="000000"/>
          <w:sz w:val="22"/>
          <w:szCs w:val="22"/>
        </w:rPr>
        <w:t>and</w:t>
      </w:r>
      <w:r w:rsidR="00BE0483" w:rsidRPr="002F24EF">
        <w:rPr>
          <w:bCs/>
          <w:color w:val="000000"/>
          <w:sz w:val="22"/>
          <w:szCs w:val="22"/>
        </w:rPr>
        <w:t xml:space="preserve"> non BAs). It may be noted that the stratification scheme for 2015 will be based on this approach but the number of sub-strata in any particular quarter will depend on the actual number of inquiries received during the previous </w:t>
      </w:r>
      <w:r w:rsidR="00BE379E" w:rsidRPr="002F24EF">
        <w:rPr>
          <w:bCs/>
          <w:color w:val="000000"/>
          <w:sz w:val="22"/>
          <w:szCs w:val="22"/>
        </w:rPr>
        <w:t>quarter at the office</w:t>
      </w:r>
      <w:r w:rsidR="005C0495" w:rsidRPr="002F24EF">
        <w:rPr>
          <w:bCs/>
          <w:color w:val="000000"/>
          <w:sz w:val="22"/>
          <w:szCs w:val="22"/>
        </w:rPr>
        <w:t>/</w:t>
      </w:r>
      <w:r w:rsidR="00BE379E" w:rsidRPr="002F24EF">
        <w:rPr>
          <w:bCs/>
          <w:color w:val="000000"/>
          <w:sz w:val="22"/>
          <w:szCs w:val="22"/>
        </w:rPr>
        <w:t>BA level</w:t>
      </w:r>
      <w:r w:rsidR="00BE0483" w:rsidRPr="002F24EF">
        <w:rPr>
          <w:bCs/>
          <w:color w:val="000000"/>
          <w:sz w:val="22"/>
          <w:szCs w:val="22"/>
        </w:rPr>
        <w:t xml:space="preserve">. </w:t>
      </w:r>
      <w:r w:rsidR="009C77EE" w:rsidRPr="002F24EF">
        <w:rPr>
          <w:sz w:val="22"/>
          <w:szCs w:val="22"/>
        </w:rPr>
        <w:t xml:space="preserve">At the beginning of a specific quarter, the determination of the sub-strata will be carried out based on the volume of inquiries </w:t>
      </w:r>
      <w:r w:rsidR="005C0495" w:rsidRPr="002F24EF">
        <w:rPr>
          <w:sz w:val="22"/>
          <w:szCs w:val="22"/>
        </w:rPr>
        <w:t>received</w:t>
      </w:r>
      <w:r w:rsidR="009C77EE" w:rsidRPr="002F24EF">
        <w:rPr>
          <w:sz w:val="22"/>
          <w:szCs w:val="22"/>
        </w:rPr>
        <w:t xml:space="preserve"> in the previous quarter. </w:t>
      </w:r>
    </w:p>
    <w:p w14:paraId="0F7B4A84" w14:textId="77777777" w:rsidR="00BE0483" w:rsidRPr="002F24EF" w:rsidRDefault="00BE0483"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14:paraId="07E6685F" w14:textId="77777777" w:rsidR="00BE0483" w:rsidRPr="002F24EF" w:rsidRDefault="00B82528"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r w:rsidRPr="002F24EF">
        <w:rPr>
          <w:rFonts w:ascii="Times New Roman" w:hAnsi="Times New Roman"/>
          <w:bCs/>
          <w:color w:val="000000"/>
          <w:sz w:val="22"/>
          <w:szCs w:val="22"/>
        </w:rPr>
        <w:t xml:space="preserve">Table 1: Number of Inquiries by </w:t>
      </w:r>
      <w:r w:rsidR="00FA472E" w:rsidRPr="002F24EF">
        <w:rPr>
          <w:rFonts w:ascii="Times New Roman" w:hAnsi="Times New Roman"/>
          <w:bCs/>
          <w:color w:val="000000"/>
          <w:sz w:val="22"/>
          <w:szCs w:val="22"/>
        </w:rPr>
        <w:t>Strata (</w:t>
      </w:r>
      <w:r w:rsidRPr="002F24EF">
        <w:rPr>
          <w:rFonts w:ascii="Times New Roman" w:hAnsi="Times New Roman"/>
          <w:bCs/>
          <w:color w:val="000000"/>
          <w:sz w:val="22"/>
          <w:szCs w:val="22"/>
        </w:rPr>
        <w:t>Office and BA</w:t>
      </w:r>
      <w:r w:rsidR="009979A1">
        <w:rPr>
          <w:rFonts w:ascii="Times New Roman" w:hAnsi="Times New Roman"/>
          <w:bCs/>
          <w:color w:val="000000"/>
          <w:sz w:val="22"/>
          <w:szCs w:val="22"/>
        </w:rPr>
        <w:t xml:space="preserve"> Status</w:t>
      </w:r>
      <w:r w:rsidRPr="002F24EF">
        <w:rPr>
          <w:rFonts w:ascii="Times New Roman" w:hAnsi="Times New Roman"/>
          <w:bCs/>
          <w:color w:val="000000"/>
          <w:sz w:val="22"/>
          <w:szCs w:val="22"/>
        </w:rPr>
        <w:t>) FY2014</w:t>
      </w:r>
    </w:p>
    <w:tbl>
      <w:tblPr>
        <w:tblW w:w="4653" w:type="pct"/>
        <w:tblLook w:val="04A0" w:firstRow="1" w:lastRow="0" w:firstColumn="1" w:lastColumn="0" w:noHBand="0" w:noVBand="1"/>
      </w:tblPr>
      <w:tblGrid>
        <w:gridCol w:w="3840"/>
        <w:gridCol w:w="1417"/>
        <w:gridCol w:w="1604"/>
        <w:gridCol w:w="2050"/>
      </w:tblGrid>
      <w:tr w:rsidR="009979A1" w:rsidRPr="004530F3" w14:paraId="3E0DE080" w14:textId="77777777" w:rsidTr="007C3CC3">
        <w:trPr>
          <w:trHeight w:val="300"/>
        </w:trPr>
        <w:tc>
          <w:tcPr>
            <w:tcW w:w="21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EC3C1" w14:textId="77777777" w:rsidR="009979A1" w:rsidRDefault="009979A1" w:rsidP="00D57965">
            <w:pPr>
              <w:rPr>
                <w:b/>
                <w:bCs/>
                <w:color w:val="000000"/>
              </w:rPr>
            </w:pPr>
            <w:r w:rsidRPr="004530F3">
              <w:rPr>
                <w:b/>
                <w:bCs/>
                <w:color w:val="000000"/>
              </w:rPr>
              <w:t>Participant Assistance Program (PAP)</w:t>
            </w:r>
          </w:p>
          <w:p w14:paraId="5BE88247" w14:textId="77777777" w:rsidR="009979A1" w:rsidRPr="004530F3" w:rsidRDefault="009979A1" w:rsidP="007C3CC3">
            <w:pPr>
              <w:rPr>
                <w:color w:val="000000"/>
              </w:rPr>
            </w:pPr>
            <w:r w:rsidRPr="004530F3">
              <w:rPr>
                <w:b/>
                <w:bCs/>
                <w:color w:val="000000"/>
              </w:rPr>
              <w:t>Office</w:t>
            </w:r>
          </w:p>
        </w:tc>
        <w:tc>
          <w:tcPr>
            <w:tcW w:w="795" w:type="pct"/>
            <w:tcBorders>
              <w:top w:val="single" w:sz="4" w:space="0" w:color="auto"/>
              <w:left w:val="nil"/>
              <w:bottom w:val="single" w:sz="4" w:space="0" w:color="auto"/>
              <w:right w:val="single" w:sz="4" w:space="0" w:color="auto"/>
            </w:tcBorders>
            <w:shd w:val="clear" w:color="auto" w:fill="auto"/>
            <w:noWrap/>
            <w:vAlign w:val="bottom"/>
          </w:tcPr>
          <w:p w14:paraId="01DABC5B" w14:textId="77777777" w:rsidR="009979A1" w:rsidRPr="004530F3" w:rsidRDefault="009979A1" w:rsidP="007C3CC3">
            <w:pPr>
              <w:jc w:val="center"/>
              <w:rPr>
                <w:b/>
                <w:bCs/>
                <w:color w:val="000000"/>
              </w:rPr>
            </w:pPr>
            <w:r w:rsidRPr="004530F3">
              <w:rPr>
                <w:b/>
                <w:bCs/>
                <w:color w:val="000000"/>
              </w:rPr>
              <w:t>Total</w:t>
            </w:r>
          </w:p>
        </w:tc>
        <w:tc>
          <w:tcPr>
            <w:tcW w:w="900" w:type="pct"/>
            <w:tcBorders>
              <w:top w:val="single" w:sz="4" w:space="0" w:color="auto"/>
              <w:left w:val="nil"/>
              <w:bottom w:val="single" w:sz="4" w:space="0" w:color="auto"/>
              <w:right w:val="single" w:sz="4" w:space="0" w:color="auto"/>
            </w:tcBorders>
            <w:shd w:val="clear" w:color="auto" w:fill="auto"/>
            <w:noWrap/>
            <w:vAlign w:val="bottom"/>
          </w:tcPr>
          <w:p w14:paraId="3F78AB60" w14:textId="77777777" w:rsidR="009979A1" w:rsidRPr="004530F3" w:rsidRDefault="009979A1" w:rsidP="007C3CC3">
            <w:pPr>
              <w:jc w:val="center"/>
              <w:rPr>
                <w:b/>
                <w:bCs/>
                <w:color w:val="000000"/>
              </w:rPr>
            </w:pPr>
            <w:r w:rsidRPr="004530F3">
              <w:rPr>
                <w:b/>
                <w:bCs/>
                <w:color w:val="000000"/>
              </w:rPr>
              <w:t>Full-Time</w:t>
            </w:r>
            <w:r>
              <w:rPr>
                <w:b/>
                <w:bCs/>
                <w:color w:val="000000"/>
              </w:rPr>
              <w:t xml:space="preserve"> BAs</w:t>
            </w:r>
          </w:p>
        </w:tc>
        <w:tc>
          <w:tcPr>
            <w:tcW w:w="1150" w:type="pct"/>
            <w:tcBorders>
              <w:top w:val="single" w:sz="4" w:space="0" w:color="auto"/>
              <w:left w:val="nil"/>
              <w:bottom w:val="single" w:sz="4" w:space="0" w:color="auto"/>
              <w:right w:val="single" w:sz="4" w:space="0" w:color="auto"/>
            </w:tcBorders>
            <w:shd w:val="clear" w:color="auto" w:fill="auto"/>
            <w:noWrap/>
            <w:vAlign w:val="bottom"/>
          </w:tcPr>
          <w:p w14:paraId="13536430" w14:textId="77777777" w:rsidR="009979A1" w:rsidRDefault="009979A1" w:rsidP="007C3CC3">
            <w:pPr>
              <w:jc w:val="center"/>
              <w:rPr>
                <w:b/>
                <w:bCs/>
                <w:color w:val="000000"/>
              </w:rPr>
            </w:pPr>
            <w:r w:rsidRPr="004530F3">
              <w:rPr>
                <w:b/>
                <w:bCs/>
                <w:color w:val="000000"/>
              </w:rPr>
              <w:t>Non-Full Time</w:t>
            </w:r>
            <w:r>
              <w:rPr>
                <w:b/>
                <w:bCs/>
                <w:color w:val="000000"/>
              </w:rPr>
              <w:t xml:space="preserve"> BAs</w:t>
            </w:r>
          </w:p>
          <w:p w14:paraId="0137358C" w14:textId="77777777" w:rsidR="009979A1" w:rsidRPr="004530F3" w:rsidRDefault="009979A1" w:rsidP="007C3CC3">
            <w:pPr>
              <w:jc w:val="center"/>
              <w:rPr>
                <w:b/>
                <w:bCs/>
                <w:color w:val="000000"/>
              </w:rPr>
            </w:pPr>
            <w:r w:rsidRPr="004530F3">
              <w:rPr>
                <w:b/>
                <w:bCs/>
                <w:color w:val="000000"/>
              </w:rPr>
              <w:t xml:space="preserve"> and Non-BAs</w:t>
            </w:r>
          </w:p>
        </w:tc>
      </w:tr>
      <w:tr w:rsidR="009979A1" w:rsidRPr="004530F3" w14:paraId="07FDDF2C"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356A6186" w14:textId="77777777" w:rsidR="009979A1" w:rsidRPr="004530F3" w:rsidRDefault="009979A1" w:rsidP="007C3CC3">
            <w:pPr>
              <w:rPr>
                <w:color w:val="000000"/>
              </w:rPr>
            </w:pPr>
            <w:r w:rsidRPr="004530F3">
              <w:rPr>
                <w:color w:val="000000"/>
              </w:rPr>
              <w:t xml:space="preserve">Atlanta </w:t>
            </w:r>
          </w:p>
        </w:tc>
        <w:tc>
          <w:tcPr>
            <w:tcW w:w="795" w:type="pct"/>
            <w:tcBorders>
              <w:top w:val="nil"/>
              <w:left w:val="nil"/>
              <w:bottom w:val="single" w:sz="4" w:space="0" w:color="auto"/>
              <w:right w:val="single" w:sz="4" w:space="0" w:color="auto"/>
            </w:tcBorders>
            <w:shd w:val="clear" w:color="auto" w:fill="auto"/>
            <w:noWrap/>
            <w:vAlign w:val="bottom"/>
            <w:hideMark/>
          </w:tcPr>
          <w:p w14:paraId="4D2C1A82" w14:textId="77777777" w:rsidR="009979A1" w:rsidRPr="004530F3" w:rsidRDefault="009979A1" w:rsidP="007C3CC3">
            <w:pPr>
              <w:jc w:val="right"/>
              <w:rPr>
                <w:color w:val="000000"/>
              </w:rPr>
            </w:pPr>
            <w:r w:rsidRPr="004530F3">
              <w:rPr>
                <w:color w:val="000000"/>
              </w:rPr>
              <w:t>22,108</w:t>
            </w:r>
          </w:p>
        </w:tc>
        <w:tc>
          <w:tcPr>
            <w:tcW w:w="900" w:type="pct"/>
            <w:tcBorders>
              <w:top w:val="nil"/>
              <w:left w:val="nil"/>
              <w:bottom w:val="single" w:sz="4" w:space="0" w:color="auto"/>
              <w:right w:val="single" w:sz="4" w:space="0" w:color="auto"/>
            </w:tcBorders>
            <w:shd w:val="clear" w:color="auto" w:fill="auto"/>
            <w:noWrap/>
            <w:vAlign w:val="center"/>
            <w:hideMark/>
          </w:tcPr>
          <w:p w14:paraId="3001DC59" w14:textId="77777777" w:rsidR="009979A1" w:rsidRPr="004530F3" w:rsidRDefault="009979A1" w:rsidP="007C3CC3">
            <w:pPr>
              <w:jc w:val="right"/>
              <w:rPr>
                <w:color w:val="000000"/>
              </w:rPr>
            </w:pPr>
            <w:r w:rsidRPr="004530F3">
              <w:rPr>
                <w:color w:val="000000"/>
              </w:rPr>
              <w:t>21,931</w:t>
            </w:r>
          </w:p>
        </w:tc>
        <w:tc>
          <w:tcPr>
            <w:tcW w:w="1150" w:type="pct"/>
            <w:tcBorders>
              <w:top w:val="nil"/>
              <w:left w:val="nil"/>
              <w:bottom w:val="single" w:sz="4" w:space="0" w:color="auto"/>
              <w:right w:val="single" w:sz="4" w:space="0" w:color="auto"/>
            </w:tcBorders>
            <w:shd w:val="clear" w:color="auto" w:fill="auto"/>
            <w:noWrap/>
            <w:vAlign w:val="bottom"/>
            <w:hideMark/>
          </w:tcPr>
          <w:p w14:paraId="526F041E" w14:textId="77777777" w:rsidR="009979A1" w:rsidRPr="004530F3" w:rsidRDefault="009979A1" w:rsidP="007C3CC3">
            <w:pPr>
              <w:jc w:val="right"/>
              <w:rPr>
                <w:color w:val="000000"/>
              </w:rPr>
            </w:pPr>
            <w:r w:rsidRPr="004530F3">
              <w:rPr>
                <w:color w:val="000000"/>
              </w:rPr>
              <w:t>177</w:t>
            </w:r>
          </w:p>
        </w:tc>
      </w:tr>
      <w:tr w:rsidR="009979A1" w:rsidRPr="004530F3" w14:paraId="5D6796F6"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31676085" w14:textId="77777777" w:rsidR="009979A1" w:rsidRPr="004530F3" w:rsidRDefault="009979A1" w:rsidP="007C3CC3">
            <w:pPr>
              <w:rPr>
                <w:color w:val="000000"/>
              </w:rPr>
            </w:pPr>
            <w:r w:rsidRPr="004530F3">
              <w:rPr>
                <w:color w:val="000000"/>
              </w:rPr>
              <w:t>Boston</w:t>
            </w:r>
          </w:p>
        </w:tc>
        <w:tc>
          <w:tcPr>
            <w:tcW w:w="795" w:type="pct"/>
            <w:tcBorders>
              <w:top w:val="nil"/>
              <w:left w:val="nil"/>
              <w:bottom w:val="single" w:sz="4" w:space="0" w:color="auto"/>
              <w:right w:val="single" w:sz="4" w:space="0" w:color="auto"/>
            </w:tcBorders>
            <w:shd w:val="clear" w:color="auto" w:fill="auto"/>
            <w:noWrap/>
            <w:vAlign w:val="bottom"/>
            <w:hideMark/>
          </w:tcPr>
          <w:p w14:paraId="65EE975F" w14:textId="77777777" w:rsidR="009979A1" w:rsidRPr="004530F3" w:rsidRDefault="009979A1" w:rsidP="007C3CC3">
            <w:pPr>
              <w:jc w:val="right"/>
              <w:rPr>
                <w:color w:val="000000"/>
              </w:rPr>
            </w:pPr>
            <w:r w:rsidRPr="004530F3">
              <w:rPr>
                <w:color w:val="000000"/>
              </w:rPr>
              <w:t>16,078</w:t>
            </w:r>
          </w:p>
        </w:tc>
        <w:tc>
          <w:tcPr>
            <w:tcW w:w="900" w:type="pct"/>
            <w:tcBorders>
              <w:top w:val="nil"/>
              <w:left w:val="nil"/>
              <w:bottom w:val="single" w:sz="4" w:space="0" w:color="auto"/>
              <w:right w:val="single" w:sz="4" w:space="0" w:color="auto"/>
            </w:tcBorders>
            <w:shd w:val="clear" w:color="auto" w:fill="auto"/>
            <w:noWrap/>
            <w:vAlign w:val="center"/>
            <w:hideMark/>
          </w:tcPr>
          <w:p w14:paraId="0D31F52D" w14:textId="77777777" w:rsidR="009979A1" w:rsidRPr="004530F3" w:rsidRDefault="009979A1" w:rsidP="007C3CC3">
            <w:pPr>
              <w:jc w:val="right"/>
              <w:rPr>
                <w:color w:val="000000"/>
              </w:rPr>
            </w:pPr>
            <w:r w:rsidRPr="004530F3">
              <w:rPr>
                <w:color w:val="000000"/>
              </w:rPr>
              <w:t>15,034</w:t>
            </w:r>
          </w:p>
        </w:tc>
        <w:tc>
          <w:tcPr>
            <w:tcW w:w="1150" w:type="pct"/>
            <w:tcBorders>
              <w:top w:val="nil"/>
              <w:left w:val="nil"/>
              <w:bottom w:val="single" w:sz="4" w:space="0" w:color="auto"/>
              <w:right w:val="single" w:sz="4" w:space="0" w:color="auto"/>
            </w:tcBorders>
            <w:shd w:val="clear" w:color="auto" w:fill="auto"/>
            <w:noWrap/>
            <w:vAlign w:val="center"/>
            <w:hideMark/>
          </w:tcPr>
          <w:p w14:paraId="509774C5" w14:textId="77777777" w:rsidR="009979A1" w:rsidRPr="004530F3" w:rsidRDefault="009979A1" w:rsidP="007C3CC3">
            <w:pPr>
              <w:jc w:val="right"/>
              <w:rPr>
                <w:color w:val="000000"/>
              </w:rPr>
            </w:pPr>
            <w:r w:rsidRPr="004530F3">
              <w:rPr>
                <w:color w:val="000000"/>
              </w:rPr>
              <w:t>1,044</w:t>
            </w:r>
          </w:p>
        </w:tc>
      </w:tr>
      <w:tr w:rsidR="009979A1" w:rsidRPr="004530F3" w14:paraId="63A332DD"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6A173CB2" w14:textId="77777777" w:rsidR="009979A1" w:rsidRPr="004530F3" w:rsidRDefault="009979A1" w:rsidP="007C3CC3">
            <w:pPr>
              <w:rPr>
                <w:color w:val="000000"/>
              </w:rPr>
            </w:pPr>
            <w:r w:rsidRPr="004530F3">
              <w:rPr>
                <w:color w:val="000000"/>
              </w:rPr>
              <w:t>Chicago</w:t>
            </w:r>
          </w:p>
        </w:tc>
        <w:tc>
          <w:tcPr>
            <w:tcW w:w="795" w:type="pct"/>
            <w:tcBorders>
              <w:top w:val="nil"/>
              <w:left w:val="nil"/>
              <w:bottom w:val="single" w:sz="4" w:space="0" w:color="auto"/>
              <w:right w:val="single" w:sz="4" w:space="0" w:color="auto"/>
            </w:tcBorders>
            <w:shd w:val="clear" w:color="auto" w:fill="auto"/>
            <w:noWrap/>
            <w:vAlign w:val="bottom"/>
            <w:hideMark/>
          </w:tcPr>
          <w:p w14:paraId="188076FF" w14:textId="77777777" w:rsidR="009979A1" w:rsidRPr="004530F3" w:rsidRDefault="009979A1" w:rsidP="007C3CC3">
            <w:pPr>
              <w:jc w:val="right"/>
              <w:rPr>
                <w:color w:val="000000"/>
              </w:rPr>
            </w:pPr>
            <w:r w:rsidRPr="004530F3">
              <w:rPr>
                <w:color w:val="000000"/>
              </w:rPr>
              <w:t>13,723</w:t>
            </w:r>
          </w:p>
        </w:tc>
        <w:tc>
          <w:tcPr>
            <w:tcW w:w="900" w:type="pct"/>
            <w:tcBorders>
              <w:top w:val="nil"/>
              <w:left w:val="nil"/>
              <w:bottom w:val="single" w:sz="4" w:space="0" w:color="auto"/>
              <w:right w:val="single" w:sz="4" w:space="0" w:color="auto"/>
            </w:tcBorders>
            <w:shd w:val="clear" w:color="auto" w:fill="auto"/>
            <w:noWrap/>
            <w:vAlign w:val="center"/>
            <w:hideMark/>
          </w:tcPr>
          <w:p w14:paraId="1361D18E" w14:textId="77777777" w:rsidR="009979A1" w:rsidRPr="004530F3" w:rsidRDefault="009979A1" w:rsidP="007C3CC3">
            <w:pPr>
              <w:jc w:val="right"/>
              <w:rPr>
                <w:color w:val="000000"/>
              </w:rPr>
            </w:pPr>
            <w:r w:rsidRPr="004530F3">
              <w:rPr>
                <w:color w:val="000000"/>
              </w:rPr>
              <w:t>13,065</w:t>
            </w:r>
          </w:p>
        </w:tc>
        <w:tc>
          <w:tcPr>
            <w:tcW w:w="1150" w:type="pct"/>
            <w:tcBorders>
              <w:top w:val="nil"/>
              <w:left w:val="nil"/>
              <w:bottom w:val="single" w:sz="4" w:space="0" w:color="auto"/>
              <w:right w:val="single" w:sz="4" w:space="0" w:color="auto"/>
            </w:tcBorders>
            <w:shd w:val="clear" w:color="auto" w:fill="auto"/>
            <w:noWrap/>
            <w:vAlign w:val="center"/>
            <w:hideMark/>
          </w:tcPr>
          <w:p w14:paraId="2AB101EA" w14:textId="77777777" w:rsidR="009979A1" w:rsidRPr="004530F3" w:rsidRDefault="009979A1" w:rsidP="007C3CC3">
            <w:pPr>
              <w:jc w:val="right"/>
              <w:rPr>
                <w:color w:val="000000"/>
              </w:rPr>
            </w:pPr>
            <w:r w:rsidRPr="004530F3">
              <w:rPr>
                <w:color w:val="000000"/>
              </w:rPr>
              <w:t>658</w:t>
            </w:r>
          </w:p>
        </w:tc>
      </w:tr>
      <w:tr w:rsidR="009979A1" w:rsidRPr="004530F3" w14:paraId="42EDA719"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06E345B8" w14:textId="77777777" w:rsidR="009979A1" w:rsidRPr="004530F3" w:rsidRDefault="009979A1" w:rsidP="007C3CC3">
            <w:pPr>
              <w:rPr>
                <w:color w:val="000000"/>
              </w:rPr>
            </w:pPr>
            <w:r w:rsidRPr="004530F3">
              <w:rPr>
                <w:color w:val="000000"/>
              </w:rPr>
              <w:t xml:space="preserve">Cincinnati </w:t>
            </w:r>
          </w:p>
        </w:tc>
        <w:tc>
          <w:tcPr>
            <w:tcW w:w="795" w:type="pct"/>
            <w:tcBorders>
              <w:top w:val="nil"/>
              <w:left w:val="nil"/>
              <w:bottom w:val="single" w:sz="4" w:space="0" w:color="auto"/>
              <w:right w:val="single" w:sz="4" w:space="0" w:color="auto"/>
            </w:tcBorders>
            <w:shd w:val="clear" w:color="auto" w:fill="auto"/>
            <w:noWrap/>
            <w:vAlign w:val="bottom"/>
            <w:hideMark/>
          </w:tcPr>
          <w:p w14:paraId="57F659DE" w14:textId="77777777" w:rsidR="009979A1" w:rsidRPr="004530F3" w:rsidRDefault="009979A1" w:rsidP="007C3CC3">
            <w:pPr>
              <w:jc w:val="right"/>
              <w:rPr>
                <w:color w:val="000000"/>
              </w:rPr>
            </w:pPr>
            <w:r w:rsidRPr="004530F3">
              <w:rPr>
                <w:color w:val="000000"/>
              </w:rPr>
              <w:t>22,334</w:t>
            </w:r>
          </w:p>
        </w:tc>
        <w:tc>
          <w:tcPr>
            <w:tcW w:w="900" w:type="pct"/>
            <w:tcBorders>
              <w:top w:val="nil"/>
              <w:left w:val="nil"/>
              <w:bottom w:val="single" w:sz="4" w:space="0" w:color="auto"/>
              <w:right w:val="single" w:sz="4" w:space="0" w:color="auto"/>
            </w:tcBorders>
            <w:shd w:val="clear" w:color="auto" w:fill="auto"/>
            <w:noWrap/>
            <w:vAlign w:val="center"/>
            <w:hideMark/>
          </w:tcPr>
          <w:p w14:paraId="20E27211" w14:textId="77777777" w:rsidR="009979A1" w:rsidRPr="004530F3" w:rsidRDefault="009979A1" w:rsidP="007C3CC3">
            <w:pPr>
              <w:jc w:val="right"/>
              <w:rPr>
                <w:color w:val="000000"/>
              </w:rPr>
            </w:pPr>
            <w:r w:rsidRPr="004530F3">
              <w:rPr>
                <w:color w:val="000000"/>
              </w:rPr>
              <w:t>22,326</w:t>
            </w:r>
          </w:p>
        </w:tc>
        <w:tc>
          <w:tcPr>
            <w:tcW w:w="1150" w:type="pct"/>
            <w:tcBorders>
              <w:top w:val="nil"/>
              <w:left w:val="nil"/>
              <w:bottom w:val="single" w:sz="4" w:space="0" w:color="auto"/>
              <w:right w:val="single" w:sz="4" w:space="0" w:color="auto"/>
            </w:tcBorders>
            <w:shd w:val="clear" w:color="auto" w:fill="auto"/>
            <w:noWrap/>
            <w:vAlign w:val="center"/>
            <w:hideMark/>
          </w:tcPr>
          <w:p w14:paraId="2A3EB68A" w14:textId="77777777" w:rsidR="009979A1" w:rsidRPr="004530F3" w:rsidRDefault="009979A1" w:rsidP="007C3CC3">
            <w:pPr>
              <w:jc w:val="right"/>
              <w:rPr>
                <w:color w:val="000000"/>
              </w:rPr>
            </w:pPr>
            <w:r w:rsidRPr="004530F3">
              <w:rPr>
                <w:color w:val="000000"/>
              </w:rPr>
              <w:t>8</w:t>
            </w:r>
          </w:p>
        </w:tc>
      </w:tr>
      <w:tr w:rsidR="009979A1" w:rsidRPr="004530F3" w14:paraId="1F804412"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32303131" w14:textId="77777777" w:rsidR="009979A1" w:rsidRPr="004530F3" w:rsidRDefault="009979A1" w:rsidP="007C3CC3">
            <w:pPr>
              <w:rPr>
                <w:color w:val="000000"/>
              </w:rPr>
            </w:pPr>
            <w:r w:rsidRPr="004530F3">
              <w:rPr>
                <w:color w:val="000000"/>
              </w:rPr>
              <w:t>Dallas</w:t>
            </w:r>
          </w:p>
        </w:tc>
        <w:tc>
          <w:tcPr>
            <w:tcW w:w="795" w:type="pct"/>
            <w:tcBorders>
              <w:top w:val="nil"/>
              <w:left w:val="nil"/>
              <w:bottom w:val="single" w:sz="4" w:space="0" w:color="auto"/>
              <w:right w:val="single" w:sz="4" w:space="0" w:color="auto"/>
            </w:tcBorders>
            <w:shd w:val="clear" w:color="auto" w:fill="auto"/>
            <w:noWrap/>
            <w:vAlign w:val="bottom"/>
            <w:hideMark/>
          </w:tcPr>
          <w:p w14:paraId="7DDBE6BC" w14:textId="77777777" w:rsidR="009979A1" w:rsidRPr="004530F3" w:rsidRDefault="009979A1" w:rsidP="007C3CC3">
            <w:pPr>
              <w:jc w:val="right"/>
              <w:rPr>
                <w:color w:val="000000"/>
              </w:rPr>
            </w:pPr>
            <w:r w:rsidRPr="004530F3">
              <w:rPr>
                <w:color w:val="000000"/>
              </w:rPr>
              <w:t>21,741</w:t>
            </w:r>
          </w:p>
        </w:tc>
        <w:tc>
          <w:tcPr>
            <w:tcW w:w="900" w:type="pct"/>
            <w:tcBorders>
              <w:top w:val="nil"/>
              <w:left w:val="nil"/>
              <w:bottom w:val="single" w:sz="4" w:space="0" w:color="auto"/>
              <w:right w:val="single" w:sz="4" w:space="0" w:color="auto"/>
            </w:tcBorders>
            <w:shd w:val="clear" w:color="auto" w:fill="auto"/>
            <w:noWrap/>
            <w:vAlign w:val="center"/>
            <w:hideMark/>
          </w:tcPr>
          <w:p w14:paraId="782FB480" w14:textId="77777777" w:rsidR="009979A1" w:rsidRPr="004530F3" w:rsidRDefault="009979A1" w:rsidP="007C3CC3">
            <w:pPr>
              <w:jc w:val="right"/>
              <w:rPr>
                <w:color w:val="000000"/>
              </w:rPr>
            </w:pPr>
            <w:r w:rsidRPr="004530F3">
              <w:rPr>
                <w:color w:val="000000"/>
              </w:rPr>
              <w:t>21,030</w:t>
            </w:r>
          </w:p>
        </w:tc>
        <w:tc>
          <w:tcPr>
            <w:tcW w:w="1150" w:type="pct"/>
            <w:tcBorders>
              <w:top w:val="nil"/>
              <w:left w:val="nil"/>
              <w:bottom w:val="single" w:sz="4" w:space="0" w:color="auto"/>
              <w:right w:val="single" w:sz="4" w:space="0" w:color="auto"/>
            </w:tcBorders>
            <w:shd w:val="clear" w:color="auto" w:fill="auto"/>
            <w:noWrap/>
            <w:vAlign w:val="center"/>
            <w:hideMark/>
          </w:tcPr>
          <w:p w14:paraId="592C9C97" w14:textId="77777777" w:rsidR="009979A1" w:rsidRPr="004530F3" w:rsidRDefault="009979A1" w:rsidP="007C3CC3">
            <w:pPr>
              <w:jc w:val="right"/>
              <w:rPr>
                <w:color w:val="000000"/>
              </w:rPr>
            </w:pPr>
            <w:r w:rsidRPr="004530F3">
              <w:rPr>
                <w:color w:val="000000"/>
              </w:rPr>
              <w:t>711</w:t>
            </w:r>
          </w:p>
        </w:tc>
      </w:tr>
      <w:tr w:rsidR="009979A1" w:rsidRPr="004530F3" w14:paraId="7EFCF31D"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16C019A5" w14:textId="77777777" w:rsidR="009979A1" w:rsidRPr="004530F3" w:rsidRDefault="009979A1" w:rsidP="007C3CC3">
            <w:pPr>
              <w:rPr>
                <w:color w:val="000000"/>
              </w:rPr>
            </w:pPr>
            <w:r w:rsidRPr="004530F3">
              <w:rPr>
                <w:color w:val="000000"/>
              </w:rPr>
              <w:t>Kansas City</w:t>
            </w:r>
          </w:p>
        </w:tc>
        <w:tc>
          <w:tcPr>
            <w:tcW w:w="795" w:type="pct"/>
            <w:tcBorders>
              <w:top w:val="nil"/>
              <w:left w:val="nil"/>
              <w:bottom w:val="single" w:sz="4" w:space="0" w:color="auto"/>
              <w:right w:val="single" w:sz="4" w:space="0" w:color="auto"/>
            </w:tcBorders>
            <w:shd w:val="clear" w:color="auto" w:fill="auto"/>
            <w:noWrap/>
            <w:vAlign w:val="bottom"/>
            <w:hideMark/>
          </w:tcPr>
          <w:p w14:paraId="62A47DC5" w14:textId="77777777" w:rsidR="009979A1" w:rsidRPr="004530F3" w:rsidRDefault="009979A1" w:rsidP="007C3CC3">
            <w:pPr>
              <w:jc w:val="right"/>
              <w:rPr>
                <w:color w:val="000000"/>
              </w:rPr>
            </w:pPr>
            <w:r w:rsidRPr="004530F3">
              <w:rPr>
                <w:color w:val="000000"/>
              </w:rPr>
              <w:t>16,588</w:t>
            </w:r>
          </w:p>
        </w:tc>
        <w:tc>
          <w:tcPr>
            <w:tcW w:w="900" w:type="pct"/>
            <w:tcBorders>
              <w:top w:val="nil"/>
              <w:left w:val="nil"/>
              <w:bottom w:val="single" w:sz="4" w:space="0" w:color="auto"/>
              <w:right w:val="single" w:sz="4" w:space="0" w:color="auto"/>
            </w:tcBorders>
            <w:shd w:val="clear" w:color="auto" w:fill="auto"/>
            <w:noWrap/>
            <w:vAlign w:val="center"/>
            <w:hideMark/>
          </w:tcPr>
          <w:p w14:paraId="5B79DC8F" w14:textId="77777777" w:rsidR="009979A1" w:rsidRPr="004530F3" w:rsidRDefault="009979A1" w:rsidP="007C3CC3">
            <w:pPr>
              <w:jc w:val="right"/>
              <w:rPr>
                <w:color w:val="000000"/>
              </w:rPr>
            </w:pPr>
            <w:r w:rsidRPr="004530F3">
              <w:rPr>
                <w:color w:val="000000"/>
              </w:rPr>
              <w:t>16,552</w:t>
            </w:r>
          </w:p>
        </w:tc>
        <w:tc>
          <w:tcPr>
            <w:tcW w:w="1150" w:type="pct"/>
            <w:tcBorders>
              <w:top w:val="nil"/>
              <w:left w:val="nil"/>
              <w:bottom w:val="single" w:sz="4" w:space="0" w:color="auto"/>
              <w:right w:val="single" w:sz="4" w:space="0" w:color="auto"/>
            </w:tcBorders>
            <w:shd w:val="clear" w:color="auto" w:fill="auto"/>
            <w:noWrap/>
            <w:vAlign w:val="center"/>
            <w:hideMark/>
          </w:tcPr>
          <w:p w14:paraId="6D0F4CA9" w14:textId="77777777" w:rsidR="009979A1" w:rsidRPr="004530F3" w:rsidRDefault="009979A1" w:rsidP="007C3CC3">
            <w:pPr>
              <w:jc w:val="right"/>
              <w:rPr>
                <w:color w:val="000000"/>
              </w:rPr>
            </w:pPr>
            <w:r w:rsidRPr="004530F3">
              <w:rPr>
                <w:color w:val="000000"/>
              </w:rPr>
              <w:t>36</w:t>
            </w:r>
          </w:p>
        </w:tc>
      </w:tr>
      <w:tr w:rsidR="009979A1" w:rsidRPr="004530F3" w14:paraId="3BCC6931"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4907AC53" w14:textId="77777777" w:rsidR="009979A1" w:rsidRPr="004530F3" w:rsidRDefault="009979A1" w:rsidP="007C3CC3">
            <w:pPr>
              <w:rPr>
                <w:color w:val="000000"/>
              </w:rPr>
            </w:pPr>
            <w:r w:rsidRPr="004530F3">
              <w:rPr>
                <w:color w:val="000000"/>
              </w:rPr>
              <w:t>Los Angeles</w:t>
            </w:r>
          </w:p>
        </w:tc>
        <w:tc>
          <w:tcPr>
            <w:tcW w:w="795" w:type="pct"/>
            <w:tcBorders>
              <w:top w:val="nil"/>
              <w:left w:val="nil"/>
              <w:bottom w:val="single" w:sz="4" w:space="0" w:color="auto"/>
              <w:right w:val="single" w:sz="4" w:space="0" w:color="auto"/>
            </w:tcBorders>
            <w:shd w:val="clear" w:color="auto" w:fill="auto"/>
            <w:noWrap/>
            <w:vAlign w:val="bottom"/>
            <w:hideMark/>
          </w:tcPr>
          <w:p w14:paraId="466AD1AE" w14:textId="77777777" w:rsidR="009979A1" w:rsidRPr="004530F3" w:rsidRDefault="009979A1" w:rsidP="007C3CC3">
            <w:pPr>
              <w:jc w:val="right"/>
              <w:rPr>
                <w:color w:val="000000"/>
              </w:rPr>
            </w:pPr>
            <w:r w:rsidRPr="004530F3">
              <w:rPr>
                <w:color w:val="000000"/>
              </w:rPr>
              <w:t>15,280</w:t>
            </w:r>
          </w:p>
        </w:tc>
        <w:tc>
          <w:tcPr>
            <w:tcW w:w="900" w:type="pct"/>
            <w:tcBorders>
              <w:top w:val="nil"/>
              <w:left w:val="nil"/>
              <w:bottom w:val="single" w:sz="4" w:space="0" w:color="auto"/>
              <w:right w:val="single" w:sz="4" w:space="0" w:color="auto"/>
            </w:tcBorders>
            <w:shd w:val="clear" w:color="auto" w:fill="auto"/>
            <w:noWrap/>
            <w:vAlign w:val="center"/>
            <w:hideMark/>
          </w:tcPr>
          <w:p w14:paraId="0AFADEC6" w14:textId="77777777" w:rsidR="009979A1" w:rsidRPr="004530F3" w:rsidRDefault="009979A1" w:rsidP="007C3CC3">
            <w:pPr>
              <w:jc w:val="right"/>
              <w:rPr>
                <w:color w:val="000000"/>
              </w:rPr>
            </w:pPr>
            <w:r w:rsidRPr="004530F3">
              <w:rPr>
                <w:color w:val="000000"/>
              </w:rPr>
              <w:t>15,128</w:t>
            </w:r>
          </w:p>
        </w:tc>
        <w:tc>
          <w:tcPr>
            <w:tcW w:w="1150" w:type="pct"/>
            <w:tcBorders>
              <w:top w:val="nil"/>
              <w:left w:val="nil"/>
              <w:bottom w:val="single" w:sz="4" w:space="0" w:color="auto"/>
              <w:right w:val="single" w:sz="4" w:space="0" w:color="auto"/>
            </w:tcBorders>
            <w:shd w:val="clear" w:color="auto" w:fill="auto"/>
            <w:noWrap/>
            <w:vAlign w:val="center"/>
            <w:hideMark/>
          </w:tcPr>
          <w:p w14:paraId="55410E3F" w14:textId="77777777" w:rsidR="009979A1" w:rsidRPr="004530F3" w:rsidRDefault="009979A1" w:rsidP="007C3CC3">
            <w:pPr>
              <w:jc w:val="right"/>
              <w:rPr>
                <w:color w:val="000000"/>
              </w:rPr>
            </w:pPr>
            <w:r w:rsidRPr="004530F3">
              <w:rPr>
                <w:color w:val="000000"/>
              </w:rPr>
              <w:t>152</w:t>
            </w:r>
          </w:p>
        </w:tc>
      </w:tr>
      <w:tr w:rsidR="009979A1" w:rsidRPr="004530F3" w14:paraId="3E29A1A1"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2BEC62A1" w14:textId="77777777" w:rsidR="009979A1" w:rsidRPr="004530F3" w:rsidRDefault="009979A1" w:rsidP="007C3CC3">
            <w:pPr>
              <w:rPr>
                <w:color w:val="000000"/>
              </w:rPr>
            </w:pPr>
            <w:r w:rsidRPr="004530F3">
              <w:rPr>
                <w:color w:val="000000"/>
              </w:rPr>
              <w:t>Miami</w:t>
            </w:r>
          </w:p>
        </w:tc>
        <w:tc>
          <w:tcPr>
            <w:tcW w:w="795" w:type="pct"/>
            <w:tcBorders>
              <w:top w:val="nil"/>
              <w:left w:val="nil"/>
              <w:bottom w:val="single" w:sz="4" w:space="0" w:color="auto"/>
              <w:right w:val="single" w:sz="4" w:space="0" w:color="auto"/>
            </w:tcBorders>
            <w:shd w:val="clear" w:color="auto" w:fill="auto"/>
            <w:noWrap/>
            <w:vAlign w:val="bottom"/>
            <w:hideMark/>
          </w:tcPr>
          <w:p w14:paraId="26908E8F" w14:textId="77777777" w:rsidR="009979A1" w:rsidRPr="004530F3" w:rsidRDefault="009979A1" w:rsidP="007C3CC3">
            <w:pPr>
              <w:jc w:val="right"/>
              <w:rPr>
                <w:color w:val="000000"/>
              </w:rPr>
            </w:pPr>
            <w:r w:rsidRPr="004530F3">
              <w:rPr>
                <w:color w:val="000000"/>
              </w:rPr>
              <w:t>21,239</w:t>
            </w:r>
          </w:p>
        </w:tc>
        <w:tc>
          <w:tcPr>
            <w:tcW w:w="900" w:type="pct"/>
            <w:tcBorders>
              <w:top w:val="nil"/>
              <w:left w:val="nil"/>
              <w:bottom w:val="single" w:sz="4" w:space="0" w:color="auto"/>
              <w:right w:val="single" w:sz="4" w:space="0" w:color="auto"/>
            </w:tcBorders>
            <w:shd w:val="clear" w:color="auto" w:fill="auto"/>
            <w:noWrap/>
            <w:vAlign w:val="center"/>
            <w:hideMark/>
          </w:tcPr>
          <w:p w14:paraId="12B9D626" w14:textId="77777777" w:rsidR="009979A1" w:rsidRPr="004530F3" w:rsidRDefault="009979A1" w:rsidP="007C3CC3">
            <w:pPr>
              <w:jc w:val="right"/>
              <w:rPr>
                <w:color w:val="000000"/>
              </w:rPr>
            </w:pPr>
            <w:r w:rsidRPr="004530F3">
              <w:rPr>
                <w:color w:val="000000"/>
              </w:rPr>
              <w:t>20,731</w:t>
            </w:r>
          </w:p>
        </w:tc>
        <w:tc>
          <w:tcPr>
            <w:tcW w:w="1150" w:type="pct"/>
            <w:tcBorders>
              <w:top w:val="nil"/>
              <w:left w:val="nil"/>
              <w:bottom w:val="single" w:sz="4" w:space="0" w:color="auto"/>
              <w:right w:val="single" w:sz="4" w:space="0" w:color="auto"/>
            </w:tcBorders>
            <w:shd w:val="clear" w:color="auto" w:fill="auto"/>
            <w:noWrap/>
            <w:vAlign w:val="center"/>
            <w:hideMark/>
          </w:tcPr>
          <w:p w14:paraId="7E592D3E" w14:textId="77777777" w:rsidR="009979A1" w:rsidRPr="004530F3" w:rsidRDefault="009979A1" w:rsidP="007C3CC3">
            <w:pPr>
              <w:jc w:val="right"/>
              <w:rPr>
                <w:color w:val="000000"/>
              </w:rPr>
            </w:pPr>
            <w:r w:rsidRPr="004530F3">
              <w:rPr>
                <w:color w:val="000000"/>
              </w:rPr>
              <w:t>508</w:t>
            </w:r>
          </w:p>
        </w:tc>
      </w:tr>
      <w:tr w:rsidR="009979A1" w:rsidRPr="004530F3" w14:paraId="1C02A631"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5E2A6BF0" w14:textId="77777777" w:rsidR="009979A1" w:rsidRPr="004530F3" w:rsidRDefault="009979A1" w:rsidP="007C3CC3">
            <w:pPr>
              <w:rPr>
                <w:color w:val="000000"/>
              </w:rPr>
            </w:pPr>
            <w:r w:rsidRPr="004530F3">
              <w:rPr>
                <w:color w:val="000000"/>
              </w:rPr>
              <w:t>New York</w:t>
            </w:r>
          </w:p>
        </w:tc>
        <w:tc>
          <w:tcPr>
            <w:tcW w:w="795" w:type="pct"/>
            <w:tcBorders>
              <w:top w:val="nil"/>
              <w:left w:val="nil"/>
              <w:bottom w:val="single" w:sz="4" w:space="0" w:color="auto"/>
              <w:right w:val="single" w:sz="4" w:space="0" w:color="auto"/>
            </w:tcBorders>
            <w:shd w:val="clear" w:color="auto" w:fill="auto"/>
            <w:noWrap/>
            <w:vAlign w:val="bottom"/>
            <w:hideMark/>
          </w:tcPr>
          <w:p w14:paraId="1C7BB6D9" w14:textId="77777777" w:rsidR="009979A1" w:rsidRPr="004530F3" w:rsidRDefault="009979A1" w:rsidP="007C3CC3">
            <w:pPr>
              <w:jc w:val="right"/>
              <w:rPr>
                <w:color w:val="000000"/>
              </w:rPr>
            </w:pPr>
            <w:r w:rsidRPr="004530F3">
              <w:rPr>
                <w:color w:val="000000"/>
              </w:rPr>
              <w:t>17,313</w:t>
            </w:r>
          </w:p>
        </w:tc>
        <w:tc>
          <w:tcPr>
            <w:tcW w:w="900" w:type="pct"/>
            <w:tcBorders>
              <w:top w:val="nil"/>
              <w:left w:val="nil"/>
              <w:bottom w:val="single" w:sz="4" w:space="0" w:color="auto"/>
              <w:right w:val="single" w:sz="4" w:space="0" w:color="auto"/>
            </w:tcBorders>
            <w:shd w:val="clear" w:color="auto" w:fill="auto"/>
            <w:noWrap/>
            <w:vAlign w:val="center"/>
            <w:hideMark/>
          </w:tcPr>
          <w:p w14:paraId="51226272" w14:textId="77777777" w:rsidR="009979A1" w:rsidRPr="004530F3" w:rsidRDefault="009979A1" w:rsidP="007C3CC3">
            <w:pPr>
              <w:jc w:val="right"/>
              <w:rPr>
                <w:color w:val="000000"/>
              </w:rPr>
            </w:pPr>
            <w:r w:rsidRPr="004530F3">
              <w:rPr>
                <w:color w:val="000000"/>
              </w:rPr>
              <w:t>16,576</w:t>
            </w:r>
          </w:p>
        </w:tc>
        <w:tc>
          <w:tcPr>
            <w:tcW w:w="1150" w:type="pct"/>
            <w:tcBorders>
              <w:top w:val="nil"/>
              <w:left w:val="nil"/>
              <w:bottom w:val="single" w:sz="4" w:space="0" w:color="auto"/>
              <w:right w:val="single" w:sz="4" w:space="0" w:color="auto"/>
            </w:tcBorders>
            <w:shd w:val="clear" w:color="auto" w:fill="auto"/>
            <w:noWrap/>
            <w:vAlign w:val="center"/>
            <w:hideMark/>
          </w:tcPr>
          <w:p w14:paraId="2F27916C" w14:textId="77777777" w:rsidR="009979A1" w:rsidRPr="004530F3" w:rsidRDefault="009979A1" w:rsidP="007C3CC3">
            <w:pPr>
              <w:jc w:val="right"/>
              <w:rPr>
                <w:color w:val="000000"/>
              </w:rPr>
            </w:pPr>
            <w:r w:rsidRPr="004530F3">
              <w:rPr>
                <w:color w:val="000000"/>
              </w:rPr>
              <w:t>737</w:t>
            </w:r>
          </w:p>
        </w:tc>
      </w:tr>
      <w:tr w:rsidR="009979A1" w:rsidRPr="004530F3" w14:paraId="68CF106D"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2CAE63FE" w14:textId="77777777" w:rsidR="009979A1" w:rsidRPr="004530F3" w:rsidRDefault="009979A1" w:rsidP="007C3CC3">
            <w:pPr>
              <w:rPr>
                <w:color w:val="000000"/>
              </w:rPr>
            </w:pPr>
            <w:r w:rsidRPr="004530F3">
              <w:rPr>
                <w:color w:val="000000"/>
              </w:rPr>
              <w:t>Philadelphia</w:t>
            </w:r>
          </w:p>
        </w:tc>
        <w:tc>
          <w:tcPr>
            <w:tcW w:w="795" w:type="pct"/>
            <w:tcBorders>
              <w:top w:val="nil"/>
              <w:left w:val="nil"/>
              <w:bottom w:val="single" w:sz="4" w:space="0" w:color="auto"/>
              <w:right w:val="single" w:sz="4" w:space="0" w:color="auto"/>
            </w:tcBorders>
            <w:shd w:val="clear" w:color="auto" w:fill="auto"/>
            <w:noWrap/>
            <w:vAlign w:val="bottom"/>
            <w:hideMark/>
          </w:tcPr>
          <w:p w14:paraId="393ED7F9" w14:textId="77777777" w:rsidR="009979A1" w:rsidRPr="004530F3" w:rsidRDefault="009979A1" w:rsidP="007C3CC3">
            <w:pPr>
              <w:jc w:val="right"/>
              <w:rPr>
                <w:color w:val="000000"/>
              </w:rPr>
            </w:pPr>
            <w:r w:rsidRPr="004530F3">
              <w:rPr>
                <w:color w:val="000000"/>
              </w:rPr>
              <w:t>13,852</w:t>
            </w:r>
          </w:p>
        </w:tc>
        <w:tc>
          <w:tcPr>
            <w:tcW w:w="900" w:type="pct"/>
            <w:tcBorders>
              <w:top w:val="nil"/>
              <w:left w:val="nil"/>
              <w:bottom w:val="single" w:sz="4" w:space="0" w:color="auto"/>
              <w:right w:val="single" w:sz="4" w:space="0" w:color="auto"/>
            </w:tcBorders>
            <w:shd w:val="clear" w:color="auto" w:fill="auto"/>
            <w:noWrap/>
            <w:vAlign w:val="center"/>
            <w:hideMark/>
          </w:tcPr>
          <w:p w14:paraId="3AF036FC" w14:textId="77777777" w:rsidR="009979A1" w:rsidRPr="004530F3" w:rsidRDefault="009979A1" w:rsidP="007C3CC3">
            <w:pPr>
              <w:jc w:val="right"/>
              <w:rPr>
                <w:color w:val="000000"/>
              </w:rPr>
            </w:pPr>
            <w:r w:rsidRPr="004530F3">
              <w:rPr>
                <w:color w:val="000000"/>
              </w:rPr>
              <w:t>12,735</w:t>
            </w:r>
          </w:p>
        </w:tc>
        <w:tc>
          <w:tcPr>
            <w:tcW w:w="1150" w:type="pct"/>
            <w:tcBorders>
              <w:top w:val="nil"/>
              <w:left w:val="nil"/>
              <w:bottom w:val="single" w:sz="4" w:space="0" w:color="auto"/>
              <w:right w:val="single" w:sz="4" w:space="0" w:color="auto"/>
            </w:tcBorders>
            <w:shd w:val="clear" w:color="auto" w:fill="auto"/>
            <w:noWrap/>
            <w:vAlign w:val="center"/>
            <w:hideMark/>
          </w:tcPr>
          <w:p w14:paraId="2C7A3EFC" w14:textId="77777777" w:rsidR="009979A1" w:rsidRPr="004530F3" w:rsidRDefault="009979A1" w:rsidP="007C3CC3">
            <w:pPr>
              <w:jc w:val="right"/>
              <w:rPr>
                <w:color w:val="000000"/>
              </w:rPr>
            </w:pPr>
            <w:r w:rsidRPr="004530F3">
              <w:rPr>
                <w:color w:val="000000"/>
              </w:rPr>
              <w:t>1,117</w:t>
            </w:r>
          </w:p>
        </w:tc>
      </w:tr>
      <w:tr w:rsidR="009979A1" w:rsidRPr="004530F3" w14:paraId="26564C54"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6AB61F5B" w14:textId="77777777" w:rsidR="009979A1" w:rsidRPr="004530F3" w:rsidRDefault="009979A1" w:rsidP="007C3CC3">
            <w:pPr>
              <w:rPr>
                <w:color w:val="000000"/>
              </w:rPr>
            </w:pPr>
            <w:r w:rsidRPr="004530F3">
              <w:rPr>
                <w:color w:val="000000"/>
              </w:rPr>
              <w:t>San Francisco</w:t>
            </w:r>
          </w:p>
        </w:tc>
        <w:tc>
          <w:tcPr>
            <w:tcW w:w="795" w:type="pct"/>
            <w:tcBorders>
              <w:top w:val="nil"/>
              <w:left w:val="nil"/>
              <w:bottom w:val="single" w:sz="4" w:space="0" w:color="auto"/>
              <w:right w:val="single" w:sz="4" w:space="0" w:color="auto"/>
            </w:tcBorders>
            <w:shd w:val="clear" w:color="auto" w:fill="auto"/>
            <w:noWrap/>
            <w:vAlign w:val="bottom"/>
            <w:hideMark/>
          </w:tcPr>
          <w:p w14:paraId="67DDC644" w14:textId="77777777" w:rsidR="009979A1" w:rsidRPr="004530F3" w:rsidRDefault="009979A1" w:rsidP="007C3CC3">
            <w:pPr>
              <w:jc w:val="right"/>
              <w:rPr>
                <w:color w:val="000000"/>
              </w:rPr>
            </w:pPr>
            <w:r w:rsidRPr="004530F3">
              <w:rPr>
                <w:color w:val="000000"/>
              </w:rPr>
              <w:t>19,071</w:t>
            </w:r>
          </w:p>
        </w:tc>
        <w:tc>
          <w:tcPr>
            <w:tcW w:w="900" w:type="pct"/>
            <w:tcBorders>
              <w:top w:val="nil"/>
              <w:left w:val="nil"/>
              <w:bottom w:val="single" w:sz="4" w:space="0" w:color="auto"/>
              <w:right w:val="single" w:sz="4" w:space="0" w:color="auto"/>
            </w:tcBorders>
            <w:shd w:val="clear" w:color="auto" w:fill="auto"/>
            <w:noWrap/>
            <w:vAlign w:val="center"/>
            <w:hideMark/>
          </w:tcPr>
          <w:p w14:paraId="420C013C" w14:textId="77777777" w:rsidR="009979A1" w:rsidRPr="004530F3" w:rsidRDefault="009979A1" w:rsidP="007C3CC3">
            <w:pPr>
              <w:jc w:val="right"/>
              <w:rPr>
                <w:color w:val="000000"/>
              </w:rPr>
            </w:pPr>
            <w:r w:rsidRPr="004530F3">
              <w:rPr>
                <w:color w:val="000000"/>
              </w:rPr>
              <w:t>19,057</w:t>
            </w:r>
          </w:p>
        </w:tc>
        <w:tc>
          <w:tcPr>
            <w:tcW w:w="1150" w:type="pct"/>
            <w:tcBorders>
              <w:top w:val="nil"/>
              <w:left w:val="nil"/>
              <w:bottom w:val="single" w:sz="4" w:space="0" w:color="auto"/>
              <w:right w:val="single" w:sz="4" w:space="0" w:color="auto"/>
            </w:tcBorders>
            <w:shd w:val="clear" w:color="auto" w:fill="auto"/>
            <w:noWrap/>
            <w:vAlign w:val="center"/>
            <w:hideMark/>
          </w:tcPr>
          <w:p w14:paraId="61982F2A" w14:textId="77777777" w:rsidR="009979A1" w:rsidRPr="004530F3" w:rsidRDefault="009979A1" w:rsidP="007C3CC3">
            <w:pPr>
              <w:jc w:val="right"/>
              <w:rPr>
                <w:color w:val="000000"/>
              </w:rPr>
            </w:pPr>
            <w:r w:rsidRPr="004530F3">
              <w:rPr>
                <w:color w:val="000000"/>
              </w:rPr>
              <w:t>14</w:t>
            </w:r>
          </w:p>
        </w:tc>
      </w:tr>
      <w:tr w:rsidR="009979A1" w:rsidRPr="004530F3" w14:paraId="0238D0E4"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57BB05D6" w14:textId="77777777" w:rsidR="009979A1" w:rsidRPr="004530F3" w:rsidRDefault="009979A1" w:rsidP="007C3CC3">
            <w:pPr>
              <w:rPr>
                <w:color w:val="000000"/>
              </w:rPr>
            </w:pPr>
            <w:r w:rsidRPr="004530F3">
              <w:rPr>
                <w:color w:val="000000"/>
              </w:rPr>
              <w:t>Seattle</w:t>
            </w:r>
          </w:p>
        </w:tc>
        <w:tc>
          <w:tcPr>
            <w:tcW w:w="795" w:type="pct"/>
            <w:tcBorders>
              <w:top w:val="nil"/>
              <w:left w:val="nil"/>
              <w:bottom w:val="single" w:sz="4" w:space="0" w:color="auto"/>
              <w:right w:val="single" w:sz="4" w:space="0" w:color="auto"/>
            </w:tcBorders>
            <w:shd w:val="clear" w:color="auto" w:fill="auto"/>
            <w:noWrap/>
            <w:vAlign w:val="bottom"/>
            <w:hideMark/>
          </w:tcPr>
          <w:p w14:paraId="3CDBBBFB" w14:textId="77777777" w:rsidR="009979A1" w:rsidRPr="004530F3" w:rsidRDefault="009979A1" w:rsidP="007C3CC3">
            <w:pPr>
              <w:jc w:val="right"/>
              <w:rPr>
                <w:color w:val="000000"/>
              </w:rPr>
            </w:pPr>
            <w:r w:rsidRPr="004530F3">
              <w:rPr>
                <w:color w:val="000000"/>
              </w:rPr>
              <w:t>489</w:t>
            </w:r>
          </w:p>
        </w:tc>
        <w:tc>
          <w:tcPr>
            <w:tcW w:w="900" w:type="pct"/>
            <w:tcBorders>
              <w:top w:val="nil"/>
              <w:left w:val="nil"/>
              <w:bottom w:val="single" w:sz="4" w:space="0" w:color="auto"/>
              <w:right w:val="single" w:sz="4" w:space="0" w:color="auto"/>
            </w:tcBorders>
            <w:shd w:val="clear" w:color="auto" w:fill="auto"/>
            <w:noWrap/>
            <w:vAlign w:val="bottom"/>
            <w:hideMark/>
          </w:tcPr>
          <w:p w14:paraId="54C772D6" w14:textId="77777777" w:rsidR="009979A1" w:rsidRPr="004530F3" w:rsidRDefault="009979A1" w:rsidP="007C3CC3">
            <w:pPr>
              <w:jc w:val="right"/>
              <w:rPr>
                <w:color w:val="000000"/>
              </w:rPr>
            </w:pPr>
            <w:r w:rsidRPr="004530F3">
              <w:rPr>
                <w:color w:val="000000"/>
              </w:rPr>
              <w:t>—</w:t>
            </w:r>
          </w:p>
        </w:tc>
        <w:tc>
          <w:tcPr>
            <w:tcW w:w="1150" w:type="pct"/>
            <w:tcBorders>
              <w:top w:val="nil"/>
              <w:left w:val="nil"/>
              <w:bottom w:val="single" w:sz="4" w:space="0" w:color="auto"/>
              <w:right w:val="single" w:sz="4" w:space="0" w:color="auto"/>
            </w:tcBorders>
            <w:shd w:val="clear" w:color="auto" w:fill="auto"/>
            <w:noWrap/>
            <w:vAlign w:val="bottom"/>
            <w:hideMark/>
          </w:tcPr>
          <w:p w14:paraId="028D4FBE" w14:textId="77777777" w:rsidR="009979A1" w:rsidRPr="004530F3" w:rsidRDefault="009979A1" w:rsidP="007C3CC3">
            <w:pPr>
              <w:jc w:val="right"/>
              <w:rPr>
                <w:color w:val="000000"/>
              </w:rPr>
            </w:pPr>
            <w:r w:rsidRPr="004530F3">
              <w:rPr>
                <w:color w:val="000000"/>
              </w:rPr>
              <w:t>—</w:t>
            </w:r>
          </w:p>
        </w:tc>
      </w:tr>
      <w:tr w:rsidR="009979A1" w:rsidRPr="004530F3" w14:paraId="6AE21D21" w14:textId="77777777" w:rsidTr="007C3CC3">
        <w:trPr>
          <w:trHeight w:val="300"/>
        </w:trPr>
        <w:tc>
          <w:tcPr>
            <w:tcW w:w="2155" w:type="pct"/>
            <w:tcBorders>
              <w:top w:val="nil"/>
              <w:left w:val="single" w:sz="4" w:space="0" w:color="auto"/>
              <w:bottom w:val="single" w:sz="4" w:space="0" w:color="auto"/>
              <w:right w:val="single" w:sz="4" w:space="0" w:color="auto"/>
            </w:tcBorders>
            <w:shd w:val="clear" w:color="auto" w:fill="auto"/>
            <w:noWrap/>
            <w:vAlign w:val="bottom"/>
            <w:hideMark/>
          </w:tcPr>
          <w:p w14:paraId="58B27C64" w14:textId="77777777" w:rsidR="009979A1" w:rsidRPr="004530F3" w:rsidRDefault="009979A1" w:rsidP="007C3CC3">
            <w:pPr>
              <w:rPr>
                <w:color w:val="000000"/>
              </w:rPr>
            </w:pPr>
            <w:r w:rsidRPr="004530F3">
              <w:rPr>
                <w:color w:val="000000"/>
              </w:rPr>
              <w:t xml:space="preserve">Washington D.C. </w:t>
            </w:r>
          </w:p>
        </w:tc>
        <w:tc>
          <w:tcPr>
            <w:tcW w:w="795" w:type="pct"/>
            <w:tcBorders>
              <w:top w:val="nil"/>
              <w:left w:val="nil"/>
              <w:bottom w:val="single" w:sz="4" w:space="0" w:color="auto"/>
              <w:right w:val="single" w:sz="4" w:space="0" w:color="auto"/>
            </w:tcBorders>
            <w:shd w:val="clear" w:color="auto" w:fill="auto"/>
            <w:noWrap/>
            <w:vAlign w:val="bottom"/>
            <w:hideMark/>
          </w:tcPr>
          <w:p w14:paraId="525AF6B1" w14:textId="77777777" w:rsidR="009979A1" w:rsidRPr="004530F3" w:rsidRDefault="009979A1" w:rsidP="007C3CC3">
            <w:pPr>
              <w:jc w:val="right"/>
              <w:rPr>
                <w:color w:val="000000"/>
              </w:rPr>
            </w:pPr>
            <w:r w:rsidRPr="004530F3">
              <w:rPr>
                <w:color w:val="000000"/>
              </w:rPr>
              <w:t>9,420</w:t>
            </w:r>
          </w:p>
        </w:tc>
        <w:tc>
          <w:tcPr>
            <w:tcW w:w="900" w:type="pct"/>
            <w:tcBorders>
              <w:top w:val="nil"/>
              <w:left w:val="nil"/>
              <w:bottom w:val="single" w:sz="4" w:space="0" w:color="auto"/>
              <w:right w:val="single" w:sz="4" w:space="0" w:color="auto"/>
            </w:tcBorders>
            <w:shd w:val="clear" w:color="auto" w:fill="auto"/>
            <w:noWrap/>
            <w:vAlign w:val="center"/>
            <w:hideMark/>
          </w:tcPr>
          <w:p w14:paraId="06B6CBDB" w14:textId="77777777" w:rsidR="009979A1" w:rsidRPr="004530F3" w:rsidRDefault="009979A1" w:rsidP="007C3CC3">
            <w:pPr>
              <w:jc w:val="right"/>
              <w:rPr>
                <w:color w:val="000000"/>
              </w:rPr>
            </w:pPr>
            <w:r w:rsidRPr="004530F3">
              <w:rPr>
                <w:color w:val="000000"/>
              </w:rPr>
              <w:t>9,303</w:t>
            </w:r>
          </w:p>
        </w:tc>
        <w:tc>
          <w:tcPr>
            <w:tcW w:w="1150" w:type="pct"/>
            <w:tcBorders>
              <w:top w:val="nil"/>
              <w:left w:val="nil"/>
              <w:bottom w:val="single" w:sz="4" w:space="0" w:color="auto"/>
              <w:right w:val="single" w:sz="4" w:space="0" w:color="auto"/>
            </w:tcBorders>
            <w:shd w:val="clear" w:color="auto" w:fill="auto"/>
            <w:noWrap/>
            <w:vAlign w:val="center"/>
            <w:hideMark/>
          </w:tcPr>
          <w:p w14:paraId="2DB74516" w14:textId="77777777" w:rsidR="009979A1" w:rsidRPr="004530F3" w:rsidRDefault="009979A1" w:rsidP="007C3CC3">
            <w:pPr>
              <w:jc w:val="right"/>
              <w:rPr>
                <w:color w:val="000000"/>
              </w:rPr>
            </w:pPr>
            <w:r w:rsidRPr="004530F3">
              <w:rPr>
                <w:color w:val="000000"/>
              </w:rPr>
              <w:t>117</w:t>
            </w:r>
          </w:p>
        </w:tc>
      </w:tr>
      <w:tr w:rsidR="009979A1" w:rsidRPr="004530F3" w14:paraId="3B623962" w14:textId="77777777" w:rsidTr="007C3CC3">
        <w:trPr>
          <w:trHeight w:val="300"/>
        </w:trPr>
        <w:tc>
          <w:tcPr>
            <w:tcW w:w="2155" w:type="pct"/>
            <w:tcBorders>
              <w:top w:val="nil"/>
              <w:left w:val="nil"/>
              <w:bottom w:val="nil"/>
              <w:right w:val="nil"/>
            </w:tcBorders>
            <w:shd w:val="clear" w:color="auto" w:fill="auto"/>
            <w:noWrap/>
            <w:vAlign w:val="bottom"/>
            <w:hideMark/>
          </w:tcPr>
          <w:p w14:paraId="7F846768" w14:textId="77777777" w:rsidR="009979A1" w:rsidRPr="004530F3" w:rsidRDefault="009979A1" w:rsidP="007C3CC3">
            <w:pPr>
              <w:rPr>
                <w:color w:val="000000"/>
              </w:rPr>
            </w:pPr>
            <w:r>
              <w:rPr>
                <w:color w:val="000000"/>
              </w:rPr>
              <w:t xml:space="preserve">— </w:t>
            </w:r>
            <w:r w:rsidRPr="004530F3">
              <w:rPr>
                <w:color w:val="000000"/>
              </w:rPr>
              <w:t>Not Available</w:t>
            </w:r>
          </w:p>
        </w:tc>
        <w:tc>
          <w:tcPr>
            <w:tcW w:w="795" w:type="pct"/>
            <w:tcBorders>
              <w:top w:val="nil"/>
              <w:left w:val="nil"/>
              <w:bottom w:val="nil"/>
              <w:right w:val="nil"/>
            </w:tcBorders>
            <w:shd w:val="clear" w:color="auto" w:fill="auto"/>
            <w:noWrap/>
            <w:vAlign w:val="bottom"/>
            <w:hideMark/>
          </w:tcPr>
          <w:p w14:paraId="157FFAB1" w14:textId="77777777" w:rsidR="009979A1" w:rsidRPr="004530F3" w:rsidRDefault="009979A1" w:rsidP="007C3CC3">
            <w:pPr>
              <w:rPr>
                <w:rFonts w:ascii="Calibri" w:hAnsi="Calibri"/>
                <w:color w:val="000000"/>
              </w:rPr>
            </w:pPr>
          </w:p>
        </w:tc>
        <w:tc>
          <w:tcPr>
            <w:tcW w:w="900" w:type="pct"/>
            <w:tcBorders>
              <w:top w:val="nil"/>
              <w:left w:val="nil"/>
              <w:bottom w:val="nil"/>
              <w:right w:val="nil"/>
            </w:tcBorders>
            <w:shd w:val="clear" w:color="auto" w:fill="auto"/>
            <w:noWrap/>
            <w:vAlign w:val="bottom"/>
            <w:hideMark/>
          </w:tcPr>
          <w:p w14:paraId="69C12028" w14:textId="77777777" w:rsidR="009979A1" w:rsidRPr="004530F3" w:rsidRDefault="009979A1" w:rsidP="007C3CC3">
            <w:pPr>
              <w:rPr>
                <w:rFonts w:ascii="Calibri" w:hAnsi="Calibri"/>
                <w:color w:val="000000"/>
              </w:rPr>
            </w:pPr>
          </w:p>
        </w:tc>
        <w:tc>
          <w:tcPr>
            <w:tcW w:w="1150" w:type="pct"/>
            <w:tcBorders>
              <w:top w:val="nil"/>
              <w:left w:val="nil"/>
              <w:bottom w:val="nil"/>
              <w:right w:val="nil"/>
            </w:tcBorders>
            <w:shd w:val="clear" w:color="auto" w:fill="auto"/>
            <w:noWrap/>
            <w:vAlign w:val="bottom"/>
            <w:hideMark/>
          </w:tcPr>
          <w:p w14:paraId="30FB7FCA" w14:textId="77777777" w:rsidR="009979A1" w:rsidRPr="004530F3" w:rsidRDefault="009979A1" w:rsidP="007C3CC3">
            <w:pPr>
              <w:rPr>
                <w:rFonts w:ascii="Calibri" w:hAnsi="Calibri"/>
                <w:color w:val="000000"/>
              </w:rPr>
            </w:pPr>
          </w:p>
        </w:tc>
      </w:tr>
    </w:tbl>
    <w:p w14:paraId="424025A4" w14:textId="77777777" w:rsidR="00B82528" w:rsidRPr="002F24EF" w:rsidRDefault="00B82528" w:rsidP="00FB402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14:paraId="31F0D188" w14:textId="77777777" w:rsidR="004263FC" w:rsidRPr="002F24EF" w:rsidRDefault="004263FC" w:rsidP="00FB4021">
      <w:pPr>
        <w:widowControl w:val="0"/>
        <w:spacing w:line="360" w:lineRule="auto"/>
        <w:rPr>
          <w:w w:val="90"/>
          <w:sz w:val="22"/>
          <w:szCs w:val="22"/>
        </w:rPr>
      </w:pPr>
    </w:p>
    <w:p w14:paraId="7EA316C9" w14:textId="77777777" w:rsidR="009C77EE" w:rsidRPr="002F24EF" w:rsidRDefault="0026620F" w:rsidP="00FB4021">
      <w:pPr>
        <w:spacing w:line="360" w:lineRule="auto"/>
        <w:rPr>
          <w:sz w:val="22"/>
          <w:szCs w:val="22"/>
        </w:rPr>
      </w:pPr>
      <w:r w:rsidRPr="002F24EF">
        <w:rPr>
          <w:sz w:val="22"/>
          <w:szCs w:val="22"/>
        </w:rPr>
        <w:t xml:space="preserve">Based on a target of about 15 completed interviews for each of the approximately </w:t>
      </w:r>
      <w:r w:rsidR="0035671D" w:rsidRPr="002F24EF">
        <w:rPr>
          <w:sz w:val="22"/>
          <w:szCs w:val="22"/>
        </w:rPr>
        <w:t xml:space="preserve">118 </w:t>
      </w:r>
      <w:r w:rsidRPr="002F24EF">
        <w:rPr>
          <w:sz w:val="22"/>
          <w:szCs w:val="22"/>
        </w:rPr>
        <w:t xml:space="preserve">full-time BAs in the agency, a </w:t>
      </w:r>
      <w:r w:rsidR="009151C4" w:rsidRPr="002F24EF">
        <w:rPr>
          <w:sz w:val="22"/>
          <w:szCs w:val="22"/>
        </w:rPr>
        <w:t xml:space="preserve">minimum </w:t>
      </w:r>
      <w:r w:rsidRPr="002F24EF">
        <w:rPr>
          <w:sz w:val="22"/>
          <w:szCs w:val="22"/>
        </w:rPr>
        <w:t xml:space="preserve">of about  </w:t>
      </w:r>
      <w:r w:rsidR="0035671D" w:rsidRPr="002F24EF">
        <w:rPr>
          <w:sz w:val="22"/>
          <w:szCs w:val="22"/>
        </w:rPr>
        <w:t>7,080</w:t>
      </w:r>
      <w:r w:rsidRPr="002F24EF">
        <w:rPr>
          <w:sz w:val="22"/>
          <w:szCs w:val="22"/>
        </w:rPr>
        <w:t xml:space="preserve"> interviews annually (11</w:t>
      </w:r>
      <w:r w:rsidR="0035671D" w:rsidRPr="002F24EF">
        <w:rPr>
          <w:sz w:val="22"/>
          <w:szCs w:val="22"/>
        </w:rPr>
        <w:t>8</w:t>
      </w:r>
      <w:r w:rsidRPr="002F24EF">
        <w:rPr>
          <w:sz w:val="22"/>
          <w:szCs w:val="22"/>
        </w:rPr>
        <w:t xml:space="preserve"> *30 * twice a year)</w:t>
      </w:r>
      <w:r w:rsidR="008F674B" w:rsidRPr="002F24EF">
        <w:rPr>
          <w:sz w:val="22"/>
          <w:szCs w:val="22"/>
        </w:rPr>
        <w:t xml:space="preserve"> will be required across all 13 offices</w:t>
      </w:r>
      <w:r w:rsidRPr="002F24EF">
        <w:rPr>
          <w:sz w:val="22"/>
          <w:szCs w:val="22"/>
        </w:rPr>
        <w:t xml:space="preserve">. </w:t>
      </w:r>
      <w:r w:rsidR="0035671D" w:rsidRPr="002F24EF">
        <w:rPr>
          <w:sz w:val="22"/>
          <w:szCs w:val="22"/>
        </w:rPr>
        <w:t>In order to complete a minimum number of surveys from the residual sub-strat</w:t>
      </w:r>
      <w:r w:rsidR="005C0495" w:rsidRPr="002F24EF">
        <w:rPr>
          <w:sz w:val="22"/>
          <w:szCs w:val="22"/>
        </w:rPr>
        <w:t>a</w:t>
      </w:r>
      <w:r w:rsidR="0035671D" w:rsidRPr="002F24EF">
        <w:rPr>
          <w:sz w:val="22"/>
          <w:szCs w:val="22"/>
        </w:rPr>
        <w:t xml:space="preserve"> and also to generate a minimum number of surveys for each office, </w:t>
      </w:r>
      <w:proofErr w:type="gramStart"/>
      <w:r w:rsidR="0035671D" w:rsidRPr="002F24EF">
        <w:rPr>
          <w:sz w:val="22"/>
          <w:szCs w:val="22"/>
        </w:rPr>
        <w:t xml:space="preserve">a </w:t>
      </w:r>
      <w:r w:rsidR="009151C4" w:rsidRPr="002F24EF">
        <w:rPr>
          <w:sz w:val="22"/>
          <w:szCs w:val="22"/>
        </w:rPr>
        <w:t xml:space="preserve"> total</w:t>
      </w:r>
      <w:proofErr w:type="gramEnd"/>
      <w:r w:rsidR="009151C4" w:rsidRPr="002F24EF">
        <w:rPr>
          <w:sz w:val="22"/>
          <w:szCs w:val="22"/>
        </w:rPr>
        <w:t xml:space="preserve"> of 7</w:t>
      </w:r>
      <w:r w:rsidRPr="002F24EF">
        <w:rPr>
          <w:sz w:val="22"/>
          <w:szCs w:val="22"/>
        </w:rPr>
        <w:t xml:space="preserve">,800 interviews </w:t>
      </w:r>
      <w:r w:rsidR="008F674B" w:rsidRPr="002F24EF">
        <w:rPr>
          <w:sz w:val="22"/>
          <w:szCs w:val="22"/>
        </w:rPr>
        <w:t>is planned</w:t>
      </w:r>
      <w:r w:rsidRPr="002F24EF">
        <w:rPr>
          <w:sz w:val="22"/>
          <w:szCs w:val="22"/>
        </w:rPr>
        <w:t xml:space="preserve"> annually across </w:t>
      </w:r>
      <w:r w:rsidR="008F674B" w:rsidRPr="002F24EF">
        <w:rPr>
          <w:sz w:val="22"/>
          <w:szCs w:val="22"/>
        </w:rPr>
        <w:t xml:space="preserve">all </w:t>
      </w:r>
      <w:r w:rsidR="0035671D" w:rsidRPr="002F24EF">
        <w:rPr>
          <w:sz w:val="22"/>
          <w:szCs w:val="22"/>
        </w:rPr>
        <w:t>BAs</w:t>
      </w:r>
      <w:r w:rsidRPr="002F24EF">
        <w:rPr>
          <w:sz w:val="22"/>
          <w:szCs w:val="22"/>
        </w:rPr>
        <w:t xml:space="preserve">. </w:t>
      </w:r>
      <w:r w:rsidR="00B043C6">
        <w:rPr>
          <w:sz w:val="22"/>
          <w:szCs w:val="22"/>
        </w:rPr>
        <w:t>This approach</w:t>
      </w:r>
      <w:r w:rsidR="00B043C6" w:rsidRPr="002F24EF">
        <w:rPr>
          <w:sz w:val="22"/>
          <w:szCs w:val="22"/>
        </w:rPr>
        <w:t xml:space="preserve"> </w:t>
      </w:r>
      <w:r w:rsidRPr="002F24EF">
        <w:rPr>
          <w:sz w:val="22"/>
          <w:szCs w:val="22"/>
        </w:rPr>
        <w:t xml:space="preserve">will also guarantee a target precision level of +/-1-2% at the </w:t>
      </w:r>
      <w:r w:rsidR="008F674B" w:rsidRPr="002F24EF">
        <w:rPr>
          <w:sz w:val="22"/>
          <w:szCs w:val="22"/>
        </w:rPr>
        <w:t xml:space="preserve">overall </w:t>
      </w:r>
      <w:r w:rsidRPr="002F24EF">
        <w:rPr>
          <w:sz w:val="22"/>
          <w:szCs w:val="22"/>
        </w:rPr>
        <w:t xml:space="preserve">Agency level. </w:t>
      </w:r>
      <w:r w:rsidR="008F674B" w:rsidRPr="002F24EF">
        <w:rPr>
          <w:sz w:val="22"/>
          <w:szCs w:val="22"/>
        </w:rPr>
        <w:t xml:space="preserve">About 15 interviews for each BA </w:t>
      </w:r>
      <w:proofErr w:type="gramStart"/>
      <w:r w:rsidR="008F674B" w:rsidRPr="002F24EF">
        <w:rPr>
          <w:sz w:val="22"/>
          <w:szCs w:val="22"/>
        </w:rPr>
        <w:t>is</w:t>
      </w:r>
      <w:proofErr w:type="gramEnd"/>
      <w:r w:rsidR="008F674B" w:rsidRPr="002F24EF">
        <w:rPr>
          <w:sz w:val="22"/>
          <w:szCs w:val="22"/>
        </w:rPr>
        <w:t xml:space="preserve"> targeted quarterly</w:t>
      </w:r>
      <w:r w:rsidRPr="002F24EF">
        <w:rPr>
          <w:sz w:val="22"/>
          <w:szCs w:val="22"/>
        </w:rPr>
        <w:t xml:space="preserve">, with BAs with a proportionally higher level of closed cases having additional completed interviews. </w:t>
      </w:r>
      <w:r w:rsidR="006546E6" w:rsidRPr="002F24EF">
        <w:rPr>
          <w:sz w:val="22"/>
          <w:szCs w:val="22"/>
        </w:rPr>
        <w:t xml:space="preserve">Inquiries handled by </w:t>
      </w:r>
      <w:r w:rsidRPr="002F24EF">
        <w:rPr>
          <w:sz w:val="22"/>
          <w:szCs w:val="22"/>
        </w:rPr>
        <w:t xml:space="preserve">non-full time BAs or other non-BA staff (e.g. SBA and interns) </w:t>
      </w:r>
      <w:r w:rsidR="006546E6" w:rsidRPr="002F24EF">
        <w:rPr>
          <w:sz w:val="22"/>
          <w:szCs w:val="22"/>
        </w:rPr>
        <w:t xml:space="preserve">will also be sampled (although at a lower sampling rate) </w:t>
      </w:r>
      <w:r w:rsidR="0035671D" w:rsidRPr="002F24EF">
        <w:rPr>
          <w:sz w:val="22"/>
          <w:szCs w:val="22"/>
        </w:rPr>
        <w:t xml:space="preserve">from the residual sub-strata </w:t>
      </w:r>
      <w:r w:rsidRPr="002F24EF">
        <w:rPr>
          <w:sz w:val="22"/>
          <w:szCs w:val="22"/>
        </w:rPr>
        <w:t xml:space="preserve">to ensure an accurate and full picture of the inquirer experience </w:t>
      </w:r>
      <w:r w:rsidRPr="002F24EF">
        <w:rPr>
          <w:sz w:val="22"/>
          <w:szCs w:val="22"/>
        </w:rPr>
        <w:lastRenderedPageBreak/>
        <w:t xml:space="preserve">in each office. </w:t>
      </w:r>
      <w:r w:rsidR="008F674B" w:rsidRPr="002F24EF">
        <w:rPr>
          <w:sz w:val="22"/>
          <w:szCs w:val="22"/>
        </w:rPr>
        <w:t>In general</w:t>
      </w:r>
      <w:r w:rsidRPr="002F24EF">
        <w:rPr>
          <w:sz w:val="22"/>
          <w:szCs w:val="22"/>
        </w:rPr>
        <w:t xml:space="preserve">, </w:t>
      </w:r>
      <w:r w:rsidR="006546E6" w:rsidRPr="002F24EF">
        <w:rPr>
          <w:sz w:val="22"/>
          <w:szCs w:val="22"/>
        </w:rPr>
        <w:t xml:space="preserve">the goal </w:t>
      </w:r>
      <w:r w:rsidRPr="002F24EF">
        <w:rPr>
          <w:sz w:val="22"/>
          <w:szCs w:val="22"/>
        </w:rPr>
        <w:t xml:space="preserve">will </w:t>
      </w:r>
      <w:r w:rsidR="006546E6" w:rsidRPr="002F24EF">
        <w:rPr>
          <w:sz w:val="22"/>
          <w:szCs w:val="22"/>
        </w:rPr>
        <w:t xml:space="preserve">be to </w:t>
      </w:r>
      <w:r w:rsidRPr="002F24EF">
        <w:rPr>
          <w:sz w:val="22"/>
          <w:szCs w:val="22"/>
        </w:rPr>
        <w:t>draw a proportional sample across the BAs</w:t>
      </w:r>
      <w:r w:rsidR="008F674B" w:rsidRPr="002F24EF">
        <w:rPr>
          <w:sz w:val="22"/>
          <w:szCs w:val="22"/>
        </w:rPr>
        <w:t xml:space="preserve"> within an office</w:t>
      </w:r>
      <w:r w:rsidR="00B043C6">
        <w:rPr>
          <w:sz w:val="22"/>
          <w:szCs w:val="22"/>
        </w:rPr>
        <w:t xml:space="preserve"> and to</w:t>
      </w:r>
      <w:r w:rsidRPr="002F24EF">
        <w:rPr>
          <w:sz w:val="22"/>
          <w:szCs w:val="22"/>
        </w:rPr>
        <w:t xml:space="preserve"> ensure </w:t>
      </w:r>
      <w:r w:rsidR="006546E6" w:rsidRPr="002F24EF">
        <w:rPr>
          <w:sz w:val="22"/>
          <w:szCs w:val="22"/>
        </w:rPr>
        <w:t xml:space="preserve">to the extent possible </w:t>
      </w:r>
      <w:r w:rsidRPr="002F24EF">
        <w:rPr>
          <w:sz w:val="22"/>
          <w:szCs w:val="22"/>
        </w:rPr>
        <w:t xml:space="preserve">a minimum of 15 interviews for </w:t>
      </w:r>
      <w:r w:rsidR="008F674B" w:rsidRPr="002F24EF">
        <w:rPr>
          <w:sz w:val="22"/>
          <w:szCs w:val="22"/>
        </w:rPr>
        <w:t>each full-time BA (sub-stratum)</w:t>
      </w:r>
      <w:r w:rsidR="009C77EE" w:rsidRPr="002F24EF">
        <w:rPr>
          <w:sz w:val="22"/>
          <w:szCs w:val="22"/>
        </w:rPr>
        <w:t xml:space="preserve">. </w:t>
      </w:r>
    </w:p>
    <w:p w14:paraId="51AE08B1" w14:textId="77777777" w:rsidR="00C46063" w:rsidRPr="002F24EF" w:rsidRDefault="009C77EE" w:rsidP="00FB4021">
      <w:pPr>
        <w:spacing w:line="360" w:lineRule="auto"/>
        <w:rPr>
          <w:sz w:val="22"/>
          <w:szCs w:val="22"/>
        </w:rPr>
      </w:pPr>
      <w:r w:rsidRPr="002F24EF">
        <w:rPr>
          <w:sz w:val="22"/>
          <w:szCs w:val="22"/>
        </w:rPr>
        <w:t>I</w:t>
      </w:r>
      <w:r w:rsidR="00F45729" w:rsidRPr="002F24EF">
        <w:rPr>
          <w:sz w:val="22"/>
          <w:szCs w:val="22"/>
        </w:rPr>
        <w:t xml:space="preserve">n addition to the ongoing interviewing, with quarterly reporting, </w:t>
      </w:r>
      <w:r w:rsidR="00014228" w:rsidRPr="002F24EF">
        <w:rPr>
          <w:sz w:val="22"/>
          <w:szCs w:val="22"/>
        </w:rPr>
        <w:t xml:space="preserve">some offices will be oversampled </w:t>
      </w:r>
      <w:r w:rsidR="00F45729" w:rsidRPr="002F24EF">
        <w:rPr>
          <w:sz w:val="22"/>
          <w:szCs w:val="22"/>
        </w:rPr>
        <w:t>to better identify areas for improvement in struggling offices and to provide reports for each BA in the selected office</w:t>
      </w:r>
      <w:r w:rsidR="00014228" w:rsidRPr="002F24EF">
        <w:rPr>
          <w:sz w:val="22"/>
          <w:szCs w:val="22"/>
        </w:rPr>
        <w:t>s</w:t>
      </w:r>
      <w:r w:rsidR="00F45729" w:rsidRPr="002F24EF">
        <w:rPr>
          <w:sz w:val="22"/>
          <w:szCs w:val="22"/>
        </w:rPr>
        <w:t xml:space="preserve"> each quarter (with 30 completed interviews each). Based on this goal and looking at the likely number of interviews which will fall out naturally for BAs across the 13 offices, </w:t>
      </w:r>
      <w:r w:rsidR="00014228" w:rsidRPr="002F24EF">
        <w:rPr>
          <w:sz w:val="22"/>
          <w:szCs w:val="22"/>
        </w:rPr>
        <w:t>it may be necessary to</w:t>
      </w:r>
      <w:r w:rsidR="00F45729" w:rsidRPr="002F24EF">
        <w:rPr>
          <w:sz w:val="22"/>
          <w:szCs w:val="22"/>
        </w:rPr>
        <w:t xml:space="preserve"> condu</w:t>
      </w:r>
      <w:r w:rsidR="00014228" w:rsidRPr="002F24EF">
        <w:rPr>
          <w:sz w:val="22"/>
          <w:szCs w:val="22"/>
        </w:rPr>
        <w:t>ct</w:t>
      </w:r>
      <w:r w:rsidR="00F45729" w:rsidRPr="002F24EF">
        <w:rPr>
          <w:sz w:val="22"/>
          <w:szCs w:val="22"/>
        </w:rPr>
        <w:t xml:space="preserve"> up to an additional 850 interviews per year for a specified office. </w:t>
      </w:r>
      <w:r w:rsidR="001321BF" w:rsidRPr="002F24EF">
        <w:rPr>
          <w:sz w:val="22"/>
          <w:szCs w:val="22"/>
        </w:rPr>
        <w:t xml:space="preserve">The criterion for selection of offices to be oversampled will be based on performance (satisfaction rating) at the overall office level. The actual selection of the offices will be made roughly once every two quarters (at the beginning of the year and after completion of the mid-year (two quarters). </w:t>
      </w:r>
      <w:r w:rsidR="00C557FA" w:rsidRPr="002F24EF">
        <w:rPr>
          <w:sz w:val="22"/>
          <w:szCs w:val="22"/>
        </w:rPr>
        <w:t xml:space="preserve">Once an office is selected for oversampling, the allocation of the oversample across sub-strata (BA level) within an office will be roughly proportional across sub-strata with the goal of achieving a minimum of 30 completed surveys </w:t>
      </w:r>
      <w:r w:rsidRPr="002F24EF">
        <w:rPr>
          <w:sz w:val="22"/>
          <w:szCs w:val="22"/>
        </w:rPr>
        <w:t xml:space="preserve">per quarter </w:t>
      </w:r>
      <w:r w:rsidR="00C557FA" w:rsidRPr="002F24EF">
        <w:rPr>
          <w:sz w:val="22"/>
          <w:szCs w:val="22"/>
        </w:rPr>
        <w:t>for full time BA</w:t>
      </w:r>
      <w:r w:rsidRPr="002F24EF">
        <w:rPr>
          <w:sz w:val="22"/>
          <w:szCs w:val="22"/>
        </w:rPr>
        <w:t>s</w:t>
      </w:r>
      <w:r w:rsidR="00C557FA" w:rsidRPr="002F24EF">
        <w:rPr>
          <w:sz w:val="22"/>
          <w:szCs w:val="22"/>
        </w:rPr>
        <w:t xml:space="preserve"> within that office. In other words, oversampling will be done at the office level and no specific sub-stratum (BA level) will be targeted for oversampling. </w:t>
      </w:r>
      <w:r w:rsidR="00AE3670" w:rsidRPr="002F24EF">
        <w:rPr>
          <w:sz w:val="22"/>
          <w:szCs w:val="22"/>
        </w:rPr>
        <w:t xml:space="preserve">The additional number of surveys to be completed by oversampling is around 3,200 (an </w:t>
      </w:r>
      <w:r w:rsidR="00B043C6">
        <w:rPr>
          <w:sz w:val="22"/>
          <w:szCs w:val="22"/>
        </w:rPr>
        <w:t xml:space="preserve">estimated </w:t>
      </w:r>
      <w:r w:rsidR="00AE3670" w:rsidRPr="002F24EF">
        <w:rPr>
          <w:sz w:val="22"/>
          <w:szCs w:val="22"/>
        </w:rPr>
        <w:t>average oversample size of 800 for each of the 4 offices to be oversampled). The total number of completed surveys (including regular and oversampling) across all 13 offices is therefore expected to be around 11,000 (7</w:t>
      </w:r>
      <w:r w:rsidR="00F401EA" w:rsidRPr="002F24EF">
        <w:rPr>
          <w:sz w:val="22"/>
          <w:szCs w:val="22"/>
        </w:rPr>
        <w:t>,</w:t>
      </w:r>
      <w:r w:rsidR="00AE3670" w:rsidRPr="002F24EF">
        <w:rPr>
          <w:sz w:val="22"/>
          <w:szCs w:val="22"/>
        </w:rPr>
        <w:t>800 + 3</w:t>
      </w:r>
      <w:r w:rsidR="00F401EA" w:rsidRPr="002F24EF">
        <w:rPr>
          <w:sz w:val="22"/>
          <w:szCs w:val="22"/>
        </w:rPr>
        <w:t>,</w:t>
      </w:r>
      <w:r w:rsidR="00AE3670" w:rsidRPr="002F24EF">
        <w:rPr>
          <w:sz w:val="22"/>
          <w:szCs w:val="22"/>
        </w:rPr>
        <w:t xml:space="preserve">200). </w:t>
      </w:r>
    </w:p>
    <w:p w14:paraId="1C9048E4" w14:textId="77777777" w:rsidR="009C77EE" w:rsidRPr="002F24EF" w:rsidRDefault="009C77EE" w:rsidP="00FB4021">
      <w:pPr>
        <w:spacing w:line="360" w:lineRule="auto"/>
        <w:rPr>
          <w:sz w:val="22"/>
          <w:szCs w:val="22"/>
        </w:rPr>
      </w:pPr>
    </w:p>
    <w:p w14:paraId="66491D74" w14:textId="77777777" w:rsidR="00924A42" w:rsidRPr="002F24EF" w:rsidRDefault="009C77EE" w:rsidP="00FB4021">
      <w:pPr>
        <w:spacing w:line="360" w:lineRule="auto"/>
        <w:rPr>
          <w:sz w:val="22"/>
          <w:szCs w:val="22"/>
        </w:rPr>
      </w:pPr>
      <w:r w:rsidRPr="002F24EF">
        <w:rPr>
          <w:sz w:val="22"/>
          <w:szCs w:val="22"/>
        </w:rPr>
        <w:t xml:space="preserve">Table 2 below presents the </w:t>
      </w:r>
      <w:r w:rsidR="00F401EA" w:rsidRPr="002F24EF">
        <w:rPr>
          <w:sz w:val="22"/>
          <w:szCs w:val="22"/>
        </w:rPr>
        <w:t xml:space="preserve">approximate </w:t>
      </w:r>
      <w:r w:rsidRPr="002F24EF">
        <w:rPr>
          <w:sz w:val="22"/>
          <w:szCs w:val="22"/>
        </w:rPr>
        <w:t xml:space="preserve">number of completed surveys by strata (office) under both regular and oversampling schemes. </w:t>
      </w:r>
      <w:r w:rsidR="00F401EA" w:rsidRPr="002F24EF">
        <w:rPr>
          <w:sz w:val="22"/>
          <w:szCs w:val="22"/>
        </w:rPr>
        <w:t xml:space="preserve">This is based on FY 2014 information and the number of sub-strata within each office. </w:t>
      </w:r>
      <w:r w:rsidR="005C0495" w:rsidRPr="002F24EF">
        <w:rPr>
          <w:sz w:val="22"/>
          <w:szCs w:val="22"/>
        </w:rPr>
        <w:t xml:space="preserve">Four offices (Cincinnati, Los Angeles, Philadelphia and Washington </w:t>
      </w:r>
      <w:r w:rsidR="00D93104">
        <w:rPr>
          <w:sz w:val="22"/>
          <w:szCs w:val="22"/>
        </w:rPr>
        <w:t>D</w:t>
      </w:r>
      <w:r w:rsidR="005C0495" w:rsidRPr="002F24EF">
        <w:rPr>
          <w:sz w:val="22"/>
          <w:szCs w:val="22"/>
        </w:rPr>
        <w:t xml:space="preserve">C) are currently selected for oversampling. </w:t>
      </w:r>
      <w:r w:rsidR="00E2636A" w:rsidRPr="002F24EF">
        <w:rPr>
          <w:sz w:val="22"/>
          <w:szCs w:val="22"/>
        </w:rPr>
        <w:t>The actual number of completes may vary depending on the total number of inquiries received for each office</w:t>
      </w:r>
      <w:r w:rsidR="00924A42" w:rsidRPr="002F24EF">
        <w:rPr>
          <w:sz w:val="22"/>
          <w:szCs w:val="22"/>
        </w:rPr>
        <w:t>/BA</w:t>
      </w:r>
      <w:r w:rsidR="00E2636A" w:rsidRPr="002F24EF">
        <w:rPr>
          <w:sz w:val="22"/>
          <w:szCs w:val="22"/>
        </w:rPr>
        <w:t xml:space="preserve"> during 2015. </w:t>
      </w:r>
      <w:r w:rsidR="00924A42" w:rsidRPr="002F24EF">
        <w:rPr>
          <w:sz w:val="22"/>
          <w:szCs w:val="22"/>
        </w:rPr>
        <w:t xml:space="preserve">The total number of inquiries linked to Seattle office in FY2014 was, as shown in Table 1, quite low. </w:t>
      </w:r>
      <w:r w:rsidR="00E2636A" w:rsidRPr="002F24EF">
        <w:rPr>
          <w:sz w:val="22"/>
          <w:szCs w:val="22"/>
        </w:rPr>
        <w:t xml:space="preserve">It is anticipated that the number of inquiries for Seattle office </w:t>
      </w:r>
      <w:r w:rsidR="005C0495" w:rsidRPr="002F24EF">
        <w:rPr>
          <w:sz w:val="22"/>
          <w:szCs w:val="22"/>
        </w:rPr>
        <w:t xml:space="preserve">will </w:t>
      </w:r>
      <w:r w:rsidR="00E2636A" w:rsidRPr="002F24EF">
        <w:rPr>
          <w:sz w:val="22"/>
          <w:szCs w:val="22"/>
        </w:rPr>
        <w:t xml:space="preserve">be significantly higher </w:t>
      </w:r>
      <w:r w:rsidR="00924A42" w:rsidRPr="002F24EF">
        <w:rPr>
          <w:sz w:val="22"/>
          <w:szCs w:val="22"/>
        </w:rPr>
        <w:t xml:space="preserve">in 2015 and will be sufficient to generate around 500 completed surveys </w:t>
      </w:r>
      <w:r w:rsidR="005C0495" w:rsidRPr="002F24EF">
        <w:rPr>
          <w:sz w:val="22"/>
          <w:szCs w:val="22"/>
        </w:rPr>
        <w:t xml:space="preserve">for this office </w:t>
      </w:r>
      <w:r w:rsidR="00924A42" w:rsidRPr="002F24EF">
        <w:rPr>
          <w:sz w:val="22"/>
          <w:szCs w:val="22"/>
        </w:rPr>
        <w:t>as shown in</w:t>
      </w:r>
      <w:r w:rsidR="005C0495" w:rsidRPr="002F24EF">
        <w:rPr>
          <w:sz w:val="22"/>
          <w:szCs w:val="22"/>
        </w:rPr>
        <w:t xml:space="preserve"> T</w:t>
      </w:r>
      <w:r w:rsidR="00924A42" w:rsidRPr="002F24EF">
        <w:rPr>
          <w:sz w:val="22"/>
          <w:szCs w:val="22"/>
        </w:rPr>
        <w:t xml:space="preserve">able 2 below. </w:t>
      </w:r>
    </w:p>
    <w:p w14:paraId="1DFBE80C" w14:textId="77777777" w:rsidR="00924A42" w:rsidRPr="002F24EF" w:rsidRDefault="00924A42" w:rsidP="00FB4021">
      <w:pPr>
        <w:spacing w:line="360" w:lineRule="auto"/>
        <w:rPr>
          <w:sz w:val="22"/>
          <w:szCs w:val="22"/>
        </w:rPr>
      </w:pPr>
    </w:p>
    <w:p w14:paraId="6401E654" w14:textId="77777777" w:rsidR="00382F2D" w:rsidRDefault="00E2636A" w:rsidP="00FB4021">
      <w:pPr>
        <w:spacing w:line="360" w:lineRule="auto"/>
        <w:rPr>
          <w:sz w:val="22"/>
          <w:szCs w:val="22"/>
        </w:rPr>
      </w:pPr>
      <w:r w:rsidRPr="002F24EF">
        <w:rPr>
          <w:sz w:val="22"/>
          <w:szCs w:val="22"/>
        </w:rPr>
        <w:t xml:space="preserve"> </w:t>
      </w:r>
    </w:p>
    <w:p w14:paraId="37EE19C7" w14:textId="77777777" w:rsidR="00382F2D" w:rsidRDefault="00382F2D">
      <w:pPr>
        <w:rPr>
          <w:sz w:val="22"/>
          <w:szCs w:val="22"/>
        </w:rPr>
      </w:pPr>
      <w:r>
        <w:rPr>
          <w:sz w:val="22"/>
          <w:szCs w:val="22"/>
        </w:rPr>
        <w:br w:type="page"/>
      </w:r>
    </w:p>
    <w:p w14:paraId="445FCB66" w14:textId="77777777" w:rsidR="009C77EE" w:rsidRPr="002F24EF" w:rsidRDefault="009C77EE" w:rsidP="00FB4021">
      <w:pPr>
        <w:spacing w:line="360" w:lineRule="auto"/>
        <w:rPr>
          <w:sz w:val="22"/>
          <w:szCs w:val="22"/>
        </w:rPr>
      </w:pPr>
    </w:p>
    <w:p w14:paraId="2A0AD54F" w14:textId="77777777" w:rsidR="00972325" w:rsidRPr="002F24EF" w:rsidRDefault="00972325" w:rsidP="00FB4021">
      <w:pPr>
        <w:spacing w:line="360" w:lineRule="auto"/>
        <w:rPr>
          <w:sz w:val="22"/>
          <w:szCs w:val="22"/>
        </w:rPr>
      </w:pPr>
    </w:p>
    <w:p w14:paraId="7CA5F596" w14:textId="77777777" w:rsidR="009C77EE" w:rsidRPr="002F24EF" w:rsidRDefault="009C77EE" w:rsidP="00FB4021">
      <w:pPr>
        <w:spacing w:line="360" w:lineRule="auto"/>
        <w:rPr>
          <w:sz w:val="22"/>
          <w:szCs w:val="22"/>
        </w:rPr>
      </w:pPr>
      <w:r w:rsidRPr="002F24EF">
        <w:rPr>
          <w:sz w:val="22"/>
          <w:szCs w:val="22"/>
        </w:rPr>
        <w:t>Table 2: Expected number of completed surveys by strata (office)</w:t>
      </w:r>
    </w:p>
    <w:tbl>
      <w:tblPr>
        <w:tblStyle w:val="TableGrid"/>
        <w:tblW w:w="0" w:type="auto"/>
        <w:tblLook w:val="04A0" w:firstRow="1" w:lastRow="0" w:firstColumn="1" w:lastColumn="0" w:noHBand="0" w:noVBand="1"/>
      </w:tblPr>
      <w:tblGrid>
        <w:gridCol w:w="2337"/>
        <w:gridCol w:w="1888"/>
        <w:gridCol w:w="1620"/>
        <w:gridCol w:w="1440"/>
      </w:tblGrid>
      <w:tr w:rsidR="00972325" w:rsidRPr="002F24EF" w14:paraId="21AF6789" w14:textId="77777777" w:rsidTr="009979A1">
        <w:trPr>
          <w:trHeight w:val="440"/>
        </w:trPr>
        <w:tc>
          <w:tcPr>
            <w:tcW w:w="2337" w:type="dxa"/>
          </w:tcPr>
          <w:p w14:paraId="05CB7D0C"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Office</w:t>
            </w:r>
          </w:p>
        </w:tc>
        <w:tc>
          <w:tcPr>
            <w:tcW w:w="4948" w:type="dxa"/>
            <w:gridSpan w:val="3"/>
          </w:tcPr>
          <w:p w14:paraId="6A88EB15"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Expected number of completed surveys in 2015</w:t>
            </w:r>
          </w:p>
        </w:tc>
      </w:tr>
      <w:tr w:rsidR="00972325" w:rsidRPr="002F24EF" w14:paraId="3BFC29C7" w14:textId="77777777" w:rsidTr="009979A1">
        <w:tc>
          <w:tcPr>
            <w:tcW w:w="2337" w:type="dxa"/>
          </w:tcPr>
          <w:p w14:paraId="6123C39E" w14:textId="77777777" w:rsidR="00972325" w:rsidRPr="002F24EF" w:rsidRDefault="00972325" w:rsidP="00FB4021">
            <w:pPr>
              <w:spacing w:line="360" w:lineRule="auto"/>
              <w:rPr>
                <w:rFonts w:ascii="Times New Roman" w:hAnsi="Times New Roman"/>
                <w:sz w:val="22"/>
                <w:szCs w:val="22"/>
              </w:rPr>
            </w:pPr>
          </w:p>
        </w:tc>
        <w:tc>
          <w:tcPr>
            <w:tcW w:w="1888" w:type="dxa"/>
          </w:tcPr>
          <w:p w14:paraId="34145DDD"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Regular Sample</w:t>
            </w:r>
          </w:p>
        </w:tc>
        <w:tc>
          <w:tcPr>
            <w:tcW w:w="1620" w:type="dxa"/>
          </w:tcPr>
          <w:p w14:paraId="0C61BC7B"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Oversample</w:t>
            </w:r>
          </w:p>
        </w:tc>
        <w:tc>
          <w:tcPr>
            <w:tcW w:w="1440" w:type="dxa"/>
          </w:tcPr>
          <w:p w14:paraId="1C888251"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Total</w:t>
            </w:r>
          </w:p>
        </w:tc>
      </w:tr>
      <w:tr w:rsidR="00972325" w:rsidRPr="002F24EF" w14:paraId="0AC203E0" w14:textId="77777777" w:rsidTr="009979A1">
        <w:tc>
          <w:tcPr>
            <w:tcW w:w="2337" w:type="dxa"/>
          </w:tcPr>
          <w:p w14:paraId="53DB94A7"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Atlanta</w:t>
            </w:r>
          </w:p>
        </w:tc>
        <w:tc>
          <w:tcPr>
            <w:tcW w:w="1888" w:type="dxa"/>
          </w:tcPr>
          <w:p w14:paraId="29E2B0F2" w14:textId="77777777"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c>
          <w:tcPr>
            <w:tcW w:w="1620" w:type="dxa"/>
          </w:tcPr>
          <w:p w14:paraId="78AB0B6D"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14:paraId="54E25ACB" w14:textId="77777777"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r>
      <w:tr w:rsidR="00972325" w:rsidRPr="002F24EF" w14:paraId="04372F88" w14:textId="77777777" w:rsidTr="009979A1">
        <w:tc>
          <w:tcPr>
            <w:tcW w:w="2337" w:type="dxa"/>
          </w:tcPr>
          <w:p w14:paraId="501B71F4"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Boston</w:t>
            </w:r>
          </w:p>
        </w:tc>
        <w:tc>
          <w:tcPr>
            <w:tcW w:w="1888" w:type="dxa"/>
          </w:tcPr>
          <w:p w14:paraId="47EF85B7"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c>
          <w:tcPr>
            <w:tcW w:w="1620" w:type="dxa"/>
          </w:tcPr>
          <w:p w14:paraId="4AE9A2C8"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14:paraId="0016C2AE"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r>
      <w:tr w:rsidR="00972325" w:rsidRPr="002F24EF" w14:paraId="19ACBCDA" w14:textId="77777777" w:rsidTr="009979A1">
        <w:tc>
          <w:tcPr>
            <w:tcW w:w="2337" w:type="dxa"/>
          </w:tcPr>
          <w:p w14:paraId="54272F3A"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Chicago</w:t>
            </w:r>
          </w:p>
        </w:tc>
        <w:tc>
          <w:tcPr>
            <w:tcW w:w="1888" w:type="dxa"/>
          </w:tcPr>
          <w:p w14:paraId="7E4B9BC0" w14:textId="77777777"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c>
          <w:tcPr>
            <w:tcW w:w="1620" w:type="dxa"/>
          </w:tcPr>
          <w:p w14:paraId="35A32104"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14:paraId="4E36717E" w14:textId="77777777" w:rsidR="00972325" w:rsidRPr="002F24EF" w:rsidRDefault="006A2587" w:rsidP="00FB4021">
            <w:pPr>
              <w:spacing w:line="360" w:lineRule="auto"/>
              <w:rPr>
                <w:rFonts w:ascii="Times New Roman" w:hAnsi="Times New Roman"/>
                <w:sz w:val="22"/>
                <w:szCs w:val="22"/>
              </w:rPr>
            </w:pPr>
            <w:r w:rsidRPr="002F24EF">
              <w:rPr>
                <w:rFonts w:ascii="Times New Roman" w:hAnsi="Times New Roman"/>
                <w:sz w:val="22"/>
                <w:szCs w:val="22"/>
              </w:rPr>
              <w:t>570</w:t>
            </w:r>
          </w:p>
        </w:tc>
      </w:tr>
      <w:tr w:rsidR="00972325" w:rsidRPr="002F24EF" w14:paraId="56A3F20B" w14:textId="77777777" w:rsidTr="009979A1">
        <w:tc>
          <w:tcPr>
            <w:tcW w:w="2337" w:type="dxa"/>
          </w:tcPr>
          <w:p w14:paraId="12D5B504"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Cincinnati</w:t>
            </w:r>
          </w:p>
        </w:tc>
        <w:tc>
          <w:tcPr>
            <w:tcW w:w="1888" w:type="dxa"/>
          </w:tcPr>
          <w:p w14:paraId="2B8E0850"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550</w:t>
            </w:r>
          </w:p>
        </w:tc>
        <w:tc>
          <w:tcPr>
            <w:tcW w:w="1620" w:type="dxa"/>
          </w:tcPr>
          <w:p w14:paraId="02E19ED6"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14:paraId="24972CF1"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1350</w:t>
            </w:r>
          </w:p>
        </w:tc>
      </w:tr>
      <w:tr w:rsidR="00972325" w:rsidRPr="002F24EF" w14:paraId="278B4A8D" w14:textId="77777777" w:rsidTr="009979A1">
        <w:tc>
          <w:tcPr>
            <w:tcW w:w="2337" w:type="dxa"/>
          </w:tcPr>
          <w:p w14:paraId="6A896E54"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Dallas</w:t>
            </w:r>
          </w:p>
        </w:tc>
        <w:tc>
          <w:tcPr>
            <w:tcW w:w="1888" w:type="dxa"/>
          </w:tcPr>
          <w:p w14:paraId="355A80A8" w14:textId="77777777" w:rsidR="00972325" w:rsidRPr="002F24EF" w:rsidRDefault="00972325" w:rsidP="000E7170">
            <w:pPr>
              <w:spacing w:line="360" w:lineRule="auto"/>
              <w:rPr>
                <w:rFonts w:ascii="Times New Roman" w:hAnsi="Times New Roman"/>
                <w:sz w:val="22"/>
                <w:szCs w:val="22"/>
              </w:rPr>
            </w:pPr>
            <w:r w:rsidRPr="002F24EF">
              <w:rPr>
                <w:rFonts w:ascii="Times New Roman" w:hAnsi="Times New Roman"/>
                <w:sz w:val="22"/>
                <w:szCs w:val="22"/>
              </w:rPr>
              <w:t>6</w:t>
            </w:r>
            <w:r w:rsidR="000E7170" w:rsidRPr="002F24EF">
              <w:rPr>
                <w:rFonts w:ascii="Times New Roman" w:hAnsi="Times New Roman"/>
                <w:sz w:val="22"/>
                <w:szCs w:val="22"/>
              </w:rPr>
              <w:t>8</w:t>
            </w:r>
            <w:r w:rsidRPr="002F24EF">
              <w:rPr>
                <w:rFonts w:ascii="Times New Roman" w:hAnsi="Times New Roman"/>
                <w:sz w:val="22"/>
                <w:szCs w:val="22"/>
              </w:rPr>
              <w:t>0</w:t>
            </w:r>
          </w:p>
        </w:tc>
        <w:tc>
          <w:tcPr>
            <w:tcW w:w="1620" w:type="dxa"/>
          </w:tcPr>
          <w:p w14:paraId="6C067556"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14:paraId="4ED048F2" w14:textId="77777777" w:rsidR="00972325" w:rsidRPr="002F24EF" w:rsidRDefault="00972325" w:rsidP="000E7170">
            <w:pPr>
              <w:spacing w:line="360" w:lineRule="auto"/>
              <w:rPr>
                <w:rFonts w:ascii="Times New Roman" w:hAnsi="Times New Roman"/>
                <w:sz w:val="22"/>
                <w:szCs w:val="22"/>
              </w:rPr>
            </w:pPr>
            <w:r w:rsidRPr="002F24EF">
              <w:rPr>
                <w:rFonts w:ascii="Times New Roman" w:hAnsi="Times New Roman"/>
                <w:sz w:val="22"/>
                <w:szCs w:val="22"/>
              </w:rPr>
              <w:t>6</w:t>
            </w:r>
            <w:r w:rsidR="000E7170" w:rsidRPr="002F24EF">
              <w:rPr>
                <w:rFonts w:ascii="Times New Roman" w:hAnsi="Times New Roman"/>
                <w:sz w:val="22"/>
                <w:szCs w:val="22"/>
              </w:rPr>
              <w:t>8</w:t>
            </w:r>
            <w:r w:rsidRPr="002F24EF">
              <w:rPr>
                <w:rFonts w:ascii="Times New Roman" w:hAnsi="Times New Roman"/>
                <w:sz w:val="22"/>
                <w:szCs w:val="22"/>
              </w:rPr>
              <w:t>0</w:t>
            </w:r>
          </w:p>
        </w:tc>
      </w:tr>
      <w:tr w:rsidR="00972325" w:rsidRPr="002F24EF" w14:paraId="4443FEB1" w14:textId="77777777" w:rsidTr="009979A1">
        <w:tc>
          <w:tcPr>
            <w:tcW w:w="2337" w:type="dxa"/>
          </w:tcPr>
          <w:p w14:paraId="25B7C683"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Kansas City</w:t>
            </w:r>
          </w:p>
        </w:tc>
        <w:tc>
          <w:tcPr>
            <w:tcW w:w="1888" w:type="dxa"/>
          </w:tcPr>
          <w:p w14:paraId="1647476A"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c>
          <w:tcPr>
            <w:tcW w:w="1620" w:type="dxa"/>
          </w:tcPr>
          <w:p w14:paraId="478B6D59"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14:paraId="4AEEBFE1"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r>
      <w:tr w:rsidR="00972325" w:rsidRPr="002F24EF" w14:paraId="76675A63" w14:textId="77777777" w:rsidTr="009979A1">
        <w:tc>
          <w:tcPr>
            <w:tcW w:w="2337" w:type="dxa"/>
          </w:tcPr>
          <w:p w14:paraId="7F8EB1FA"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Los Angeles</w:t>
            </w:r>
          </w:p>
        </w:tc>
        <w:tc>
          <w:tcPr>
            <w:tcW w:w="1888" w:type="dxa"/>
          </w:tcPr>
          <w:p w14:paraId="204EB052"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550</w:t>
            </w:r>
          </w:p>
        </w:tc>
        <w:tc>
          <w:tcPr>
            <w:tcW w:w="1620" w:type="dxa"/>
          </w:tcPr>
          <w:p w14:paraId="05CEEDDE"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14:paraId="6E881A56"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1350</w:t>
            </w:r>
          </w:p>
        </w:tc>
      </w:tr>
      <w:tr w:rsidR="00972325" w:rsidRPr="002F24EF" w14:paraId="05D578C8" w14:textId="77777777" w:rsidTr="009979A1">
        <w:tc>
          <w:tcPr>
            <w:tcW w:w="2337" w:type="dxa"/>
          </w:tcPr>
          <w:p w14:paraId="76037F9F"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Miami</w:t>
            </w:r>
          </w:p>
        </w:tc>
        <w:tc>
          <w:tcPr>
            <w:tcW w:w="1888" w:type="dxa"/>
          </w:tcPr>
          <w:p w14:paraId="7F43FA1C" w14:textId="77777777"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570</w:t>
            </w:r>
          </w:p>
        </w:tc>
        <w:tc>
          <w:tcPr>
            <w:tcW w:w="1620" w:type="dxa"/>
          </w:tcPr>
          <w:p w14:paraId="6DDEEE0B"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14:paraId="1C5F0F2A" w14:textId="77777777"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570</w:t>
            </w:r>
          </w:p>
        </w:tc>
      </w:tr>
      <w:tr w:rsidR="00972325" w:rsidRPr="002F24EF" w14:paraId="22D0E155" w14:textId="77777777" w:rsidTr="009979A1">
        <w:tc>
          <w:tcPr>
            <w:tcW w:w="2337" w:type="dxa"/>
          </w:tcPr>
          <w:p w14:paraId="69873ECF"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New York</w:t>
            </w:r>
          </w:p>
        </w:tc>
        <w:tc>
          <w:tcPr>
            <w:tcW w:w="1888" w:type="dxa"/>
          </w:tcPr>
          <w:p w14:paraId="04818736"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c>
          <w:tcPr>
            <w:tcW w:w="1620" w:type="dxa"/>
          </w:tcPr>
          <w:p w14:paraId="782CC754"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14:paraId="68E7E1DE"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680</w:t>
            </w:r>
          </w:p>
        </w:tc>
      </w:tr>
      <w:tr w:rsidR="00972325" w:rsidRPr="002F24EF" w14:paraId="75055680" w14:textId="77777777" w:rsidTr="009979A1">
        <w:tc>
          <w:tcPr>
            <w:tcW w:w="2337" w:type="dxa"/>
          </w:tcPr>
          <w:p w14:paraId="426151FF"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Philadelphia</w:t>
            </w:r>
          </w:p>
        </w:tc>
        <w:tc>
          <w:tcPr>
            <w:tcW w:w="1888" w:type="dxa"/>
          </w:tcPr>
          <w:p w14:paraId="2A936E7E"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550</w:t>
            </w:r>
          </w:p>
        </w:tc>
        <w:tc>
          <w:tcPr>
            <w:tcW w:w="1620" w:type="dxa"/>
          </w:tcPr>
          <w:p w14:paraId="75029CDB"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14:paraId="00486989"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1350</w:t>
            </w:r>
          </w:p>
        </w:tc>
      </w:tr>
      <w:tr w:rsidR="00972325" w:rsidRPr="002F24EF" w14:paraId="4524807F" w14:textId="77777777" w:rsidTr="00972325">
        <w:tc>
          <w:tcPr>
            <w:tcW w:w="2337" w:type="dxa"/>
          </w:tcPr>
          <w:p w14:paraId="68D4735F"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San Francisco</w:t>
            </w:r>
          </w:p>
        </w:tc>
        <w:tc>
          <w:tcPr>
            <w:tcW w:w="1888" w:type="dxa"/>
          </w:tcPr>
          <w:p w14:paraId="395AE9F0"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620" w:type="dxa"/>
          </w:tcPr>
          <w:p w14:paraId="6FCD81A3"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14:paraId="39F3482C"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r>
      <w:tr w:rsidR="00972325" w:rsidRPr="002F24EF" w14:paraId="4AA0BAB5" w14:textId="77777777" w:rsidTr="00972325">
        <w:tc>
          <w:tcPr>
            <w:tcW w:w="2337" w:type="dxa"/>
          </w:tcPr>
          <w:p w14:paraId="2462710A"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Seattle</w:t>
            </w:r>
          </w:p>
        </w:tc>
        <w:tc>
          <w:tcPr>
            <w:tcW w:w="1888" w:type="dxa"/>
          </w:tcPr>
          <w:p w14:paraId="6F974B7F"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500</w:t>
            </w:r>
          </w:p>
        </w:tc>
        <w:tc>
          <w:tcPr>
            <w:tcW w:w="1620" w:type="dxa"/>
          </w:tcPr>
          <w:p w14:paraId="1A383030"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t>
            </w:r>
          </w:p>
        </w:tc>
        <w:tc>
          <w:tcPr>
            <w:tcW w:w="1440" w:type="dxa"/>
          </w:tcPr>
          <w:p w14:paraId="789D6E63"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500</w:t>
            </w:r>
          </w:p>
        </w:tc>
      </w:tr>
      <w:tr w:rsidR="00972325" w:rsidRPr="002F24EF" w14:paraId="62943638" w14:textId="77777777" w:rsidTr="00972325">
        <w:tc>
          <w:tcPr>
            <w:tcW w:w="2337" w:type="dxa"/>
          </w:tcPr>
          <w:p w14:paraId="13279D94"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Washington DC</w:t>
            </w:r>
          </w:p>
        </w:tc>
        <w:tc>
          <w:tcPr>
            <w:tcW w:w="1888" w:type="dxa"/>
          </w:tcPr>
          <w:p w14:paraId="71D4F8DA" w14:textId="77777777" w:rsidR="00972325" w:rsidRPr="002F24EF" w:rsidRDefault="006A2587" w:rsidP="000E7170">
            <w:pPr>
              <w:spacing w:line="360" w:lineRule="auto"/>
              <w:rPr>
                <w:rFonts w:ascii="Times New Roman" w:hAnsi="Times New Roman"/>
                <w:sz w:val="22"/>
                <w:szCs w:val="22"/>
              </w:rPr>
            </w:pPr>
            <w:r w:rsidRPr="002F24EF">
              <w:rPr>
                <w:rFonts w:ascii="Times New Roman" w:hAnsi="Times New Roman"/>
                <w:sz w:val="22"/>
                <w:szCs w:val="22"/>
              </w:rPr>
              <w:t>4</w:t>
            </w:r>
            <w:r w:rsidR="000E7170" w:rsidRPr="002F24EF">
              <w:rPr>
                <w:rFonts w:ascii="Times New Roman" w:hAnsi="Times New Roman"/>
                <w:sz w:val="22"/>
                <w:szCs w:val="22"/>
              </w:rPr>
              <w:t>20</w:t>
            </w:r>
          </w:p>
        </w:tc>
        <w:tc>
          <w:tcPr>
            <w:tcW w:w="1620" w:type="dxa"/>
          </w:tcPr>
          <w:p w14:paraId="125BA4FB"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800</w:t>
            </w:r>
          </w:p>
        </w:tc>
        <w:tc>
          <w:tcPr>
            <w:tcW w:w="1440" w:type="dxa"/>
          </w:tcPr>
          <w:p w14:paraId="60D4E64E" w14:textId="77777777" w:rsidR="00972325" w:rsidRPr="002F24EF" w:rsidRDefault="00972325" w:rsidP="000E7170">
            <w:pPr>
              <w:spacing w:line="360" w:lineRule="auto"/>
              <w:rPr>
                <w:rFonts w:ascii="Times New Roman" w:hAnsi="Times New Roman"/>
                <w:sz w:val="22"/>
                <w:szCs w:val="22"/>
              </w:rPr>
            </w:pPr>
            <w:r w:rsidRPr="002F24EF">
              <w:rPr>
                <w:rFonts w:ascii="Times New Roman" w:hAnsi="Times New Roman"/>
                <w:sz w:val="22"/>
                <w:szCs w:val="22"/>
              </w:rPr>
              <w:t>1</w:t>
            </w:r>
            <w:r w:rsidR="006A2587" w:rsidRPr="002F24EF">
              <w:rPr>
                <w:rFonts w:ascii="Times New Roman" w:hAnsi="Times New Roman"/>
                <w:sz w:val="22"/>
                <w:szCs w:val="22"/>
              </w:rPr>
              <w:t>2</w:t>
            </w:r>
            <w:r w:rsidR="000E7170" w:rsidRPr="002F24EF">
              <w:rPr>
                <w:rFonts w:ascii="Times New Roman" w:hAnsi="Times New Roman"/>
                <w:sz w:val="22"/>
                <w:szCs w:val="22"/>
              </w:rPr>
              <w:t>20</w:t>
            </w:r>
          </w:p>
        </w:tc>
      </w:tr>
      <w:tr w:rsidR="00972325" w:rsidRPr="002F24EF" w14:paraId="028903EF" w14:textId="77777777" w:rsidTr="00972325">
        <w:tc>
          <w:tcPr>
            <w:tcW w:w="2337" w:type="dxa"/>
          </w:tcPr>
          <w:p w14:paraId="6AF0F428" w14:textId="77777777" w:rsidR="00972325" w:rsidRPr="002F24EF" w:rsidRDefault="00972325" w:rsidP="00FB4021">
            <w:pPr>
              <w:spacing w:line="360" w:lineRule="auto"/>
              <w:rPr>
                <w:rFonts w:ascii="Times New Roman" w:hAnsi="Times New Roman"/>
                <w:sz w:val="22"/>
                <w:szCs w:val="22"/>
              </w:rPr>
            </w:pPr>
            <w:r w:rsidRPr="002F24EF">
              <w:rPr>
                <w:rFonts w:ascii="Times New Roman" w:hAnsi="Times New Roman"/>
                <w:sz w:val="22"/>
                <w:szCs w:val="22"/>
              </w:rPr>
              <w:t>Total</w:t>
            </w:r>
          </w:p>
        </w:tc>
        <w:tc>
          <w:tcPr>
            <w:tcW w:w="1888" w:type="dxa"/>
          </w:tcPr>
          <w:p w14:paraId="38D39F5D" w14:textId="77777777"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7,800</w:t>
            </w:r>
          </w:p>
        </w:tc>
        <w:tc>
          <w:tcPr>
            <w:tcW w:w="1620" w:type="dxa"/>
          </w:tcPr>
          <w:p w14:paraId="29957DF1" w14:textId="77777777"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3</w:t>
            </w:r>
            <w:r w:rsidR="00F401EA" w:rsidRPr="002F24EF">
              <w:rPr>
                <w:rFonts w:ascii="Times New Roman" w:hAnsi="Times New Roman"/>
                <w:sz w:val="22"/>
                <w:szCs w:val="22"/>
              </w:rPr>
              <w:t>,</w:t>
            </w:r>
            <w:r w:rsidRPr="002F24EF">
              <w:rPr>
                <w:rFonts w:ascii="Times New Roman" w:hAnsi="Times New Roman"/>
                <w:sz w:val="22"/>
                <w:szCs w:val="22"/>
              </w:rPr>
              <w:t>200</w:t>
            </w:r>
          </w:p>
        </w:tc>
        <w:tc>
          <w:tcPr>
            <w:tcW w:w="1440" w:type="dxa"/>
          </w:tcPr>
          <w:p w14:paraId="670D4125" w14:textId="77777777" w:rsidR="00972325" w:rsidRPr="002F24EF" w:rsidRDefault="000E7170" w:rsidP="00FB4021">
            <w:pPr>
              <w:spacing w:line="360" w:lineRule="auto"/>
              <w:rPr>
                <w:rFonts w:ascii="Times New Roman" w:hAnsi="Times New Roman"/>
                <w:sz w:val="22"/>
                <w:szCs w:val="22"/>
              </w:rPr>
            </w:pPr>
            <w:r w:rsidRPr="002F24EF">
              <w:rPr>
                <w:rFonts w:ascii="Times New Roman" w:hAnsi="Times New Roman"/>
                <w:sz w:val="22"/>
                <w:szCs w:val="22"/>
              </w:rPr>
              <w:t>11,000</w:t>
            </w:r>
          </w:p>
        </w:tc>
      </w:tr>
    </w:tbl>
    <w:p w14:paraId="5D6892FB" w14:textId="77777777" w:rsidR="009C77EE" w:rsidRPr="002F24EF" w:rsidRDefault="009C77EE" w:rsidP="00FB4021">
      <w:pPr>
        <w:spacing w:line="360" w:lineRule="auto"/>
        <w:rPr>
          <w:sz w:val="22"/>
          <w:szCs w:val="22"/>
        </w:rPr>
      </w:pPr>
    </w:p>
    <w:p w14:paraId="0FDB9901" w14:textId="77777777" w:rsidR="00014228" w:rsidRPr="002F24EF" w:rsidRDefault="00014228"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14:paraId="76898278" w14:textId="5FDA517C"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0A380F">
        <w:rPr>
          <w:bCs/>
          <w:color w:val="000000"/>
          <w:sz w:val="22"/>
          <w:szCs w:val="22"/>
        </w:rPr>
        <w:t xml:space="preserve">The population parameter of primary interest will be the proportion of customers in specific categories. For example, the “proportion of customers in the population who are satisfied with EBSA overall” or the “proportion of customers who think EBSA </w:t>
      </w:r>
      <w:r w:rsidR="000A380F" w:rsidRPr="000A380F">
        <w:rPr>
          <w:bCs/>
          <w:color w:val="000000"/>
          <w:sz w:val="22"/>
          <w:szCs w:val="22"/>
        </w:rPr>
        <w:t>always delivers on what they promise</w:t>
      </w:r>
      <w:r w:rsidRPr="000A380F">
        <w:rPr>
          <w:bCs/>
          <w:color w:val="000000"/>
          <w:sz w:val="22"/>
          <w:szCs w:val="22"/>
        </w:rPr>
        <w:t>”</w:t>
      </w:r>
      <w:r w:rsidRPr="002F24EF">
        <w:rPr>
          <w:bCs/>
          <w:color w:val="000000"/>
          <w:sz w:val="22"/>
          <w:szCs w:val="22"/>
        </w:rPr>
        <w:t xml:space="preserve"> will have to be estimated based on survey data. The corresponding sample estimates will be computed based on responses to the survey. On a satisfaction question such as : “How satisfied are you with EBSA overall?”, the proportion of satisfied customers may be estimated based on the proportion selecting one of the top two boxes on a 5-point </w:t>
      </w:r>
      <w:proofErr w:type="spellStart"/>
      <w:r w:rsidRPr="002F24EF">
        <w:rPr>
          <w:bCs/>
          <w:color w:val="000000"/>
          <w:sz w:val="22"/>
          <w:szCs w:val="22"/>
        </w:rPr>
        <w:t>likert</w:t>
      </w:r>
      <w:proofErr w:type="spellEnd"/>
      <w:r w:rsidRPr="002F24EF">
        <w:rPr>
          <w:bCs/>
          <w:color w:val="000000"/>
          <w:sz w:val="22"/>
          <w:szCs w:val="22"/>
        </w:rPr>
        <w:t xml:space="preserve"> scale. Customers will also be asked to indicate their level of agreement with statements like “</w:t>
      </w:r>
      <w:r w:rsidRPr="000A380F">
        <w:rPr>
          <w:bCs/>
          <w:color w:val="000000"/>
          <w:sz w:val="22"/>
          <w:szCs w:val="22"/>
        </w:rPr>
        <w:t xml:space="preserve">EBSA </w:t>
      </w:r>
      <w:r w:rsidR="000A380F" w:rsidRPr="000A380F">
        <w:rPr>
          <w:bCs/>
          <w:color w:val="000000"/>
          <w:sz w:val="22"/>
          <w:szCs w:val="22"/>
        </w:rPr>
        <w:t>treats me like a valued customer</w:t>
      </w:r>
      <w:r w:rsidRPr="000A380F">
        <w:rPr>
          <w:bCs/>
          <w:color w:val="000000"/>
          <w:sz w:val="22"/>
          <w:szCs w:val="22"/>
        </w:rPr>
        <w:t>” or “EBSA always delivers on what they promise”</w:t>
      </w:r>
      <w:r w:rsidRPr="00AF231B">
        <w:rPr>
          <w:bCs/>
          <w:color w:val="000000"/>
          <w:sz w:val="22"/>
          <w:szCs w:val="22"/>
        </w:rPr>
        <w:t xml:space="preserve"> on a</w:t>
      </w:r>
      <w:r w:rsidRPr="002F24EF">
        <w:rPr>
          <w:bCs/>
          <w:color w:val="000000"/>
          <w:sz w:val="22"/>
          <w:szCs w:val="22"/>
        </w:rPr>
        <w:t xml:space="preserve"> 5-point scale. The proportion of customers who select one of the top two boxes will provide an estimate of the corresponding population proportion. The sample based estimate (p) of the parameter representing an unknown population proportion (P) can be expressed as:</w:t>
      </w:r>
    </w:p>
    <w:p w14:paraId="145F1DE6" w14:textId="77777777" w:rsidR="00CA0732" w:rsidRPr="002F24EF"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14:paraId="200AAE0A" w14:textId="77777777" w:rsidR="00CA0732" w:rsidRPr="002F24EF"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F24EF">
        <w:rPr>
          <w:bCs/>
          <w:color w:val="000000"/>
        </w:rPr>
        <w:t xml:space="preserve">p </w:t>
      </w:r>
      <w:r w:rsidR="00DF3358" w:rsidRPr="002F24EF">
        <w:rPr>
          <w:bCs/>
          <w:color w:val="000000"/>
        </w:rPr>
        <w:t>=</w:t>
      </w:r>
      <m:oMath>
        <m:f>
          <m:fPr>
            <m:ctrlPr>
              <w:rPr>
                <w:rFonts w:ascii="Cambria Math" w:hAnsi="Cambria Math"/>
                <w:bCs/>
                <w:i/>
                <w:color w:val="000000"/>
              </w:rPr>
            </m:ctrlPr>
          </m:fPr>
          <m:num>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WiYi</m:t>
                </m:r>
              </m:e>
            </m:nary>
          </m:num>
          <m:den>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m:t>
                </m:r>
              </m:e>
            </m:nary>
          </m:den>
        </m:f>
      </m:oMath>
      <w:r w:rsidRPr="002F24EF">
        <w:rPr>
          <w:bCs/>
          <w:color w:val="000000"/>
        </w:rPr>
        <w:t xml:space="preserve">, </w:t>
      </w:r>
    </w:p>
    <w:p w14:paraId="54C372EC" w14:textId="77777777" w:rsidR="00CA0732" w:rsidRPr="002F24EF" w:rsidRDefault="00CA0732" w:rsidP="00B8098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14:paraId="691CB7E6" w14:textId="77777777"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where Yi = 1 if the </w:t>
      </w:r>
      <w:proofErr w:type="spellStart"/>
      <w:r w:rsidRPr="002F24EF">
        <w:rPr>
          <w:bCs/>
          <w:color w:val="000000"/>
          <w:sz w:val="22"/>
          <w:szCs w:val="22"/>
        </w:rPr>
        <w:t>i</w:t>
      </w:r>
      <w:r w:rsidRPr="002F24EF">
        <w:rPr>
          <w:bCs/>
          <w:color w:val="000000"/>
          <w:sz w:val="22"/>
          <w:szCs w:val="22"/>
          <w:vertAlign w:val="superscript"/>
        </w:rPr>
        <w:t>th</w:t>
      </w:r>
      <w:proofErr w:type="spellEnd"/>
      <w:r w:rsidRPr="002F24EF">
        <w:rPr>
          <w:bCs/>
          <w:color w:val="000000"/>
          <w:sz w:val="22"/>
          <w:szCs w:val="22"/>
        </w:rPr>
        <w:t xml:space="preserve"> sampled respondent belongs to the category of interest (satisfied, for example) and 0 otherwise; W</w:t>
      </w:r>
      <w:r w:rsidRPr="002F24EF">
        <w:rPr>
          <w:bCs/>
          <w:color w:val="000000"/>
          <w:sz w:val="22"/>
          <w:szCs w:val="22"/>
          <w:vertAlign w:val="subscript"/>
        </w:rPr>
        <w:t>i</w:t>
      </w:r>
      <w:r w:rsidRPr="002F24EF">
        <w:rPr>
          <w:bCs/>
          <w:color w:val="000000"/>
          <w:sz w:val="22"/>
          <w:szCs w:val="22"/>
        </w:rPr>
        <w:t xml:space="preserve"> is the sample weight attached to the </w:t>
      </w:r>
      <w:proofErr w:type="spellStart"/>
      <w:r w:rsidRPr="002F24EF">
        <w:rPr>
          <w:bCs/>
          <w:color w:val="000000"/>
          <w:sz w:val="22"/>
          <w:szCs w:val="22"/>
        </w:rPr>
        <w:t>i</w:t>
      </w:r>
      <w:r w:rsidRPr="002F24EF">
        <w:rPr>
          <w:bCs/>
          <w:color w:val="000000"/>
          <w:sz w:val="22"/>
          <w:szCs w:val="22"/>
          <w:vertAlign w:val="superscript"/>
        </w:rPr>
        <w:t>th</w:t>
      </w:r>
      <w:proofErr w:type="spellEnd"/>
      <w:r w:rsidRPr="002F24EF">
        <w:rPr>
          <w:bCs/>
          <w:color w:val="000000"/>
          <w:sz w:val="22"/>
          <w:szCs w:val="22"/>
        </w:rPr>
        <w:t xml:space="preserve"> respondent and ‘n’ is the number of completed surveys. </w:t>
      </w:r>
    </w:p>
    <w:p w14:paraId="0DC7EF8A" w14:textId="77777777"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14:paraId="4A3D33B6" w14:textId="77777777"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These parameters (proportions or means) may have to be estimated at the overall EBSA level, for each of the offices separately and possibly for other domains of interest within each stratum.  </w:t>
      </w:r>
      <w:r w:rsidR="00535AE7" w:rsidRPr="002F24EF">
        <w:rPr>
          <w:bCs/>
          <w:color w:val="000000"/>
          <w:sz w:val="22"/>
          <w:szCs w:val="22"/>
        </w:rPr>
        <w:t xml:space="preserve">For example, it may be of interest to generate </w:t>
      </w:r>
      <w:r w:rsidR="00911C88" w:rsidRPr="002F24EF">
        <w:rPr>
          <w:bCs/>
          <w:color w:val="000000"/>
          <w:sz w:val="22"/>
          <w:szCs w:val="22"/>
        </w:rPr>
        <w:t xml:space="preserve">similar </w:t>
      </w:r>
      <w:r w:rsidR="00535AE7" w:rsidRPr="002F24EF">
        <w:rPr>
          <w:bCs/>
          <w:color w:val="000000"/>
          <w:sz w:val="22"/>
          <w:szCs w:val="22"/>
        </w:rPr>
        <w:t xml:space="preserve">estimates by Closure </w:t>
      </w:r>
      <w:r w:rsidR="00DF3358" w:rsidRPr="002F24EF">
        <w:rPr>
          <w:bCs/>
          <w:color w:val="000000"/>
          <w:sz w:val="22"/>
          <w:szCs w:val="22"/>
        </w:rPr>
        <w:t>Types</w:t>
      </w:r>
      <w:r w:rsidR="00937A2B" w:rsidRPr="002F24EF">
        <w:rPr>
          <w:bCs/>
          <w:color w:val="000000"/>
          <w:sz w:val="22"/>
          <w:szCs w:val="22"/>
        </w:rPr>
        <w:t xml:space="preserve">. </w:t>
      </w:r>
      <w:r w:rsidR="009577B3" w:rsidRPr="002F24EF">
        <w:rPr>
          <w:bCs/>
          <w:sz w:val="22"/>
          <w:szCs w:val="22"/>
        </w:rPr>
        <w:t xml:space="preserve"> </w:t>
      </w:r>
      <w:r w:rsidR="009577B3" w:rsidRPr="002F24EF">
        <w:rPr>
          <w:bCs/>
          <w:color w:val="000000"/>
          <w:sz w:val="22"/>
          <w:szCs w:val="22"/>
        </w:rPr>
        <w:t xml:space="preserve">The bulk of the calls (about 80 to 90% on an average) will belong to the first Closure type (those who need benefit claim assistance) and hence the number of completed surveys for this subgroup will be large enough to generate estimates of acceptable precision. </w:t>
      </w:r>
      <w:r w:rsidR="00D33BE4" w:rsidRPr="002F24EF">
        <w:rPr>
          <w:bCs/>
          <w:color w:val="000000"/>
          <w:sz w:val="22"/>
          <w:szCs w:val="22"/>
        </w:rPr>
        <w:t xml:space="preserve">Similar estimates for the other two Closure types can also be generated but </w:t>
      </w:r>
      <w:r w:rsidR="009577B3" w:rsidRPr="002F24EF">
        <w:rPr>
          <w:bCs/>
          <w:color w:val="000000"/>
          <w:sz w:val="22"/>
          <w:szCs w:val="22"/>
        </w:rPr>
        <w:t xml:space="preserve">the sample size </w:t>
      </w:r>
      <w:r w:rsidR="00D33BE4" w:rsidRPr="002F24EF">
        <w:rPr>
          <w:bCs/>
          <w:color w:val="000000"/>
          <w:sz w:val="22"/>
          <w:szCs w:val="22"/>
        </w:rPr>
        <w:t xml:space="preserve">within individual offices </w:t>
      </w:r>
      <w:r w:rsidR="009577B3" w:rsidRPr="002F24EF">
        <w:rPr>
          <w:bCs/>
          <w:color w:val="000000"/>
          <w:sz w:val="22"/>
          <w:szCs w:val="22"/>
        </w:rPr>
        <w:t xml:space="preserve">will be </w:t>
      </w:r>
      <w:r w:rsidR="00D33BE4" w:rsidRPr="002F24EF">
        <w:rPr>
          <w:bCs/>
          <w:color w:val="000000"/>
          <w:sz w:val="22"/>
          <w:szCs w:val="22"/>
        </w:rPr>
        <w:t>low</w:t>
      </w:r>
      <w:r w:rsidR="009577B3" w:rsidRPr="002F24EF">
        <w:rPr>
          <w:bCs/>
          <w:color w:val="000000"/>
          <w:sz w:val="22"/>
          <w:szCs w:val="22"/>
        </w:rPr>
        <w:t xml:space="preserve"> and hence the estimates for these two </w:t>
      </w:r>
      <w:r w:rsidR="00D33BE4" w:rsidRPr="002F24EF">
        <w:rPr>
          <w:bCs/>
          <w:color w:val="000000"/>
          <w:sz w:val="22"/>
          <w:szCs w:val="22"/>
        </w:rPr>
        <w:t xml:space="preserve">Closure </w:t>
      </w:r>
      <w:r w:rsidR="009577B3" w:rsidRPr="002F24EF">
        <w:rPr>
          <w:bCs/>
          <w:color w:val="000000"/>
          <w:sz w:val="22"/>
          <w:szCs w:val="22"/>
        </w:rPr>
        <w:t xml:space="preserve">types </w:t>
      </w:r>
      <w:r w:rsidR="00D33BE4" w:rsidRPr="002F24EF">
        <w:rPr>
          <w:bCs/>
          <w:color w:val="000000"/>
          <w:sz w:val="22"/>
          <w:szCs w:val="22"/>
        </w:rPr>
        <w:t>may</w:t>
      </w:r>
      <w:r w:rsidR="009577B3" w:rsidRPr="002F24EF">
        <w:rPr>
          <w:bCs/>
          <w:color w:val="000000"/>
          <w:sz w:val="22"/>
          <w:szCs w:val="22"/>
        </w:rPr>
        <w:t xml:space="preserve"> have to be generated at the o</w:t>
      </w:r>
      <w:r w:rsidR="00D33BE4" w:rsidRPr="002F24EF">
        <w:rPr>
          <w:bCs/>
          <w:color w:val="000000"/>
          <w:sz w:val="22"/>
          <w:szCs w:val="22"/>
        </w:rPr>
        <w:t>verall</w:t>
      </w:r>
      <w:r w:rsidR="009577B3" w:rsidRPr="002F24EF">
        <w:rPr>
          <w:bCs/>
          <w:color w:val="000000"/>
          <w:sz w:val="22"/>
          <w:szCs w:val="22"/>
        </w:rPr>
        <w:t xml:space="preserve"> EBSA </w:t>
      </w:r>
      <w:r w:rsidR="00D33BE4" w:rsidRPr="002F24EF">
        <w:rPr>
          <w:bCs/>
          <w:color w:val="000000"/>
          <w:sz w:val="22"/>
          <w:szCs w:val="22"/>
        </w:rPr>
        <w:t xml:space="preserve">level. </w:t>
      </w:r>
    </w:p>
    <w:p w14:paraId="28F597E6" w14:textId="77777777" w:rsidR="00CA0732" w:rsidRPr="002F24EF" w:rsidRDefault="00CA0732" w:rsidP="00D71901">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0"/>
          <w:szCs w:val="20"/>
        </w:rPr>
      </w:pPr>
      <w:r w:rsidRPr="002F24EF">
        <w:rPr>
          <w:rFonts w:ascii="Times New Roman" w:hAnsi="Times New Roman"/>
          <w:bCs/>
          <w:color w:val="000000"/>
          <w:sz w:val="22"/>
          <w:szCs w:val="22"/>
        </w:rPr>
        <w:t xml:space="preserve"> </w:t>
      </w:r>
    </w:p>
    <w:p w14:paraId="70D110AB" w14:textId="77777777"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Cs w:val="21"/>
        </w:rPr>
      </w:pPr>
      <w:r w:rsidRPr="002F24EF">
        <w:rPr>
          <w:b/>
          <w:bCs/>
          <w:color w:val="000000"/>
          <w:szCs w:val="21"/>
        </w:rPr>
        <w:t>B.2.</w:t>
      </w:r>
      <w:r w:rsidRPr="002F24EF">
        <w:rPr>
          <w:b/>
          <w:bCs/>
          <w:color w:val="000000"/>
          <w:szCs w:val="21"/>
        </w:rPr>
        <w:tab/>
        <w:t>Describe the procedures for the collection of information including:</w:t>
      </w:r>
    </w:p>
    <w:p w14:paraId="1F796037" w14:textId="77777777"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p>
    <w:p w14:paraId="0E6CEDA2" w14:textId="77777777" w:rsidR="004D2C36" w:rsidRPr="002F24EF" w:rsidRDefault="00CA0732" w:rsidP="008E07B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Statistical methodology for stratification and sample selection – </w:t>
      </w:r>
      <w:r w:rsidR="004D2C36" w:rsidRPr="002F24EF">
        <w:rPr>
          <w:bCs/>
          <w:color w:val="000000"/>
          <w:sz w:val="22"/>
          <w:szCs w:val="22"/>
        </w:rPr>
        <w:t xml:space="preserve">For the purpose of sampling, the universe of all inquiries will be first stratified by the 13 offices listed above. Each of those offices will be further sub-stratified by BA (Benefit Advisor) level inquiries. Sampling will be done once for each two-week data collection period. In total for FY2015, there will be 24 two-week data collection periods and each quarter will consist of six such periods. As mentioned before, inquiries handled by each full-time BA within an office will constitute one sub-stratum. All smaller BAs (not full time) within an office will be pulled together to form one combined sub-stratum. An office with 8 full time and 3 non-full time BAs will, for example, have 9 sub-strata – one for each full-time BA and an additional sub-stratum consisting of all three non-full time BAs.  </w:t>
      </w:r>
      <w:r w:rsidR="00282697" w:rsidRPr="002F24EF">
        <w:rPr>
          <w:bCs/>
          <w:color w:val="000000"/>
          <w:sz w:val="22"/>
          <w:szCs w:val="22"/>
        </w:rPr>
        <w:t xml:space="preserve">For any particular quarter, the determination of full-time or non-full time status for any BA will be determined based on the number of inquiries handled by that BA in the previous quarter. </w:t>
      </w:r>
      <w:r w:rsidR="004D2C36" w:rsidRPr="002F24EF">
        <w:rPr>
          <w:bCs/>
          <w:color w:val="000000"/>
          <w:sz w:val="22"/>
          <w:szCs w:val="22"/>
        </w:rPr>
        <w:t xml:space="preserve">Sampling will be done independently within each sub-stratum (office by BA level) following a simple stratified sample design and the process will be repeated in each two-week data collection period. Within a sub-stratum, the sample size for each period will be based on the targeted number of completes and the expected response rate. </w:t>
      </w:r>
      <w:r w:rsidR="00A92F63" w:rsidRPr="002F24EF">
        <w:rPr>
          <w:bCs/>
          <w:color w:val="000000"/>
          <w:sz w:val="22"/>
          <w:szCs w:val="22"/>
        </w:rPr>
        <w:t>In each period, the targeted number of completes will be derived by taking into account the requirement of a minimum number of 15 completes for full-time BAs and also the need for oversampling for selected offices. Once the sample sizes are determined, simple random samples of specified sizes will be drawn from the sub-strata once every two weeks.</w:t>
      </w:r>
    </w:p>
    <w:p w14:paraId="03E5168E" w14:textId="77777777"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14:paraId="069EE9A1" w14:textId="77777777"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Estimation procedure – </w:t>
      </w:r>
      <w:r w:rsidRPr="002F24EF">
        <w:rPr>
          <w:bCs/>
          <w:color w:val="000000"/>
          <w:sz w:val="22"/>
          <w:szCs w:val="22"/>
        </w:rPr>
        <w:t xml:space="preserve">Sample data will be weighted to generate unbiased estimates for the target population subgroups. Within each </w:t>
      </w:r>
      <w:r w:rsidR="00A92F63" w:rsidRPr="002F24EF">
        <w:rPr>
          <w:bCs/>
          <w:color w:val="000000"/>
          <w:sz w:val="22"/>
          <w:szCs w:val="22"/>
        </w:rPr>
        <w:t xml:space="preserve">sampling </w:t>
      </w:r>
      <w:r w:rsidRPr="002F24EF">
        <w:rPr>
          <w:bCs/>
          <w:color w:val="000000"/>
          <w:sz w:val="22"/>
          <w:szCs w:val="22"/>
        </w:rPr>
        <w:t>stratum</w:t>
      </w:r>
      <w:r w:rsidR="00A92F63" w:rsidRPr="002F24EF">
        <w:rPr>
          <w:bCs/>
          <w:color w:val="000000"/>
          <w:sz w:val="22"/>
          <w:szCs w:val="22"/>
        </w:rPr>
        <w:t xml:space="preserve"> (office by BA)</w:t>
      </w:r>
      <w:r w:rsidRPr="002F24EF">
        <w:rPr>
          <w:bCs/>
          <w:color w:val="000000"/>
          <w:sz w:val="22"/>
          <w:szCs w:val="22"/>
        </w:rPr>
        <w:t>, weighting will be carried out to adjust for (</w:t>
      </w:r>
      <w:proofErr w:type="spellStart"/>
      <w:r w:rsidRPr="002F24EF">
        <w:rPr>
          <w:bCs/>
          <w:color w:val="000000"/>
          <w:sz w:val="22"/>
          <w:szCs w:val="22"/>
        </w:rPr>
        <w:t>i</w:t>
      </w:r>
      <w:proofErr w:type="spellEnd"/>
      <w:r w:rsidRPr="002F24EF">
        <w:rPr>
          <w:bCs/>
          <w:color w:val="000000"/>
          <w:sz w:val="22"/>
          <w:szCs w:val="22"/>
        </w:rPr>
        <w:t xml:space="preserve">) probability of selection in the sample and (ii) non-response. Once the sampling weights are generated, weighted estimates will be produced for different unknown population parameters (means, proportions etc.) for the target population and also for population subgroups of interest.  For the purpose of illustration, let us assume that we receive a total of </w:t>
      </w:r>
      <w:r w:rsidR="00A92F63" w:rsidRPr="002F24EF">
        <w:rPr>
          <w:bCs/>
          <w:color w:val="000000"/>
          <w:sz w:val="22"/>
          <w:szCs w:val="22"/>
        </w:rPr>
        <w:t>100</w:t>
      </w:r>
      <w:r w:rsidR="004B7AEA" w:rsidRPr="002F24EF">
        <w:rPr>
          <w:bCs/>
          <w:color w:val="000000"/>
          <w:sz w:val="22"/>
          <w:szCs w:val="22"/>
        </w:rPr>
        <w:t xml:space="preserve"> </w:t>
      </w:r>
      <w:r w:rsidRPr="002F24EF">
        <w:rPr>
          <w:bCs/>
          <w:color w:val="000000"/>
          <w:sz w:val="22"/>
          <w:szCs w:val="22"/>
        </w:rPr>
        <w:t xml:space="preserve">inquiries in a </w:t>
      </w:r>
      <w:r w:rsidR="00A92F63" w:rsidRPr="002F24EF">
        <w:rPr>
          <w:bCs/>
          <w:color w:val="000000"/>
          <w:sz w:val="22"/>
          <w:szCs w:val="22"/>
        </w:rPr>
        <w:t>sub-</w:t>
      </w:r>
      <w:r w:rsidRPr="002F24EF">
        <w:rPr>
          <w:bCs/>
          <w:color w:val="000000"/>
          <w:sz w:val="22"/>
          <w:szCs w:val="22"/>
        </w:rPr>
        <w:t>stratum (office</w:t>
      </w:r>
      <w:r w:rsidR="00A92F63" w:rsidRPr="002F24EF">
        <w:rPr>
          <w:bCs/>
          <w:color w:val="000000"/>
          <w:sz w:val="22"/>
          <w:szCs w:val="22"/>
        </w:rPr>
        <w:t xml:space="preserve"> by BA</w:t>
      </w:r>
      <w:r w:rsidRPr="002F24EF">
        <w:rPr>
          <w:bCs/>
          <w:color w:val="000000"/>
          <w:sz w:val="22"/>
          <w:szCs w:val="22"/>
        </w:rPr>
        <w:t xml:space="preserve">) in a particular two-week period and we select a random sample of size </w:t>
      </w:r>
      <w:r w:rsidR="00A92F63" w:rsidRPr="002F24EF">
        <w:rPr>
          <w:bCs/>
          <w:color w:val="000000"/>
          <w:sz w:val="22"/>
          <w:szCs w:val="22"/>
        </w:rPr>
        <w:t xml:space="preserve">50 </w:t>
      </w:r>
      <w:r w:rsidRPr="002F24EF">
        <w:rPr>
          <w:bCs/>
          <w:color w:val="000000"/>
          <w:sz w:val="22"/>
          <w:szCs w:val="22"/>
        </w:rPr>
        <w:t>from those 1</w:t>
      </w:r>
      <w:r w:rsidR="004B7AEA" w:rsidRPr="002F24EF">
        <w:rPr>
          <w:bCs/>
          <w:color w:val="000000"/>
          <w:sz w:val="22"/>
          <w:szCs w:val="22"/>
        </w:rPr>
        <w:t xml:space="preserve">00 </w:t>
      </w:r>
      <w:r w:rsidRPr="002F24EF">
        <w:rPr>
          <w:bCs/>
          <w:color w:val="000000"/>
          <w:sz w:val="22"/>
          <w:szCs w:val="22"/>
        </w:rPr>
        <w:t xml:space="preserve">inquiries. Also, assume that </w:t>
      </w:r>
      <w:r w:rsidR="00A92F63" w:rsidRPr="002F24EF">
        <w:rPr>
          <w:bCs/>
          <w:color w:val="000000"/>
          <w:sz w:val="22"/>
          <w:szCs w:val="22"/>
        </w:rPr>
        <w:t xml:space="preserve">15 </w:t>
      </w:r>
      <w:r w:rsidRPr="002F24EF">
        <w:rPr>
          <w:bCs/>
          <w:color w:val="000000"/>
          <w:sz w:val="22"/>
          <w:szCs w:val="22"/>
        </w:rPr>
        <w:t xml:space="preserve">of those </w:t>
      </w:r>
      <w:r w:rsidR="00A92F63" w:rsidRPr="002F24EF">
        <w:rPr>
          <w:bCs/>
          <w:color w:val="000000"/>
          <w:sz w:val="22"/>
          <w:szCs w:val="22"/>
        </w:rPr>
        <w:t xml:space="preserve">50 </w:t>
      </w:r>
      <w:r w:rsidRPr="002F24EF">
        <w:rPr>
          <w:bCs/>
          <w:color w:val="000000"/>
          <w:sz w:val="22"/>
          <w:szCs w:val="22"/>
        </w:rPr>
        <w:t xml:space="preserve">sampled cases actually respond i.e. we get </w:t>
      </w:r>
      <w:r w:rsidR="00A92F63" w:rsidRPr="002F24EF">
        <w:rPr>
          <w:bCs/>
          <w:color w:val="000000"/>
          <w:sz w:val="22"/>
          <w:szCs w:val="22"/>
        </w:rPr>
        <w:t xml:space="preserve">15 </w:t>
      </w:r>
      <w:r w:rsidRPr="002F24EF">
        <w:rPr>
          <w:bCs/>
          <w:color w:val="000000"/>
          <w:sz w:val="22"/>
          <w:szCs w:val="22"/>
        </w:rPr>
        <w:t>completed surveys</w:t>
      </w:r>
      <w:r w:rsidR="00A92F63" w:rsidRPr="002F24EF">
        <w:rPr>
          <w:bCs/>
          <w:color w:val="000000"/>
          <w:sz w:val="22"/>
          <w:szCs w:val="22"/>
        </w:rPr>
        <w:t xml:space="preserve"> from that sub-stratum</w:t>
      </w:r>
      <w:r w:rsidRPr="002F24EF">
        <w:rPr>
          <w:bCs/>
          <w:color w:val="000000"/>
          <w:sz w:val="22"/>
          <w:szCs w:val="22"/>
        </w:rPr>
        <w:t xml:space="preserve">. The weight assigned to each of those </w:t>
      </w:r>
      <w:r w:rsidR="00A92F63" w:rsidRPr="002F24EF">
        <w:rPr>
          <w:bCs/>
          <w:color w:val="000000"/>
          <w:sz w:val="22"/>
          <w:szCs w:val="22"/>
        </w:rPr>
        <w:t xml:space="preserve">15 </w:t>
      </w:r>
      <w:r w:rsidRPr="002F24EF">
        <w:rPr>
          <w:bCs/>
          <w:color w:val="000000"/>
          <w:sz w:val="22"/>
          <w:szCs w:val="22"/>
        </w:rPr>
        <w:t>completed surveys will consist of two weighting factors: (</w:t>
      </w:r>
      <w:proofErr w:type="spellStart"/>
      <w:r w:rsidRPr="002F24EF">
        <w:rPr>
          <w:bCs/>
          <w:color w:val="000000"/>
          <w:sz w:val="22"/>
          <w:szCs w:val="22"/>
        </w:rPr>
        <w:t>i</w:t>
      </w:r>
      <w:proofErr w:type="spellEnd"/>
      <w:r w:rsidRPr="002F24EF">
        <w:rPr>
          <w:bCs/>
          <w:color w:val="000000"/>
          <w:sz w:val="22"/>
          <w:szCs w:val="22"/>
        </w:rPr>
        <w:t>) selection probability weight (</w:t>
      </w:r>
      <w:r w:rsidR="004B7AEA" w:rsidRPr="002F24EF">
        <w:rPr>
          <w:bCs/>
          <w:color w:val="000000"/>
          <w:sz w:val="22"/>
          <w:szCs w:val="22"/>
        </w:rPr>
        <w:t>100</w:t>
      </w:r>
      <w:r w:rsidRPr="002F24EF">
        <w:rPr>
          <w:bCs/>
          <w:color w:val="000000"/>
          <w:sz w:val="22"/>
          <w:szCs w:val="22"/>
        </w:rPr>
        <w:t>/</w:t>
      </w:r>
      <w:r w:rsidR="00A92F63" w:rsidRPr="002F24EF">
        <w:rPr>
          <w:bCs/>
          <w:color w:val="000000"/>
          <w:sz w:val="22"/>
          <w:szCs w:val="22"/>
        </w:rPr>
        <w:t>50</w:t>
      </w:r>
      <w:r w:rsidRPr="002F24EF">
        <w:rPr>
          <w:bCs/>
          <w:color w:val="000000"/>
          <w:sz w:val="22"/>
          <w:szCs w:val="22"/>
        </w:rPr>
        <w:t>) and (ii) non-response weight (</w:t>
      </w:r>
      <w:r w:rsidR="00A92F63" w:rsidRPr="002F24EF">
        <w:rPr>
          <w:bCs/>
          <w:color w:val="000000"/>
          <w:sz w:val="22"/>
          <w:szCs w:val="22"/>
        </w:rPr>
        <w:t>50</w:t>
      </w:r>
      <w:r w:rsidRPr="002F24EF">
        <w:rPr>
          <w:bCs/>
          <w:color w:val="000000"/>
          <w:sz w:val="22"/>
          <w:szCs w:val="22"/>
        </w:rPr>
        <w:t>/</w:t>
      </w:r>
      <w:r w:rsidR="00A92F63" w:rsidRPr="002F24EF">
        <w:rPr>
          <w:bCs/>
          <w:color w:val="000000"/>
          <w:sz w:val="22"/>
          <w:szCs w:val="22"/>
        </w:rPr>
        <w:t>15</w:t>
      </w:r>
      <w:r w:rsidRPr="002F24EF">
        <w:rPr>
          <w:bCs/>
          <w:color w:val="000000"/>
          <w:sz w:val="22"/>
          <w:szCs w:val="22"/>
        </w:rPr>
        <w:t xml:space="preserve">). The first weighting factor is the inverse of the selection probability while the second factor is the ratio of the sample size and the number of completed surveys. The final weight will be the product of these two factors. In this specific example, the final weight assigned to each of those </w:t>
      </w:r>
      <w:r w:rsidR="00A92F63" w:rsidRPr="002F24EF">
        <w:rPr>
          <w:bCs/>
          <w:color w:val="000000"/>
          <w:sz w:val="22"/>
          <w:szCs w:val="22"/>
        </w:rPr>
        <w:t xml:space="preserve">15 </w:t>
      </w:r>
      <w:r w:rsidRPr="002F24EF">
        <w:rPr>
          <w:bCs/>
          <w:color w:val="000000"/>
          <w:sz w:val="22"/>
          <w:szCs w:val="22"/>
        </w:rPr>
        <w:t>completed cases will be (1</w:t>
      </w:r>
      <w:r w:rsidR="004B7AEA" w:rsidRPr="002F24EF">
        <w:rPr>
          <w:bCs/>
          <w:color w:val="000000"/>
          <w:sz w:val="22"/>
          <w:szCs w:val="22"/>
        </w:rPr>
        <w:t>00</w:t>
      </w:r>
      <w:r w:rsidRPr="002F24EF">
        <w:rPr>
          <w:bCs/>
          <w:color w:val="000000"/>
          <w:sz w:val="22"/>
          <w:szCs w:val="22"/>
        </w:rPr>
        <w:t>/</w:t>
      </w:r>
      <w:r w:rsidR="00A92F63" w:rsidRPr="002F24EF">
        <w:rPr>
          <w:bCs/>
          <w:color w:val="000000"/>
          <w:sz w:val="22"/>
          <w:szCs w:val="22"/>
        </w:rPr>
        <w:t>50</w:t>
      </w:r>
      <w:r w:rsidRPr="002F24EF">
        <w:rPr>
          <w:bCs/>
          <w:color w:val="000000"/>
          <w:sz w:val="22"/>
          <w:szCs w:val="22"/>
        </w:rPr>
        <w:t>) * (</w:t>
      </w:r>
      <w:r w:rsidR="00A92F63" w:rsidRPr="002F24EF">
        <w:rPr>
          <w:bCs/>
          <w:color w:val="000000"/>
          <w:sz w:val="22"/>
          <w:szCs w:val="22"/>
        </w:rPr>
        <w:t>50</w:t>
      </w:r>
      <w:r w:rsidRPr="002F24EF">
        <w:rPr>
          <w:bCs/>
          <w:color w:val="000000"/>
          <w:sz w:val="22"/>
          <w:szCs w:val="22"/>
        </w:rPr>
        <w:t>/</w:t>
      </w:r>
      <w:r w:rsidR="00A92F63" w:rsidRPr="002F24EF">
        <w:rPr>
          <w:bCs/>
          <w:color w:val="000000"/>
          <w:sz w:val="22"/>
          <w:szCs w:val="22"/>
        </w:rPr>
        <w:t>15</w:t>
      </w:r>
      <w:r w:rsidRPr="002F24EF">
        <w:rPr>
          <w:bCs/>
          <w:color w:val="000000"/>
          <w:sz w:val="22"/>
          <w:szCs w:val="22"/>
        </w:rPr>
        <w:t>) = 1</w:t>
      </w:r>
      <w:r w:rsidR="004B7AEA" w:rsidRPr="002F24EF">
        <w:rPr>
          <w:bCs/>
          <w:color w:val="000000"/>
          <w:sz w:val="22"/>
          <w:szCs w:val="22"/>
        </w:rPr>
        <w:t>00</w:t>
      </w:r>
      <w:r w:rsidRPr="002F24EF">
        <w:rPr>
          <w:bCs/>
          <w:color w:val="000000"/>
          <w:sz w:val="22"/>
          <w:szCs w:val="22"/>
        </w:rPr>
        <w:t>/</w:t>
      </w:r>
      <w:r w:rsidR="00A92F63" w:rsidRPr="002F24EF">
        <w:rPr>
          <w:bCs/>
          <w:color w:val="000000"/>
          <w:sz w:val="22"/>
          <w:szCs w:val="22"/>
        </w:rPr>
        <w:t>15</w:t>
      </w:r>
      <w:r w:rsidRPr="002F24EF">
        <w:rPr>
          <w:bCs/>
          <w:color w:val="000000"/>
          <w:sz w:val="22"/>
          <w:szCs w:val="22"/>
        </w:rPr>
        <w:t xml:space="preserve">. The sum of the weights of these </w:t>
      </w:r>
      <w:r w:rsidR="00A92F63" w:rsidRPr="002F24EF">
        <w:rPr>
          <w:bCs/>
          <w:color w:val="000000"/>
          <w:sz w:val="22"/>
          <w:szCs w:val="22"/>
        </w:rPr>
        <w:t xml:space="preserve">15 </w:t>
      </w:r>
      <w:r w:rsidRPr="002F24EF">
        <w:rPr>
          <w:bCs/>
          <w:color w:val="000000"/>
          <w:sz w:val="22"/>
          <w:szCs w:val="22"/>
        </w:rPr>
        <w:t>cases will add up to 1</w:t>
      </w:r>
      <w:r w:rsidR="004B7AEA" w:rsidRPr="002F24EF">
        <w:rPr>
          <w:bCs/>
          <w:color w:val="000000"/>
          <w:sz w:val="22"/>
          <w:szCs w:val="22"/>
        </w:rPr>
        <w:t>00</w:t>
      </w:r>
      <w:r w:rsidRPr="002F24EF">
        <w:rPr>
          <w:bCs/>
          <w:color w:val="000000"/>
          <w:sz w:val="22"/>
          <w:szCs w:val="22"/>
        </w:rPr>
        <w:t>, the total number of inquiries for that two-week period</w:t>
      </w:r>
      <w:r w:rsidR="00A92F63" w:rsidRPr="002F24EF">
        <w:rPr>
          <w:bCs/>
          <w:color w:val="000000"/>
          <w:sz w:val="22"/>
          <w:szCs w:val="22"/>
        </w:rPr>
        <w:t xml:space="preserve"> for that particular sub-stratum.</w:t>
      </w:r>
    </w:p>
    <w:p w14:paraId="19758721" w14:textId="77777777" w:rsidR="00A51E68" w:rsidRPr="002F24EF" w:rsidRDefault="00A51E68"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14:paraId="4CCDB4F6" w14:textId="77777777"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Based on our previous experience in conducting this survey, we do </w:t>
      </w:r>
      <w:r w:rsidR="004B7AEA" w:rsidRPr="002F24EF">
        <w:rPr>
          <w:bCs/>
          <w:color w:val="000000"/>
          <w:sz w:val="22"/>
          <w:szCs w:val="22"/>
        </w:rPr>
        <w:t>expect some</w:t>
      </w:r>
      <w:r w:rsidRPr="002F24EF">
        <w:rPr>
          <w:bCs/>
          <w:color w:val="000000"/>
          <w:sz w:val="22"/>
          <w:szCs w:val="22"/>
        </w:rPr>
        <w:t xml:space="preserve"> “ineligible” cases in the sample.</w:t>
      </w:r>
      <w:r w:rsidR="00F47EC7" w:rsidRPr="002F24EF">
        <w:rPr>
          <w:bCs/>
          <w:color w:val="000000"/>
          <w:sz w:val="22"/>
          <w:szCs w:val="22"/>
        </w:rPr>
        <w:t xml:space="preserve"> </w:t>
      </w:r>
      <w:r w:rsidR="00741111" w:rsidRPr="002F24EF">
        <w:rPr>
          <w:bCs/>
          <w:color w:val="000000"/>
          <w:sz w:val="22"/>
          <w:szCs w:val="22"/>
        </w:rPr>
        <w:t>T</w:t>
      </w:r>
      <w:r w:rsidRPr="002F24EF">
        <w:rPr>
          <w:bCs/>
          <w:color w:val="000000"/>
          <w:sz w:val="22"/>
          <w:szCs w:val="22"/>
        </w:rPr>
        <w:t>he weighting procedure can be easily adjusted to account for ineligible cases</w:t>
      </w:r>
      <w:r w:rsidR="004B7AEA" w:rsidRPr="002F24EF">
        <w:rPr>
          <w:bCs/>
          <w:color w:val="000000"/>
          <w:sz w:val="22"/>
          <w:szCs w:val="22"/>
        </w:rPr>
        <w:t xml:space="preserve">. </w:t>
      </w:r>
      <w:r w:rsidRPr="002F24EF">
        <w:rPr>
          <w:bCs/>
          <w:color w:val="000000"/>
          <w:sz w:val="22"/>
          <w:szCs w:val="22"/>
        </w:rPr>
        <w:t xml:space="preserve"> If, for example, </w:t>
      </w:r>
      <w:r w:rsidR="00A51E68" w:rsidRPr="002F24EF">
        <w:rPr>
          <w:bCs/>
          <w:color w:val="000000"/>
          <w:sz w:val="22"/>
          <w:szCs w:val="22"/>
        </w:rPr>
        <w:t xml:space="preserve">5 </w:t>
      </w:r>
      <w:r w:rsidRPr="002F24EF">
        <w:rPr>
          <w:bCs/>
          <w:color w:val="000000"/>
          <w:sz w:val="22"/>
          <w:szCs w:val="22"/>
        </w:rPr>
        <w:t xml:space="preserve">out of the </w:t>
      </w:r>
      <w:r w:rsidR="00A51E68" w:rsidRPr="002F24EF">
        <w:rPr>
          <w:bCs/>
          <w:color w:val="000000"/>
          <w:sz w:val="22"/>
          <w:szCs w:val="22"/>
        </w:rPr>
        <w:t xml:space="preserve">50 </w:t>
      </w:r>
      <w:r w:rsidRPr="002F24EF">
        <w:rPr>
          <w:bCs/>
          <w:color w:val="000000"/>
          <w:sz w:val="22"/>
          <w:szCs w:val="22"/>
        </w:rPr>
        <w:t xml:space="preserve">sampled cases turn out to be ineligible, the non-response weight factor will be equal to </w:t>
      </w:r>
      <w:r w:rsidR="00A51E68" w:rsidRPr="002F24EF">
        <w:rPr>
          <w:bCs/>
          <w:color w:val="000000"/>
          <w:sz w:val="22"/>
          <w:szCs w:val="22"/>
        </w:rPr>
        <w:t>45</w:t>
      </w:r>
      <w:r w:rsidRPr="002F24EF">
        <w:rPr>
          <w:bCs/>
          <w:color w:val="000000"/>
          <w:sz w:val="22"/>
          <w:szCs w:val="22"/>
        </w:rPr>
        <w:t>/</w:t>
      </w:r>
      <w:r w:rsidR="00A51E68" w:rsidRPr="002F24EF">
        <w:rPr>
          <w:bCs/>
          <w:color w:val="000000"/>
          <w:sz w:val="22"/>
          <w:szCs w:val="22"/>
        </w:rPr>
        <w:t xml:space="preserve">15 </w:t>
      </w:r>
      <w:r w:rsidRPr="002F24EF">
        <w:rPr>
          <w:bCs/>
          <w:color w:val="000000"/>
          <w:sz w:val="22"/>
          <w:szCs w:val="22"/>
        </w:rPr>
        <w:t xml:space="preserve">and then the final weight assigned to each of the </w:t>
      </w:r>
      <w:r w:rsidR="00A51E68" w:rsidRPr="002F24EF">
        <w:rPr>
          <w:bCs/>
          <w:color w:val="000000"/>
          <w:sz w:val="22"/>
          <w:szCs w:val="22"/>
        </w:rPr>
        <w:t xml:space="preserve">15 </w:t>
      </w:r>
      <w:r w:rsidRPr="002F24EF">
        <w:rPr>
          <w:bCs/>
          <w:color w:val="000000"/>
          <w:sz w:val="22"/>
          <w:szCs w:val="22"/>
        </w:rPr>
        <w:t>completed surveys will be (</w:t>
      </w:r>
      <w:r w:rsidR="004B7AEA" w:rsidRPr="002F24EF">
        <w:rPr>
          <w:bCs/>
          <w:color w:val="000000"/>
          <w:sz w:val="22"/>
          <w:szCs w:val="22"/>
        </w:rPr>
        <w:t>100</w:t>
      </w:r>
      <w:r w:rsidRPr="002F24EF">
        <w:rPr>
          <w:bCs/>
          <w:color w:val="000000"/>
          <w:sz w:val="22"/>
          <w:szCs w:val="22"/>
        </w:rPr>
        <w:t>/</w:t>
      </w:r>
      <w:r w:rsidR="00A51E68" w:rsidRPr="002F24EF">
        <w:rPr>
          <w:bCs/>
          <w:color w:val="000000"/>
          <w:sz w:val="22"/>
          <w:szCs w:val="22"/>
        </w:rPr>
        <w:t>50</w:t>
      </w:r>
      <w:r w:rsidRPr="002F24EF">
        <w:rPr>
          <w:bCs/>
          <w:color w:val="000000"/>
          <w:sz w:val="22"/>
          <w:szCs w:val="22"/>
        </w:rPr>
        <w:t>)*(</w:t>
      </w:r>
      <w:r w:rsidR="00A51E68" w:rsidRPr="002F24EF">
        <w:rPr>
          <w:bCs/>
          <w:color w:val="000000"/>
          <w:sz w:val="22"/>
          <w:szCs w:val="22"/>
        </w:rPr>
        <w:t>45</w:t>
      </w:r>
      <w:r w:rsidRPr="002F24EF">
        <w:rPr>
          <w:bCs/>
          <w:color w:val="000000"/>
          <w:sz w:val="22"/>
          <w:szCs w:val="22"/>
        </w:rPr>
        <w:t>/</w:t>
      </w:r>
      <w:r w:rsidR="00A51E68" w:rsidRPr="002F24EF">
        <w:rPr>
          <w:bCs/>
          <w:color w:val="000000"/>
          <w:sz w:val="22"/>
          <w:szCs w:val="22"/>
        </w:rPr>
        <w:t>15</w:t>
      </w:r>
      <w:r w:rsidRPr="002F24EF">
        <w:rPr>
          <w:bCs/>
          <w:color w:val="000000"/>
          <w:sz w:val="22"/>
          <w:szCs w:val="22"/>
        </w:rPr>
        <w:t xml:space="preserve">). The sum of the weights for all </w:t>
      </w:r>
      <w:r w:rsidR="00A51E68" w:rsidRPr="002F24EF">
        <w:rPr>
          <w:bCs/>
          <w:color w:val="000000"/>
          <w:sz w:val="22"/>
          <w:szCs w:val="22"/>
        </w:rPr>
        <w:t xml:space="preserve">15 </w:t>
      </w:r>
      <w:r w:rsidRPr="002F24EF">
        <w:rPr>
          <w:bCs/>
          <w:color w:val="000000"/>
          <w:sz w:val="22"/>
          <w:szCs w:val="22"/>
        </w:rPr>
        <w:t xml:space="preserve">cases will then equal </w:t>
      </w:r>
      <w:r w:rsidR="00A51E68" w:rsidRPr="002F24EF">
        <w:rPr>
          <w:bCs/>
          <w:color w:val="000000"/>
          <w:sz w:val="22"/>
          <w:szCs w:val="22"/>
        </w:rPr>
        <w:t>15</w:t>
      </w:r>
      <w:r w:rsidRPr="002F24EF">
        <w:rPr>
          <w:bCs/>
          <w:color w:val="000000"/>
          <w:sz w:val="22"/>
          <w:szCs w:val="22"/>
        </w:rPr>
        <w:t>*(</w:t>
      </w:r>
      <w:r w:rsidR="004B7AEA" w:rsidRPr="002F24EF">
        <w:rPr>
          <w:bCs/>
          <w:color w:val="000000"/>
          <w:sz w:val="22"/>
          <w:szCs w:val="22"/>
        </w:rPr>
        <w:t>100</w:t>
      </w:r>
      <w:r w:rsidRPr="002F24EF">
        <w:rPr>
          <w:bCs/>
          <w:color w:val="000000"/>
          <w:sz w:val="22"/>
          <w:szCs w:val="22"/>
        </w:rPr>
        <w:t>/</w:t>
      </w:r>
      <w:r w:rsidR="00A51E68" w:rsidRPr="002F24EF">
        <w:rPr>
          <w:bCs/>
          <w:color w:val="000000"/>
          <w:sz w:val="22"/>
          <w:szCs w:val="22"/>
        </w:rPr>
        <w:t>5</w:t>
      </w:r>
      <w:r w:rsidR="004B7AEA" w:rsidRPr="002F24EF">
        <w:rPr>
          <w:bCs/>
          <w:color w:val="000000"/>
          <w:sz w:val="22"/>
          <w:szCs w:val="22"/>
        </w:rPr>
        <w:t>0</w:t>
      </w:r>
      <w:r w:rsidRPr="002F24EF">
        <w:rPr>
          <w:bCs/>
          <w:color w:val="000000"/>
          <w:sz w:val="22"/>
          <w:szCs w:val="22"/>
        </w:rPr>
        <w:t>)*(</w:t>
      </w:r>
      <w:r w:rsidR="00A51E68" w:rsidRPr="002F24EF">
        <w:rPr>
          <w:bCs/>
          <w:color w:val="000000"/>
          <w:sz w:val="22"/>
          <w:szCs w:val="22"/>
        </w:rPr>
        <w:t>45</w:t>
      </w:r>
      <w:r w:rsidRPr="002F24EF">
        <w:rPr>
          <w:bCs/>
          <w:color w:val="000000"/>
          <w:sz w:val="22"/>
          <w:szCs w:val="22"/>
        </w:rPr>
        <w:t>/</w:t>
      </w:r>
      <w:r w:rsidR="00A51E68" w:rsidRPr="002F24EF">
        <w:rPr>
          <w:bCs/>
          <w:color w:val="000000"/>
          <w:sz w:val="22"/>
          <w:szCs w:val="22"/>
        </w:rPr>
        <w:t>15</w:t>
      </w:r>
      <w:r w:rsidRPr="002F24EF">
        <w:rPr>
          <w:bCs/>
          <w:color w:val="000000"/>
          <w:sz w:val="22"/>
          <w:szCs w:val="22"/>
        </w:rPr>
        <w:t xml:space="preserve">) = </w:t>
      </w:r>
      <w:r w:rsidR="00A51E68" w:rsidRPr="002F24EF">
        <w:rPr>
          <w:bCs/>
          <w:color w:val="000000"/>
          <w:sz w:val="22"/>
          <w:szCs w:val="22"/>
        </w:rPr>
        <w:t>90</w:t>
      </w:r>
      <w:r w:rsidRPr="002F24EF">
        <w:rPr>
          <w:bCs/>
          <w:color w:val="000000"/>
          <w:sz w:val="22"/>
          <w:szCs w:val="22"/>
        </w:rPr>
        <w:t xml:space="preserve">, the estimated number of eligible </w:t>
      </w:r>
      <w:r w:rsidR="00A51E68" w:rsidRPr="002F24EF">
        <w:rPr>
          <w:bCs/>
          <w:color w:val="000000"/>
          <w:sz w:val="22"/>
          <w:szCs w:val="22"/>
        </w:rPr>
        <w:t xml:space="preserve">inquiries </w:t>
      </w:r>
      <w:r w:rsidRPr="002F24EF">
        <w:rPr>
          <w:bCs/>
          <w:color w:val="000000"/>
          <w:sz w:val="22"/>
          <w:szCs w:val="22"/>
        </w:rPr>
        <w:t>in th</w:t>
      </w:r>
      <w:r w:rsidR="00A51E68" w:rsidRPr="002F24EF">
        <w:rPr>
          <w:bCs/>
          <w:color w:val="000000"/>
          <w:sz w:val="22"/>
          <w:szCs w:val="22"/>
        </w:rPr>
        <w:t>at sub-stratum</w:t>
      </w:r>
      <w:r w:rsidRPr="002F24EF">
        <w:rPr>
          <w:bCs/>
          <w:color w:val="000000"/>
          <w:sz w:val="22"/>
          <w:szCs w:val="22"/>
        </w:rPr>
        <w:t xml:space="preserve"> during that particular data collection period.  </w:t>
      </w:r>
    </w:p>
    <w:p w14:paraId="0AA40F25" w14:textId="77777777" w:rsidR="00CA0732" w:rsidRPr="002F24EF" w:rsidRDefault="00CA0732" w:rsidP="0093771A">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14:paraId="52E5C6BF" w14:textId="77777777"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In terms of mathematical symbols, the weighting steps can be described as follows. Let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2F24EF">
        <w:rPr>
          <w:bCs/>
          <w:color w:val="000000"/>
          <w:sz w:val="22"/>
          <w:szCs w:val="22"/>
        </w:rPr>
        <w:t xml:space="preserve"> and </w:t>
      </w:r>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2F24EF">
        <w:rPr>
          <w:bCs/>
          <w:color w:val="000000"/>
          <w:sz w:val="22"/>
          <w:szCs w:val="22"/>
        </w:rPr>
        <w:t xml:space="preserve">denote the population size (total number of </w:t>
      </w:r>
      <w:r w:rsidR="004E3EA4" w:rsidRPr="002F24EF">
        <w:rPr>
          <w:bCs/>
          <w:color w:val="000000"/>
          <w:sz w:val="22"/>
          <w:szCs w:val="22"/>
        </w:rPr>
        <w:t>inqu</w:t>
      </w:r>
      <w:r w:rsidR="00937A2B" w:rsidRPr="002F24EF">
        <w:rPr>
          <w:bCs/>
          <w:color w:val="000000"/>
          <w:sz w:val="22"/>
          <w:szCs w:val="22"/>
        </w:rPr>
        <w:t>i</w:t>
      </w:r>
      <w:r w:rsidR="004E3EA4" w:rsidRPr="002F24EF">
        <w:rPr>
          <w:bCs/>
          <w:color w:val="000000"/>
          <w:sz w:val="22"/>
          <w:szCs w:val="22"/>
        </w:rPr>
        <w:t xml:space="preserve">ries </w:t>
      </w:r>
      <w:r w:rsidRPr="002F24EF">
        <w:rPr>
          <w:bCs/>
          <w:color w:val="000000"/>
          <w:sz w:val="22"/>
          <w:szCs w:val="22"/>
        </w:rPr>
        <w:t xml:space="preserve">received) and the corresponding sample size (number of </w:t>
      </w:r>
      <w:r w:rsidR="004E3EA4" w:rsidRPr="002F24EF">
        <w:rPr>
          <w:bCs/>
          <w:color w:val="000000"/>
          <w:sz w:val="22"/>
          <w:szCs w:val="22"/>
        </w:rPr>
        <w:t xml:space="preserve">inquiries </w:t>
      </w:r>
      <w:r w:rsidRPr="002F24EF">
        <w:rPr>
          <w:bCs/>
          <w:color w:val="000000"/>
          <w:sz w:val="22"/>
          <w:szCs w:val="22"/>
        </w:rPr>
        <w:t>sampled) for any</w:t>
      </w:r>
      <w:r w:rsidR="007A213E" w:rsidRPr="002F24EF">
        <w:rPr>
          <w:bCs/>
          <w:color w:val="000000"/>
          <w:sz w:val="22"/>
          <w:szCs w:val="22"/>
        </w:rPr>
        <w:t xml:space="preserve"> </w:t>
      </w:r>
      <w:r w:rsidRPr="002F24EF">
        <w:rPr>
          <w:bCs/>
          <w:color w:val="000000"/>
          <w:sz w:val="22"/>
          <w:szCs w:val="22"/>
        </w:rPr>
        <w:t xml:space="preserve">particular </w:t>
      </w:r>
      <w:r w:rsidR="004E3EA4" w:rsidRPr="002F24EF">
        <w:rPr>
          <w:bCs/>
          <w:color w:val="000000"/>
          <w:sz w:val="22"/>
          <w:szCs w:val="22"/>
        </w:rPr>
        <w:t>sub-stratum f</w:t>
      </w:r>
      <w:r w:rsidRPr="002F24EF">
        <w:rPr>
          <w:bCs/>
          <w:color w:val="000000"/>
          <w:sz w:val="22"/>
          <w:szCs w:val="22"/>
        </w:rPr>
        <w:t>or a specific two-week data collection period j (j=1</w:t>
      </w:r>
      <w:proofErr w:type="gramStart"/>
      <w:r w:rsidRPr="002F24EF">
        <w:rPr>
          <w:bCs/>
          <w:color w:val="000000"/>
          <w:sz w:val="22"/>
          <w:szCs w:val="22"/>
        </w:rPr>
        <w:t>,2</w:t>
      </w:r>
      <w:proofErr w:type="gramEnd"/>
      <w:r w:rsidRPr="002F24EF">
        <w:rPr>
          <w:bCs/>
          <w:color w:val="000000"/>
          <w:sz w:val="22"/>
          <w:szCs w:val="22"/>
        </w:rPr>
        <w:t>,…,</w:t>
      </w:r>
      <w:r w:rsidR="003F025D" w:rsidRPr="002F24EF">
        <w:rPr>
          <w:bCs/>
          <w:color w:val="000000"/>
          <w:sz w:val="22"/>
          <w:szCs w:val="22"/>
        </w:rPr>
        <w:t>24</w:t>
      </w:r>
      <w:r w:rsidRPr="002F24EF">
        <w:rPr>
          <w:bCs/>
          <w:color w:val="000000"/>
          <w:sz w:val="22"/>
          <w:szCs w:val="22"/>
        </w:rPr>
        <w:t xml:space="preserve">). Also, let </w:t>
      </w:r>
      <m:oMath>
        <m:sSub>
          <m:sSubPr>
            <m:ctrlPr>
              <w:rPr>
                <w:rFonts w:ascii="Cambria Math" w:hAnsi="Cambria Math"/>
                <w:bCs/>
                <w:i/>
                <w:color w:val="000000"/>
                <w:sz w:val="22"/>
                <w:szCs w:val="22"/>
              </w:rPr>
            </m:ctrlPr>
          </m:sSubPr>
          <m:e>
            <m:r>
              <w:rPr>
                <w:rFonts w:ascii="Cambria Math" w:hAnsi="Cambria Math"/>
                <w:color w:val="000000"/>
                <w:sz w:val="22"/>
                <w:szCs w:val="22"/>
              </w:rPr>
              <m:t>r</m:t>
            </m:r>
          </m:e>
          <m:sub>
            <m:r>
              <w:rPr>
                <w:rFonts w:ascii="Cambria Math" w:hAnsi="Cambria Math"/>
                <w:color w:val="000000"/>
                <w:sz w:val="22"/>
                <w:szCs w:val="22"/>
              </w:rPr>
              <m:t>ij</m:t>
            </m:r>
          </m:sub>
        </m:sSub>
      </m:oMath>
      <w:r w:rsidRPr="002F24EF">
        <w:rPr>
          <w:bCs/>
          <w:color w:val="000000"/>
          <w:sz w:val="22"/>
          <w:szCs w:val="22"/>
        </w:rPr>
        <w:t xml:space="preserve"> denote the number of responding units in the sample in i</w:t>
      </w:r>
      <w:proofErr w:type="spellStart"/>
      <w:r w:rsidRPr="002F24EF">
        <w:rPr>
          <w:bCs/>
          <w:color w:val="000000"/>
          <w:sz w:val="22"/>
          <w:szCs w:val="22"/>
          <w:vertAlign w:val="superscript"/>
        </w:rPr>
        <w:t>th</w:t>
      </w:r>
      <w:proofErr w:type="spellEnd"/>
      <w:r w:rsidRPr="002F24EF">
        <w:rPr>
          <w:bCs/>
          <w:color w:val="000000"/>
          <w:sz w:val="22"/>
          <w:szCs w:val="22"/>
        </w:rPr>
        <w:t xml:space="preserve"> </w:t>
      </w:r>
      <w:r w:rsidR="004E3EA4" w:rsidRPr="002F24EF">
        <w:rPr>
          <w:bCs/>
          <w:color w:val="000000"/>
          <w:sz w:val="22"/>
          <w:szCs w:val="22"/>
        </w:rPr>
        <w:t xml:space="preserve">sub-stratum </w:t>
      </w:r>
      <w:r w:rsidRPr="002F24EF">
        <w:rPr>
          <w:bCs/>
          <w:color w:val="000000"/>
          <w:sz w:val="22"/>
          <w:szCs w:val="22"/>
        </w:rPr>
        <w:t xml:space="preserve">and </w:t>
      </w:r>
      <w:proofErr w:type="spellStart"/>
      <w:r w:rsidRPr="002F24EF">
        <w:rPr>
          <w:bCs/>
          <w:color w:val="000000"/>
          <w:sz w:val="22"/>
          <w:szCs w:val="22"/>
        </w:rPr>
        <w:t>j</w:t>
      </w:r>
      <w:r w:rsidRPr="002F24EF">
        <w:rPr>
          <w:bCs/>
          <w:color w:val="000000"/>
          <w:sz w:val="22"/>
          <w:szCs w:val="22"/>
          <w:vertAlign w:val="superscript"/>
        </w:rPr>
        <w:t>th</w:t>
      </w:r>
      <w:proofErr w:type="spellEnd"/>
      <w:r w:rsidRPr="002F24EF">
        <w:rPr>
          <w:bCs/>
          <w:color w:val="000000"/>
          <w:sz w:val="22"/>
          <w:szCs w:val="22"/>
        </w:rPr>
        <w:t xml:space="preserve"> data collection period. Then, the base-weight or the probability weight factor (</w:t>
      </w:r>
      <m:oMath>
        <m:sSub>
          <m:sSubPr>
            <m:ctrlPr>
              <w:rPr>
                <w:rFonts w:ascii="Cambria Math" w:hAnsi="Cambria Math"/>
                <w:bCs/>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1ijk</m:t>
            </m:r>
          </m:sub>
        </m:sSub>
      </m:oMath>
      <w:r w:rsidRPr="002F24EF">
        <w:rPr>
          <w:bCs/>
          <w:color w:val="000000"/>
          <w:sz w:val="22"/>
          <w:szCs w:val="22"/>
        </w:rPr>
        <w:t>) assigned to k</w:t>
      </w:r>
      <w:proofErr w:type="spellStart"/>
      <w:r w:rsidRPr="002F24EF">
        <w:rPr>
          <w:bCs/>
          <w:color w:val="000000"/>
          <w:sz w:val="22"/>
          <w:szCs w:val="22"/>
          <w:vertAlign w:val="superscript"/>
        </w:rPr>
        <w:t>th</w:t>
      </w:r>
      <w:proofErr w:type="spellEnd"/>
      <w:r w:rsidRPr="002F24EF">
        <w:rPr>
          <w:bCs/>
          <w:color w:val="000000"/>
          <w:sz w:val="22"/>
          <w:szCs w:val="22"/>
        </w:rPr>
        <w:t xml:space="preserve"> sampled unit (k=1, 2, …</w:t>
      </w:r>
      <w:proofErr w:type="gramStart"/>
      <w:r w:rsidRPr="002F24EF">
        <w:rPr>
          <w:bCs/>
          <w:color w:val="000000"/>
          <w:sz w:val="22"/>
          <w:szCs w:val="22"/>
        </w:rPr>
        <w:t xml:space="preserve">, </w:t>
      </w:r>
      <w:proofErr w:type="gramEnd"/>
      <m:oMath>
        <m:sSub>
          <m:sSubPr>
            <m:ctrlPr>
              <w:rPr>
                <w:rFonts w:ascii="Cambria Math" w:hAnsi="Cambria Math"/>
                <w:bCs/>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ij</m:t>
            </m:r>
          </m:sub>
        </m:sSub>
      </m:oMath>
      <w:r w:rsidRPr="002F24EF">
        <w:rPr>
          <w:bCs/>
          <w:color w:val="000000"/>
          <w:sz w:val="22"/>
          <w:szCs w:val="22"/>
        </w:rPr>
        <w:t>) will be derived as:</w:t>
      </w:r>
    </w:p>
    <w:p w14:paraId="54067217" w14:textId="77777777"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14:paraId="1653BAFE" w14:textId="77777777" w:rsidR="00CA0732" w:rsidRPr="002F24EF" w:rsidRDefault="00DF2FB0"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1ijk</m:t>
            </m:r>
          </m:sub>
        </m:sSub>
      </m:oMath>
      <w:r w:rsidR="00CA0732" w:rsidRPr="002F24EF">
        <w:rPr>
          <w:bCs/>
          <w:color w:val="000000"/>
        </w:rPr>
        <w:t xml:space="preserve">= </w:t>
      </w:r>
      <w:r w:rsidR="00CA0732" w:rsidRPr="002F24EF">
        <w:rPr>
          <w:i/>
          <w:color w:val="000000"/>
          <w:sz w:val="24"/>
        </w:rPr>
        <w:t>N</w:t>
      </w:r>
      <w:proofErr w:type="spellStart"/>
      <w:r w:rsidR="00CA0732" w:rsidRPr="002F24EF">
        <w:rPr>
          <w:i/>
          <w:color w:val="000000"/>
          <w:position w:val="-6"/>
          <w:sz w:val="24"/>
        </w:rPr>
        <w:t>ij</w:t>
      </w:r>
      <w:proofErr w:type="spellEnd"/>
      <w:r w:rsidR="00CA0732" w:rsidRPr="002F24EF">
        <w:rPr>
          <w:i/>
          <w:color w:val="000000"/>
          <w:sz w:val="24"/>
        </w:rPr>
        <w:t>/n</w:t>
      </w:r>
      <w:proofErr w:type="spellStart"/>
      <w:r w:rsidR="00CA0732" w:rsidRPr="002F24EF">
        <w:rPr>
          <w:i/>
          <w:color w:val="000000"/>
          <w:position w:val="-6"/>
          <w:sz w:val="24"/>
        </w:rPr>
        <w:t>ij</w:t>
      </w:r>
      <w:proofErr w:type="spellEnd"/>
      <w:r w:rsidR="00CA0732" w:rsidRPr="002F24EF">
        <w:rPr>
          <w:bCs/>
          <w:color w:val="000000"/>
        </w:rPr>
        <w:t xml:space="preserve">… (1)   </w:t>
      </w:r>
    </w:p>
    <w:p w14:paraId="25396590" w14:textId="77777777"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14:paraId="25F9FD23" w14:textId="77777777"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At the next step, the non-response adjustment factor (</w:t>
      </w:r>
      <m:oMath>
        <m:sSub>
          <m:sSubPr>
            <m:ctrlPr>
              <w:rPr>
                <w:rFonts w:ascii="Cambria Math" w:hAnsi="Cambria Math"/>
                <w:bCs/>
                <w:i/>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2ijk</m:t>
            </m:r>
          </m:sub>
        </m:sSub>
        <m:r>
          <w:rPr>
            <w:rFonts w:ascii="Cambria Math" w:hAnsi="Cambria Math"/>
            <w:color w:val="000000"/>
            <w:sz w:val="22"/>
            <w:szCs w:val="22"/>
          </w:rPr>
          <m:t>)</m:t>
        </m:r>
      </m:oMath>
      <w:r w:rsidRPr="002F24EF">
        <w:rPr>
          <w:bCs/>
          <w:color w:val="000000"/>
          <w:sz w:val="22"/>
          <w:szCs w:val="22"/>
        </w:rPr>
        <w:t xml:space="preserve"> will be derived as:</w:t>
      </w:r>
    </w:p>
    <w:p w14:paraId="0270E78F" w14:textId="77777777"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14:paraId="40700322" w14:textId="77777777" w:rsidR="00CA0732" w:rsidRPr="002F24EF" w:rsidRDefault="00DF2FB0"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2ijk</m:t>
            </m:r>
          </m:sub>
        </m:sSub>
      </m:oMath>
      <w:r w:rsidR="00CA0732" w:rsidRPr="002F24EF">
        <w:rPr>
          <w:bCs/>
          <w:color w:val="000000"/>
        </w:rPr>
        <w:t>=</w:t>
      </w:r>
      <m:oMath>
        <m:f>
          <m:fPr>
            <m:type m:val="lin"/>
            <m:ctrlPr>
              <w:rPr>
                <w:rFonts w:ascii="Cambria Math" w:hAnsi="Cambria Math"/>
                <w:bCs/>
                <w:i/>
                <w:color w:val="000000"/>
              </w:rPr>
            </m:ctrlPr>
          </m:fPr>
          <m:num>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e</m:t>
                </m:r>
                <m:r>
                  <w:rPr>
                    <w:rFonts w:ascii="Cambria Math" w:hAnsi="Cambria Math"/>
                    <w:color w:val="000000"/>
                    <w:position w:val="-6"/>
                    <w:sz w:val="24"/>
                  </w:rPr>
                  <m:t>ijm</m:t>
                </m:r>
              </m:e>
            </m:nary>
          </m:num>
          <m:den>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d</m:t>
                </m:r>
                <m:r>
                  <w:rPr>
                    <w:rFonts w:ascii="Cambria Math" w:hAnsi="Cambria Math"/>
                    <w:color w:val="000000"/>
                    <w:position w:val="-6"/>
                    <w:sz w:val="24"/>
                  </w:rPr>
                  <m:t>ijm</m:t>
                </m:r>
              </m:e>
            </m:nary>
          </m:den>
        </m:f>
      </m:oMath>
      <w:r w:rsidR="00CA0732" w:rsidRPr="002F24EF">
        <w:rPr>
          <w:bCs/>
          <w:color w:val="000000"/>
        </w:rPr>
        <w:t xml:space="preserve"> … (2)  </w:t>
      </w:r>
    </w:p>
    <w:p w14:paraId="2435134F" w14:textId="77777777"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i/>
          <w:color w:val="000000"/>
        </w:rPr>
      </w:pPr>
    </w:p>
    <w:p w14:paraId="23329405" w14:textId="77777777" w:rsidR="00CA0732" w:rsidRPr="002F24EF" w:rsidRDefault="00CA0732" w:rsidP="006E632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roofErr w:type="gramStart"/>
      <w:r w:rsidRPr="002F24EF">
        <w:rPr>
          <w:bCs/>
          <w:color w:val="000000"/>
          <w:sz w:val="22"/>
          <w:szCs w:val="22"/>
        </w:rPr>
        <w:t>if</w:t>
      </w:r>
      <w:proofErr w:type="gramEnd"/>
      <w:r w:rsidRPr="002F24EF">
        <w:rPr>
          <w:bCs/>
          <w:color w:val="000000"/>
          <w:sz w:val="22"/>
          <w:szCs w:val="22"/>
        </w:rPr>
        <w:t xml:space="preserve"> the k</w:t>
      </w:r>
      <w:r w:rsidRPr="002F24EF">
        <w:rPr>
          <w:bCs/>
          <w:color w:val="000000"/>
          <w:sz w:val="22"/>
          <w:szCs w:val="22"/>
          <w:vertAlign w:val="superscript"/>
        </w:rPr>
        <w:t>th</w:t>
      </w:r>
      <w:r w:rsidRPr="002F24EF">
        <w:rPr>
          <w:bCs/>
          <w:color w:val="000000"/>
          <w:sz w:val="22"/>
          <w:szCs w:val="22"/>
        </w:rPr>
        <w:t xml:space="preserve"> unit (k=1, 2, …, </w:t>
      </w:r>
      <w:proofErr w:type="spellStart"/>
      <w:r w:rsidRPr="002F24EF">
        <w:rPr>
          <w:bCs/>
          <w:color w:val="000000"/>
          <w:sz w:val="22"/>
          <w:szCs w:val="22"/>
        </w:rPr>
        <w:t>n</w:t>
      </w:r>
      <w:r w:rsidRPr="002F24EF">
        <w:rPr>
          <w:bCs/>
          <w:color w:val="000000"/>
          <w:sz w:val="22"/>
          <w:szCs w:val="22"/>
          <w:vertAlign w:val="subscript"/>
        </w:rPr>
        <w:t>ij</w:t>
      </w:r>
      <w:proofErr w:type="spellEnd"/>
      <w:r w:rsidRPr="002F24EF">
        <w:rPr>
          <w:bCs/>
          <w:color w:val="000000"/>
          <w:sz w:val="22"/>
          <w:szCs w:val="22"/>
        </w:rPr>
        <w:t>) is a responding unit and 0 otherwise;</w:t>
      </w:r>
    </w:p>
    <w:p w14:paraId="666540E2" w14:textId="77777777"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roofErr w:type="spellStart"/>
      <w:proofErr w:type="gramStart"/>
      <w:r w:rsidRPr="002F24EF">
        <w:rPr>
          <w:bCs/>
          <w:color w:val="000000"/>
          <w:sz w:val="22"/>
          <w:szCs w:val="22"/>
        </w:rPr>
        <w:t>e</w:t>
      </w:r>
      <w:r w:rsidRPr="002F24EF">
        <w:rPr>
          <w:bCs/>
          <w:color w:val="000000"/>
          <w:sz w:val="22"/>
          <w:szCs w:val="22"/>
          <w:vertAlign w:val="subscript"/>
        </w:rPr>
        <w:t>ijm</w:t>
      </w:r>
      <w:proofErr w:type="spellEnd"/>
      <w:proofErr w:type="gramEnd"/>
      <w:r w:rsidRPr="002F24EF">
        <w:rPr>
          <w:bCs/>
          <w:color w:val="000000"/>
          <w:sz w:val="22"/>
          <w:szCs w:val="22"/>
        </w:rPr>
        <w:t xml:space="preserve"> = 1 if the </w:t>
      </w:r>
      <w:proofErr w:type="spellStart"/>
      <w:r w:rsidRPr="002F24EF">
        <w:rPr>
          <w:bCs/>
          <w:color w:val="000000"/>
          <w:sz w:val="22"/>
          <w:szCs w:val="22"/>
        </w:rPr>
        <w:t>m</w:t>
      </w:r>
      <w:r w:rsidRPr="002F24EF">
        <w:rPr>
          <w:bCs/>
          <w:color w:val="000000"/>
          <w:sz w:val="22"/>
          <w:szCs w:val="22"/>
          <w:vertAlign w:val="superscript"/>
        </w:rPr>
        <w:t>th</w:t>
      </w:r>
      <w:proofErr w:type="spellEnd"/>
      <w:r w:rsidRPr="002F24EF">
        <w:rPr>
          <w:bCs/>
          <w:color w:val="000000"/>
          <w:sz w:val="22"/>
          <w:szCs w:val="22"/>
        </w:rPr>
        <w:t xml:space="preserve"> unit in the sample is eligible and 0 otherwise; </w:t>
      </w:r>
      <w:proofErr w:type="spellStart"/>
      <w:r w:rsidRPr="002F24EF">
        <w:rPr>
          <w:bCs/>
          <w:color w:val="000000"/>
          <w:sz w:val="22"/>
          <w:szCs w:val="22"/>
        </w:rPr>
        <w:t>d</w:t>
      </w:r>
      <w:r w:rsidRPr="002F24EF">
        <w:rPr>
          <w:bCs/>
          <w:color w:val="000000"/>
          <w:sz w:val="22"/>
          <w:szCs w:val="22"/>
          <w:vertAlign w:val="subscript"/>
        </w:rPr>
        <w:t>ijm</w:t>
      </w:r>
      <w:proofErr w:type="spellEnd"/>
      <w:r w:rsidRPr="002F24EF">
        <w:rPr>
          <w:bCs/>
          <w:color w:val="000000"/>
          <w:sz w:val="22"/>
          <w:szCs w:val="22"/>
        </w:rPr>
        <w:t xml:space="preserve"> = 1 if the </w:t>
      </w:r>
      <w:proofErr w:type="spellStart"/>
      <w:r w:rsidRPr="002F24EF">
        <w:rPr>
          <w:bCs/>
          <w:color w:val="000000"/>
          <w:sz w:val="22"/>
          <w:szCs w:val="22"/>
        </w:rPr>
        <w:t>m</w:t>
      </w:r>
      <w:r w:rsidRPr="002F24EF">
        <w:rPr>
          <w:bCs/>
          <w:color w:val="000000"/>
          <w:sz w:val="22"/>
          <w:szCs w:val="22"/>
          <w:vertAlign w:val="superscript"/>
        </w:rPr>
        <w:t>th</w:t>
      </w:r>
      <w:proofErr w:type="spellEnd"/>
      <w:r w:rsidRPr="002F24EF">
        <w:rPr>
          <w:bCs/>
          <w:color w:val="000000"/>
          <w:sz w:val="22"/>
          <w:szCs w:val="22"/>
        </w:rPr>
        <w:t xml:space="preserve"> unit is eligible and responds to the survey and 0 otherwise.</w:t>
      </w:r>
    </w:p>
    <w:p w14:paraId="5576F95D" w14:textId="77777777"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In the right hand side of equation (2) above, note that the summation in the numerator is over all sampled eligible cases whereas the summation in the denominator is over all selected eligible persons who actually respond to the survey.  </w:t>
      </w:r>
    </w:p>
    <w:p w14:paraId="504947C4" w14:textId="77777777"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F24EF">
        <w:rPr>
          <w:bCs/>
          <w:color w:val="000000"/>
          <w:sz w:val="22"/>
          <w:szCs w:val="22"/>
        </w:rPr>
        <w:t>The final weight (</w:t>
      </w:r>
      <w:proofErr w:type="spellStart"/>
      <w:r w:rsidRPr="002F24EF">
        <w:rPr>
          <w:bCs/>
          <w:color w:val="000000"/>
          <w:sz w:val="22"/>
          <w:szCs w:val="22"/>
        </w:rPr>
        <w:t>W</w:t>
      </w:r>
      <w:r w:rsidRPr="002F24EF">
        <w:rPr>
          <w:bCs/>
          <w:color w:val="000000"/>
          <w:sz w:val="22"/>
          <w:szCs w:val="22"/>
          <w:vertAlign w:val="subscript"/>
        </w:rPr>
        <w:t>ijl</w:t>
      </w:r>
      <w:proofErr w:type="spellEnd"/>
      <w:r w:rsidRPr="002F24EF">
        <w:rPr>
          <w:bCs/>
          <w:color w:val="000000"/>
          <w:sz w:val="22"/>
          <w:szCs w:val="22"/>
        </w:rPr>
        <w:t xml:space="preserve">) assigned to all </w:t>
      </w:r>
      <w:proofErr w:type="spellStart"/>
      <w:r w:rsidRPr="002F24EF">
        <w:rPr>
          <w:bCs/>
          <w:color w:val="000000"/>
          <w:sz w:val="22"/>
          <w:szCs w:val="22"/>
        </w:rPr>
        <w:t>r</w:t>
      </w:r>
      <w:r w:rsidRPr="002F24EF">
        <w:rPr>
          <w:bCs/>
          <w:color w:val="000000"/>
          <w:sz w:val="22"/>
          <w:szCs w:val="22"/>
          <w:vertAlign w:val="subscript"/>
        </w:rPr>
        <w:t>ij</w:t>
      </w:r>
      <w:proofErr w:type="spellEnd"/>
      <w:r w:rsidRPr="002F24EF">
        <w:rPr>
          <w:bCs/>
          <w:color w:val="000000"/>
          <w:sz w:val="22"/>
          <w:szCs w:val="22"/>
        </w:rPr>
        <w:t xml:space="preserve"> responding units (in </w:t>
      </w:r>
      <w:proofErr w:type="spellStart"/>
      <w:r w:rsidRPr="002F24EF">
        <w:rPr>
          <w:bCs/>
          <w:color w:val="000000"/>
          <w:sz w:val="22"/>
          <w:szCs w:val="22"/>
        </w:rPr>
        <w:t>i</w:t>
      </w:r>
      <w:r w:rsidRPr="002F24EF">
        <w:rPr>
          <w:bCs/>
          <w:color w:val="000000"/>
          <w:sz w:val="22"/>
          <w:szCs w:val="22"/>
          <w:vertAlign w:val="superscript"/>
        </w:rPr>
        <w:t>th</w:t>
      </w:r>
      <w:proofErr w:type="spellEnd"/>
      <w:r w:rsidRPr="002F24EF">
        <w:rPr>
          <w:bCs/>
          <w:color w:val="000000"/>
          <w:sz w:val="22"/>
          <w:szCs w:val="22"/>
        </w:rPr>
        <w:t xml:space="preserve"> </w:t>
      </w:r>
      <w:r w:rsidR="00AC5B5C" w:rsidRPr="002F24EF">
        <w:rPr>
          <w:bCs/>
          <w:color w:val="000000"/>
          <w:sz w:val="22"/>
          <w:szCs w:val="22"/>
        </w:rPr>
        <w:t xml:space="preserve">sub-stratum </w:t>
      </w:r>
      <w:r w:rsidRPr="002F24EF">
        <w:rPr>
          <w:bCs/>
          <w:color w:val="000000"/>
          <w:sz w:val="22"/>
          <w:szCs w:val="22"/>
        </w:rPr>
        <w:t xml:space="preserve">in </w:t>
      </w:r>
      <w:proofErr w:type="spellStart"/>
      <w:r w:rsidRPr="002F24EF">
        <w:rPr>
          <w:bCs/>
          <w:color w:val="000000"/>
          <w:sz w:val="22"/>
          <w:szCs w:val="22"/>
        </w:rPr>
        <w:t>j</w:t>
      </w:r>
      <w:r w:rsidRPr="002F24EF">
        <w:rPr>
          <w:bCs/>
          <w:color w:val="000000"/>
          <w:sz w:val="22"/>
          <w:szCs w:val="22"/>
          <w:vertAlign w:val="superscript"/>
        </w:rPr>
        <w:t>th</w:t>
      </w:r>
      <w:proofErr w:type="spellEnd"/>
      <w:r w:rsidRPr="002F24EF">
        <w:rPr>
          <w:bCs/>
          <w:color w:val="000000"/>
          <w:sz w:val="22"/>
          <w:szCs w:val="22"/>
        </w:rPr>
        <w:t xml:space="preserve"> data collection period) will be the product of the two weighting factors</w:t>
      </w:r>
      <w:r w:rsidRPr="002F24EF">
        <w:rPr>
          <w:bCs/>
          <w:color w:val="000000"/>
        </w:rPr>
        <w:t>:</w:t>
      </w:r>
    </w:p>
    <w:p w14:paraId="26530205" w14:textId="77777777"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14:paraId="59814F29" w14:textId="77777777" w:rsidR="00CA0732" w:rsidRPr="002F24EF" w:rsidRDefault="00DF2FB0"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ijl</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1ijl</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2ijl</m:t>
            </m:r>
          </m:sub>
        </m:sSub>
      </m:oMath>
      <w:r w:rsidR="00DF3358" w:rsidRPr="002F24EF">
        <w:rPr>
          <w:bCs/>
          <w:color w:val="000000"/>
        </w:rPr>
        <w:t>… (</w:t>
      </w:r>
      <w:r w:rsidR="00CA0732" w:rsidRPr="002F24EF">
        <w:rPr>
          <w:bCs/>
          <w:color w:val="000000"/>
        </w:rPr>
        <w:t>3)   (l = 1, 2</w:t>
      </w:r>
      <w:proofErr w:type="gramStart"/>
      <w:r w:rsidR="00CA0732" w:rsidRPr="002F24EF">
        <w:rPr>
          <w:bCs/>
          <w:color w:val="000000"/>
        </w:rPr>
        <w:t>, …,</w:t>
      </w:r>
      <w:proofErr w:type="gramEnd"/>
      <w:r w:rsidR="00CA0732" w:rsidRPr="002F24EF">
        <w:rPr>
          <w:bCs/>
          <w:color w:val="000000"/>
        </w:rPr>
        <w:t xml:space="preserve"> </w:t>
      </w:r>
      <w:proofErr w:type="spellStart"/>
      <w:r w:rsidR="00CA0732" w:rsidRPr="002F24EF">
        <w:rPr>
          <w:bCs/>
          <w:color w:val="000000"/>
        </w:rPr>
        <w:t>r</w:t>
      </w:r>
      <w:r w:rsidR="00CA0732" w:rsidRPr="002F24EF">
        <w:rPr>
          <w:bCs/>
          <w:color w:val="000000"/>
          <w:vertAlign w:val="subscript"/>
        </w:rPr>
        <w:t>ij</w:t>
      </w:r>
      <w:proofErr w:type="spellEnd"/>
      <w:r w:rsidR="00CA0732" w:rsidRPr="002F24EF">
        <w:rPr>
          <w:bCs/>
          <w:color w:val="000000"/>
        </w:rPr>
        <w:t xml:space="preserve">). </w:t>
      </w:r>
    </w:p>
    <w:p w14:paraId="50C6AD76" w14:textId="77777777" w:rsidR="00CA0732" w:rsidRPr="002F24EF" w:rsidRDefault="00CA0732" w:rsidP="002B64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14:paraId="70F97256" w14:textId="77777777" w:rsidR="00176EB9" w:rsidRPr="002F24EF" w:rsidRDefault="003F025D"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C</w:t>
      </w:r>
      <w:r w:rsidR="001577DD" w:rsidRPr="002F24EF">
        <w:rPr>
          <w:bCs/>
          <w:color w:val="000000"/>
          <w:sz w:val="22"/>
          <w:szCs w:val="22"/>
        </w:rPr>
        <w:t xml:space="preserve">onstruction of </w:t>
      </w:r>
      <w:r w:rsidR="007F7A78" w:rsidRPr="002F24EF">
        <w:rPr>
          <w:bCs/>
          <w:color w:val="000000"/>
          <w:sz w:val="22"/>
          <w:szCs w:val="22"/>
        </w:rPr>
        <w:t xml:space="preserve">non-response adjustment cells based on </w:t>
      </w:r>
      <w:r w:rsidR="001D39A9" w:rsidRPr="002F24EF">
        <w:rPr>
          <w:bCs/>
          <w:color w:val="000000"/>
          <w:sz w:val="22"/>
          <w:szCs w:val="22"/>
        </w:rPr>
        <w:t>Closure</w:t>
      </w:r>
      <w:r w:rsidR="007F7A78" w:rsidRPr="002F24EF">
        <w:rPr>
          <w:bCs/>
          <w:color w:val="000000"/>
          <w:sz w:val="22"/>
          <w:szCs w:val="22"/>
        </w:rPr>
        <w:t xml:space="preserve"> type</w:t>
      </w:r>
      <w:r w:rsidR="001577DD" w:rsidRPr="002F24EF">
        <w:rPr>
          <w:bCs/>
          <w:color w:val="000000"/>
          <w:sz w:val="22"/>
          <w:szCs w:val="22"/>
        </w:rPr>
        <w:t>s may be considered</w:t>
      </w:r>
      <w:r w:rsidR="001D39A9" w:rsidRPr="002F24EF">
        <w:rPr>
          <w:bCs/>
          <w:color w:val="000000"/>
          <w:sz w:val="22"/>
          <w:szCs w:val="22"/>
        </w:rPr>
        <w:t xml:space="preserve">. However, the bulk of the calls </w:t>
      </w:r>
      <w:r w:rsidR="009663BB" w:rsidRPr="002F24EF">
        <w:rPr>
          <w:bCs/>
          <w:color w:val="000000"/>
          <w:sz w:val="22"/>
          <w:szCs w:val="22"/>
        </w:rPr>
        <w:t xml:space="preserve">(80 to 90%) </w:t>
      </w:r>
      <w:r w:rsidR="001D39A9" w:rsidRPr="002F24EF">
        <w:rPr>
          <w:bCs/>
          <w:color w:val="000000"/>
          <w:sz w:val="22"/>
          <w:szCs w:val="22"/>
        </w:rPr>
        <w:t xml:space="preserve">are likely to belong to the first Closure type category (those who need </w:t>
      </w:r>
      <w:r w:rsidR="00112DB5" w:rsidRPr="002F24EF">
        <w:rPr>
          <w:bCs/>
          <w:color w:val="000000"/>
          <w:sz w:val="22"/>
          <w:szCs w:val="22"/>
        </w:rPr>
        <w:t>b</w:t>
      </w:r>
      <w:r w:rsidR="001D39A9" w:rsidRPr="002F24EF">
        <w:rPr>
          <w:bCs/>
          <w:color w:val="000000"/>
          <w:sz w:val="22"/>
          <w:szCs w:val="22"/>
        </w:rPr>
        <w:t xml:space="preserve">enefit </w:t>
      </w:r>
      <w:r w:rsidR="00112DB5" w:rsidRPr="002F24EF">
        <w:rPr>
          <w:bCs/>
          <w:color w:val="000000"/>
          <w:sz w:val="22"/>
          <w:szCs w:val="22"/>
        </w:rPr>
        <w:t>c</w:t>
      </w:r>
      <w:r w:rsidR="001D39A9" w:rsidRPr="002F24EF">
        <w:rPr>
          <w:bCs/>
          <w:color w:val="000000"/>
          <w:sz w:val="22"/>
          <w:szCs w:val="22"/>
        </w:rPr>
        <w:t xml:space="preserve">laim </w:t>
      </w:r>
      <w:r w:rsidR="00112DB5" w:rsidRPr="002F24EF">
        <w:rPr>
          <w:bCs/>
          <w:color w:val="000000"/>
          <w:sz w:val="22"/>
          <w:szCs w:val="22"/>
        </w:rPr>
        <w:t>a</w:t>
      </w:r>
      <w:r w:rsidR="001D39A9" w:rsidRPr="002F24EF">
        <w:rPr>
          <w:bCs/>
          <w:color w:val="000000"/>
          <w:sz w:val="22"/>
          <w:szCs w:val="22"/>
        </w:rPr>
        <w:t xml:space="preserve">ssistance) only and </w:t>
      </w:r>
      <w:r w:rsidR="00DF3358" w:rsidRPr="002F24EF">
        <w:rPr>
          <w:bCs/>
          <w:color w:val="000000"/>
          <w:sz w:val="22"/>
          <w:szCs w:val="22"/>
        </w:rPr>
        <w:t>the number</w:t>
      </w:r>
      <w:r w:rsidR="001D39A9" w:rsidRPr="002F24EF">
        <w:rPr>
          <w:bCs/>
          <w:color w:val="000000"/>
          <w:sz w:val="22"/>
          <w:szCs w:val="22"/>
        </w:rPr>
        <w:t xml:space="preserve"> of calls belonging to the other types</w:t>
      </w:r>
      <w:r w:rsidR="009663BB" w:rsidRPr="002F24EF">
        <w:rPr>
          <w:bCs/>
          <w:color w:val="000000"/>
          <w:sz w:val="22"/>
          <w:szCs w:val="22"/>
        </w:rPr>
        <w:t xml:space="preserve"> </w:t>
      </w:r>
      <w:r w:rsidR="001D39A9" w:rsidRPr="002F24EF">
        <w:rPr>
          <w:bCs/>
          <w:color w:val="000000"/>
          <w:sz w:val="22"/>
          <w:szCs w:val="22"/>
        </w:rPr>
        <w:t xml:space="preserve">will be small. </w:t>
      </w:r>
      <w:r w:rsidR="00176EB9" w:rsidRPr="002F24EF">
        <w:rPr>
          <w:bCs/>
          <w:color w:val="000000"/>
          <w:sz w:val="22"/>
          <w:szCs w:val="22"/>
        </w:rPr>
        <w:t>Collapsing of non-response adjustment cells, therefore, will be necessary. We anticipate using rules based on the (</w:t>
      </w:r>
      <w:proofErr w:type="spellStart"/>
      <w:r w:rsidR="00176EB9" w:rsidRPr="002F24EF">
        <w:rPr>
          <w:bCs/>
          <w:color w:val="000000"/>
          <w:sz w:val="22"/>
          <w:szCs w:val="22"/>
        </w:rPr>
        <w:t>i</w:t>
      </w:r>
      <w:proofErr w:type="spellEnd"/>
      <w:r w:rsidR="00176EB9" w:rsidRPr="002F24EF">
        <w:rPr>
          <w:bCs/>
          <w:color w:val="000000"/>
          <w:sz w:val="22"/>
          <w:szCs w:val="22"/>
        </w:rPr>
        <w:t xml:space="preserve">) size of the cell and (ii) value of the non-response adjustment factor. For this study, given that bulk of the calls will belong to the first category only, we anticipate using </w:t>
      </w:r>
      <w:r w:rsidR="009663BB" w:rsidRPr="002F24EF">
        <w:rPr>
          <w:bCs/>
          <w:color w:val="000000"/>
          <w:sz w:val="22"/>
          <w:szCs w:val="22"/>
        </w:rPr>
        <w:t>the entire stratum as the non-response adjustment cell</w:t>
      </w:r>
      <w:r w:rsidR="00176EB9" w:rsidRPr="002F24EF">
        <w:rPr>
          <w:bCs/>
          <w:color w:val="000000"/>
          <w:sz w:val="22"/>
          <w:szCs w:val="22"/>
        </w:rPr>
        <w:t xml:space="preserve"> for most strata</w:t>
      </w:r>
      <w:r w:rsidR="009663BB" w:rsidRPr="002F24EF">
        <w:rPr>
          <w:bCs/>
          <w:color w:val="000000"/>
          <w:sz w:val="22"/>
          <w:szCs w:val="22"/>
        </w:rPr>
        <w:t xml:space="preserve">. In some strata, it may be possible to use two cells (those who need benefit claim assistance and </w:t>
      </w:r>
      <w:proofErr w:type="gramStart"/>
      <w:r w:rsidR="009663BB" w:rsidRPr="002F24EF">
        <w:rPr>
          <w:bCs/>
          <w:color w:val="000000"/>
          <w:sz w:val="22"/>
          <w:szCs w:val="22"/>
        </w:rPr>
        <w:t>Others</w:t>
      </w:r>
      <w:proofErr w:type="gramEnd"/>
      <w:r w:rsidR="009663BB" w:rsidRPr="002F24EF">
        <w:rPr>
          <w:bCs/>
          <w:color w:val="000000"/>
          <w:sz w:val="22"/>
          <w:szCs w:val="22"/>
        </w:rPr>
        <w:t xml:space="preserve">). </w:t>
      </w:r>
      <w:r w:rsidR="00AC442B">
        <w:rPr>
          <w:bCs/>
          <w:color w:val="000000"/>
          <w:sz w:val="22"/>
          <w:szCs w:val="22"/>
        </w:rPr>
        <w:t xml:space="preserve">For questions in Form 1 or Form 2 that are </w:t>
      </w:r>
      <w:r w:rsidR="00A517AD">
        <w:rPr>
          <w:bCs/>
          <w:color w:val="000000"/>
          <w:sz w:val="22"/>
          <w:szCs w:val="22"/>
        </w:rPr>
        <w:t xml:space="preserve">administered to sub-samples and hence not </w:t>
      </w:r>
      <w:r w:rsidR="00AC442B">
        <w:rPr>
          <w:bCs/>
          <w:color w:val="000000"/>
          <w:sz w:val="22"/>
          <w:szCs w:val="22"/>
        </w:rPr>
        <w:t xml:space="preserve">asked to all respondents, separate weight variables may be generated so that the sum of weights of all respondents answering those questions are projected to correct </w:t>
      </w:r>
      <w:r w:rsidR="00A517AD">
        <w:rPr>
          <w:bCs/>
          <w:color w:val="000000"/>
          <w:sz w:val="22"/>
          <w:szCs w:val="22"/>
        </w:rPr>
        <w:t xml:space="preserve">population </w:t>
      </w:r>
      <w:r w:rsidR="00AC442B">
        <w:rPr>
          <w:bCs/>
          <w:color w:val="000000"/>
          <w:sz w:val="22"/>
          <w:szCs w:val="22"/>
        </w:rPr>
        <w:t xml:space="preserve">numbers.   </w:t>
      </w:r>
    </w:p>
    <w:p w14:paraId="2CA451B8" w14:textId="77777777"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14:paraId="36DFB8B7" w14:textId="77777777"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Degree of accuracy needed for the purpose described in the justification – </w:t>
      </w:r>
      <w:r w:rsidRPr="002F24EF">
        <w:rPr>
          <w:bCs/>
          <w:color w:val="000000"/>
          <w:sz w:val="22"/>
          <w:szCs w:val="22"/>
        </w:rPr>
        <w:t xml:space="preserve">For </w:t>
      </w:r>
      <w:r w:rsidR="002519F4" w:rsidRPr="002F24EF">
        <w:rPr>
          <w:bCs/>
          <w:color w:val="000000"/>
          <w:sz w:val="22"/>
          <w:szCs w:val="22"/>
        </w:rPr>
        <w:t>any particular sub-</w:t>
      </w:r>
      <w:r w:rsidRPr="002F24EF">
        <w:rPr>
          <w:bCs/>
          <w:color w:val="000000"/>
          <w:sz w:val="22"/>
          <w:szCs w:val="22"/>
        </w:rPr>
        <w:t>stratum (office</w:t>
      </w:r>
      <w:r w:rsidR="002519F4" w:rsidRPr="002F24EF">
        <w:rPr>
          <w:bCs/>
          <w:color w:val="000000"/>
          <w:sz w:val="22"/>
          <w:szCs w:val="22"/>
        </w:rPr>
        <w:t xml:space="preserve"> by BA</w:t>
      </w:r>
      <w:r w:rsidRPr="002F24EF">
        <w:rPr>
          <w:bCs/>
          <w:color w:val="000000"/>
          <w:sz w:val="22"/>
          <w:szCs w:val="22"/>
        </w:rPr>
        <w:t xml:space="preserve">), the total number of completed interviews over the </w:t>
      </w:r>
      <w:r w:rsidR="00AB2EC7" w:rsidRPr="002F24EF">
        <w:rPr>
          <w:bCs/>
          <w:color w:val="000000"/>
          <w:sz w:val="22"/>
          <w:szCs w:val="22"/>
        </w:rPr>
        <w:t xml:space="preserve">24 </w:t>
      </w:r>
      <w:r w:rsidRPr="002F24EF">
        <w:rPr>
          <w:bCs/>
          <w:color w:val="000000"/>
          <w:sz w:val="22"/>
          <w:szCs w:val="22"/>
        </w:rPr>
        <w:t xml:space="preserve">data collection periods will </w:t>
      </w:r>
      <w:r w:rsidR="002519F4" w:rsidRPr="002F24EF">
        <w:rPr>
          <w:bCs/>
          <w:color w:val="000000"/>
          <w:sz w:val="22"/>
          <w:szCs w:val="22"/>
        </w:rPr>
        <w:t xml:space="preserve">depend on the number of full-time BAs in that office. However, a minimum of about 600 surveys is expected to be completed </w:t>
      </w:r>
      <w:r w:rsidR="00076748" w:rsidRPr="002F24EF">
        <w:rPr>
          <w:bCs/>
          <w:color w:val="000000"/>
          <w:sz w:val="22"/>
          <w:szCs w:val="22"/>
        </w:rPr>
        <w:t xml:space="preserve">annually </w:t>
      </w:r>
      <w:r w:rsidR="002519F4" w:rsidRPr="002F24EF">
        <w:rPr>
          <w:bCs/>
          <w:color w:val="000000"/>
          <w:sz w:val="22"/>
          <w:szCs w:val="22"/>
        </w:rPr>
        <w:t xml:space="preserve">within each of the 13 offices. For offices with relatively higher number of BAs and also for those undergoing oversampling, the number of completed surveys will be more then 600. </w:t>
      </w:r>
      <w:r w:rsidRPr="002F24EF">
        <w:rPr>
          <w:bCs/>
          <w:color w:val="000000"/>
          <w:sz w:val="22"/>
          <w:szCs w:val="22"/>
        </w:rPr>
        <w:t xml:space="preserve">For estimation of any unknown population proportion (P), for example, this will result in a margin of error of 4 percent at the 95% level of significance ignoring any design effect.  The margin of error (MOE) for estimating the unknown population proportion ‘P’ at the 95% confidence level can be derived based on the following formula:   </w:t>
      </w:r>
    </w:p>
    <w:p w14:paraId="3FBE1926" w14:textId="77777777"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MOE = 1.96 *</w:t>
      </w:r>
      <m:oMath>
        <m:rad>
          <m:radPr>
            <m:degHide m:val="1"/>
            <m:ctrlPr>
              <w:rPr>
                <w:rFonts w:ascii="Cambria Math" w:hAnsi="Cambria Math"/>
                <w:bCs/>
                <w:i/>
                <w:color w:val="000000"/>
                <w:sz w:val="22"/>
                <w:szCs w:val="22"/>
              </w:rPr>
            </m:ctrlPr>
          </m:radPr>
          <m:deg/>
          <m:e>
            <m:r>
              <w:rPr>
                <w:rFonts w:ascii="Cambria Math" w:hAnsi="Cambria Math"/>
                <w:color w:val="000000"/>
                <w:sz w:val="22"/>
                <w:szCs w:val="22"/>
              </w:rPr>
              <m:t>P*(1-P)/n</m:t>
            </m:r>
          </m:e>
        </m:rad>
      </m:oMath>
      <w:r w:rsidRPr="002F24EF">
        <w:rPr>
          <w:bCs/>
          <w:color w:val="000000"/>
          <w:sz w:val="22"/>
          <w:szCs w:val="22"/>
        </w:rPr>
        <w:t xml:space="preserve">  where ‘n’ is the sample size</w:t>
      </w:r>
      <w:r w:rsidR="005335DE" w:rsidRPr="002F24EF">
        <w:rPr>
          <w:bCs/>
          <w:color w:val="000000"/>
          <w:sz w:val="22"/>
          <w:szCs w:val="22"/>
        </w:rPr>
        <w:t xml:space="preserve"> (i.e. the number of completed surveys)</w:t>
      </w:r>
      <w:r w:rsidRPr="002F24EF">
        <w:rPr>
          <w:bCs/>
          <w:color w:val="000000"/>
          <w:sz w:val="22"/>
          <w:szCs w:val="22"/>
        </w:rPr>
        <w:t xml:space="preserve">. </w:t>
      </w:r>
    </w:p>
    <w:p w14:paraId="7AD7AA62" w14:textId="77777777"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p>
    <w:p w14:paraId="3EB05ACD" w14:textId="77777777"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Cs/>
          <w:color w:val="000000"/>
          <w:sz w:val="22"/>
          <w:szCs w:val="22"/>
        </w:rPr>
        <w:t xml:space="preserve">Under the most conservative assumption (P=0.5), the MOE for a sample size of </w:t>
      </w:r>
      <w:r w:rsidR="002519F4" w:rsidRPr="002F24EF">
        <w:rPr>
          <w:bCs/>
          <w:color w:val="000000"/>
          <w:sz w:val="22"/>
          <w:szCs w:val="22"/>
        </w:rPr>
        <w:t>600</w:t>
      </w:r>
      <w:r w:rsidRPr="002F24EF">
        <w:rPr>
          <w:bCs/>
          <w:color w:val="000000"/>
          <w:sz w:val="22"/>
          <w:szCs w:val="22"/>
        </w:rPr>
        <w:t xml:space="preserve"> will be 1.96*</w:t>
      </w:r>
      <m:oMath>
        <m:r>
          <w:rPr>
            <w:rFonts w:ascii="Cambria Math" w:hAnsi="Cambria Math"/>
            <w:color w:val="000000"/>
            <w:sz w:val="22"/>
            <w:szCs w:val="22"/>
          </w:rPr>
          <m:t xml:space="preserve"> </m:t>
        </m:r>
        <m:rad>
          <m:radPr>
            <m:degHide m:val="1"/>
            <m:ctrlPr>
              <w:rPr>
                <w:rFonts w:ascii="Cambria Math" w:hAnsi="Cambria Math"/>
                <w:bCs/>
                <w:i/>
                <w:color w:val="000000"/>
                <w:sz w:val="22"/>
                <w:szCs w:val="22"/>
              </w:rPr>
            </m:ctrlPr>
          </m:radPr>
          <m:deg/>
          <m:e>
            <m:r>
              <w:rPr>
                <w:rFonts w:ascii="Cambria Math" w:hAnsi="Cambria Math"/>
                <w:color w:val="000000"/>
                <w:sz w:val="22"/>
                <w:szCs w:val="22"/>
              </w:rPr>
              <m:t>.25/600</m:t>
            </m:r>
          </m:e>
        </m:rad>
        <m:r>
          <w:rPr>
            <w:rFonts w:ascii="Cambria Math" w:hAnsi="Cambria Math"/>
            <w:color w:val="000000"/>
            <w:sz w:val="22"/>
            <w:szCs w:val="22"/>
          </w:rPr>
          <m:t xml:space="preserve"> </m:t>
        </m:r>
      </m:oMath>
      <w:r w:rsidRPr="002F24EF">
        <w:rPr>
          <w:bCs/>
          <w:color w:val="000000"/>
          <w:sz w:val="22"/>
          <w:szCs w:val="22"/>
        </w:rPr>
        <w:t xml:space="preserve">= 4.0%. </w:t>
      </w:r>
      <w:r w:rsidR="001054AE" w:rsidRPr="002F24EF">
        <w:rPr>
          <w:bCs/>
          <w:color w:val="000000"/>
          <w:sz w:val="22"/>
          <w:szCs w:val="22"/>
        </w:rPr>
        <w:t>After accounting for design effect, t</w:t>
      </w:r>
      <w:r w:rsidR="00833D16" w:rsidRPr="002F24EF">
        <w:rPr>
          <w:bCs/>
          <w:color w:val="000000"/>
          <w:sz w:val="22"/>
          <w:szCs w:val="22"/>
        </w:rPr>
        <w:t xml:space="preserve">he </w:t>
      </w:r>
      <w:r w:rsidR="001054AE" w:rsidRPr="002F24EF">
        <w:rPr>
          <w:bCs/>
          <w:color w:val="000000"/>
          <w:sz w:val="22"/>
          <w:szCs w:val="22"/>
        </w:rPr>
        <w:t xml:space="preserve">average </w:t>
      </w:r>
      <w:r w:rsidR="00833D16" w:rsidRPr="002F24EF">
        <w:rPr>
          <w:bCs/>
          <w:color w:val="000000"/>
          <w:sz w:val="22"/>
          <w:szCs w:val="22"/>
        </w:rPr>
        <w:t xml:space="preserve">sampling error is likely to be in 4% to 5% range for estimates at the individual office level. </w:t>
      </w:r>
      <w:r w:rsidRPr="002F24EF">
        <w:rPr>
          <w:bCs/>
          <w:color w:val="000000"/>
          <w:sz w:val="22"/>
          <w:szCs w:val="22"/>
        </w:rPr>
        <w:t xml:space="preserve">It may be noted that, for any given office, the allocation of sample across all </w:t>
      </w:r>
      <w:r w:rsidR="00AB2EC7" w:rsidRPr="002F24EF">
        <w:rPr>
          <w:bCs/>
          <w:color w:val="000000"/>
          <w:sz w:val="22"/>
          <w:szCs w:val="22"/>
        </w:rPr>
        <w:t xml:space="preserve">24 </w:t>
      </w:r>
      <w:r w:rsidRPr="002F24EF">
        <w:rPr>
          <w:bCs/>
          <w:color w:val="000000"/>
          <w:sz w:val="22"/>
          <w:szCs w:val="22"/>
        </w:rPr>
        <w:t xml:space="preserve">data collection periods is not strictly proportional because a fixed number of </w:t>
      </w:r>
      <w:r w:rsidR="001725B0" w:rsidRPr="002F24EF">
        <w:rPr>
          <w:bCs/>
          <w:color w:val="000000"/>
          <w:sz w:val="22"/>
          <w:szCs w:val="22"/>
        </w:rPr>
        <w:t xml:space="preserve">completed </w:t>
      </w:r>
      <w:r w:rsidRPr="002F24EF">
        <w:rPr>
          <w:bCs/>
          <w:color w:val="000000"/>
          <w:sz w:val="22"/>
          <w:szCs w:val="22"/>
        </w:rPr>
        <w:t>surveys will be targeted in each two-week period. However, for the same office, the total number of cases (inquiries) is not expected to vary significantly over time and hence its impact on design effect for estimates based on data for several data collection periods should be minimal.</w:t>
      </w:r>
    </w:p>
    <w:p w14:paraId="0E984537" w14:textId="77777777" w:rsidR="00365D52" w:rsidRPr="002F24EF" w:rsidRDefault="00CA0732" w:rsidP="00FB4021">
      <w:pPr>
        <w:autoSpaceDE w:val="0"/>
        <w:autoSpaceDN w:val="0"/>
        <w:adjustRightInd w:val="0"/>
        <w:spacing w:line="360" w:lineRule="auto"/>
        <w:rPr>
          <w:bCs/>
          <w:color w:val="000000"/>
          <w:sz w:val="22"/>
          <w:szCs w:val="22"/>
        </w:rPr>
      </w:pPr>
      <w:r w:rsidRPr="002F24EF">
        <w:rPr>
          <w:bCs/>
          <w:color w:val="000000"/>
          <w:sz w:val="22"/>
          <w:szCs w:val="22"/>
        </w:rPr>
        <w:t xml:space="preserve">At the overall agency level, the total sample size will be </w:t>
      </w:r>
      <w:r w:rsidR="001054AE" w:rsidRPr="002F24EF">
        <w:rPr>
          <w:bCs/>
          <w:color w:val="000000"/>
          <w:sz w:val="22"/>
          <w:szCs w:val="22"/>
        </w:rPr>
        <w:t>at least 7,800</w:t>
      </w:r>
      <w:r w:rsidRPr="002F24EF">
        <w:rPr>
          <w:bCs/>
          <w:color w:val="000000"/>
          <w:sz w:val="22"/>
          <w:szCs w:val="22"/>
        </w:rPr>
        <w:t xml:space="preserve"> and hence the MOE is expected to be around 1.96*</w:t>
      </w:r>
      <m:oMath>
        <m:r>
          <w:rPr>
            <w:rFonts w:ascii="Cambria Math" w:hAnsi="Cambria Math"/>
            <w:color w:val="000000"/>
            <w:sz w:val="22"/>
            <w:szCs w:val="22"/>
          </w:rPr>
          <m:t xml:space="preserve"> </m:t>
        </m:r>
        <m:rad>
          <m:radPr>
            <m:degHide m:val="1"/>
            <m:ctrlPr>
              <w:rPr>
                <w:rFonts w:ascii="Cambria Math" w:hAnsi="Cambria Math"/>
                <w:bCs/>
                <w:i/>
                <w:color w:val="000000"/>
                <w:sz w:val="22"/>
                <w:szCs w:val="22"/>
              </w:rPr>
            </m:ctrlPr>
          </m:radPr>
          <m:deg/>
          <m:e>
            <m:r>
              <w:rPr>
                <w:rFonts w:ascii="Cambria Math" w:hAnsi="Cambria Math"/>
                <w:color w:val="000000"/>
                <w:sz w:val="22"/>
                <w:szCs w:val="22"/>
              </w:rPr>
              <m:t>.25/7800</m:t>
            </m:r>
          </m:e>
        </m:rad>
      </m:oMath>
      <w:r w:rsidRPr="002F24EF">
        <w:rPr>
          <w:bCs/>
          <w:color w:val="000000"/>
          <w:sz w:val="22"/>
          <w:szCs w:val="22"/>
        </w:rPr>
        <w:t>= 1.</w:t>
      </w:r>
      <w:r w:rsidR="001054AE" w:rsidRPr="002F24EF">
        <w:rPr>
          <w:bCs/>
          <w:color w:val="000000"/>
          <w:sz w:val="22"/>
          <w:szCs w:val="22"/>
        </w:rPr>
        <w:t>1</w:t>
      </w:r>
      <w:r w:rsidRPr="002F24EF">
        <w:rPr>
          <w:bCs/>
          <w:color w:val="000000"/>
          <w:sz w:val="22"/>
          <w:szCs w:val="22"/>
        </w:rPr>
        <w:t xml:space="preserve">% under the assumption of no design effect. However, at the agency level, the disproportional sample allocation across different </w:t>
      </w:r>
      <w:r w:rsidR="001054AE" w:rsidRPr="002F24EF">
        <w:rPr>
          <w:bCs/>
          <w:color w:val="000000"/>
          <w:sz w:val="22"/>
          <w:szCs w:val="22"/>
        </w:rPr>
        <w:t xml:space="preserve">strata </w:t>
      </w:r>
      <w:r w:rsidRPr="002F24EF">
        <w:rPr>
          <w:bCs/>
          <w:color w:val="000000"/>
          <w:sz w:val="22"/>
          <w:szCs w:val="22"/>
        </w:rPr>
        <w:t xml:space="preserve">will contribute to the design effect. </w:t>
      </w:r>
      <w:r w:rsidR="00365D52" w:rsidRPr="002F24EF">
        <w:rPr>
          <w:bCs/>
          <w:color w:val="000000"/>
          <w:sz w:val="22"/>
          <w:szCs w:val="22"/>
        </w:rPr>
        <w:t>T</w:t>
      </w:r>
      <w:r w:rsidR="00365D52" w:rsidRPr="002F24EF">
        <w:rPr>
          <w:sz w:val="22"/>
          <w:szCs w:val="22"/>
        </w:rPr>
        <w:t>he design effect was defined formally by Kish (1965</w:t>
      </w:r>
      <w:proofErr w:type="gramStart"/>
      <w:r w:rsidR="00365D52" w:rsidRPr="002F24EF">
        <w:rPr>
          <w:sz w:val="22"/>
          <w:szCs w:val="22"/>
        </w:rPr>
        <w:t>) ,</w:t>
      </w:r>
      <w:proofErr w:type="gramEnd"/>
      <w:r w:rsidR="00365D52" w:rsidRPr="002F24EF">
        <w:rPr>
          <w:sz w:val="22"/>
          <w:szCs w:val="22"/>
        </w:rPr>
        <w:t xml:space="preserve"> Section 8.2, p. 258) as “the ratio of the actual variance of a sample to the variance of a simple random sample of the same number of elements.” </w:t>
      </w:r>
      <w:r w:rsidRPr="002F24EF">
        <w:rPr>
          <w:bCs/>
          <w:color w:val="000000"/>
          <w:sz w:val="22"/>
          <w:szCs w:val="22"/>
        </w:rPr>
        <w:t xml:space="preserve">Based on </w:t>
      </w:r>
      <w:r w:rsidR="00365D52" w:rsidRPr="002F24EF">
        <w:rPr>
          <w:bCs/>
          <w:color w:val="000000"/>
          <w:sz w:val="22"/>
          <w:szCs w:val="22"/>
        </w:rPr>
        <w:t xml:space="preserve">Kish’s </w:t>
      </w:r>
      <w:r w:rsidRPr="002F24EF">
        <w:rPr>
          <w:bCs/>
          <w:color w:val="000000"/>
          <w:sz w:val="22"/>
          <w:szCs w:val="22"/>
        </w:rPr>
        <w:t>approximate formula</w:t>
      </w:r>
    </w:p>
    <w:p w14:paraId="02A40130" w14:textId="77777777" w:rsidR="00365D52" w:rsidRPr="002F24EF" w:rsidRDefault="00365D52" w:rsidP="008E07B9">
      <w:pPr>
        <w:autoSpaceDE w:val="0"/>
        <w:autoSpaceDN w:val="0"/>
        <w:adjustRightInd w:val="0"/>
        <w:rPr>
          <w:bCs/>
          <w:color w:val="000000"/>
          <w:sz w:val="22"/>
          <w:szCs w:val="22"/>
        </w:rPr>
      </w:pPr>
    </w:p>
    <w:p w14:paraId="68CE365F" w14:textId="77777777" w:rsidR="00365D52" w:rsidRPr="002F24EF" w:rsidRDefault="00CA0732" w:rsidP="00FB4021">
      <w:pPr>
        <w:autoSpaceDE w:val="0"/>
        <w:autoSpaceDN w:val="0"/>
        <w:adjustRightInd w:val="0"/>
        <w:spacing w:line="360" w:lineRule="auto"/>
        <w:rPr>
          <w:bCs/>
          <w:color w:val="000000"/>
          <w:sz w:val="22"/>
          <w:szCs w:val="22"/>
        </w:rPr>
      </w:pPr>
      <w:r w:rsidRPr="002F24EF">
        <w:rPr>
          <w:bCs/>
          <w:color w:val="000000"/>
          <w:sz w:val="22"/>
          <w:szCs w:val="22"/>
        </w:rPr>
        <w:t>{</w:t>
      </w:r>
      <w:proofErr w:type="gramStart"/>
      <w:r w:rsidRPr="002F24EF">
        <w:rPr>
          <w:bCs/>
          <w:color w:val="000000"/>
          <w:sz w:val="22"/>
          <w:szCs w:val="22"/>
        </w:rPr>
        <w:t>design</w:t>
      </w:r>
      <w:proofErr w:type="gramEnd"/>
      <w:r w:rsidRPr="002F24EF">
        <w:rPr>
          <w:bCs/>
          <w:color w:val="000000"/>
          <w:sz w:val="22"/>
          <w:szCs w:val="22"/>
        </w:rPr>
        <w:t xml:space="preserve"> effect= (sample size)*(sum of squared weights)</w:t>
      </w:r>
      <w:r w:rsidR="00DF3358" w:rsidRPr="002F24EF">
        <w:rPr>
          <w:bCs/>
          <w:color w:val="000000"/>
          <w:sz w:val="22"/>
          <w:szCs w:val="22"/>
        </w:rPr>
        <w:t>/ (</w:t>
      </w:r>
      <w:r w:rsidRPr="002F24EF">
        <w:rPr>
          <w:bCs/>
          <w:color w:val="000000"/>
          <w:sz w:val="22"/>
          <w:szCs w:val="22"/>
        </w:rPr>
        <w:t xml:space="preserve">square of the sum of weights)}, </w:t>
      </w:r>
    </w:p>
    <w:p w14:paraId="4A08D399" w14:textId="77777777" w:rsidR="00CA0732" w:rsidRPr="002F24EF" w:rsidRDefault="00CA0732" w:rsidP="00FB4021">
      <w:pPr>
        <w:autoSpaceDE w:val="0"/>
        <w:autoSpaceDN w:val="0"/>
        <w:adjustRightInd w:val="0"/>
        <w:spacing w:line="360" w:lineRule="auto"/>
        <w:rPr>
          <w:bCs/>
          <w:color w:val="000000"/>
          <w:sz w:val="22"/>
          <w:szCs w:val="22"/>
        </w:rPr>
      </w:pPr>
      <w:proofErr w:type="gramStart"/>
      <w:r w:rsidRPr="002F24EF">
        <w:rPr>
          <w:bCs/>
          <w:color w:val="000000"/>
          <w:sz w:val="22"/>
          <w:szCs w:val="22"/>
        </w:rPr>
        <w:t>the</w:t>
      </w:r>
      <w:proofErr w:type="gramEnd"/>
      <w:r w:rsidRPr="002F24EF">
        <w:rPr>
          <w:bCs/>
          <w:color w:val="000000"/>
          <w:sz w:val="22"/>
          <w:szCs w:val="22"/>
        </w:rPr>
        <w:t xml:space="preserve"> design effect at the overall agency level</w:t>
      </w:r>
      <w:r w:rsidR="00833D16" w:rsidRPr="002F24EF">
        <w:rPr>
          <w:bCs/>
          <w:color w:val="000000"/>
          <w:sz w:val="22"/>
          <w:szCs w:val="22"/>
        </w:rPr>
        <w:t xml:space="preserve"> based on past data</w:t>
      </w:r>
      <w:r w:rsidRPr="002F24EF">
        <w:rPr>
          <w:bCs/>
          <w:color w:val="000000"/>
          <w:sz w:val="22"/>
          <w:szCs w:val="22"/>
        </w:rPr>
        <w:t xml:space="preserve"> is </w:t>
      </w:r>
      <w:r w:rsidR="001054AE" w:rsidRPr="002F24EF">
        <w:rPr>
          <w:bCs/>
          <w:color w:val="000000"/>
          <w:sz w:val="22"/>
          <w:szCs w:val="22"/>
        </w:rPr>
        <w:t xml:space="preserve">not </w:t>
      </w:r>
      <w:r w:rsidR="006308F0" w:rsidRPr="002F24EF">
        <w:rPr>
          <w:bCs/>
          <w:color w:val="000000"/>
          <w:sz w:val="22"/>
          <w:szCs w:val="22"/>
        </w:rPr>
        <w:t xml:space="preserve">expected to </w:t>
      </w:r>
      <w:r w:rsidR="001054AE" w:rsidRPr="002F24EF">
        <w:rPr>
          <w:bCs/>
          <w:color w:val="000000"/>
          <w:sz w:val="22"/>
          <w:szCs w:val="22"/>
        </w:rPr>
        <w:t>exceed 2</w:t>
      </w:r>
      <w:r w:rsidR="00076748" w:rsidRPr="002F24EF">
        <w:rPr>
          <w:bCs/>
          <w:color w:val="000000"/>
          <w:sz w:val="22"/>
          <w:szCs w:val="22"/>
        </w:rPr>
        <w:t>.5</w:t>
      </w:r>
      <w:r w:rsidRPr="002F24EF">
        <w:rPr>
          <w:bCs/>
          <w:color w:val="000000"/>
          <w:sz w:val="22"/>
          <w:szCs w:val="22"/>
        </w:rPr>
        <w:t xml:space="preserve">. After accounting for design effect, the margin of error for estimates of population proportions at the overall agency level based on a sample size of </w:t>
      </w:r>
      <w:r w:rsidR="001054AE" w:rsidRPr="002F24EF">
        <w:rPr>
          <w:bCs/>
          <w:color w:val="000000"/>
          <w:sz w:val="22"/>
          <w:szCs w:val="22"/>
        </w:rPr>
        <w:t>7,800</w:t>
      </w:r>
      <w:r w:rsidRPr="002F24EF">
        <w:rPr>
          <w:bCs/>
          <w:color w:val="000000"/>
          <w:sz w:val="22"/>
          <w:szCs w:val="22"/>
        </w:rPr>
        <w:t xml:space="preserve"> will be about 1</w:t>
      </w:r>
      <w:r w:rsidR="00DA16A9" w:rsidRPr="002F24EF">
        <w:rPr>
          <w:bCs/>
          <w:color w:val="000000"/>
          <w:sz w:val="22"/>
          <w:szCs w:val="22"/>
        </w:rPr>
        <w:t>.</w:t>
      </w:r>
      <w:r w:rsidR="00076748" w:rsidRPr="002F24EF">
        <w:rPr>
          <w:bCs/>
          <w:color w:val="000000"/>
          <w:sz w:val="22"/>
          <w:szCs w:val="22"/>
        </w:rPr>
        <w:t>7</w:t>
      </w:r>
      <w:r w:rsidRPr="002F24EF">
        <w:rPr>
          <w:bCs/>
          <w:color w:val="000000"/>
          <w:sz w:val="22"/>
          <w:szCs w:val="22"/>
        </w:rPr>
        <w:t xml:space="preserve">%. </w:t>
      </w:r>
    </w:p>
    <w:p w14:paraId="4FAA7371" w14:textId="77777777" w:rsidR="00136E3C" w:rsidRPr="002F24EF" w:rsidRDefault="00136E3C" w:rsidP="008E07B9">
      <w:pPr>
        <w:autoSpaceDE w:val="0"/>
        <w:autoSpaceDN w:val="0"/>
        <w:adjustRightInd w:val="0"/>
        <w:rPr>
          <w:bCs/>
          <w:color w:val="000000"/>
          <w:sz w:val="22"/>
          <w:szCs w:val="22"/>
        </w:rPr>
      </w:pPr>
    </w:p>
    <w:p w14:paraId="591B8E3D" w14:textId="77777777" w:rsidR="005E2CE5" w:rsidRPr="002F24EF" w:rsidRDefault="005E2CE5" w:rsidP="005E2CE5">
      <w:pPr>
        <w:rPr>
          <w:sz w:val="22"/>
          <w:szCs w:val="22"/>
        </w:rPr>
      </w:pPr>
      <w:r w:rsidRPr="002F24EF">
        <w:rPr>
          <w:sz w:val="22"/>
          <w:szCs w:val="22"/>
        </w:rPr>
        <w:t>The formulas for two-sample proportion test are:</w:t>
      </w:r>
    </w:p>
    <w:p w14:paraId="112CB259" w14:textId="77777777" w:rsidR="005E2CE5" w:rsidRPr="002F24EF" w:rsidRDefault="005E2CE5" w:rsidP="005E2CE5"/>
    <w:p w14:paraId="7AC2C14B" w14:textId="77777777" w:rsidR="005E2CE5" w:rsidRPr="002F24EF" w:rsidRDefault="005E2CE5" w:rsidP="005E2CE5">
      <w:pPr>
        <w:jc w:val="center"/>
      </w:pPr>
      <w:r w:rsidRPr="002F24EF">
        <w:rPr>
          <w:position w:val="-30"/>
        </w:rPr>
        <w:object w:dxaOrig="3760" w:dyaOrig="780" w14:anchorId="7BC16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9pt" o:ole="">
            <v:imagedata r:id="rId9" o:title=""/>
          </v:shape>
          <o:OLEObject Type="Embed" ProgID="Equation.3" ShapeID="_x0000_i1025" DrawAspect="Content" ObjectID="_1489310989" r:id="rId10"/>
        </w:object>
      </w:r>
      <w:r w:rsidRPr="002F24EF">
        <w:t xml:space="preserve">              [1-tailed test]</w:t>
      </w:r>
    </w:p>
    <w:p w14:paraId="1C7E4698" w14:textId="77777777" w:rsidR="005E2CE5" w:rsidRPr="002F24EF" w:rsidRDefault="005E2CE5" w:rsidP="005E2CE5">
      <w:pPr>
        <w:jc w:val="center"/>
      </w:pPr>
    </w:p>
    <w:p w14:paraId="336701DF" w14:textId="77777777" w:rsidR="005E2CE5" w:rsidRPr="002F24EF" w:rsidRDefault="005E2CE5" w:rsidP="005E2CE5">
      <w:pPr>
        <w:jc w:val="center"/>
      </w:pPr>
      <w:r w:rsidRPr="002F24EF">
        <w:rPr>
          <w:position w:val="-30"/>
        </w:rPr>
        <w:object w:dxaOrig="3920" w:dyaOrig="780" w14:anchorId="45FA9D16">
          <v:shape id="_x0000_i1026" type="#_x0000_t75" style="width:196.5pt;height:39pt" o:ole="">
            <v:imagedata r:id="rId11" o:title=""/>
          </v:shape>
          <o:OLEObject Type="Embed" ProgID="Equation.3" ShapeID="_x0000_i1026" DrawAspect="Content" ObjectID="_1489310990" r:id="rId12"/>
        </w:object>
      </w:r>
      <w:r w:rsidRPr="002F24EF">
        <w:t xml:space="preserve">             [2-tailed test]</w:t>
      </w:r>
    </w:p>
    <w:p w14:paraId="11BF9AE3" w14:textId="77777777" w:rsidR="005E2CE5" w:rsidRPr="002F24EF" w:rsidRDefault="005E2CE5" w:rsidP="005E2CE5">
      <w:pPr>
        <w:jc w:val="center"/>
      </w:pPr>
    </w:p>
    <w:p w14:paraId="7EA5A5E4" w14:textId="77777777" w:rsidR="005E2CE5" w:rsidRPr="002F24EF" w:rsidRDefault="005E2CE5" w:rsidP="005E2CE5">
      <w:pPr>
        <w:rPr>
          <w:sz w:val="22"/>
          <w:szCs w:val="22"/>
        </w:rPr>
      </w:pPr>
      <w:r w:rsidRPr="002F24EF">
        <w:rPr>
          <w:sz w:val="22"/>
          <w:szCs w:val="22"/>
        </w:rPr>
        <w:t>In these expressions,</w:t>
      </w:r>
    </w:p>
    <w:p w14:paraId="33DA1B35" w14:textId="77777777" w:rsidR="005E2CE5" w:rsidRPr="002F24EF" w:rsidRDefault="005E2CE5" w:rsidP="005E2CE5">
      <w:pPr>
        <w:rPr>
          <w:sz w:val="22"/>
          <w:szCs w:val="22"/>
        </w:rPr>
      </w:pPr>
    </w:p>
    <w:p w14:paraId="51529200" w14:textId="77777777" w:rsidR="005E2CE5" w:rsidRPr="002F24EF" w:rsidRDefault="005E2CE5" w:rsidP="005E2CE5">
      <w:pPr>
        <w:tabs>
          <w:tab w:val="num" w:pos="720"/>
          <w:tab w:val="num" w:pos="1080"/>
        </w:tabs>
        <w:ind w:left="720"/>
        <w:rPr>
          <w:sz w:val="22"/>
          <w:szCs w:val="22"/>
        </w:rPr>
      </w:pPr>
      <w:r w:rsidRPr="002F24EF">
        <w:rPr>
          <w:position w:val="-6"/>
          <w:sz w:val="22"/>
          <w:szCs w:val="22"/>
        </w:rPr>
        <w:object w:dxaOrig="200" w:dyaOrig="220" w14:anchorId="3A69399F">
          <v:shape id="_x0000_i1027" type="#_x0000_t75" style="width:10.5pt;height:10.5pt" o:ole="" o:bullet="t">
            <v:imagedata r:id="rId13" o:title=""/>
          </v:shape>
          <o:OLEObject Type="Embed" ProgID="Equation.3" ShapeID="_x0000_i1027" DrawAspect="Content" ObjectID="_1489310991" r:id="rId14"/>
        </w:object>
      </w:r>
      <w:r w:rsidRPr="002F24EF">
        <w:rPr>
          <w:sz w:val="22"/>
          <w:szCs w:val="22"/>
        </w:rPr>
        <w:t xml:space="preserve"> </w:t>
      </w:r>
      <w:proofErr w:type="gramStart"/>
      <w:r w:rsidRPr="002F24EF">
        <w:rPr>
          <w:sz w:val="22"/>
          <w:szCs w:val="22"/>
        </w:rPr>
        <w:t>is</w:t>
      </w:r>
      <w:proofErr w:type="gramEnd"/>
      <w:r w:rsidRPr="002F24EF">
        <w:rPr>
          <w:sz w:val="22"/>
          <w:szCs w:val="22"/>
        </w:rPr>
        <w:t xml:space="preserve"> the sample size required to achieve the desired statistical power; </w:t>
      </w:r>
    </w:p>
    <w:p w14:paraId="67B7EA5B" w14:textId="77777777" w:rsidR="005E2CE5" w:rsidRPr="002F24EF" w:rsidRDefault="005E2CE5" w:rsidP="005E2CE5">
      <w:pPr>
        <w:tabs>
          <w:tab w:val="num" w:pos="1080"/>
        </w:tabs>
        <w:ind w:left="720"/>
        <w:rPr>
          <w:sz w:val="22"/>
          <w:szCs w:val="22"/>
        </w:rPr>
      </w:pPr>
      <w:r w:rsidRPr="002F24EF">
        <w:rPr>
          <w:position w:val="-14"/>
          <w:sz w:val="22"/>
          <w:szCs w:val="22"/>
        </w:rPr>
        <w:object w:dxaOrig="1579" w:dyaOrig="380" w14:anchorId="71D4606D">
          <v:shape id="_x0000_i1028" type="#_x0000_t75" style="width:79.5pt;height:19.5pt" o:ole="">
            <v:imagedata r:id="rId15" o:title=""/>
          </v:shape>
          <o:OLEObject Type="Embed" ProgID="Equation.3" ShapeID="_x0000_i1028" DrawAspect="Content" ObjectID="_1489310992" r:id="rId16"/>
        </w:object>
      </w:r>
      <w:proofErr w:type="gramStart"/>
      <w:r w:rsidRPr="002F24EF">
        <w:rPr>
          <w:sz w:val="22"/>
          <w:szCs w:val="22"/>
        </w:rPr>
        <w:t>are</w:t>
      </w:r>
      <w:proofErr w:type="gramEnd"/>
      <w:r w:rsidRPr="002F24EF">
        <w:rPr>
          <w:sz w:val="22"/>
          <w:szCs w:val="22"/>
        </w:rPr>
        <w:t xml:space="preserve"> the normal abscissas that correspond to the respective probabilities;</w:t>
      </w:r>
    </w:p>
    <w:p w14:paraId="15A69587" w14:textId="77777777" w:rsidR="005E2CE5" w:rsidRPr="002F24EF" w:rsidRDefault="005E2CE5" w:rsidP="005E2CE5">
      <w:pPr>
        <w:tabs>
          <w:tab w:val="num" w:pos="1080"/>
        </w:tabs>
        <w:ind w:left="720"/>
        <w:rPr>
          <w:sz w:val="22"/>
          <w:szCs w:val="22"/>
        </w:rPr>
      </w:pPr>
      <w:r w:rsidRPr="002F24EF">
        <w:rPr>
          <w:position w:val="-12"/>
          <w:sz w:val="22"/>
          <w:szCs w:val="22"/>
        </w:rPr>
        <w:object w:dxaOrig="620" w:dyaOrig="360" w14:anchorId="7B84235D">
          <v:shape id="_x0000_i1029" type="#_x0000_t75" style="width:31.5pt;height:18pt" o:ole="">
            <v:imagedata r:id="rId17" o:title=""/>
          </v:shape>
          <o:OLEObject Type="Embed" ProgID="Equation.3" ShapeID="_x0000_i1029" DrawAspect="Content" ObjectID="_1489310993" r:id="rId18"/>
        </w:object>
      </w:r>
      <w:r w:rsidRPr="002F24EF">
        <w:rPr>
          <w:sz w:val="22"/>
          <w:szCs w:val="22"/>
        </w:rPr>
        <w:t xml:space="preserve"> </w:t>
      </w:r>
      <w:proofErr w:type="gramStart"/>
      <w:r w:rsidRPr="002F24EF">
        <w:rPr>
          <w:sz w:val="22"/>
          <w:szCs w:val="22"/>
        </w:rPr>
        <w:t>are</w:t>
      </w:r>
      <w:proofErr w:type="gramEnd"/>
      <w:r w:rsidRPr="002F24EF">
        <w:rPr>
          <w:sz w:val="22"/>
          <w:szCs w:val="22"/>
        </w:rPr>
        <w:t xml:space="preserve"> the null and alternative hypothesis in the one-sample test;</w:t>
      </w:r>
    </w:p>
    <w:p w14:paraId="32C3282C" w14:textId="77777777" w:rsidR="005E2CE5" w:rsidRPr="002F24EF" w:rsidRDefault="005E2CE5" w:rsidP="005E2CE5">
      <w:pPr>
        <w:tabs>
          <w:tab w:val="num" w:pos="1080"/>
          <w:tab w:val="num" w:pos="1440"/>
        </w:tabs>
        <w:rPr>
          <w:sz w:val="22"/>
          <w:szCs w:val="22"/>
        </w:rPr>
      </w:pPr>
      <w:r w:rsidRPr="002F24EF">
        <w:rPr>
          <w:sz w:val="22"/>
          <w:szCs w:val="22"/>
        </w:rPr>
        <w:t xml:space="preserve">            </w:t>
      </w:r>
      <w:r w:rsidRPr="002F24EF">
        <w:rPr>
          <w:position w:val="-10"/>
          <w:sz w:val="22"/>
          <w:szCs w:val="22"/>
        </w:rPr>
        <w:object w:dxaOrig="660" w:dyaOrig="340" w14:anchorId="174DAB09">
          <v:shape id="_x0000_i1030" type="#_x0000_t75" style="width:33pt;height:16.5pt" o:ole="" o:bullet="t">
            <v:imagedata r:id="rId19" o:title=""/>
          </v:shape>
          <o:OLEObject Type="Embed" ProgID="Equation.3" ShapeID="_x0000_i1030" DrawAspect="Content" ObjectID="_1489310994" r:id="rId20"/>
        </w:object>
      </w:r>
      <w:r w:rsidRPr="002F24EF">
        <w:rPr>
          <w:sz w:val="22"/>
          <w:szCs w:val="22"/>
        </w:rPr>
        <w:tab/>
      </w:r>
      <w:proofErr w:type="gramStart"/>
      <w:r w:rsidRPr="002F24EF">
        <w:rPr>
          <w:sz w:val="22"/>
          <w:szCs w:val="22"/>
        </w:rPr>
        <w:t>are</w:t>
      </w:r>
      <w:proofErr w:type="gramEnd"/>
      <w:r w:rsidRPr="002F24EF">
        <w:rPr>
          <w:sz w:val="22"/>
          <w:szCs w:val="22"/>
        </w:rPr>
        <w:t xml:space="preserve"> the two proportions in the two-sample test;</w:t>
      </w:r>
    </w:p>
    <w:p w14:paraId="03E8E872" w14:textId="77777777" w:rsidR="005E2CE5" w:rsidRPr="002F24EF" w:rsidRDefault="005E2CE5" w:rsidP="005E2CE5">
      <w:pPr>
        <w:tabs>
          <w:tab w:val="num" w:pos="1080"/>
          <w:tab w:val="num" w:pos="1440"/>
        </w:tabs>
        <w:rPr>
          <w:sz w:val="22"/>
          <w:szCs w:val="22"/>
        </w:rPr>
      </w:pPr>
      <w:r w:rsidRPr="002F24EF">
        <w:rPr>
          <w:sz w:val="22"/>
          <w:szCs w:val="22"/>
        </w:rPr>
        <w:t xml:space="preserve">            </w:t>
      </w:r>
      <w:r w:rsidRPr="002F24EF">
        <w:rPr>
          <w:position w:val="-10"/>
          <w:sz w:val="22"/>
          <w:szCs w:val="22"/>
        </w:rPr>
        <w:object w:dxaOrig="240" w:dyaOrig="300" w14:anchorId="19A742AD">
          <v:shape id="_x0000_i1031" type="#_x0000_t75" style="width:12pt;height:15pt" o:ole="">
            <v:imagedata r:id="rId21" o:title=""/>
          </v:shape>
          <o:OLEObject Type="Embed" ProgID="Equation.3" ShapeID="_x0000_i1031" DrawAspect="Content" ObjectID="_1489310995" r:id="rId22"/>
        </w:object>
      </w:r>
      <w:r w:rsidRPr="002F24EF">
        <w:rPr>
          <w:sz w:val="22"/>
          <w:szCs w:val="22"/>
        </w:rPr>
        <w:t xml:space="preserve"> </w:t>
      </w:r>
      <w:proofErr w:type="gramStart"/>
      <w:r w:rsidRPr="002F24EF">
        <w:rPr>
          <w:sz w:val="22"/>
          <w:szCs w:val="22"/>
        </w:rPr>
        <w:t>is</w:t>
      </w:r>
      <w:proofErr w:type="gramEnd"/>
      <w:r w:rsidRPr="002F24EF">
        <w:rPr>
          <w:sz w:val="22"/>
          <w:szCs w:val="22"/>
        </w:rPr>
        <w:t xml:space="preserve"> the simple average of </w:t>
      </w:r>
      <w:r w:rsidRPr="002F24EF">
        <w:rPr>
          <w:position w:val="-10"/>
          <w:sz w:val="22"/>
          <w:szCs w:val="22"/>
        </w:rPr>
        <w:object w:dxaOrig="279" w:dyaOrig="340" w14:anchorId="40B5A87C">
          <v:shape id="_x0000_i1032" type="#_x0000_t75" style="width:13.5pt;height:16.5pt" o:ole="">
            <v:imagedata r:id="rId23" o:title=""/>
          </v:shape>
          <o:OLEObject Type="Embed" ProgID="Equation.3" ShapeID="_x0000_i1032" DrawAspect="Content" ObjectID="_1489310996" r:id="rId24"/>
        </w:object>
      </w:r>
      <w:r w:rsidRPr="002F24EF">
        <w:rPr>
          <w:sz w:val="22"/>
          <w:szCs w:val="22"/>
        </w:rPr>
        <w:t xml:space="preserve">and </w:t>
      </w:r>
      <w:r w:rsidRPr="002F24EF">
        <w:rPr>
          <w:position w:val="-10"/>
          <w:sz w:val="22"/>
          <w:szCs w:val="22"/>
        </w:rPr>
        <w:object w:dxaOrig="320" w:dyaOrig="340" w14:anchorId="140D7B62">
          <v:shape id="_x0000_i1033" type="#_x0000_t75" style="width:16.5pt;height:16.5pt" o:ole="">
            <v:imagedata r:id="rId25" o:title=""/>
          </v:shape>
          <o:OLEObject Type="Embed" ProgID="Equation.3" ShapeID="_x0000_i1033" DrawAspect="Content" ObjectID="_1489310997" r:id="rId26"/>
        </w:object>
      </w:r>
      <w:proofErr w:type="spellStart"/>
      <w:r w:rsidRPr="002F24EF">
        <w:rPr>
          <w:sz w:val="22"/>
          <w:szCs w:val="22"/>
        </w:rPr>
        <w:t>and</w:t>
      </w:r>
      <w:proofErr w:type="spellEnd"/>
      <w:r w:rsidRPr="002F24EF">
        <w:rPr>
          <w:sz w:val="22"/>
          <w:szCs w:val="22"/>
        </w:rPr>
        <w:t xml:space="preserve"> </w:t>
      </w:r>
      <w:r w:rsidRPr="002F24EF">
        <w:rPr>
          <w:position w:val="-10"/>
          <w:sz w:val="22"/>
          <w:szCs w:val="22"/>
        </w:rPr>
        <w:object w:dxaOrig="940" w:dyaOrig="320" w14:anchorId="64432C60">
          <v:shape id="_x0000_i1034" type="#_x0000_t75" style="width:46.5pt;height:16.5pt" o:ole="">
            <v:imagedata r:id="rId27" o:title=""/>
          </v:shape>
          <o:OLEObject Type="Embed" ProgID="Equation.3" ShapeID="_x0000_i1034" DrawAspect="Content" ObjectID="_1489310998" r:id="rId28"/>
        </w:object>
      </w:r>
      <w:r w:rsidRPr="002F24EF">
        <w:rPr>
          <w:sz w:val="22"/>
          <w:szCs w:val="22"/>
        </w:rPr>
        <w:t>.</w:t>
      </w:r>
      <w:r w:rsidRPr="002F24EF">
        <w:rPr>
          <w:sz w:val="22"/>
          <w:szCs w:val="22"/>
        </w:rPr>
        <w:tab/>
      </w:r>
    </w:p>
    <w:p w14:paraId="192A0355" w14:textId="77777777" w:rsidR="005E2CE5" w:rsidRPr="002F24EF" w:rsidRDefault="005E2CE5" w:rsidP="005E2CE5">
      <w:pPr>
        <w:autoSpaceDE w:val="0"/>
        <w:autoSpaceDN w:val="0"/>
        <w:adjustRightInd w:val="0"/>
        <w:rPr>
          <w:bCs/>
          <w:color w:val="000000"/>
          <w:sz w:val="22"/>
          <w:szCs w:val="22"/>
        </w:rPr>
      </w:pPr>
    </w:p>
    <w:p w14:paraId="7BCE83E8" w14:textId="77777777" w:rsidR="00136E3C" w:rsidRPr="002F24EF" w:rsidRDefault="00C0456E" w:rsidP="00FB4021">
      <w:pPr>
        <w:autoSpaceDE w:val="0"/>
        <w:autoSpaceDN w:val="0"/>
        <w:adjustRightInd w:val="0"/>
        <w:spacing w:line="360" w:lineRule="auto"/>
      </w:pPr>
      <w:r w:rsidRPr="002F24EF">
        <w:rPr>
          <w:bCs/>
          <w:color w:val="000000"/>
          <w:sz w:val="22"/>
          <w:szCs w:val="22"/>
        </w:rPr>
        <w:t xml:space="preserve">For comparison between two offices, </w:t>
      </w:r>
      <w:r w:rsidR="00AA3E0E" w:rsidRPr="002F24EF">
        <w:rPr>
          <w:bCs/>
          <w:color w:val="000000"/>
          <w:sz w:val="22"/>
          <w:szCs w:val="22"/>
        </w:rPr>
        <w:t xml:space="preserve">for example, </w:t>
      </w:r>
      <w:r w:rsidRPr="002F24EF">
        <w:rPr>
          <w:bCs/>
          <w:color w:val="000000"/>
          <w:sz w:val="22"/>
          <w:szCs w:val="22"/>
        </w:rPr>
        <w:t xml:space="preserve">a difference of </w:t>
      </w:r>
      <w:r w:rsidR="005604B1" w:rsidRPr="002F24EF">
        <w:rPr>
          <w:bCs/>
          <w:color w:val="000000"/>
          <w:sz w:val="22"/>
          <w:szCs w:val="22"/>
        </w:rPr>
        <w:t>8</w:t>
      </w:r>
      <w:r w:rsidRPr="002F24EF">
        <w:rPr>
          <w:bCs/>
          <w:color w:val="000000"/>
          <w:sz w:val="22"/>
          <w:szCs w:val="22"/>
        </w:rPr>
        <w:t>% in proportions (minimal detectable effect) can be detected based on this sample size with α=0.05 and 80 percent power ignoring design effect when the proportion is</w:t>
      </w:r>
      <w:r w:rsidR="005604B1" w:rsidRPr="002F24EF">
        <w:rPr>
          <w:bCs/>
          <w:color w:val="000000"/>
          <w:sz w:val="22"/>
          <w:szCs w:val="22"/>
        </w:rPr>
        <w:t xml:space="preserve"> about 50% in one quarter and 42</w:t>
      </w:r>
      <w:r w:rsidRPr="002F24EF">
        <w:rPr>
          <w:bCs/>
          <w:color w:val="000000"/>
          <w:sz w:val="22"/>
          <w:szCs w:val="22"/>
        </w:rPr>
        <w:t xml:space="preserve"> percent, for example, in another</w:t>
      </w:r>
      <w:r w:rsidR="005604B1" w:rsidRPr="002F24EF">
        <w:rPr>
          <w:bCs/>
          <w:color w:val="000000"/>
          <w:sz w:val="22"/>
          <w:szCs w:val="22"/>
        </w:rPr>
        <w:t>. Based on the assumption of a design effect of 1.2</w:t>
      </w:r>
      <w:r w:rsidR="00AA3E0E" w:rsidRPr="002F24EF">
        <w:rPr>
          <w:bCs/>
          <w:color w:val="000000"/>
          <w:sz w:val="22"/>
          <w:szCs w:val="22"/>
        </w:rPr>
        <w:t>5</w:t>
      </w:r>
      <w:r w:rsidR="005604B1" w:rsidRPr="002F24EF">
        <w:rPr>
          <w:bCs/>
          <w:color w:val="000000"/>
          <w:sz w:val="22"/>
          <w:szCs w:val="22"/>
        </w:rPr>
        <w:t xml:space="preserve">, a difference of 9% in proportions (minimal detectable effect) can be detected based on this sample size with α=0.05 and 80 percent power ignoring design effect when the proportion is about 50% in one quarter and 41 percent, for example, in another. </w:t>
      </w:r>
    </w:p>
    <w:p w14:paraId="3CA745AE" w14:textId="77777777"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
          <w:bCs/>
          <w:color w:val="000000"/>
          <w:szCs w:val="21"/>
        </w:rPr>
      </w:pPr>
    </w:p>
    <w:p w14:paraId="7828FB59" w14:textId="77777777"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2"/>
          <w:szCs w:val="22"/>
        </w:rPr>
      </w:pPr>
      <w:r w:rsidRPr="002F24EF">
        <w:rPr>
          <w:b/>
          <w:bCs/>
          <w:color w:val="000000"/>
          <w:sz w:val="22"/>
          <w:szCs w:val="22"/>
        </w:rPr>
        <w:t xml:space="preserve">•   Unusual problems requiring specialized sampling procedures and – </w:t>
      </w:r>
      <w:r w:rsidRPr="002F24EF">
        <w:rPr>
          <w:bCs/>
          <w:color w:val="000000"/>
          <w:sz w:val="22"/>
          <w:szCs w:val="22"/>
        </w:rPr>
        <w:t xml:space="preserve">We don’t foresee any unusual problems requiring specialized sampling procedures.  </w:t>
      </w:r>
    </w:p>
    <w:p w14:paraId="573F8F0D" w14:textId="77777777" w:rsidR="00CA0732" w:rsidRPr="002F24EF" w:rsidRDefault="00CA0732" w:rsidP="00D7190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2"/>
          <w:szCs w:val="22"/>
        </w:rPr>
      </w:pPr>
    </w:p>
    <w:p w14:paraId="3C5FBA2B" w14:textId="77777777" w:rsidR="00CA0732" w:rsidRPr="002F24EF" w:rsidRDefault="00CA0732" w:rsidP="00FB40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2"/>
          <w:szCs w:val="22"/>
        </w:rPr>
      </w:pPr>
      <w:r w:rsidRPr="002F24EF">
        <w:rPr>
          <w:b/>
          <w:bCs/>
          <w:color w:val="000000"/>
          <w:sz w:val="22"/>
          <w:szCs w:val="22"/>
        </w:rPr>
        <w:t xml:space="preserve">•   Any use of periodic (less frequently than annual) data collection cycles to reduce burden – </w:t>
      </w:r>
      <w:r w:rsidRPr="002F24EF">
        <w:rPr>
          <w:bCs/>
          <w:color w:val="000000"/>
          <w:sz w:val="22"/>
          <w:szCs w:val="22"/>
        </w:rPr>
        <w:t xml:space="preserve">For this study, Gallup will sample once every two weeks and the data collection for every bi-weekly sample will be completed within the following two weeks. The data collection will therefore be a continuous process throughout the </w:t>
      </w:r>
      <w:r w:rsidR="00DA16A9" w:rsidRPr="002F24EF">
        <w:rPr>
          <w:bCs/>
          <w:color w:val="000000"/>
          <w:sz w:val="22"/>
          <w:szCs w:val="22"/>
        </w:rPr>
        <w:t>year</w:t>
      </w:r>
      <w:r w:rsidRPr="002F24EF">
        <w:rPr>
          <w:bCs/>
          <w:color w:val="000000"/>
          <w:sz w:val="22"/>
          <w:szCs w:val="22"/>
        </w:rPr>
        <w:t xml:space="preserve"> but every respondent will be </w:t>
      </w:r>
      <w:proofErr w:type="gramStart"/>
      <w:r w:rsidRPr="002F24EF">
        <w:rPr>
          <w:bCs/>
          <w:color w:val="000000"/>
          <w:sz w:val="22"/>
          <w:szCs w:val="22"/>
        </w:rPr>
        <w:t>contacted/interviewed</w:t>
      </w:r>
      <w:proofErr w:type="gramEnd"/>
      <w:r w:rsidRPr="002F24EF">
        <w:rPr>
          <w:bCs/>
          <w:color w:val="000000"/>
          <w:sz w:val="22"/>
          <w:szCs w:val="22"/>
        </w:rPr>
        <w:t xml:space="preserve"> within two weeks after his/her inquiry is closed. This will be done to minimize the recall error and thereby increase the overall accuracy of the survey data. </w:t>
      </w:r>
    </w:p>
    <w:p w14:paraId="3F75D24C" w14:textId="77777777" w:rsidR="00CA0732" w:rsidRPr="002F24EF" w:rsidRDefault="00CA0732" w:rsidP="00D71901">
      <w:pPr>
        <w:rPr>
          <w:sz w:val="24"/>
        </w:rPr>
      </w:pPr>
    </w:p>
    <w:p w14:paraId="26117CCF" w14:textId="77777777" w:rsidR="00CA0732" w:rsidRPr="002F24EF"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1"/>
        </w:rPr>
      </w:pPr>
      <w:proofErr w:type="gramStart"/>
      <w:r w:rsidRPr="002F24EF">
        <w:rPr>
          <w:b/>
          <w:bCs/>
          <w:color w:val="000000"/>
          <w:szCs w:val="21"/>
        </w:rPr>
        <w:t>B.3.</w:t>
      </w:r>
      <w:r w:rsidRPr="002F24EF">
        <w:rPr>
          <w:b/>
          <w:bCs/>
          <w:color w:val="000000"/>
          <w:szCs w:val="21"/>
        </w:rPr>
        <w:tab/>
        <w:t>Describe methods to maximize response rates and to deal with issues of non</w:t>
      </w:r>
      <w:r w:rsidRPr="002F24EF">
        <w:rPr>
          <w:b/>
          <w:bCs/>
          <w:color w:val="000000"/>
          <w:szCs w:val="21"/>
        </w:rPr>
        <w:noBreakHyphen/>
        <w:t>response.</w:t>
      </w:r>
      <w:proofErr w:type="gramEnd"/>
      <w:r w:rsidRPr="002F24EF">
        <w:rPr>
          <w:b/>
          <w:bCs/>
          <w:color w:val="000000"/>
          <w:szCs w:val="21"/>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7EDEAD1" w14:textId="77777777" w:rsidR="00CA0732" w:rsidRPr="002F24EF" w:rsidRDefault="00CA0732" w:rsidP="00D71901">
      <w:pPr>
        <w:rPr>
          <w:sz w:val="24"/>
        </w:rPr>
      </w:pPr>
      <w:r w:rsidRPr="002F24EF">
        <w:rPr>
          <w:sz w:val="24"/>
        </w:rPr>
        <w:t xml:space="preserve"> </w:t>
      </w:r>
    </w:p>
    <w:p w14:paraId="4D5610B1" w14:textId="77777777" w:rsidR="00CA0732" w:rsidRPr="002F24EF" w:rsidRDefault="002913C3" w:rsidP="00FB4021">
      <w:pPr>
        <w:spacing w:line="360" w:lineRule="auto"/>
        <w:rPr>
          <w:sz w:val="22"/>
          <w:szCs w:val="22"/>
        </w:rPr>
      </w:pPr>
      <w:r w:rsidRPr="002F24EF">
        <w:rPr>
          <w:b/>
          <w:sz w:val="22"/>
          <w:szCs w:val="22"/>
        </w:rPr>
        <w:t>Methods to maximize response rates</w:t>
      </w:r>
      <w:r w:rsidR="00CA0732" w:rsidRPr="002F24EF">
        <w:rPr>
          <w:sz w:val="22"/>
          <w:szCs w:val="22"/>
        </w:rPr>
        <w:t xml:space="preserve"> – In order to maximize response rates, Gallup will utilize a</w:t>
      </w:r>
      <w:r w:rsidR="00CA0732" w:rsidRPr="002F24EF">
        <w:rPr>
          <w:b/>
          <w:sz w:val="22"/>
          <w:szCs w:val="22"/>
        </w:rPr>
        <w:t xml:space="preserve"> </w:t>
      </w:r>
      <w:r w:rsidR="00CA0732" w:rsidRPr="002F24EF">
        <w:rPr>
          <w:sz w:val="22"/>
          <w:szCs w:val="22"/>
        </w:rPr>
        <w:t xml:space="preserve">comprehensive plan that focuses on (1) a call design that will ensure call attempts are made at different times of day and different days of the week to maximize contact rates, (2) conducting an extensive interviewer briefing prior to the field period that educates them about the content of the survey as well as how to handle reluctance and refusals, (3) having strong supervision that will ensure that high quality data are collected throughout the field period, </w:t>
      </w:r>
      <w:r w:rsidR="000E05B4" w:rsidRPr="002F24EF">
        <w:rPr>
          <w:sz w:val="22"/>
          <w:szCs w:val="22"/>
        </w:rPr>
        <w:t xml:space="preserve">and </w:t>
      </w:r>
      <w:r w:rsidR="00CA0732" w:rsidRPr="002F24EF">
        <w:rPr>
          <w:sz w:val="22"/>
          <w:szCs w:val="22"/>
        </w:rPr>
        <w:t>(4) utilizing troubleshooting teams to attack specific data collection problems that may occur during the field period</w:t>
      </w:r>
      <w:r w:rsidR="000E05B4" w:rsidRPr="002F24EF">
        <w:rPr>
          <w:sz w:val="22"/>
          <w:szCs w:val="22"/>
        </w:rPr>
        <w:t xml:space="preserve">. </w:t>
      </w:r>
      <w:r w:rsidR="00CA0732" w:rsidRPr="002F24EF">
        <w:rPr>
          <w:sz w:val="22"/>
          <w:szCs w:val="22"/>
        </w:rPr>
        <w:t xml:space="preserve"> Gallup will use a 5+5 call design </w:t>
      </w:r>
      <w:r w:rsidR="000E031E" w:rsidRPr="002F24EF">
        <w:rPr>
          <w:sz w:val="22"/>
          <w:szCs w:val="22"/>
        </w:rPr>
        <w:t>i.e.</w:t>
      </w:r>
      <w:r w:rsidR="00CA0732" w:rsidRPr="002F24EF">
        <w:rPr>
          <w:sz w:val="22"/>
          <w:szCs w:val="22"/>
        </w:rPr>
        <w:t xml:space="preserve"> </w:t>
      </w:r>
      <w:r w:rsidR="00CB248D" w:rsidRPr="002F24EF">
        <w:rPr>
          <w:sz w:val="22"/>
          <w:szCs w:val="22"/>
        </w:rPr>
        <w:t xml:space="preserve">a maximum of </w:t>
      </w:r>
      <w:r w:rsidR="00CA0732" w:rsidRPr="002F24EF">
        <w:rPr>
          <w:sz w:val="22"/>
          <w:szCs w:val="22"/>
        </w:rPr>
        <w:t xml:space="preserve">five calls will be made on the phone number to </w:t>
      </w:r>
      <w:r w:rsidR="00CB248D" w:rsidRPr="002F24EF">
        <w:rPr>
          <w:sz w:val="22"/>
          <w:szCs w:val="22"/>
        </w:rPr>
        <w:t>reach</w:t>
      </w:r>
      <w:r w:rsidR="00CA0732" w:rsidRPr="002F24EF">
        <w:rPr>
          <w:sz w:val="22"/>
          <w:szCs w:val="22"/>
        </w:rPr>
        <w:t xml:space="preserve"> the specific person that we are attempting to contact</w:t>
      </w:r>
      <w:r w:rsidR="00CB248D" w:rsidRPr="002F24EF">
        <w:rPr>
          <w:sz w:val="22"/>
          <w:szCs w:val="22"/>
        </w:rPr>
        <w:t xml:space="preserve"> and another up to five calls will be made to complete the interview with that selected person.</w:t>
      </w:r>
      <w:r w:rsidR="00CA0732" w:rsidRPr="002F24EF">
        <w:rPr>
          <w:sz w:val="22"/>
          <w:szCs w:val="22"/>
        </w:rPr>
        <w:t xml:space="preserve">   </w:t>
      </w:r>
    </w:p>
    <w:p w14:paraId="79CB3C0D" w14:textId="77777777" w:rsidR="00CA0732" w:rsidRPr="002F24EF" w:rsidRDefault="00CA0732" w:rsidP="00FB4021">
      <w:pPr>
        <w:spacing w:line="360" w:lineRule="auto"/>
        <w:rPr>
          <w:sz w:val="22"/>
          <w:szCs w:val="22"/>
        </w:rPr>
      </w:pPr>
    </w:p>
    <w:p w14:paraId="04CBB231" w14:textId="77777777" w:rsidR="00CA0732" w:rsidRPr="002F24EF" w:rsidRDefault="002913C3" w:rsidP="00FB4021">
      <w:pPr>
        <w:spacing w:line="360" w:lineRule="auto"/>
        <w:rPr>
          <w:sz w:val="22"/>
          <w:szCs w:val="22"/>
        </w:rPr>
      </w:pPr>
      <w:r w:rsidRPr="002F24EF">
        <w:rPr>
          <w:b/>
          <w:sz w:val="22"/>
          <w:szCs w:val="22"/>
        </w:rPr>
        <w:t>Issues of Non-Response:</w:t>
      </w:r>
      <w:r w:rsidR="00CA0732" w:rsidRPr="002F24EF">
        <w:rPr>
          <w:sz w:val="22"/>
          <w:szCs w:val="22"/>
        </w:rPr>
        <w:t xml:space="preserve"> Survey based estimates for this study will be weighted to minimize any potential bias including any bias that may be associated with unit level non-response. The bi-weekly files (sampling frames) to be received from DOL will contain some useful information (like </w:t>
      </w:r>
      <w:r w:rsidR="005F216D" w:rsidRPr="002F24EF">
        <w:rPr>
          <w:sz w:val="22"/>
          <w:szCs w:val="22"/>
        </w:rPr>
        <w:t>Closure</w:t>
      </w:r>
      <w:r w:rsidR="007C0B81" w:rsidRPr="002F24EF">
        <w:rPr>
          <w:sz w:val="22"/>
          <w:szCs w:val="22"/>
        </w:rPr>
        <w:t xml:space="preserve"> </w:t>
      </w:r>
      <w:r w:rsidR="00CA0732" w:rsidRPr="002F24EF">
        <w:rPr>
          <w:sz w:val="22"/>
          <w:szCs w:val="22"/>
        </w:rPr>
        <w:t xml:space="preserve">types) for all cases including the non-respondents. </w:t>
      </w:r>
      <w:r w:rsidR="00BA53CD" w:rsidRPr="002F24EF">
        <w:rPr>
          <w:sz w:val="22"/>
          <w:szCs w:val="22"/>
        </w:rPr>
        <w:t>N</w:t>
      </w:r>
      <w:r w:rsidR="00CA0732" w:rsidRPr="002F24EF">
        <w:rPr>
          <w:sz w:val="22"/>
          <w:szCs w:val="22"/>
        </w:rPr>
        <w:t xml:space="preserve">on-response adjustment cells, if found necessary, will be formed based on these variable and then ratio type adjustments will be carried out to correct for non-response. This will make the non-response weighting procedure quite effective in terms of minimizing non-response bias, if any. </w:t>
      </w:r>
      <w:r w:rsidR="00E70128" w:rsidRPr="002F24EF">
        <w:rPr>
          <w:sz w:val="22"/>
          <w:szCs w:val="22"/>
        </w:rPr>
        <w:t xml:space="preserve">The data collection mode for this study is telephone and so the item non-response rate is expected to be less compared to data collected using self-administered modes. The respondent will </w:t>
      </w:r>
      <w:r w:rsidR="004A25F3" w:rsidRPr="002F24EF">
        <w:rPr>
          <w:sz w:val="22"/>
          <w:szCs w:val="22"/>
        </w:rPr>
        <w:t xml:space="preserve">however </w:t>
      </w:r>
      <w:r w:rsidR="00E70128" w:rsidRPr="002F24EF">
        <w:rPr>
          <w:sz w:val="22"/>
          <w:szCs w:val="22"/>
        </w:rPr>
        <w:t>have the opportunity to refuse to answer a specific question</w:t>
      </w:r>
      <w:r w:rsidR="004A25F3" w:rsidRPr="002F24EF">
        <w:rPr>
          <w:sz w:val="22"/>
          <w:szCs w:val="22"/>
        </w:rPr>
        <w:t>. The item missing rate is not expected to be significant and so imputation of missing item level data was not used in the past and is not recommended for the 201</w:t>
      </w:r>
      <w:r w:rsidR="008906AC" w:rsidRPr="002F24EF">
        <w:rPr>
          <w:sz w:val="22"/>
          <w:szCs w:val="22"/>
        </w:rPr>
        <w:t>5</w:t>
      </w:r>
      <w:r w:rsidR="004A25F3" w:rsidRPr="002F24EF">
        <w:rPr>
          <w:sz w:val="22"/>
          <w:szCs w:val="22"/>
        </w:rPr>
        <w:t xml:space="preserve"> study. </w:t>
      </w:r>
    </w:p>
    <w:p w14:paraId="157FB1D5" w14:textId="77777777" w:rsidR="00CA0732" w:rsidRPr="002F24EF" w:rsidRDefault="00CA0732" w:rsidP="00FB4021">
      <w:pPr>
        <w:spacing w:line="360" w:lineRule="auto"/>
        <w:rPr>
          <w:sz w:val="22"/>
          <w:szCs w:val="22"/>
        </w:rPr>
      </w:pPr>
    </w:p>
    <w:p w14:paraId="5ED5FC6A" w14:textId="77777777" w:rsidR="00965747" w:rsidRPr="002F24EF" w:rsidRDefault="00CA0732" w:rsidP="00FB4021">
      <w:pPr>
        <w:spacing w:line="360" w:lineRule="auto"/>
        <w:rPr>
          <w:kern w:val="22"/>
          <w:sz w:val="22"/>
          <w:szCs w:val="22"/>
        </w:rPr>
      </w:pPr>
      <w:r w:rsidRPr="002F24EF">
        <w:rPr>
          <w:kern w:val="22"/>
          <w:sz w:val="22"/>
          <w:szCs w:val="22"/>
        </w:rPr>
        <w:t xml:space="preserve">As described above in </w:t>
      </w:r>
      <w:r w:rsidR="000E031E" w:rsidRPr="002F24EF">
        <w:rPr>
          <w:kern w:val="22"/>
          <w:sz w:val="22"/>
          <w:szCs w:val="22"/>
        </w:rPr>
        <w:t xml:space="preserve">Section </w:t>
      </w:r>
      <w:r w:rsidRPr="002F24EF">
        <w:rPr>
          <w:kern w:val="22"/>
          <w:sz w:val="22"/>
          <w:szCs w:val="22"/>
        </w:rPr>
        <w:t xml:space="preserve">B2, the sampling error associated with estimates of proportions at the individual office level is expected to be in the 4% to 5% range and that for the overall agency level is likely to </w:t>
      </w:r>
      <w:r w:rsidR="00AA3E0E" w:rsidRPr="002F24EF">
        <w:rPr>
          <w:kern w:val="22"/>
          <w:sz w:val="22"/>
          <w:szCs w:val="22"/>
        </w:rPr>
        <w:t xml:space="preserve">be around </w:t>
      </w:r>
      <w:r w:rsidRPr="002F24EF">
        <w:rPr>
          <w:kern w:val="22"/>
          <w:sz w:val="22"/>
          <w:szCs w:val="22"/>
        </w:rPr>
        <w:t>1.5% at the 95% level of confidence. For any other subgroup of interest (based on closure types, for example) the sampling error will depend on the sample size. Also, all estimates will be weighted to reduce bias. It will be possible to calculate the sampling error associated with any subgroup estimate in order to ensure that the accuracy and reliability is adequate for intended uses of any such estimate</w:t>
      </w:r>
    </w:p>
    <w:p w14:paraId="524145A6" w14:textId="77777777" w:rsidR="002913C3" w:rsidRPr="002F24EF" w:rsidRDefault="002913C3" w:rsidP="00FB4021">
      <w:pPr>
        <w:autoSpaceDE w:val="0"/>
        <w:autoSpaceDN w:val="0"/>
        <w:adjustRightInd w:val="0"/>
        <w:spacing w:line="360" w:lineRule="auto"/>
        <w:rPr>
          <w:sz w:val="22"/>
          <w:szCs w:val="22"/>
        </w:rPr>
      </w:pPr>
      <w:r w:rsidRPr="002F24EF">
        <w:rPr>
          <w:b/>
          <w:kern w:val="22"/>
          <w:sz w:val="22"/>
          <w:szCs w:val="22"/>
        </w:rPr>
        <w:t>Non-response Bias Analysis:</w:t>
      </w:r>
      <w:r w:rsidR="00965747" w:rsidRPr="002F24EF">
        <w:rPr>
          <w:kern w:val="22"/>
          <w:sz w:val="22"/>
          <w:szCs w:val="22"/>
        </w:rPr>
        <w:t xml:space="preserve"> </w:t>
      </w:r>
      <w:r w:rsidR="00057A10" w:rsidRPr="002F24EF">
        <w:rPr>
          <w:kern w:val="22"/>
          <w:sz w:val="22"/>
          <w:szCs w:val="22"/>
        </w:rPr>
        <w:t>A</w:t>
      </w:r>
      <w:r w:rsidR="00580F6D" w:rsidRPr="002F24EF">
        <w:rPr>
          <w:kern w:val="22"/>
          <w:sz w:val="22"/>
          <w:szCs w:val="22"/>
        </w:rPr>
        <w:t xml:space="preserve"> non-response bias analysis will be conducted to identify potential source of non-response bias. Non-response bias associated with estimates consists of two factors - </w:t>
      </w:r>
      <w:r w:rsidRPr="002F24EF">
        <w:rPr>
          <w:sz w:val="22"/>
          <w:szCs w:val="22"/>
        </w:rPr>
        <w:t>the amount of nonresponse and the difference in the estimate between the groups of respondents and non</w:t>
      </w:r>
      <w:r w:rsidR="00614DE4" w:rsidRPr="002F24EF">
        <w:rPr>
          <w:sz w:val="22"/>
          <w:szCs w:val="22"/>
        </w:rPr>
        <w:t>-</w:t>
      </w:r>
      <w:r w:rsidRPr="002F24EF">
        <w:rPr>
          <w:sz w:val="22"/>
          <w:szCs w:val="22"/>
        </w:rPr>
        <w:t xml:space="preserve">respondents. The bias of an estimate can be expressed mathematically as follows: </w:t>
      </w:r>
    </w:p>
    <w:p w14:paraId="2D19D4A9" w14:textId="77777777" w:rsidR="002913C3" w:rsidRPr="002F24EF" w:rsidRDefault="002913C3" w:rsidP="002913C3">
      <w:pPr>
        <w:autoSpaceDE w:val="0"/>
        <w:autoSpaceDN w:val="0"/>
        <w:adjustRightInd w:val="0"/>
        <w:spacing w:line="360" w:lineRule="auto"/>
        <w:rPr>
          <w:i/>
          <w:iCs/>
          <w:sz w:val="22"/>
          <w:szCs w:val="22"/>
        </w:rPr>
      </w:pPr>
    </w:p>
    <w:p w14:paraId="53002BB0" w14:textId="77777777" w:rsidR="002913C3" w:rsidRPr="002F24EF" w:rsidRDefault="002913C3" w:rsidP="002913C3">
      <w:pPr>
        <w:autoSpaceDE w:val="0"/>
        <w:autoSpaceDN w:val="0"/>
        <w:adjustRightInd w:val="0"/>
        <w:spacing w:line="360" w:lineRule="auto"/>
        <w:rPr>
          <w:i/>
          <w:iCs/>
          <w:sz w:val="22"/>
          <w:szCs w:val="22"/>
        </w:rPr>
      </w:pPr>
      <w:r w:rsidRPr="002F24EF">
        <w:rPr>
          <w:i/>
          <w:iCs/>
          <w:sz w:val="22"/>
          <w:szCs w:val="22"/>
        </w:rPr>
        <w:t>Bias (</w:t>
      </w:r>
      <w:proofErr w:type="spellStart"/>
      <w:r w:rsidRPr="002F24EF">
        <w:rPr>
          <w:i/>
          <w:iCs/>
          <w:sz w:val="22"/>
          <w:szCs w:val="22"/>
        </w:rPr>
        <w:t>y</w:t>
      </w:r>
      <w:r w:rsidRPr="002F24EF">
        <w:rPr>
          <w:i/>
          <w:iCs/>
          <w:sz w:val="22"/>
          <w:szCs w:val="22"/>
          <w:vertAlign w:val="subscript"/>
        </w:rPr>
        <w:t>r</w:t>
      </w:r>
      <w:proofErr w:type="spellEnd"/>
      <w:r w:rsidR="00DF3358" w:rsidRPr="002F24EF">
        <w:rPr>
          <w:i/>
          <w:iCs/>
          <w:sz w:val="22"/>
          <w:szCs w:val="22"/>
        </w:rPr>
        <w:t>) =</w:t>
      </w:r>
      <w:r w:rsidRPr="002F24EF">
        <w:rPr>
          <w:i/>
          <w:iCs/>
          <w:sz w:val="22"/>
          <w:szCs w:val="22"/>
        </w:rPr>
        <w:t xml:space="preserve"> (1 – r</w:t>
      </w:r>
      <w:r w:rsidR="00DF3358" w:rsidRPr="002F24EF">
        <w:rPr>
          <w:i/>
          <w:iCs/>
          <w:sz w:val="22"/>
          <w:szCs w:val="22"/>
        </w:rPr>
        <w:t>) {E (</w:t>
      </w:r>
      <w:proofErr w:type="spellStart"/>
      <w:r w:rsidRPr="002F24EF">
        <w:rPr>
          <w:i/>
          <w:iCs/>
          <w:sz w:val="22"/>
          <w:szCs w:val="22"/>
        </w:rPr>
        <w:t>y</w:t>
      </w:r>
      <w:r w:rsidRPr="002F24EF">
        <w:rPr>
          <w:i/>
          <w:iCs/>
          <w:sz w:val="22"/>
          <w:szCs w:val="22"/>
          <w:vertAlign w:val="subscript"/>
        </w:rPr>
        <w:t>r</w:t>
      </w:r>
      <w:proofErr w:type="spellEnd"/>
      <w:r w:rsidRPr="002F24EF">
        <w:rPr>
          <w:i/>
          <w:iCs/>
          <w:sz w:val="22"/>
          <w:szCs w:val="22"/>
        </w:rPr>
        <w:t xml:space="preserve"> – </w:t>
      </w:r>
      <w:proofErr w:type="spellStart"/>
      <w:proofErr w:type="gramStart"/>
      <w:r w:rsidRPr="002F24EF">
        <w:rPr>
          <w:i/>
          <w:iCs/>
          <w:sz w:val="22"/>
          <w:szCs w:val="22"/>
        </w:rPr>
        <w:t>y</w:t>
      </w:r>
      <w:r w:rsidRPr="002F24EF">
        <w:rPr>
          <w:i/>
          <w:iCs/>
          <w:sz w:val="22"/>
          <w:szCs w:val="22"/>
          <w:vertAlign w:val="subscript"/>
        </w:rPr>
        <w:t>n</w:t>
      </w:r>
      <w:proofErr w:type="spellEnd"/>
      <w:r w:rsidRPr="002F24EF">
        <w:rPr>
          <w:i/>
          <w:iCs/>
          <w:sz w:val="22"/>
          <w:szCs w:val="22"/>
        </w:rPr>
        <w:t xml:space="preserve"> )</w:t>
      </w:r>
      <w:proofErr w:type="gramEnd"/>
      <w:r w:rsidRPr="002F24EF">
        <w:rPr>
          <w:i/>
          <w:iCs/>
          <w:sz w:val="22"/>
          <w:szCs w:val="22"/>
        </w:rPr>
        <w:t>}</w:t>
      </w:r>
    </w:p>
    <w:p w14:paraId="4898E60A" w14:textId="77777777" w:rsidR="002913C3" w:rsidRPr="002F24EF" w:rsidRDefault="002913C3" w:rsidP="002913C3">
      <w:pPr>
        <w:autoSpaceDE w:val="0"/>
        <w:autoSpaceDN w:val="0"/>
        <w:adjustRightInd w:val="0"/>
        <w:spacing w:line="360" w:lineRule="auto"/>
        <w:rPr>
          <w:i/>
          <w:iCs/>
          <w:sz w:val="22"/>
          <w:szCs w:val="22"/>
        </w:rPr>
      </w:pPr>
    </w:p>
    <w:p w14:paraId="2CBDE513" w14:textId="77777777" w:rsidR="002913C3" w:rsidRPr="002F24EF" w:rsidRDefault="002913C3" w:rsidP="002913C3">
      <w:pPr>
        <w:autoSpaceDE w:val="0"/>
        <w:autoSpaceDN w:val="0"/>
        <w:adjustRightInd w:val="0"/>
        <w:spacing w:line="360" w:lineRule="auto"/>
        <w:rPr>
          <w:sz w:val="22"/>
          <w:szCs w:val="22"/>
        </w:rPr>
      </w:pPr>
      <w:r w:rsidRPr="002F24EF">
        <w:rPr>
          <w:sz w:val="22"/>
          <w:szCs w:val="22"/>
        </w:rPr>
        <w:t xml:space="preserve">where </w:t>
      </w:r>
      <w:proofErr w:type="spellStart"/>
      <w:r w:rsidRPr="002F24EF">
        <w:rPr>
          <w:i/>
          <w:iCs/>
          <w:sz w:val="22"/>
          <w:szCs w:val="22"/>
        </w:rPr>
        <w:t>y</w:t>
      </w:r>
      <w:r w:rsidRPr="002F24EF">
        <w:rPr>
          <w:i/>
          <w:iCs/>
          <w:sz w:val="22"/>
          <w:szCs w:val="22"/>
          <w:vertAlign w:val="subscript"/>
        </w:rPr>
        <w:t>r</w:t>
      </w:r>
      <w:proofErr w:type="spellEnd"/>
      <w:r w:rsidRPr="002F24EF">
        <w:rPr>
          <w:i/>
          <w:iCs/>
          <w:sz w:val="22"/>
          <w:szCs w:val="22"/>
        </w:rPr>
        <w:t xml:space="preserve"> </w:t>
      </w:r>
      <w:r w:rsidRPr="002F24EF">
        <w:rPr>
          <w:sz w:val="22"/>
          <w:szCs w:val="22"/>
        </w:rPr>
        <w:t xml:space="preserve">is the estimated characteristic based on </w:t>
      </w:r>
      <w:r w:rsidR="000D5EF4" w:rsidRPr="002F24EF">
        <w:rPr>
          <w:sz w:val="22"/>
          <w:szCs w:val="22"/>
        </w:rPr>
        <w:t>survey</w:t>
      </w:r>
      <w:r w:rsidRPr="002F24EF">
        <w:rPr>
          <w:sz w:val="22"/>
          <w:szCs w:val="22"/>
        </w:rPr>
        <w:t xml:space="preserve"> respondents only, </w:t>
      </w:r>
      <w:r w:rsidR="000E031E" w:rsidRPr="002F24EF">
        <w:rPr>
          <w:sz w:val="22"/>
          <w:szCs w:val="22"/>
        </w:rPr>
        <w:t xml:space="preserve">‘r’ is the response rate and so </w:t>
      </w:r>
      <w:r w:rsidRPr="002F24EF">
        <w:rPr>
          <w:i/>
          <w:iCs/>
          <w:sz w:val="22"/>
          <w:szCs w:val="22"/>
        </w:rPr>
        <w:t xml:space="preserve">(1 – r) </w:t>
      </w:r>
      <w:r w:rsidRPr="002F24EF">
        <w:rPr>
          <w:sz w:val="22"/>
          <w:szCs w:val="22"/>
        </w:rPr>
        <w:t xml:space="preserve">is the nonresponse rate, </w:t>
      </w:r>
      <w:proofErr w:type="spellStart"/>
      <w:r w:rsidRPr="002F24EF">
        <w:rPr>
          <w:i/>
          <w:iCs/>
          <w:sz w:val="22"/>
          <w:szCs w:val="22"/>
        </w:rPr>
        <w:t>y</w:t>
      </w:r>
      <w:r w:rsidRPr="002F24EF">
        <w:rPr>
          <w:i/>
          <w:iCs/>
          <w:sz w:val="22"/>
          <w:szCs w:val="22"/>
          <w:vertAlign w:val="subscript"/>
        </w:rPr>
        <w:t>n</w:t>
      </w:r>
      <w:proofErr w:type="spellEnd"/>
      <w:r w:rsidRPr="002F24EF">
        <w:rPr>
          <w:i/>
          <w:iCs/>
          <w:sz w:val="22"/>
          <w:szCs w:val="22"/>
        </w:rPr>
        <w:t xml:space="preserve"> </w:t>
      </w:r>
      <w:r w:rsidR="00576B5E" w:rsidRPr="002F24EF">
        <w:rPr>
          <w:sz w:val="22"/>
          <w:szCs w:val="22"/>
        </w:rPr>
        <w:t xml:space="preserve">is the </w:t>
      </w:r>
      <w:r w:rsidRPr="002F24EF">
        <w:rPr>
          <w:sz w:val="22"/>
          <w:szCs w:val="22"/>
        </w:rPr>
        <w:t>estimated characteristic based on the non</w:t>
      </w:r>
      <w:r w:rsidR="00614DE4" w:rsidRPr="002F24EF">
        <w:rPr>
          <w:sz w:val="22"/>
          <w:szCs w:val="22"/>
        </w:rPr>
        <w:t>-</w:t>
      </w:r>
      <w:r w:rsidRPr="002F24EF">
        <w:rPr>
          <w:sz w:val="22"/>
          <w:szCs w:val="22"/>
        </w:rPr>
        <w:t xml:space="preserve">respondents only, and </w:t>
      </w:r>
      <w:r w:rsidRPr="002F24EF">
        <w:rPr>
          <w:i/>
          <w:iCs/>
          <w:sz w:val="22"/>
          <w:szCs w:val="22"/>
        </w:rPr>
        <w:t xml:space="preserve">E </w:t>
      </w:r>
      <w:r w:rsidRPr="002F24EF">
        <w:rPr>
          <w:sz w:val="22"/>
          <w:szCs w:val="22"/>
        </w:rPr>
        <w:t xml:space="preserve">is the expectation </w:t>
      </w:r>
      <w:r w:rsidR="00576B5E" w:rsidRPr="002F24EF">
        <w:rPr>
          <w:sz w:val="22"/>
          <w:szCs w:val="22"/>
        </w:rPr>
        <w:t xml:space="preserve">for averaging over </w:t>
      </w:r>
      <w:r w:rsidRPr="002F24EF">
        <w:rPr>
          <w:sz w:val="22"/>
          <w:szCs w:val="22"/>
        </w:rPr>
        <w:t>all possible samples</w:t>
      </w:r>
      <w:r w:rsidR="00576B5E" w:rsidRPr="002F24EF">
        <w:rPr>
          <w:sz w:val="22"/>
          <w:szCs w:val="22"/>
        </w:rPr>
        <w:t xml:space="preserve">. </w:t>
      </w:r>
    </w:p>
    <w:p w14:paraId="0C09E2C5" w14:textId="77777777" w:rsidR="002913C3" w:rsidRPr="002F24EF" w:rsidRDefault="00580F6D" w:rsidP="002913C3">
      <w:pPr>
        <w:autoSpaceDE w:val="0"/>
        <w:autoSpaceDN w:val="0"/>
        <w:adjustRightInd w:val="0"/>
        <w:spacing w:line="360" w:lineRule="auto"/>
        <w:rPr>
          <w:sz w:val="22"/>
          <w:szCs w:val="22"/>
        </w:rPr>
      </w:pPr>
      <w:r w:rsidRPr="002F24EF">
        <w:rPr>
          <w:sz w:val="22"/>
          <w:szCs w:val="22"/>
        </w:rPr>
        <w:t xml:space="preserve">Bias may therefore be caused by lower response rate and/or by significant difference in estimates between respondents and non-respondents. As </w:t>
      </w:r>
      <w:r w:rsidR="00DF3358" w:rsidRPr="002F24EF">
        <w:rPr>
          <w:sz w:val="22"/>
          <w:szCs w:val="22"/>
        </w:rPr>
        <w:t>described earlier</w:t>
      </w:r>
      <w:r w:rsidRPr="002F24EF">
        <w:rPr>
          <w:sz w:val="22"/>
          <w:szCs w:val="22"/>
        </w:rPr>
        <w:t xml:space="preserve"> in this section (B3), necessary steps will be taken to maximize response rates and thereby minimize any non-response bias that may be caused by low response rates. Also, non-response weighting adjustments (refer to “Issues of non-response” above) will be carried out to minimize potential non-response bias. </w:t>
      </w:r>
      <w:r w:rsidR="002913C3" w:rsidRPr="002F24EF">
        <w:rPr>
          <w:sz w:val="22"/>
          <w:szCs w:val="22"/>
        </w:rPr>
        <w:t>However, despite all these attempts, non-response bias can still persist in estimates.</w:t>
      </w:r>
      <w:r w:rsidR="00962890" w:rsidRPr="002F24EF">
        <w:rPr>
          <w:sz w:val="22"/>
          <w:szCs w:val="22"/>
        </w:rPr>
        <w:t xml:space="preserve"> </w:t>
      </w:r>
      <w:r w:rsidR="00D75911" w:rsidRPr="002F24EF">
        <w:rPr>
          <w:sz w:val="22"/>
          <w:szCs w:val="22"/>
        </w:rPr>
        <w:t xml:space="preserve">The goal of the non-response </w:t>
      </w:r>
      <w:r w:rsidR="00F110CB" w:rsidRPr="002F24EF">
        <w:rPr>
          <w:sz w:val="22"/>
          <w:szCs w:val="22"/>
        </w:rPr>
        <w:t xml:space="preserve">bias </w:t>
      </w:r>
      <w:r w:rsidR="00D75911" w:rsidRPr="002F24EF">
        <w:rPr>
          <w:sz w:val="22"/>
          <w:szCs w:val="22"/>
        </w:rPr>
        <w:t xml:space="preserve">analysis will be to identify </w:t>
      </w:r>
      <w:r w:rsidR="002913C3" w:rsidRPr="002F24EF">
        <w:rPr>
          <w:sz w:val="22"/>
          <w:szCs w:val="22"/>
        </w:rPr>
        <w:t>potential sources of nonresponse bias on estimates</w:t>
      </w:r>
      <w:r w:rsidR="00D75911" w:rsidRPr="002F24EF">
        <w:rPr>
          <w:sz w:val="22"/>
          <w:szCs w:val="22"/>
        </w:rPr>
        <w:t xml:space="preserve"> and </w:t>
      </w:r>
      <w:r w:rsidR="00614DE4" w:rsidRPr="002F24EF">
        <w:rPr>
          <w:sz w:val="22"/>
          <w:szCs w:val="22"/>
        </w:rPr>
        <w:t xml:space="preserve">to identify </w:t>
      </w:r>
      <w:r w:rsidR="002913C3" w:rsidRPr="002F24EF">
        <w:rPr>
          <w:sz w:val="22"/>
          <w:szCs w:val="22"/>
        </w:rPr>
        <w:t xml:space="preserve">potentially biased estimates. </w:t>
      </w:r>
    </w:p>
    <w:p w14:paraId="724D6360" w14:textId="77777777" w:rsidR="00D75911" w:rsidRPr="002F24EF" w:rsidRDefault="00D75911" w:rsidP="00D75911">
      <w:pPr>
        <w:autoSpaceDE w:val="0"/>
        <w:autoSpaceDN w:val="0"/>
        <w:adjustRightInd w:val="0"/>
        <w:rPr>
          <w:sz w:val="22"/>
          <w:szCs w:val="22"/>
        </w:rPr>
      </w:pPr>
    </w:p>
    <w:p w14:paraId="1DEA427A" w14:textId="77777777" w:rsidR="002913C3" w:rsidRPr="002F24EF" w:rsidRDefault="0071486F" w:rsidP="002913C3">
      <w:pPr>
        <w:autoSpaceDE w:val="0"/>
        <w:autoSpaceDN w:val="0"/>
        <w:adjustRightInd w:val="0"/>
        <w:spacing w:line="360" w:lineRule="auto"/>
        <w:rPr>
          <w:sz w:val="22"/>
          <w:szCs w:val="22"/>
        </w:rPr>
      </w:pPr>
      <w:r w:rsidRPr="002F24EF">
        <w:rPr>
          <w:sz w:val="22"/>
          <w:szCs w:val="22"/>
        </w:rPr>
        <w:t>The non-response bias analysis will compare the “Early” respondents to “Late” respondents on selected key varia</w:t>
      </w:r>
      <w:r w:rsidR="00580F6D" w:rsidRPr="002F24EF">
        <w:rPr>
          <w:sz w:val="22"/>
          <w:szCs w:val="22"/>
        </w:rPr>
        <w:t>bles of primary interest. The basic</w:t>
      </w:r>
      <w:r w:rsidR="002913C3" w:rsidRPr="002F24EF">
        <w:rPr>
          <w:sz w:val="22"/>
          <w:szCs w:val="22"/>
        </w:rPr>
        <w:t xml:space="preserve"> assumption in such an approach is that later respondents to a survey are more similar to</w:t>
      </w:r>
      <w:r w:rsidRPr="002F24EF">
        <w:rPr>
          <w:sz w:val="22"/>
          <w:szCs w:val="22"/>
        </w:rPr>
        <w:t xml:space="preserve"> </w:t>
      </w:r>
      <w:r w:rsidR="002913C3" w:rsidRPr="002F24EF">
        <w:rPr>
          <w:sz w:val="22"/>
          <w:szCs w:val="22"/>
        </w:rPr>
        <w:t>non</w:t>
      </w:r>
      <w:r w:rsidRPr="002F24EF">
        <w:rPr>
          <w:sz w:val="22"/>
          <w:szCs w:val="22"/>
        </w:rPr>
        <w:t>-</w:t>
      </w:r>
      <w:r w:rsidR="002913C3" w:rsidRPr="002F24EF">
        <w:rPr>
          <w:sz w:val="22"/>
          <w:szCs w:val="22"/>
        </w:rPr>
        <w:t xml:space="preserve">respondents than are earlier respondents. </w:t>
      </w:r>
      <w:r w:rsidRPr="002F24EF">
        <w:rPr>
          <w:sz w:val="22"/>
          <w:szCs w:val="22"/>
        </w:rPr>
        <w:t>In this study, data collection will be conducted usin</w:t>
      </w:r>
      <w:r w:rsidR="00580F6D" w:rsidRPr="002F24EF">
        <w:rPr>
          <w:sz w:val="22"/>
          <w:szCs w:val="22"/>
        </w:rPr>
        <w:t>g telephone and a respondent can receive anywhere between 1 and 10 calls to complete an interview.</w:t>
      </w:r>
      <w:r w:rsidR="002913C3" w:rsidRPr="002F24EF">
        <w:rPr>
          <w:sz w:val="22"/>
          <w:szCs w:val="22"/>
        </w:rPr>
        <w:t xml:space="preserve"> Respondents </w:t>
      </w:r>
      <w:r w:rsidR="00557528" w:rsidRPr="002F24EF">
        <w:rPr>
          <w:sz w:val="22"/>
          <w:szCs w:val="22"/>
        </w:rPr>
        <w:t>will be</w:t>
      </w:r>
      <w:r w:rsidR="002913C3" w:rsidRPr="002F24EF">
        <w:rPr>
          <w:sz w:val="22"/>
          <w:szCs w:val="22"/>
        </w:rPr>
        <w:t xml:space="preserve"> divided into </w:t>
      </w:r>
      <w:r w:rsidR="00557528" w:rsidRPr="002F24EF">
        <w:rPr>
          <w:sz w:val="22"/>
          <w:szCs w:val="22"/>
        </w:rPr>
        <w:t xml:space="preserve">two </w:t>
      </w:r>
      <w:r w:rsidR="002913C3" w:rsidRPr="002F24EF">
        <w:rPr>
          <w:sz w:val="22"/>
          <w:szCs w:val="22"/>
        </w:rPr>
        <w:t xml:space="preserve">groups </w:t>
      </w:r>
      <w:r w:rsidR="00557528" w:rsidRPr="002F24EF">
        <w:rPr>
          <w:sz w:val="22"/>
          <w:szCs w:val="22"/>
        </w:rPr>
        <w:t>(Early and Late respondents) based on the number of calls received</w:t>
      </w:r>
      <w:r w:rsidR="00580F6D" w:rsidRPr="002F24EF">
        <w:rPr>
          <w:sz w:val="22"/>
          <w:szCs w:val="22"/>
        </w:rPr>
        <w:t>. The exact definition of these two groups will be finalized after examining the distribution of the ‘number of calls’ needed to complete an interview for this study. Comparison of estimates (</w:t>
      </w:r>
      <w:r w:rsidR="000E031E" w:rsidRPr="002F24EF">
        <w:rPr>
          <w:sz w:val="22"/>
          <w:szCs w:val="22"/>
        </w:rPr>
        <w:t xml:space="preserve">proportions or </w:t>
      </w:r>
      <w:r w:rsidR="00DF3358" w:rsidRPr="002F24EF">
        <w:rPr>
          <w:sz w:val="22"/>
          <w:szCs w:val="22"/>
        </w:rPr>
        <w:t>means</w:t>
      </w:r>
      <w:r w:rsidR="000E031E" w:rsidRPr="002F24EF">
        <w:rPr>
          <w:sz w:val="22"/>
          <w:szCs w:val="22"/>
        </w:rPr>
        <w:t xml:space="preserve"> of selected key variables </w:t>
      </w:r>
      <w:r w:rsidR="00580F6D" w:rsidRPr="002F24EF">
        <w:rPr>
          <w:sz w:val="22"/>
          <w:szCs w:val="22"/>
        </w:rPr>
        <w:t xml:space="preserve">like proportion of satisfied customers, for example) between these two groups will be carried out by testing the hypothesis of equality of proportions (or means). This process will help identify estimates that may be subject to non-response bias. </w:t>
      </w:r>
    </w:p>
    <w:p w14:paraId="3F050BAD" w14:textId="77777777" w:rsidR="00394340" w:rsidRPr="002F24EF" w:rsidRDefault="00394340" w:rsidP="00394340">
      <w:pPr>
        <w:autoSpaceDE w:val="0"/>
        <w:autoSpaceDN w:val="0"/>
        <w:adjustRightInd w:val="0"/>
        <w:spacing w:line="360" w:lineRule="auto"/>
        <w:rPr>
          <w:sz w:val="22"/>
          <w:szCs w:val="22"/>
        </w:rPr>
      </w:pPr>
    </w:p>
    <w:p w14:paraId="3F9DBF05" w14:textId="77777777" w:rsidR="00394340" w:rsidRPr="002F24EF" w:rsidRDefault="005F14AC" w:rsidP="00394340">
      <w:pPr>
        <w:autoSpaceDE w:val="0"/>
        <w:autoSpaceDN w:val="0"/>
        <w:adjustRightInd w:val="0"/>
        <w:spacing w:line="360" w:lineRule="auto"/>
        <w:rPr>
          <w:sz w:val="22"/>
          <w:szCs w:val="22"/>
        </w:rPr>
      </w:pPr>
      <w:r w:rsidRPr="002F24EF">
        <w:rPr>
          <w:sz w:val="22"/>
          <w:szCs w:val="22"/>
        </w:rPr>
        <w:t xml:space="preserve">The key variables (or survey questions) for the comparison of “Early” and “Late” respondents will include the following </w:t>
      </w:r>
      <w:r w:rsidR="000A380F">
        <w:rPr>
          <w:sz w:val="22"/>
          <w:szCs w:val="22"/>
        </w:rPr>
        <w:t>ten</w:t>
      </w:r>
      <w:r w:rsidR="000A380F" w:rsidRPr="002F24EF">
        <w:rPr>
          <w:sz w:val="22"/>
          <w:szCs w:val="22"/>
        </w:rPr>
        <w:t xml:space="preserve"> </w:t>
      </w:r>
      <w:r w:rsidRPr="002F24EF">
        <w:rPr>
          <w:sz w:val="22"/>
          <w:szCs w:val="22"/>
        </w:rPr>
        <w:t>questions</w:t>
      </w:r>
      <w:r w:rsidR="00036D95" w:rsidRPr="002F24EF">
        <w:rPr>
          <w:sz w:val="22"/>
          <w:szCs w:val="22"/>
        </w:rPr>
        <w:t xml:space="preserve"> that are expected to be </w:t>
      </w:r>
      <w:r w:rsidR="00B262D1" w:rsidRPr="002F24EF">
        <w:rPr>
          <w:sz w:val="22"/>
          <w:szCs w:val="22"/>
        </w:rPr>
        <w:t>strong</w:t>
      </w:r>
      <w:r w:rsidR="00036D95" w:rsidRPr="002F24EF">
        <w:rPr>
          <w:sz w:val="22"/>
          <w:szCs w:val="22"/>
        </w:rPr>
        <w:t xml:space="preserve"> predictors of overall customer satisfaction</w:t>
      </w:r>
      <w:r w:rsidR="002F6920" w:rsidRPr="002F24EF">
        <w:rPr>
          <w:sz w:val="22"/>
          <w:szCs w:val="22"/>
        </w:rPr>
        <w:t xml:space="preserve">. (Each of these </w:t>
      </w:r>
      <w:r w:rsidR="00036D95" w:rsidRPr="002F24EF">
        <w:rPr>
          <w:sz w:val="22"/>
          <w:szCs w:val="22"/>
        </w:rPr>
        <w:t xml:space="preserve">eight </w:t>
      </w:r>
      <w:r w:rsidR="002F6920" w:rsidRPr="002F24EF">
        <w:rPr>
          <w:sz w:val="22"/>
          <w:szCs w:val="22"/>
        </w:rPr>
        <w:t>questions use</w:t>
      </w:r>
      <w:r w:rsidR="00A879F7" w:rsidRPr="002F24EF">
        <w:rPr>
          <w:sz w:val="22"/>
          <w:szCs w:val="22"/>
        </w:rPr>
        <w:t>s</w:t>
      </w:r>
      <w:r w:rsidR="002F6920" w:rsidRPr="002F24EF">
        <w:rPr>
          <w:sz w:val="22"/>
          <w:szCs w:val="22"/>
        </w:rPr>
        <w:t xml:space="preserve"> a five-point scale, where 5 means </w:t>
      </w:r>
      <w:r w:rsidR="00D90F00" w:rsidRPr="002F24EF">
        <w:rPr>
          <w:sz w:val="22"/>
          <w:szCs w:val="22"/>
        </w:rPr>
        <w:t xml:space="preserve">strongly agree and 1 </w:t>
      </w:r>
      <w:proofErr w:type="gramStart"/>
      <w:r w:rsidR="00D90F00" w:rsidRPr="002F24EF">
        <w:rPr>
          <w:sz w:val="22"/>
          <w:szCs w:val="22"/>
        </w:rPr>
        <w:t>means</w:t>
      </w:r>
      <w:proofErr w:type="gramEnd"/>
      <w:r w:rsidR="00D90F00" w:rsidRPr="002F24EF">
        <w:rPr>
          <w:sz w:val="22"/>
          <w:szCs w:val="22"/>
        </w:rPr>
        <w:t xml:space="preserve"> strongly disagree and the respondent </w:t>
      </w:r>
      <w:r w:rsidR="005B14AE" w:rsidRPr="002F24EF">
        <w:rPr>
          <w:sz w:val="22"/>
          <w:szCs w:val="22"/>
        </w:rPr>
        <w:t>is</w:t>
      </w:r>
      <w:r w:rsidR="00D90F00" w:rsidRPr="002F24EF">
        <w:rPr>
          <w:sz w:val="22"/>
          <w:szCs w:val="22"/>
        </w:rPr>
        <w:t xml:space="preserve"> asked to tell how much he or she agrees or disagrees with each statement as it applies to EBSA).</w:t>
      </w:r>
      <w:r w:rsidRPr="002F24EF">
        <w:rPr>
          <w:sz w:val="22"/>
          <w:szCs w:val="22"/>
        </w:rPr>
        <w:t xml:space="preserve"> </w:t>
      </w:r>
    </w:p>
    <w:p w14:paraId="21B5EE1F" w14:textId="77777777" w:rsidR="006F5D32" w:rsidRPr="002F24EF" w:rsidRDefault="00D90F00" w:rsidP="00AB1467">
      <w:pPr>
        <w:pStyle w:val="ListParagraph"/>
        <w:numPr>
          <w:ilvl w:val="0"/>
          <w:numId w:val="4"/>
        </w:numPr>
        <w:autoSpaceDE w:val="0"/>
        <w:autoSpaceDN w:val="0"/>
        <w:adjustRightInd w:val="0"/>
        <w:spacing w:line="360" w:lineRule="auto"/>
        <w:rPr>
          <w:sz w:val="22"/>
          <w:szCs w:val="22"/>
        </w:rPr>
      </w:pPr>
      <w:r w:rsidRPr="002F24EF">
        <w:rPr>
          <w:sz w:val="22"/>
          <w:szCs w:val="22"/>
        </w:rPr>
        <w:t>EBSA treats me like a valued customer</w:t>
      </w:r>
    </w:p>
    <w:p w14:paraId="5B7CE3CA" w14:textId="77777777" w:rsidR="006F5D32" w:rsidRPr="002F24EF" w:rsidRDefault="00D90F00" w:rsidP="00AB1467">
      <w:pPr>
        <w:pStyle w:val="ListParagraph"/>
        <w:numPr>
          <w:ilvl w:val="0"/>
          <w:numId w:val="4"/>
        </w:numPr>
        <w:autoSpaceDE w:val="0"/>
        <w:autoSpaceDN w:val="0"/>
        <w:adjustRightInd w:val="0"/>
        <w:spacing w:line="360" w:lineRule="auto"/>
        <w:rPr>
          <w:sz w:val="22"/>
          <w:szCs w:val="22"/>
        </w:rPr>
      </w:pPr>
      <w:r w:rsidRPr="002F24EF">
        <w:rPr>
          <w:sz w:val="22"/>
          <w:szCs w:val="22"/>
        </w:rPr>
        <w:t xml:space="preserve">EBSA is willing </w:t>
      </w:r>
      <w:r w:rsidR="00036D95" w:rsidRPr="002F24EF">
        <w:rPr>
          <w:sz w:val="22"/>
          <w:szCs w:val="22"/>
        </w:rPr>
        <w:t>to work with me to make sure my needs are met</w:t>
      </w:r>
    </w:p>
    <w:p w14:paraId="613BB5FD" w14:textId="77777777"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acts in a timely fashion</w:t>
      </w:r>
    </w:p>
    <w:p w14:paraId="4AC1A38B" w14:textId="77777777"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does what it says it will do</w:t>
      </w:r>
    </w:p>
    <w:p w14:paraId="01ABF646" w14:textId="77777777"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is easy to reach</w:t>
      </w:r>
    </w:p>
    <w:p w14:paraId="3D1388B0" w14:textId="77777777" w:rsidR="006F5D32" w:rsidRPr="002F24EF"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The information I receive from EBSA is clear and easy to understand</w:t>
      </w:r>
    </w:p>
    <w:p w14:paraId="316F96B1" w14:textId="77777777" w:rsidR="006F5D32" w:rsidRDefault="00036D95" w:rsidP="00AB1467">
      <w:pPr>
        <w:pStyle w:val="ListParagraph"/>
        <w:numPr>
          <w:ilvl w:val="0"/>
          <w:numId w:val="4"/>
        </w:numPr>
        <w:autoSpaceDE w:val="0"/>
        <w:autoSpaceDN w:val="0"/>
        <w:adjustRightInd w:val="0"/>
        <w:spacing w:line="360" w:lineRule="auto"/>
        <w:rPr>
          <w:sz w:val="22"/>
          <w:szCs w:val="22"/>
        </w:rPr>
      </w:pPr>
      <w:r w:rsidRPr="002F24EF">
        <w:rPr>
          <w:sz w:val="22"/>
          <w:szCs w:val="22"/>
        </w:rPr>
        <w:t>EBSA does its best to help me out</w:t>
      </w:r>
    </w:p>
    <w:p w14:paraId="20F4CB1C" w14:textId="77777777" w:rsidR="000A380F" w:rsidRDefault="000A380F" w:rsidP="00AB1467">
      <w:pPr>
        <w:pStyle w:val="ListParagraph"/>
        <w:numPr>
          <w:ilvl w:val="0"/>
          <w:numId w:val="4"/>
        </w:numPr>
        <w:autoSpaceDE w:val="0"/>
        <w:autoSpaceDN w:val="0"/>
        <w:adjustRightInd w:val="0"/>
        <w:spacing w:line="360" w:lineRule="auto"/>
        <w:rPr>
          <w:sz w:val="22"/>
          <w:szCs w:val="22"/>
        </w:rPr>
      </w:pPr>
      <w:r>
        <w:rPr>
          <w:sz w:val="22"/>
          <w:szCs w:val="22"/>
        </w:rPr>
        <w:t>EBSA thoroughly answers all of my questions</w:t>
      </w:r>
    </w:p>
    <w:p w14:paraId="6A20BD99" w14:textId="77777777" w:rsidR="000A380F" w:rsidRDefault="000A380F" w:rsidP="00AB1467">
      <w:pPr>
        <w:pStyle w:val="ListParagraph"/>
        <w:numPr>
          <w:ilvl w:val="0"/>
          <w:numId w:val="4"/>
        </w:numPr>
        <w:autoSpaceDE w:val="0"/>
        <w:autoSpaceDN w:val="0"/>
        <w:adjustRightInd w:val="0"/>
        <w:spacing w:line="360" w:lineRule="auto"/>
        <w:rPr>
          <w:sz w:val="22"/>
          <w:szCs w:val="22"/>
        </w:rPr>
      </w:pPr>
      <w:r>
        <w:rPr>
          <w:sz w:val="22"/>
          <w:szCs w:val="22"/>
        </w:rPr>
        <w:t>EBSA is proactive in addressing my question or issue</w:t>
      </w:r>
    </w:p>
    <w:p w14:paraId="05167AEA" w14:textId="77777777" w:rsidR="000A380F" w:rsidRPr="002F24EF" w:rsidRDefault="000A380F" w:rsidP="00AB1467">
      <w:pPr>
        <w:pStyle w:val="ListParagraph"/>
        <w:numPr>
          <w:ilvl w:val="0"/>
          <w:numId w:val="4"/>
        </w:numPr>
        <w:autoSpaceDE w:val="0"/>
        <w:autoSpaceDN w:val="0"/>
        <w:adjustRightInd w:val="0"/>
        <w:spacing w:line="360" w:lineRule="auto"/>
        <w:rPr>
          <w:sz w:val="22"/>
          <w:szCs w:val="22"/>
        </w:rPr>
      </w:pPr>
      <w:r>
        <w:rPr>
          <w:sz w:val="22"/>
          <w:szCs w:val="22"/>
        </w:rPr>
        <w:t>If you had a need to work with EBSA again in the future, you would want to interact with this same benefits advisor</w:t>
      </w:r>
    </w:p>
    <w:p w14:paraId="4A761ECD" w14:textId="77777777" w:rsidR="006F5D32" w:rsidRPr="002F24EF" w:rsidRDefault="006F5D32" w:rsidP="00AB1467">
      <w:pPr>
        <w:autoSpaceDE w:val="0"/>
        <w:autoSpaceDN w:val="0"/>
        <w:adjustRightInd w:val="0"/>
        <w:spacing w:line="360" w:lineRule="auto"/>
        <w:ind w:left="720"/>
        <w:rPr>
          <w:sz w:val="22"/>
          <w:szCs w:val="22"/>
        </w:rPr>
      </w:pPr>
    </w:p>
    <w:p w14:paraId="3088765D" w14:textId="77777777" w:rsidR="006F5D32" w:rsidRPr="002F24EF" w:rsidRDefault="006F5D32" w:rsidP="00AB1467">
      <w:pPr>
        <w:autoSpaceDE w:val="0"/>
        <w:autoSpaceDN w:val="0"/>
        <w:adjustRightInd w:val="0"/>
        <w:spacing w:line="360" w:lineRule="auto"/>
        <w:ind w:left="720"/>
        <w:rPr>
          <w:sz w:val="22"/>
          <w:szCs w:val="22"/>
        </w:rPr>
      </w:pPr>
    </w:p>
    <w:p w14:paraId="7E31AA18" w14:textId="77777777" w:rsidR="00696AE7" w:rsidRPr="002F24EF" w:rsidRDefault="00696AE7" w:rsidP="002745F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2"/>
          <w:szCs w:val="22"/>
        </w:rPr>
      </w:pPr>
    </w:p>
    <w:p w14:paraId="52575287" w14:textId="77777777" w:rsidR="00696AE7" w:rsidRPr="002F24EF" w:rsidRDefault="0005032B" w:rsidP="002B72E3">
      <w:pPr>
        <w:spacing w:line="360" w:lineRule="auto"/>
        <w:rPr>
          <w:sz w:val="22"/>
          <w:szCs w:val="22"/>
        </w:rPr>
      </w:pPr>
      <w:r w:rsidRPr="002F24EF">
        <w:rPr>
          <w:sz w:val="22"/>
          <w:szCs w:val="22"/>
        </w:rPr>
        <w:t>For each of these selected variables</w:t>
      </w:r>
      <w:r w:rsidR="00CD5338" w:rsidRPr="002F24EF">
        <w:rPr>
          <w:sz w:val="22"/>
          <w:szCs w:val="22"/>
        </w:rPr>
        <w:t xml:space="preserve">, the mean of the two groups (‘early’ and ’late’ respondents) will be compared based on a t- test using </w:t>
      </w:r>
      <w:r w:rsidR="00696AE7" w:rsidRPr="002F24EF">
        <w:rPr>
          <w:sz w:val="22"/>
          <w:szCs w:val="22"/>
        </w:rPr>
        <w:t>software SUDAAN so that the sample design and the resulting sample weights can be taken into consideration.</w:t>
      </w:r>
    </w:p>
    <w:p w14:paraId="7B05EFF6" w14:textId="77777777" w:rsidR="00DA16A9" w:rsidRPr="002F24EF" w:rsidRDefault="00DA16A9" w:rsidP="00696AE7"/>
    <w:p w14:paraId="2DD3B84A" w14:textId="77777777" w:rsidR="003745E3" w:rsidRPr="002F24EF" w:rsidRDefault="00CD5338" w:rsidP="002745F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2"/>
          <w:szCs w:val="22"/>
        </w:rPr>
      </w:pPr>
      <w:r w:rsidRPr="002F24EF">
        <w:rPr>
          <w:sz w:val="22"/>
          <w:szCs w:val="22"/>
        </w:rPr>
        <w:t>Let the mean (or equivalently the proportion of 1</w:t>
      </w:r>
      <w:r w:rsidR="005F14AC" w:rsidRPr="002F24EF">
        <w:rPr>
          <w:sz w:val="22"/>
          <w:szCs w:val="22"/>
          <w:vertAlign w:val="superscript"/>
        </w:rPr>
        <w:t>s</w:t>
      </w:r>
      <w:r w:rsidRPr="002F24EF">
        <w:rPr>
          <w:sz w:val="22"/>
          <w:szCs w:val="22"/>
        </w:rPr>
        <w:t xml:space="preserve"> for a 0-1 variable) of ‘early’ </w:t>
      </w:r>
      <w:r w:rsidR="002745F9" w:rsidRPr="002F24EF">
        <w:rPr>
          <w:sz w:val="22"/>
          <w:szCs w:val="22"/>
        </w:rPr>
        <w:t xml:space="preserve">and ‘late’ respondents for a specific variable </w:t>
      </w:r>
      <w:r w:rsidR="003745E3" w:rsidRPr="002F24EF">
        <w:rPr>
          <w:sz w:val="22"/>
          <w:szCs w:val="22"/>
        </w:rPr>
        <w:t xml:space="preserve">(Y) </w:t>
      </w:r>
      <w:r w:rsidR="002745F9" w:rsidRPr="002F24EF">
        <w:rPr>
          <w:sz w:val="22"/>
          <w:szCs w:val="22"/>
        </w:rPr>
        <w:t>based on survey data be denoted by p</w:t>
      </w:r>
      <w:r w:rsidR="005F14AC" w:rsidRPr="002F24EF">
        <w:rPr>
          <w:sz w:val="22"/>
          <w:szCs w:val="22"/>
          <w:vertAlign w:val="subscript"/>
        </w:rPr>
        <w:t>1</w:t>
      </w:r>
      <w:r w:rsidR="002745F9" w:rsidRPr="002F24EF">
        <w:rPr>
          <w:sz w:val="22"/>
          <w:szCs w:val="22"/>
        </w:rPr>
        <w:t xml:space="preserve"> and p</w:t>
      </w:r>
      <w:r w:rsidR="005F14AC" w:rsidRPr="002F24EF">
        <w:rPr>
          <w:sz w:val="22"/>
          <w:szCs w:val="22"/>
          <w:vertAlign w:val="subscript"/>
        </w:rPr>
        <w:t>2</w:t>
      </w:r>
      <w:r w:rsidR="003745E3" w:rsidRPr="002F24EF">
        <w:rPr>
          <w:sz w:val="22"/>
          <w:szCs w:val="22"/>
        </w:rPr>
        <w:t xml:space="preserve"> respectively. Then, p</w:t>
      </w:r>
      <w:r w:rsidR="005F14AC" w:rsidRPr="002F24EF">
        <w:rPr>
          <w:sz w:val="22"/>
          <w:szCs w:val="22"/>
          <w:vertAlign w:val="subscript"/>
        </w:rPr>
        <w:t>1</w:t>
      </w:r>
      <w:r w:rsidR="003745E3" w:rsidRPr="002F24EF">
        <w:rPr>
          <w:sz w:val="22"/>
          <w:szCs w:val="22"/>
        </w:rPr>
        <w:t xml:space="preserve"> can be written as </w:t>
      </w:r>
    </w:p>
    <w:p w14:paraId="2E51B58B" w14:textId="77777777" w:rsidR="0096178B" w:rsidRPr="002F24EF" w:rsidRDefault="003745E3" w:rsidP="003745E3">
      <w:pPr>
        <w:autoSpaceDE w:val="0"/>
        <w:autoSpaceDN w:val="0"/>
        <w:adjustRightInd w:val="0"/>
        <w:spacing w:line="360" w:lineRule="auto"/>
        <w:rPr>
          <w:sz w:val="22"/>
          <w:szCs w:val="22"/>
        </w:rPr>
      </w:pPr>
      <w:r w:rsidRPr="002F24EF">
        <w:rPr>
          <w:sz w:val="22"/>
          <w:szCs w:val="22"/>
        </w:rPr>
        <w:t>p</w:t>
      </w:r>
      <w:r w:rsidR="005F14AC" w:rsidRPr="002F24EF">
        <w:rPr>
          <w:sz w:val="22"/>
          <w:szCs w:val="22"/>
          <w:vertAlign w:val="subscript"/>
        </w:rPr>
        <w:t>1</w:t>
      </w:r>
      <w:r w:rsidRPr="002F24EF">
        <w:rPr>
          <w:sz w:val="22"/>
          <w:szCs w:val="22"/>
        </w:rPr>
        <w:t xml:space="preserve"> = ∑</w:t>
      </w:r>
      <w:proofErr w:type="spellStart"/>
      <w:r w:rsidRPr="002F24EF">
        <w:rPr>
          <w:sz w:val="22"/>
          <w:szCs w:val="22"/>
        </w:rPr>
        <w:t>W</w:t>
      </w:r>
      <w:r w:rsidR="005F14AC" w:rsidRPr="002F24EF">
        <w:rPr>
          <w:sz w:val="22"/>
          <w:szCs w:val="22"/>
          <w:vertAlign w:val="subscript"/>
        </w:rPr>
        <w:t>i</w:t>
      </w:r>
      <w:r w:rsidRPr="002F24EF">
        <w:rPr>
          <w:sz w:val="22"/>
          <w:szCs w:val="22"/>
        </w:rPr>
        <w:t>y</w:t>
      </w:r>
      <w:r w:rsidR="005F14AC" w:rsidRPr="002F24EF">
        <w:rPr>
          <w:sz w:val="22"/>
          <w:szCs w:val="22"/>
          <w:vertAlign w:val="subscript"/>
        </w:rPr>
        <w:t>i</w:t>
      </w:r>
      <w:proofErr w:type="spellEnd"/>
      <w:r w:rsidRPr="002F24EF">
        <w:rPr>
          <w:sz w:val="22"/>
          <w:szCs w:val="22"/>
        </w:rPr>
        <w:t>/∑W</w:t>
      </w:r>
      <w:r w:rsidR="005F14AC" w:rsidRPr="002F24EF">
        <w:rPr>
          <w:sz w:val="22"/>
          <w:szCs w:val="22"/>
          <w:vertAlign w:val="subscript"/>
        </w:rPr>
        <w:t>i</w:t>
      </w:r>
      <w:r w:rsidRPr="002F24EF">
        <w:rPr>
          <w:sz w:val="22"/>
          <w:szCs w:val="22"/>
        </w:rPr>
        <w:t xml:space="preserve">, where </w:t>
      </w:r>
      <w:proofErr w:type="spellStart"/>
      <w:r w:rsidRPr="002F24EF">
        <w:rPr>
          <w:sz w:val="22"/>
          <w:szCs w:val="22"/>
        </w:rPr>
        <w:t>y</w:t>
      </w:r>
      <w:r w:rsidR="005F14AC" w:rsidRPr="002F24EF">
        <w:rPr>
          <w:sz w:val="22"/>
          <w:szCs w:val="22"/>
          <w:vertAlign w:val="subscript"/>
        </w:rPr>
        <w:t>i</w:t>
      </w:r>
      <w:proofErr w:type="spellEnd"/>
      <w:r w:rsidRPr="002F24EF">
        <w:rPr>
          <w:sz w:val="22"/>
          <w:szCs w:val="22"/>
        </w:rPr>
        <w:t xml:space="preserve"> is 1 if the value of </w:t>
      </w:r>
      <w:r w:rsidR="003E512A" w:rsidRPr="002F24EF">
        <w:rPr>
          <w:sz w:val="22"/>
          <w:szCs w:val="22"/>
        </w:rPr>
        <w:t xml:space="preserve">variable </w:t>
      </w:r>
      <w:r w:rsidRPr="002F24EF">
        <w:rPr>
          <w:sz w:val="22"/>
          <w:szCs w:val="22"/>
        </w:rPr>
        <w:t xml:space="preserve">Y for the </w:t>
      </w:r>
      <w:proofErr w:type="spellStart"/>
      <w:r w:rsidRPr="002F24EF">
        <w:rPr>
          <w:sz w:val="22"/>
          <w:szCs w:val="22"/>
        </w:rPr>
        <w:t>i</w:t>
      </w:r>
      <w:r w:rsidR="005F14AC" w:rsidRPr="002F24EF">
        <w:rPr>
          <w:sz w:val="22"/>
          <w:szCs w:val="22"/>
          <w:vertAlign w:val="superscript"/>
        </w:rPr>
        <w:t>th</w:t>
      </w:r>
      <w:proofErr w:type="spellEnd"/>
      <w:r w:rsidRPr="002F24EF">
        <w:rPr>
          <w:sz w:val="22"/>
          <w:szCs w:val="22"/>
        </w:rPr>
        <w:t xml:space="preserve"> respondent is 1 and ‘0’ otherwise; W</w:t>
      </w:r>
      <w:r w:rsidR="005F14AC" w:rsidRPr="002F24EF">
        <w:rPr>
          <w:sz w:val="22"/>
          <w:szCs w:val="22"/>
          <w:vertAlign w:val="subscript"/>
        </w:rPr>
        <w:t>i</w:t>
      </w:r>
      <w:r w:rsidRPr="002F24EF">
        <w:rPr>
          <w:sz w:val="22"/>
          <w:szCs w:val="22"/>
        </w:rPr>
        <w:t xml:space="preserve"> is the weight assigned to the </w:t>
      </w:r>
      <w:proofErr w:type="spellStart"/>
      <w:r w:rsidRPr="002F24EF">
        <w:rPr>
          <w:sz w:val="22"/>
          <w:szCs w:val="22"/>
        </w:rPr>
        <w:t>i</w:t>
      </w:r>
      <w:r w:rsidR="005F14AC" w:rsidRPr="002F24EF">
        <w:rPr>
          <w:sz w:val="22"/>
          <w:szCs w:val="22"/>
          <w:vertAlign w:val="superscript"/>
        </w:rPr>
        <w:t>th</w:t>
      </w:r>
      <w:proofErr w:type="spellEnd"/>
      <w:r w:rsidRPr="002F24EF">
        <w:rPr>
          <w:sz w:val="22"/>
          <w:szCs w:val="22"/>
        </w:rPr>
        <w:t xml:space="preserve"> respondent and the summation in both numerator and denominator is over all ‘early’ respondents in the sample.  </w:t>
      </w:r>
      <w:proofErr w:type="gramStart"/>
      <w:r w:rsidRPr="002F24EF">
        <w:rPr>
          <w:sz w:val="22"/>
          <w:szCs w:val="22"/>
        </w:rPr>
        <w:t>p</w:t>
      </w:r>
      <w:r w:rsidR="005F14AC" w:rsidRPr="002F24EF">
        <w:rPr>
          <w:sz w:val="22"/>
          <w:szCs w:val="22"/>
          <w:vertAlign w:val="subscript"/>
        </w:rPr>
        <w:t>2</w:t>
      </w:r>
      <w:proofErr w:type="gramEnd"/>
      <w:r w:rsidR="005F14AC" w:rsidRPr="002F24EF">
        <w:rPr>
          <w:sz w:val="22"/>
          <w:szCs w:val="22"/>
          <w:vertAlign w:val="subscript"/>
        </w:rPr>
        <w:t xml:space="preserve"> </w:t>
      </w:r>
      <w:r w:rsidRPr="002F24EF">
        <w:rPr>
          <w:sz w:val="22"/>
          <w:szCs w:val="22"/>
        </w:rPr>
        <w:t>can be similarly defined.  The t-statistic for testing the equality of means for those two groups (H</w:t>
      </w:r>
      <w:r w:rsidR="005F14AC" w:rsidRPr="002F24EF">
        <w:rPr>
          <w:sz w:val="22"/>
          <w:szCs w:val="22"/>
          <w:vertAlign w:val="subscript"/>
        </w:rPr>
        <w:t>o</w:t>
      </w:r>
      <w:r w:rsidRPr="002F24EF">
        <w:rPr>
          <w:sz w:val="22"/>
          <w:szCs w:val="22"/>
        </w:rPr>
        <w:t>: P</w:t>
      </w:r>
      <w:r w:rsidR="005F14AC" w:rsidRPr="002F24EF">
        <w:rPr>
          <w:sz w:val="22"/>
          <w:szCs w:val="22"/>
          <w:vertAlign w:val="subscript"/>
        </w:rPr>
        <w:t>1</w:t>
      </w:r>
      <w:r w:rsidRPr="002F24EF">
        <w:rPr>
          <w:sz w:val="22"/>
          <w:szCs w:val="22"/>
        </w:rPr>
        <w:t>=P</w:t>
      </w:r>
      <w:r w:rsidR="005F14AC" w:rsidRPr="002F24EF">
        <w:rPr>
          <w:sz w:val="22"/>
          <w:szCs w:val="22"/>
          <w:vertAlign w:val="subscript"/>
        </w:rPr>
        <w:t>2</w:t>
      </w:r>
      <w:r w:rsidRPr="002F24EF">
        <w:rPr>
          <w:sz w:val="22"/>
          <w:szCs w:val="22"/>
        </w:rPr>
        <w:t xml:space="preserve"> vs. H</w:t>
      </w:r>
      <w:r w:rsidR="005F14AC" w:rsidRPr="002F24EF">
        <w:rPr>
          <w:sz w:val="22"/>
          <w:szCs w:val="22"/>
          <w:vertAlign w:val="subscript"/>
        </w:rPr>
        <w:t>1</w:t>
      </w:r>
      <w:r w:rsidRPr="002F24EF">
        <w:rPr>
          <w:sz w:val="22"/>
          <w:szCs w:val="22"/>
        </w:rPr>
        <w:t>:P</w:t>
      </w:r>
      <w:r w:rsidR="005F14AC" w:rsidRPr="002F24EF">
        <w:rPr>
          <w:sz w:val="22"/>
          <w:szCs w:val="22"/>
          <w:vertAlign w:val="subscript"/>
        </w:rPr>
        <w:t>1</w:t>
      </w:r>
      <w:r w:rsidRPr="002F24EF">
        <w:rPr>
          <w:sz w:val="22"/>
          <w:szCs w:val="22"/>
        </w:rPr>
        <w:t xml:space="preserve"> ≠ P</w:t>
      </w:r>
      <w:r w:rsidR="005F14AC" w:rsidRPr="002F24EF">
        <w:rPr>
          <w:sz w:val="22"/>
          <w:szCs w:val="22"/>
          <w:vertAlign w:val="subscript"/>
        </w:rPr>
        <w:t>2</w:t>
      </w:r>
      <w:r w:rsidRPr="002F24EF">
        <w:rPr>
          <w:sz w:val="22"/>
          <w:szCs w:val="22"/>
        </w:rPr>
        <w:t xml:space="preserve"> where P</w:t>
      </w:r>
      <w:r w:rsidR="005F14AC" w:rsidRPr="002F24EF">
        <w:rPr>
          <w:sz w:val="22"/>
          <w:szCs w:val="22"/>
          <w:vertAlign w:val="subscript"/>
        </w:rPr>
        <w:t>1</w:t>
      </w:r>
      <w:r w:rsidRPr="002F24EF">
        <w:rPr>
          <w:sz w:val="22"/>
          <w:szCs w:val="22"/>
        </w:rPr>
        <w:t xml:space="preserve"> and P</w:t>
      </w:r>
      <w:r w:rsidR="005F14AC" w:rsidRPr="002F24EF">
        <w:rPr>
          <w:sz w:val="22"/>
          <w:szCs w:val="22"/>
          <w:vertAlign w:val="subscript"/>
        </w:rPr>
        <w:t>2</w:t>
      </w:r>
      <w:r w:rsidRPr="002F24EF">
        <w:rPr>
          <w:sz w:val="22"/>
          <w:szCs w:val="22"/>
        </w:rPr>
        <w:t xml:space="preserve"> are the corresponding population means) will be computed as</w:t>
      </w:r>
      <w:r w:rsidR="0096178B" w:rsidRPr="002F24EF">
        <w:rPr>
          <w:sz w:val="22"/>
          <w:szCs w:val="22"/>
        </w:rPr>
        <w:t>:</w:t>
      </w:r>
    </w:p>
    <w:p w14:paraId="0FAE53FD" w14:textId="77777777" w:rsidR="003745E3" w:rsidRPr="002F24EF" w:rsidRDefault="003745E3" w:rsidP="003745E3">
      <w:pPr>
        <w:autoSpaceDE w:val="0"/>
        <w:autoSpaceDN w:val="0"/>
        <w:adjustRightInd w:val="0"/>
        <w:spacing w:line="360" w:lineRule="auto"/>
        <w:rPr>
          <w:sz w:val="22"/>
          <w:szCs w:val="22"/>
        </w:rPr>
      </w:pPr>
      <w:r w:rsidRPr="002F24EF">
        <w:rPr>
          <w:sz w:val="22"/>
          <w:szCs w:val="22"/>
        </w:rPr>
        <w:t>t</w:t>
      </w:r>
      <w:proofErr w:type="gramStart"/>
      <w:r w:rsidRPr="002F24EF">
        <w:rPr>
          <w:sz w:val="22"/>
          <w:szCs w:val="22"/>
        </w:rPr>
        <w:t>=(</w:t>
      </w:r>
      <w:proofErr w:type="gramEnd"/>
      <w:r w:rsidRPr="002F24EF">
        <w:rPr>
          <w:sz w:val="22"/>
          <w:szCs w:val="22"/>
        </w:rPr>
        <w:t>p</w:t>
      </w:r>
      <w:r w:rsidRPr="002F24EF">
        <w:rPr>
          <w:sz w:val="22"/>
          <w:szCs w:val="22"/>
          <w:vertAlign w:val="subscript"/>
        </w:rPr>
        <w:t>1</w:t>
      </w:r>
      <w:r w:rsidRPr="002F24EF">
        <w:rPr>
          <w:sz w:val="22"/>
          <w:szCs w:val="22"/>
        </w:rPr>
        <w:t xml:space="preserve"> – p</w:t>
      </w:r>
      <w:r w:rsidRPr="002F24EF">
        <w:rPr>
          <w:sz w:val="22"/>
          <w:szCs w:val="22"/>
          <w:vertAlign w:val="subscript"/>
        </w:rPr>
        <w:t>2</w:t>
      </w:r>
      <w:r w:rsidRPr="002F24EF">
        <w:rPr>
          <w:sz w:val="22"/>
          <w:szCs w:val="22"/>
        </w:rPr>
        <w:t>)/SE (p</w:t>
      </w:r>
      <w:r w:rsidRPr="002F24EF">
        <w:rPr>
          <w:sz w:val="22"/>
          <w:szCs w:val="22"/>
          <w:vertAlign w:val="subscript"/>
        </w:rPr>
        <w:t>1</w:t>
      </w:r>
      <w:r w:rsidRPr="002F24EF">
        <w:rPr>
          <w:sz w:val="22"/>
          <w:szCs w:val="22"/>
        </w:rPr>
        <w:t xml:space="preserve"> – p</w:t>
      </w:r>
      <w:r w:rsidRPr="002F24EF">
        <w:rPr>
          <w:sz w:val="22"/>
          <w:szCs w:val="22"/>
          <w:vertAlign w:val="subscript"/>
        </w:rPr>
        <w:t>2</w:t>
      </w:r>
      <w:r w:rsidRPr="002F24EF">
        <w:rPr>
          <w:sz w:val="22"/>
          <w:szCs w:val="22"/>
        </w:rPr>
        <w:t xml:space="preserve">) </w:t>
      </w:r>
      <w:r w:rsidR="0096178B" w:rsidRPr="002F24EF">
        <w:rPr>
          <w:sz w:val="22"/>
          <w:szCs w:val="22"/>
        </w:rPr>
        <w:t>, where SE (p</w:t>
      </w:r>
      <w:r w:rsidR="005F14AC" w:rsidRPr="002F24EF">
        <w:rPr>
          <w:sz w:val="22"/>
          <w:szCs w:val="22"/>
          <w:vertAlign w:val="subscript"/>
        </w:rPr>
        <w:t>1</w:t>
      </w:r>
      <w:r w:rsidR="0096178B" w:rsidRPr="002F24EF">
        <w:rPr>
          <w:sz w:val="22"/>
          <w:szCs w:val="22"/>
        </w:rPr>
        <w:t xml:space="preserve"> – p</w:t>
      </w:r>
      <w:r w:rsidR="005F14AC" w:rsidRPr="002F24EF">
        <w:rPr>
          <w:sz w:val="22"/>
          <w:szCs w:val="22"/>
          <w:vertAlign w:val="subscript"/>
        </w:rPr>
        <w:t>2</w:t>
      </w:r>
      <w:r w:rsidR="0096178B" w:rsidRPr="002F24EF">
        <w:rPr>
          <w:sz w:val="22"/>
          <w:szCs w:val="22"/>
        </w:rPr>
        <w:t xml:space="preserve">) is the standard error or </w:t>
      </w:r>
      <w:r w:rsidR="003E512A" w:rsidRPr="002F24EF">
        <w:rPr>
          <w:sz w:val="22"/>
          <w:szCs w:val="22"/>
        </w:rPr>
        <w:t xml:space="preserve">the estimated </w:t>
      </w:r>
      <w:r w:rsidR="0096178B" w:rsidRPr="002F24EF">
        <w:rPr>
          <w:sz w:val="22"/>
          <w:szCs w:val="22"/>
        </w:rPr>
        <w:t>square-root of the variance of (p</w:t>
      </w:r>
      <w:r w:rsidR="005F14AC" w:rsidRPr="002F24EF">
        <w:rPr>
          <w:sz w:val="22"/>
          <w:szCs w:val="22"/>
          <w:vertAlign w:val="subscript"/>
        </w:rPr>
        <w:t>1</w:t>
      </w:r>
      <w:r w:rsidR="0096178B" w:rsidRPr="002F24EF">
        <w:rPr>
          <w:sz w:val="22"/>
          <w:szCs w:val="22"/>
        </w:rPr>
        <w:t xml:space="preserve"> – p</w:t>
      </w:r>
      <w:r w:rsidR="005F14AC" w:rsidRPr="002F24EF">
        <w:rPr>
          <w:sz w:val="22"/>
          <w:szCs w:val="22"/>
          <w:vertAlign w:val="subscript"/>
        </w:rPr>
        <w:t>2</w:t>
      </w:r>
      <w:r w:rsidR="0096178B" w:rsidRPr="002F24EF">
        <w:rPr>
          <w:sz w:val="22"/>
          <w:szCs w:val="22"/>
        </w:rPr>
        <w:t xml:space="preserve">). </w:t>
      </w:r>
    </w:p>
    <w:p w14:paraId="2DD8D71F" w14:textId="77777777" w:rsidR="003745E3" w:rsidRPr="002F24EF" w:rsidRDefault="003745E3" w:rsidP="003745E3">
      <w:pPr>
        <w:autoSpaceDE w:val="0"/>
        <w:autoSpaceDN w:val="0"/>
        <w:adjustRightInd w:val="0"/>
        <w:spacing w:line="360" w:lineRule="auto"/>
        <w:rPr>
          <w:sz w:val="22"/>
          <w:szCs w:val="22"/>
        </w:rPr>
      </w:pPr>
    </w:p>
    <w:p w14:paraId="72C17B4D" w14:textId="77777777" w:rsidR="0096178B" w:rsidRPr="002F24EF" w:rsidRDefault="0096178B" w:rsidP="003745E3">
      <w:pPr>
        <w:autoSpaceDE w:val="0"/>
        <w:autoSpaceDN w:val="0"/>
        <w:adjustRightInd w:val="0"/>
        <w:spacing w:line="360" w:lineRule="auto"/>
        <w:rPr>
          <w:sz w:val="22"/>
          <w:szCs w:val="22"/>
        </w:rPr>
      </w:pPr>
      <w:r w:rsidRPr="002F24EF">
        <w:rPr>
          <w:sz w:val="22"/>
          <w:szCs w:val="22"/>
        </w:rPr>
        <w:t xml:space="preserve">In order to obtain the value of t-statistic (and the corresponding significance level or p-value), the main SUDAAN commands </w:t>
      </w:r>
      <w:r w:rsidR="00733165" w:rsidRPr="002F24EF">
        <w:rPr>
          <w:sz w:val="22"/>
          <w:szCs w:val="22"/>
        </w:rPr>
        <w:t xml:space="preserve">using the DESCRIPT procedure </w:t>
      </w:r>
      <w:r w:rsidRPr="002F24EF">
        <w:rPr>
          <w:sz w:val="22"/>
          <w:szCs w:val="22"/>
        </w:rPr>
        <w:t>will be as follows:</w:t>
      </w:r>
    </w:p>
    <w:p w14:paraId="03A43E46" w14:textId="77777777" w:rsidR="00506495" w:rsidRPr="002F24EF" w:rsidRDefault="00506495" w:rsidP="00506495">
      <w:pPr>
        <w:autoSpaceDE w:val="0"/>
        <w:autoSpaceDN w:val="0"/>
        <w:adjustRightInd w:val="0"/>
        <w:spacing w:line="360" w:lineRule="auto"/>
        <w:rPr>
          <w:sz w:val="22"/>
          <w:szCs w:val="22"/>
        </w:rPr>
      </w:pPr>
      <w:r w:rsidRPr="002F24EF">
        <w:rPr>
          <w:sz w:val="22"/>
          <w:szCs w:val="22"/>
        </w:rPr>
        <w:t>PROC DESCRIPT DATA=XXXX FILETYPE=SAS DESIGN=STRWR;</w:t>
      </w:r>
    </w:p>
    <w:p w14:paraId="4EF5BC4D" w14:textId="77777777" w:rsidR="00506495" w:rsidRPr="002F24EF" w:rsidRDefault="00506495" w:rsidP="00506495">
      <w:pPr>
        <w:autoSpaceDE w:val="0"/>
        <w:autoSpaceDN w:val="0"/>
        <w:adjustRightInd w:val="0"/>
        <w:spacing w:line="360" w:lineRule="auto"/>
        <w:rPr>
          <w:sz w:val="22"/>
          <w:szCs w:val="22"/>
        </w:rPr>
      </w:pPr>
      <w:proofErr w:type="gramStart"/>
      <w:r w:rsidRPr="002F24EF">
        <w:rPr>
          <w:sz w:val="22"/>
          <w:szCs w:val="22"/>
        </w:rPr>
        <w:t>nest</w:t>
      </w:r>
      <w:proofErr w:type="gramEnd"/>
      <w:r w:rsidRPr="002F24EF">
        <w:rPr>
          <w:sz w:val="22"/>
          <w:szCs w:val="22"/>
        </w:rPr>
        <w:t xml:space="preserve"> </w:t>
      </w:r>
      <w:r w:rsidR="00495BE6" w:rsidRPr="002F24EF">
        <w:rPr>
          <w:sz w:val="22"/>
          <w:szCs w:val="22"/>
        </w:rPr>
        <w:t>strata</w:t>
      </w:r>
      <w:r w:rsidRPr="002F24EF">
        <w:rPr>
          <w:sz w:val="22"/>
          <w:szCs w:val="22"/>
        </w:rPr>
        <w:t>;</w:t>
      </w:r>
    </w:p>
    <w:p w14:paraId="4445AAA4" w14:textId="77777777" w:rsidR="005F14AC" w:rsidRPr="002F24EF" w:rsidRDefault="00506495" w:rsidP="00AB1467">
      <w:pPr>
        <w:autoSpaceDE w:val="0"/>
        <w:autoSpaceDN w:val="0"/>
        <w:rPr>
          <w:color w:val="000000"/>
          <w:shd w:val="clear" w:color="auto" w:fill="FFFFFF"/>
        </w:rPr>
      </w:pPr>
      <w:r w:rsidRPr="002F24EF">
        <w:rPr>
          <w:color w:val="0000FF"/>
          <w:shd w:val="clear" w:color="auto" w:fill="FFFFFF"/>
        </w:rPr>
        <w:t>WEIGHT</w:t>
      </w:r>
      <w:r w:rsidRPr="002F24EF">
        <w:rPr>
          <w:color w:val="000000"/>
          <w:shd w:val="clear" w:color="auto" w:fill="FFFFFF"/>
        </w:rPr>
        <w:t xml:space="preserve"> FINALWT;</w:t>
      </w:r>
    </w:p>
    <w:p w14:paraId="3FB03928" w14:textId="77777777" w:rsidR="00506495" w:rsidRPr="002F24EF" w:rsidRDefault="00506495" w:rsidP="00506495">
      <w:pPr>
        <w:autoSpaceDE w:val="0"/>
        <w:autoSpaceDN w:val="0"/>
        <w:adjustRightInd w:val="0"/>
        <w:spacing w:line="360" w:lineRule="auto"/>
        <w:rPr>
          <w:sz w:val="22"/>
          <w:szCs w:val="22"/>
        </w:rPr>
      </w:pPr>
      <w:proofErr w:type="gramStart"/>
      <w:r w:rsidRPr="002F24EF">
        <w:rPr>
          <w:sz w:val="22"/>
          <w:szCs w:val="22"/>
        </w:rPr>
        <w:t>class</w:t>
      </w:r>
      <w:proofErr w:type="gramEnd"/>
      <w:r w:rsidRPr="002F24EF">
        <w:rPr>
          <w:sz w:val="22"/>
          <w:szCs w:val="22"/>
        </w:rPr>
        <w:t xml:space="preserve"> </w:t>
      </w:r>
      <w:proofErr w:type="spellStart"/>
      <w:r w:rsidRPr="002F24EF">
        <w:rPr>
          <w:sz w:val="22"/>
          <w:szCs w:val="22"/>
        </w:rPr>
        <w:t>early</w:t>
      </w:r>
      <w:r w:rsidR="00C90853" w:rsidRPr="002F24EF">
        <w:rPr>
          <w:sz w:val="22"/>
          <w:szCs w:val="22"/>
        </w:rPr>
        <w:t>_</w:t>
      </w:r>
      <w:r w:rsidRPr="002F24EF">
        <w:rPr>
          <w:sz w:val="22"/>
          <w:szCs w:val="22"/>
        </w:rPr>
        <w:t>late</w:t>
      </w:r>
      <w:proofErr w:type="spellEnd"/>
      <w:r w:rsidRPr="002F24EF">
        <w:rPr>
          <w:sz w:val="22"/>
          <w:szCs w:val="22"/>
        </w:rPr>
        <w:t>;</w:t>
      </w:r>
    </w:p>
    <w:p w14:paraId="668D9CBB" w14:textId="77777777" w:rsidR="00506495" w:rsidRPr="002F24EF" w:rsidRDefault="00506495" w:rsidP="00506495">
      <w:pPr>
        <w:autoSpaceDE w:val="0"/>
        <w:autoSpaceDN w:val="0"/>
        <w:adjustRightInd w:val="0"/>
        <w:spacing w:line="360" w:lineRule="auto"/>
        <w:rPr>
          <w:sz w:val="22"/>
          <w:szCs w:val="22"/>
        </w:rPr>
      </w:pPr>
      <w:proofErr w:type="spellStart"/>
      <w:proofErr w:type="gramStart"/>
      <w:r w:rsidRPr="002F24EF">
        <w:rPr>
          <w:sz w:val="22"/>
          <w:szCs w:val="22"/>
        </w:rPr>
        <w:t>var</w:t>
      </w:r>
      <w:proofErr w:type="spellEnd"/>
      <w:r w:rsidRPr="002F24EF">
        <w:rPr>
          <w:sz w:val="22"/>
          <w:szCs w:val="22"/>
        </w:rPr>
        <w:t xml:space="preserve">  Y</w:t>
      </w:r>
      <w:proofErr w:type="gramEnd"/>
      <w:r w:rsidRPr="002F24EF">
        <w:rPr>
          <w:sz w:val="22"/>
          <w:szCs w:val="22"/>
        </w:rPr>
        <w:t>;</w:t>
      </w:r>
    </w:p>
    <w:p w14:paraId="61C28CAC" w14:textId="77777777" w:rsidR="00506495" w:rsidRPr="002F24EF" w:rsidRDefault="00506495" w:rsidP="00506495">
      <w:pPr>
        <w:autoSpaceDE w:val="0"/>
        <w:autoSpaceDN w:val="0"/>
        <w:adjustRightInd w:val="0"/>
        <w:spacing w:line="360" w:lineRule="auto"/>
        <w:rPr>
          <w:sz w:val="22"/>
          <w:szCs w:val="22"/>
        </w:rPr>
      </w:pPr>
      <w:proofErr w:type="gramStart"/>
      <w:r w:rsidRPr="002F24EF">
        <w:rPr>
          <w:sz w:val="22"/>
          <w:szCs w:val="22"/>
        </w:rPr>
        <w:t>contrast</w:t>
      </w:r>
      <w:proofErr w:type="gramEnd"/>
      <w:r w:rsidRPr="002F24EF">
        <w:rPr>
          <w:sz w:val="22"/>
          <w:szCs w:val="22"/>
        </w:rPr>
        <w:t xml:space="preserve"> </w:t>
      </w:r>
      <w:proofErr w:type="spellStart"/>
      <w:r w:rsidRPr="002F24EF">
        <w:rPr>
          <w:sz w:val="22"/>
          <w:szCs w:val="22"/>
        </w:rPr>
        <w:t>early_late</w:t>
      </w:r>
      <w:proofErr w:type="spellEnd"/>
      <w:r w:rsidRPr="002F24EF">
        <w:rPr>
          <w:sz w:val="22"/>
          <w:szCs w:val="22"/>
        </w:rPr>
        <w:t xml:space="preserve"> = (1 -1)/name = "</w:t>
      </w:r>
      <w:r w:rsidR="00EB1F12" w:rsidRPr="002F24EF">
        <w:rPr>
          <w:sz w:val="22"/>
          <w:szCs w:val="22"/>
        </w:rPr>
        <w:t xml:space="preserve">early </w:t>
      </w:r>
      <w:r w:rsidRPr="002F24EF">
        <w:rPr>
          <w:sz w:val="22"/>
          <w:szCs w:val="22"/>
        </w:rPr>
        <w:t xml:space="preserve">vs. </w:t>
      </w:r>
      <w:r w:rsidR="00EB1F12" w:rsidRPr="002F24EF">
        <w:rPr>
          <w:sz w:val="22"/>
          <w:szCs w:val="22"/>
        </w:rPr>
        <w:t>late</w:t>
      </w:r>
      <w:r w:rsidRPr="002F24EF">
        <w:rPr>
          <w:sz w:val="22"/>
          <w:szCs w:val="22"/>
        </w:rPr>
        <w:t>";</w:t>
      </w:r>
    </w:p>
    <w:p w14:paraId="7F9B7B0C" w14:textId="77777777" w:rsidR="002874BA" w:rsidRPr="002F24EF" w:rsidRDefault="00506495" w:rsidP="00506495">
      <w:pPr>
        <w:autoSpaceDE w:val="0"/>
        <w:autoSpaceDN w:val="0"/>
        <w:adjustRightInd w:val="0"/>
        <w:spacing w:line="360" w:lineRule="auto"/>
        <w:rPr>
          <w:sz w:val="22"/>
          <w:szCs w:val="22"/>
        </w:rPr>
      </w:pPr>
      <w:proofErr w:type="gramStart"/>
      <w:r w:rsidRPr="002F24EF">
        <w:rPr>
          <w:sz w:val="22"/>
          <w:szCs w:val="22"/>
        </w:rPr>
        <w:t>print</w:t>
      </w:r>
      <w:proofErr w:type="gramEnd"/>
      <w:r w:rsidRPr="002F24EF">
        <w:rPr>
          <w:sz w:val="22"/>
          <w:szCs w:val="22"/>
        </w:rPr>
        <w:t xml:space="preserve"> </w:t>
      </w:r>
      <w:proofErr w:type="spellStart"/>
      <w:r w:rsidRPr="002F24EF">
        <w:rPr>
          <w:sz w:val="22"/>
          <w:szCs w:val="22"/>
        </w:rPr>
        <w:t>nsum</w:t>
      </w:r>
      <w:proofErr w:type="spellEnd"/>
      <w:r w:rsidRPr="002F24EF">
        <w:rPr>
          <w:sz w:val="22"/>
          <w:szCs w:val="22"/>
        </w:rPr>
        <w:t xml:space="preserve"> </w:t>
      </w:r>
      <w:proofErr w:type="spellStart"/>
      <w:r w:rsidRPr="002F24EF">
        <w:rPr>
          <w:sz w:val="22"/>
          <w:szCs w:val="22"/>
        </w:rPr>
        <w:t>t_mean</w:t>
      </w:r>
      <w:proofErr w:type="spellEnd"/>
      <w:r w:rsidRPr="002F24EF">
        <w:rPr>
          <w:sz w:val="22"/>
          <w:szCs w:val="22"/>
        </w:rPr>
        <w:t xml:space="preserve"> </w:t>
      </w:r>
      <w:proofErr w:type="spellStart"/>
      <w:r w:rsidRPr="002F24EF">
        <w:rPr>
          <w:sz w:val="22"/>
          <w:szCs w:val="22"/>
        </w:rPr>
        <w:t>p_mean</w:t>
      </w:r>
      <w:proofErr w:type="spellEnd"/>
      <w:r w:rsidRPr="002F24EF">
        <w:rPr>
          <w:sz w:val="22"/>
          <w:szCs w:val="22"/>
        </w:rPr>
        <w:t xml:space="preserve"> mean;</w:t>
      </w:r>
    </w:p>
    <w:p w14:paraId="0ACC7007" w14:textId="77777777" w:rsidR="006409BB" w:rsidRPr="002F24EF" w:rsidRDefault="006409BB" w:rsidP="00506495">
      <w:pPr>
        <w:autoSpaceDE w:val="0"/>
        <w:autoSpaceDN w:val="0"/>
        <w:adjustRightInd w:val="0"/>
        <w:spacing w:line="360" w:lineRule="auto"/>
        <w:rPr>
          <w:sz w:val="22"/>
          <w:szCs w:val="22"/>
        </w:rPr>
      </w:pPr>
    </w:p>
    <w:p w14:paraId="5FF268F9" w14:textId="77777777" w:rsidR="00C90853" w:rsidRPr="002F24EF" w:rsidRDefault="006409BB" w:rsidP="00506495">
      <w:pPr>
        <w:autoSpaceDE w:val="0"/>
        <w:autoSpaceDN w:val="0"/>
        <w:adjustRightInd w:val="0"/>
        <w:spacing w:line="360" w:lineRule="auto"/>
        <w:rPr>
          <w:sz w:val="22"/>
          <w:szCs w:val="22"/>
        </w:rPr>
      </w:pPr>
      <w:r w:rsidRPr="002F24EF">
        <w:rPr>
          <w:sz w:val="22"/>
          <w:szCs w:val="22"/>
        </w:rPr>
        <w:t xml:space="preserve">The variable </w:t>
      </w:r>
      <w:r w:rsidR="00495BE6" w:rsidRPr="002F24EF">
        <w:rPr>
          <w:sz w:val="22"/>
          <w:szCs w:val="22"/>
        </w:rPr>
        <w:t>strata</w:t>
      </w:r>
      <w:r w:rsidRPr="002F24EF">
        <w:rPr>
          <w:sz w:val="22"/>
          <w:szCs w:val="22"/>
        </w:rPr>
        <w:t xml:space="preserve"> (obtained by crossing the levels of regional offices</w:t>
      </w:r>
      <w:proofErr w:type="gramStart"/>
      <w:r w:rsidR="00EB1F12" w:rsidRPr="002F24EF">
        <w:rPr>
          <w:sz w:val="22"/>
          <w:szCs w:val="22"/>
        </w:rPr>
        <w:t xml:space="preserve">, </w:t>
      </w:r>
      <w:r w:rsidRPr="002F24EF">
        <w:rPr>
          <w:sz w:val="22"/>
          <w:szCs w:val="22"/>
        </w:rPr>
        <w:t xml:space="preserve"> data</w:t>
      </w:r>
      <w:proofErr w:type="gramEnd"/>
      <w:r w:rsidRPr="002F24EF">
        <w:rPr>
          <w:sz w:val="22"/>
          <w:szCs w:val="22"/>
        </w:rPr>
        <w:t xml:space="preserve"> collection periods</w:t>
      </w:r>
      <w:r w:rsidR="00EB1F12" w:rsidRPr="002F24EF">
        <w:rPr>
          <w:sz w:val="22"/>
          <w:szCs w:val="22"/>
        </w:rPr>
        <w:t xml:space="preserve"> and BAs</w:t>
      </w:r>
      <w:r w:rsidRPr="002F24EF">
        <w:rPr>
          <w:sz w:val="22"/>
          <w:szCs w:val="22"/>
        </w:rPr>
        <w:t xml:space="preserve">) will represent all the strata. The WEIGHT statement specifies the final weight variable. The CLASS statement defines the independent variables as categorical and REFLEVEL specifies the reference level for each of these variables. </w:t>
      </w:r>
      <w:r w:rsidR="00C90853" w:rsidRPr="002F24EF">
        <w:rPr>
          <w:sz w:val="22"/>
          <w:szCs w:val="22"/>
        </w:rPr>
        <w:t xml:space="preserve">The </w:t>
      </w:r>
      <w:proofErr w:type="spellStart"/>
      <w:r w:rsidR="00C90853" w:rsidRPr="002F24EF">
        <w:rPr>
          <w:sz w:val="22"/>
          <w:szCs w:val="22"/>
        </w:rPr>
        <w:t>early_late</w:t>
      </w:r>
      <w:proofErr w:type="spellEnd"/>
      <w:r w:rsidR="00C90853" w:rsidRPr="002F24EF">
        <w:rPr>
          <w:sz w:val="22"/>
          <w:szCs w:val="22"/>
        </w:rPr>
        <w:t xml:space="preserve"> variable will contain two distinct values (0-1 for example) to identify the </w:t>
      </w:r>
      <w:r w:rsidR="003E512A" w:rsidRPr="002F24EF">
        <w:rPr>
          <w:sz w:val="22"/>
          <w:szCs w:val="22"/>
        </w:rPr>
        <w:t xml:space="preserve">two </w:t>
      </w:r>
      <w:r w:rsidR="00C90853" w:rsidRPr="002F24EF">
        <w:rPr>
          <w:sz w:val="22"/>
          <w:szCs w:val="22"/>
        </w:rPr>
        <w:t xml:space="preserve">groups (‘early’ or ‘late’) for each case in the data set. The VAR statement will include the variables for which the mean has to be compared between the two groups. For each selected variable included in the VAR statement, the </w:t>
      </w:r>
      <w:r w:rsidR="004E4A0C" w:rsidRPr="002F24EF">
        <w:rPr>
          <w:sz w:val="22"/>
          <w:szCs w:val="22"/>
        </w:rPr>
        <w:t xml:space="preserve">hypothesis of equality of means will be rejected (or not) based on the p-value (less than 0.05 or not). </w:t>
      </w:r>
    </w:p>
    <w:p w14:paraId="71B20DA4" w14:textId="77777777" w:rsidR="006F5D32" w:rsidRPr="002F24EF" w:rsidRDefault="006F5D32" w:rsidP="00AB1467"/>
    <w:p w14:paraId="56C25014" w14:textId="77777777" w:rsidR="00696AE7" w:rsidRPr="002F24EF" w:rsidRDefault="00580F6D" w:rsidP="002B72E3">
      <w:pPr>
        <w:autoSpaceDE w:val="0"/>
        <w:autoSpaceDN w:val="0"/>
        <w:adjustRightInd w:val="0"/>
        <w:spacing w:line="360" w:lineRule="auto"/>
        <w:rPr>
          <w:sz w:val="22"/>
          <w:szCs w:val="22"/>
        </w:rPr>
      </w:pPr>
      <w:r w:rsidRPr="002F24EF">
        <w:rPr>
          <w:sz w:val="22"/>
          <w:szCs w:val="22"/>
        </w:rPr>
        <w:t>Non-response bias analysis may also involve comparison of survey based estimates to known</w:t>
      </w:r>
      <w:r w:rsidR="002913C3" w:rsidRPr="002F24EF">
        <w:rPr>
          <w:bCs/>
          <w:sz w:val="22"/>
          <w:szCs w:val="22"/>
        </w:rPr>
        <w:t xml:space="preserve"> Population Values</w:t>
      </w:r>
      <w:r w:rsidR="00DA16A9" w:rsidRPr="002F24EF">
        <w:rPr>
          <w:bCs/>
          <w:sz w:val="22"/>
          <w:szCs w:val="22"/>
        </w:rPr>
        <w:t xml:space="preserve"> </w:t>
      </w:r>
      <w:r w:rsidR="000B6107" w:rsidRPr="002F24EF">
        <w:rPr>
          <w:bCs/>
          <w:sz w:val="22"/>
          <w:szCs w:val="22"/>
        </w:rPr>
        <w:t xml:space="preserve">that may be available. </w:t>
      </w:r>
      <w:r w:rsidR="00BF3973" w:rsidRPr="002F24EF">
        <w:rPr>
          <w:sz w:val="22"/>
          <w:szCs w:val="22"/>
        </w:rPr>
        <w:t xml:space="preserve">For this </w:t>
      </w:r>
      <w:r w:rsidR="00D5310C" w:rsidRPr="002F24EF">
        <w:rPr>
          <w:sz w:val="22"/>
          <w:szCs w:val="22"/>
        </w:rPr>
        <w:t>study, variables</w:t>
      </w:r>
      <w:r w:rsidR="00D2237B" w:rsidRPr="002F24EF">
        <w:rPr>
          <w:sz w:val="22"/>
          <w:szCs w:val="22"/>
        </w:rPr>
        <w:t xml:space="preserve"> l</w:t>
      </w:r>
      <w:r w:rsidR="00251277" w:rsidRPr="002F24EF">
        <w:rPr>
          <w:sz w:val="22"/>
          <w:szCs w:val="22"/>
        </w:rPr>
        <w:t>ike Subject entry code, C</w:t>
      </w:r>
      <w:r w:rsidR="00D2237B" w:rsidRPr="002F24EF">
        <w:rPr>
          <w:sz w:val="22"/>
          <w:szCs w:val="22"/>
        </w:rPr>
        <w:t xml:space="preserve">losure types </w:t>
      </w:r>
      <w:r w:rsidR="00F6108C" w:rsidRPr="002F24EF">
        <w:rPr>
          <w:sz w:val="22"/>
          <w:szCs w:val="22"/>
        </w:rPr>
        <w:t xml:space="preserve">and </w:t>
      </w:r>
      <w:proofErr w:type="spellStart"/>
      <w:r w:rsidR="000D21C9" w:rsidRPr="002F24EF">
        <w:rPr>
          <w:sz w:val="22"/>
          <w:szCs w:val="22"/>
        </w:rPr>
        <w:t>Days_to_close</w:t>
      </w:r>
      <w:proofErr w:type="spellEnd"/>
      <w:r w:rsidR="000D21C9" w:rsidRPr="002F24EF">
        <w:rPr>
          <w:sz w:val="22"/>
          <w:szCs w:val="22"/>
        </w:rPr>
        <w:t xml:space="preserve"> </w:t>
      </w:r>
      <w:r w:rsidR="00251277" w:rsidRPr="002F24EF">
        <w:rPr>
          <w:sz w:val="22"/>
          <w:szCs w:val="22"/>
        </w:rPr>
        <w:t xml:space="preserve">(of inquiry) </w:t>
      </w:r>
      <w:r w:rsidR="00F6108C" w:rsidRPr="002F24EF">
        <w:rPr>
          <w:sz w:val="22"/>
          <w:szCs w:val="22"/>
        </w:rPr>
        <w:t xml:space="preserve">will be available for all cases on the sampling frame.  </w:t>
      </w:r>
      <w:r w:rsidRPr="002F24EF">
        <w:rPr>
          <w:sz w:val="22"/>
          <w:szCs w:val="22"/>
        </w:rPr>
        <w:t xml:space="preserve"> </w:t>
      </w:r>
      <w:r w:rsidR="00251277" w:rsidRPr="002F24EF">
        <w:rPr>
          <w:sz w:val="22"/>
          <w:szCs w:val="22"/>
        </w:rPr>
        <w:t xml:space="preserve">It is, therefore, possible to compute the actual value of population parameters </w:t>
      </w:r>
      <w:r w:rsidR="003E512A" w:rsidRPr="002F24EF">
        <w:rPr>
          <w:sz w:val="22"/>
          <w:szCs w:val="22"/>
        </w:rPr>
        <w:t>that are functions of</w:t>
      </w:r>
      <w:r w:rsidR="00251277" w:rsidRPr="002F24EF">
        <w:rPr>
          <w:sz w:val="22"/>
          <w:szCs w:val="22"/>
        </w:rPr>
        <w:t xml:space="preserve"> these variables and compare those with the corresponding s</w:t>
      </w:r>
      <w:r w:rsidR="00AB28D7" w:rsidRPr="002F24EF">
        <w:rPr>
          <w:sz w:val="22"/>
          <w:szCs w:val="22"/>
        </w:rPr>
        <w:t>a</w:t>
      </w:r>
      <w:r w:rsidR="00251277" w:rsidRPr="002F24EF">
        <w:rPr>
          <w:sz w:val="22"/>
          <w:szCs w:val="22"/>
        </w:rPr>
        <w:t xml:space="preserve">mple based </w:t>
      </w:r>
      <w:r w:rsidR="00AB28D7" w:rsidRPr="002F24EF">
        <w:rPr>
          <w:sz w:val="22"/>
          <w:szCs w:val="22"/>
        </w:rPr>
        <w:t xml:space="preserve">(weighted) </w:t>
      </w:r>
      <w:r w:rsidR="00251277" w:rsidRPr="002F24EF">
        <w:rPr>
          <w:sz w:val="22"/>
          <w:szCs w:val="22"/>
        </w:rPr>
        <w:t xml:space="preserve">estimates. For example, </w:t>
      </w:r>
      <w:r w:rsidR="00696AE7" w:rsidRPr="002F24EF">
        <w:rPr>
          <w:sz w:val="22"/>
          <w:szCs w:val="22"/>
        </w:rPr>
        <w:t xml:space="preserve">the following three population parameters may be used for this comparison. </w:t>
      </w:r>
    </w:p>
    <w:p w14:paraId="7786E0B6" w14:textId="77777777" w:rsidR="00696AE7" w:rsidRPr="002F24EF" w:rsidRDefault="00696AE7" w:rsidP="002B72E3">
      <w:pPr>
        <w:numPr>
          <w:ilvl w:val="0"/>
          <w:numId w:val="5"/>
        </w:numPr>
        <w:spacing w:line="360" w:lineRule="auto"/>
        <w:contextualSpacing/>
        <w:rPr>
          <w:sz w:val="22"/>
          <w:szCs w:val="22"/>
        </w:rPr>
      </w:pPr>
      <w:r w:rsidRPr="002F24EF">
        <w:rPr>
          <w:sz w:val="22"/>
          <w:szCs w:val="22"/>
        </w:rPr>
        <w:t>P_BCA: Proportion of Benefit Claim Assistance (BCA) calls (derived from the Closure Analysis variable on the sampling frame)</w:t>
      </w:r>
    </w:p>
    <w:p w14:paraId="0C6790F8" w14:textId="77777777" w:rsidR="00696AE7" w:rsidRPr="002F24EF" w:rsidRDefault="00696AE7" w:rsidP="002B72E3">
      <w:pPr>
        <w:numPr>
          <w:ilvl w:val="0"/>
          <w:numId w:val="5"/>
        </w:numPr>
        <w:spacing w:line="360" w:lineRule="auto"/>
        <w:contextualSpacing/>
        <w:rPr>
          <w:sz w:val="22"/>
          <w:szCs w:val="22"/>
        </w:rPr>
      </w:pPr>
      <w:proofErr w:type="spellStart"/>
      <w:r w:rsidRPr="002F24EF">
        <w:rPr>
          <w:sz w:val="22"/>
          <w:szCs w:val="22"/>
        </w:rPr>
        <w:t>M_Close</w:t>
      </w:r>
      <w:proofErr w:type="spellEnd"/>
      <w:r w:rsidRPr="002F24EF">
        <w:rPr>
          <w:sz w:val="22"/>
          <w:szCs w:val="22"/>
        </w:rPr>
        <w:t xml:space="preserve">: Mean of the variable Days to Close (derived </w:t>
      </w:r>
      <w:r w:rsidR="000D21C9" w:rsidRPr="002F24EF">
        <w:rPr>
          <w:sz w:val="22"/>
          <w:szCs w:val="22"/>
        </w:rPr>
        <w:t xml:space="preserve">from </w:t>
      </w:r>
      <w:proofErr w:type="spellStart"/>
      <w:r w:rsidR="000D21C9" w:rsidRPr="002F24EF">
        <w:rPr>
          <w:sz w:val="22"/>
          <w:szCs w:val="22"/>
        </w:rPr>
        <w:t>Days_to_close</w:t>
      </w:r>
      <w:proofErr w:type="spellEnd"/>
      <w:r w:rsidRPr="002F24EF">
        <w:rPr>
          <w:sz w:val="22"/>
          <w:szCs w:val="22"/>
        </w:rPr>
        <w:t xml:space="preserve"> variable on the sampling frame)</w:t>
      </w:r>
    </w:p>
    <w:p w14:paraId="7C312E77" w14:textId="77777777" w:rsidR="00696AE7" w:rsidRPr="002F24EF" w:rsidRDefault="00696AE7" w:rsidP="002B72E3">
      <w:pPr>
        <w:numPr>
          <w:ilvl w:val="0"/>
          <w:numId w:val="5"/>
        </w:numPr>
        <w:spacing w:line="360" w:lineRule="auto"/>
        <w:contextualSpacing/>
        <w:rPr>
          <w:sz w:val="22"/>
          <w:szCs w:val="22"/>
        </w:rPr>
      </w:pPr>
      <w:r w:rsidRPr="002F24EF">
        <w:rPr>
          <w:sz w:val="22"/>
          <w:szCs w:val="22"/>
        </w:rPr>
        <w:t xml:space="preserve">P_PBS: Proportion of calls falling under a certain subject entry code (for example, the proportion of calls under PBS (Pension Benefits, Social Security Notice). This </w:t>
      </w:r>
      <w:r w:rsidR="000D21C9" w:rsidRPr="002F24EF">
        <w:rPr>
          <w:sz w:val="22"/>
          <w:szCs w:val="22"/>
        </w:rPr>
        <w:t xml:space="preserve">will be </w:t>
      </w:r>
      <w:r w:rsidRPr="002F24EF">
        <w:rPr>
          <w:sz w:val="22"/>
          <w:szCs w:val="22"/>
        </w:rPr>
        <w:t>derived from the Subject Entry Code variable on the sampling frame.</w:t>
      </w:r>
    </w:p>
    <w:p w14:paraId="05D08A2A" w14:textId="77777777" w:rsidR="00696AE7" w:rsidRPr="002F24EF" w:rsidRDefault="00696AE7" w:rsidP="002B72E3">
      <w:pPr>
        <w:spacing w:line="360" w:lineRule="auto"/>
        <w:contextualSpacing/>
        <w:rPr>
          <w:sz w:val="22"/>
          <w:szCs w:val="22"/>
        </w:rPr>
      </w:pPr>
    </w:p>
    <w:p w14:paraId="2C511559" w14:textId="77777777" w:rsidR="00696AE7" w:rsidRPr="002F24EF" w:rsidRDefault="00696AE7" w:rsidP="002B72E3">
      <w:pPr>
        <w:spacing w:line="360" w:lineRule="auto"/>
        <w:contextualSpacing/>
        <w:rPr>
          <w:sz w:val="22"/>
          <w:szCs w:val="22"/>
        </w:rPr>
      </w:pPr>
      <w:r w:rsidRPr="002F24EF">
        <w:rPr>
          <w:sz w:val="22"/>
          <w:szCs w:val="22"/>
        </w:rPr>
        <w:t>The corresponding sample-based weighted estimates for the three population parameters will be generated using the values of those variables from the completed surveys. The comparison will be carried out using a one-sample t-test based on a t-statistic = (p–P)/</w:t>
      </w:r>
      <w:proofErr w:type="gramStart"/>
      <w:r w:rsidRPr="002F24EF">
        <w:rPr>
          <w:sz w:val="22"/>
          <w:szCs w:val="22"/>
        </w:rPr>
        <w:t>SE(</w:t>
      </w:r>
      <w:proofErr w:type="gramEnd"/>
      <w:r w:rsidRPr="002F24EF">
        <w:rPr>
          <w:sz w:val="22"/>
          <w:szCs w:val="22"/>
        </w:rPr>
        <w:t>p) where ”p” is the sample-based estimate of the corresponding population proportion (or mean) ”P,” and SE(p) is the estimated standard error of p. The main SUDAAN statements</w:t>
      </w:r>
      <w:r w:rsidR="000B6107" w:rsidRPr="002F24EF">
        <w:rPr>
          <w:sz w:val="22"/>
          <w:szCs w:val="22"/>
        </w:rPr>
        <w:t xml:space="preserve"> to be</w:t>
      </w:r>
      <w:r w:rsidRPr="002F24EF">
        <w:rPr>
          <w:sz w:val="22"/>
          <w:szCs w:val="22"/>
        </w:rPr>
        <w:t xml:space="preserve"> used for the computation of </w:t>
      </w:r>
      <w:proofErr w:type="gramStart"/>
      <w:r w:rsidRPr="002F24EF">
        <w:rPr>
          <w:sz w:val="22"/>
          <w:szCs w:val="22"/>
        </w:rPr>
        <w:t>SE(</w:t>
      </w:r>
      <w:proofErr w:type="gramEnd"/>
      <w:r w:rsidRPr="002F24EF">
        <w:rPr>
          <w:sz w:val="22"/>
          <w:szCs w:val="22"/>
        </w:rPr>
        <w:t xml:space="preserve">p) </w:t>
      </w:r>
      <w:r w:rsidR="000B6107" w:rsidRPr="002F24EF">
        <w:rPr>
          <w:sz w:val="22"/>
          <w:szCs w:val="22"/>
        </w:rPr>
        <w:t xml:space="preserve">for the variable “Days to Close”, for example, </w:t>
      </w:r>
      <w:r w:rsidRPr="002F24EF">
        <w:rPr>
          <w:sz w:val="22"/>
          <w:szCs w:val="22"/>
        </w:rPr>
        <w:t>will be as follows:</w:t>
      </w:r>
    </w:p>
    <w:p w14:paraId="3DACB1A0" w14:textId="77777777" w:rsidR="00696AE7" w:rsidRPr="002F24EF" w:rsidRDefault="00696AE7" w:rsidP="00696AE7">
      <w:pPr>
        <w:ind w:left="720"/>
        <w:contextualSpacing/>
        <w:rPr>
          <w:rFonts w:eastAsia="Calibri"/>
          <w:sz w:val="22"/>
          <w:szCs w:val="22"/>
        </w:rPr>
      </w:pPr>
    </w:p>
    <w:p w14:paraId="25272D1B" w14:textId="77777777"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 xml:space="preserve">PROC descript data = XXXX </w:t>
      </w:r>
      <w:proofErr w:type="spellStart"/>
      <w:r w:rsidRPr="002F24EF">
        <w:rPr>
          <w:rFonts w:eastAsia="Calibri"/>
          <w:sz w:val="22"/>
          <w:szCs w:val="22"/>
        </w:rPr>
        <w:t>filetype</w:t>
      </w:r>
      <w:proofErr w:type="spellEnd"/>
      <w:r w:rsidRPr="002F24EF">
        <w:rPr>
          <w:rFonts w:eastAsia="Calibri"/>
          <w:sz w:val="22"/>
          <w:szCs w:val="22"/>
        </w:rPr>
        <w:t xml:space="preserve"> = </w:t>
      </w:r>
      <w:proofErr w:type="spellStart"/>
      <w:r w:rsidRPr="002F24EF">
        <w:rPr>
          <w:rFonts w:eastAsia="Calibri"/>
          <w:sz w:val="22"/>
          <w:szCs w:val="22"/>
        </w:rPr>
        <w:t>sas</w:t>
      </w:r>
      <w:proofErr w:type="spellEnd"/>
      <w:r w:rsidRPr="002F24EF">
        <w:rPr>
          <w:rFonts w:eastAsia="Calibri"/>
          <w:sz w:val="22"/>
          <w:szCs w:val="22"/>
        </w:rPr>
        <w:t xml:space="preserve"> design = </w:t>
      </w:r>
      <w:proofErr w:type="spellStart"/>
      <w:r w:rsidRPr="002F24EF">
        <w:rPr>
          <w:rFonts w:eastAsia="Calibri"/>
          <w:sz w:val="22"/>
          <w:szCs w:val="22"/>
        </w:rPr>
        <w:t>strwr</w:t>
      </w:r>
      <w:proofErr w:type="spellEnd"/>
      <w:r w:rsidRPr="002F24EF">
        <w:rPr>
          <w:rFonts w:eastAsia="Calibri"/>
          <w:sz w:val="22"/>
          <w:szCs w:val="22"/>
        </w:rPr>
        <w:t>;</w:t>
      </w:r>
    </w:p>
    <w:p w14:paraId="6AFA2073" w14:textId="77777777"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 xml:space="preserve">NEST </w:t>
      </w:r>
      <w:r w:rsidR="00495BE6" w:rsidRPr="002F24EF">
        <w:rPr>
          <w:rFonts w:eastAsia="Calibri"/>
          <w:sz w:val="22"/>
          <w:szCs w:val="22"/>
        </w:rPr>
        <w:t>strata</w:t>
      </w:r>
      <w:r w:rsidRPr="002F24EF">
        <w:rPr>
          <w:rFonts w:eastAsia="Calibri"/>
          <w:sz w:val="22"/>
          <w:szCs w:val="22"/>
        </w:rPr>
        <w:t>;</w:t>
      </w:r>
    </w:p>
    <w:p w14:paraId="18BBCC19" w14:textId="77777777"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 xml:space="preserve">WEIGHT </w:t>
      </w:r>
      <w:proofErr w:type="spellStart"/>
      <w:r w:rsidRPr="002F24EF">
        <w:rPr>
          <w:rFonts w:eastAsia="Calibri"/>
          <w:sz w:val="22"/>
          <w:szCs w:val="22"/>
        </w:rPr>
        <w:t>finalwt</w:t>
      </w:r>
      <w:proofErr w:type="spellEnd"/>
      <w:r w:rsidRPr="002F24EF">
        <w:rPr>
          <w:rFonts w:eastAsia="Calibri"/>
          <w:sz w:val="22"/>
          <w:szCs w:val="22"/>
        </w:rPr>
        <w:t>;</w:t>
      </w:r>
    </w:p>
    <w:p w14:paraId="77919958" w14:textId="77777777"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 xml:space="preserve">VAR </w:t>
      </w:r>
      <w:proofErr w:type="spellStart"/>
      <w:r w:rsidRPr="002F24EF">
        <w:rPr>
          <w:rFonts w:eastAsia="Calibri"/>
          <w:sz w:val="22"/>
          <w:szCs w:val="22"/>
        </w:rPr>
        <w:t>days_to_close</w:t>
      </w:r>
      <w:proofErr w:type="spellEnd"/>
      <w:r w:rsidRPr="002F24EF">
        <w:rPr>
          <w:rFonts w:eastAsia="Calibri"/>
          <w:sz w:val="22"/>
          <w:szCs w:val="22"/>
        </w:rPr>
        <w:t>;</w:t>
      </w:r>
    </w:p>
    <w:p w14:paraId="27B4C300" w14:textId="77777777" w:rsidR="00696AE7" w:rsidRPr="002F24EF" w:rsidRDefault="00696AE7" w:rsidP="002B72E3">
      <w:pPr>
        <w:spacing w:line="360" w:lineRule="auto"/>
        <w:ind w:left="360"/>
        <w:contextualSpacing/>
        <w:rPr>
          <w:rFonts w:eastAsia="Calibri"/>
          <w:sz w:val="22"/>
          <w:szCs w:val="22"/>
        </w:rPr>
      </w:pPr>
      <w:r w:rsidRPr="002F24EF">
        <w:rPr>
          <w:rFonts w:eastAsia="Calibri"/>
          <w:sz w:val="22"/>
          <w:szCs w:val="22"/>
        </w:rPr>
        <w:t xml:space="preserve">PRINT </w:t>
      </w:r>
      <w:proofErr w:type="spellStart"/>
      <w:r w:rsidRPr="002F24EF">
        <w:rPr>
          <w:rFonts w:eastAsia="Calibri"/>
          <w:sz w:val="22"/>
          <w:szCs w:val="22"/>
        </w:rPr>
        <w:t>nsum</w:t>
      </w:r>
      <w:proofErr w:type="spellEnd"/>
      <w:r w:rsidRPr="002F24EF">
        <w:rPr>
          <w:rFonts w:eastAsia="Calibri"/>
          <w:sz w:val="22"/>
          <w:szCs w:val="22"/>
        </w:rPr>
        <w:t xml:space="preserve"> </w:t>
      </w:r>
      <w:proofErr w:type="spellStart"/>
      <w:r w:rsidRPr="002F24EF">
        <w:rPr>
          <w:rFonts w:eastAsia="Calibri"/>
          <w:sz w:val="22"/>
          <w:szCs w:val="22"/>
        </w:rPr>
        <w:t>wsum</w:t>
      </w:r>
      <w:proofErr w:type="spellEnd"/>
      <w:r w:rsidRPr="002F24EF">
        <w:rPr>
          <w:rFonts w:eastAsia="Calibri"/>
          <w:sz w:val="22"/>
          <w:szCs w:val="22"/>
        </w:rPr>
        <w:t xml:space="preserve"> mean </w:t>
      </w:r>
      <w:proofErr w:type="spellStart"/>
      <w:r w:rsidRPr="002F24EF">
        <w:rPr>
          <w:rFonts w:eastAsia="Calibri"/>
          <w:sz w:val="22"/>
          <w:szCs w:val="22"/>
        </w:rPr>
        <w:t>semean</w:t>
      </w:r>
      <w:proofErr w:type="spellEnd"/>
      <w:r w:rsidRPr="002F24EF">
        <w:rPr>
          <w:rFonts w:eastAsia="Calibri"/>
          <w:sz w:val="22"/>
          <w:szCs w:val="22"/>
        </w:rPr>
        <w:t>;</w:t>
      </w:r>
    </w:p>
    <w:p w14:paraId="5CA99E8E" w14:textId="77777777" w:rsidR="00696AE7" w:rsidRPr="002F24EF" w:rsidRDefault="00696AE7" w:rsidP="002B72E3">
      <w:pPr>
        <w:autoSpaceDE w:val="0"/>
        <w:autoSpaceDN w:val="0"/>
        <w:adjustRightInd w:val="0"/>
        <w:spacing w:line="360" w:lineRule="auto"/>
        <w:contextualSpacing/>
        <w:rPr>
          <w:sz w:val="22"/>
          <w:szCs w:val="22"/>
        </w:rPr>
      </w:pPr>
    </w:p>
    <w:p w14:paraId="72349955" w14:textId="77777777" w:rsidR="00696AE7" w:rsidRPr="002F24EF" w:rsidRDefault="00696AE7" w:rsidP="002B72E3">
      <w:pPr>
        <w:autoSpaceDE w:val="0"/>
        <w:autoSpaceDN w:val="0"/>
        <w:adjustRightInd w:val="0"/>
        <w:spacing w:line="360" w:lineRule="auto"/>
        <w:ind w:left="360"/>
        <w:contextualSpacing/>
        <w:rPr>
          <w:sz w:val="22"/>
          <w:szCs w:val="22"/>
        </w:rPr>
      </w:pPr>
      <w:r w:rsidRPr="002F24EF">
        <w:rPr>
          <w:sz w:val="22"/>
          <w:szCs w:val="22"/>
        </w:rPr>
        <w:t>[</w:t>
      </w:r>
      <w:r w:rsidRPr="002F24EF">
        <w:rPr>
          <w:color w:val="000000"/>
          <w:sz w:val="22"/>
          <w:szCs w:val="22"/>
          <w:shd w:val="clear" w:color="auto" w:fill="FFFFFF"/>
        </w:rPr>
        <w:t>NEST statement specifies the strata determined by office</w:t>
      </w:r>
      <w:r w:rsidR="00495BE6" w:rsidRPr="002F24EF">
        <w:rPr>
          <w:color w:val="000000"/>
          <w:sz w:val="22"/>
          <w:szCs w:val="22"/>
          <w:shd w:val="clear" w:color="auto" w:fill="FFFFFF"/>
        </w:rPr>
        <w:t>, BA</w:t>
      </w:r>
      <w:r w:rsidRPr="002F24EF">
        <w:rPr>
          <w:color w:val="000000"/>
          <w:sz w:val="22"/>
          <w:szCs w:val="22"/>
          <w:shd w:val="clear" w:color="auto" w:fill="FFFFFF"/>
        </w:rPr>
        <w:t xml:space="preserve"> and period (2-week data collection period) and FINALWT is the final weight variable. </w:t>
      </w:r>
      <w:r w:rsidRPr="002F24EF">
        <w:rPr>
          <w:sz w:val="22"/>
          <w:szCs w:val="22"/>
        </w:rPr>
        <w:t>The VAR statement will include the variable (</w:t>
      </w:r>
      <w:proofErr w:type="spellStart"/>
      <w:r w:rsidRPr="002F24EF">
        <w:rPr>
          <w:sz w:val="22"/>
          <w:szCs w:val="22"/>
        </w:rPr>
        <w:t>M_Close</w:t>
      </w:r>
      <w:proofErr w:type="spellEnd"/>
      <w:r w:rsidRPr="002F24EF">
        <w:rPr>
          <w:sz w:val="22"/>
          <w:szCs w:val="22"/>
        </w:rPr>
        <w:t xml:space="preserve">: Days to Close) for which the mean was to be compared between the two groups. The hypothesis of equality of means </w:t>
      </w:r>
      <w:r w:rsidR="000B6107" w:rsidRPr="002F24EF">
        <w:rPr>
          <w:sz w:val="22"/>
          <w:szCs w:val="22"/>
        </w:rPr>
        <w:t>will be</w:t>
      </w:r>
      <w:r w:rsidRPr="002F24EF">
        <w:rPr>
          <w:sz w:val="22"/>
          <w:szCs w:val="22"/>
        </w:rPr>
        <w:t xml:space="preserve"> rejected (or not) based on the p-value (less than 0.05 or not).]</w:t>
      </w:r>
    </w:p>
    <w:p w14:paraId="66EB335C" w14:textId="77777777" w:rsidR="00696AE7" w:rsidRPr="002F24EF" w:rsidRDefault="00696AE7" w:rsidP="00696AE7">
      <w:pPr>
        <w:contextualSpacing/>
        <w:rPr>
          <w:sz w:val="22"/>
          <w:szCs w:val="22"/>
        </w:rPr>
      </w:pPr>
    </w:p>
    <w:p w14:paraId="681E3666" w14:textId="77777777" w:rsidR="00696AE7" w:rsidRPr="002F24EF" w:rsidRDefault="00696AE7" w:rsidP="002B72E3">
      <w:pPr>
        <w:spacing w:line="360" w:lineRule="auto"/>
        <w:contextualSpacing/>
        <w:rPr>
          <w:sz w:val="22"/>
          <w:szCs w:val="22"/>
        </w:rPr>
      </w:pPr>
      <w:r w:rsidRPr="002F24EF">
        <w:rPr>
          <w:sz w:val="22"/>
          <w:szCs w:val="22"/>
        </w:rPr>
        <w:t xml:space="preserve">Once </w:t>
      </w:r>
      <w:proofErr w:type="gramStart"/>
      <w:r w:rsidRPr="002F24EF">
        <w:rPr>
          <w:sz w:val="22"/>
          <w:szCs w:val="22"/>
        </w:rPr>
        <w:t>SE(</w:t>
      </w:r>
      <w:proofErr w:type="gramEnd"/>
      <w:r w:rsidRPr="002F24EF">
        <w:rPr>
          <w:sz w:val="22"/>
          <w:szCs w:val="22"/>
        </w:rPr>
        <w:t xml:space="preserve">p) </w:t>
      </w:r>
      <w:r w:rsidR="000B6107" w:rsidRPr="002F24EF">
        <w:rPr>
          <w:sz w:val="22"/>
          <w:szCs w:val="22"/>
        </w:rPr>
        <w:t>is</w:t>
      </w:r>
      <w:r w:rsidRPr="002F24EF">
        <w:rPr>
          <w:sz w:val="22"/>
          <w:szCs w:val="22"/>
        </w:rPr>
        <w:t xml:space="preserve"> estimated using SUDAAN, the t-statistic </w:t>
      </w:r>
      <w:r w:rsidR="000B6107" w:rsidRPr="002F24EF">
        <w:rPr>
          <w:sz w:val="22"/>
          <w:szCs w:val="22"/>
        </w:rPr>
        <w:t>will be</w:t>
      </w:r>
      <w:r w:rsidRPr="002F24EF">
        <w:rPr>
          <w:sz w:val="22"/>
          <w:szCs w:val="22"/>
        </w:rPr>
        <w:t xml:space="preserve"> calculated using the values of p and P, and the hypothesis of equality (p = P) </w:t>
      </w:r>
      <w:r w:rsidR="000B6107" w:rsidRPr="002F24EF">
        <w:rPr>
          <w:sz w:val="22"/>
          <w:szCs w:val="22"/>
        </w:rPr>
        <w:t>will be</w:t>
      </w:r>
      <w:r w:rsidRPr="002F24EF">
        <w:rPr>
          <w:sz w:val="22"/>
          <w:szCs w:val="22"/>
        </w:rPr>
        <w:t xml:space="preserve"> rejected (or not) based on the observed significance level (less than 0.05 or not). </w:t>
      </w:r>
    </w:p>
    <w:p w14:paraId="6A19C90F" w14:textId="77777777" w:rsidR="00576B5E" w:rsidRPr="002F24EF" w:rsidRDefault="00576B5E" w:rsidP="002B72E3">
      <w:pPr>
        <w:autoSpaceDE w:val="0"/>
        <w:autoSpaceDN w:val="0"/>
        <w:adjustRightInd w:val="0"/>
        <w:spacing w:line="360" w:lineRule="auto"/>
        <w:rPr>
          <w:sz w:val="22"/>
          <w:szCs w:val="22"/>
        </w:rPr>
      </w:pPr>
    </w:p>
    <w:p w14:paraId="7A4334C3" w14:textId="3635AE57" w:rsidR="00CA0732" w:rsidRPr="00CE3BCA" w:rsidRDefault="00CA0732" w:rsidP="00D71901">
      <w:pPr>
        <w:spacing w:line="360" w:lineRule="auto"/>
        <w:rPr>
          <w:bCs/>
          <w:color w:val="000000"/>
          <w:sz w:val="22"/>
          <w:szCs w:val="22"/>
        </w:rPr>
      </w:pPr>
      <w:r w:rsidRPr="00CE3BCA">
        <w:rPr>
          <w:b/>
          <w:bCs/>
          <w:color w:val="000000"/>
          <w:sz w:val="22"/>
          <w:szCs w:val="22"/>
        </w:rPr>
        <w:t>B.4.</w:t>
      </w:r>
      <w:r w:rsidRPr="00CE3BCA">
        <w:rPr>
          <w:b/>
          <w:bCs/>
          <w:color w:val="000000"/>
          <w:sz w:val="22"/>
          <w:szCs w:val="22"/>
        </w:rPr>
        <w:tab/>
        <w:t xml:space="preserve">Describe any tests of procedures or methods to be undertaken.  – </w:t>
      </w:r>
      <w:r w:rsidR="001A47CB" w:rsidRPr="00CE3BCA">
        <w:rPr>
          <w:bCs/>
          <w:color w:val="000000"/>
          <w:sz w:val="22"/>
          <w:szCs w:val="22"/>
        </w:rPr>
        <w:t>Cognitive</w:t>
      </w:r>
      <w:r w:rsidR="0037519D" w:rsidRPr="00CE3BCA">
        <w:rPr>
          <w:bCs/>
          <w:color w:val="000000"/>
          <w:sz w:val="22"/>
          <w:szCs w:val="22"/>
        </w:rPr>
        <w:t>/pilot</w:t>
      </w:r>
      <w:r w:rsidR="001A47CB" w:rsidRPr="00CE3BCA">
        <w:rPr>
          <w:bCs/>
          <w:color w:val="000000"/>
          <w:sz w:val="22"/>
          <w:szCs w:val="22"/>
        </w:rPr>
        <w:t xml:space="preserve"> tests for </w:t>
      </w:r>
      <w:r w:rsidR="0037519D" w:rsidRPr="00CE3BCA">
        <w:rPr>
          <w:bCs/>
          <w:color w:val="000000"/>
          <w:sz w:val="22"/>
          <w:szCs w:val="22"/>
        </w:rPr>
        <w:t>minimizing burden and i</w:t>
      </w:r>
      <w:r w:rsidR="006C3927" w:rsidRPr="00CE3BCA">
        <w:rPr>
          <w:bCs/>
          <w:color w:val="000000"/>
          <w:sz w:val="22"/>
          <w:szCs w:val="22"/>
        </w:rPr>
        <w:t>m</w:t>
      </w:r>
      <w:r w:rsidR="0037519D" w:rsidRPr="00CE3BCA">
        <w:rPr>
          <w:bCs/>
          <w:color w:val="000000"/>
          <w:sz w:val="22"/>
          <w:szCs w:val="22"/>
        </w:rPr>
        <w:t xml:space="preserve">proving utility were conducted in the past and the survey questionnaire for this study has now been standardized. </w:t>
      </w:r>
      <w:r w:rsidR="007606AA" w:rsidRPr="00CE3BCA">
        <w:rPr>
          <w:bCs/>
          <w:color w:val="000000"/>
          <w:sz w:val="22"/>
          <w:szCs w:val="22"/>
        </w:rPr>
        <w:t xml:space="preserve">Prior to the requested edits, item response and timing analysis was conducted to determine what items to delete from the survey and to identify what items to include in the long and short form versions of the survey.  </w:t>
      </w:r>
    </w:p>
    <w:p w14:paraId="7F4C27C1" w14:textId="77777777" w:rsidR="00CA0732" w:rsidRPr="00CE3BCA" w:rsidRDefault="00CA0732"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2"/>
          <w:szCs w:val="22"/>
        </w:rPr>
      </w:pPr>
      <w:r w:rsidRPr="00CE3BCA">
        <w:rPr>
          <w:b/>
          <w:bCs/>
          <w:color w:val="000000"/>
          <w:sz w:val="22"/>
          <w:szCs w:val="22"/>
        </w:rPr>
        <w:t>B.5.</w:t>
      </w:r>
      <w:r w:rsidRPr="00CE3BCA">
        <w:rPr>
          <w:b/>
          <w:bCs/>
          <w:color w:val="000000"/>
          <w:sz w:val="22"/>
          <w:szCs w:val="22"/>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14:paraId="279E0E53" w14:textId="77777777" w:rsidR="0037519D" w:rsidRPr="00CE3BCA" w:rsidRDefault="0037519D"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2"/>
          <w:szCs w:val="22"/>
        </w:rPr>
      </w:pPr>
    </w:p>
    <w:p w14:paraId="75985FB0" w14:textId="77777777" w:rsidR="0037519D" w:rsidRPr="00CE3BCA" w:rsidRDefault="0037519D" w:rsidP="00D71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2"/>
          <w:szCs w:val="22"/>
        </w:rPr>
      </w:pPr>
      <w:r w:rsidRPr="00CE3BCA">
        <w:rPr>
          <w:bCs/>
          <w:color w:val="000000"/>
          <w:sz w:val="22"/>
          <w:szCs w:val="22"/>
        </w:rPr>
        <w:t xml:space="preserve">The </w:t>
      </w:r>
      <w:r w:rsidR="000110DA" w:rsidRPr="00CE3BCA">
        <w:rPr>
          <w:bCs/>
          <w:color w:val="000000"/>
          <w:sz w:val="22"/>
          <w:szCs w:val="22"/>
        </w:rPr>
        <w:t xml:space="preserve">following individuals consulted on statistical aspects of the design and will also be primarily responsible for actually collecting and analyzing the data for the agency. </w:t>
      </w:r>
    </w:p>
    <w:p w14:paraId="719BE576" w14:textId="77777777" w:rsidR="00CA0732" w:rsidRPr="00CE3BCA" w:rsidRDefault="00CA0732" w:rsidP="00D71901">
      <w:pPr>
        <w:ind w:left="36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3282"/>
        <w:gridCol w:w="2990"/>
      </w:tblGrid>
      <w:tr w:rsidR="00CA0732" w:rsidRPr="002F24EF" w14:paraId="31D559D3" w14:textId="77777777" w:rsidTr="0006058D">
        <w:tc>
          <w:tcPr>
            <w:tcW w:w="2944" w:type="dxa"/>
          </w:tcPr>
          <w:p w14:paraId="04BEC9E5" w14:textId="77777777" w:rsidR="00CA0732" w:rsidRPr="002F24EF" w:rsidRDefault="00CA0732" w:rsidP="0006058D">
            <w:pPr>
              <w:jc w:val="center"/>
              <w:rPr>
                <w:sz w:val="24"/>
                <w:u w:val="single"/>
              </w:rPr>
            </w:pPr>
            <w:r w:rsidRPr="002F24EF">
              <w:rPr>
                <w:sz w:val="24"/>
                <w:u w:val="single"/>
              </w:rPr>
              <w:t>Name</w:t>
            </w:r>
          </w:p>
        </w:tc>
        <w:tc>
          <w:tcPr>
            <w:tcW w:w="3282" w:type="dxa"/>
          </w:tcPr>
          <w:p w14:paraId="26540A91" w14:textId="77777777" w:rsidR="00CA0732" w:rsidRPr="002F24EF" w:rsidRDefault="00CA0732" w:rsidP="0006058D">
            <w:pPr>
              <w:jc w:val="center"/>
              <w:rPr>
                <w:sz w:val="24"/>
                <w:u w:val="single"/>
              </w:rPr>
            </w:pPr>
            <w:r w:rsidRPr="002F24EF">
              <w:rPr>
                <w:sz w:val="24"/>
                <w:u w:val="single"/>
              </w:rPr>
              <w:t>Agency/Company/Organization</w:t>
            </w:r>
          </w:p>
        </w:tc>
        <w:tc>
          <w:tcPr>
            <w:tcW w:w="2990" w:type="dxa"/>
          </w:tcPr>
          <w:p w14:paraId="0126353F" w14:textId="77777777" w:rsidR="00CA0732" w:rsidRPr="002F24EF" w:rsidRDefault="00CA0732" w:rsidP="0006058D">
            <w:pPr>
              <w:jc w:val="center"/>
              <w:rPr>
                <w:sz w:val="24"/>
                <w:u w:val="single"/>
              </w:rPr>
            </w:pPr>
            <w:r w:rsidRPr="002F24EF">
              <w:rPr>
                <w:sz w:val="24"/>
                <w:u w:val="single"/>
              </w:rPr>
              <w:t>Number Telephone</w:t>
            </w:r>
          </w:p>
        </w:tc>
      </w:tr>
      <w:tr w:rsidR="00CA0732" w:rsidRPr="002F24EF" w14:paraId="5FECD9F3" w14:textId="77777777" w:rsidTr="0006058D">
        <w:tc>
          <w:tcPr>
            <w:tcW w:w="2944" w:type="dxa"/>
          </w:tcPr>
          <w:p w14:paraId="60E3C65F" w14:textId="77777777" w:rsidR="00CA0732" w:rsidRPr="002F24EF" w:rsidRDefault="004E7A79" w:rsidP="0006058D">
            <w:pPr>
              <w:rPr>
                <w:sz w:val="24"/>
              </w:rPr>
            </w:pPr>
            <w:r w:rsidRPr="002F24EF">
              <w:rPr>
                <w:sz w:val="24"/>
              </w:rPr>
              <w:t>Susan Conner</w:t>
            </w:r>
          </w:p>
        </w:tc>
        <w:tc>
          <w:tcPr>
            <w:tcW w:w="3282" w:type="dxa"/>
          </w:tcPr>
          <w:p w14:paraId="1D3E243C" w14:textId="77777777" w:rsidR="00CA0732" w:rsidRPr="002F24EF" w:rsidRDefault="00CA0732" w:rsidP="0006058D">
            <w:pPr>
              <w:rPr>
                <w:sz w:val="24"/>
              </w:rPr>
            </w:pPr>
            <w:r w:rsidRPr="002F24EF">
              <w:rPr>
                <w:sz w:val="24"/>
              </w:rPr>
              <w:t xml:space="preserve">Gallup Organization </w:t>
            </w:r>
          </w:p>
        </w:tc>
        <w:tc>
          <w:tcPr>
            <w:tcW w:w="2990" w:type="dxa"/>
          </w:tcPr>
          <w:p w14:paraId="7400DB60" w14:textId="77777777" w:rsidR="00CA0732" w:rsidRPr="002F24EF" w:rsidRDefault="00CA0732" w:rsidP="000B6107">
            <w:pPr>
              <w:rPr>
                <w:sz w:val="24"/>
              </w:rPr>
            </w:pPr>
            <w:r w:rsidRPr="002F24EF">
              <w:rPr>
                <w:sz w:val="24"/>
              </w:rPr>
              <w:t>202</w:t>
            </w:r>
            <w:r w:rsidR="000B6107" w:rsidRPr="002F24EF">
              <w:rPr>
                <w:sz w:val="24"/>
              </w:rPr>
              <w:t>-</w:t>
            </w:r>
            <w:r w:rsidRPr="002F24EF">
              <w:rPr>
                <w:sz w:val="24"/>
              </w:rPr>
              <w:t>715</w:t>
            </w:r>
            <w:r w:rsidR="000B6107" w:rsidRPr="002F24EF">
              <w:rPr>
                <w:sz w:val="24"/>
              </w:rPr>
              <w:t>-3124</w:t>
            </w:r>
          </w:p>
        </w:tc>
      </w:tr>
      <w:tr w:rsidR="00CA0732" w:rsidRPr="002F24EF" w14:paraId="1FA9686A" w14:textId="77777777" w:rsidTr="0006058D">
        <w:tc>
          <w:tcPr>
            <w:tcW w:w="2944" w:type="dxa"/>
          </w:tcPr>
          <w:p w14:paraId="1C7224A8" w14:textId="77777777" w:rsidR="00CA0732" w:rsidRPr="002F24EF" w:rsidRDefault="00CA0732" w:rsidP="0006058D">
            <w:pPr>
              <w:rPr>
                <w:sz w:val="24"/>
              </w:rPr>
            </w:pPr>
            <w:proofErr w:type="spellStart"/>
            <w:r w:rsidRPr="002F24EF">
              <w:rPr>
                <w:sz w:val="24"/>
              </w:rPr>
              <w:t>Manas</w:t>
            </w:r>
            <w:proofErr w:type="spellEnd"/>
            <w:r w:rsidRPr="002F24EF">
              <w:rPr>
                <w:sz w:val="24"/>
              </w:rPr>
              <w:t xml:space="preserve"> </w:t>
            </w:r>
            <w:proofErr w:type="spellStart"/>
            <w:r w:rsidRPr="002F24EF">
              <w:rPr>
                <w:sz w:val="24"/>
              </w:rPr>
              <w:t>Chattopadhyay</w:t>
            </w:r>
            <w:proofErr w:type="spellEnd"/>
          </w:p>
        </w:tc>
        <w:tc>
          <w:tcPr>
            <w:tcW w:w="3282" w:type="dxa"/>
          </w:tcPr>
          <w:p w14:paraId="61F511A7" w14:textId="77777777" w:rsidR="00CA0732" w:rsidRPr="002F24EF" w:rsidRDefault="00CA0732" w:rsidP="0006058D">
            <w:pPr>
              <w:rPr>
                <w:sz w:val="24"/>
              </w:rPr>
            </w:pPr>
            <w:r w:rsidRPr="002F24EF">
              <w:rPr>
                <w:sz w:val="24"/>
              </w:rPr>
              <w:t>Gallup Organization</w:t>
            </w:r>
          </w:p>
        </w:tc>
        <w:tc>
          <w:tcPr>
            <w:tcW w:w="2990" w:type="dxa"/>
          </w:tcPr>
          <w:p w14:paraId="11B31E98" w14:textId="77777777" w:rsidR="00CA0732" w:rsidRPr="002F24EF" w:rsidRDefault="00CA0732" w:rsidP="000B6107">
            <w:pPr>
              <w:rPr>
                <w:sz w:val="24"/>
              </w:rPr>
            </w:pPr>
            <w:r w:rsidRPr="002F24EF">
              <w:rPr>
                <w:sz w:val="24"/>
              </w:rPr>
              <w:t>202</w:t>
            </w:r>
            <w:r w:rsidR="000B6107" w:rsidRPr="002F24EF">
              <w:rPr>
                <w:sz w:val="24"/>
              </w:rPr>
              <w:t>-</w:t>
            </w:r>
            <w:r w:rsidRPr="002F24EF">
              <w:rPr>
                <w:sz w:val="24"/>
              </w:rPr>
              <w:t>715</w:t>
            </w:r>
            <w:r w:rsidR="000B6107" w:rsidRPr="002F24EF">
              <w:rPr>
                <w:sz w:val="24"/>
              </w:rPr>
              <w:t>-</w:t>
            </w:r>
            <w:r w:rsidRPr="002F24EF">
              <w:rPr>
                <w:sz w:val="24"/>
              </w:rPr>
              <w:t>3179</w:t>
            </w:r>
          </w:p>
        </w:tc>
      </w:tr>
      <w:tr w:rsidR="00CA0732" w:rsidRPr="002F24EF" w14:paraId="697A8506" w14:textId="77777777" w:rsidTr="0006058D">
        <w:tc>
          <w:tcPr>
            <w:tcW w:w="2944" w:type="dxa"/>
          </w:tcPr>
          <w:p w14:paraId="41177104" w14:textId="77777777" w:rsidR="00CA0732" w:rsidRPr="002F24EF" w:rsidRDefault="004E7A79" w:rsidP="0006058D">
            <w:pPr>
              <w:rPr>
                <w:sz w:val="24"/>
                <w:u w:val="single"/>
              </w:rPr>
            </w:pPr>
            <w:r w:rsidRPr="002F24EF">
              <w:rPr>
                <w:sz w:val="24"/>
                <w:u w:val="single"/>
              </w:rPr>
              <w:t>Camille Lloyd</w:t>
            </w:r>
          </w:p>
        </w:tc>
        <w:tc>
          <w:tcPr>
            <w:tcW w:w="3282" w:type="dxa"/>
          </w:tcPr>
          <w:p w14:paraId="3B577D5F" w14:textId="77777777" w:rsidR="00CA0732" w:rsidRPr="002F24EF" w:rsidRDefault="004E7A79" w:rsidP="0006058D">
            <w:pPr>
              <w:rPr>
                <w:sz w:val="24"/>
                <w:u w:val="single"/>
              </w:rPr>
            </w:pPr>
            <w:r w:rsidRPr="002F24EF">
              <w:rPr>
                <w:sz w:val="24"/>
              </w:rPr>
              <w:t>Gallup Organization</w:t>
            </w:r>
          </w:p>
        </w:tc>
        <w:tc>
          <w:tcPr>
            <w:tcW w:w="2990" w:type="dxa"/>
          </w:tcPr>
          <w:p w14:paraId="267173F7" w14:textId="77777777" w:rsidR="00CA0732" w:rsidRPr="002F24EF" w:rsidRDefault="000B6107" w:rsidP="0006058D">
            <w:pPr>
              <w:rPr>
                <w:sz w:val="24"/>
                <w:u w:val="single"/>
              </w:rPr>
            </w:pPr>
            <w:r w:rsidRPr="002F24EF">
              <w:rPr>
                <w:sz w:val="24"/>
                <w:u w:val="single"/>
              </w:rPr>
              <w:t>202-715-3188</w:t>
            </w:r>
          </w:p>
        </w:tc>
      </w:tr>
    </w:tbl>
    <w:p w14:paraId="1C4E1D29" w14:textId="77777777" w:rsidR="0011560C" w:rsidRPr="002F24EF" w:rsidRDefault="0011560C" w:rsidP="008E07B9">
      <w:pPr>
        <w:spacing w:line="360" w:lineRule="auto"/>
      </w:pPr>
    </w:p>
    <w:sectPr w:rsidR="0011560C" w:rsidRPr="002F24EF" w:rsidSect="00520D8F">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9D427" w14:textId="77777777" w:rsidR="00390EB3" w:rsidRDefault="00390EB3">
      <w:r>
        <w:separator/>
      </w:r>
    </w:p>
  </w:endnote>
  <w:endnote w:type="continuationSeparator" w:id="0">
    <w:p w14:paraId="04862AD0" w14:textId="77777777" w:rsidR="00390EB3" w:rsidRDefault="0039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00100" w14:textId="77777777" w:rsidR="002F24EF" w:rsidRDefault="002F2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F835063" w14:textId="77777777" w:rsidR="002F24EF" w:rsidRDefault="002F2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B6366" w14:textId="77777777" w:rsidR="002F24EF" w:rsidRDefault="002F24EF">
    <w:pPr>
      <w:pStyle w:val="Footer"/>
      <w:jc w:val="right"/>
    </w:pPr>
    <w:r>
      <w:fldChar w:fldCharType="begin"/>
    </w:r>
    <w:r>
      <w:instrText xml:space="preserve"> PAGE   \* MERGEFORMAT </w:instrText>
    </w:r>
    <w:r>
      <w:fldChar w:fldCharType="separate"/>
    </w:r>
    <w:r w:rsidR="00DF2FB0">
      <w:rPr>
        <w:noProof/>
      </w:rPr>
      <w:t>13</w:t>
    </w:r>
    <w:r>
      <w:rPr>
        <w:noProof/>
      </w:rPr>
      <w:fldChar w:fldCharType="end"/>
    </w:r>
  </w:p>
  <w:p w14:paraId="62711AF1" w14:textId="77777777" w:rsidR="002F24EF" w:rsidRDefault="002F24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1BB22" w14:textId="77777777" w:rsidR="00DF2FB0" w:rsidRDefault="00DF2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34626" w14:textId="77777777" w:rsidR="00390EB3" w:rsidRDefault="00390EB3">
      <w:r>
        <w:separator/>
      </w:r>
    </w:p>
  </w:footnote>
  <w:footnote w:type="continuationSeparator" w:id="0">
    <w:p w14:paraId="46C3F1F6" w14:textId="77777777" w:rsidR="00390EB3" w:rsidRDefault="00390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D68E2" w14:textId="77777777" w:rsidR="00DF2FB0" w:rsidRDefault="00DF2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2F62D" w14:textId="77777777" w:rsidR="00DF2FB0" w:rsidRDefault="00DF2F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8EAF0" w14:textId="77777777" w:rsidR="00DF2FB0" w:rsidRDefault="00DF2F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B6"/>
    <w:multiLevelType w:val="hybridMultilevel"/>
    <w:tmpl w:val="54BC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04F4"/>
    <w:multiLevelType w:val="singleLevel"/>
    <w:tmpl w:val="4790BC0E"/>
    <w:lvl w:ilvl="0">
      <w:start w:val="1"/>
      <w:numFmt w:val="upperLetter"/>
      <w:pStyle w:val="Heading2"/>
      <w:lvlText w:val="%1."/>
      <w:lvlJc w:val="left"/>
      <w:pPr>
        <w:tabs>
          <w:tab w:val="num" w:pos="360"/>
        </w:tabs>
        <w:ind w:left="360" w:hanging="360"/>
      </w:pPr>
      <w:rPr>
        <w:rFonts w:cs="Times New Roman" w:hint="default"/>
      </w:rPr>
    </w:lvl>
  </w:abstractNum>
  <w:abstractNum w:abstractNumId="2">
    <w:nsid w:val="1F93063E"/>
    <w:multiLevelType w:val="hybridMultilevel"/>
    <w:tmpl w:val="B06A4E6A"/>
    <w:lvl w:ilvl="0" w:tplc="2B9EC3A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0756D1F"/>
    <w:multiLevelType w:val="hybridMultilevel"/>
    <w:tmpl w:val="7592E48A"/>
    <w:lvl w:ilvl="0" w:tplc="F9002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2"/>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05EA2"/>
    <w:rsid w:val="0000643D"/>
    <w:rsid w:val="000101DB"/>
    <w:rsid w:val="000110DA"/>
    <w:rsid w:val="00014228"/>
    <w:rsid w:val="000165F3"/>
    <w:rsid w:val="00021E6F"/>
    <w:rsid w:val="00024B58"/>
    <w:rsid w:val="0002672E"/>
    <w:rsid w:val="00027D9C"/>
    <w:rsid w:val="000325F2"/>
    <w:rsid w:val="000358FF"/>
    <w:rsid w:val="00036BAB"/>
    <w:rsid w:val="00036D95"/>
    <w:rsid w:val="00040EE9"/>
    <w:rsid w:val="000448E6"/>
    <w:rsid w:val="0005032B"/>
    <w:rsid w:val="00057A10"/>
    <w:rsid w:val="0006058D"/>
    <w:rsid w:val="00060BAD"/>
    <w:rsid w:val="00072E9C"/>
    <w:rsid w:val="00076748"/>
    <w:rsid w:val="00076F73"/>
    <w:rsid w:val="00085DB7"/>
    <w:rsid w:val="00087664"/>
    <w:rsid w:val="000941EA"/>
    <w:rsid w:val="00096274"/>
    <w:rsid w:val="000A380F"/>
    <w:rsid w:val="000B15DC"/>
    <w:rsid w:val="000B4F02"/>
    <w:rsid w:val="000B6107"/>
    <w:rsid w:val="000C66C2"/>
    <w:rsid w:val="000C6B7E"/>
    <w:rsid w:val="000D1BEF"/>
    <w:rsid w:val="000D21C9"/>
    <w:rsid w:val="000D5EF4"/>
    <w:rsid w:val="000D6E58"/>
    <w:rsid w:val="000D7EC2"/>
    <w:rsid w:val="000E031E"/>
    <w:rsid w:val="000E05B4"/>
    <w:rsid w:val="000E36FD"/>
    <w:rsid w:val="000E7170"/>
    <w:rsid w:val="000F175A"/>
    <w:rsid w:val="000F567B"/>
    <w:rsid w:val="00100EC4"/>
    <w:rsid w:val="001014BF"/>
    <w:rsid w:val="001054AE"/>
    <w:rsid w:val="001059EE"/>
    <w:rsid w:val="00110100"/>
    <w:rsid w:val="00110A4B"/>
    <w:rsid w:val="001114F2"/>
    <w:rsid w:val="0011150C"/>
    <w:rsid w:val="0011209E"/>
    <w:rsid w:val="00112DB5"/>
    <w:rsid w:val="0011560C"/>
    <w:rsid w:val="0011561D"/>
    <w:rsid w:val="0011609B"/>
    <w:rsid w:val="0012711E"/>
    <w:rsid w:val="00130582"/>
    <w:rsid w:val="0013160F"/>
    <w:rsid w:val="001321BF"/>
    <w:rsid w:val="00132A23"/>
    <w:rsid w:val="00135CAD"/>
    <w:rsid w:val="00136E3C"/>
    <w:rsid w:val="00137D1E"/>
    <w:rsid w:val="001411EC"/>
    <w:rsid w:val="00142031"/>
    <w:rsid w:val="00152A75"/>
    <w:rsid w:val="001543DE"/>
    <w:rsid w:val="0015572E"/>
    <w:rsid w:val="0015632A"/>
    <w:rsid w:val="001577DD"/>
    <w:rsid w:val="00157C94"/>
    <w:rsid w:val="0016351A"/>
    <w:rsid w:val="001667C8"/>
    <w:rsid w:val="001725B0"/>
    <w:rsid w:val="00176EB9"/>
    <w:rsid w:val="001779A1"/>
    <w:rsid w:val="00191BAF"/>
    <w:rsid w:val="00193F29"/>
    <w:rsid w:val="001950CB"/>
    <w:rsid w:val="001967A9"/>
    <w:rsid w:val="001A05AC"/>
    <w:rsid w:val="001A1115"/>
    <w:rsid w:val="001A47CB"/>
    <w:rsid w:val="001A5548"/>
    <w:rsid w:val="001A5630"/>
    <w:rsid w:val="001A5F93"/>
    <w:rsid w:val="001A7ECB"/>
    <w:rsid w:val="001B3228"/>
    <w:rsid w:val="001B4DF3"/>
    <w:rsid w:val="001C128C"/>
    <w:rsid w:val="001C2558"/>
    <w:rsid w:val="001D39A9"/>
    <w:rsid w:val="001D3D88"/>
    <w:rsid w:val="002025B0"/>
    <w:rsid w:val="00207DCF"/>
    <w:rsid w:val="00210C80"/>
    <w:rsid w:val="00212025"/>
    <w:rsid w:val="00224C91"/>
    <w:rsid w:val="002258FB"/>
    <w:rsid w:val="00226352"/>
    <w:rsid w:val="00234539"/>
    <w:rsid w:val="00236683"/>
    <w:rsid w:val="00251277"/>
    <w:rsid w:val="00251870"/>
    <w:rsid w:val="002519F4"/>
    <w:rsid w:val="00255133"/>
    <w:rsid w:val="00262A46"/>
    <w:rsid w:val="0026620F"/>
    <w:rsid w:val="00270B86"/>
    <w:rsid w:val="00271DB3"/>
    <w:rsid w:val="002745F9"/>
    <w:rsid w:val="0027708C"/>
    <w:rsid w:val="00281698"/>
    <w:rsid w:val="00282697"/>
    <w:rsid w:val="00283D14"/>
    <w:rsid w:val="00285145"/>
    <w:rsid w:val="00286655"/>
    <w:rsid w:val="002874BA"/>
    <w:rsid w:val="00290435"/>
    <w:rsid w:val="002913C3"/>
    <w:rsid w:val="00294C12"/>
    <w:rsid w:val="002A1CF8"/>
    <w:rsid w:val="002A3E31"/>
    <w:rsid w:val="002A7654"/>
    <w:rsid w:val="002B15D8"/>
    <w:rsid w:val="002B2C7B"/>
    <w:rsid w:val="002B64F1"/>
    <w:rsid w:val="002B72E3"/>
    <w:rsid w:val="002C066D"/>
    <w:rsid w:val="002C542B"/>
    <w:rsid w:val="002C629D"/>
    <w:rsid w:val="002C6A88"/>
    <w:rsid w:val="002D3CEC"/>
    <w:rsid w:val="002D5605"/>
    <w:rsid w:val="002E5CAB"/>
    <w:rsid w:val="002E6FD3"/>
    <w:rsid w:val="002F1A16"/>
    <w:rsid w:val="002F24EF"/>
    <w:rsid w:val="002F4CE5"/>
    <w:rsid w:val="002F6803"/>
    <w:rsid w:val="002F6920"/>
    <w:rsid w:val="002F74C1"/>
    <w:rsid w:val="002F7CEA"/>
    <w:rsid w:val="00317408"/>
    <w:rsid w:val="0031791C"/>
    <w:rsid w:val="00320962"/>
    <w:rsid w:val="00322887"/>
    <w:rsid w:val="0033035D"/>
    <w:rsid w:val="003303F3"/>
    <w:rsid w:val="00335E94"/>
    <w:rsid w:val="00345F30"/>
    <w:rsid w:val="003503A0"/>
    <w:rsid w:val="0035671D"/>
    <w:rsid w:val="003618AF"/>
    <w:rsid w:val="00363FC6"/>
    <w:rsid w:val="00364F3E"/>
    <w:rsid w:val="00365D52"/>
    <w:rsid w:val="003660E7"/>
    <w:rsid w:val="00372DAE"/>
    <w:rsid w:val="00374427"/>
    <w:rsid w:val="003745E3"/>
    <w:rsid w:val="0037519D"/>
    <w:rsid w:val="003759F0"/>
    <w:rsid w:val="00382D03"/>
    <w:rsid w:val="00382F2D"/>
    <w:rsid w:val="00387355"/>
    <w:rsid w:val="00390EB3"/>
    <w:rsid w:val="00394340"/>
    <w:rsid w:val="003A636C"/>
    <w:rsid w:val="003A78C7"/>
    <w:rsid w:val="003C2ACB"/>
    <w:rsid w:val="003D1280"/>
    <w:rsid w:val="003D5394"/>
    <w:rsid w:val="003D7E9C"/>
    <w:rsid w:val="003E32EA"/>
    <w:rsid w:val="003E512A"/>
    <w:rsid w:val="003F025D"/>
    <w:rsid w:val="003F1C5C"/>
    <w:rsid w:val="00400CFB"/>
    <w:rsid w:val="00401177"/>
    <w:rsid w:val="00412BE4"/>
    <w:rsid w:val="004158A7"/>
    <w:rsid w:val="004165E7"/>
    <w:rsid w:val="00416C38"/>
    <w:rsid w:val="004243FC"/>
    <w:rsid w:val="00425571"/>
    <w:rsid w:val="004263FC"/>
    <w:rsid w:val="00434B9A"/>
    <w:rsid w:val="004408F9"/>
    <w:rsid w:val="00442DC3"/>
    <w:rsid w:val="00443009"/>
    <w:rsid w:val="0044776B"/>
    <w:rsid w:val="00452377"/>
    <w:rsid w:val="00452A59"/>
    <w:rsid w:val="00453E83"/>
    <w:rsid w:val="00455B59"/>
    <w:rsid w:val="00456789"/>
    <w:rsid w:val="00457911"/>
    <w:rsid w:val="00465EFC"/>
    <w:rsid w:val="004735AC"/>
    <w:rsid w:val="00477ACE"/>
    <w:rsid w:val="00483349"/>
    <w:rsid w:val="0048385B"/>
    <w:rsid w:val="00484D44"/>
    <w:rsid w:val="00492187"/>
    <w:rsid w:val="00495BE6"/>
    <w:rsid w:val="004A0D10"/>
    <w:rsid w:val="004A25F3"/>
    <w:rsid w:val="004A272A"/>
    <w:rsid w:val="004A27BC"/>
    <w:rsid w:val="004B4327"/>
    <w:rsid w:val="004B7AEA"/>
    <w:rsid w:val="004C06ED"/>
    <w:rsid w:val="004C4359"/>
    <w:rsid w:val="004D24B0"/>
    <w:rsid w:val="004D2C36"/>
    <w:rsid w:val="004D3747"/>
    <w:rsid w:val="004D4F46"/>
    <w:rsid w:val="004D55B7"/>
    <w:rsid w:val="004D6545"/>
    <w:rsid w:val="004D7942"/>
    <w:rsid w:val="004E17C9"/>
    <w:rsid w:val="004E3EA4"/>
    <w:rsid w:val="004E44AB"/>
    <w:rsid w:val="004E4A0C"/>
    <w:rsid w:val="004E5C25"/>
    <w:rsid w:val="004E7A79"/>
    <w:rsid w:val="004E7CF4"/>
    <w:rsid w:val="004F70F0"/>
    <w:rsid w:val="004F721F"/>
    <w:rsid w:val="00506495"/>
    <w:rsid w:val="00510368"/>
    <w:rsid w:val="00514864"/>
    <w:rsid w:val="005165D0"/>
    <w:rsid w:val="00516CA6"/>
    <w:rsid w:val="00520D8F"/>
    <w:rsid w:val="005228C4"/>
    <w:rsid w:val="005335DE"/>
    <w:rsid w:val="005353D1"/>
    <w:rsid w:val="00535AE7"/>
    <w:rsid w:val="00550049"/>
    <w:rsid w:val="00555CA2"/>
    <w:rsid w:val="00557528"/>
    <w:rsid w:val="00560072"/>
    <w:rsid w:val="005604B1"/>
    <w:rsid w:val="00561E7B"/>
    <w:rsid w:val="005630DE"/>
    <w:rsid w:val="0056437A"/>
    <w:rsid w:val="005644CE"/>
    <w:rsid w:val="00570332"/>
    <w:rsid w:val="00573DB6"/>
    <w:rsid w:val="00576B5E"/>
    <w:rsid w:val="00580F6D"/>
    <w:rsid w:val="005903E5"/>
    <w:rsid w:val="005A40B3"/>
    <w:rsid w:val="005A72F5"/>
    <w:rsid w:val="005B14AE"/>
    <w:rsid w:val="005C0495"/>
    <w:rsid w:val="005C2D83"/>
    <w:rsid w:val="005C71A1"/>
    <w:rsid w:val="005D68FC"/>
    <w:rsid w:val="005E2CE5"/>
    <w:rsid w:val="005F14AC"/>
    <w:rsid w:val="005F216D"/>
    <w:rsid w:val="00600F4D"/>
    <w:rsid w:val="00614DE4"/>
    <w:rsid w:val="006150D1"/>
    <w:rsid w:val="00617860"/>
    <w:rsid w:val="00617CA5"/>
    <w:rsid w:val="00620421"/>
    <w:rsid w:val="00624023"/>
    <w:rsid w:val="00626468"/>
    <w:rsid w:val="006308F0"/>
    <w:rsid w:val="00631029"/>
    <w:rsid w:val="00631CAB"/>
    <w:rsid w:val="006409BB"/>
    <w:rsid w:val="00644370"/>
    <w:rsid w:val="006461E7"/>
    <w:rsid w:val="00646B58"/>
    <w:rsid w:val="0065369D"/>
    <w:rsid w:val="00653CD6"/>
    <w:rsid w:val="006546E6"/>
    <w:rsid w:val="006609D1"/>
    <w:rsid w:val="006611FD"/>
    <w:rsid w:val="00663222"/>
    <w:rsid w:val="00674476"/>
    <w:rsid w:val="00675404"/>
    <w:rsid w:val="00677902"/>
    <w:rsid w:val="0068416F"/>
    <w:rsid w:val="00696AE7"/>
    <w:rsid w:val="006A2587"/>
    <w:rsid w:val="006A4E65"/>
    <w:rsid w:val="006B4AEF"/>
    <w:rsid w:val="006B6791"/>
    <w:rsid w:val="006C15EE"/>
    <w:rsid w:val="006C3927"/>
    <w:rsid w:val="006C79F8"/>
    <w:rsid w:val="006D0B92"/>
    <w:rsid w:val="006D3653"/>
    <w:rsid w:val="006D37C9"/>
    <w:rsid w:val="006D51F0"/>
    <w:rsid w:val="006D7D35"/>
    <w:rsid w:val="006E0B0E"/>
    <w:rsid w:val="006E5C24"/>
    <w:rsid w:val="006E632D"/>
    <w:rsid w:val="006F23E9"/>
    <w:rsid w:val="006F57CE"/>
    <w:rsid w:val="006F5D32"/>
    <w:rsid w:val="00701765"/>
    <w:rsid w:val="0070371F"/>
    <w:rsid w:val="0071486F"/>
    <w:rsid w:val="00727885"/>
    <w:rsid w:val="00733165"/>
    <w:rsid w:val="007370E3"/>
    <w:rsid w:val="007372D5"/>
    <w:rsid w:val="00741111"/>
    <w:rsid w:val="007432DE"/>
    <w:rsid w:val="0075183F"/>
    <w:rsid w:val="00756322"/>
    <w:rsid w:val="00757621"/>
    <w:rsid w:val="007606AA"/>
    <w:rsid w:val="00761FDD"/>
    <w:rsid w:val="00763578"/>
    <w:rsid w:val="007713C7"/>
    <w:rsid w:val="007737B2"/>
    <w:rsid w:val="00782C4D"/>
    <w:rsid w:val="00790ABF"/>
    <w:rsid w:val="007917D5"/>
    <w:rsid w:val="007944E8"/>
    <w:rsid w:val="0079745E"/>
    <w:rsid w:val="007A213E"/>
    <w:rsid w:val="007A23F6"/>
    <w:rsid w:val="007B778A"/>
    <w:rsid w:val="007C0B81"/>
    <w:rsid w:val="007C1FAA"/>
    <w:rsid w:val="007D17A3"/>
    <w:rsid w:val="007D5126"/>
    <w:rsid w:val="007E0CAA"/>
    <w:rsid w:val="007E337F"/>
    <w:rsid w:val="007E52C8"/>
    <w:rsid w:val="007F2056"/>
    <w:rsid w:val="007F5F23"/>
    <w:rsid w:val="007F7A78"/>
    <w:rsid w:val="008060D5"/>
    <w:rsid w:val="008239DC"/>
    <w:rsid w:val="00824F45"/>
    <w:rsid w:val="00827BE5"/>
    <w:rsid w:val="0083345B"/>
    <w:rsid w:val="00833D16"/>
    <w:rsid w:val="00840B1F"/>
    <w:rsid w:val="00841477"/>
    <w:rsid w:val="008456D6"/>
    <w:rsid w:val="00845FAE"/>
    <w:rsid w:val="00853C88"/>
    <w:rsid w:val="0085435F"/>
    <w:rsid w:val="008569DF"/>
    <w:rsid w:val="00857503"/>
    <w:rsid w:val="00864628"/>
    <w:rsid w:val="00871FE6"/>
    <w:rsid w:val="00876BAE"/>
    <w:rsid w:val="008772DD"/>
    <w:rsid w:val="008906AC"/>
    <w:rsid w:val="008912C1"/>
    <w:rsid w:val="008921DF"/>
    <w:rsid w:val="008B790D"/>
    <w:rsid w:val="008C02D4"/>
    <w:rsid w:val="008C099D"/>
    <w:rsid w:val="008C6B3F"/>
    <w:rsid w:val="008D47A7"/>
    <w:rsid w:val="008D5ECF"/>
    <w:rsid w:val="008D6D3F"/>
    <w:rsid w:val="008D7428"/>
    <w:rsid w:val="008E07B9"/>
    <w:rsid w:val="008E7047"/>
    <w:rsid w:val="008F0855"/>
    <w:rsid w:val="008F62A3"/>
    <w:rsid w:val="008F674B"/>
    <w:rsid w:val="008F7FD2"/>
    <w:rsid w:val="009039FA"/>
    <w:rsid w:val="00907368"/>
    <w:rsid w:val="00907422"/>
    <w:rsid w:val="00911C88"/>
    <w:rsid w:val="009128F0"/>
    <w:rsid w:val="009151C4"/>
    <w:rsid w:val="00924888"/>
    <w:rsid w:val="009249C2"/>
    <w:rsid w:val="00924A42"/>
    <w:rsid w:val="00925B81"/>
    <w:rsid w:val="00930F5C"/>
    <w:rsid w:val="0093771A"/>
    <w:rsid w:val="00937A2B"/>
    <w:rsid w:val="00941598"/>
    <w:rsid w:val="009440C4"/>
    <w:rsid w:val="009508EC"/>
    <w:rsid w:val="00953998"/>
    <w:rsid w:val="009541AB"/>
    <w:rsid w:val="00956794"/>
    <w:rsid w:val="009577B3"/>
    <w:rsid w:val="0096178B"/>
    <w:rsid w:val="00962890"/>
    <w:rsid w:val="00965747"/>
    <w:rsid w:val="009663BB"/>
    <w:rsid w:val="00970FAB"/>
    <w:rsid w:val="00971914"/>
    <w:rsid w:val="00972325"/>
    <w:rsid w:val="00981C5B"/>
    <w:rsid w:val="009835AE"/>
    <w:rsid w:val="00990E66"/>
    <w:rsid w:val="00994E48"/>
    <w:rsid w:val="009979A1"/>
    <w:rsid w:val="009A6D09"/>
    <w:rsid w:val="009C1FA3"/>
    <w:rsid w:val="009C77EE"/>
    <w:rsid w:val="009D5013"/>
    <w:rsid w:val="009E2D42"/>
    <w:rsid w:val="009E39E4"/>
    <w:rsid w:val="009E67AE"/>
    <w:rsid w:val="009F3DB5"/>
    <w:rsid w:val="009F7C0E"/>
    <w:rsid w:val="00A00D63"/>
    <w:rsid w:val="00A02D7B"/>
    <w:rsid w:val="00A03673"/>
    <w:rsid w:val="00A03BB1"/>
    <w:rsid w:val="00A11C41"/>
    <w:rsid w:val="00A12681"/>
    <w:rsid w:val="00A1303C"/>
    <w:rsid w:val="00A20E7B"/>
    <w:rsid w:val="00A20FDF"/>
    <w:rsid w:val="00A31B12"/>
    <w:rsid w:val="00A364D1"/>
    <w:rsid w:val="00A517AD"/>
    <w:rsid w:val="00A51E68"/>
    <w:rsid w:val="00A52F3C"/>
    <w:rsid w:val="00A54585"/>
    <w:rsid w:val="00A6105B"/>
    <w:rsid w:val="00A626F1"/>
    <w:rsid w:val="00A63927"/>
    <w:rsid w:val="00A66590"/>
    <w:rsid w:val="00A67A1A"/>
    <w:rsid w:val="00A71D3D"/>
    <w:rsid w:val="00A734A6"/>
    <w:rsid w:val="00A74139"/>
    <w:rsid w:val="00A81194"/>
    <w:rsid w:val="00A82A3D"/>
    <w:rsid w:val="00A879F7"/>
    <w:rsid w:val="00A87A3D"/>
    <w:rsid w:val="00A92F63"/>
    <w:rsid w:val="00A956CE"/>
    <w:rsid w:val="00AA20EF"/>
    <w:rsid w:val="00AA2A46"/>
    <w:rsid w:val="00AA3E0E"/>
    <w:rsid w:val="00AA3EC5"/>
    <w:rsid w:val="00AB1467"/>
    <w:rsid w:val="00AB28D7"/>
    <w:rsid w:val="00AB2EC7"/>
    <w:rsid w:val="00AB5309"/>
    <w:rsid w:val="00AB5493"/>
    <w:rsid w:val="00AC442B"/>
    <w:rsid w:val="00AC4B3B"/>
    <w:rsid w:val="00AC5B5C"/>
    <w:rsid w:val="00AD2EAD"/>
    <w:rsid w:val="00AD5DAF"/>
    <w:rsid w:val="00AE014D"/>
    <w:rsid w:val="00AE3670"/>
    <w:rsid w:val="00AE78C6"/>
    <w:rsid w:val="00AF0F37"/>
    <w:rsid w:val="00AF231B"/>
    <w:rsid w:val="00AF457B"/>
    <w:rsid w:val="00AF5725"/>
    <w:rsid w:val="00B00BE3"/>
    <w:rsid w:val="00B043C6"/>
    <w:rsid w:val="00B1171C"/>
    <w:rsid w:val="00B138B2"/>
    <w:rsid w:val="00B1624B"/>
    <w:rsid w:val="00B25436"/>
    <w:rsid w:val="00B262D1"/>
    <w:rsid w:val="00B33635"/>
    <w:rsid w:val="00B43E46"/>
    <w:rsid w:val="00B520A6"/>
    <w:rsid w:val="00B525FD"/>
    <w:rsid w:val="00B52A21"/>
    <w:rsid w:val="00B52C51"/>
    <w:rsid w:val="00B5744C"/>
    <w:rsid w:val="00B611D4"/>
    <w:rsid w:val="00B62B0D"/>
    <w:rsid w:val="00B63E21"/>
    <w:rsid w:val="00B6624F"/>
    <w:rsid w:val="00B66D6A"/>
    <w:rsid w:val="00B67692"/>
    <w:rsid w:val="00B7099A"/>
    <w:rsid w:val="00B80985"/>
    <w:rsid w:val="00B80A7F"/>
    <w:rsid w:val="00B82528"/>
    <w:rsid w:val="00B86909"/>
    <w:rsid w:val="00B86F26"/>
    <w:rsid w:val="00B87B86"/>
    <w:rsid w:val="00B93693"/>
    <w:rsid w:val="00BA53CD"/>
    <w:rsid w:val="00BB32D8"/>
    <w:rsid w:val="00BB5FCA"/>
    <w:rsid w:val="00BC01F6"/>
    <w:rsid w:val="00BC0EF6"/>
    <w:rsid w:val="00BC66DB"/>
    <w:rsid w:val="00BD059F"/>
    <w:rsid w:val="00BD1A0C"/>
    <w:rsid w:val="00BD2760"/>
    <w:rsid w:val="00BD51FA"/>
    <w:rsid w:val="00BD6409"/>
    <w:rsid w:val="00BE0483"/>
    <w:rsid w:val="00BE20A0"/>
    <w:rsid w:val="00BE2F49"/>
    <w:rsid w:val="00BE379E"/>
    <w:rsid w:val="00BE6B58"/>
    <w:rsid w:val="00BF26C8"/>
    <w:rsid w:val="00BF3973"/>
    <w:rsid w:val="00BF6727"/>
    <w:rsid w:val="00C009CD"/>
    <w:rsid w:val="00C038F3"/>
    <w:rsid w:val="00C0456E"/>
    <w:rsid w:val="00C152BA"/>
    <w:rsid w:val="00C15516"/>
    <w:rsid w:val="00C17F38"/>
    <w:rsid w:val="00C2672F"/>
    <w:rsid w:val="00C31350"/>
    <w:rsid w:val="00C4011D"/>
    <w:rsid w:val="00C46063"/>
    <w:rsid w:val="00C47FD2"/>
    <w:rsid w:val="00C51D8B"/>
    <w:rsid w:val="00C557FA"/>
    <w:rsid w:val="00C571B4"/>
    <w:rsid w:val="00C63355"/>
    <w:rsid w:val="00C664AB"/>
    <w:rsid w:val="00C729E0"/>
    <w:rsid w:val="00C87A37"/>
    <w:rsid w:val="00C90013"/>
    <w:rsid w:val="00C90853"/>
    <w:rsid w:val="00C93EBB"/>
    <w:rsid w:val="00C95583"/>
    <w:rsid w:val="00CA0732"/>
    <w:rsid w:val="00CA6F0E"/>
    <w:rsid w:val="00CB0D80"/>
    <w:rsid w:val="00CB248D"/>
    <w:rsid w:val="00CC2631"/>
    <w:rsid w:val="00CC2920"/>
    <w:rsid w:val="00CC4C14"/>
    <w:rsid w:val="00CC50D7"/>
    <w:rsid w:val="00CD200C"/>
    <w:rsid w:val="00CD4F39"/>
    <w:rsid w:val="00CD502A"/>
    <w:rsid w:val="00CD5338"/>
    <w:rsid w:val="00CD72DE"/>
    <w:rsid w:val="00CD7339"/>
    <w:rsid w:val="00CE2AB3"/>
    <w:rsid w:val="00CE3BCA"/>
    <w:rsid w:val="00CE44B0"/>
    <w:rsid w:val="00CE6CB6"/>
    <w:rsid w:val="00CF3874"/>
    <w:rsid w:val="00CF54AE"/>
    <w:rsid w:val="00CF74CD"/>
    <w:rsid w:val="00CF74DD"/>
    <w:rsid w:val="00D01883"/>
    <w:rsid w:val="00D02184"/>
    <w:rsid w:val="00D2077B"/>
    <w:rsid w:val="00D21025"/>
    <w:rsid w:val="00D2237B"/>
    <w:rsid w:val="00D227B3"/>
    <w:rsid w:val="00D24A29"/>
    <w:rsid w:val="00D30CA2"/>
    <w:rsid w:val="00D33BE4"/>
    <w:rsid w:val="00D40E2B"/>
    <w:rsid w:val="00D46D04"/>
    <w:rsid w:val="00D46D08"/>
    <w:rsid w:val="00D4735C"/>
    <w:rsid w:val="00D502B5"/>
    <w:rsid w:val="00D52D47"/>
    <w:rsid w:val="00D5310C"/>
    <w:rsid w:val="00D55F92"/>
    <w:rsid w:val="00D57965"/>
    <w:rsid w:val="00D6404D"/>
    <w:rsid w:val="00D66414"/>
    <w:rsid w:val="00D71901"/>
    <w:rsid w:val="00D72EB2"/>
    <w:rsid w:val="00D75911"/>
    <w:rsid w:val="00D75FC6"/>
    <w:rsid w:val="00D81DCE"/>
    <w:rsid w:val="00D82ADE"/>
    <w:rsid w:val="00D86A04"/>
    <w:rsid w:val="00D90F00"/>
    <w:rsid w:val="00D93104"/>
    <w:rsid w:val="00D96B7A"/>
    <w:rsid w:val="00DA16A9"/>
    <w:rsid w:val="00DA4269"/>
    <w:rsid w:val="00DA5D28"/>
    <w:rsid w:val="00DA6F09"/>
    <w:rsid w:val="00DB1528"/>
    <w:rsid w:val="00DB6670"/>
    <w:rsid w:val="00DC2D63"/>
    <w:rsid w:val="00DD3E0B"/>
    <w:rsid w:val="00DE2503"/>
    <w:rsid w:val="00DE34F6"/>
    <w:rsid w:val="00DF2FB0"/>
    <w:rsid w:val="00DF3358"/>
    <w:rsid w:val="00E03E1F"/>
    <w:rsid w:val="00E05198"/>
    <w:rsid w:val="00E05E05"/>
    <w:rsid w:val="00E07085"/>
    <w:rsid w:val="00E101E9"/>
    <w:rsid w:val="00E12A1D"/>
    <w:rsid w:val="00E1347A"/>
    <w:rsid w:val="00E147EB"/>
    <w:rsid w:val="00E20A21"/>
    <w:rsid w:val="00E24A19"/>
    <w:rsid w:val="00E2636A"/>
    <w:rsid w:val="00E31975"/>
    <w:rsid w:val="00E332B9"/>
    <w:rsid w:val="00E37874"/>
    <w:rsid w:val="00E40575"/>
    <w:rsid w:val="00E51F1F"/>
    <w:rsid w:val="00E60ADF"/>
    <w:rsid w:val="00E61678"/>
    <w:rsid w:val="00E65C59"/>
    <w:rsid w:val="00E70128"/>
    <w:rsid w:val="00E8080B"/>
    <w:rsid w:val="00E9037E"/>
    <w:rsid w:val="00EA2489"/>
    <w:rsid w:val="00EA24CB"/>
    <w:rsid w:val="00EA27C3"/>
    <w:rsid w:val="00EA51B9"/>
    <w:rsid w:val="00EA59A9"/>
    <w:rsid w:val="00EA5C35"/>
    <w:rsid w:val="00EA66CC"/>
    <w:rsid w:val="00EB1F12"/>
    <w:rsid w:val="00EC030D"/>
    <w:rsid w:val="00EC081A"/>
    <w:rsid w:val="00EC3D43"/>
    <w:rsid w:val="00EC7350"/>
    <w:rsid w:val="00ED163A"/>
    <w:rsid w:val="00ED75C3"/>
    <w:rsid w:val="00ED7B01"/>
    <w:rsid w:val="00EF6D6F"/>
    <w:rsid w:val="00F03038"/>
    <w:rsid w:val="00F110CB"/>
    <w:rsid w:val="00F11FB1"/>
    <w:rsid w:val="00F16108"/>
    <w:rsid w:val="00F169EF"/>
    <w:rsid w:val="00F17C5E"/>
    <w:rsid w:val="00F2327E"/>
    <w:rsid w:val="00F24B47"/>
    <w:rsid w:val="00F25A77"/>
    <w:rsid w:val="00F33367"/>
    <w:rsid w:val="00F35519"/>
    <w:rsid w:val="00F3592E"/>
    <w:rsid w:val="00F36088"/>
    <w:rsid w:val="00F37E31"/>
    <w:rsid w:val="00F401EA"/>
    <w:rsid w:val="00F41AA5"/>
    <w:rsid w:val="00F45729"/>
    <w:rsid w:val="00F47EC7"/>
    <w:rsid w:val="00F525CD"/>
    <w:rsid w:val="00F6108C"/>
    <w:rsid w:val="00F7190E"/>
    <w:rsid w:val="00F72794"/>
    <w:rsid w:val="00F750E2"/>
    <w:rsid w:val="00F76241"/>
    <w:rsid w:val="00F8416C"/>
    <w:rsid w:val="00F93063"/>
    <w:rsid w:val="00FA389F"/>
    <w:rsid w:val="00FA472E"/>
    <w:rsid w:val="00FB4021"/>
    <w:rsid w:val="00FB5949"/>
    <w:rsid w:val="00FB612A"/>
    <w:rsid w:val="00FC3E90"/>
    <w:rsid w:val="00FD1EFC"/>
    <w:rsid w:val="00FE0A6C"/>
    <w:rsid w:val="00FF1FC2"/>
    <w:rsid w:val="00FF2B14"/>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2F8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 w:type="paragraph" w:customStyle="1" w:styleId="QuestionScaleStyle">
    <w:name w:val="QuestionScaleStyle"/>
    <w:rsid w:val="001A05AC"/>
    <w:pPr>
      <w:tabs>
        <w:tab w:val="left" w:pos="720"/>
        <w:tab w:val="left" w:pos="1440"/>
      </w:tabs>
    </w:pPr>
    <w:rPr>
      <w:rFonts w:ascii="Arial" w:eastAsia="Arial" w:hAnsi="Arial" w:cs="Arial"/>
      <w:sz w:val="24"/>
      <w:szCs w:val="24"/>
    </w:rPr>
  </w:style>
  <w:style w:type="character" w:styleId="Emphasis">
    <w:name w:val="Emphasis"/>
    <w:basedOn w:val="DefaultParagraphFont"/>
    <w:qFormat/>
    <w:rsid w:val="00FB40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8F"/>
    <w:rPr>
      <w:sz w:val="20"/>
      <w:szCs w:val="20"/>
    </w:rPr>
  </w:style>
  <w:style w:type="paragraph" w:styleId="Heading1">
    <w:name w:val="heading 1"/>
    <w:basedOn w:val="Normal"/>
    <w:next w:val="Normal"/>
    <w:link w:val="Heading1Char"/>
    <w:uiPriority w:val="99"/>
    <w:qFormat/>
    <w:rsid w:val="00520D8F"/>
    <w:pPr>
      <w:keepNext/>
      <w:outlineLvl w:val="0"/>
    </w:pPr>
    <w:rPr>
      <w:b/>
    </w:rPr>
  </w:style>
  <w:style w:type="paragraph" w:styleId="Heading2">
    <w:name w:val="heading 2"/>
    <w:basedOn w:val="Normal"/>
    <w:next w:val="Normal"/>
    <w:link w:val="Heading2Char"/>
    <w:uiPriority w:val="99"/>
    <w:qFormat/>
    <w:rsid w:val="00520D8F"/>
    <w:pPr>
      <w:keepNext/>
      <w:numPr>
        <w:numId w:val="1"/>
      </w:numPr>
      <w:outlineLvl w:val="1"/>
    </w:pPr>
    <w:rPr>
      <w:b/>
      <w:sz w:val="28"/>
    </w:rPr>
  </w:style>
  <w:style w:type="paragraph" w:styleId="Heading3">
    <w:name w:val="heading 3"/>
    <w:basedOn w:val="Normal"/>
    <w:next w:val="Normal"/>
    <w:link w:val="Heading3Char"/>
    <w:uiPriority w:val="99"/>
    <w:qFormat/>
    <w:rsid w:val="00520D8F"/>
    <w:pPr>
      <w:keepNext/>
      <w:outlineLvl w:val="2"/>
    </w:pPr>
    <w:rPr>
      <w:sz w:val="32"/>
    </w:rPr>
  </w:style>
  <w:style w:type="paragraph" w:styleId="Heading4">
    <w:name w:val="heading 4"/>
    <w:basedOn w:val="Normal"/>
    <w:next w:val="Normal"/>
    <w:link w:val="Heading4Char"/>
    <w:uiPriority w:val="99"/>
    <w:qFormat/>
    <w:rsid w:val="00520D8F"/>
    <w:pPr>
      <w:keepNext/>
      <w:outlineLvl w:val="3"/>
    </w:pPr>
    <w:rPr>
      <w:b/>
      <w:sz w:val="24"/>
    </w:rPr>
  </w:style>
  <w:style w:type="paragraph" w:styleId="Heading5">
    <w:name w:val="heading 5"/>
    <w:basedOn w:val="Normal"/>
    <w:next w:val="Normal"/>
    <w:link w:val="Heading5Char"/>
    <w:uiPriority w:val="99"/>
    <w:qFormat/>
    <w:rsid w:val="00520D8F"/>
    <w:pPr>
      <w:keepNext/>
      <w:ind w:left="720"/>
      <w:outlineLvl w:val="4"/>
    </w:pPr>
    <w:rPr>
      <w:sz w:val="24"/>
    </w:rPr>
  </w:style>
  <w:style w:type="paragraph" w:styleId="Heading6">
    <w:name w:val="heading 6"/>
    <w:basedOn w:val="Normal"/>
    <w:next w:val="Normal"/>
    <w:link w:val="Heading6Char"/>
    <w:uiPriority w:val="99"/>
    <w:qFormat/>
    <w:rsid w:val="00520D8F"/>
    <w:pPr>
      <w:keepNext/>
      <w:ind w:left="360"/>
      <w:jc w:val="right"/>
      <w:outlineLvl w:val="5"/>
    </w:pPr>
    <w:rPr>
      <w:sz w:val="24"/>
    </w:rPr>
  </w:style>
  <w:style w:type="paragraph" w:styleId="Heading7">
    <w:name w:val="heading 7"/>
    <w:basedOn w:val="Normal"/>
    <w:next w:val="Normal"/>
    <w:link w:val="Heading7Char"/>
    <w:uiPriority w:val="99"/>
    <w:qFormat/>
    <w:rsid w:val="00520D8F"/>
    <w:pPr>
      <w:keepNext/>
      <w:outlineLvl w:val="6"/>
    </w:pPr>
    <w:rPr>
      <w:sz w:val="24"/>
    </w:rPr>
  </w:style>
  <w:style w:type="paragraph" w:styleId="Heading8">
    <w:name w:val="heading 8"/>
    <w:basedOn w:val="Normal"/>
    <w:next w:val="Normal"/>
    <w:link w:val="Heading8Char"/>
    <w:uiPriority w:val="99"/>
    <w:qFormat/>
    <w:rsid w:val="00520D8F"/>
    <w:pPr>
      <w:keepNext/>
      <w:jc w:val="right"/>
      <w:outlineLvl w:val="7"/>
    </w:pPr>
    <w:rPr>
      <w:sz w:val="24"/>
    </w:rPr>
  </w:style>
  <w:style w:type="paragraph" w:styleId="Heading9">
    <w:name w:val="heading 9"/>
    <w:basedOn w:val="Normal"/>
    <w:next w:val="Normal"/>
    <w:link w:val="Heading9Char"/>
    <w:uiPriority w:val="99"/>
    <w:qFormat/>
    <w:rsid w:val="00520D8F"/>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6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766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766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766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766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7664"/>
    <w:rPr>
      <w:rFonts w:ascii="Calibri" w:hAnsi="Calibri" w:cs="Times New Roman"/>
      <w:b/>
      <w:bCs/>
    </w:rPr>
  </w:style>
  <w:style w:type="character" w:customStyle="1" w:styleId="Heading7Char">
    <w:name w:val="Heading 7 Char"/>
    <w:basedOn w:val="DefaultParagraphFont"/>
    <w:link w:val="Heading7"/>
    <w:uiPriority w:val="99"/>
    <w:semiHidden/>
    <w:locked/>
    <w:rsid w:val="0008766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766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7664"/>
    <w:rPr>
      <w:rFonts w:ascii="Cambria" w:hAnsi="Cambria" w:cs="Times New Roman"/>
    </w:rPr>
  </w:style>
  <w:style w:type="paragraph" w:styleId="BalloonText">
    <w:name w:val="Balloon Text"/>
    <w:basedOn w:val="Normal"/>
    <w:link w:val="BalloonTextChar"/>
    <w:uiPriority w:val="99"/>
    <w:semiHidden/>
    <w:rsid w:val="00F359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664"/>
    <w:rPr>
      <w:rFonts w:cs="Times New Roman"/>
      <w:sz w:val="2"/>
    </w:rPr>
  </w:style>
  <w:style w:type="paragraph" w:styleId="Footer">
    <w:name w:val="footer"/>
    <w:basedOn w:val="Normal"/>
    <w:link w:val="FooterChar"/>
    <w:uiPriority w:val="99"/>
    <w:rsid w:val="00520D8F"/>
    <w:pPr>
      <w:tabs>
        <w:tab w:val="center" w:pos="4320"/>
        <w:tab w:val="right" w:pos="8640"/>
      </w:tabs>
    </w:pPr>
  </w:style>
  <w:style w:type="character" w:customStyle="1" w:styleId="FooterChar">
    <w:name w:val="Footer Char"/>
    <w:basedOn w:val="DefaultParagraphFont"/>
    <w:link w:val="Footer"/>
    <w:uiPriority w:val="99"/>
    <w:locked/>
    <w:rsid w:val="00087664"/>
    <w:rPr>
      <w:rFonts w:cs="Times New Roman"/>
      <w:sz w:val="20"/>
      <w:szCs w:val="20"/>
    </w:rPr>
  </w:style>
  <w:style w:type="character" w:styleId="PageNumber">
    <w:name w:val="page number"/>
    <w:basedOn w:val="DefaultParagraphFont"/>
    <w:uiPriority w:val="99"/>
    <w:rsid w:val="00520D8F"/>
    <w:rPr>
      <w:rFonts w:cs="Times New Roman"/>
    </w:rPr>
  </w:style>
  <w:style w:type="paragraph" w:styleId="Header">
    <w:name w:val="header"/>
    <w:basedOn w:val="Normal"/>
    <w:link w:val="HeaderChar"/>
    <w:uiPriority w:val="99"/>
    <w:rsid w:val="00520D8F"/>
    <w:pPr>
      <w:tabs>
        <w:tab w:val="center" w:pos="4320"/>
        <w:tab w:val="right" w:pos="8640"/>
      </w:tabs>
    </w:pPr>
  </w:style>
  <w:style w:type="character" w:customStyle="1" w:styleId="HeaderChar">
    <w:name w:val="Header Char"/>
    <w:basedOn w:val="DefaultParagraphFont"/>
    <w:link w:val="Header"/>
    <w:uiPriority w:val="99"/>
    <w:semiHidden/>
    <w:locked/>
    <w:rsid w:val="00087664"/>
    <w:rPr>
      <w:rFonts w:cs="Times New Roman"/>
      <w:sz w:val="20"/>
      <w:szCs w:val="20"/>
    </w:rPr>
  </w:style>
  <w:style w:type="paragraph" w:styleId="BodyText">
    <w:name w:val="Body Text"/>
    <w:basedOn w:val="Normal"/>
    <w:link w:val="BodyTextChar"/>
    <w:uiPriority w:val="99"/>
    <w:rsid w:val="00520D8F"/>
    <w:rPr>
      <w:sz w:val="24"/>
    </w:rPr>
  </w:style>
  <w:style w:type="character" w:customStyle="1" w:styleId="BodyTextChar">
    <w:name w:val="Body Text Char"/>
    <w:basedOn w:val="DefaultParagraphFont"/>
    <w:link w:val="BodyText"/>
    <w:uiPriority w:val="99"/>
    <w:semiHidden/>
    <w:locked/>
    <w:rsid w:val="00087664"/>
    <w:rPr>
      <w:rFonts w:cs="Times New Roman"/>
      <w:sz w:val="20"/>
      <w:szCs w:val="20"/>
    </w:rPr>
  </w:style>
  <w:style w:type="paragraph" w:styleId="BodyText2">
    <w:name w:val="Body Text 2"/>
    <w:basedOn w:val="Normal"/>
    <w:link w:val="BodyText2Char"/>
    <w:uiPriority w:val="99"/>
    <w:rsid w:val="00520D8F"/>
    <w:rPr>
      <w:b/>
      <w:sz w:val="24"/>
    </w:rPr>
  </w:style>
  <w:style w:type="character" w:customStyle="1" w:styleId="BodyText2Char">
    <w:name w:val="Body Text 2 Char"/>
    <w:basedOn w:val="DefaultParagraphFont"/>
    <w:link w:val="BodyText2"/>
    <w:uiPriority w:val="99"/>
    <w:semiHidden/>
    <w:locked/>
    <w:rsid w:val="00087664"/>
    <w:rPr>
      <w:rFonts w:cs="Times New Roman"/>
      <w:sz w:val="20"/>
      <w:szCs w:val="20"/>
    </w:rPr>
  </w:style>
  <w:style w:type="paragraph" w:styleId="BodyText3">
    <w:name w:val="Body Text 3"/>
    <w:basedOn w:val="Normal"/>
    <w:link w:val="BodyText3Char"/>
    <w:uiPriority w:val="99"/>
    <w:rsid w:val="00520D8F"/>
    <w:rPr>
      <w:sz w:val="32"/>
    </w:rPr>
  </w:style>
  <w:style w:type="character" w:customStyle="1" w:styleId="BodyText3Char">
    <w:name w:val="Body Text 3 Char"/>
    <w:basedOn w:val="DefaultParagraphFont"/>
    <w:link w:val="BodyText3"/>
    <w:uiPriority w:val="99"/>
    <w:semiHidden/>
    <w:locked/>
    <w:rsid w:val="00087664"/>
    <w:rPr>
      <w:rFonts w:cs="Times New Roman"/>
      <w:sz w:val="16"/>
      <w:szCs w:val="16"/>
    </w:rPr>
  </w:style>
  <w:style w:type="paragraph" w:styleId="FootnoteText">
    <w:name w:val="footnote text"/>
    <w:basedOn w:val="Normal"/>
    <w:link w:val="FootnoteTextChar"/>
    <w:uiPriority w:val="99"/>
    <w:semiHidden/>
    <w:rsid w:val="00520D8F"/>
  </w:style>
  <w:style w:type="character" w:customStyle="1" w:styleId="FootnoteTextChar">
    <w:name w:val="Footnote Text Char"/>
    <w:basedOn w:val="DefaultParagraphFont"/>
    <w:link w:val="FootnoteText"/>
    <w:uiPriority w:val="99"/>
    <w:semiHidden/>
    <w:locked/>
    <w:rsid w:val="00087664"/>
    <w:rPr>
      <w:rFonts w:cs="Times New Roman"/>
      <w:sz w:val="20"/>
      <w:szCs w:val="20"/>
    </w:rPr>
  </w:style>
  <w:style w:type="character" w:styleId="FootnoteReference">
    <w:name w:val="footnote reference"/>
    <w:basedOn w:val="DefaultParagraphFont"/>
    <w:uiPriority w:val="99"/>
    <w:semiHidden/>
    <w:rsid w:val="00520D8F"/>
    <w:rPr>
      <w:rFonts w:cs="Times New Roman"/>
      <w:vertAlign w:val="superscript"/>
    </w:rPr>
  </w:style>
  <w:style w:type="paragraph" w:customStyle="1" w:styleId="Style0">
    <w:name w:val="Style0"/>
    <w:uiPriority w:val="99"/>
    <w:rsid w:val="00520D8F"/>
    <w:pPr>
      <w:autoSpaceDE w:val="0"/>
      <w:autoSpaceDN w:val="0"/>
      <w:adjustRightInd w:val="0"/>
    </w:pPr>
    <w:rPr>
      <w:rFonts w:ascii="Arial" w:hAnsi="Arial"/>
      <w:sz w:val="24"/>
      <w:szCs w:val="24"/>
    </w:rPr>
  </w:style>
  <w:style w:type="character" w:styleId="Hyperlink">
    <w:name w:val="Hyperlink"/>
    <w:basedOn w:val="DefaultParagraphFont"/>
    <w:uiPriority w:val="99"/>
    <w:rsid w:val="00520D8F"/>
    <w:rPr>
      <w:rFonts w:cs="Times New Roman"/>
      <w:color w:val="0000FF"/>
      <w:u w:val="single"/>
    </w:rPr>
  </w:style>
  <w:style w:type="table" w:styleId="TableGrid">
    <w:name w:val="Table Grid"/>
    <w:basedOn w:val="TableNormal"/>
    <w:uiPriority w:val="99"/>
    <w:rsid w:val="00D71901"/>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79745E"/>
    <w:rPr>
      <w:rFonts w:cs="Times New Roman"/>
      <w:sz w:val="16"/>
      <w:szCs w:val="16"/>
    </w:rPr>
  </w:style>
  <w:style w:type="paragraph" w:styleId="CommentText">
    <w:name w:val="annotation text"/>
    <w:basedOn w:val="Normal"/>
    <w:link w:val="CommentTextChar"/>
    <w:uiPriority w:val="99"/>
    <w:semiHidden/>
    <w:rsid w:val="0079745E"/>
  </w:style>
  <w:style w:type="character" w:customStyle="1" w:styleId="CommentTextChar">
    <w:name w:val="Comment Text Char"/>
    <w:basedOn w:val="DefaultParagraphFont"/>
    <w:link w:val="CommentText"/>
    <w:uiPriority w:val="99"/>
    <w:semiHidden/>
    <w:locked/>
    <w:rsid w:val="00087664"/>
    <w:rPr>
      <w:rFonts w:cs="Times New Roman"/>
      <w:sz w:val="20"/>
      <w:szCs w:val="20"/>
    </w:rPr>
  </w:style>
  <w:style w:type="paragraph" w:styleId="CommentSubject">
    <w:name w:val="annotation subject"/>
    <w:basedOn w:val="CommentText"/>
    <w:next w:val="CommentText"/>
    <w:link w:val="CommentSubjectChar"/>
    <w:uiPriority w:val="99"/>
    <w:semiHidden/>
    <w:rsid w:val="0079745E"/>
    <w:rPr>
      <w:b/>
      <w:bCs/>
    </w:rPr>
  </w:style>
  <w:style w:type="character" w:customStyle="1" w:styleId="CommentSubjectChar">
    <w:name w:val="Comment Subject Char"/>
    <w:basedOn w:val="CommentTextChar"/>
    <w:link w:val="CommentSubject"/>
    <w:uiPriority w:val="99"/>
    <w:semiHidden/>
    <w:locked/>
    <w:rsid w:val="00087664"/>
    <w:rPr>
      <w:rFonts w:cs="Times New Roman"/>
      <w:b/>
      <w:bCs/>
      <w:sz w:val="20"/>
      <w:szCs w:val="20"/>
    </w:rPr>
  </w:style>
  <w:style w:type="character" w:styleId="PlaceholderText">
    <w:name w:val="Placeholder Text"/>
    <w:basedOn w:val="DefaultParagraphFont"/>
    <w:uiPriority w:val="99"/>
    <w:semiHidden/>
    <w:rsid w:val="004E5C25"/>
    <w:rPr>
      <w:rFonts w:cs="Times New Roman"/>
      <w:color w:val="808080"/>
    </w:rPr>
  </w:style>
  <w:style w:type="paragraph" w:styleId="ListParagraph">
    <w:name w:val="List Paragraph"/>
    <w:basedOn w:val="Normal"/>
    <w:uiPriority w:val="34"/>
    <w:qFormat/>
    <w:rsid w:val="00394340"/>
    <w:pPr>
      <w:ind w:left="720"/>
      <w:contextualSpacing/>
    </w:pPr>
  </w:style>
  <w:style w:type="paragraph" w:customStyle="1" w:styleId="QuestionScaleStyle">
    <w:name w:val="QuestionScaleStyle"/>
    <w:rsid w:val="001A05AC"/>
    <w:pPr>
      <w:tabs>
        <w:tab w:val="left" w:pos="720"/>
        <w:tab w:val="left" w:pos="1440"/>
      </w:tabs>
    </w:pPr>
    <w:rPr>
      <w:rFonts w:ascii="Arial" w:eastAsia="Arial" w:hAnsi="Arial" w:cs="Arial"/>
      <w:sz w:val="24"/>
      <w:szCs w:val="24"/>
    </w:rPr>
  </w:style>
  <w:style w:type="character" w:styleId="Emphasis">
    <w:name w:val="Emphasis"/>
    <w:basedOn w:val="DefaultParagraphFont"/>
    <w:qFormat/>
    <w:rsid w:val="00FB4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6272">
      <w:bodyDiv w:val="1"/>
      <w:marLeft w:val="0"/>
      <w:marRight w:val="0"/>
      <w:marTop w:val="0"/>
      <w:marBottom w:val="0"/>
      <w:divBdr>
        <w:top w:val="none" w:sz="0" w:space="0" w:color="auto"/>
        <w:left w:val="none" w:sz="0" w:space="0" w:color="auto"/>
        <w:bottom w:val="none" w:sz="0" w:space="0" w:color="auto"/>
        <w:right w:val="none" w:sz="0" w:space="0" w:color="auto"/>
      </w:divBdr>
    </w:div>
    <w:div w:id="392436038">
      <w:bodyDiv w:val="1"/>
      <w:marLeft w:val="0"/>
      <w:marRight w:val="0"/>
      <w:marTop w:val="0"/>
      <w:marBottom w:val="0"/>
      <w:divBdr>
        <w:top w:val="none" w:sz="0" w:space="0" w:color="auto"/>
        <w:left w:val="none" w:sz="0" w:space="0" w:color="auto"/>
        <w:bottom w:val="none" w:sz="0" w:space="0" w:color="auto"/>
        <w:right w:val="none" w:sz="0" w:space="0" w:color="auto"/>
      </w:divBdr>
    </w:div>
    <w:div w:id="475219562">
      <w:bodyDiv w:val="1"/>
      <w:marLeft w:val="0"/>
      <w:marRight w:val="0"/>
      <w:marTop w:val="0"/>
      <w:marBottom w:val="0"/>
      <w:divBdr>
        <w:top w:val="none" w:sz="0" w:space="0" w:color="auto"/>
        <w:left w:val="none" w:sz="0" w:space="0" w:color="auto"/>
        <w:bottom w:val="none" w:sz="0" w:space="0" w:color="auto"/>
        <w:right w:val="none" w:sz="0" w:space="0" w:color="auto"/>
      </w:divBdr>
    </w:div>
    <w:div w:id="1689986559">
      <w:bodyDiv w:val="1"/>
      <w:marLeft w:val="0"/>
      <w:marRight w:val="0"/>
      <w:marTop w:val="0"/>
      <w:marBottom w:val="0"/>
      <w:divBdr>
        <w:top w:val="none" w:sz="0" w:space="0" w:color="auto"/>
        <w:left w:val="none" w:sz="0" w:space="0" w:color="auto"/>
        <w:bottom w:val="none" w:sz="0" w:space="0" w:color="auto"/>
        <w:right w:val="none" w:sz="0" w:space="0" w:color="auto"/>
      </w:divBdr>
    </w:div>
    <w:div w:id="19318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C1C9-5C0F-46ED-AAAA-B5FB1EBF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5360</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2015-03-30T19:12:00Z</dcterms:created>
  <dcterms:modified xsi:type="dcterms:W3CDTF">2015-03-31T16:43:00Z</dcterms:modified>
</cp:coreProperties>
</file>