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imes New Roman" w:hAnsi="Times New Roman" w:cs="Times New Roman"/>
          <w:b w:val="0"/>
          <w:bCs w:val="0"/>
          <w:color w:val="auto"/>
          <w:sz w:val="20"/>
          <w:szCs w:val="20"/>
          <w:highlight w:val="yellow"/>
        </w:rPr>
        <w:id w:val="26770410"/>
        <w:docPartObj>
          <w:docPartGallery w:val="Table of Contents"/>
          <w:docPartUnique/>
        </w:docPartObj>
      </w:sdtPr>
      <w:sdtEndPr>
        <w:rPr>
          <w:sz w:val="24"/>
        </w:rPr>
      </w:sdtEndPr>
      <w:sdtContent>
        <w:p w:rsidR="006343A5" w:rsidRPr="00142249" w:rsidRDefault="006343A5" w:rsidP="0034349B">
          <w:pPr>
            <w:pStyle w:val="TOCHeading"/>
            <w:spacing w:after="240"/>
            <w:rPr>
              <w:rFonts w:ascii="Times New Roman" w:hAnsi="Times New Roman" w:cs="Times New Roman"/>
            </w:rPr>
          </w:pPr>
          <w:r w:rsidRPr="00142249">
            <w:rPr>
              <w:rFonts w:ascii="Times New Roman" w:hAnsi="Times New Roman" w:cs="Times New Roman"/>
            </w:rPr>
            <w:t>Table of Contents</w:t>
          </w:r>
        </w:p>
        <w:p w:rsidR="0034349B" w:rsidRPr="0034349B" w:rsidRDefault="00F6726F">
          <w:pPr>
            <w:pStyle w:val="TOC1"/>
            <w:tabs>
              <w:tab w:val="right" w:leader="dot" w:pos="9350"/>
            </w:tabs>
            <w:rPr>
              <w:rFonts w:ascii="Times New Roman" w:hAnsi="Times New Roman" w:cs="Times New Roman"/>
              <w:noProof/>
              <w:sz w:val="24"/>
              <w:szCs w:val="24"/>
            </w:rPr>
          </w:pPr>
          <w:r w:rsidRPr="00F6726F">
            <w:rPr>
              <w:rFonts w:ascii="Times New Roman" w:hAnsi="Times New Roman" w:cs="Times New Roman"/>
            </w:rPr>
            <w:fldChar w:fldCharType="begin"/>
          </w:r>
          <w:r w:rsidR="006343A5" w:rsidRPr="008660C4">
            <w:rPr>
              <w:rFonts w:ascii="Times New Roman" w:hAnsi="Times New Roman" w:cs="Times New Roman"/>
            </w:rPr>
            <w:instrText xml:space="preserve"> TOC \o "1-3" \h \z \u </w:instrText>
          </w:r>
          <w:r w:rsidRPr="00F6726F">
            <w:rPr>
              <w:rFonts w:ascii="Times New Roman" w:hAnsi="Times New Roman" w:cs="Times New Roman"/>
            </w:rPr>
            <w:fldChar w:fldCharType="separate"/>
          </w:r>
          <w:hyperlink w:anchor="_Toc343602021" w:history="1">
            <w:r w:rsidR="0034349B" w:rsidRPr="0034349B">
              <w:rPr>
                <w:rStyle w:val="Hyperlink"/>
                <w:rFonts w:ascii="Times New Roman" w:hAnsi="Times New Roman" w:cs="Times New Roman"/>
                <w:noProof/>
                <w:sz w:val="24"/>
                <w:szCs w:val="24"/>
              </w:rPr>
              <w:t>B.  STATISTICAL METHODS</w:t>
            </w:r>
            <w:r w:rsidR="0034349B" w:rsidRPr="0034349B">
              <w:rPr>
                <w:rFonts w:ascii="Times New Roman" w:hAnsi="Times New Roman" w:cs="Times New Roman"/>
                <w:noProof/>
                <w:webHidden/>
                <w:sz w:val="24"/>
                <w:szCs w:val="24"/>
              </w:rPr>
              <w:tab/>
            </w:r>
            <w:r w:rsidRPr="0034349B">
              <w:rPr>
                <w:rFonts w:ascii="Times New Roman" w:hAnsi="Times New Roman" w:cs="Times New Roman"/>
                <w:noProof/>
                <w:webHidden/>
                <w:sz w:val="24"/>
                <w:szCs w:val="24"/>
              </w:rPr>
              <w:fldChar w:fldCharType="begin"/>
            </w:r>
            <w:r w:rsidR="0034349B" w:rsidRPr="0034349B">
              <w:rPr>
                <w:rFonts w:ascii="Times New Roman" w:hAnsi="Times New Roman" w:cs="Times New Roman"/>
                <w:noProof/>
                <w:webHidden/>
                <w:sz w:val="24"/>
                <w:szCs w:val="24"/>
              </w:rPr>
              <w:instrText xml:space="preserve"> PAGEREF _Toc343602021 \h </w:instrText>
            </w:r>
            <w:r w:rsidRPr="0034349B">
              <w:rPr>
                <w:rFonts w:ascii="Times New Roman" w:hAnsi="Times New Roman" w:cs="Times New Roman"/>
                <w:noProof/>
                <w:webHidden/>
                <w:sz w:val="24"/>
                <w:szCs w:val="24"/>
              </w:rPr>
            </w:r>
            <w:r w:rsidRPr="0034349B">
              <w:rPr>
                <w:rFonts w:ascii="Times New Roman" w:hAnsi="Times New Roman" w:cs="Times New Roman"/>
                <w:noProof/>
                <w:webHidden/>
                <w:sz w:val="24"/>
                <w:szCs w:val="24"/>
              </w:rPr>
              <w:fldChar w:fldCharType="separate"/>
            </w:r>
            <w:r w:rsidR="00633251">
              <w:rPr>
                <w:rFonts w:ascii="Times New Roman" w:hAnsi="Times New Roman" w:cs="Times New Roman"/>
                <w:noProof/>
                <w:webHidden/>
                <w:sz w:val="24"/>
                <w:szCs w:val="24"/>
              </w:rPr>
              <w:t>2</w:t>
            </w:r>
            <w:r w:rsidRPr="0034349B">
              <w:rPr>
                <w:rFonts w:ascii="Times New Roman" w:hAnsi="Times New Roman" w:cs="Times New Roman"/>
                <w:noProof/>
                <w:webHidden/>
                <w:sz w:val="24"/>
                <w:szCs w:val="24"/>
              </w:rPr>
              <w:fldChar w:fldCharType="end"/>
            </w:r>
          </w:hyperlink>
        </w:p>
        <w:p w:rsidR="0034349B" w:rsidRPr="0034349B" w:rsidRDefault="00F6726F">
          <w:pPr>
            <w:pStyle w:val="TOC2"/>
            <w:tabs>
              <w:tab w:val="right" w:leader="dot" w:pos="9350"/>
            </w:tabs>
            <w:rPr>
              <w:rFonts w:ascii="Times New Roman" w:hAnsi="Times New Roman" w:cs="Times New Roman"/>
              <w:noProof/>
              <w:sz w:val="24"/>
              <w:szCs w:val="24"/>
            </w:rPr>
          </w:pPr>
          <w:hyperlink w:anchor="_Toc343602022" w:history="1">
            <w:r w:rsidR="0034349B" w:rsidRPr="0034349B">
              <w:rPr>
                <w:rStyle w:val="Hyperlink"/>
                <w:rFonts w:ascii="Times New Roman" w:hAnsi="Times New Roman" w:cs="Times New Roman"/>
                <w:noProof/>
                <w:sz w:val="24"/>
                <w:szCs w:val="24"/>
              </w:rPr>
              <w:t>1.  Potential Respondent Universe and Sample Selection Method</w:t>
            </w:r>
            <w:r w:rsidR="0034349B" w:rsidRPr="0034349B">
              <w:rPr>
                <w:rFonts w:ascii="Times New Roman" w:hAnsi="Times New Roman" w:cs="Times New Roman"/>
                <w:noProof/>
                <w:webHidden/>
                <w:sz w:val="24"/>
                <w:szCs w:val="24"/>
              </w:rPr>
              <w:tab/>
            </w:r>
            <w:r w:rsidRPr="0034349B">
              <w:rPr>
                <w:rFonts w:ascii="Times New Roman" w:hAnsi="Times New Roman" w:cs="Times New Roman"/>
                <w:noProof/>
                <w:webHidden/>
                <w:sz w:val="24"/>
                <w:szCs w:val="24"/>
              </w:rPr>
              <w:fldChar w:fldCharType="begin"/>
            </w:r>
            <w:r w:rsidR="0034349B" w:rsidRPr="0034349B">
              <w:rPr>
                <w:rFonts w:ascii="Times New Roman" w:hAnsi="Times New Roman" w:cs="Times New Roman"/>
                <w:noProof/>
                <w:webHidden/>
                <w:sz w:val="24"/>
                <w:szCs w:val="24"/>
              </w:rPr>
              <w:instrText xml:space="preserve"> PAGEREF _Toc343602022 \h </w:instrText>
            </w:r>
            <w:r w:rsidRPr="0034349B">
              <w:rPr>
                <w:rFonts w:ascii="Times New Roman" w:hAnsi="Times New Roman" w:cs="Times New Roman"/>
                <w:noProof/>
                <w:webHidden/>
                <w:sz w:val="24"/>
                <w:szCs w:val="24"/>
              </w:rPr>
            </w:r>
            <w:r w:rsidRPr="0034349B">
              <w:rPr>
                <w:rFonts w:ascii="Times New Roman" w:hAnsi="Times New Roman" w:cs="Times New Roman"/>
                <w:noProof/>
                <w:webHidden/>
                <w:sz w:val="24"/>
                <w:szCs w:val="24"/>
              </w:rPr>
              <w:fldChar w:fldCharType="separate"/>
            </w:r>
            <w:r w:rsidR="00633251">
              <w:rPr>
                <w:rFonts w:ascii="Times New Roman" w:hAnsi="Times New Roman" w:cs="Times New Roman"/>
                <w:noProof/>
                <w:webHidden/>
                <w:sz w:val="24"/>
                <w:szCs w:val="24"/>
              </w:rPr>
              <w:t>2</w:t>
            </w:r>
            <w:r w:rsidRPr="0034349B">
              <w:rPr>
                <w:rFonts w:ascii="Times New Roman" w:hAnsi="Times New Roman" w:cs="Times New Roman"/>
                <w:noProof/>
                <w:webHidden/>
                <w:sz w:val="24"/>
                <w:szCs w:val="24"/>
              </w:rPr>
              <w:fldChar w:fldCharType="end"/>
            </w:r>
          </w:hyperlink>
        </w:p>
        <w:p w:rsidR="0034349B" w:rsidRPr="0034349B" w:rsidRDefault="00F6726F">
          <w:pPr>
            <w:pStyle w:val="TOC2"/>
            <w:tabs>
              <w:tab w:val="right" w:leader="dot" w:pos="9350"/>
            </w:tabs>
            <w:rPr>
              <w:rFonts w:ascii="Times New Roman" w:hAnsi="Times New Roman" w:cs="Times New Roman"/>
              <w:noProof/>
              <w:sz w:val="24"/>
              <w:szCs w:val="24"/>
            </w:rPr>
          </w:pPr>
          <w:hyperlink w:anchor="_Toc343602023" w:history="1">
            <w:r w:rsidR="0034349B" w:rsidRPr="0034349B">
              <w:rPr>
                <w:rStyle w:val="Hyperlink"/>
                <w:rFonts w:ascii="Times New Roman" w:hAnsi="Times New Roman" w:cs="Times New Roman"/>
                <w:noProof/>
                <w:sz w:val="24"/>
                <w:szCs w:val="24"/>
              </w:rPr>
              <w:t>2.  Information Collection Procedures</w:t>
            </w:r>
            <w:r w:rsidR="0034349B" w:rsidRPr="0034349B">
              <w:rPr>
                <w:rFonts w:ascii="Times New Roman" w:hAnsi="Times New Roman" w:cs="Times New Roman"/>
                <w:noProof/>
                <w:webHidden/>
                <w:sz w:val="24"/>
                <w:szCs w:val="24"/>
              </w:rPr>
              <w:tab/>
            </w:r>
            <w:r w:rsidRPr="0034349B">
              <w:rPr>
                <w:rFonts w:ascii="Times New Roman" w:hAnsi="Times New Roman" w:cs="Times New Roman"/>
                <w:noProof/>
                <w:webHidden/>
                <w:sz w:val="24"/>
                <w:szCs w:val="24"/>
              </w:rPr>
              <w:fldChar w:fldCharType="begin"/>
            </w:r>
            <w:r w:rsidR="0034349B" w:rsidRPr="0034349B">
              <w:rPr>
                <w:rFonts w:ascii="Times New Roman" w:hAnsi="Times New Roman" w:cs="Times New Roman"/>
                <w:noProof/>
                <w:webHidden/>
                <w:sz w:val="24"/>
                <w:szCs w:val="24"/>
              </w:rPr>
              <w:instrText xml:space="preserve"> PAGEREF _Toc343602023 \h </w:instrText>
            </w:r>
            <w:r w:rsidRPr="0034349B">
              <w:rPr>
                <w:rFonts w:ascii="Times New Roman" w:hAnsi="Times New Roman" w:cs="Times New Roman"/>
                <w:noProof/>
                <w:webHidden/>
                <w:sz w:val="24"/>
                <w:szCs w:val="24"/>
              </w:rPr>
            </w:r>
            <w:r w:rsidRPr="0034349B">
              <w:rPr>
                <w:rFonts w:ascii="Times New Roman" w:hAnsi="Times New Roman" w:cs="Times New Roman"/>
                <w:noProof/>
                <w:webHidden/>
                <w:sz w:val="24"/>
                <w:szCs w:val="24"/>
              </w:rPr>
              <w:fldChar w:fldCharType="separate"/>
            </w:r>
            <w:r w:rsidR="00633251">
              <w:rPr>
                <w:rFonts w:ascii="Times New Roman" w:hAnsi="Times New Roman" w:cs="Times New Roman"/>
                <w:noProof/>
                <w:webHidden/>
                <w:sz w:val="24"/>
                <w:szCs w:val="24"/>
              </w:rPr>
              <w:t>6</w:t>
            </w:r>
            <w:r w:rsidRPr="0034349B">
              <w:rPr>
                <w:rFonts w:ascii="Times New Roman" w:hAnsi="Times New Roman" w:cs="Times New Roman"/>
                <w:noProof/>
                <w:webHidden/>
                <w:sz w:val="24"/>
                <w:szCs w:val="24"/>
              </w:rPr>
              <w:fldChar w:fldCharType="end"/>
            </w:r>
          </w:hyperlink>
        </w:p>
        <w:p w:rsidR="0034349B" w:rsidRPr="0034349B" w:rsidRDefault="00F6726F">
          <w:pPr>
            <w:pStyle w:val="TOC2"/>
            <w:tabs>
              <w:tab w:val="right" w:leader="dot" w:pos="9350"/>
            </w:tabs>
            <w:rPr>
              <w:rFonts w:ascii="Times New Roman" w:hAnsi="Times New Roman" w:cs="Times New Roman"/>
              <w:noProof/>
              <w:sz w:val="24"/>
              <w:szCs w:val="24"/>
            </w:rPr>
          </w:pPr>
          <w:hyperlink w:anchor="_Toc343602024" w:history="1">
            <w:r w:rsidR="0034349B" w:rsidRPr="0034349B">
              <w:rPr>
                <w:rStyle w:val="Hyperlink"/>
                <w:rFonts w:ascii="Times New Roman" w:hAnsi="Times New Roman" w:cs="Times New Roman"/>
                <w:noProof/>
                <w:sz w:val="24"/>
                <w:szCs w:val="24"/>
              </w:rPr>
              <w:t>3.  Methods to Maximize Response Rate</w:t>
            </w:r>
            <w:r w:rsidR="0034349B" w:rsidRPr="0034349B">
              <w:rPr>
                <w:rFonts w:ascii="Times New Roman" w:hAnsi="Times New Roman" w:cs="Times New Roman"/>
                <w:noProof/>
                <w:webHidden/>
                <w:sz w:val="24"/>
                <w:szCs w:val="24"/>
              </w:rPr>
              <w:tab/>
            </w:r>
            <w:r w:rsidRPr="0034349B">
              <w:rPr>
                <w:rFonts w:ascii="Times New Roman" w:hAnsi="Times New Roman" w:cs="Times New Roman"/>
                <w:noProof/>
                <w:webHidden/>
                <w:sz w:val="24"/>
                <w:szCs w:val="24"/>
              </w:rPr>
              <w:fldChar w:fldCharType="begin"/>
            </w:r>
            <w:r w:rsidR="0034349B" w:rsidRPr="0034349B">
              <w:rPr>
                <w:rFonts w:ascii="Times New Roman" w:hAnsi="Times New Roman" w:cs="Times New Roman"/>
                <w:noProof/>
                <w:webHidden/>
                <w:sz w:val="24"/>
                <w:szCs w:val="24"/>
              </w:rPr>
              <w:instrText xml:space="preserve"> PAGEREF _Toc343602024 \h </w:instrText>
            </w:r>
            <w:r w:rsidRPr="0034349B">
              <w:rPr>
                <w:rFonts w:ascii="Times New Roman" w:hAnsi="Times New Roman" w:cs="Times New Roman"/>
                <w:noProof/>
                <w:webHidden/>
                <w:sz w:val="24"/>
                <w:szCs w:val="24"/>
              </w:rPr>
            </w:r>
            <w:r w:rsidRPr="0034349B">
              <w:rPr>
                <w:rFonts w:ascii="Times New Roman" w:hAnsi="Times New Roman" w:cs="Times New Roman"/>
                <w:noProof/>
                <w:webHidden/>
                <w:sz w:val="24"/>
                <w:szCs w:val="24"/>
              </w:rPr>
              <w:fldChar w:fldCharType="separate"/>
            </w:r>
            <w:r w:rsidR="00633251">
              <w:rPr>
                <w:rFonts w:ascii="Times New Roman" w:hAnsi="Times New Roman" w:cs="Times New Roman"/>
                <w:noProof/>
                <w:webHidden/>
                <w:sz w:val="24"/>
                <w:szCs w:val="24"/>
              </w:rPr>
              <w:t>6</w:t>
            </w:r>
            <w:r w:rsidRPr="0034349B">
              <w:rPr>
                <w:rFonts w:ascii="Times New Roman" w:hAnsi="Times New Roman" w:cs="Times New Roman"/>
                <w:noProof/>
                <w:webHidden/>
                <w:sz w:val="24"/>
                <w:szCs w:val="24"/>
              </w:rPr>
              <w:fldChar w:fldCharType="end"/>
            </w:r>
          </w:hyperlink>
        </w:p>
        <w:p w:rsidR="0034349B" w:rsidRPr="0034349B" w:rsidRDefault="00F6726F">
          <w:pPr>
            <w:pStyle w:val="TOC2"/>
            <w:tabs>
              <w:tab w:val="right" w:leader="dot" w:pos="9350"/>
            </w:tabs>
            <w:rPr>
              <w:rFonts w:ascii="Times New Roman" w:hAnsi="Times New Roman" w:cs="Times New Roman"/>
              <w:noProof/>
              <w:sz w:val="24"/>
              <w:szCs w:val="24"/>
            </w:rPr>
          </w:pPr>
          <w:hyperlink w:anchor="_Toc343602025" w:history="1">
            <w:r w:rsidR="0034349B" w:rsidRPr="0034349B">
              <w:rPr>
                <w:rStyle w:val="Hyperlink"/>
                <w:rFonts w:ascii="Times New Roman" w:hAnsi="Times New Roman" w:cs="Times New Roman"/>
                <w:noProof/>
                <w:sz w:val="24"/>
                <w:szCs w:val="24"/>
              </w:rPr>
              <w:t>4.  Tests of Procedures</w:t>
            </w:r>
            <w:r w:rsidR="0034349B" w:rsidRPr="0034349B">
              <w:rPr>
                <w:rFonts w:ascii="Times New Roman" w:hAnsi="Times New Roman" w:cs="Times New Roman"/>
                <w:noProof/>
                <w:webHidden/>
                <w:sz w:val="24"/>
                <w:szCs w:val="24"/>
              </w:rPr>
              <w:tab/>
            </w:r>
            <w:r w:rsidRPr="0034349B">
              <w:rPr>
                <w:rFonts w:ascii="Times New Roman" w:hAnsi="Times New Roman" w:cs="Times New Roman"/>
                <w:noProof/>
                <w:webHidden/>
                <w:sz w:val="24"/>
                <w:szCs w:val="24"/>
              </w:rPr>
              <w:fldChar w:fldCharType="begin"/>
            </w:r>
            <w:r w:rsidR="0034349B" w:rsidRPr="0034349B">
              <w:rPr>
                <w:rFonts w:ascii="Times New Roman" w:hAnsi="Times New Roman" w:cs="Times New Roman"/>
                <w:noProof/>
                <w:webHidden/>
                <w:sz w:val="24"/>
                <w:szCs w:val="24"/>
              </w:rPr>
              <w:instrText xml:space="preserve"> PAGEREF _Toc343602025 \h </w:instrText>
            </w:r>
            <w:r w:rsidRPr="0034349B">
              <w:rPr>
                <w:rFonts w:ascii="Times New Roman" w:hAnsi="Times New Roman" w:cs="Times New Roman"/>
                <w:noProof/>
                <w:webHidden/>
                <w:sz w:val="24"/>
                <w:szCs w:val="24"/>
              </w:rPr>
            </w:r>
            <w:r w:rsidRPr="0034349B">
              <w:rPr>
                <w:rFonts w:ascii="Times New Roman" w:hAnsi="Times New Roman" w:cs="Times New Roman"/>
                <w:noProof/>
                <w:webHidden/>
                <w:sz w:val="24"/>
                <w:szCs w:val="24"/>
              </w:rPr>
              <w:fldChar w:fldCharType="separate"/>
            </w:r>
            <w:r w:rsidR="00633251">
              <w:rPr>
                <w:rFonts w:ascii="Times New Roman" w:hAnsi="Times New Roman" w:cs="Times New Roman"/>
                <w:noProof/>
                <w:webHidden/>
                <w:sz w:val="24"/>
                <w:szCs w:val="24"/>
              </w:rPr>
              <w:t>7</w:t>
            </w:r>
            <w:r w:rsidRPr="0034349B">
              <w:rPr>
                <w:rFonts w:ascii="Times New Roman" w:hAnsi="Times New Roman" w:cs="Times New Roman"/>
                <w:noProof/>
                <w:webHidden/>
                <w:sz w:val="24"/>
                <w:szCs w:val="24"/>
              </w:rPr>
              <w:fldChar w:fldCharType="end"/>
            </w:r>
          </w:hyperlink>
        </w:p>
        <w:p w:rsidR="0034349B" w:rsidRPr="0034349B" w:rsidRDefault="00F6726F">
          <w:pPr>
            <w:pStyle w:val="TOC2"/>
            <w:tabs>
              <w:tab w:val="right" w:leader="dot" w:pos="9350"/>
            </w:tabs>
            <w:rPr>
              <w:rFonts w:ascii="Times New Roman" w:hAnsi="Times New Roman" w:cs="Times New Roman"/>
              <w:noProof/>
              <w:sz w:val="24"/>
              <w:szCs w:val="24"/>
            </w:rPr>
          </w:pPr>
          <w:hyperlink w:anchor="_Toc343602026" w:history="1">
            <w:r w:rsidR="0034349B" w:rsidRPr="0034349B">
              <w:rPr>
                <w:rStyle w:val="Hyperlink"/>
                <w:rFonts w:ascii="Times New Roman" w:hAnsi="Times New Roman" w:cs="Times New Roman"/>
                <w:noProof/>
                <w:sz w:val="24"/>
                <w:szCs w:val="24"/>
              </w:rPr>
              <w:t>5.  Statistical Consultation and Independent Review</w:t>
            </w:r>
            <w:r w:rsidR="0034349B" w:rsidRPr="0034349B">
              <w:rPr>
                <w:rFonts w:ascii="Times New Roman" w:hAnsi="Times New Roman" w:cs="Times New Roman"/>
                <w:noProof/>
                <w:webHidden/>
                <w:sz w:val="24"/>
                <w:szCs w:val="24"/>
              </w:rPr>
              <w:tab/>
            </w:r>
            <w:r w:rsidRPr="0034349B">
              <w:rPr>
                <w:rFonts w:ascii="Times New Roman" w:hAnsi="Times New Roman" w:cs="Times New Roman"/>
                <w:noProof/>
                <w:webHidden/>
                <w:sz w:val="24"/>
                <w:szCs w:val="24"/>
              </w:rPr>
              <w:fldChar w:fldCharType="begin"/>
            </w:r>
            <w:r w:rsidR="0034349B" w:rsidRPr="0034349B">
              <w:rPr>
                <w:rFonts w:ascii="Times New Roman" w:hAnsi="Times New Roman" w:cs="Times New Roman"/>
                <w:noProof/>
                <w:webHidden/>
                <w:sz w:val="24"/>
                <w:szCs w:val="24"/>
              </w:rPr>
              <w:instrText xml:space="preserve"> PAGEREF _Toc343602026 \h </w:instrText>
            </w:r>
            <w:r w:rsidRPr="0034349B">
              <w:rPr>
                <w:rFonts w:ascii="Times New Roman" w:hAnsi="Times New Roman" w:cs="Times New Roman"/>
                <w:noProof/>
                <w:webHidden/>
                <w:sz w:val="24"/>
                <w:szCs w:val="24"/>
              </w:rPr>
            </w:r>
            <w:r w:rsidRPr="0034349B">
              <w:rPr>
                <w:rFonts w:ascii="Times New Roman" w:hAnsi="Times New Roman" w:cs="Times New Roman"/>
                <w:noProof/>
                <w:webHidden/>
                <w:sz w:val="24"/>
                <w:szCs w:val="24"/>
              </w:rPr>
              <w:fldChar w:fldCharType="separate"/>
            </w:r>
            <w:r w:rsidR="00633251">
              <w:rPr>
                <w:rFonts w:ascii="Times New Roman" w:hAnsi="Times New Roman" w:cs="Times New Roman"/>
                <w:noProof/>
                <w:webHidden/>
                <w:sz w:val="24"/>
                <w:szCs w:val="24"/>
              </w:rPr>
              <w:t>7</w:t>
            </w:r>
            <w:r w:rsidRPr="0034349B">
              <w:rPr>
                <w:rFonts w:ascii="Times New Roman" w:hAnsi="Times New Roman" w:cs="Times New Roman"/>
                <w:noProof/>
                <w:webHidden/>
                <w:sz w:val="24"/>
                <w:szCs w:val="24"/>
              </w:rPr>
              <w:fldChar w:fldCharType="end"/>
            </w:r>
          </w:hyperlink>
        </w:p>
        <w:p w:rsidR="006343A5" w:rsidRPr="008660C4" w:rsidRDefault="00F6726F" w:rsidP="006343A5">
          <w:pPr>
            <w:rPr>
              <w:highlight w:val="yellow"/>
            </w:rPr>
          </w:pPr>
          <w:r w:rsidRPr="008660C4">
            <w:fldChar w:fldCharType="end"/>
          </w:r>
        </w:p>
      </w:sdtContent>
    </w:sdt>
    <w:p w:rsidR="006343A5" w:rsidRPr="00651462" w:rsidRDefault="006343A5" w:rsidP="006343A5">
      <w:pPr>
        <w:spacing w:after="200" w:line="276" w:lineRule="auto"/>
        <w:rPr>
          <w:b/>
          <w:szCs w:val="24"/>
          <w:highlight w:val="yellow"/>
        </w:rPr>
      </w:pPr>
      <w:r w:rsidRPr="00651462">
        <w:rPr>
          <w:b/>
          <w:szCs w:val="24"/>
          <w:highlight w:val="yellow"/>
        </w:rPr>
        <w:br w:type="page"/>
      </w:r>
    </w:p>
    <w:p w:rsidR="006343A5" w:rsidRPr="00687002" w:rsidRDefault="006343A5" w:rsidP="006343A5">
      <w:pPr>
        <w:pStyle w:val="Heading1"/>
        <w:rPr>
          <w:szCs w:val="24"/>
        </w:rPr>
      </w:pPr>
      <w:bookmarkStart w:id="0" w:name="_Toc343602021"/>
      <w:r w:rsidRPr="00687002">
        <w:rPr>
          <w:szCs w:val="24"/>
        </w:rPr>
        <w:lastRenderedPageBreak/>
        <w:t>B.  STATISTICAL METHODS</w:t>
      </w:r>
      <w:bookmarkEnd w:id="0"/>
    </w:p>
    <w:p w:rsidR="006343A5" w:rsidRPr="00687002" w:rsidRDefault="006343A5" w:rsidP="006343A5">
      <w:pPr>
        <w:rPr>
          <w:szCs w:val="24"/>
        </w:rPr>
      </w:pPr>
    </w:p>
    <w:p w:rsidR="006343A5" w:rsidRPr="00687002" w:rsidRDefault="006343A5" w:rsidP="006B11D0">
      <w:pPr>
        <w:pStyle w:val="Heading2"/>
      </w:pPr>
      <w:bookmarkStart w:id="1" w:name="_Toc343602022"/>
      <w:r w:rsidRPr="00687002">
        <w:t>1.  Potential Respondent Universe and Sample Selection Method</w:t>
      </w:r>
      <w:bookmarkEnd w:id="1"/>
    </w:p>
    <w:p w:rsidR="006343A5" w:rsidRPr="004734D9" w:rsidRDefault="006343A5" w:rsidP="006343A5">
      <w:pPr>
        <w:rPr>
          <w:szCs w:val="24"/>
        </w:rPr>
      </w:pPr>
    </w:p>
    <w:p w:rsidR="006343A5" w:rsidRPr="004A608D" w:rsidRDefault="006343A5" w:rsidP="004A608D">
      <w:pPr>
        <w:ind w:firstLine="360"/>
        <w:rPr>
          <w:b/>
          <w:szCs w:val="24"/>
        </w:rPr>
      </w:pPr>
      <w:proofErr w:type="gramStart"/>
      <w:r w:rsidRPr="004A608D">
        <w:rPr>
          <w:b/>
          <w:szCs w:val="24"/>
        </w:rPr>
        <w:t xml:space="preserve">Value and Efficiency (VE) </w:t>
      </w:r>
      <w:r w:rsidR="00096326" w:rsidRPr="004A608D">
        <w:rPr>
          <w:b/>
          <w:szCs w:val="24"/>
        </w:rPr>
        <w:t>S</w:t>
      </w:r>
      <w:r w:rsidRPr="004A608D">
        <w:rPr>
          <w:b/>
          <w:szCs w:val="24"/>
        </w:rPr>
        <w:t>urveys.</w:t>
      </w:r>
      <w:proofErr w:type="gramEnd"/>
      <w:r w:rsidRPr="004A608D">
        <w:rPr>
          <w:b/>
          <w:szCs w:val="24"/>
        </w:rPr>
        <w:t xml:space="preserve"> </w:t>
      </w:r>
    </w:p>
    <w:p w:rsidR="006343A5" w:rsidRDefault="006343A5" w:rsidP="006343A5">
      <w:pPr>
        <w:ind w:left="360"/>
        <w:rPr>
          <w:szCs w:val="24"/>
        </w:rPr>
      </w:pPr>
    </w:p>
    <w:p w:rsidR="00B70F08" w:rsidRPr="00EE24AC" w:rsidRDefault="00B70F08" w:rsidP="00B70F08">
      <w:pPr>
        <w:ind w:left="360"/>
        <w:rPr>
          <w:b/>
          <w:szCs w:val="24"/>
        </w:rPr>
      </w:pPr>
      <w:r w:rsidRPr="00820A6C">
        <w:rPr>
          <w:b/>
          <w:szCs w:val="24"/>
        </w:rPr>
        <w:t xml:space="preserve">Cognitive </w:t>
      </w:r>
      <w:r w:rsidRPr="00EE24AC">
        <w:rPr>
          <w:b/>
          <w:szCs w:val="24"/>
        </w:rPr>
        <w:t>Interview</w:t>
      </w:r>
      <w:r>
        <w:rPr>
          <w:b/>
          <w:szCs w:val="24"/>
        </w:rPr>
        <w:t>s</w:t>
      </w:r>
      <w:r w:rsidRPr="00EE24AC">
        <w:rPr>
          <w:b/>
          <w:szCs w:val="24"/>
        </w:rPr>
        <w:t xml:space="preserve"> </w:t>
      </w:r>
    </w:p>
    <w:p w:rsidR="00B70F08" w:rsidRDefault="00E258C4" w:rsidP="00B70F08">
      <w:pPr>
        <w:ind w:left="360"/>
        <w:rPr>
          <w:szCs w:val="24"/>
        </w:rPr>
      </w:pPr>
      <w:r>
        <w:rPr>
          <w:szCs w:val="24"/>
        </w:rPr>
        <w:t xml:space="preserve">Cognitive interviews will be done on the draft Hospital and Medical Office Value and Efficiency Surveys </w:t>
      </w:r>
      <w:r w:rsidR="00C430A3">
        <w:rPr>
          <w:szCs w:val="24"/>
        </w:rPr>
        <w:t xml:space="preserve">(VE Surveys) </w:t>
      </w:r>
      <w:r>
        <w:rPr>
          <w:szCs w:val="24"/>
        </w:rPr>
        <w:t xml:space="preserve">before larger-scale pretesting is done. </w:t>
      </w:r>
      <w:r w:rsidR="00B70F08" w:rsidRPr="00EE24AC">
        <w:rPr>
          <w:szCs w:val="24"/>
        </w:rPr>
        <w:t xml:space="preserve">Nine cognitive interview participants will be selected from both hospitals and medical offices that will vary by type, size and geographic location. We will use participant recruitment methods such as sending research participation flyers to hospitals and medical offices. Sites will be identified through </w:t>
      </w:r>
      <w:r w:rsidR="00B70F08">
        <w:rPr>
          <w:szCs w:val="24"/>
        </w:rPr>
        <w:t>Health Research &amp; Educational Trust (</w:t>
      </w:r>
      <w:r w:rsidR="00B70F08" w:rsidRPr="00EE24AC">
        <w:rPr>
          <w:szCs w:val="24"/>
        </w:rPr>
        <w:t>HRET</w:t>
      </w:r>
      <w:r w:rsidR="00B70F08">
        <w:rPr>
          <w:szCs w:val="24"/>
        </w:rPr>
        <w:t>)</w:t>
      </w:r>
      <w:r w:rsidR="00B70F08" w:rsidRPr="00EE24AC">
        <w:rPr>
          <w:szCs w:val="24"/>
        </w:rPr>
        <w:t xml:space="preserve"> and through recommendations by technical expert panel members or their affiliated organizations. For</w:t>
      </w:r>
      <w:r w:rsidR="00B70F08" w:rsidRPr="00F61AD9">
        <w:rPr>
          <w:szCs w:val="24"/>
        </w:rPr>
        <w:t xml:space="preserve"> hospitals, we aim to </w:t>
      </w:r>
      <w:r>
        <w:rPr>
          <w:szCs w:val="24"/>
        </w:rPr>
        <w:t>conduct cognitive testing with</w:t>
      </w:r>
      <w:r w:rsidR="00B70F08" w:rsidRPr="00F61AD9">
        <w:rPr>
          <w:szCs w:val="24"/>
        </w:rPr>
        <w:t xml:space="preserve"> 3 managers, 3 nurses, and 3 technicians. Similarly, we will aim to </w:t>
      </w:r>
      <w:r>
        <w:rPr>
          <w:szCs w:val="24"/>
        </w:rPr>
        <w:t>conduct cognitive testing with</w:t>
      </w:r>
      <w:r w:rsidR="00B70F08" w:rsidRPr="00F61AD9">
        <w:rPr>
          <w:szCs w:val="24"/>
        </w:rPr>
        <w:t xml:space="preserve"> 4 physicians and 5 medical assistants in the medical offices. </w:t>
      </w:r>
    </w:p>
    <w:p w:rsidR="006343A5" w:rsidRDefault="006343A5" w:rsidP="006343A5">
      <w:pPr>
        <w:rPr>
          <w:szCs w:val="24"/>
          <w:highlight w:val="yellow"/>
        </w:rPr>
      </w:pPr>
    </w:p>
    <w:p w:rsidR="006343A5" w:rsidRPr="00651462" w:rsidRDefault="006343A5" w:rsidP="006343A5">
      <w:pPr>
        <w:ind w:left="360"/>
        <w:rPr>
          <w:szCs w:val="24"/>
          <w:highlight w:val="yellow"/>
        </w:rPr>
      </w:pPr>
      <w:r>
        <w:rPr>
          <w:b/>
          <w:szCs w:val="24"/>
        </w:rPr>
        <w:t>Pretest</w:t>
      </w:r>
      <w:r w:rsidRPr="00687002">
        <w:rPr>
          <w:b/>
          <w:szCs w:val="24"/>
        </w:rPr>
        <w:t xml:space="preserve"> Study Sample</w:t>
      </w:r>
      <w:r w:rsidR="00B70F08">
        <w:rPr>
          <w:b/>
          <w:szCs w:val="24"/>
        </w:rPr>
        <w:t xml:space="preserve"> </w:t>
      </w:r>
      <w:r w:rsidRPr="00687002">
        <w:rPr>
          <w:szCs w:val="24"/>
        </w:rPr>
        <w:t xml:space="preserve">The purposes of the </w:t>
      </w:r>
      <w:r w:rsidR="00E258C4">
        <w:rPr>
          <w:szCs w:val="24"/>
        </w:rPr>
        <w:t xml:space="preserve">larger scale </w:t>
      </w:r>
      <w:r w:rsidR="0057768C">
        <w:rPr>
          <w:szCs w:val="24"/>
        </w:rPr>
        <w:t xml:space="preserve">pretest </w:t>
      </w:r>
      <w:r w:rsidRPr="00687002">
        <w:rPr>
          <w:szCs w:val="24"/>
        </w:rPr>
        <w:t xml:space="preserve">sample design are two-fold: 1) to obtain enough pilot data at the hospital and medical office site level and individual respondent level to allow for sufficient N to examine the multilevel psychometric properties of the </w:t>
      </w:r>
      <w:r w:rsidR="00E258C4">
        <w:rPr>
          <w:szCs w:val="24"/>
        </w:rPr>
        <w:t>surveys</w:t>
      </w:r>
      <w:r w:rsidR="0057768C">
        <w:rPr>
          <w:szCs w:val="24"/>
        </w:rPr>
        <w:t xml:space="preserve"> (item </w:t>
      </w:r>
      <w:proofErr w:type="spellStart"/>
      <w:r w:rsidR="0057768C">
        <w:rPr>
          <w:szCs w:val="24"/>
        </w:rPr>
        <w:t>nonresponse</w:t>
      </w:r>
      <w:proofErr w:type="spellEnd"/>
      <w:r w:rsidR="0057768C">
        <w:rPr>
          <w:szCs w:val="24"/>
        </w:rPr>
        <w:t>, item response variability, factor structure, reliability and construct validity)</w:t>
      </w:r>
      <w:r w:rsidRPr="00687002">
        <w:rPr>
          <w:szCs w:val="24"/>
        </w:rPr>
        <w:t xml:space="preserve">, and 2) to include </w:t>
      </w:r>
      <w:r w:rsidR="0057768C">
        <w:rPr>
          <w:szCs w:val="24"/>
        </w:rPr>
        <w:t xml:space="preserve">a variety of </w:t>
      </w:r>
      <w:r w:rsidRPr="00687002">
        <w:rPr>
          <w:szCs w:val="24"/>
        </w:rPr>
        <w:t xml:space="preserve">hospitals and medical offices that vary </w:t>
      </w:r>
      <w:r>
        <w:rPr>
          <w:szCs w:val="24"/>
        </w:rPr>
        <w:t xml:space="preserve">by </w:t>
      </w:r>
      <w:r w:rsidRPr="00687002">
        <w:rPr>
          <w:szCs w:val="24"/>
        </w:rPr>
        <w:t>type</w:t>
      </w:r>
      <w:r w:rsidRPr="00404CAE">
        <w:rPr>
          <w:szCs w:val="24"/>
        </w:rPr>
        <w:t xml:space="preserve"> </w:t>
      </w:r>
      <w:r>
        <w:rPr>
          <w:szCs w:val="24"/>
        </w:rPr>
        <w:t>and size,</w:t>
      </w:r>
      <w:r w:rsidRPr="00404CAE">
        <w:rPr>
          <w:szCs w:val="24"/>
        </w:rPr>
        <w:t xml:space="preserve"> as well as</w:t>
      </w:r>
      <w:r w:rsidR="0022455D">
        <w:rPr>
          <w:szCs w:val="24"/>
        </w:rPr>
        <w:t xml:space="preserve"> </w:t>
      </w:r>
      <w:r w:rsidRPr="00404CAE">
        <w:rPr>
          <w:szCs w:val="24"/>
        </w:rPr>
        <w:t>geographic region</w:t>
      </w:r>
      <w:r>
        <w:rPr>
          <w:szCs w:val="24"/>
        </w:rPr>
        <w:t>.</w:t>
      </w:r>
    </w:p>
    <w:p w:rsidR="006343A5" w:rsidRDefault="006343A5" w:rsidP="006343A5">
      <w:pPr>
        <w:ind w:left="360"/>
        <w:rPr>
          <w:szCs w:val="24"/>
        </w:rPr>
      </w:pPr>
    </w:p>
    <w:p w:rsidR="0022455D" w:rsidRDefault="00A15061" w:rsidP="006343A5">
      <w:pPr>
        <w:ind w:left="360"/>
        <w:rPr>
          <w:szCs w:val="24"/>
        </w:rPr>
      </w:pPr>
      <w:r>
        <w:rPr>
          <w:szCs w:val="24"/>
        </w:rPr>
        <w:t>Since the goals for the data are to examine the psychometric properties of the survey, not to produce national estimates, p</w:t>
      </w:r>
      <w:r w:rsidR="006343A5" w:rsidRPr="008E5B7C">
        <w:rPr>
          <w:szCs w:val="24"/>
        </w:rPr>
        <w:t>urposive sampling will be used</w:t>
      </w:r>
      <w:r>
        <w:rPr>
          <w:szCs w:val="24"/>
        </w:rPr>
        <w:t>. Purposive sampling will</w:t>
      </w:r>
      <w:r w:rsidR="006343A5" w:rsidRPr="008E5B7C">
        <w:rPr>
          <w:szCs w:val="24"/>
        </w:rPr>
        <w:t xml:space="preserve"> en</w:t>
      </w:r>
      <w:r>
        <w:rPr>
          <w:szCs w:val="24"/>
        </w:rPr>
        <w:t>sure adequate variability on</w:t>
      </w:r>
      <w:r w:rsidR="006343A5" w:rsidRPr="008E5B7C">
        <w:rPr>
          <w:szCs w:val="24"/>
        </w:rPr>
        <w:t xml:space="preserve"> </w:t>
      </w:r>
      <w:r>
        <w:rPr>
          <w:szCs w:val="24"/>
        </w:rPr>
        <w:t>important</w:t>
      </w:r>
      <w:r w:rsidR="006343A5" w:rsidRPr="008E5B7C">
        <w:rPr>
          <w:szCs w:val="24"/>
        </w:rPr>
        <w:t xml:space="preserve"> hospital and medical office characteristics given the small number of hospitals and medical offices included in the pilot study.</w:t>
      </w:r>
      <w:r w:rsidR="0022455D">
        <w:rPr>
          <w:szCs w:val="24"/>
        </w:rPr>
        <w:t xml:space="preserve">  </w:t>
      </w:r>
    </w:p>
    <w:p w:rsidR="00A15061" w:rsidRDefault="00A15061" w:rsidP="006343A5">
      <w:pPr>
        <w:ind w:left="360"/>
        <w:rPr>
          <w:szCs w:val="24"/>
        </w:rPr>
      </w:pPr>
    </w:p>
    <w:p w:rsidR="006343A5" w:rsidRPr="008E5B7C" w:rsidRDefault="0022455D" w:rsidP="006343A5">
      <w:pPr>
        <w:ind w:left="360"/>
        <w:rPr>
          <w:szCs w:val="24"/>
        </w:rPr>
      </w:pPr>
      <w:r w:rsidRPr="0022455D">
        <w:rPr>
          <w:szCs w:val="24"/>
        </w:rPr>
        <w:t xml:space="preserve">Anticipating that the surveys will have about 50 items, for psychometric and factor analysis purposes we will need at least 10 respondents for every item included in the survey, or </w:t>
      </w:r>
      <w:r>
        <w:rPr>
          <w:szCs w:val="24"/>
        </w:rPr>
        <w:t xml:space="preserve">at least </w:t>
      </w:r>
      <w:r w:rsidRPr="0022455D">
        <w:rPr>
          <w:szCs w:val="24"/>
        </w:rPr>
        <w:t>500 total respondents for each survey.</w:t>
      </w:r>
      <w:r>
        <w:rPr>
          <w:szCs w:val="24"/>
        </w:rPr>
        <w:t xml:space="preserve"> In addition, to conduct analyses at the site level, we need at least 40 sites per survey. </w:t>
      </w:r>
      <w:r w:rsidR="00A15061">
        <w:rPr>
          <w:szCs w:val="24"/>
        </w:rPr>
        <w:t>The number of sites and number of individuals sampled were determined by these criteria.</w:t>
      </w:r>
    </w:p>
    <w:p w:rsidR="006343A5" w:rsidRDefault="006343A5" w:rsidP="006343A5">
      <w:pPr>
        <w:ind w:left="360"/>
        <w:rPr>
          <w:szCs w:val="24"/>
          <w:highlight w:val="yellow"/>
        </w:rPr>
      </w:pPr>
    </w:p>
    <w:p w:rsidR="006343A5" w:rsidRDefault="0022455D" w:rsidP="006343A5">
      <w:pPr>
        <w:ind w:left="360"/>
        <w:rPr>
          <w:szCs w:val="24"/>
        </w:rPr>
      </w:pPr>
      <w:proofErr w:type="gramStart"/>
      <w:r w:rsidRPr="0022455D">
        <w:rPr>
          <w:b/>
          <w:szCs w:val="24"/>
        </w:rPr>
        <w:t>Hospital VE Survey.</w:t>
      </w:r>
      <w:proofErr w:type="gramEnd"/>
      <w:r>
        <w:rPr>
          <w:szCs w:val="24"/>
        </w:rPr>
        <w:t xml:space="preserve"> HRET</w:t>
      </w:r>
      <w:r w:rsidR="006343A5">
        <w:rPr>
          <w:szCs w:val="24"/>
        </w:rPr>
        <w:t xml:space="preserve"> will</w:t>
      </w:r>
      <w:r w:rsidR="006343A5" w:rsidRPr="00E9784A">
        <w:rPr>
          <w:szCs w:val="24"/>
        </w:rPr>
        <w:t xml:space="preserve"> </w:t>
      </w:r>
      <w:r w:rsidR="00D63FF5">
        <w:rPr>
          <w:szCs w:val="24"/>
        </w:rPr>
        <w:t xml:space="preserve">work with State Hospital Associations (SHAs) to identify and </w:t>
      </w:r>
      <w:r w:rsidR="006343A5" w:rsidRPr="00E9784A">
        <w:rPr>
          <w:szCs w:val="24"/>
        </w:rPr>
        <w:t>recruit 42 hospital sites</w:t>
      </w:r>
      <w:r>
        <w:rPr>
          <w:szCs w:val="24"/>
        </w:rPr>
        <w:t xml:space="preserve"> which </w:t>
      </w:r>
      <w:proofErr w:type="gramStart"/>
      <w:r>
        <w:rPr>
          <w:szCs w:val="24"/>
        </w:rPr>
        <w:t>is</w:t>
      </w:r>
      <w:proofErr w:type="gramEnd"/>
      <w:r>
        <w:rPr>
          <w:szCs w:val="24"/>
        </w:rPr>
        <w:t xml:space="preserve"> sufficient for multilevel analysis purposes.</w:t>
      </w:r>
      <w:r w:rsidR="006343A5" w:rsidRPr="00E9784A">
        <w:rPr>
          <w:szCs w:val="24"/>
        </w:rPr>
        <w:t xml:space="preserve">  </w:t>
      </w:r>
      <w:r w:rsidR="00563660">
        <w:rPr>
          <w:szCs w:val="24"/>
        </w:rPr>
        <w:t xml:space="preserve">Hospitals will be selected to vary by bed size and teaching status, and will be selected from various geographic areas of the U.S. Hospitals will also be selected based on information about whether they have implemented efficiency initiatives such as Lean or Six Sigma, with some hospitals having experience with these initiatives and others not. This will provide variability on the value and efficiency measures. </w:t>
      </w:r>
      <w:bookmarkStart w:id="2" w:name="_GoBack"/>
      <w:bookmarkEnd w:id="2"/>
      <w:r w:rsidR="006343A5" w:rsidRPr="00900544">
        <w:rPr>
          <w:szCs w:val="24"/>
        </w:rPr>
        <w:t>As shown in Table 1,</w:t>
      </w:r>
      <w:r w:rsidR="006343A5">
        <w:rPr>
          <w:szCs w:val="24"/>
        </w:rPr>
        <w:t xml:space="preserve"> </w:t>
      </w:r>
      <w:r w:rsidR="006343A5" w:rsidRPr="00900544">
        <w:rPr>
          <w:szCs w:val="24"/>
        </w:rPr>
        <w:t xml:space="preserve">we </w:t>
      </w:r>
      <w:r w:rsidR="006343A5">
        <w:rPr>
          <w:szCs w:val="24"/>
        </w:rPr>
        <w:t xml:space="preserve">will sample </w:t>
      </w:r>
      <w:r w:rsidR="006343A5" w:rsidRPr="00900544">
        <w:rPr>
          <w:szCs w:val="24"/>
        </w:rPr>
        <w:t>160 staff per hospital</w:t>
      </w:r>
      <w:r>
        <w:rPr>
          <w:szCs w:val="24"/>
        </w:rPr>
        <w:t xml:space="preserve"> to ensure there are enough respondent-level data from each hospital</w:t>
      </w:r>
      <w:r w:rsidR="006343A5">
        <w:rPr>
          <w:szCs w:val="24"/>
        </w:rPr>
        <w:t>.</w:t>
      </w:r>
      <w:r w:rsidR="006343A5" w:rsidRPr="00900544">
        <w:rPr>
          <w:szCs w:val="24"/>
        </w:rPr>
        <w:t xml:space="preserve">  </w:t>
      </w:r>
      <w:r w:rsidR="006343A5">
        <w:rPr>
          <w:szCs w:val="24"/>
        </w:rPr>
        <w:t xml:space="preserve">A </w:t>
      </w:r>
      <w:r w:rsidR="006343A5" w:rsidRPr="00906E7E">
        <w:rPr>
          <w:szCs w:val="24"/>
        </w:rPr>
        <w:t xml:space="preserve">total of approximately 6,720 </w:t>
      </w:r>
      <w:r>
        <w:rPr>
          <w:szCs w:val="24"/>
        </w:rPr>
        <w:t xml:space="preserve">hospital staff </w:t>
      </w:r>
      <w:r w:rsidR="006343A5" w:rsidRPr="00906E7E">
        <w:rPr>
          <w:szCs w:val="24"/>
        </w:rPr>
        <w:t>will be surveyed for the pilot test</w:t>
      </w:r>
      <w:r w:rsidR="006343A5">
        <w:rPr>
          <w:szCs w:val="24"/>
        </w:rPr>
        <w:t xml:space="preserve"> (160</w:t>
      </w:r>
      <w:r>
        <w:rPr>
          <w:szCs w:val="24"/>
        </w:rPr>
        <w:t xml:space="preserve"> staff</w:t>
      </w:r>
      <w:r w:rsidR="006343A5">
        <w:rPr>
          <w:szCs w:val="24"/>
        </w:rPr>
        <w:t xml:space="preserve"> x 42</w:t>
      </w:r>
      <w:r>
        <w:rPr>
          <w:szCs w:val="24"/>
        </w:rPr>
        <w:t xml:space="preserve"> hospitals</w:t>
      </w:r>
      <w:r w:rsidR="006343A5">
        <w:rPr>
          <w:szCs w:val="24"/>
        </w:rPr>
        <w:t>) (see Table 2)</w:t>
      </w:r>
      <w:r w:rsidR="006343A5" w:rsidRPr="00906E7E">
        <w:rPr>
          <w:szCs w:val="24"/>
        </w:rPr>
        <w:t xml:space="preserve">.  With a response rate of 60%, the number of completed surveys </w:t>
      </w:r>
      <w:r w:rsidR="006343A5">
        <w:rPr>
          <w:szCs w:val="24"/>
        </w:rPr>
        <w:t xml:space="preserve">will be </w:t>
      </w:r>
      <w:r w:rsidR="006343A5" w:rsidRPr="00906E7E">
        <w:rPr>
          <w:szCs w:val="24"/>
        </w:rPr>
        <w:t>4,032</w:t>
      </w:r>
      <w:r>
        <w:rPr>
          <w:szCs w:val="24"/>
        </w:rPr>
        <w:t xml:space="preserve">, </w:t>
      </w:r>
      <w:r>
        <w:rPr>
          <w:szCs w:val="24"/>
        </w:rPr>
        <w:lastRenderedPageBreak/>
        <w:t>or about 96 responses per hospital</w:t>
      </w:r>
      <w:r w:rsidR="006343A5">
        <w:rPr>
          <w:szCs w:val="24"/>
        </w:rPr>
        <w:t xml:space="preserve">. </w:t>
      </w:r>
      <w:r w:rsidR="006343A5" w:rsidRPr="00906E7E">
        <w:rPr>
          <w:szCs w:val="24"/>
        </w:rPr>
        <w:t xml:space="preserve"> </w:t>
      </w:r>
      <w:r>
        <w:rPr>
          <w:szCs w:val="24"/>
        </w:rPr>
        <w:t>Participating hospitals will be asked to select the 160 staff through systematic sampling; stratifying hospital staff by work area and staff position within work area, hospitals will select 160 individuals from a random start on the list.</w:t>
      </w:r>
    </w:p>
    <w:p w:rsidR="006A36E4" w:rsidRDefault="006A36E4">
      <w:pPr>
        <w:rPr>
          <w:rFonts w:ascii="Garamond" w:hAnsi="Garamond"/>
          <w:b/>
          <w:sz w:val="22"/>
          <w:szCs w:val="22"/>
        </w:rPr>
      </w:pPr>
    </w:p>
    <w:p w:rsidR="0022455D" w:rsidRPr="009273EB" w:rsidRDefault="006A36E4" w:rsidP="0022455D">
      <w:pPr>
        <w:rPr>
          <w:rFonts w:ascii="Garamond" w:hAnsi="Garamond"/>
          <w:b/>
          <w:sz w:val="22"/>
          <w:szCs w:val="22"/>
        </w:rPr>
      </w:pPr>
      <w:proofErr w:type="gramStart"/>
      <w:r>
        <w:rPr>
          <w:rFonts w:ascii="Garamond" w:hAnsi="Garamond"/>
          <w:b/>
          <w:sz w:val="22"/>
          <w:szCs w:val="22"/>
        </w:rPr>
        <w:t>T</w:t>
      </w:r>
      <w:r w:rsidR="0022455D" w:rsidRPr="009273EB">
        <w:rPr>
          <w:rFonts w:ascii="Garamond" w:hAnsi="Garamond"/>
          <w:b/>
          <w:sz w:val="22"/>
          <w:szCs w:val="22"/>
        </w:rPr>
        <w:t>able 1.</w:t>
      </w:r>
      <w:proofErr w:type="gramEnd"/>
      <w:r w:rsidR="0022455D" w:rsidRPr="009273EB">
        <w:rPr>
          <w:rFonts w:ascii="Garamond" w:hAnsi="Garamond"/>
          <w:b/>
          <w:sz w:val="22"/>
          <w:szCs w:val="22"/>
        </w:rPr>
        <w:t xml:space="preserve"> Hospitals by bed size and teaching status: 42 pilot hospitals</w:t>
      </w:r>
    </w:p>
    <w:tbl>
      <w:tblPr>
        <w:tblStyle w:val="TableGrid"/>
        <w:tblW w:w="0" w:type="auto"/>
        <w:tblLook w:val="04A0"/>
      </w:tblPr>
      <w:tblGrid>
        <w:gridCol w:w="2538"/>
        <w:gridCol w:w="1530"/>
        <w:gridCol w:w="1530"/>
        <w:gridCol w:w="1350"/>
      </w:tblGrid>
      <w:tr w:rsidR="0022455D" w:rsidRPr="009273EB" w:rsidTr="0022455D">
        <w:tc>
          <w:tcPr>
            <w:tcW w:w="2538" w:type="dxa"/>
            <w:vMerge w:val="restart"/>
            <w:shd w:val="pct15" w:color="auto" w:fill="auto"/>
            <w:vAlign w:val="center"/>
          </w:tcPr>
          <w:p w:rsidR="0022455D" w:rsidRPr="009273EB" w:rsidRDefault="0022455D" w:rsidP="0022455D">
            <w:pPr>
              <w:rPr>
                <w:rFonts w:ascii="Garamond" w:hAnsi="Garamond"/>
                <w:b/>
                <w:szCs w:val="22"/>
              </w:rPr>
            </w:pPr>
            <w:r w:rsidRPr="009273EB">
              <w:rPr>
                <w:rFonts w:ascii="Garamond" w:hAnsi="Garamond"/>
                <w:b/>
                <w:szCs w:val="22"/>
              </w:rPr>
              <w:t xml:space="preserve">Hospital Bed Size </w:t>
            </w:r>
          </w:p>
          <w:p w:rsidR="0022455D" w:rsidRPr="009273EB" w:rsidRDefault="0022455D" w:rsidP="0022455D">
            <w:pPr>
              <w:rPr>
                <w:rFonts w:ascii="Garamond" w:hAnsi="Garamond"/>
                <w:b/>
                <w:szCs w:val="22"/>
              </w:rPr>
            </w:pPr>
            <w:r w:rsidRPr="009273EB">
              <w:rPr>
                <w:rFonts w:ascii="Garamond" w:hAnsi="Garamond"/>
                <w:b/>
                <w:szCs w:val="22"/>
              </w:rPr>
              <w:t>(# of beds)</w:t>
            </w:r>
          </w:p>
        </w:tc>
        <w:tc>
          <w:tcPr>
            <w:tcW w:w="3060" w:type="dxa"/>
            <w:gridSpan w:val="2"/>
            <w:tcBorders>
              <w:bottom w:val="single" w:sz="4" w:space="0" w:color="auto"/>
            </w:tcBorders>
            <w:shd w:val="pct15" w:color="auto" w:fill="auto"/>
          </w:tcPr>
          <w:p w:rsidR="0022455D" w:rsidRPr="009273EB" w:rsidRDefault="0022455D" w:rsidP="0022455D">
            <w:pPr>
              <w:jc w:val="center"/>
              <w:rPr>
                <w:rFonts w:ascii="Garamond" w:hAnsi="Garamond"/>
                <w:b/>
                <w:szCs w:val="22"/>
              </w:rPr>
            </w:pPr>
            <w:r w:rsidRPr="009273EB">
              <w:rPr>
                <w:rFonts w:ascii="Garamond" w:hAnsi="Garamond"/>
                <w:b/>
                <w:szCs w:val="22"/>
              </w:rPr>
              <w:t>Type of Hospital</w:t>
            </w:r>
          </w:p>
        </w:tc>
        <w:tc>
          <w:tcPr>
            <w:tcW w:w="1350" w:type="dxa"/>
            <w:vMerge w:val="restart"/>
            <w:shd w:val="pct15" w:color="auto" w:fill="auto"/>
            <w:vAlign w:val="center"/>
          </w:tcPr>
          <w:p w:rsidR="0022455D" w:rsidRPr="009273EB" w:rsidRDefault="0022455D" w:rsidP="0022455D">
            <w:pPr>
              <w:jc w:val="center"/>
              <w:rPr>
                <w:rFonts w:ascii="Garamond" w:hAnsi="Garamond"/>
                <w:b/>
                <w:szCs w:val="22"/>
              </w:rPr>
            </w:pPr>
            <w:r w:rsidRPr="009273EB">
              <w:rPr>
                <w:rFonts w:ascii="Garamond" w:hAnsi="Garamond"/>
                <w:b/>
                <w:szCs w:val="22"/>
              </w:rPr>
              <w:t>Total Pilot Hospitals</w:t>
            </w:r>
          </w:p>
        </w:tc>
      </w:tr>
      <w:tr w:rsidR="0022455D" w:rsidRPr="009273EB" w:rsidTr="0022455D">
        <w:tc>
          <w:tcPr>
            <w:tcW w:w="2538" w:type="dxa"/>
            <w:vMerge/>
          </w:tcPr>
          <w:p w:rsidR="0022455D" w:rsidRPr="009273EB" w:rsidRDefault="0022455D" w:rsidP="0022455D">
            <w:pPr>
              <w:rPr>
                <w:rFonts w:ascii="Garamond" w:hAnsi="Garamond"/>
                <w:szCs w:val="22"/>
              </w:rPr>
            </w:pPr>
          </w:p>
        </w:tc>
        <w:tc>
          <w:tcPr>
            <w:tcW w:w="1530" w:type="dxa"/>
            <w:shd w:val="pct15" w:color="auto" w:fill="auto"/>
          </w:tcPr>
          <w:p w:rsidR="0022455D" w:rsidRPr="009273EB" w:rsidRDefault="0022455D" w:rsidP="0022455D">
            <w:pPr>
              <w:jc w:val="center"/>
              <w:rPr>
                <w:rFonts w:ascii="Garamond" w:hAnsi="Garamond"/>
                <w:b/>
                <w:szCs w:val="22"/>
              </w:rPr>
            </w:pPr>
            <w:r w:rsidRPr="009273EB">
              <w:rPr>
                <w:rFonts w:ascii="Garamond" w:hAnsi="Garamond"/>
                <w:b/>
                <w:szCs w:val="22"/>
              </w:rPr>
              <w:t>Teaching</w:t>
            </w:r>
          </w:p>
        </w:tc>
        <w:tc>
          <w:tcPr>
            <w:tcW w:w="1530" w:type="dxa"/>
            <w:shd w:val="pct15" w:color="auto" w:fill="auto"/>
          </w:tcPr>
          <w:p w:rsidR="0022455D" w:rsidRPr="009273EB" w:rsidRDefault="0022455D" w:rsidP="0022455D">
            <w:pPr>
              <w:jc w:val="center"/>
              <w:rPr>
                <w:rFonts w:ascii="Garamond" w:hAnsi="Garamond"/>
                <w:b/>
                <w:szCs w:val="22"/>
              </w:rPr>
            </w:pPr>
            <w:r w:rsidRPr="009273EB">
              <w:rPr>
                <w:rFonts w:ascii="Garamond" w:hAnsi="Garamond"/>
                <w:b/>
                <w:szCs w:val="22"/>
              </w:rPr>
              <w:t>Non-teaching</w:t>
            </w:r>
          </w:p>
        </w:tc>
        <w:tc>
          <w:tcPr>
            <w:tcW w:w="1350" w:type="dxa"/>
            <w:vMerge/>
          </w:tcPr>
          <w:p w:rsidR="0022455D" w:rsidRPr="009273EB" w:rsidRDefault="0022455D" w:rsidP="0022455D">
            <w:pPr>
              <w:jc w:val="center"/>
              <w:rPr>
                <w:rFonts w:ascii="Garamond" w:hAnsi="Garamond"/>
                <w:szCs w:val="22"/>
              </w:rPr>
            </w:pPr>
          </w:p>
        </w:tc>
      </w:tr>
      <w:tr w:rsidR="0022455D" w:rsidRPr="009273EB" w:rsidTr="0022455D">
        <w:tc>
          <w:tcPr>
            <w:tcW w:w="2538" w:type="dxa"/>
          </w:tcPr>
          <w:p w:rsidR="0022455D" w:rsidRPr="009273EB" w:rsidRDefault="0022455D" w:rsidP="0022455D">
            <w:pPr>
              <w:rPr>
                <w:rFonts w:ascii="Garamond" w:hAnsi="Garamond"/>
                <w:szCs w:val="22"/>
              </w:rPr>
            </w:pPr>
            <w:r w:rsidRPr="009273EB">
              <w:rPr>
                <w:rFonts w:ascii="Garamond" w:hAnsi="Garamond"/>
                <w:szCs w:val="22"/>
              </w:rPr>
              <w:t xml:space="preserve">Small       </w:t>
            </w:r>
            <w:r w:rsidRPr="004A608D">
              <w:rPr>
                <w:rFonts w:ascii="Garamond" w:hAnsi="Garamond"/>
                <w:szCs w:val="22"/>
              </w:rPr>
              <w:t>(49)</w:t>
            </w:r>
          </w:p>
        </w:tc>
        <w:tc>
          <w:tcPr>
            <w:tcW w:w="1530" w:type="dxa"/>
          </w:tcPr>
          <w:p w:rsidR="0022455D" w:rsidRPr="009273EB" w:rsidRDefault="0022455D" w:rsidP="0022455D">
            <w:pPr>
              <w:jc w:val="center"/>
              <w:rPr>
                <w:rFonts w:ascii="Garamond" w:hAnsi="Garamond"/>
                <w:szCs w:val="22"/>
              </w:rPr>
            </w:pPr>
            <w:r w:rsidRPr="009273EB">
              <w:rPr>
                <w:rFonts w:ascii="Garamond" w:hAnsi="Garamond"/>
                <w:szCs w:val="22"/>
              </w:rPr>
              <w:t>7</w:t>
            </w:r>
          </w:p>
        </w:tc>
        <w:tc>
          <w:tcPr>
            <w:tcW w:w="1530" w:type="dxa"/>
          </w:tcPr>
          <w:p w:rsidR="0022455D" w:rsidRPr="009273EB" w:rsidRDefault="0022455D" w:rsidP="0022455D">
            <w:pPr>
              <w:jc w:val="center"/>
              <w:rPr>
                <w:rFonts w:ascii="Garamond" w:hAnsi="Garamond"/>
                <w:szCs w:val="22"/>
              </w:rPr>
            </w:pPr>
            <w:r w:rsidRPr="009273EB">
              <w:rPr>
                <w:rFonts w:ascii="Garamond" w:hAnsi="Garamond"/>
                <w:szCs w:val="22"/>
              </w:rPr>
              <w:t>7</w:t>
            </w:r>
          </w:p>
        </w:tc>
        <w:tc>
          <w:tcPr>
            <w:tcW w:w="1350" w:type="dxa"/>
          </w:tcPr>
          <w:p w:rsidR="0022455D" w:rsidRPr="009273EB" w:rsidRDefault="0022455D" w:rsidP="0022455D">
            <w:pPr>
              <w:jc w:val="center"/>
              <w:rPr>
                <w:rFonts w:ascii="Garamond" w:hAnsi="Garamond"/>
                <w:szCs w:val="22"/>
              </w:rPr>
            </w:pPr>
            <w:r w:rsidRPr="009273EB">
              <w:rPr>
                <w:rFonts w:ascii="Garamond" w:hAnsi="Garamond"/>
                <w:szCs w:val="22"/>
              </w:rPr>
              <w:t>14</w:t>
            </w:r>
          </w:p>
        </w:tc>
      </w:tr>
      <w:tr w:rsidR="0022455D" w:rsidRPr="009273EB" w:rsidTr="0022455D">
        <w:tc>
          <w:tcPr>
            <w:tcW w:w="2538" w:type="dxa"/>
          </w:tcPr>
          <w:p w:rsidR="0022455D" w:rsidRPr="009273EB" w:rsidRDefault="0022455D" w:rsidP="0022455D">
            <w:pPr>
              <w:rPr>
                <w:rFonts w:ascii="Garamond" w:hAnsi="Garamond"/>
                <w:szCs w:val="22"/>
              </w:rPr>
            </w:pPr>
            <w:r w:rsidRPr="009273EB">
              <w:rPr>
                <w:rFonts w:ascii="Garamond" w:hAnsi="Garamond"/>
                <w:szCs w:val="22"/>
              </w:rPr>
              <w:t xml:space="preserve">Medium  </w:t>
            </w:r>
            <w:r w:rsidRPr="004A608D">
              <w:rPr>
                <w:rFonts w:ascii="Garamond" w:hAnsi="Garamond"/>
                <w:szCs w:val="22"/>
              </w:rPr>
              <w:t>(50 - 100)</w:t>
            </w:r>
          </w:p>
        </w:tc>
        <w:tc>
          <w:tcPr>
            <w:tcW w:w="1530" w:type="dxa"/>
          </w:tcPr>
          <w:p w:rsidR="0022455D" w:rsidRPr="009273EB" w:rsidRDefault="0022455D" w:rsidP="0022455D">
            <w:pPr>
              <w:jc w:val="center"/>
              <w:rPr>
                <w:rFonts w:ascii="Garamond" w:hAnsi="Garamond"/>
                <w:szCs w:val="22"/>
              </w:rPr>
            </w:pPr>
            <w:r w:rsidRPr="009273EB">
              <w:rPr>
                <w:rFonts w:ascii="Garamond" w:hAnsi="Garamond"/>
                <w:szCs w:val="22"/>
              </w:rPr>
              <w:t>9</w:t>
            </w:r>
          </w:p>
        </w:tc>
        <w:tc>
          <w:tcPr>
            <w:tcW w:w="1530" w:type="dxa"/>
          </w:tcPr>
          <w:p w:rsidR="0022455D" w:rsidRPr="009273EB" w:rsidRDefault="0022455D" w:rsidP="0022455D">
            <w:pPr>
              <w:jc w:val="center"/>
              <w:rPr>
                <w:rFonts w:ascii="Garamond" w:hAnsi="Garamond"/>
                <w:szCs w:val="22"/>
              </w:rPr>
            </w:pPr>
            <w:r w:rsidRPr="009273EB">
              <w:rPr>
                <w:rFonts w:ascii="Garamond" w:hAnsi="Garamond"/>
                <w:szCs w:val="22"/>
              </w:rPr>
              <w:t>9</w:t>
            </w:r>
          </w:p>
        </w:tc>
        <w:tc>
          <w:tcPr>
            <w:tcW w:w="1350" w:type="dxa"/>
          </w:tcPr>
          <w:p w:rsidR="0022455D" w:rsidRPr="009273EB" w:rsidRDefault="0022455D" w:rsidP="0022455D">
            <w:pPr>
              <w:jc w:val="center"/>
              <w:rPr>
                <w:rFonts w:ascii="Garamond" w:hAnsi="Garamond"/>
                <w:szCs w:val="22"/>
              </w:rPr>
            </w:pPr>
            <w:r w:rsidRPr="009273EB">
              <w:rPr>
                <w:rFonts w:ascii="Garamond" w:hAnsi="Garamond"/>
                <w:szCs w:val="22"/>
              </w:rPr>
              <w:t>18</w:t>
            </w:r>
          </w:p>
        </w:tc>
      </w:tr>
      <w:tr w:rsidR="0022455D" w:rsidRPr="009273EB" w:rsidTr="004A608D">
        <w:tc>
          <w:tcPr>
            <w:tcW w:w="2538" w:type="dxa"/>
            <w:tcBorders>
              <w:bottom w:val="double" w:sz="4" w:space="0" w:color="auto"/>
            </w:tcBorders>
          </w:tcPr>
          <w:p w:rsidR="0022455D" w:rsidRPr="009273EB" w:rsidRDefault="0022455D" w:rsidP="0022455D">
            <w:pPr>
              <w:rPr>
                <w:rFonts w:ascii="Garamond" w:hAnsi="Garamond"/>
                <w:szCs w:val="22"/>
              </w:rPr>
            </w:pPr>
            <w:r w:rsidRPr="009273EB">
              <w:rPr>
                <w:rFonts w:ascii="Garamond" w:hAnsi="Garamond"/>
                <w:szCs w:val="22"/>
              </w:rPr>
              <w:t xml:space="preserve">Large      </w:t>
            </w:r>
            <w:r w:rsidRPr="004A608D">
              <w:rPr>
                <w:rFonts w:ascii="Garamond" w:hAnsi="Garamond"/>
                <w:szCs w:val="22"/>
              </w:rPr>
              <w:t>(200 +)</w:t>
            </w:r>
          </w:p>
        </w:tc>
        <w:tc>
          <w:tcPr>
            <w:tcW w:w="1530" w:type="dxa"/>
            <w:tcBorders>
              <w:bottom w:val="double" w:sz="4" w:space="0" w:color="auto"/>
            </w:tcBorders>
          </w:tcPr>
          <w:p w:rsidR="0022455D" w:rsidRPr="009273EB" w:rsidRDefault="0022455D" w:rsidP="0022455D">
            <w:pPr>
              <w:jc w:val="center"/>
              <w:rPr>
                <w:rFonts w:ascii="Garamond" w:hAnsi="Garamond"/>
                <w:szCs w:val="22"/>
              </w:rPr>
            </w:pPr>
            <w:r w:rsidRPr="009273EB">
              <w:rPr>
                <w:rFonts w:ascii="Garamond" w:hAnsi="Garamond"/>
                <w:szCs w:val="22"/>
              </w:rPr>
              <w:t>5</w:t>
            </w:r>
          </w:p>
        </w:tc>
        <w:tc>
          <w:tcPr>
            <w:tcW w:w="1530" w:type="dxa"/>
            <w:tcBorders>
              <w:bottom w:val="double" w:sz="4" w:space="0" w:color="auto"/>
            </w:tcBorders>
          </w:tcPr>
          <w:p w:rsidR="0022455D" w:rsidRPr="009273EB" w:rsidRDefault="0022455D" w:rsidP="0022455D">
            <w:pPr>
              <w:jc w:val="center"/>
              <w:rPr>
                <w:rFonts w:ascii="Garamond" w:hAnsi="Garamond"/>
                <w:szCs w:val="22"/>
              </w:rPr>
            </w:pPr>
            <w:r w:rsidRPr="009273EB">
              <w:rPr>
                <w:rFonts w:ascii="Garamond" w:hAnsi="Garamond"/>
                <w:szCs w:val="22"/>
              </w:rPr>
              <w:t>5</w:t>
            </w:r>
          </w:p>
        </w:tc>
        <w:tc>
          <w:tcPr>
            <w:tcW w:w="1350" w:type="dxa"/>
            <w:tcBorders>
              <w:bottom w:val="double" w:sz="4" w:space="0" w:color="auto"/>
            </w:tcBorders>
          </w:tcPr>
          <w:p w:rsidR="0022455D" w:rsidRPr="009273EB" w:rsidRDefault="0022455D" w:rsidP="0022455D">
            <w:pPr>
              <w:jc w:val="center"/>
              <w:rPr>
                <w:rFonts w:ascii="Garamond" w:hAnsi="Garamond"/>
                <w:szCs w:val="22"/>
              </w:rPr>
            </w:pPr>
            <w:r w:rsidRPr="009273EB">
              <w:rPr>
                <w:rFonts w:ascii="Garamond" w:hAnsi="Garamond"/>
                <w:szCs w:val="22"/>
              </w:rPr>
              <w:t>10</w:t>
            </w:r>
          </w:p>
        </w:tc>
      </w:tr>
      <w:tr w:rsidR="0022455D" w:rsidRPr="009273EB" w:rsidTr="004A608D">
        <w:tc>
          <w:tcPr>
            <w:tcW w:w="2538" w:type="dxa"/>
            <w:tcBorders>
              <w:top w:val="double" w:sz="4" w:space="0" w:color="auto"/>
              <w:bottom w:val="single" w:sz="4" w:space="0" w:color="auto"/>
            </w:tcBorders>
          </w:tcPr>
          <w:p w:rsidR="0022455D" w:rsidRPr="009273EB" w:rsidRDefault="0022455D" w:rsidP="0022455D">
            <w:pPr>
              <w:rPr>
                <w:rFonts w:ascii="Garamond" w:hAnsi="Garamond"/>
                <w:szCs w:val="22"/>
              </w:rPr>
            </w:pPr>
            <w:r w:rsidRPr="009273EB">
              <w:rPr>
                <w:rFonts w:ascii="Garamond" w:hAnsi="Garamond"/>
                <w:szCs w:val="22"/>
              </w:rPr>
              <w:t>Total</w:t>
            </w:r>
          </w:p>
        </w:tc>
        <w:tc>
          <w:tcPr>
            <w:tcW w:w="1530" w:type="dxa"/>
            <w:tcBorders>
              <w:top w:val="double" w:sz="4" w:space="0" w:color="auto"/>
              <w:bottom w:val="single" w:sz="4" w:space="0" w:color="auto"/>
            </w:tcBorders>
          </w:tcPr>
          <w:p w:rsidR="0022455D" w:rsidRPr="009273EB" w:rsidRDefault="0022455D" w:rsidP="0022455D">
            <w:pPr>
              <w:jc w:val="center"/>
              <w:rPr>
                <w:rFonts w:ascii="Garamond" w:hAnsi="Garamond"/>
                <w:szCs w:val="22"/>
              </w:rPr>
            </w:pPr>
            <w:r w:rsidRPr="009273EB">
              <w:rPr>
                <w:rFonts w:ascii="Garamond" w:hAnsi="Garamond"/>
                <w:szCs w:val="22"/>
              </w:rPr>
              <w:t>21</w:t>
            </w:r>
          </w:p>
        </w:tc>
        <w:tc>
          <w:tcPr>
            <w:tcW w:w="1530" w:type="dxa"/>
            <w:tcBorders>
              <w:top w:val="double" w:sz="4" w:space="0" w:color="auto"/>
              <w:bottom w:val="single" w:sz="4" w:space="0" w:color="auto"/>
            </w:tcBorders>
          </w:tcPr>
          <w:p w:rsidR="0022455D" w:rsidRPr="009273EB" w:rsidRDefault="0022455D" w:rsidP="0022455D">
            <w:pPr>
              <w:jc w:val="center"/>
              <w:rPr>
                <w:rFonts w:ascii="Garamond" w:hAnsi="Garamond"/>
                <w:szCs w:val="22"/>
              </w:rPr>
            </w:pPr>
            <w:r w:rsidRPr="009273EB">
              <w:rPr>
                <w:rFonts w:ascii="Garamond" w:hAnsi="Garamond"/>
                <w:szCs w:val="22"/>
              </w:rPr>
              <w:t>21</w:t>
            </w:r>
          </w:p>
        </w:tc>
        <w:tc>
          <w:tcPr>
            <w:tcW w:w="1350" w:type="dxa"/>
            <w:tcBorders>
              <w:top w:val="double" w:sz="4" w:space="0" w:color="auto"/>
              <w:bottom w:val="single" w:sz="4" w:space="0" w:color="auto"/>
            </w:tcBorders>
          </w:tcPr>
          <w:p w:rsidR="0022455D" w:rsidRPr="009273EB" w:rsidRDefault="0022455D" w:rsidP="0022455D">
            <w:pPr>
              <w:jc w:val="center"/>
              <w:rPr>
                <w:rFonts w:ascii="Garamond" w:hAnsi="Garamond"/>
                <w:b/>
                <w:szCs w:val="22"/>
              </w:rPr>
            </w:pPr>
            <w:r w:rsidRPr="009273EB">
              <w:rPr>
                <w:rFonts w:ascii="Garamond" w:hAnsi="Garamond"/>
                <w:b/>
                <w:szCs w:val="22"/>
              </w:rPr>
              <w:t>42</w:t>
            </w:r>
          </w:p>
        </w:tc>
      </w:tr>
    </w:tbl>
    <w:p w:rsidR="0022455D" w:rsidRDefault="0022455D" w:rsidP="0022455D">
      <w:pPr>
        <w:ind w:left="1440"/>
        <w:rPr>
          <w:rFonts w:ascii="Garamond" w:hAnsi="Garamond"/>
          <w:sz w:val="22"/>
          <w:szCs w:val="22"/>
        </w:rPr>
      </w:pPr>
    </w:p>
    <w:p w:rsidR="00A15061" w:rsidRPr="009273EB" w:rsidRDefault="00A15061" w:rsidP="0022455D">
      <w:pPr>
        <w:ind w:left="1440"/>
        <w:rPr>
          <w:rFonts w:ascii="Garamond" w:hAnsi="Garamond"/>
          <w:sz w:val="22"/>
          <w:szCs w:val="22"/>
        </w:rPr>
      </w:pPr>
    </w:p>
    <w:p w:rsidR="0022455D" w:rsidRPr="009273EB" w:rsidRDefault="0022455D" w:rsidP="0022455D">
      <w:pPr>
        <w:rPr>
          <w:rFonts w:ascii="Garamond" w:hAnsi="Garamond"/>
          <w:b/>
          <w:sz w:val="22"/>
          <w:szCs w:val="22"/>
        </w:rPr>
      </w:pPr>
      <w:proofErr w:type="gramStart"/>
      <w:r w:rsidRPr="009273EB">
        <w:rPr>
          <w:rFonts w:ascii="Garamond" w:hAnsi="Garamond"/>
          <w:b/>
          <w:sz w:val="22"/>
          <w:szCs w:val="22"/>
        </w:rPr>
        <w:t>Table 2.</w:t>
      </w:r>
      <w:proofErr w:type="gramEnd"/>
      <w:r w:rsidRPr="009273EB">
        <w:rPr>
          <w:rFonts w:ascii="Garamond" w:hAnsi="Garamond"/>
          <w:b/>
          <w:sz w:val="22"/>
          <w:szCs w:val="22"/>
        </w:rPr>
        <w:t xml:space="preserve"> Individuals surveyed within 42 hospitals: 6,720 individuals* </w:t>
      </w:r>
    </w:p>
    <w:tbl>
      <w:tblPr>
        <w:tblStyle w:val="TableGrid"/>
        <w:tblW w:w="0" w:type="auto"/>
        <w:tblLook w:val="04A0"/>
      </w:tblPr>
      <w:tblGrid>
        <w:gridCol w:w="4878"/>
        <w:gridCol w:w="1620"/>
        <w:gridCol w:w="1612"/>
        <w:gridCol w:w="1364"/>
      </w:tblGrid>
      <w:tr w:rsidR="0022455D" w:rsidRPr="009273EB" w:rsidTr="00A15061">
        <w:tc>
          <w:tcPr>
            <w:tcW w:w="4878" w:type="dxa"/>
            <w:vMerge w:val="restart"/>
            <w:shd w:val="pct15" w:color="auto" w:fill="auto"/>
            <w:vAlign w:val="center"/>
          </w:tcPr>
          <w:p w:rsidR="0022455D" w:rsidRPr="009273EB" w:rsidRDefault="0022455D" w:rsidP="0022455D">
            <w:pPr>
              <w:rPr>
                <w:rFonts w:ascii="Garamond" w:hAnsi="Garamond"/>
                <w:b/>
                <w:szCs w:val="22"/>
              </w:rPr>
            </w:pPr>
            <w:r w:rsidRPr="009273EB">
              <w:rPr>
                <w:rFonts w:ascii="Garamond" w:hAnsi="Garamond"/>
                <w:b/>
                <w:szCs w:val="22"/>
              </w:rPr>
              <w:t>Hospital Bed Size</w:t>
            </w:r>
          </w:p>
          <w:p w:rsidR="0022455D" w:rsidRPr="009273EB" w:rsidRDefault="0022455D" w:rsidP="0022455D">
            <w:pPr>
              <w:rPr>
                <w:rFonts w:ascii="Garamond" w:hAnsi="Garamond"/>
                <w:b/>
                <w:szCs w:val="22"/>
              </w:rPr>
            </w:pPr>
            <w:r w:rsidRPr="009273EB">
              <w:rPr>
                <w:rFonts w:ascii="Garamond" w:hAnsi="Garamond"/>
                <w:b/>
                <w:szCs w:val="22"/>
              </w:rPr>
              <w:t>(# of beds)</w:t>
            </w:r>
          </w:p>
        </w:tc>
        <w:tc>
          <w:tcPr>
            <w:tcW w:w="3232" w:type="dxa"/>
            <w:gridSpan w:val="2"/>
            <w:tcBorders>
              <w:bottom w:val="single" w:sz="4" w:space="0" w:color="auto"/>
            </w:tcBorders>
            <w:shd w:val="pct15" w:color="auto" w:fill="auto"/>
          </w:tcPr>
          <w:p w:rsidR="0022455D" w:rsidRPr="009273EB" w:rsidRDefault="0022455D" w:rsidP="0022455D">
            <w:pPr>
              <w:jc w:val="center"/>
              <w:rPr>
                <w:rFonts w:ascii="Garamond" w:hAnsi="Garamond"/>
                <w:b/>
                <w:szCs w:val="22"/>
              </w:rPr>
            </w:pPr>
            <w:r w:rsidRPr="009273EB">
              <w:rPr>
                <w:rFonts w:ascii="Garamond" w:hAnsi="Garamond"/>
                <w:b/>
                <w:szCs w:val="22"/>
              </w:rPr>
              <w:t>Type of Hospital</w:t>
            </w:r>
          </w:p>
        </w:tc>
        <w:tc>
          <w:tcPr>
            <w:tcW w:w="1364" w:type="dxa"/>
            <w:vMerge w:val="restart"/>
            <w:shd w:val="pct15" w:color="auto" w:fill="auto"/>
            <w:vAlign w:val="center"/>
          </w:tcPr>
          <w:p w:rsidR="0022455D" w:rsidRPr="009273EB" w:rsidRDefault="0022455D" w:rsidP="0022455D">
            <w:pPr>
              <w:jc w:val="center"/>
              <w:rPr>
                <w:rFonts w:ascii="Garamond" w:hAnsi="Garamond"/>
                <w:b/>
                <w:szCs w:val="22"/>
              </w:rPr>
            </w:pPr>
            <w:r w:rsidRPr="009273EB">
              <w:rPr>
                <w:rFonts w:ascii="Garamond" w:hAnsi="Garamond"/>
                <w:b/>
                <w:szCs w:val="22"/>
              </w:rPr>
              <w:t>Total Individuals Surveyed</w:t>
            </w:r>
          </w:p>
        </w:tc>
      </w:tr>
      <w:tr w:rsidR="0022455D" w:rsidRPr="009273EB" w:rsidTr="00A15061">
        <w:tc>
          <w:tcPr>
            <w:tcW w:w="4878" w:type="dxa"/>
            <w:vMerge/>
          </w:tcPr>
          <w:p w:rsidR="0022455D" w:rsidRPr="009273EB" w:rsidRDefault="0022455D" w:rsidP="0022455D">
            <w:pPr>
              <w:rPr>
                <w:rFonts w:ascii="Garamond" w:hAnsi="Garamond"/>
                <w:szCs w:val="22"/>
              </w:rPr>
            </w:pPr>
          </w:p>
        </w:tc>
        <w:tc>
          <w:tcPr>
            <w:tcW w:w="1620" w:type="dxa"/>
            <w:shd w:val="pct15" w:color="auto" w:fill="auto"/>
          </w:tcPr>
          <w:p w:rsidR="0022455D" w:rsidRPr="009273EB" w:rsidRDefault="0022455D" w:rsidP="0022455D">
            <w:pPr>
              <w:jc w:val="center"/>
              <w:rPr>
                <w:rFonts w:ascii="Garamond" w:hAnsi="Garamond"/>
                <w:b/>
                <w:szCs w:val="22"/>
              </w:rPr>
            </w:pPr>
            <w:r w:rsidRPr="009273EB">
              <w:rPr>
                <w:rFonts w:ascii="Garamond" w:hAnsi="Garamond"/>
                <w:b/>
                <w:szCs w:val="22"/>
              </w:rPr>
              <w:t>Teaching</w:t>
            </w:r>
          </w:p>
        </w:tc>
        <w:tc>
          <w:tcPr>
            <w:tcW w:w="1612" w:type="dxa"/>
            <w:shd w:val="pct15" w:color="auto" w:fill="auto"/>
          </w:tcPr>
          <w:p w:rsidR="0022455D" w:rsidRPr="009273EB" w:rsidRDefault="0022455D" w:rsidP="0022455D">
            <w:pPr>
              <w:jc w:val="center"/>
              <w:rPr>
                <w:rFonts w:ascii="Garamond" w:hAnsi="Garamond"/>
                <w:b/>
                <w:szCs w:val="22"/>
              </w:rPr>
            </w:pPr>
            <w:r w:rsidRPr="009273EB">
              <w:rPr>
                <w:rFonts w:ascii="Garamond" w:hAnsi="Garamond"/>
                <w:b/>
                <w:szCs w:val="22"/>
              </w:rPr>
              <w:t>Non-teaching</w:t>
            </w:r>
          </w:p>
        </w:tc>
        <w:tc>
          <w:tcPr>
            <w:tcW w:w="1364" w:type="dxa"/>
            <w:vMerge/>
          </w:tcPr>
          <w:p w:rsidR="0022455D" w:rsidRPr="009273EB" w:rsidRDefault="0022455D" w:rsidP="0022455D">
            <w:pPr>
              <w:jc w:val="center"/>
              <w:rPr>
                <w:rFonts w:ascii="Garamond" w:hAnsi="Garamond"/>
                <w:szCs w:val="22"/>
              </w:rPr>
            </w:pPr>
          </w:p>
        </w:tc>
      </w:tr>
      <w:tr w:rsidR="0022455D" w:rsidRPr="009273EB" w:rsidTr="00A15061">
        <w:tc>
          <w:tcPr>
            <w:tcW w:w="4878" w:type="dxa"/>
          </w:tcPr>
          <w:p w:rsidR="0022455D" w:rsidRPr="009273EB" w:rsidRDefault="004A608D" w:rsidP="004A608D">
            <w:pPr>
              <w:rPr>
                <w:rFonts w:ascii="Garamond" w:hAnsi="Garamond"/>
                <w:szCs w:val="22"/>
              </w:rPr>
            </w:pPr>
            <w:r>
              <w:rPr>
                <w:rFonts w:ascii="Garamond" w:hAnsi="Garamond"/>
                <w:szCs w:val="22"/>
              </w:rPr>
              <w:t xml:space="preserve">Small    </w:t>
            </w:r>
            <w:r w:rsidR="0022455D" w:rsidRPr="004A608D">
              <w:rPr>
                <w:rFonts w:ascii="Garamond" w:hAnsi="Garamond"/>
                <w:szCs w:val="22"/>
              </w:rPr>
              <w:t>(49) assumes 160 clinical staff sampled</w:t>
            </w:r>
          </w:p>
        </w:tc>
        <w:tc>
          <w:tcPr>
            <w:tcW w:w="1620" w:type="dxa"/>
          </w:tcPr>
          <w:p w:rsidR="0022455D" w:rsidRPr="009273EB" w:rsidRDefault="004A608D" w:rsidP="0022455D">
            <w:pPr>
              <w:jc w:val="center"/>
              <w:rPr>
                <w:rFonts w:ascii="Garamond" w:hAnsi="Garamond"/>
                <w:szCs w:val="22"/>
              </w:rPr>
            </w:pPr>
            <w:r>
              <w:rPr>
                <w:rFonts w:ascii="Garamond" w:hAnsi="Garamond"/>
                <w:szCs w:val="22"/>
              </w:rPr>
              <w:t>7 x 160</w:t>
            </w:r>
            <w:r w:rsidR="0022455D" w:rsidRPr="009273EB">
              <w:rPr>
                <w:rFonts w:ascii="Garamond" w:hAnsi="Garamond"/>
                <w:szCs w:val="22"/>
              </w:rPr>
              <w:t>=1,120</w:t>
            </w:r>
          </w:p>
        </w:tc>
        <w:tc>
          <w:tcPr>
            <w:tcW w:w="1612" w:type="dxa"/>
          </w:tcPr>
          <w:p w:rsidR="0022455D" w:rsidRPr="009273EB" w:rsidRDefault="004A608D" w:rsidP="004A608D">
            <w:pPr>
              <w:rPr>
                <w:rFonts w:ascii="Garamond" w:hAnsi="Garamond"/>
                <w:szCs w:val="22"/>
              </w:rPr>
            </w:pPr>
            <w:r>
              <w:rPr>
                <w:rFonts w:ascii="Garamond" w:hAnsi="Garamond"/>
                <w:szCs w:val="22"/>
              </w:rPr>
              <w:t>7 x 160=</w:t>
            </w:r>
            <w:r w:rsidR="0022455D" w:rsidRPr="009273EB">
              <w:rPr>
                <w:rFonts w:ascii="Garamond" w:hAnsi="Garamond"/>
                <w:szCs w:val="22"/>
              </w:rPr>
              <w:t>1,120</w:t>
            </w:r>
            <w:r>
              <w:rPr>
                <w:rFonts w:ascii="Garamond" w:hAnsi="Garamond"/>
                <w:szCs w:val="22"/>
              </w:rPr>
              <w:t xml:space="preserve"> </w:t>
            </w:r>
          </w:p>
        </w:tc>
        <w:tc>
          <w:tcPr>
            <w:tcW w:w="1364" w:type="dxa"/>
          </w:tcPr>
          <w:p w:rsidR="0022455D" w:rsidRPr="009273EB" w:rsidRDefault="0022455D" w:rsidP="0022455D">
            <w:pPr>
              <w:jc w:val="center"/>
              <w:rPr>
                <w:rFonts w:ascii="Garamond" w:hAnsi="Garamond"/>
                <w:szCs w:val="22"/>
              </w:rPr>
            </w:pPr>
            <w:r w:rsidRPr="009273EB">
              <w:rPr>
                <w:rFonts w:ascii="Garamond" w:hAnsi="Garamond"/>
                <w:szCs w:val="22"/>
              </w:rPr>
              <w:t>2,240</w:t>
            </w:r>
          </w:p>
        </w:tc>
      </w:tr>
      <w:tr w:rsidR="0022455D" w:rsidRPr="009273EB" w:rsidTr="00A15061">
        <w:tc>
          <w:tcPr>
            <w:tcW w:w="4878" w:type="dxa"/>
          </w:tcPr>
          <w:p w:rsidR="0022455D" w:rsidRPr="009273EB" w:rsidRDefault="004A608D" w:rsidP="0022455D">
            <w:pPr>
              <w:rPr>
                <w:rFonts w:ascii="Garamond" w:hAnsi="Garamond"/>
                <w:szCs w:val="22"/>
              </w:rPr>
            </w:pPr>
            <w:r>
              <w:rPr>
                <w:rFonts w:ascii="Garamond" w:hAnsi="Garamond"/>
                <w:szCs w:val="22"/>
              </w:rPr>
              <w:t xml:space="preserve">Medium </w:t>
            </w:r>
            <w:r w:rsidR="0022455D" w:rsidRPr="004A608D">
              <w:rPr>
                <w:rFonts w:ascii="Garamond" w:hAnsi="Garamond"/>
                <w:szCs w:val="22"/>
              </w:rPr>
              <w:t>(50 - 100) assumes 160 clinical staff sampled</w:t>
            </w:r>
          </w:p>
        </w:tc>
        <w:tc>
          <w:tcPr>
            <w:tcW w:w="1620" w:type="dxa"/>
          </w:tcPr>
          <w:p w:rsidR="0022455D" w:rsidRPr="009273EB" w:rsidRDefault="004A608D" w:rsidP="0022455D">
            <w:pPr>
              <w:jc w:val="center"/>
              <w:rPr>
                <w:rFonts w:ascii="Garamond" w:hAnsi="Garamond"/>
                <w:szCs w:val="22"/>
              </w:rPr>
            </w:pPr>
            <w:r>
              <w:rPr>
                <w:rFonts w:ascii="Garamond" w:hAnsi="Garamond"/>
                <w:szCs w:val="22"/>
              </w:rPr>
              <w:t>9 x 160=</w:t>
            </w:r>
            <w:r w:rsidR="0022455D" w:rsidRPr="009273EB">
              <w:rPr>
                <w:rFonts w:ascii="Garamond" w:hAnsi="Garamond"/>
                <w:szCs w:val="22"/>
              </w:rPr>
              <w:t>1,440</w:t>
            </w:r>
          </w:p>
        </w:tc>
        <w:tc>
          <w:tcPr>
            <w:tcW w:w="1612" w:type="dxa"/>
          </w:tcPr>
          <w:p w:rsidR="0022455D" w:rsidRPr="009273EB" w:rsidRDefault="004A608D" w:rsidP="0022455D">
            <w:pPr>
              <w:jc w:val="center"/>
              <w:rPr>
                <w:rFonts w:ascii="Garamond" w:hAnsi="Garamond"/>
                <w:szCs w:val="22"/>
              </w:rPr>
            </w:pPr>
            <w:r>
              <w:rPr>
                <w:rFonts w:ascii="Garamond" w:hAnsi="Garamond"/>
                <w:szCs w:val="22"/>
              </w:rPr>
              <w:t>9 x 160=</w:t>
            </w:r>
            <w:r w:rsidR="0022455D" w:rsidRPr="009273EB">
              <w:rPr>
                <w:rFonts w:ascii="Garamond" w:hAnsi="Garamond"/>
                <w:szCs w:val="22"/>
              </w:rPr>
              <w:t>1,440</w:t>
            </w:r>
          </w:p>
        </w:tc>
        <w:tc>
          <w:tcPr>
            <w:tcW w:w="1364" w:type="dxa"/>
          </w:tcPr>
          <w:p w:rsidR="0022455D" w:rsidRPr="009273EB" w:rsidRDefault="0022455D" w:rsidP="0022455D">
            <w:pPr>
              <w:jc w:val="center"/>
              <w:rPr>
                <w:rFonts w:ascii="Garamond" w:hAnsi="Garamond"/>
                <w:szCs w:val="22"/>
              </w:rPr>
            </w:pPr>
            <w:r w:rsidRPr="009273EB">
              <w:rPr>
                <w:rFonts w:ascii="Garamond" w:hAnsi="Garamond"/>
                <w:szCs w:val="22"/>
              </w:rPr>
              <w:t>2,880</w:t>
            </w:r>
          </w:p>
        </w:tc>
      </w:tr>
      <w:tr w:rsidR="0022455D" w:rsidRPr="009273EB" w:rsidTr="00A15061">
        <w:tc>
          <w:tcPr>
            <w:tcW w:w="4878" w:type="dxa"/>
            <w:tcBorders>
              <w:bottom w:val="double" w:sz="4" w:space="0" w:color="auto"/>
            </w:tcBorders>
          </w:tcPr>
          <w:p w:rsidR="0022455D" w:rsidRPr="009273EB" w:rsidRDefault="004A608D" w:rsidP="0022455D">
            <w:pPr>
              <w:rPr>
                <w:rFonts w:ascii="Garamond" w:hAnsi="Garamond"/>
                <w:szCs w:val="22"/>
              </w:rPr>
            </w:pPr>
            <w:r>
              <w:rPr>
                <w:rFonts w:ascii="Garamond" w:hAnsi="Garamond"/>
                <w:szCs w:val="22"/>
              </w:rPr>
              <w:t xml:space="preserve">Large   </w:t>
            </w:r>
            <w:r w:rsidR="0022455D" w:rsidRPr="004A608D">
              <w:rPr>
                <w:rFonts w:ascii="Garamond" w:hAnsi="Garamond"/>
                <w:szCs w:val="22"/>
              </w:rPr>
              <w:t>(200 +) assumes 160 clinical staff sampled</w:t>
            </w:r>
          </w:p>
        </w:tc>
        <w:tc>
          <w:tcPr>
            <w:tcW w:w="1620" w:type="dxa"/>
            <w:tcBorders>
              <w:bottom w:val="double" w:sz="4" w:space="0" w:color="auto"/>
            </w:tcBorders>
          </w:tcPr>
          <w:p w:rsidR="0022455D" w:rsidRPr="009273EB" w:rsidRDefault="004A608D" w:rsidP="0022455D">
            <w:pPr>
              <w:jc w:val="center"/>
              <w:rPr>
                <w:rFonts w:ascii="Garamond" w:hAnsi="Garamond"/>
                <w:szCs w:val="22"/>
              </w:rPr>
            </w:pPr>
            <w:r>
              <w:rPr>
                <w:rFonts w:ascii="Garamond" w:hAnsi="Garamond"/>
                <w:szCs w:val="22"/>
              </w:rPr>
              <w:t>5 x 160=</w:t>
            </w:r>
            <w:r w:rsidR="0022455D" w:rsidRPr="009273EB">
              <w:rPr>
                <w:rFonts w:ascii="Garamond" w:hAnsi="Garamond"/>
                <w:szCs w:val="22"/>
              </w:rPr>
              <w:t>800</w:t>
            </w:r>
          </w:p>
        </w:tc>
        <w:tc>
          <w:tcPr>
            <w:tcW w:w="1612" w:type="dxa"/>
            <w:tcBorders>
              <w:bottom w:val="double" w:sz="4" w:space="0" w:color="auto"/>
            </w:tcBorders>
          </w:tcPr>
          <w:p w:rsidR="0022455D" w:rsidRPr="009273EB" w:rsidRDefault="004A608D" w:rsidP="0022455D">
            <w:pPr>
              <w:jc w:val="center"/>
              <w:rPr>
                <w:rFonts w:ascii="Garamond" w:hAnsi="Garamond"/>
                <w:szCs w:val="22"/>
              </w:rPr>
            </w:pPr>
            <w:r>
              <w:rPr>
                <w:rFonts w:ascii="Garamond" w:hAnsi="Garamond"/>
                <w:szCs w:val="22"/>
              </w:rPr>
              <w:t>5 x 160=</w:t>
            </w:r>
            <w:r w:rsidR="0022455D" w:rsidRPr="009273EB">
              <w:rPr>
                <w:rFonts w:ascii="Garamond" w:hAnsi="Garamond"/>
                <w:szCs w:val="22"/>
              </w:rPr>
              <w:t>800</w:t>
            </w:r>
          </w:p>
        </w:tc>
        <w:tc>
          <w:tcPr>
            <w:tcW w:w="1364" w:type="dxa"/>
            <w:tcBorders>
              <w:bottom w:val="double" w:sz="4" w:space="0" w:color="auto"/>
            </w:tcBorders>
          </w:tcPr>
          <w:p w:rsidR="0022455D" w:rsidRPr="009273EB" w:rsidRDefault="0022455D" w:rsidP="0022455D">
            <w:pPr>
              <w:jc w:val="center"/>
              <w:rPr>
                <w:rFonts w:ascii="Garamond" w:hAnsi="Garamond"/>
                <w:szCs w:val="22"/>
              </w:rPr>
            </w:pPr>
            <w:r w:rsidRPr="009273EB">
              <w:rPr>
                <w:rFonts w:ascii="Garamond" w:hAnsi="Garamond"/>
                <w:szCs w:val="22"/>
              </w:rPr>
              <w:t>1,600</w:t>
            </w:r>
          </w:p>
        </w:tc>
      </w:tr>
      <w:tr w:rsidR="0022455D" w:rsidRPr="009273EB" w:rsidTr="00A15061">
        <w:tc>
          <w:tcPr>
            <w:tcW w:w="4878" w:type="dxa"/>
            <w:tcBorders>
              <w:top w:val="double" w:sz="4" w:space="0" w:color="auto"/>
            </w:tcBorders>
          </w:tcPr>
          <w:p w:rsidR="0022455D" w:rsidRPr="009273EB" w:rsidRDefault="0022455D" w:rsidP="0022455D">
            <w:pPr>
              <w:rPr>
                <w:rFonts w:ascii="Garamond" w:hAnsi="Garamond"/>
                <w:szCs w:val="22"/>
              </w:rPr>
            </w:pPr>
            <w:r w:rsidRPr="009273EB">
              <w:rPr>
                <w:rFonts w:ascii="Garamond" w:hAnsi="Garamond"/>
                <w:szCs w:val="22"/>
              </w:rPr>
              <w:t>Total</w:t>
            </w:r>
          </w:p>
        </w:tc>
        <w:tc>
          <w:tcPr>
            <w:tcW w:w="1620" w:type="dxa"/>
            <w:tcBorders>
              <w:top w:val="double" w:sz="4" w:space="0" w:color="auto"/>
            </w:tcBorders>
          </w:tcPr>
          <w:p w:rsidR="0022455D" w:rsidRPr="009273EB" w:rsidRDefault="0022455D" w:rsidP="0022455D">
            <w:pPr>
              <w:jc w:val="center"/>
              <w:rPr>
                <w:rFonts w:ascii="Garamond" w:hAnsi="Garamond"/>
                <w:szCs w:val="22"/>
              </w:rPr>
            </w:pPr>
            <w:r w:rsidRPr="009273EB">
              <w:rPr>
                <w:rFonts w:ascii="Garamond" w:hAnsi="Garamond"/>
                <w:szCs w:val="22"/>
              </w:rPr>
              <w:t>3,360</w:t>
            </w:r>
          </w:p>
        </w:tc>
        <w:tc>
          <w:tcPr>
            <w:tcW w:w="1612" w:type="dxa"/>
            <w:tcBorders>
              <w:top w:val="double" w:sz="4" w:space="0" w:color="auto"/>
            </w:tcBorders>
          </w:tcPr>
          <w:p w:rsidR="0022455D" w:rsidRPr="009273EB" w:rsidRDefault="0022455D" w:rsidP="0022455D">
            <w:pPr>
              <w:jc w:val="center"/>
              <w:rPr>
                <w:rFonts w:ascii="Garamond" w:hAnsi="Garamond"/>
                <w:szCs w:val="22"/>
              </w:rPr>
            </w:pPr>
            <w:r w:rsidRPr="009273EB">
              <w:rPr>
                <w:rFonts w:ascii="Garamond" w:hAnsi="Garamond"/>
                <w:szCs w:val="22"/>
              </w:rPr>
              <w:t>3,360</w:t>
            </w:r>
          </w:p>
        </w:tc>
        <w:tc>
          <w:tcPr>
            <w:tcW w:w="1364" w:type="dxa"/>
            <w:tcBorders>
              <w:top w:val="double" w:sz="4" w:space="0" w:color="auto"/>
            </w:tcBorders>
          </w:tcPr>
          <w:p w:rsidR="0022455D" w:rsidRPr="009273EB" w:rsidRDefault="0022455D" w:rsidP="0022455D">
            <w:pPr>
              <w:jc w:val="center"/>
              <w:rPr>
                <w:rFonts w:ascii="Garamond" w:hAnsi="Garamond"/>
                <w:b/>
                <w:szCs w:val="22"/>
              </w:rPr>
            </w:pPr>
            <w:r w:rsidRPr="009273EB">
              <w:rPr>
                <w:rFonts w:ascii="Garamond" w:hAnsi="Garamond"/>
                <w:b/>
                <w:szCs w:val="22"/>
              </w:rPr>
              <w:t>6,720</w:t>
            </w:r>
          </w:p>
        </w:tc>
      </w:tr>
    </w:tbl>
    <w:p w:rsidR="00A15061" w:rsidRPr="005778A3" w:rsidRDefault="00A15061" w:rsidP="00A15061">
      <w:pPr>
        <w:rPr>
          <w:rFonts w:ascii="Garamond" w:hAnsi="Garamond"/>
        </w:rPr>
      </w:pPr>
      <w:r w:rsidRPr="005778A3">
        <w:rPr>
          <w:rFonts w:ascii="Garamond" w:hAnsi="Garamond"/>
        </w:rPr>
        <w:t>*</w:t>
      </w:r>
      <w:r>
        <w:rPr>
          <w:rFonts w:ascii="Garamond" w:hAnsi="Garamond"/>
        </w:rPr>
        <w:t xml:space="preserve"> </w:t>
      </w:r>
      <w:r w:rsidRPr="005778A3">
        <w:rPr>
          <w:rFonts w:ascii="Garamond" w:hAnsi="Garamond"/>
        </w:rPr>
        <w:t xml:space="preserve">A 60% response rate = 4,032 completed </w:t>
      </w:r>
      <w:r>
        <w:rPr>
          <w:rFonts w:ascii="Garamond" w:hAnsi="Garamond"/>
        </w:rPr>
        <w:t xml:space="preserve">hospital </w:t>
      </w:r>
      <w:r w:rsidRPr="005778A3">
        <w:rPr>
          <w:rFonts w:ascii="Garamond" w:hAnsi="Garamond"/>
        </w:rPr>
        <w:t>surveys for analysis purposes</w:t>
      </w:r>
    </w:p>
    <w:p w:rsidR="0022455D" w:rsidRPr="00906E7E" w:rsidRDefault="0022455D" w:rsidP="006343A5">
      <w:pPr>
        <w:ind w:left="360"/>
        <w:rPr>
          <w:szCs w:val="24"/>
        </w:rPr>
      </w:pPr>
    </w:p>
    <w:p w:rsidR="006343A5" w:rsidRDefault="006343A5" w:rsidP="006343A5">
      <w:pPr>
        <w:ind w:left="360"/>
        <w:rPr>
          <w:szCs w:val="24"/>
          <w:highlight w:val="yellow"/>
        </w:rPr>
      </w:pPr>
    </w:p>
    <w:p w:rsidR="00A15061" w:rsidRDefault="0022455D" w:rsidP="006343A5">
      <w:pPr>
        <w:ind w:left="360"/>
        <w:rPr>
          <w:szCs w:val="24"/>
        </w:rPr>
      </w:pPr>
      <w:proofErr w:type="gramStart"/>
      <w:r w:rsidRPr="006A36E4">
        <w:rPr>
          <w:b/>
          <w:szCs w:val="24"/>
        </w:rPr>
        <w:t>Medical Office VE Survey</w:t>
      </w:r>
      <w:r>
        <w:rPr>
          <w:szCs w:val="24"/>
        </w:rPr>
        <w:t>.</w:t>
      </w:r>
      <w:proofErr w:type="gramEnd"/>
      <w:r>
        <w:rPr>
          <w:szCs w:val="24"/>
        </w:rPr>
        <w:t xml:space="preserve"> </w:t>
      </w:r>
      <w:r w:rsidR="00A15061">
        <w:rPr>
          <w:szCs w:val="24"/>
        </w:rPr>
        <w:t>W</w:t>
      </w:r>
      <w:r w:rsidR="006343A5" w:rsidRPr="007C784D">
        <w:rPr>
          <w:szCs w:val="24"/>
        </w:rPr>
        <w:t xml:space="preserve">e will need to recruit </w:t>
      </w:r>
      <w:r w:rsidR="006343A5" w:rsidRPr="00900544">
        <w:rPr>
          <w:szCs w:val="24"/>
        </w:rPr>
        <w:t xml:space="preserve">96 medical offices to </w:t>
      </w:r>
      <w:r w:rsidR="006343A5">
        <w:rPr>
          <w:szCs w:val="24"/>
        </w:rPr>
        <w:t>obtain</w:t>
      </w:r>
      <w:r w:rsidR="006343A5" w:rsidRPr="00900544">
        <w:rPr>
          <w:szCs w:val="24"/>
        </w:rPr>
        <w:t xml:space="preserve"> enough data at the individual respondent level</w:t>
      </w:r>
      <w:r w:rsidR="006343A5">
        <w:rPr>
          <w:szCs w:val="24"/>
        </w:rPr>
        <w:t xml:space="preserve"> for analysis purposes</w:t>
      </w:r>
      <w:r>
        <w:rPr>
          <w:szCs w:val="24"/>
        </w:rPr>
        <w:t xml:space="preserve"> (approximately 504 responses)</w:t>
      </w:r>
      <w:r w:rsidR="006343A5" w:rsidRPr="00900544">
        <w:rPr>
          <w:szCs w:val="24"/>
        </w:rPr>
        <w:t xml:space="preserve">.  </w:t>
      </w:r>
      <w:r w:rsidR="00A15061" w:rsidRPr="007C784D">
        <w:rPr>
          <w:szCs w:val="24"/>
        </w:rPr>
        <w:t xml:space="preserve">Given the small number of staff within each medical office, </w:t>
      </w:r>
      <w:r w:rsidR="00A15061">
        <w:rPr>
          <w:szCs w:val="24"/>
        </w:rPr>
        <w:t xml:space="preserve">a census of all clinical and non-clinical staff will be conducted within each medical office. </w:t>
      </w:r>
      <w:r w:rsidR="00B70F08">
        <w:rPr>
          <w:szCs w:val="24"/>
        </w:rPr>
        <w:t>In addition, a</w:t>
      </w:r>
      <w:r w:rsidR="00B70F08" w:rsidRPr="00AE301D">
        <w:rPr>
          <w:szCs w:val="24"/>
        </w:rPr>
        <w:t xml:space="preserve"> Medical Office </w:t>
      </w:r>
      <w:r w:rsidR="00B70F08">
        <w:rPr>
          <w:szCs w:val="24"/>
        </w:rPr>
        <w:t>Information Form</w:t>
      </w:r>
      <w:r w:rsidR="00B70F08" w:rsidRPr="00AE301D">
        <w:rPr>
          <w:szCs w:val="24"/>
        </w:rPr>
        <w:t xml:space="preserve"> </w:t>
      </w:r>
      <w:r w:rsidR="00B70F08">
        <w:rPr>
          <w:szCs w:val="24"/>
        </w:rPr>
        <w:t xml:space="preserve">on background characteristics </w:t>
      </w:r>
      <w:r w:rsidR="00B70F08" w:rsidRPr="00AE301D">
        <w:rPr>
          <w:szCs w:val="24"/>
        </w:rPr>
        <w:t xml:space="preserve">will be completed by a medical </w:t>
      </w:r>
      <w:r w:rsidR="00B70F08">
        <w:rPr>
          <w:szCs w:val="24"/>
        </w:rPr>
        <w:t>office manager</w:t>
      </w:r>
      <w:r w:rsidR="00B70F08" w:rsidRPr="00AE301D">
        <w:rPr>
          <w:szCs w:val="24"/>
        </w:rPr>
        <w:t xml:space="preserve"> </w:t>
      </w:r>
      <w:r w:rsidR="00B70F08">
        <w:rPr>
          <w:szCs w:val="24"/>
        </w:rPr>
        <w:t>at</w:t>
      </w:r>
      <w:r w:rsidR="00B70F08" w:rsidRPr="00AE301D">
        <w:rPr>
          <w:szCs w:val="24"/>
        </w:rPr>
        <w:t xml:space="preserve"> each </w:t>
      </w:r>
      <w:r w:rsidR="00B70F08">
        <w:rPr>
          <w:szCs w:val="24"/>
        </w:rPr>
        <w:t>site.</w:t>
      </w:r>
    </w:p>
    <w:p w:rsidR="00A15061" w:rsidRDefault="00A15061" w:rsidP="006343A5">
      <w:pPr>
        <w:ind w:left="360"/>
        <w:rPr>
          <w:szCs w:val="24"/>
        </w:rPr>
      </w:pPr>
    </w:p>
    <w:p w:rsidR="006343A5" w:rsidRDefault="0022455D" w:rsidP="006343A5">
      <w:pPr>
        <w:ind w:left="360"/>
        <w:rPr>
          <w:szCs w:val="24"/>
        </w:rPr>
      </w:pPr>
      <w:r>
        <w:rPr>
          <w:szCs w:val="24"/>
        </w:rPr>
        <w:t xml:space="preserve">The Medical Group Management Association </w:t>
      </w:r>
      <w:r w:rsidR="00D63FF5">
        <w:rPr>
          <w:szCs w:val="24"/>
        </w:rPr>
        <w:t xml:space="preserve">(MGMA) and </w:t>
      </w:r>
      <w:r w:rsidR="00D63FF5" w:rsidRPr="003E6F48">
        <w:rPr>
          <w:rFonts w:eastAsiaTheme="minorHAnsi"/>
          <w:szCs w:val="24"/>
        </w:rPr>
        <w:t>American Medical Group Association (AMGA)</w:t>
      </w:r>
      <w:r w:rsidR="00D63FF5">
        <w:rPr>
          <w:rFonts w:eastAsiaTheme="minorHAnsi"/>
          <w:szCs w:val="24"/>
        </w:rPr>
        <w:t xml:space="preserve"> </w:t>
      </w:r>
      <w:r>
        <w:rPr>
          <w:szCs w:val="24"/>
        </w:rPr>
        <w:t xml:space="preserve">will </w:t>
      </w:r>
      <w:r w:rsidR="00D63FF5">
        <w:rPr>
          <w:szCs w:val="24"/>
        </w:rPr>
        <w:t xml:space="preserve">help </w:t>
      </w:r>
      <w:r>
        <w:rPr>
          <w:szCs w:val="24"/>
        </w:rPr>
        <w:t>recruit a</w:t>
      </w:r>
      <w:r w:rsidR="006343A5" w:rsidRPr="00900544">
        <w:rPr>
          <w:szCs w:val="24"/>
        </w:rPr>
        <w:t xml:space="preserve"> range of medical office size</w:t>
      </w:r>
      <w:r w:rsidR="006343A5">
        <w:rPr>
          <w:szCs w:val="24"/>
        </w:rPr>
        <w:t>s and specialties (see Table 3).</w:t>
      </w:r>
      <w:r w:rsidR="006343A5" w:rsidRPr="00900544">
        <w:rPr>
          <w:szCs w:val="24"/>
        </w:rPr>
        <w:t xml:space="preserve"> </w:t>
      </w:r>
      <w:r w:rsidR="006343A5" w:rsidRPr="00906E7E">
        <w:rPr>
          <w:szCs w:val="24"/>
        </w:rPr>
        <w:t>It is estimated that a total of approximately 840 individuals will be surveyed for the pilot test</w:t>
      </w:r>
      <w:r w:rsidR="006343A5">
        <w:rPr>
          <w:szCs w:val="24"/>
        </w:rPr>
        <w:t xml:space="preserve"> (see Table 4)</w:t>
      </w:r>
      <w:r w:rsidR="006343A5" w:rsidRPr="00906E7E">
        <w:rPr>
          <w:szCs w:val="24"/>
        </w:rPr>
        <w:t xml:space="preserve">.  With a response rate of 60%, the number of completed surveys </w:t>
      </w:r>
      <w:r w:rsidR="006343A5">
        <w:rPr>
          <w:szCs w:val="24"/>
        </w:rPr>
        <w:t>will be</w:t>
      </w:r>
      <w:r w:rsidR="006343A5" w:rsidRPr="00906E7E">
        <w:rPr>
          <w:szCs w:val="24"/>
        </w:rPr>
        <w:t xml:space="preserve"> 504. </w:t>
      </w:r>
    </w:p>
    <w:p w:rsidR="00B70F08" w:rsidRDefault="00B70F08" w:rsidP="006343A5">
      <w:pPr>
        <w:ind w:left="360"/>
        <w:rPr>
          <w:szCs w:val="24"/>
        </w:rPr>
      </w:pPr>
    </w:p>
    <w:p w:rsidR="00A15061" w:rsidRPr="009273EB" w:rsidRDefault="00A15061" w:rsidP="00A15061">
      <w:pPr>
        <w:rPr>
          <w:rFonts w:ascii="Garamond" w:hAnsi="Garamond"/>
          <w:b/>
          <w:sz w:val="22"/>
          <w:szCs w:val="22"/>
        </w:rPr>
      </w:pPr>
      <w:proofErr w:type="gramStart"/>
      <w:r w:rsidRPr="009273EB">
        <w:rPr>
          <w:rFonts w:ascii="Garamond" w:hAnsi="Garamond"/>
          <w:b/>
          <w:sz w:val="22"/>
          <w:szCs w:val="22"/>
        </w:rPr>
        <w:t>Table 3.</w:t>
      </w:r>
      <w:proofErr w:type="gramEnd"/>
      <w:r w:rsidRPr="009273EB">
        <w:rPr>
          <w:rFonts w:ascii="Garamond" w:hAnsi="Garamond"/>
          <w:b/>
          <w:sz w:val="22"/>
          <w:szCs w:val="22"/>
        </w:rPr>
        <w:t xml:space="preserve"> Medical offices by size and type: 96 pilot medical offices</w:t>
      </w:r>
    </w:p>
    <w:tbl>
      <w:tblPr>
        <w:tblStyle w:val="TableGrid"/>
        <w:tblW w:w="0" w:type="auto"/>
        <w:tblLook w:val="04A0"/>
      </w:tblPr>
      <w:tblGrid>
        <w:gridCol w:w="2088"/>
        <w:gridCol w:w="1530"/>
        <w:gridCol w:w="1530"/>
        <w:gridCol w:w="1530"/>
        <w:gridCol w:w="1350"/>
      </w:tblGrid>
      <w:tr w:rsidR="00A15061" w:rsidRPr="009273EB" w:rsidTr="00B70F08">
        <w:tc>
          <w:tcPr>
            <w:tcW w:w="2088" w:type="dxa"/>
            <w:vMerge w:val="restart"/>
            <w:tcBorders>
              <w:top w:val="single" w:sz="4" w:space="0" w:color="auto"/>
              <w:left w:val="single" w:sz="4" w:space="0" w:color="auto"/>
            </w:tcBorders>
            <w:shd w:val="pct15" w:color="auto" w:fill="auto"/>
            <w:vAlign w:val="center"/>
          </w:tcPr>
          <w:p w:rsidR="00A15061" w:rsidRPr="009273EB" w:rsidRDefault="00A15061" w:rsidP="00B70F08">
            <w:pPr>
              <w:rPr>
                <w:rFonts w:ascii="Garamond" w:hAnsi="Garamond"/>
                <w:b/>
                <w:szCs w:val="22"/>
              </w:rPr>
            </w:pPr>
            <w:r w:rsidRPr="009273EB">
              <w:rPr>
                <w:rFonts w:ascii="Garamond" w:hAnsi="Garamond"/>
                <w:b/>
                <w:szCs w:val="22"/>
              </w:rPr>
              <w:t>Medical Office Size          (# of clinical staff)</w:t>
            </w:r>
          </w:p>
        </w:tc>
        <w:tc>
          <w:tcPr>
            <w:tcW w:w="4590" w:type="dxa"/>
            <w:gridSpan w:val="3"/>
            <w:shd w:val="pct15" w:color="auto" w:fill="auto"/>
          </w:tcPr>
          <w:p w:rsidR="00A15061" w:rsidRPr="009273EB" w:rsidRDefault="00A15061" w:rsidP="00B70F08">
            <w:pPr>
              <w:jc w:val="center"/>
              <w:rPr>
                <w:rFonts w:ascii="Garamond" w:hAnsi="Garamond"/>
                <w:b/>
                <w:szCs w:val="22"/>
              </w:rPr>
            </w:pPr>
            <w:r w:rsidRPr="009273EB">
              <w:rPr>
                <w:rFonts w:ascii="Garamond" w:hAnsi="Garamond"/>
                <w:b/>
                <w:szCs w:val="22"/>
              </w:rPr>
              <w:t>Type of Medical Office</w:t>
            </w:r>
          </w:p>
        </w:tc>
        <w:tc>
          <w:tcPr>
            <w:tcW w:w="1350" w:type="dxa"/>
            <w:vMerge w:val="restart"/>
            <w:shd w:val="pct15" w:color="auto" w:fill="auto"/>
            <w:vAlign w:val="center"/>
          </w:tcPr>
          <w:p w:rsidR="00A15061" w:rsidRPr="009273EB" w:rsidRDefault="00A15061" w:rsidP="00B70F08">
            <w:pPr>
              <w:jc w:val="center"/>
              <w:rPr>
                <w:rFonts w:ascii="Garamond" w:hAnsi="Garamond"/>
                <w:b/>
                <w:szCs w:val="22"/>
              </w:rPr>
            </w:pPr>
            <w:r w:rsidRPr="009273EB">
              <w:rPr>
                <w:rFonts w:ascii="Garamond" w:hAnsi="Garamond"/>
                <w:b/>
                <w:szCs w:val="22"/>
              </w:rPr>
              <w:t>Total Pilot Medical Offices</w:t>
            </w:r>
          </w:p>
        </w:tc>
      </w:tr>
      <w:tr w:rsidR="00A15061" w:rsidRPr="009273EB" w:rsidTr="00B70F08">
        <w:tc>
          <w:tcPr>
            <w:tcW w:w="2088" w:type="dxa"/>
            <w:vMerge/>
            <w:shd w:val="pct15" w:color="auto" w:fill="auto"/>
          </w:tcPr>
          <w:p w:rsidR="00A15061" w:rsidRPr="009273EB" w:rsidRDefault="00A15061" w:rsidP="00B70F08">
            <w:pPr>
              <w:rPr>
                <w:rFonts w:ascii="Garamond" w:hAnsi="Garamond"/>
                <w:szCs w:val="22"/>
              </w:rPr>
            </w:pPr>
          </w:p>
        </w:tc>
        <w:tc>
          <w:tcPr>
            <w:tcW w:w="1530" w:type="dxa"/>
            <w:shd w:val="pct15" w:color="auto" w:fill="auto"/>
          </w:tcPr>
          <w:p w:rsidR="00A15061" w:rsidRPr="009273EB" w:rsidRDefault="00A15061" w:rsidP="00B70F08">
            <w:pPr>
              <w:jc w:val="center"/>
              <w:rPr>
                <w:rFonts w:ascii="Garamond" w:hAnsi="Garamond"/>
                <w:b/>
                <w:szCs w:val="22"/>
              </w:rPr>
            </w:pPr>
            <w:r w:rsidRPr="009273EB">
              <w:rPr>
                <w:rFonts w:ascii="Garamond" w:hAnsi="Garamond"/>
                <w:b/>
                <w:szCs w:val="22"/>
              </w:rPr>
              <w:t>Primary Care</w:t>
            </w:r>
          </w:p>
          <w:p w:rsidR="00A15061" w:rsidRPr="009273EB" w:rsidRDefault="00A15061" w:rsidP="00B70F08">
            <w:pPr>
              <w:jc w:val="center"/>
              <w:rPr>
                <w:rFonts w:ascii="Garamond" w:hAnsi="Garamond"/>
                <w:b/>
                <w:szCs w:val="22"/>
              </w:rPr>
            </w:pPr>
            <w:r w:rsidRPr="009273EB">
              <w:rPr>
                <w:rFonts w:ascii="Garamond" w:hAnsi="Garamond"/>
                <w:b/>
                <w:szCs w:val="22"/>
              </w:rPr>
              <w:t>Specialty</w:t>
            </w:r>
          </w:p>
        </w:tc>
        <w:tc>
          <w:tcPr>
            <w:tcW w:w="1530" w:type="dxa"/>
            <w:shd w:val="pct15" w:color="auto" w:fill="auto"/>
          </w:tcPr>
          <w:p w:rsidR="00A15061" w:rsidRPr="009273EB" w:rsidRDefault="00A15061" w:rsidP="00B70F08">
            <w:pPr>
              <w:jc w:val="center"/>
              <w:rPr>
                <w:rFonts w:ascii="Garamond" w:hAnsi="Garamond"/>
                <w:b/>
                <w:szCs w:val="22"/>
              </w:rPr>
            </w:pPr>
            <w:r w:rsidRPr="009273EB">
              <w:rPr>
                <w:rFonts w:ascii="Garamond" w:hAnsi="Garamond"/>
                <w:b/>
                <w:szCs w:val="22"/>
              </w:rPr>
              <w:t>Other Single Specialty</w:t>
            </w:r>
          </w:p>
        </w:tc>
        <w:tc>
          <w:tcPr>
            <w:tcW w:w="1530" w:type="dxa"/>
            <w:shd w:val="pct15" w:color="auto" w:fill="auto"/>
          </w:tcPr>
          <w:p w:rsidR="00A15061" w:rsidRPr="009273EB" w:rsidRDefault="00A15061" w:rsidP="00B70F08">
            <w:pPr>
              <w:jc w:val="center"/>
              <w:rPr>
                <w:rFonts w:ascii="Garamond" w:hAnsi="Garamond"/>
                <w:b/>
                <w:szCs w:val="22"/>
              </w:rPr>
            </w:pPr>
            <w:r w:rsidRPr="009273EB">
              <w:rPr>
                <w:rFonts w:ascii="Garamond" w:hAnsi="Garamond"/>
                <w:b/>
                <w:szCs w:val="22"/>
              </w:rPr>
              <w:t>Multi-specialty</w:t>
            </w:r>
          </w:p>
        </w:tc>
        <w:tc>
          <w:tcPr>
            <w:tcW w:w="1350" w:type="dxa"/>
            <w:vMerge/>
            <w:shd w:val="pct15" w:color="auto" w:fill="auto"/>
          </w:tcPr>
          <w:p w:rsidR="00A15061" w:rsidRPr="009273EB" w:rsidRDefault="00A15061" w:rsidP="00B70F08">
            <w:pPr>
              <w:jc w:val="center"/>
              <w:rPr>
                <w:rFonts w:ascii="Garamond" w:hAnsi="Garamond"/>
                <w:szCs w:val="22"/>
              </w:rPr>
            </w:pPr>
          </w:p>
        </w:tc>
      </w:tr>
      <w:tr w:rsidR="00A15061" w:rsidRPr="009273EB" w:rsidTr="00B70F08">
        <w:tc>
          <w:tcPr>
            <w:tcW w:w="2088" w:type="dxa"/>
          </w:tcPr>
          <w:p w:rsidR="00A15061" w:rsidRPr="009273EB" w:rsidRDefault="00A15061" w:rsidP="00B70F08">
            <w:pPr>
              <w:rPr>
                <w:rFonts w:ascii="Garamond" w:hAnsi="Garamond"/>
                <w:szCs w:val="22"/>
              </w:rPr>
            </w:pPr>
            <w:r w:rsidRPr="009273EB">
              <w:rPr>
                <w:rFonts w:ascii="Garamond" w:hAnsi="Garamond"/>
                <w:szCs w:val="22"/>
              </w:rPr>
              <w:t>Small        (3-5)</w:t>
            </w:r>
          </w:p>
        </w:tc>
        <w:tc>
          <w:tcPr>
            <w:tcW w:w="1530" w:type="dxa"/>
          </w:tcPr>
          <w:p w:rsidR="00A15061" w:rsidRPr="009273EB" w:rsidRDefault="00A15061" w:rsidP="00B70F08">
            <w:pPr>
              <w:jc w:val="center"/>
              <w:rPr>
                <w:rFonts w:ascii="Garamond" w:hAnsi="Garamond"/>
                <w:szCs w:val="22"/>
              </w:rPr>
            </w:pPr>
            <w:r w:rsidRPr="009273EB">
              <w:rPr>
                <w:rFonts w:ascii="Garamond" w:hAnsi="Garamond"/>
                <w:szCs w:val="22"/>
              </w:rPr>
              <w:t>8</w:t>
            </w:r>
          </w:p>
        </w:tc>
        <w:tc>
          <w:tcPr>
            <w:tcW w:w="1530" w:type="dxa"/>
          </w:tcPr>
          <w:p w:rsidR="00A15061" w:rsidRPr="009273EB" w:rsidRDefault="00A15061" w:rsidP="00B70F08">
            <w:pPr>
              <w:jc w:val="center"/>
              <w:rPr>
                <w:rFonts w:ascii="Garamond" w:hAnsi="Garamond"/>
                <w:szCs w:val="22"/>
              </w:rPr>
            </w:pPr>
            <w:r w:rsidRPr="009273EB">
              <w:rPr>
                <w:rFonts w:ascii="Garamond" w:hAnsi="Garamond"/>
                <w:szCs w:val="22"/>
              </w:rPr>
              <w:t>8</w:t>
            </w:r>
          </w:p>
        </w:tc>
        <w:tc>
          <w:tcPr>
            <w:tcW w:w="1530" w:type="dxa"/>
          </w:tcPr>
          <w:p w:rsidR="00A15061" w:rsidRPr="009273EB" w:rsidRDefault="00A15061" w:rsidP="00B70F08">
            <w:pPr>
              <w:jc w:val="center"/>
              <w:rPr>
                <w:rFonts w:ascii="Garamond" w:hAnsi="Garamond"/>
                <w:szCs w:val="22"/>
              </w:rPr>
            </w:pPr>
            <w:r w:rsidRPr="009273EB">
              <w:rPr>
                <w:rFonts w:ascii="Garamond" w:hAnsi="Garamond"/>
                <w:szCs w:val="22"/>
              </w:rPr>
              <w:t>8</w:t>
            </w:r>
          </w:p>
        </w:tc>
        <w:tc>
          <w:tcPr>
            <w:tcW w:w="1350" w:type="dxa"/>
          </w:tcPr>
          <w:p w:rsidR="00A15061" w:rsidRPr="009273EB" w:rsidRDefault="00A15061" w:rsidP="00B70F08">
            <w:pPr>
              <w:jc w:val="center"/>
              <w:rPr>
                <w:rFonts w:ascii="Garamond" w:hAnsi="Garamond"/>
                <w:szCs w:val="22"/>
              </w:rPr>
            </w:pPr>
            <w:r w:rsidRPr="009273EB">
              <w:rPr>
                <w:rFonts w:ascii="Garamond" w:hAnsi="Garamond"/>
                <w:szCs w:val="22"/>
              </w:rPr>
              <w:t>24</w:t>
            </w:r>
          </w:p>
        </w:tc>
      </w:tr>
      <w:tr w:rsidR="00A15061" w:rsidRPr="009273EB" w:rsidTr="00B70F08">
        <w:tc>
          <w:tcPr>
            <w:tcW w:w="2088" w:type="dxa"/>
          </w:tcPr>
          <w:p w:rsidR="00A15061" w:rsidRPr="009273EB" w:rsidRDefault="00A15061" w:rsidP="00B70F08">
            <w:pPr>
              <w:rPr>
                <w:rFonts w:ascii="Garamond" w:hAnsi="Garamond"/>
                <w:szCs w:val="22"/>
              </w:rPr>
            </w:pPr>
            <w:r w:rsidRPr="009273EB">
              <w:rPr>
                <w:rFonts w:ascii="Garamond" w:hAnsi="Garamond"/>
                <w:szCs w:val="22"/>
              </w:rPr>
              <w:t>Medium  (6-10)</w:t>
            </w:r>
          </w:p>
        </w:tc>
        <w:tc>
          <w:tcPr>
            <w:tcW w:w="1530" w:type="dxa"/>
          </w:tcPr>
          <w:p w:rsidR="00A15061" w:rsidRPr="009273EB" w:rsidRDefault="00A15061" w:rsidP="00B70F08">
            <w:pPr>
              <w:jc w:val="center"/>
              <w:rPr>
                <w:rFonts w:ascii="Garamond" w:hAnsi="Garamond"/>
                <w:szCs w:val="22"/>
              </w:rPr>
            </w:pPr>
            <w:r w:rsidRPr="009273EB">
              <w:rPr>
                <w:rFonts w:ascii="Garamond" w:hAnsi="Garamond"/>
                <w:szCs w:val="22"/>
              </w:rPr>
              <w:t>16</w:t>
            </w:r>
          </w:p>
        </w:tc>
        <w:tc>
          <w:tcPr>
            <w:tcW w:w="1530" w:type="dxa"/>
          </w:tcPr>
          <w:p w:rsidR="00A15061" w:rsidRPr="009273EB" w:rsidRDefault="00A15061" w:rsidP="00B70F08">
            <w:pPr>
              <w:jc w:val="center"/>
              <w:rPr>
                <w:rFonts w:ascii="Garamond" w:hAnsi="Garamond"/>
                <w:szCs w:val="22"/>
              </w:rPr>
            </w:pPr>
            <w:r w:rsidRPr="009273EB">
              <w:rPr>
                <w:rFonts w:ascii="Garamond" w:hAnsi="Garamond"/>
                <w:szCs w:val="22"/>
              </w:rPr>
              <w:t>16</w:t>
            </w:r>
          </w:p>
        </w:tc>
        <w:tc>
          <w:tcPr>
            <w:tcW w:w="1530" w:type="dxa"/>
          </w:tcPr>
          <w:p w:rsidR="00A15061" w:rsidRPr="009273EB" w:rsidRDefault="00A15061" w:rsidP="00B70F08">
            <w:pPr>
              <w:jc w:val="center"/>
              <w:rPr>
                <w:rFonts w:ascii="Garamond" w:hAnsi="Garamond"/>
                <w:szCs w:val="22"/>
              </w:rPr>
            </w:pPr>
            <w:r w:rsidRPr="009273EB">
              <w:rPr>
                <w:rFonts w:ascii="Garamond" w:hAnsi="Garamond"/>
                <w:szCs w:val="22"/>
              </w:rPr>
              <w:t>16</w:t>
            </w:r>
          </w:p>
        </w:tc>
        <w:tc>
          <w:tcPr>
            <w:tcW w:w="1350" w:type="dxa"/>
          </w:tcPr>
          <w:p w:rsidR="00A15061" w:rsidRPr="009273EB" w:rsidRDefault="00A15061" w:rsidP="00B70F08">
            <w:pPr>
              <w:jc w:val="center"/>
              <w:rPr>
                <w:rFonts w:ascii="Garamond" w:hAnsi="Garamond"/>
                <w:szCs w:val="22"/>
              </w:rPr>
            </w:pPr>
            <w:r w:rsidRPr="009273EB">
              <w:rPr>
                <w:rFonts w:ascii="Garamond" w:hAnsi="Garamond"/>
                <w:szCs w:val="22"/>
              </w:rPr>
              <w:t>48</w:t>
            </w:r>
          </w:p>
        </w:tc>
      </w:tr>
      <w:tr w:rsidR="00A15061" w:rsidRPr="009273EB" w:rsidTr="00B70F08">
        <w:tc>
          <w:tcPr>
            <w:tcW w:w="2088" w:type="dxa"/>
            <w:tcBorders>
              <w:bottom w:val="double" w:sz="4" w:space="0" w:color="auto"/>
            </w:tcBorders>
          </w:tcPr>
          <w:p w:rsidR="00A15061" w:rsidRPr="009273EB" w:rsidRDefault="00A15061" w:rsidP="00B70F08">
            <w:pPr>
              <w:rPr>
                <w:rFonts w:ascii="Garamond" w:hAnsi="Garamond"/>
                <w:szCs w:val="22"/>
              </w:rPr>
            </w:pPr>
            <w:r w:rsidRPr="009273EB">
              <w:rPr>
                <w:rFonts w:ascii="Garamond" w:hAnsi="Garamond"/>
                <w:szCs w:val="22"/>
              </w:rPr>
              <w:t>Large       (11+)</w:t>
            </w:r>
          </w:p>
        </w:tc>
        <w:tc>
          <w:tcPr>
            <w:tcW w:w="1530" w:type="dxa"/>
            <w:tcBorders>
              <w:bottom w:val="double" w:sz="4" w:space="0" w:color="auto"/>
            </w:tcBorders>
          </w:tcPr>
          <w:p w:rsidR="00A15061" w:rsidRPr="009273EB" w:rsidRDefault="00A15061" w:rsidP="00B70F08">
            <w:pPr>
              <w:jc w:val="center"/>
              <w:rPr>
                <w:rFonts w:ascii="Garamond" w:hAnsi="Garamond"/>
                <w:szCs w:val="22"/>
              </w:rPr>
            </w:pPr>
            <w:r w:rsidRPr="009273EB">
              <w:rPr>
                <w:rFonts w:ascii="Garamond" w:hAnsi="Garamond"/>
                <w:szCs w:val="22"/>
              </w:rPr>
              <w:t>8</w:t>
            </w:r>
          </w:p>
        </w:tc>
        <w:tc>
          <w:tcPr>
            <w:tcW w:w="1530" w:type="dxa"/>
            <w:tcBorders>
              <w:bottom w:val="double" w:sz="4" w:space="0" w:color="auto"/>
            </w:tcBorders>
          </w:tcPr>
          <w:p w:rsidR="00A15061" w:rsidRPr="009273EB" w:rsidRDefault="00A15061" w:rsidP="00B70F08">
            <w:pPr>
              <w:jc w:val="center"/>
              <w:rPr>
                <w:rFonts w:ascii="Garamond" w:hAnsi="Garamond"/>
                <w:szCs w:val="22"/>
              </w:rPr>
            </w:pPr>
            <w:r w:rsidRPr="009273EB">
              <w:rPr>
                <w:rFonts w:ascii="Garamond" w:hAnsi="Garamond"/>
                <w:szCs w:val="22"/>
              </w:rPr>
              <w:t>8</w:t>
            </w:r>
          </w:p>
        </w:tc>
        <w:tc>
          <w:tcPr>
            <w:tcW w:w="1530" w:type="dxa"/>
            <w:tcBorders>
              <w:bottom w:val="double" w:sz="4" w:space="0" w:color="auto"/>
            </w:tcBorders>
          </w:tcPr>
          <w:p w:rsidR="00A15061" w:rsidRPr="009273EB" w:rsidRDefault="00A15061" w:rsidP="00B70F08">
            <w:pPr>
              <w:jc w:val="center"/>
              <w:rPr>
                <w:rFonts w:ascii="Garamond" w:hAnsi="Garamond"/>
                <w:szCs w:val="22"/>
              </w:rPr>
            </w:pPr>
            <w:r w:rsidRPr="009273EB">
              <w:rPr>
                <w:rFonts w:ascii="Garamond" w:hAnsi="Garamond"/>
                <w:szCs w:val="22"/>
              </w:rPr>
              <w:t>8</w:t>
            </w:r>
          </w:p>
        </w:tc>
        <w:tc>
          <w:tcPr>
            <w:tcW w:w="1350" w:type="dxa"/>
            <w:tcBorders>
              <w:bottom w:val="double" w:sz="4" w:space="0" w:color="auto"/>
            </w:tcBorders>
          </w:tcPr>
          <w:p w:rsidR="00A15061" w:rsidRPr="009273EB" w:rsidRDefault="00A15061" w:rsidP="00B70F08">
            <w:pPr>
              <w:jc w:val="center"/>
              <w:rPr>
                <w:rFonts w:ascii="Garamond" w:hAnsi="Garamond"/>
                <w:szCs w:val="22"/>
              </w:rPr>
            </w:pPr>
            <w:r w:rsidRPr="009273EB">
              <w:rPr>
                <w:rFonts w:ascii="Garamond" w:hAnsi="Garamond"/>
                <w:szCs w:val="22"/>
              </w:rPr>
              <w:t>24</w:t>
            </w:r>
          </w:p>
        </w:tc>
      </w:tr>
      <w:tr w:rsidR="00A15061" w:rsidRPr="009273EB" w:rsidTr="00B70F08">
        <w:tc>
          <w:tcPr>
            <w:tcW w:w="2088" w:type="dxa"/>
            <w:tcBorders>
              <w:top w:val="double" w:sz="4" w:space="0" w:color="auto"/>
            </w:tcBorders>
          </w:tcPr>
          <w:p w:rsidR="00A15061" w:rsidRPr="009273EB" w:rsidRDefault="00A15061" w:rsidP="00B70F08">
            <w:pPr>
              <w:rPr>
                <w:rFonts w:ascii="Garamond" w:hAnsi="Garamond"/>
                <w:szCs w:val="22"/>
              </w:rPr>
            </w:pPr>
            <w:r w:rsidRPr="009273EB">
              <w:rPr>
                <w:rFonts w:ascii="Garamond" w:hAnsi="Garamond"/>
                <w:szCs w:val="22"/>
              </w:rPr>
              <w:t>Total</w:t>
            </w:r>
          </w:p>
        </w:tc>
        <w:tc>
          <w:tcPr>
            <w:tcW w:w="1530" w:type="dxa"/>
            <w:tcBorders>
              <w:top w:val="double" w:sz="4" w:space="0" w:color="auto"/>
            </w:tcBorders>
          </w:tcPr>
          <w:p w:rsidR="00A15061" w:rsidRPr="009273EB" w:rsidRDefault="00A15061" w:rsidP="00B70F08">
            <w:pPr>
              <w:jc w:val="center"/>
              <w:rPr>
                <w:rFonts w:ascii="Garamond" w:hAnsi="Garamond"/>
                <w:szCs w:val="22"/>
              </w:rPr>
            </w:pPr>
            <w:r w:rsidRPr="009273EB">
              <w:rPr>
                <w:rFonts w:ascii="Garamond" w:hAnsi="Garamond"/>
                <w:szCs w:val="22"/>
              </w:rPr>
              <w:t>32</w:t>
            </w:r>
          </w:p>
        </w:tc>
        <w:tc>
          <w:tcPr>
            <w:tcW w:w="1530" w:type="dxa"/>
            <w:tcBorders>
              <w:top w:val="double" w:sz="4" w:space="0" w:color="auto"/>
            </w:tcBorders>
          </w:tcPr>
          <w:p w:rsidR="00A15061" w:rsidRPr="009273EB" w:rsidRDefault="00A15061" w:rsidP="00B70F08">
            <w:pPr>
              <w:jc w:val="center"/>
              <w:rPr>
                <w:rFonts w:ascii="Garamond" w:hAnsi="Garamond"/>
                <w:szCs w:val="22"/>
              </w:rPr>
            </w:pPr>
            <w:r w:rsidRPr="009273EB">
              <w:rPr>
                <w:rFonts w:ascii="Garamond" w:hAnsi="Garamond"/>
                <w:szCs w:val="22"/>
              </w:rPr>
              <w:t>32</w:t>
            </w:r>
          </w:p>
        </w:tc>
        <w:tc>
          <w:tcPr>
            <w:tcW w:w="1530" w:type="dxa"/>
            <w:tcBorders>
              <w:top w:val="double" w:sz="4" w:space="0" w:color="auto"/>
            </w:tcBorders>
          </w:tcPr>
          <w:p w:rsidR="00A15061" w:rsidRPr="009273EB" w:rsidRDefault="00A15061" w:rsidP="00B70F08">
            <w:pPr>
              <w:jc w:val="center"/>
              <w:rPr>
                <w:rFonts w:ascii="Garamond" w:hAnsi="Garamond"/>
                <w:szCs w:val="22"/>
              </w:rPr>
            </w:pPr>
            <w:r w:rsidRPr="009273EB">
              <w:rPr>
                <w:rFonts w:ascii="Garamond" w:hAnsi="Garamond"/>
                <w:szCs w:val="22"/>
              </w:rPr>
              <w:t>32</w:t>
            </w:r>
          </w:p>
        </w:tc>
        <w:tc>
          <w:tcPr>
            <w:tcW w:w="1350" w:type="dxa"/>
            <w:tcBorders>
              <w:top w:val="double" w:sz="4" w:space="0" w:color="auto"/>
            </w:tcBorders>
          </w:tcPr>
          <w:p w:rsidR="00A15061" w:rsidRPr="009273EB" w:rsidRDefault="00A15061" w:rsidP="00B70F08">
            <w:pPr>
              <w:jc w:val="center"/>
              <w:rPr>
                <w:rFonts w:ascii="Garamond" w:hAnsi="Garamond"/>
                <w:b/>
                <w:szCs w:val="22"/>
              </w:rPr>
            </w:pPr>
            <w:r w:rsidRPr="009273EB">
              <w:rPr>
                <w:rFonts w:ascii="Garamond" w:hAnsi="Garamond"/>
                <w:b/>
                <w:szCs w:val="22"/>
              </w:rPr>
              <w:t>96</w:t>
            </w:r>
          </w:p>
        </w:tc>
      </w:tr>
    </w:tbl>
    <w:p w:rsidR="00A15061" w:rsidRPr="009273EB" w:rsidRDefault="00A15061" w:rsidP="00A15061">
      <w:pPr>
        <w:ind w:left="1440"/>
        <w:rPr>
          <w:rFonts w:ascii="Garamond" w:hAnsi="Garamond"/>
          <w:sz w:val="22"/>
          <w:szCs w:val="22"/>
        </w:rPr>
      </w:pPr>
    </w:p>
    <w:p w:rsidR="00A15061" w:rsidRDefault="00A15061" w:rsidP="00A15061">
      <w:pPr>
        <w:spacing w:after="200" w:line="276" w:lineRule="auto"/>
        <w:rPr>
          <w:rFonts w:ascii="Garamond" w:hAnsi="Garamond"/>
          <w:b/>
          <w:sz w:val="22"/>
          <w:szCs w:val="22"/>
        </w:rPr>
      </w:pPr>
    </w:p>
    <w:p w:rsidR="004A608D" w:rsidRDefault="004A608D">
      <w:pPr>
        <w:rPr>
          <w:rFonts w:ascii="Garamond" w:hAnsi="Garamond"/>
          <w:b/>
          <w:sz w:val="22"/>
          <w:szCs w:val="22"/>
        </w:rPr>
      </w:pPr>
      <w:r>
        <w:rPr>
          <w:rFonts w:ascii="Garamond" w:hAnsi="Garamond"/>
          <w:b/>
          <w:sz w:val="22"/>
          <w:szCs w:val="22"/>
        </w:rPr>
        <w:br w:type="page"/>
      </w:r>
    </w:p>
    <w:p w:rsidR="00A15061" w:rsidRPr="009273EB" w:rsidRDefault="00A15061" w:rsidP="00A15061">
      <w:pPr>
        <w:rPr>
          <w:rFonts w:ascii="Garamond" w:hAnsi="Garamond"/>
          <w:b/>
          <w:sz w:val="22"/>
          <w:szCs w:val="22"/>
        </w:rPr>
      </w:pPr>
      <w:proofErr w:type="gramStart"/>
      <w:r w:rsidRPr="009273EB">
        <w:rPr>
          <w:rFonts w:ascii="Garamond" w:hAnsi="Garamond"/>
          <w:b/>
          <w:sz w:val="22"/>
          <w:szCs w:val="22"/>
        </w:rPr>
        <w:lastRenderedPageBreak/>
        <w:t>Table 4.</w:t>
      </w:r>
      <w:proofErr w:type="gramEnd"/>
      <w:r w:rsidRPr="009273EB">
        <w:rPr>
          <w:rFonts w:ascii="Garamond" w:hAnsi="Garamond"/>
          <w:b/>
          <w:sz w:val="22"/>
          <w:szCs w:val="22"/>
        </w:rPr>
        <w:t xml:space="preserve"> Individuals surveyed within 96 medical offices: 840 individuals*</w:t>
      </w:r>
    </w:p>
    <w:tbl>
      <w:tblPr>
        <w:tblStyle w:val="TableGrid"/>
        <w:tblW w:w="0" w:type="auto"/>
        <w:tblLook w:val="04A0"/>
      </w:tblPr>
      <w:tblGrid>
        <w:gridCol w:w="3649"/>
        <w:gridCol w:w="1521"/>
        <w:gridCol w:w="1521"/>
        <w:gridCol w:w="1521"/>
        <w:gridCol w:w="1364"/>
      </w:tblGrid>
      <w:tr w:rsidR="00A15061" w:rsidRPr="009273EB" w:rsidTr="00B70F08">
        <w:tc>
          <w:tcPr>
            <w:tcW w:w="3649" w:type="dxa"/>
            <w:vMerge w:val="restart"/>
            <w:tcBorders>
              <w:top w:val="single" w:sz="4" w:space="0" w:color="auto"/>
              <w:left w:val="single" w:sz="4" w:space="0" w:color="auto"/>
            </w:tcBorders>
            <w:shd w:val="pct15" w:color="auto" w:fill="auto"/>
            <w:vAlign w:val="center"/>
          </w:tcPr>
          <w:p w:rsidR="00A15061" w:rsidRPr="009273EB" w:rsidRDefault="00A15061" w:rsidP="00B70F08">
            <w:pPr>
              <w:rPr>
                <w:rFonts w:ascii="Garamond" w:hAnsi="Garamond"/>
                <w:b/>
                <w:szCs w:val="22"/>
              </w:rPr>
            </w:pPr>
            <w:r w:rsidRPr="009273EB">
              <w:rPr>
                <w:rFonts w:ascii="Garamond" w:hAnsi="Garamond"/>
                <w:b/>
                <w:szCs w:val="22"/>
              </w:rPr>
              <w:t xml:space="preserve">Medical Office Size         </w:t>
            </w:r>
          </w:p>
          <w:p w:rsidR="00A15061" w:rsidRPr="009273EB" w:rsidRDefault="00A15061" w:rsidP="00B70F08">
            <w:pPr>
              <w:rPr>
                <w:rFonts w:ascii="Garamond" w:hAnsi="Garamond"/>
                <w:b/>
                <w:szCs w:val="22"/>
              </w:rPr>
            </w:pPr>
            <w:r w:rsidRPr="009273EB">
              <w:rPr>
                <w:rFonts w:ascii="Garamond" w:hAnsi="Garamond"/>
                <w:b/>
                <w:szCs w:val="22"/>
              </w:rPr>
              <w:t>(# of clinical staff)</w:t>
            </w:r>
          </w:p>
        </w:tc>
        <w:tc>
          <w:tcPr>
            <w:tcW w:w="4563" w:type="dxa"/>
            <w:gridSpan w:val="3"/>
            <w:shd w:val="pct15" w:color="auto" w:fill="auto"/>
          </w:tcPr>
          <w:p w:rsidR="00A15061" w:rsidRPr="009273EB" w:rsidRDefault="00A15061" w:rsidP="00B70F08">
            <w:pPr>
              <w:jc w:val="center"/>
              <w:rPr>
                <w:rFonts w:ascii="Garamond" w:hAnsi="Garamond"/>
                <w:b/>
                <w:szCs w:val="22"/>
              </w:rPr>
            </w:pPr>
            <w:r w:rsidRPr="009273EB">
              <w:rPr>
                <w:rFonts w:ascii="Garamond" w:hAnsi="Garamond"/>
                <w:b/>
                <w:szCs w:val="22"/>
              </w:rPr>
              <w:t>Type of Medical Office</w:t>
            </w:r>
          </w:p>
        </w:tc>
        <w:tc>
          <w:tcPr>
            <w:tcW w:w="1364" w:type="dxa"/>
            <w:vMerge w:val="restart"/>
            <w:shd w:val="pct15" w:color="auto" w:fill="auto"/>
            <w:vAlign w:val="center"/>
          </w:tcPr>
          <w:p w:rsidR="00A15061" w:rsidRPr="009273EB" w:rsidRDefault="00A15061" w:rsidP="00B70F08">
            <w:pPr>
              <w:jc w:val="center"/>
              <w:rPr>
                <w:rFonts w:ascii="Garamond" w:hAnsi="Garamond"/>
                <w:b/>
                <w:szCs w:val="22"/>
              </w:rPr>
            </w:pPr>
            <w:r w:rsidRPr="009273EB">
              <w:rPr>
                <w:rFonts w:ascii="Garamond" w:hAnsi="Garamond"/>
                <w:b/>
                <w:szCs w:val="22"/>
              </w:rPr>
              <w:t>Total Individuals Surveyed</w:t>
            </w:r>
          </w:p>
        </w:tc>
      </w:tr>
      <w:tr w:rsidR="00A15061" w:rsidRPr="009273EB" w:rsidTr="00B70F08">
        <w:tc>
          <w:tcPr>
            <w:tcW w:w="3649" w:type="dxa"/>
            <w:vMerge/>
            <w:shd w:val="pct15" w:color="auto" w:fill="auto"/>
          </w:tcPr>
          <w:p w:rsidR="00A15061" w:rsidRPr="009273EB" w:rsidRDefault="00A15061" w:rsidP="00B70F08">
            <w:pPr>
              <w:rPr>
                <w:rFonts w:ascii="Garamond" w:hAnsi="Garamond"/>
                <w:szCs w:val="22"/>
              </w:rPr>
            </w:pPr>
          </w:p>
        </w:tc>
        <w:tc>
          <w:tcPr>
            <w:tcW w:w="1521" w:type="dxa"/>
            <w:shd w:val="pct15" w:color="auto" w:fill="auto"/>
          </w:tcPr>
          <w:p w:rsidR="00A15061" w:rsidRPr="009273EB" w:rsidRDefault="00A15061" w:rsidP="00B70F08">
            <w:pPr>
              <w:jc w:val="center"/>
              <w:rPr>
                <w:rFonts w:ascii="Garamond" w:hAnsi="Garamond"/>
                <w:b/>
                <w:szCs w:val="22"/>
              </w:rPr>
            </w:pPr>
            <w:r w:rsidRPr="009273EB">
              <w:rPr>
                <w:rFonts w:ascii="Garamond" w:hAnsi="Garamond"/>
                <w:b/>
                <w:szCs w:val="22"/>
              </w:rPr>
              <w:t>Primary Care Specialty</w:t>
            </w:r>
          </w:p>
        </w:tc>
        <w:tc>
          <w:tcPr>
            <w:tcW w:w="1521" w:type="dxa"/>
            <w:shd w:val="pct15" w:color="auto" w:fill="auto"/>
          </w:tcPr>
          <w:p w:rsidR="00A15061" w:rsidRPr="009273EB" w:rsidRDefault="00A15061" w:rsidP="00B70F08">
            <w:pPr>
              <w:jc w:val="center"/>
              <w:rPr>
                <w:rFonts w:ascii="Garamond" w:hAnsi="Garamond"/>
                <w:b/>
                <w:szCs w:val="22"/>
              </w:rPr>
            </w:pPr>
            <w:r w:rsidRPr="009273EB">
              <w:rPr>
                <w:rFonts w:ascii="Garamond" w:hAnsi="Garamond"/>
                <w:b/>
                <w:szCs w:val="22"/>
              </w:rPr>
              <w:t>Other Single Specialty</w:t>
            </w:r>
          </w:p>
        </w:tc>
        <w:tc>
          <w:tcPr>
            <w:tcW w:w="1521" w:type="dxa"/>
            <w:shd w:val="pct15" w:color="auto" w:fill="auto"/>
          </w:tcPr>
          <w:p w:rsidR="00A15061" w:rsidRPr="009273EB" w:rsidRDefault="00A15061" w:rsidP="00B70F08">
            <w:pPr>
              <w:jc w:val="center"/>
              <w:rPr>
                <w:rFonts w:ascii="Garamond" w:hAnsi="Garamond"/>
                <w:b/>
                <w:szCs w:val="22"/>
              </w:rPr>
            </w:pPr>
            <w:r w:rsidRPr="009273EB">
              <w:rPr>
                <w:rFonts w:ascii="Garamond" w:hAnsi="Garamond"/>
                <w:b/>
                <w:szCs w:val="22"/>
              </w:rPr>
              <w:t>Multi-specialty</w:t>
            </w:r>
          </w:p>
        </w:tc>
        <w:tc>
          <w:tcPr>
            <w:tcW w:w="1364" w:type="dxa"/>
            <w:vMerge/>
            <w:shd w:val="pct15" w:color="auto" w:fill="auto"/>
          </w:tcPr>
          <w:p w:rsidR="00A15061" w:rsidRPr="009273EB" w:rsidRDefault="00A15061" w:rsidP="00B70F08">
            <w:pPr>
              <w:jc w:val="center"/>
              <w:rPr>
                <w:rFonts w:ascii="Garamond" w:hAnsi="Garamond"/>
                <w:szCs w:val="22"/>
              </w:rPr>
            </w:pPr>
          </w:p>
        </w:tc>
      </w:tr>
      <w:tr w:rsidR="00A15061" w:rsidRPr="009273EB" w:rsidTr="00B70F08">
        <w:tc>
          <w:tcPr>
            <w:tcW w:w="3649" w:type="dxa"/>
          </w:tcPr>
          <w:p w:rsidR="00A15061" w:rsidRPr="006A36E4" w:rsidRDefault="006A36E4" w:rsidP="00B70F08">
            <w:pPr>
              <w:rPr>
                <w:rFonts w:ascii="Garamond" w:hAnsi="Garamond"/>
                <w:szCs w:val="22"/>
              </w:rPr>
            </w:pPr>
            <w:r w:rsidRPr="006A36E4">
              <w:rPr>
                <w:rFonts w:ascii="Garamond" w:hAnsi="Garamond"/>
                <w:szCs w:val="24"/>
              </w:rPr>
              <w:t>Small</w:t>
            </w:r>
            <w:r w:rsidRPr="006A36E4">
              <w:rPr>
                <w:rFonts w:ascii="Garamond" w:hAnsi="Garamond"/>
                <w:szCs w:val="22"/>
              </w:rPr>
              <w:t xml:space="preserve">   </w:t>
            </w:r>
            <w:r w:rsidR="00A15061" w:rsidRPr="006A36E4">
              <w:rPr>
                <w:rFonts w:ascii="Garamond" w:hAnsi="Garamond"/>
                <w:szCs w:val="22"/>
              </w:rPr>
              <w:t>(3-5)  assumes 4 clinical staff</w:t>
            </w:r>
          </w:p>
        </w:tc>
        <w:tc>
          <w:tcPr>
            <w:tcW w:w="1521" w:type="dxa"/>
          </w:tcPr>
          <w:p w:rsidR="00A15061" w:rsidRPr="009273EB" w:rsidRDefault="00A15061" w:rsidP="00B70F08">
            <w:pPr>
              <w:jc w:val="center"/>
              <w:rPr>
                <w:rFonts w:ascii="Garamond" w:hAnsi="Garamond"/>
                <w:szCs w:val="22"/>
              </w:rPr>
            </w:pPr>
            <w:r w:rsidRPr="009273EB">
              <w:rPr>
                <w:rFonts w:ascii="Garamond" w:hAnsi="Garamond"/>
                <w:szCs w:val="22"/>
              </w:rPr>
              <w:t>4 x 8 = 32</w:t>
            </w:r>
          </w:p>
        </w:tc>
        <w:tc>
          <w:tcPr>
            <w:tcW w:w="1521" w:type="dxa"/>
          </w:tcPr>
          <w:p w:rsidR="00A15061" w:rsidRPr="009273EB" w:rsidRDefault="00A15061" w:rsidP="00B70F08">
            <w:pPr>
              <w:jc w:val="center"/>
              <w:rPr>
                <w:rFonts w:ascii="Garamond" w:hAnsi="Garamond"/>
                <w:szCs w:val="22"/>
              </w:rPr>
            </w:pPr>
            <w:r w:rsidRPr="009273EB">
              <w:rPr>
                <w:rFonts w:ascii="Garamond" w:hAnsi="Garamond"/>
                <w:szCs w:val="22"/>
              </w:rPr>
              <w:t>4 x 8 = 32</w:t>
            </w:r>
          </w:p>
        </w:tc>
        <w:tc>
          <w:tcPr>
            <w:tcW w:w="1521" w:type="dxa"/>
          </w:tcPr>
          <w:p w:rsidR="00A15061" w:rsidRPr="009273EB" w:rsidRDefault="00A15061" w:rsidP="00B70F08">
            <w:pPr>
              <w:jc w:val="center"/>
              <w:rPr>
                <w:rFonts w:ascii="Garamond" w:hAnsi="Garamond"/>
                <w:szCs w:val="22"/>
              </w:rPr>
            </w:pPr>
            <w:r w:rsidRPr="009273EB">
              <w:rPr>
                <w:rFonts w:ascii="Garamond" w:hAnsi="Garamond"/>
                <w:szCs w:val="22"/>
              </w:rPr>
              <w:t>4 x 8 = 32</w:t>
            </w:r>
          </w:p>
        </w:tc>
        <w:tc>
          <w:tcPr>
            <w:tcW w:w="1364" w:type="dxa"/>
          </w:tcPr>
          <w:p w:rsidR="00A15061" w:rsidRPr="009273EB" w:rsidRDefault="00A15061" w:rsidP="00B70F08">
            <w:pPr>
              <w:jc w:val="center"/>
              <w:rPr>
                <w:rFonts w:ascii="Garamond" w:hAnsi="Garamond"/>
                <w:szCs w:val="22"/>
              </w:rPr>
            </w:pPr>
            <w:r w:rsidRPr="009273EB">
              <w:rPr>
                <w:rFonts w:ascii="Garamond" w:hAnsi="Garamond"/>
                <w:szCs w:val="22"/>
              </w:rPr>
              <w:t>96</w:t>
            </w:r>
          </w:p>
        </w:tc>
      </w:tr>
      <w:tr w:rsidR="00A15061" w:rsidRPr="009273EB" w:rsidTr="00B70F08">
        <w:tc>
          <w:tcPr>
            <w:tcW w:w="3649" w:type="dxa"/>
          </w:tcPr>
          <w:p w:rsidR="00A15061" w:rsidRPr="006A36E4" w:rsidRDefault="00A15061" w:rsidP="00B70F08">
            <w:pPr>
              <w:rPr>
                <w:rFonts w:ascii="Garamond" w:hAnsi="Garamond"/>
                <w:szCs w:val="22"/>
              </w:rPr>
            </w:pPr>
            <w:r w:rsidRPr="006A36E4">
              <w:rPr>
                <w:rFonts w:ascii="Garamond" w:hAnsi="Garamond"/>
                <w:szCs w:val="24"/>
              </w:rPr>
              <w:t>Medium</w:t>
            </w:r>
            <w:r w:rsidRPr="006A36E4">
              <w:rPr>
                <w:rFonts w:ascii="Garamond" w:hAnsi="Garamond"/>
                <w:szCs w:val="22"/>
              </w:rPr>
              <w:t xml:space="preserve"> </w:t>
            </w:r>
            <w:r w:rsidR="006A36E4" w:rsidRPr="006A36E4">
              <w:rPr>
                <w:rFonts w:ascii="Garamond" w:hAnsi="Garamond"/>
                <w:szCs w:val="22"/>
              </w:rPr>
              <w:t xml:space="preserve"> </w:t>
            </w:r>
            <w:r w:rsidRPr="006A36E4">
              <w:rPr>
                <w:rFonts w:ascii="Garamond" w:hAnsi="Garamond"/>
                <w:szCs w:val="22"/>
              </w:rPr>
              <w:t>(6-10) assumes 8 clinical staff</w:t>
            </w:r>
          </w:p>
        </w:tc>
        <w:tc>
          <w:tcPr>
            <w:tcW w:w="1521" w:type="dxa"/>
          </w:tcPr>
          <w:p w:rsidR="00A15061" w:rsidRPr="009273EB" w:rsidRDefault="00A15061" w:rsidP="00B70F08">
            <w:pPr>
              <w:jc w:val="center"/>
              <w:rPr>
                <w:rFonts w:ascii="Garamond" w:hAnsi="Garamond"/>
                <w:szCs w:val="22"/>
              </w:rPr>
            </w:pPr>
            <w:r w:rsidRPr="009273EB">
              <w:rPr>
                <w:rFonts w:ascii="Garamond" w:hAnsi="Garamond"/>
                <w:szCs w:val="22"/>
              </w:rPr>
              <w:t>8 x 16 = 128</w:t>
            </w:r>
          </w:p>
        </w:tc>
        <w:tc>
          <w:tcPr>
            <w:tcW w:w="1521" w:type="dxa"/>
          </w:tcPr>
          <w:p w:rsidR="00A15061" w:rsidRPr="009273EB" w:rsidRDefault="00A15061" w:rsidP="00B70F08">
            <w:pPr>
              <w:jc w:val="center"/>
              <w:rPr>
                <w:rFonts w:ascii="Garamond" w:hAnsi="Garamond"/>
                <w:szCs w:val="22"/>
              </w:rPr>
            </w:pPr>
            <w:r w:rsidRPr="009273EB">
              <w:rPr>
                <w:rFonts w:ascii="Garamond" w:hAnsi="Garamond"/>
                <w:szCs w:val="22"/>
              </w:rPr>
              <w:t>8 x 16 = 128</w:t>
            </w:r>
          </w:p>
        </w:tc>
        <w:tc>
          <w:tcPr>
            <w:tcW w:w="1521" w:type="dxa"/>
          </w:tcPr>
          <w:p w:rsidR="00A15061" w:rsidRPr="009273EB" w:rsidRDefault="00A15061" w:rsidP="00B70F08">
            <w:pPr>
              <w:jc w:val="center"/>
              <w:rPr>
                <w:rFonts w:ascii="Garamond" w:hAnsi="Garamond"/>
                <w:szCs w:val="22"/>
              </w:rPr>
            </w:pPr>
            <w:r w:rsidRPr="009273EB">
              <w:rPr>
                <w:rFonts w:ascii="Garamond" w:hAnsi="Garamond"/>
                <w:szCs w:val="22"/>
              </w:rPr>
              <w:t>8 x 16 = 128</w:t>
            </w:r>
          </w:p>
        </w:tc>
        <w:tc>
          <w:tcPr>
            <w:tcW w:w="1364" w:type="dxa"/>
          </w:tcPr>
          <w:p w:rsidR="00A15061" w:rsidRPr="009273EB" w:rsidRDefault="00A15061" w:rsidP="00B70F08">
            <w:pPr>
              <w:jc w:val="center"/>
              <w:rPr>
                <w:rFonts w:ascii="Garamond" w:hAnsi="Garamond"/>
                <w:szCs w:val="22"/>
              </w:rPr>
            </w:pPr>
            <w:r w:rsidRPr="009273EB">
              <w:rPr>
                <w:rFonts w:ascii="Garamond" w:hAnsi="Garamond"/>
                <w:szCs w:val="22"/>
              </w:rPr>
              <w:t>384</w:t>
            </w:r>
          </w:p>
        </w:tc>
      </w:tr>
      <w:tr w:rsidR="00A15061" w:rsidRPr="009273EB" w:rsidTr="00B70F08">
        <w:tc>
          <w:tcPr>
            <w:tcW w:w="3649" w:type="dxa"/>
            <w:tcBorders>
              <w:bottom w:val="double" w:sz="4" w:space="0" w:color="auto"/>
            </w:tcBorders>
          </w:tcPr>
          <w:p w:rsidR="00A15061" w:rsidRPr="006A36E4" w:rsidRDefault="006A36E4" w:rsidP="00B70F08">
            <w:pPr>
              <w:rPr>
                <w:rFonts w:ascii="Garamond" w:hAnsi="Garamond"/>
                <w:szCs w:val="22"/>
              </w:rPr>
            </w:pPr>
            <w:r w:rsidRPr="006A36E4">
              <w:rPr>
                <w:rFonts w:ascii="Garamond" w:hAnsi="Garamond"/>
                <w:szCs w:val="24"/>
              </w:rPr>
              <w:t>Large</w:t>
            </w:r>
            <w:r>
              <w:rPr>
                <w:rFonts w:ascii="Garamond" w:hAnsi="Garamond"/>
                <w:szCs w:val="22"/>
              </w:rPr>
              <w:t xml:space="preserve">   </w:t>
            </w:r>
            <w:r w:rsidR="00A15061" w:rsidRPr="006A36E4">
              <w:rPr>
                <w:rFonts w:ascii="Garamond" w:hAnsi="Garamond"/>
                <w:szCs w:val="22"/>
              </w:rPr>
              <w:t xml:space="preserve"> (11+) assumes 15 clinical staff</w:t>
            </w:r>
          </w:p>
        </w:tc>
        <w:tc>
          <w:tcPr>
            <w:tcW w:w="1521" w:type="dxa"/>
            <w:tcBorders>
              <w:bottom w:val="double" w:sz="4" w:space="0" w:color="auto"/>
            </w:tcBorders>
          </w:tcPr>
          <w:p w:rsidR="00A15061" w:rsidRPr="009273EB" w:rsidRDefault="00A15061" w:rsidP="00B70F08">
            <w:pPr>
              <w:jc w:val="center"/>
              <w:rPr>
                <w:rFonts w:ascii="Garamond" w:hAnsi="Garamond"/>
                <w:szCs w:val="22"/>
              </w:rPr>
            </w:pPr>
            <w:r w:rsidRPr="009273EB">
              <w:rPr>
                <w:rFonts w:ascii="Garamond" w:hAnsi="Garamond"/>
                <w:szCs w:val="22"/>
              </w:rPr>
              <w:t>15 x 8 = 120</w:t>
            </w:r>
          </w:p>
        </w:tc>
        <w:tc>
          <w:tcPr>
            <w:tcW w:w="1521" w:type="dxa"/>
            <w:tcBorders>
              <w:bottom w:val="double" w:sz="4" w:space="0" w:color="auto"/>
            </w:tcBorders>
          </w:tcPr>
          <w:p w:rsidR="00A15061" w:rsidRPr="009273EB" w:rsidRDefault="00A15061" w:rsidP="00B70F08">
            <w:pPr>
              <w:jc w:val="center"/>
              <w:rPr>
                <w:rFonts w:ascii="Garamond" w:hAnsi="Garamond"/>
                <w:szCs w:val="22"/>
              </w:rPr>
            </w:pPr>
            <w:r w:rsidRPr="009273EB">
              <w:rPr>
                <w:rFonts w:ascii="Garamond" w:hAnsi="Garamond"/>
                <w:szCs w:val="22"/>
              </w:rPr>
              <w:t>15 x 8 = 120</w:t>
            </w:r>
          </w:p>
        </w:tc>
        <w:tc>
          <w:tcPr>
            <w:tcW w:w="1521" w:type="dxa"/>
            <w:tcBorders>
              <w:bottom w:val="double" w:sz="4" w:space="0" w:color="auto"/>
            </w:tcBorders>
          </w:tcPr>
          <w:p w:rsidR="00A15061" w:rsidRPr="009273EB" w:rsidRDefault="00A15061" w:rsidP="00B70F08">
            <w:pPr>
              <w:jc w:val="center"/>
              <w:rPr>
                <w:rFonts w:ascii="Garamond" w:hAnsi="Garamond"/>
                <w:szCs w:val="22"/>
              </w:rPr>
            </w:pPr>
            <w:r w:rsidRPr="009273EB">
              <w:rPr>
                <w:rFonts w:ascii="Garamond" w:hAnsi="Garamond"/>
                <w:szCs w:val="22"/>
              </w:rPr>
              <w:t>15 x 8 = 120</w:t>
            </w:r>
          </w:p>
        </w:tc>
        <w:tc>
          <w:tcPr>
            <w:tcW w:w="1364" w:type="dxa"/>
            <w:tcBorders>
              <w:bottom w:val="double" w:sz="4" w:space="0" w:color="auto"/>
            </w:tcBorders>
          </w:tcPr>
          <w:p w:rsidR="00A15061" w:rsidRPr="009273EB" w:rsidRDefault="00A15061" w:rsidP="00B70F08">
            <w:pPr>
              <w:jc w:val="center"/>
              <w:rPr>
                <w:rFonts w:ascii="Garamond" w:hAnsi="Garamond"/>
                <w:szCs w:val="22"/>
              </w:rPr>
            </w:pPr>
            <w:r w:rsidRPr="009273EB">
              <w:rPr>
                <w:rFonts w:ascii="Garamond" w:hAnsi="Garamond"/>
                <w:szCs w:val="22"/>
              </w:rPr>
              <w:t>360</w:t>
            </w:r>
          </w:p>
        </w:tc>
      </w:tr>
      <w:tr w:rsidR="00A15061" w:rsidRPr="009273EB" w:rsidTr="00B70F08">
        <w:tc>
          <w:tcPr>
            <w:tcW w:w="3649" w:type="dxa"/>
            <w:tcBorders>
              <w:top w:val="double" w:sz="4" w:space="0" w:color="auto"/>
            </w:tcBorders>
          </w:tcPr>
          <w:p w:rsidR="00A15061" w:rsidRPr="009273EB" w:rsidRDefault="00A15061" w:rsidP="00B70F08">
            <w:pPr>
              <w:rPr>
                <w:rFonts w:ascii="Garamond" w:hAnsi="Garamond"/>
                <w:szCs w:val="22"/>
              </w:rPr>
            </w:pPr>
            <w:r w:rsidRPr="009273EB">
              <w:rPr>
                <w:rFonts w:ascii="Garamond" w:hAnsi="Garamond"/>
                <w:szCs w:val="22"/>
              </w:rPr>
              <w:t>Total</w:t>
            </w:r>
          </w:p>
        </w:tc>
        <w:tc>
          <w:tcPr>
            <w:tcW w:w="1521" w:type="dxa"/>
            <w:tcBorders>
              <w:top w:val="double" w:sz="4" w:space="0" w:color="auto"/>
            </w:tcBorders>
          </w:tcPr>
          <w:p w:rsidR="00A15061" w:rsidRPr="009273EB" w:rsidRDefault="00A15061" w:rsidP="00B70F08">
            <w:pPr>
              <w:jc w:val="center"/>
              <w:rPr>
                <w:rFonts w:ascii="Garamond" w:hAnsi="Garamond"/>
                <w:szCs w:val="22"/>
              </w:rPr>
            </w:pPr>
            <w:r w:rsidRPr="009273EB">
              <w:rPr>
                <w:rFonts w:ascii="Garamond" w:hAnsi="Garamond"/>
                <w:szCs w:val="22"/>
              </w:rPr>
              <w:t>280</w:t>
            </w:r>
          </w:p>
        </w:tc>
        <w:tc>
          <w:tcPr>
            <w:tcW w:w="1521" w:type="dxa"/>
            <w:tcBorders>
              <w:top w:val="double" w:sz="4" w:space="0" w:color="auto"/>
            </w:tcBorders>
          </w:tcPr>
          <w:p w:rsidR="00A15061" w:rsidRPr="009273EB" w:rsidRDefault="00A15061" w:rsidP="00B70F08">
            <w:pPr>
              <w:jc w:val="center"/>
              <w:rPr>
                <w:rFonts w:ascii="Garamond" w:hAnsi="Garamond"/>
                <w:szCs w:val="22"/>
              </w:rPr>
            </w:pPr>
            <w:r w:rsidRPr="009273EB">
              <w:rPr>
                <w:rFonts w:ascii="Garamond" w:hAnsi="Garamond"/>
                <w:szCs w:val="22"/>
              </w:rPr>
              <w:t>280</w:t>
            </w:r>
          </w:p>
        </w:tc>
        <w:tc>
          <w:tcPr>
            <w:tcW w:w="1521" w:type="dxa"/>
            <w:tcBorders>
              <w:top w:val="double" w:sz="4" w:space="0" w:color="auto"/>
            </w:tcBorders>
          </w:tcPr>
          <w:p w:rsidR="00A15061" w:rsidRPr="009273EB" w:rsidRDefault="00A15061" w:rsidP="00B70F08">
            <w:pPr>
              <w:jc w:val="center"/>
              <w:rPr>
                <w:rFonts w:ascii="Garamond" w:hAnsi="Garamond"/>
                <w:szCs w:val="22"/>
              </w:rPr>
            </w:pPr>
            <w:r w:rsidRPr="009273EB">
              <w:rPr>
                <w:rFonts w:ascii="Garamond" w:hAnsi="Garamond"/>
                <w:szCs w:val="22"/>
              </w:rPr>
              <w:t>280</w:t>
            </w:r>
          </w:p>
        </w:tc>
        <w:tc>
          <w:tcPr>
            <w:tcW w:w="1364" w:type="dxa"/>
            <w:tcBorders>
              <w:top w:val="double" w:sz="4" w:space="0" w:color="auto"/>
            </w:tcBorders>
          </w:tcPr>
          <w:p w:rsidR="00A15061" w:rsidRPr="009273EB" w:rsidRDefault="00A15061" w:rsidP="00B70F08">
            <w:pPr>
              <w:jc w:val="center"/>
              <w:rPr>
                <w:rFonts w:ascii="Garamond" w:hAnsi="Garamond"/>
                <w:b/>
                <w:szCs w:val="22"/>
              </w:rPr>
            </w:pPr>
            <w:r w:rsidRPr="009273EB">
              <w:rPr>
                <w:rFonts w:ascii="Garamond" w:hAnsi="Garamond"/>
                <w:b/>
                <w:szCs w:val="22"/>
              </w:rPr>
              <w:t>840</w:t>
            </w:r>
          </w:p>
        </w:tc>
      </w:tr>
    </w:tbl>
    <w:p w:rsidR="00A15061" w:rsidRPr="005778A3" w:rsidRDefault="00A15061" w:rsidP="00A15061">
      <w:pPr>
        <w:rPr>
          <w:rFonts w:ascii="Garamond" w:hAnsi="Garamond"/>
        </w:rPr>
      </w:pPr>
      <w:r>
        <w:rPr>
          <w:rFonts w:ascii="Garamond" w:hAnsi="Garamond"/>
        </w:rPr>
        <w:t xml:space="preserve">* </w:t>
      </w:r>
      <w:r w:rsidRPr="005778A3">
        <w:rPr>
          <w:rFonts w:ascii="Garamond" w:hAnsi="Garamond"/>
        </w:rPr>
        <w:t xml:space="preserve">A 60% response rate = 504 completed </w:t>
      </w:r>
      <w:r>
        <w:rPr>
          <w:rFonts w:ascii="Garamond" w:hAnsi="Garamond"/>
        </w:rPr>
        <w:t xml:space="preserve">medical office </w:t>
      </w:r>
      <w:r w:rsidRPr="005778A3">
        <w:rPr>
          <w:rFonts w:ascii="Garamond" w:hAnsi="Garamond"/>
        </w:rPr>
        <w:t>surveys for analysis purposes</w:t>
      </w:r>
    </w:p>
    <w:p w:rsidR="006343A5" w:rsidRPr="00651462" w:rsidRDefault="006343A5" w:rsidP="006343A5">
      <w:pPr>
        <w:ind w:left="360"/>
        <w:rPr>
          <w:szCs w:val="24"/>
          <w:highlight w:val="yellow"/>
        </w:rPr>
      </w:pPr>
    </w:p>
    <w:p w:rsidR="006343A5" w:rsidRPr="005778A3" w:rsidRDefault="006343A5" w:rsidP="006343A5">
      <w:pPr>
        <w:ind w:left="360"/>
        <w:rPr>
          <w:rFonts w:ascii="Garamond" w:hAnsi="Garamond"/>
        </w:rPr>
      </w:pPr>
    </w:p>
    <w:p w:rsidR="006343A5" w:rsidRPr="004A608D" w:rsidRDefault="006343A5" w:rsidP="004A608D">
      <w:pPr>
        <w:autoSpaceDE w:val="0"/>
        <w:autoSpaceDN w:val="0"/>
        <w:adjustRightInd w:val="0"/>
        <w:ind w:firstLine="360"/>
        <w:rPr>
          <w:szCs w:val="24"/>
        </w:rPr>
      </w:pPr>
      <w:r w:rsidRPr="004A608D">
        <w:rPr>
          <w:b/>
          <w:szCs w:val="24"/>
        </w:rPr>
        <w:t>C</w:t>
      </w:r>
      <w:r w:rsidR="00096326" w:rsidRPr="004A608D">
        <w:rPr>
          <w:b/>
          <w:szCs w:val="24"/>
        </w:rPr>
        <w:t xml:space="preserve">ommunicating About </w:t>
      </w:r>
      <w:r w:rsidRPr="004A608D">
        <w:rPr>
          <w:b/>
          <w:szCs w:val="24"/>
        </w:rPr>
        <w:t>V</w:t>
      </w:r>
      <w:r w:rsidR="00096326" w:rsidRPr="004A608D">
        <w:rPr>
          <w:b/>
          <w:szCs w:val="24"/>
        </w:rPr>
        <w:t>alue</w:t>
      </w:r>
      <w:r w:rsidRPr="004A608D">
        <w:rPr>
          <w:b/>
          <w:szCs w:val="24"/>
        </w:rPr>
        <w:t xml:space="preserve"> </w:t>
      </w:r>
      <w:r w:rsidR="00096326" w:rsidRPr="004A608D">
        <w:rPr>
          <w:b/>
          <w:szCs w:val="24"/>
        </w:rPr>
        <w:t>C</w:t>
      </w:r>
      <w:r w:rsidRPr="004A608D">
        <w:rPr>
          <w:b/>
          <w:szCs w:val="24"/>
        </w:rPr>
        <w:t>hecklist</w:t>
      </w:r>
      <w:r w:rsidR="00C430A3" w:rsidRPr="004A608D">
        <w:rPr>
          <w:b/>
          <w:szCs w:val="24"/>
        </w:rPr>
        <w:t xml:space="preserve"> (CV Checklist)</w:t>
      </w:r>
      <w:r w:rsidRPr="004A608D">
        <w:rPr>
          <w:szCs w:val="24"/>
        </w:rPr>
        <w:t xml:space="preserve"> </w:t>
      </w:r>
    </w:p>
    <w:p w:rsidR="00C430A3" w:rsidRDefault="00096326" w:rsidP="00F80C0C">
      <w:pPr>
        <w:autoSpaceDE w:val="0"/>
        <w:autoSpaceDN w:val="0"/>
        <w:adjustRightInd w:val="0"/>
        <w:ind w:left="360"/>
        <w:rPr>
          <w:szCs w:val="24"/>
        </w:rPr>
      </w:pPr>
      <w:r>
        <w:rPr>
          <w:szCs w:val="24"/>
        </w:rPr>
        <w:t>Three data collection activities will be undertaken for this task</w:t>
      </w:r>
      <w:r w:rsidR="00B442B3">
        <w:rPr>
          <w:szCs w:val="24"/>
        </w:rPr>
        <w:t>: survey data collection, cognitive testing of a draft checklist, and a pretest of the checklist</w:t>
      </w:r>
      <w:r>
        <w:rPr>
          <w:szCs w:val="24"/>
        </w:rPr>
        <w:t>.</w:t>
      </w:r>
      <w:r w:rsidR="00B442B3">
        <w:rPr>
          <w:szCs w:val="24"/>
        </w:rPr>
        <w:t xml:space="preserve"> Data will be collected from both hospitals and medical offices, but these sites will be different than the sites participating in activities associated with the </w:t>
      </w:r>
      <w:r w:rsidR="007441F9">
        <w:rPr>
          <w:szCs w:val="24"/>
        </w:rPr>
        <w:t>VE</w:t>
      </w:r>
      <w:r w:rsidR="00B442B3">
        <w:rPr>
          <w:szCs w:val="24"/>
        </w:rPr>
        <w:t xml:space="preserve"> Surveys. The sites will be different to avoid confusion and overburdening participating sites.</w:t>
      </w:r>
      <w:r w:rsidR="00C430A3">
        <w:rPr>
          <w:szCs w:val="24"/>
        </w:rPr>
        <w:t xml:space="preserve"> </w:t>
      </w:r>
    </w:p>
    <w:p w:rsidR="00C430A3" w:rsidRDefault="00C430A3" w:rsidP="00F80C0C">
      <w:pPr>
        <w:autoSpaceDE w:val="0"/>
        <w:autoSpaceDN w:val="0"/>
        <w:adjustRightInd w:val="0"/>
        <w:ind w:left="360"/>
        <w:rPr>
          <w:szCs w:val="24"/>
        </w:rPr>
      </w:pPr>
    </w:p>
    <w:p w:rsidR="00096326" w:rsidRPr="00EF3493" w:rsidRDefault="007441F9" w:rsidP="007441F9">
      <w:pPr>
        <w:ind w:left="360"/>
        <w:rPr>
          <w:color w:val="000000"/>
          <w:szCs w:val="24"/>
          <w:shd w:val="clear" w:color="auto" w:fill="FFFFFF"/>
        </w:rPr>
      </w:pPr>
      <w:r>
        <w:rPr>
          <w:szCs w:val="24"/>
        </w:rPr>
        <w:t>T</w:t>
      </w:r>
      <w:r w:rsidR="00C430A3" w:rsidRPr="00687002">
        <w:rPr>
          <w:szCs w:val="24"/>
        </w:rPr>
        <w:t xml:space="preserve">he purposes of the </w:t>
      </w:r>
      <w:r w:rsidR="00C430A3">
        <w:rPr>
          <w:szCs w:val="24"/>
        </w:rPr>
        <w:t>data collection</w:t>
      </w:r>
      <w:r w:rsidR="00C430A3" w:rsidRPr="00687002">
        <w:rPr>
          <w:szCs w:val="24"/>
        </w:rPr>
        <w:t xml:space="preserve"> are two-fold: 1) to obtain data to</w:t>
      </w:r>
      <w:r>
        <w:rPr>
          <w:szCs w:val="24"/>
        </w:rPr>
        <w:t xml:space="preserve"> determine the best content and focus for the checklist</w:t>
      </w:r>
      <w:r w:rsidR="00C430A3" w:rsidRPr="00687002">
        <w:rPr>
          <w:szCs w:val="24"/>
        </w:rPr>
        <w:t>, and 2) to</w:t>
      </w:r>
      <w:r>
        <w:rPr>
          <w:szCs w:val="24"/>
        </w:rPr>
        <w:t xml:space="preserve"> obtain data and feedback about the checklist from providers using it</w:t>
      </w:r>
      <w:r w:rsidR="00C430A3">
        <w:rPr>
          <w:szCs w:val="24"/>
        </w:rPr>
        <w:t>.</w:t>
      </w:r>
      <w:r>
        <w:rPr>
          <w:szCs w:val="24"/>
        </w:rPr>
        <w:t xml:space="preserve"> Therefore, since the goals of the data collection are</w:t>
      </w:r>
      <w:r w:rsidR="00C430A3">
        <w:rPr>
          <w:szCs w:val="24"/>
        </w:rPr>
        <w:t xml:space="preserve"> not to produce national estimates</w:t>
      </w:r>
      <w:r>
        <w:rPr>
          <w:szCs w:val="24"/>
        </w:rPr>
        <w:t xml:space="preserve"> on checklist use</w:t>
      </w:r>
      <w:r w:rsidR="00C430A3">
        <w:rPr>
          <w:szCs w:val="24"/>
        </w:rPr>
        <w:t xml:space="preserve">, </w:t>
      </w:r>
      <w:r>
        <w:rPr>
          <w:szCs w:val="24"/>
        </w:rPr>
        <w:t xml:space="preserve">but obtain information to make the checklist a better tool, </w:t>
      </w:r>
      <w:r w:rsidR="00C430A3">
        <w:rPr>
          <w:szCs w:val="24"/>
        </w:rPr>
        <w:t>p</w:t>
      </w:r>
      <w:r w:rsidR="00C430A3" w:rsidRPr="008E5B7C">
        <w:rPr>
          <w:szCs w:val="24"/>
        </w:rPr>
        <w:t>urposive sampling will be used</w:t>
      </w:r>
      <w:r w:rsidR="00C430A3">
        <w:rPr>
          <w:szCs w:val="24"/>
        </w:rPr>
        <w:t>. Purposive sampling will</w:t>
      </w:r>
      <w:r w:rsidR="00C430A3" w:rsidRPr="008E5B7C">
        <w:rPr>
          <w:szCs w:val="24"/>
        </w:rPr>
        <w:t xml:space="preserve"> en</w:t>
      </w:r>
      <w:r w:rsidR="00C430A3">
        <w:rPr>
          <w:szCs w:val="24"/>
        </w:rPr>
        <w:t xml:space="preserve">sure adequate variability </w:t>
      </w:r>
      <w:r>
        <w:rPr>
          <w:szCs w:val="24"/>
        </w:rPr>
        <w:t>of providers from both</w:t>
      </w:r>
      <w:r w:rsidR="00C430A3" w:rsidRPr="008E5B7C">
        <w:rPr>
          <w:szCs w:val="24"/>
        </w:rPr>
        <w:t xml:space="preserve"> hospital</w:t>
      </w:r>
      <w:r>
        <w:rPr>
          <w:szCs w:val="24"/>
        </w:rPr>
        <w:t>s</w:t>
      </w:r>
      <w:r w:rsidR="00C430A3" w:rsidRPr="008E5B7C">
        <w:rPr>
          <w:szCs w:val="24"/>
        </w:rPr>
        <w:t xml:space="preserve"> and medical office</w:t>
      </w:r>
      <w:r>
        <w:rPr>
          <w:szCs w:val="24"/>
        </w:rPr>
        <w:t>s</w:t>
      </w:r>
      <w:r w:rsidR="00C430A3" w:rsidRPr="008E5B7C">
        <w:rPr>
          <w:szCs w:val="24"/>
        </w:rPr>
        <w:t xml:space="preserve"> </w:t>
      </w:r>
      <w:r>
        <w:rPr>
          <w:szCs w:val="24"/>
        </w:rPr>
        <w:t>to enable the checklist to be used by providers in both settings.</w:t>
      </w:r>
    </w:p>
    <w:p w:rsidR="00F80C0C" w:rsidRPr="003E6F48" w:rsidRDefault="00F80C0C" w:rsidP="006343A5">
      <w:pPr>
        <w:autoSpaceDE w:val="0"/>
        <w:autoSpaceDN w:val="0"/>
        <w:adjustRightInd w:val="0"/>
        <w:ind w:left="360"/>
        <w:rPr>
          <w:szCs w:val="24"/>
        </w:rPr>
      </w:pPr>
    </w:p>
    <w:p w:rsidR="00096326" w:rsidRDefault="00096326" w:rsidP="00795562">
      <w:pPr>
        <w:autoSpaceDE w:val="0"/>
        <w:autoSpaceDN w:val="0"/>
        <w:adjustRightInd w:val="0"/>
        <w:ind w:left="360"/>
        <w:rPr>
          <w:b/>
          <w:szCs w:val="24"/>
        </w:rPr>
      </w:pPr>
      <w:r>
        <w:rPr>
          <w:b/>
          <w:szCs w:val="24"/>
        </w:rPr>
        <w:t xml:space="preserve">Communicating About Value </w:t>
      </w:r>
      <w:r w:rsidR="00E853BD">
        <w:rPr>
          <w:b/>
          <w:szCs w:val="24"/>
        </w:rPr>
        <w:t>Survey to Identify Checklist Items</w:t>
      </w:r>
      <w:r w:rsidR="00E853BD" w:rsidRPr="003E6F48">
        <w:rPr>
          <w:b/>
          <w:szCs w:val="24"/>
        </w:rPr>
        <w:t xml:space="preserve"> </w:t>
      </w:r>
    </w:p>
    <w:p w:rsidR="006343A5" w:rsidRPr="003E6F48" w:rsidRDefault="00096326" w:rsidP="00795562">
      <w:pPr>
        <w:autoSpaceDE w:val="0"/>
        <w:autoSpaceDN w:val="0"/>
        <w:adjustRightInd w:val="0"/>
        <w:ind w:left="360"/>
        <w:rPr>
          <w:szCs w:val="24"/>
        </w:rPr>
      </w:pPr>
      <w:r w:rsidRPr="00AE40EE">
        <w:rPr>
          <w:szCs w:val="24"/>
        </w:rPr>
        <w:t xml:space="preserve">The purpose of the Communicating </w:t>
      </w:r>
      <w:proofErr w:type="gramStart"/>
      <w:r w:rsidRPr="00AE40EE">
        <w:rPr>
          <w:szCs w:val="24"/>
        </w:rPr>
        <w:t>A</w:t>
      </w:r>
      <w:r w:rsidRPr="00205D83">
        <w:rPr>
          <w:szCs w:val="24"/>
        </w:rPr>
        <w:t>bout</w:t>
      </w:r>
      <w:proofErr w:type="gramEnd"/>
      <w:r w:rsidRPr="00205D83">
        <w:rPr>
          <w:szCs w:val="24"/>
        </w:rPr>
        <w:t xml:space="preserve"> Value (CV)</w:t>
      </w:r>
      <w:r w:rsidRPr="003E6F48">
        <w:rPr>
          <w:szCs w:val="24"/>
        </w:rPr>
        <w:t xml:space="preserve"> </w:t>
      </w:r>
      <w:r w:rsidR="00AB789F">
        <w:rPr>
          <w:szCs w:val="24"/>
        </w:rPr>
        <w:t>S</w:t>
      </w:r>
      <w:r w:rsidRPr="003E6F48">
        <w:rPr>
          <w:szCs w:val="24"/>
        </w:rPr>
        <w:t xml:space="preserve">urvey is to glean information that shall be useful in the creation of </w:t>
      </w:r>
      <w:r>
        <w:rPr>
          <w:szCs w:val="24"/>
        </w:rPr>
        <w:t>the Communicating About Value C</w:t>
      </w:r>
      <w:r w:rsidRPr="003E6F48">
        <w:rPr>
          <w:szCs w:val="24"/>
        </w:rPr>
        <w:t xml:space="preserve">hecklist to assist clinicians in addressing value issues when talking </w:t>
      </w:r>
      <w:r>
        <w:rPr>
          <w:szCs w:val="24"/>
        </w:rPr>
        <w:t>with</w:t>
      </w:r>
      <w:r w:rsidRPr="003E6F48">
        <w:rPr>
          <w:szCs w:val="24"/>
        </w:rPr>
        <w:t xml:space="preserve"> their patients. </w:t>
      </w:r>
      <w:r w:rsidR="00D63FF5">
        <w:rPr>
          <w:szCs w:val="24"/>
        </w:rPr>
        <w:t>T</w:t>
      </w:r>
      <w:r w:rsidR="00EF3493">
        <w:rPr>
          <w:szCs w:val="24"/>
        </w:rPr>
        <w:t xml:space="preserve">he survey will be sent to </w:t>
      </w:r>
      <w:r w:rsidR="00295388">
        <w:rPr>
          <w:szCs w:val="24"/>
        </w:rPr>
        <w:t xml:space="preserve">280 </w:t>
      </w:r>
      <w:r w:rsidR="00D63FF5">
        <w:rPr>
          <w:szCs w:val="24"/>
        </w:rPr>
        <w:t>providers of various types</w:t>
      </w:r>
      <w:r w:rsidR="00EF3493" w:rsidRPr="00DA29DB">
        <w:rPr>
          <w:szCs w:val="24"/>
        </w:rPr>
        <w:t xml:space="preserve"> </w:t>
      </w:r>
      <w:r w:rsidR="00EF3493">
        <w:rPr>
          <w:szCs w:val="24"/>
        </w:rPr>
        <w:t>(</w:t>
      </w:r>
      <w:r w:rsidR="00EF3493" w:rsidRPr="00F22E0F">
        <w:rPr>
          <w:szCs w:val="24"/>
        </w:rPr>
        <w:t>4</w:t>
      </w:r>
      <w:r w:rsidR="00EF3493" w:rsidRPr="00ED1682">
        <w:rPr>
          <w:color w:val="000000"/>
          <w:szCs w:val="24"/>
        </w:rPr>
        <w:t xml:space="preserve">0 Physicians, 40 Registered Nurses, 20 Social Workers, </w:t>
      </w:r>
      <w:proofErr w:type="gramStart"/>
      <w:r w:rsidR="00EF3493" w:rsidRPr="00ED1682">
        <w:rPr>
          <w:color w:val="000000"/>
          <w:szCs w:val="24"/>
        </w:rPr>
        <w:t>20</w:t>
      </w:r>
      <w:proofErr w:type="gramEnd"/>
      <w:r w:rsidR="00EF3493" w:rsidRPr="00ED1682">
        <w:rPr>
          <w:color w:val="000000"/>
          <w:szCs w:val="24"/>
        </w:rPr>
        <w:t xml:space="preserve"> Health Educators</w:t>
      </w:r>
      <w:r w:rsidR="00EF3493">
        <w:rPr>
          <w:szCs w:val="24"/>
        </w:rPr>
        <w:t>)</w:t>
      </w:r>
      <w:r w:rsidR="00AF5915">
        <w:rPr>
          <w:szCs w:val="24"/>
        </w:rPr>
        <w:t xml:space="preserve"> </w:t>
      </w:r>
      <w:r w:rsidR="00AB789F">
        <w:rPr>
          <w:szCs w:val="24"/>
        </w:rPr>
        <w:t xml:space="preserve">and with </w:t>
      </w:r>
      <w:r w:rsidR="0016189D">
        <w:rPr>
          <w:szCs w:val="24"/>
        </w:rPr>
        <w:t>4</w:t>
      </w:r>
      <w:r w:rsidR="00D63FF5">
        <w:rPr>
          <w:szCs w:val="24"/>
        </w:rPr>
        <w:t>0 patients from</w:t>
      </w:r>
      <w:r w:rsidR="00AF5915">
        <w:rPr>
          <w:szCs w:val="24"/>
        </w:rPr>
        <w:t xml:space="preserve"> </w:t>
      </w:r>
      <w:r w:rsidR="00295388">
        <w:rPr>
          <w:szCs w:val="24"/>
        </w:rPr>
        <w:t xml:space="preserve">both </w:t>
      </w:r>
      <w:r w:rsidR="00AF5915">
        <w:rPr>
          <w:szCs w:val="24"/>
        </w:rPr>
        <w:t>hospitals and medical offices</w:t>
      </w:r>
      <w:r w:rsidR="00EF3493">
        <w:rPr>
          <w:szCs w:val="24"/>
        </w:rPr>
        <w:t>.</w:t>
      </w:r>
      <w:r w:rsidR="00295388">
        <w:rPr>
          <w:szCs w:val="24"/>
        </w:rPr>
        <w:t xml:space="preserve"> A 50 percent response rate is expected</w:t>
      </w:r>
      <w:r w:rsidR="00D63FF5">
        <w:rPr>
          <w:szCs w:val="24"/>
        </w:rPr>
        <w:t xml:space="preserve"> (N = 1</w:t>
      </w:r>
      <w:r w:rsidR="0016189D">
        <w:rPr>
          <w:szCs w:val="24"/>
        </w:rPr>
        <w:t>6</w:t>
      </w:r>
      <w:r w:rsidR="00D63FF5">
        <w:rPr>
          <w:szCs w:val="24"/>
        </w:rPr>
        <w:t>0)</w:t>
      </w:r>
      <w:r w:rsidR="00295388">
        <w:rPr>
          <w:szCs w:val="24"/>
        </w:rPr>
        <w:t>.</w:t>
      </w:r>
      <w:r w:rsidR="00D63FF5">
        <w:rPr>
          <w:szCs w:val="24"/>
        </w:rPr>
        <w:t xml:space="preserve"> The survey will ask providers and patients about what the best content and focus for the checklist should be.</w:t>
      </w:r>
    </w:p>
    <w:p w:rsidR="00F80C0C" w:rsidRPr="005D6F95" w:rsidRDefault="00F80C0C" w:rsidP="006343A5">
      <w:pPr>
        <w:autoSpaceDE w:val="0"/>
        <w:autoSpaceDN w:val="0"/>
        <w:adjustRightInd w:val="0"/>
        <w:ind w:left="360"/>
        <w:rPr>
          <w:szCs w:val="24"/>
        </w:rPr>
      </w:pPr>
    </w:p>
    <w:p w:rsidR="00D36F9D" w:rsidRPr="006A36E4" w:rsidRDefault="00D63FF5" w:rsidP="00D63FF5">
      <w:pPr>
        <w:ind w:left="360"/>
        <w:rPr>
          <w:szCs w:val="24"/>
        </w:rPr>
      </w:pPr>
      <w:r w:rsidRPr="006A36E4">
        <w:rPr>
          <w:szCs w:val="24"/>
        </w:rPr>
        <w:t xml:space="preserve">To recruit </w:t>
      </w:r>
      <w:r w:rsidR="00EB15B6" w:rsidRPr="006A36E4">
        <w:rPr>
          <w:szCs w:val="24"/>
        </w:rPr>
        <w:t>respondents for the</w:t>
      </w:r>
      <w:r w:rsidR="00EF3493" w:rsidRPr="006A36E4">
        <w:rPr>
          <w:szCs w:val="24"/>
        </w:rPr>
        <w:t xml:space="preserve"> survey</w:t>
      </w:r>
      <w:r w:rsidRPr="006A36E4">
        <w:rPr>
          <w:szCs w:val="24"/>
        </w:rPr>
        <w:t>,</w:t>
      </w:r>
      <w:r w:rsidR="00EB15B6" w:rsidRPr="006A36E4">
        <w:rPr>
          <w:szCs w:val="24"/>
        </w:rPr>
        <w:t xml:space="preserve"> HRET will </w:t>
      </w:r>
      <w:r w:rsidRPr="006A36E4">
        <w:rPr>
          <w:szCs w:val="24"/>
        </w:rPr>
        <w:t xml:space="preserve">contact </w:t>
      </w:r>
      <w:proofErr w:type="gramStart"/>
      <w:r w:rsidRPr="006A36E4">
        <w:rPr>
          <w:szCs w:val="24"/>
        </w:rPr>
        <w:t xml:space="preserve">several </w:t>
      </w:r>
      <w:r w:rsidR="00EB15B6" w:rsidRPr="006A36E4">
        <w:rPr>
          <w:szCs w:val="24"/>
        </w:rPr>
        <w:t>State Hospital Associations (SHA</w:t>
      </w:r>
      <w:r w:rsidRPr="006A36E4">
        <w:rPr>
          <w:szCs w:val="24"/>
        </w:rPr>
        <w:t>) to determine</w:t>
      </w:r>
      <w:r w:rsidR="00EB15B6" w:rsidRPr="006A36E4">
        <w:rPr>
          <w:szCs w:val="24"/>
        </w:rPr>
        <w:t xml:space="preserve"> their interest in working with HRET to identify </w:t>
      </w:r>
      <w:r w:rsidRPr="006A36E4">
        <w:rPr>
          <w:szCs w:val="24"/>
        </w:rPr>
        <w:t>hospitals interested in participating in</w:t>
      </w:r>
      <w:r w:rsidR="00EB15B6" w:rsidRPr="006A36E4">
        <w:rPr>
          <w:szCs w:val="24"/>
        </w:rPr>
        <w:t xml:space="preserve"> this study</w:t>
      </w:r>
      <w:proofErr w:type="gramEnd"/>
      <w:r w:rsidRPr="006A36E4">
        <w:rPr>
          <w:szCs w:val="24"/>
        </w:rPr>
        <w:t>. Hospitals willing to participate will further identify providers willing to complete the survey.</w:t>
      </w:r>
    </w:p>
    <w:p w:rsidR="00D63FF5" w:rsidRPr="00EF3493" w:rsidRDefault="00D63FF5" w:rsidP="00D63FF5">
      <w:pPr>
        <w:ind w:left="360"/>
        <w:rPr>
          <w:color w:val="1F497D"/>
          <w:szCs w:val="24"/>
        </w:rPr>
      </w:pPr>
    </w:p>
    <w:p w:rsidR="0088562C" w:rsidRPr="003E6F48" w:rsidRDefault="00E22DB0" w:rsidP="0088562C">
      <w:pPr>
        <w:ind w:left="360"/>
        <w:rPr>
          <w:rFonts w:eastAsiaTheme="minorHAnsi"/>
          <w:szCs w:val="24"/>
        </w:rPr>
      </w:pPr>
      <w:r w:rsidRPr="003E6F48">
        <w:rPr>
          <w:rFonts w:eastAsiaTheme="minorHAnsi"/>
          <w:szCs w:val="24"/>
        </w:rPr>
        <w:t>M</w:t>
      </w:r>
      <w:r w:rsidR="0088562C" w:rsidRPr="003E6F48">
        <w:rPr>
          <w:rFonts w:eastAsiaTheme="minorHAnsi"/>
          <w:szCs w:val="24"/>
        </w:rPr>
        <w:t>edical office</w:t>
      </w:r>
      <w:r w:rsidRPr="003E6F48">
        <w:rPr>
          <w:rFonts w:eastAsiaTheme="minorHAnsi"/>
          <w:szCs w:val="24"/>
        </w:rPr>
        <w:t>s</w:t>
      </w:r>
      <w:r w:rsidR="0088562C" w:rsidRPr="003E6F48">
        <w:rPr>
          <w:rFonts w:eastAsiaTheme="minorHAnsi"/>
          <w:szCs w:val="24"/>
        </w:rPr>
        <w:t xml:space="preserve"> will </w:t>
      </w:r>
      <w:r w:rsidRPr="003E6F48">
        <w:rPr>
          <w:rFonts w:eastAsiaTheme="minorHAnsi"/>
          <w:szCs w:val="24"/>
        </w:rPr>
        <w:t xml:space="preserve">be identified with assistance from the Medical Group Management Association (MGMA) and the American Medical Group Association (AMGA).  </w:t>
      </w:r>
      <w:r w:rsidR="0088562C" w:rsidRPr="003E6F48">
        <w:rPr>
          <w:rFonts w:eastAsiaTheme="minorHAnsi"/>
          <w:szCs w:val="24"/>
        </w:rPr>
        <w:t xml:space="preserve">A </w:t>
      </w:r>
      <w:r w:rsidR="00AF7ED8" w:rsidRPr="003E6F48">
        <w:rPr>
          <w:rFonts w:eastAsiaTheme="minorHAnsi"/>
          <w:szCs w:val="24"/>
        </w:rPr>
        <w:t>point of contact</w:t>
      </w:r>
      <w:r w:rsidR="0088562C" w:rsidRPr="003E6F48">
        <w:rPr>
          <w:rFonts w:eastAsiaTheme="minorHAnsi"/>
          <w:szCs w:val="24"/>
        </w:rPr>
        <w:t xml:space="preserve"> </w:t>
      </w:r>
      <w:r w:rsidR="00D63FF5">
        <w:rPr>
          <w:rFonts w:eastAsiaTheme="minorHAnsi"/>
          <w:szCs w:val="24"/>
        </w:rPr>
        <w:t xml:space="preserve">at each medical office </w:t>
      </w:r>
      <w:r w:rsidR="0088562C" w:rsidRPr="003E6F48">
        <w:rPr>
          <w:rFonts w:eastAsiaTheme="minorHAnsi"/>
          <w:szCs w:val="24"/>
        </w:rPr>
        <w:t xml:space="preserve">will be </w:t>
      </w:r>
      <w:r w:rsidRPr="003E6F48">
        <w:rPr>
          <w:rFonts w:eastAsiaTheme="minorHAnsi"/>
          <w:szCs w:val="24"/>
        </w:rPr>
        <w:t xml:space="preserve">identified and </w:t>
      </w:r>
      <w:r w:rsidR="0088562C" w:rsidRPr="003E6F48">
        <w:rPr>
          <w:rFonts w:eastAsiaTheme="minorHAnsi"/>
          <w:szCs w:val="24"/>
        </w:rPr>
        <w:t xml:space="preserve">responsible for </w:t>
      </w:r>
      <w:r w:rsidR="00D63FF5">
        <w:rPr>
          <w:rFonts w:eastAsiaTheme="minorHAnsi"/>
          <w:szCs w:val="24"/>
        </w:rPr>
        <w:t>further identifying providers willing to complete the survey</w:t>
      </w:r>
      <w:r w:rsidRPr="003E6F48">
        <w:rPr>
          <w:rFonts w:eastAsiaTheme="minorHAnsi"/>
          <w:szCs w:val="24"/>
        </w:rPr>
        <w:t>.</w:t>
      </w:r>
      <w:r w:rsidR="003E6F48" w:rsidRPr="003E6F48">
        <w:rPr>
          <w:color w:val="1F497D"/>
          <w:szCs w:val="24"/>
        </w:rPr>
        <w:t xml:space="preserve"> </w:t>
      </w:r>
    </w:p>
    <w:p w:rsidR="0088562C" w:rsidRDefault="0088562C" w:rsidP="00CD6A4D">
      <w:pPr>
        <w:ind w:left="360"/>
        <w:rPr>
          <w:rFonts w:eastAsiaTheme="minorHAnsi"/>
          <w:szCs w:val="24"/>
        </w:rPr>
      </w:pPr>
    </w:p>
    <w:p w:rsidR="009542C2" w:rsidRPr="00042112" w:rsidRDefault="009542C2" w:rsidP="00751A9D">
      <w:pPr>
        <w:ind w:left="360"/>
      </w:pPr>
      <w:r w:rsidRPr="00042112">
        <w:rPr>
          <w:rFonts w:eastAsiaTheme="minorHAnsi"/>
        </w:rPr>
        <w:t xml:space="preserve">Craigslist will serve as the recruitment medium for </w:t>
      </w:r>
      <w:r w:rsidR="00AB789F" w:rsidRPr="00042112">
        <w:rPr>
          <w:rFonts w:eastAsiaTheme="minorHAnsi"/>
        </w:rPr>
        <w:t>the 4</w:t>
      </w:r>
      <w:r w:rsidR="00C16E73" w:rsidRPr="00042112">
        <w:rPr>
          <w:rFonts w:eastAsiaTheme="minorHAnsi"/>
        </w:rPr>
        <w:t>0 patients needed</w:t>
      </w:r>
      <w:r w:rsidRPr="00042112">
        <w:rPr>
          <w:rFonts w:eastAsiaTheme="minorHAnsi"/>
        </w:rPr>
        <w:t xml:space="preserve">. </w:t>
      </w:r>
      <w:r w:rsidR="00421560" w:rsidRPr="00042112">
        <w:rPr>
          <w:rFonts w:eastAsiaTheme="minorHAnsi"/>
        </w:rPr>
        <w:t xml:space="preserve">Ads will target two </w:t>
      </w:r>
      <w:r w:rsidR="00D63FF5" w:rsidRPr="00042112">
        <w:rPr>
          <w:rFonts w:eastAsiaTheme="minorHAnsi"/>
        </w:rPr>
        <w:t>C</w:t>
      </w:r>
      <w:r w:rsidR="00421560" w:rsidRPr="00042112">
        <w:rPr>
          <w:rFonts w:eastAsiaTheme="minorHAnsi"/>
        </w:rPr>
        <w:t>raigslist populations</w:t>
      </w:r>
      <w:r w:rsidR="00C16E73" w:rsidRPr="00042112">
        <w:rPr>
          <w:rFonts w:eastAsiaTheme="minorHAnsi"/>
        </w:rPr>
        <w:t xml:space="preserve"> in various states across the country</w:t>
      </w:r>
      <w:r w:rsidR="00421560" w:rsidRPr="00042112">
        <w:rPr>
          <w:rFonts w:eastAsiaTheme="minorHAnsi"/>
        </w:rPr>
        <w:t xml:space="preserve">: patients seen in hospitals and </w:t>
      </w:r>
      <w:r w:rsidR="00421560" w:rsidRPr="00042112">
        <w:rPr>
          <w:rFonts w:eastAsiaTheme="minorHAnsi"/>
        </w:rPr>
        <w:lastRenderedPageBreak/>
        <w:t xml:space="preserve">patients seen in medical offices. </w:t>
      </w:r>
      <w:r w:rsidRPr="00042112">
        <w:rPr>
          <w:rFonts w:eastAsiaTheme="minorHAnsi"/>
        </w:rPr>
        <w:t>The advertisement</w:t>
      </w:r>
      <w:r w:rsidR="00421560" w:rsidRPr="00042112">
        <w:rPr>
          <w:rFonts w:eastAsiaTheme="minorHAnsi"/>
        </w:rPr>
        <w:t>s</w:t>
      </w:r>
      <w:r w:rsidRPr="00042112">
        <w:rPr>
          <w:rFonts w:eastAsiaTheme="minorHAnsi"/>
        </w:rPr>
        <w:t xml:space="preserve"> will be checked and reposted every eight days. </w:t>
      </w:r>
      <w:r w:rsidR="005D6F95" w:rsidRPr="00042112">
        <w:t>Respondents will be screened to determine eligibility.  Eligible participants include:</w:t>
      </w:r>
    </w:p>
    <w:p w:rsidR="005D6F95" w:rsidRPr="00042112" w:rsidRDefault="005D6F95" w:rsidP="005D6F95">
      <w:pPr>
        <w:pStyle w:val="ListParagraph"/>
        <w:numPr>
          <w:ilvl w:val="0"/>
          <w:numId w:val="9"/>
        </w:numPr>
        <w:rPr>
          <w:rFonts w:eastAsiaTheme="minorHAnsi"/>
          <w:szCs w:val="24"/>
        </w:rPr>
      </w:pPr>
      <w:r w:rsidRPr="00042112">
        <w:rPr>
          <w:rFonts w:eastAsiaTheme="minorHAnsi"/>
          <w:szCs w:val="24"/>
        </w:rPr>
        <w:t xml:space="preserve">Any patient </w:t>
      </w:r>
      <w:r w:rsidR="008F3F95" w:rsidRPr="00042112">
        <w:rPr>
          <w:rFonts w:eastAsiaTheme="minorHAnsi"/>
          <w:szCs w:val="24"/>
        </w:rPr>
        <w:t>who has been</w:t>
      </w:r>
      <w:r w:rsidRPr="00042112">
        <w:rPr>
          <w:rFonts w:eastAsiaTheme="minorHAnsi"/>
          <w:szCs w:val="24"/>
        </w:rPr>
        <w:t xml:space="preserve"> ill or injured and in need of treatment by a physician, physician assistant, advanced practice registered nurse, or other health care provider</w:t>
      </w:r>
      <w:r w:rsidR="008F3F95" w:rsidRPr="00042112">
        <w:rPr>
          <w:rFonts w:eastAsiaTheme="minorHAnsi"/>
          <w:szCs w:val="24"/>
        </w:rPr>
        <w:t xml:space="preserve"> in the last four months</w:t>
      </w:r>
      <w:r w:rsidRPr="00042112">
        <w:rPr>
          <w:rFonts w:eastAsiaTheme="minorHAnsi"/>
          <w:szCs w:val="24"/>
        </w:rPr>
        <w:t>.</w:t>
      </w:r>
      <w:r w:rsidR="00421560" w:rsidRPr="00042112">
        <w:rPr>
          <w:rFonts w:eastAsiaTheme="minorHAnsi"/>
          <w:szCs w:val="24"/>
        </w:rPr>
        <w:t xml:space="preserve"> </w:t>
      </w:r>
    </w:p>
    <w:p w:rsidR="007831F1" w:rsidRPr="00042112" w:rsidRDefault="007831F1" w:rsidP="00AB789F">
      <w:pPr>
        <w:pStyle w:val="ListParagraph"/>
        <w:numPr>
          <w:ilvl w:val="0"/>
          <w:numId w:val="9"/>
        </w:numPr>
        <w:rPr>
          <w:rFonts w:eastAsiaTheme="minorHAnsi"/>
          <w:szCs w:val="24"/>
        </w:rPr>
      </w:pPr>
      <w:r w:rsidRPr="00042112">
        <w:rPr>
          <w:rFonts w:eastAsiaTheme="minorHAnsi"/>
          <w:szCs w:val="24"/>
        </w:rPr>
        <w:t>Any patient 18 years of age or older.</w:t>
      </w:r>
    </w:p>
    <w:p w:rsidR="00CD6A4D" w:rsidRPr="00042112" w:rsidRDefault="00CD6A4D" w:rsidP="005D6F95">
      <w:pPr>
        <w:pStyle w:val="ListParagraph"/>
        <w:numPr>
          <w:ilvl w:val="0"/>
          <w:numId w:val="9"/>
        </w:numPr>
        <w:rPr>
          <w:rFonts w:eastAsiaTheme="minorHAnsi"/>
          <w:szCs w:val="24"/>
        </w:rPr>
      </w:pPr>
      <w:r w:rsidRPr="00042112">
        <w:rPr>
          <w:rFonts w:eastAsiaTheme="minorHAnsi"/>
          <w:szCs w:val="24"/>
        </w:rPr>
        <w:t>Any patient without severe cognitive impairments (e.g., Alzheimer’s patients).</w:t>
      </w:r>
    </w:p>
    <w:p w:rsidR="00CD6A4D" w:rsidRPr="00042112" w:rsidRDefault="00CD6A4D" w:rsidP="005D6F95">
      <w:pPr>
        <w:pStyle w:val="ListParagraph"/>
        <w:numPr>
          <w:ilvl w:val="0"/>
          <w:numId w:val="9"/>
        </w:numPr>
        <w:rPr>
          <w:rFonts w:eastAsiaTheme="minorHAnsi"/>
          <w:szCs w:val="24"/>
        </w:rPr>
      </w:pPr>
      <w:r w:rsidRPr="00042112">
        <w:rPr>
          <w:rFonts w:eastAsiaTheme="minorHAnsi"/>
          <w:szCs w:val="24"/>
        </w:rPr>
        <w:t>Any patient without severe sensory-motor impairments.</w:t>
      </w:r>
    </w:p>
    <w:p w:rsidR="00CD6A4D" w:rsidRPr="00042112" w:rsidRDefault="00CD6A4D" w:rsidP="005D6F95">
      <w:pPr>
        <w:pStyle w:val="ListParagraph"/>
        <w:numPr>
          <w:ilvl w:val="0"/>
          <w:numId w:val="9"/>
        </w:numPr>
        <w:rPr>
          <w:rFonts w:eastAsiaTheme="minorHAnsi"/>
          <w:szCs w:val="24"/>
        </w:rPr>
      </w:pPr>
      <w:r w:rsidRPr="00042112">
        <w:rPr>
          <w:rFonts w:eastAsiaTheme="minorHAnsi"/>
          <w:szCs w:val="24"/>
        </w:rPr>
        <w:t>Only patients able to read the survey.</w:t>
      </w:r>
    </w:p>
    <w:p w:rsidR="00EF3493" w:rsidRDefault="00EF3493" w:rsidP="00EF3493">
      <w:pPr>
        <w:jc w:val="both"/>
        <w:rPr>
          <w:b/>
          <w:szCs w:val="24"/>
        </w:rPr>
      </w:pPr>
    </w:p>
    <w:p w:rsidR="00EF3493" w:rsidRPr="004A608D" w:rsidRDefault="00EF3493" w:rsidP="00EF3493">
      <w:pPr>
        <w:rPr>
          <w:rFonts w:ascii="Garamond" w:hAnsi="Garamond"/>
          <w:b/>
          <w:sz w:val="22"/>
          <w:szCs w:val="22"/>
        </w:rPr>
      </w:pPr>
      <w:proofErr w:type="gramStart"/>
      <w:r w:rsidRPr="004A608D">
        <w:rPr>
          <w:rFonts w:ascii="Garamond" w:hAnsi="Garamond"/>
          <w:b/>
          <w:sz w:val="22"/>
          <w:szCs w:val="22"/>
        </w:rPr>
        <w:t>Table 5.</w:t>
      </w:r>
      <w:proofErr w:type="gramEnd"/>
      <w:r w:rsidRPr="004A608D">
        <w:rPr>
          <w:rFonts w:ascii="Garamond" w:hAnsi="Garamond"/>
          <w:b/>
          <w:sz w:val="22"/>
          <w:szCs w:val="22"/>
        </w:rPr>
        <w:t xml:space="preserve"> Sample for the CV Survey</w:t>
      </w:r>
    </w:p>
    <w:tbl>
      <w:tblPr>
        <w:tblStyle w:val="TableGrid"/>
        <w:tblW w:w="0" w:type="auto"/>
        <w:tblLook w:val="04A0"/>
      </w:tblPr>
      <w:tblGrid>
        <w:gridCol w:w="3628"/>
        <w:gridCol w:w="2974"/>
        <w:gridCol w:w="2974"/>
      </w:tblGrid>
      <w:tr w:rsidR="00EF3493" w:rsidRPr="006A36E4" w:rsidTr="0022455D">
        <w:tc>
          <w:tcPr>
            <w:tcW w:w="3628" w:type="dxa"/>
            <w:shd w:val="clear" w:color="auto" w:fill="D9D9D9" w:themeFill="background1" w:themeFillShade="D9"/>
          </w:tcPr>
          <w:p w:rsidR="00EF3493" w:rsidRPr="006A36E4" w:rsidRDefault="00EF3493" w:rsidP="0022455D">
            <w:pPr>
              <w:pStyle w:val="Default"/>
              <w:jc w:val="center"/>
              <w:rPr>
                <w:rFonts w:ascii="Garamond" w:hAnsi="Garamond" w:cs="Times New Roman"/>
                <w:b/>
              </w:rPr>
            </w:pPr>
          </w:p>
        </w:tc>
        <w:tc>
          <w:tcPr>
            <w:tcW w:w="5948" w:type="dxa"/>
            <w:gridSpan w:val="2"/>
            <w:shd w:val="clear" w:color="auto" w:fill="D9D9D9" w:themeFill="background1" w:themeFillShade="D9"/>
          </w:tcPr>
          <w:p w:rsidR="00EF3493" w:rsidRPr="006A36E4" w:rsidRDefault="00EF3493" w:rsidP="0022455D">
            <w:pPr>
              <w:pStyle w:val="Default"/>
              <w:jc w:val="center"/>
              <w:rPr>
                <w:rFonts w:ascii="Garamond" w:hAnsi="Garamond" w:cs="Times New Roman"/>
                <w:b/>
              </w:rPr>
            </w:pPr>
            <w:r w:rsidRPr="006A36E4">
              <w:rPr>
                <w:rFonts w:ascii="Garamond" w:hAnsi="Garamond" w:cs="Times New Roman"/>
                <w:b/>
              </w:rPr>
              <w:t xml:space="preserve">Total Number </w:t>
            </w:r>
            <w:r w:rsidR="00AB789F" w:rsidRPr="006A36E4">
              <w:rPr>
                <w:rFonts w:ascii="Garamond" w:hAnsi="Garamond" w:cs="Times New Roman"/>
                <w:b/>
              </w:rPr>
              <w:t xml:space="preserve">of Individuals </w:t>
            </w:r>
            <w:r w:rsidRPr="006A36E4">
              <w:rPr>
                <w:rFonts w:ascii="Garamond" w:hAnsi="Garamond" w:cs="Times New Roman"/>
                <w:b/>
              </w:rPr>
              <w:t>to be Surveyed</w:t>
            </w:r>
          </w:p>
        </w:tc>
      </w:tr>
      <w:tr w:rsidR="00EF3493" w:rsidRPr="006A36E4" w:rsidTr="006A36E4">
        <w:tc>
          <w:tcPr>
            <w:tcW w:w="3628" w:type="dxa"/>
            <w:shd w:val="clear" w:color="auto" w:fill="D9D9D9" w:themeFill="background1" w:themeFillShade="D9"/>
          </w:tcPr>
          <w:p w:rsidR="00EF3493" w:rsidRPr="006A36E4" w:rsidRDefault="00EF3493" w:rsidP="0022455D">
            <w:pPr>
              <w:pStyle w:val="Default"/>
              <w:rPr>
                <w:rFonts w:ascii="Garamond" w:hAnsi="Garamond" w:cs="Times New Roman"/>
              </w:rPr>
            </w:pPr>
          </w:p>
        </w:tc>
        <w:tc>
          <w:tcPr>
            <w:tcW w:w="2974" w:type="dxa"/>
            <w:shd w:val="clear" w:color="auto" w:fill="D9D9D9" w:themeFill="background1" w:themeFillShade="D9"/>
          </w:tcPr>
          <w:p w:rsidR="00EF3493" w:rsidRPr="006A36E4" w:rsidRDefault="00EF3493" w:rsidP="0022455D">
            <w:pPr>
              <w:pStyle w:val="Default"/>
              <w:jc w:val="center"/>
              <w:rPr>
                <w:rFonts w:ascii="Garamond" w:hAnsi="Garamond" w:cs="Times New Roman"/>
                <w:b/>
              </w:rPr>
            </w:pPr>
            <w:r w:rsidRPr="006A36E4">
              <w:rPr>
                <w:rFonts w:ascii="Garamond" w:hAnsi="Garamond" w:cs="Times New Roman"/>
                <w:b/>
              </w:rPr>
              <w:t>Hospitals</w:t>
            </w:r>
          </w:p>
        </w:tc>
        <w:tc>
          <w:tcPr>
            <w:tcW w:w="2974" w:type="dxa"/>
            <w:shd w:val="clear" w:color="auto" w:fill="D9D9D9" w:themeFill="background1" w:themeFillShade="D9"/>
          </w:tcPr>
          <w:p w:rsidR="00EF3493" w:rsidRPr="006A36E4" w:rsidRDefault="00EF3493" w:rsidP="0022455D">
            <w:pPr>
              <w:pStyle w:val="Default"/>
              <w:jc w:val="center"/>
              <w:rPr>
                <w:rFonts w:ascii="Garamond" w:hAnsi="Garamond" w:cs="Times New Roman"/>
                <w:b/>
              </w:rPr>
            </w:pPr>
            <w:r w:rsidRPr="006A36E4">
              <w:rPr>
                <w:rFonts w:ascii="Garamond" w:hAnsi="Garamond" w:cs="Times New Roman"/>
                <w:b/>
              </w:rPr>
              <w:t>Medical Offices</w:t>
            </w:r>
          </w:p>
        </w:tc>
      </w:tr>
      <w:tr w:rsidR="00AF5915" w:rsidRPr="006A36E4" w:rsidTr="0022455D">
        <w:tc>
          <w:tcPr>
            <w:tcW w:w="3628" w:type="dxa"/>
          </w:tcPr>
          <w:p w:rsidR="00AF5915" w:rsidRPr="006A36E4" w:rsidRDefault="00AF5915" w:rsidP="0022455D">
            <w:pPr>
              <w:pStyle w:val="Default"/>
              <w:rPr>
                <w:rFonts w:ascii="Garamond" w:hAnsi="Garamond" w:cs="Times New Roman"/>
              </w:rPr>
            </w:pPr>
            <w:r w:rsidRPr="006A36E4">
              <w:rPr>
                <w:rFonts w:ascii="Garamond" w:hAnsi="Garamond" w:cs="Times New Roman"/>
              </w:rPr>
              <w:t>Physician</w:t>
            </w:r>
            <w:r w:rsidR="00AB789F" w:rsidRPr="006A36E4">
              <w:rPr>
                <w:rFonts w:ascii="Garamond" w:hAnsi="Garamond" w:cs="Times New Roman"/>
              </w:rPr>
              <w:t>s</w:t>
            </w:r>
            <w:r w:rsidRPr="006A36E4">
              <w:rPr>
                <w:rFonts w:ascii="Garamond" w:hAnsi="Garamond" w:cs="Times New Roman"/>
              </w:rPr>
              <w:tab/>
            </w:r>
            <w:r w:rsidRPr="006A36E4">
              <w:rPr>
                <w:rFonts w:ascii="Garamond" w:hAnsi="Garamond" w:cs="Times New Roman"/>
              </w:rPr>
              <w:tab/>
            </w:r>
          </w:p>
        </w:tc>
        <w:tc>
          <w:tcPr>
            <w:tcW w:w="2974" w:type="dxa"/>
          </w:tcPr>
          <w:p w:rsidR="00AF5915" w:rsidRPr="006A36E4" w:rsidRDefault="00AF5915" w:rsidP="0022455D">
            <w:pPr>
              <w:pStyle w:val="Default"/>
              <w:jc w:val="center"/>
              <w:rPr>
                <w:rFonts w:ascii="Garamond" w:hAnsi="Garamond" w:cs="Times New Roman"/>
              </w:rPr>
            </w:pPr>
            <w:r w:rsidRPr="006A36E4">
              <w:rPr>
                <w:rFonts w:ascii="Garamond" w:hAnsi="Garamond" w:cs="Times New Roman"/>
              </w:rPr>
              <w:t>40</w:t>
            </w:r>
          </w:p>
        </w:tc>
        <w:tc>
          <w:tcPr>
            <w:tcW w:w="2974" w:type="dxa"/>
          </w:tcPr>
          <w:p w:rsidR="00AF5915" w:rsidRPr="006A36E4" w:rsidRDefault="00AF5915" w:rsidP="0022455D">
            <w:pPr>
              <w:pStyle w:val="Default"/>
              <w:jc w:val="center"/>
              <w:rPr>
                <w:rFonts w:ascii="Garamond" w:hAnsi="Garamond" w:cs="Times New Roman"/>
              </w:rPr>
            </w:pPr>
            <w:r w:rsidRPr="006A36E4">
              <w:rPr>
                <w:rFonts w:ascii="Garamond" w:hAnsi="Garamond" w:cs="Times New Roman"/>
              </w:rPr>
              <w:t>40</w:t>
            </w:r>
          </w:p>
        </w:tc>
      </w:tr>
      <w:tr w:rsidR="00AF5915" w:rsidRPr="006A36E4" w:rsidTr="0022455D">
        <w:tc>
          <w:tcPr>
            <w:tcW w:w="3628" w:type="dxa"/>
          </w:tcPr>
          <w:p w:rsidR="00AF5915" w:rsidRPr="006A36E4" w:rsidRDefault="00AF5915" w:rsidP="0022455D">
            <w:pPr>
              <w:pStyle w:val="Default"/>
              <w:rPr>
                <w:rFonts w:ascii="Garamond" w:hAnsi="Garamond" w:cs="Times New Roman"/>
              </w:rPr>
            </w:pPr>
            <w:r w:rsidRPr="006A36E4">
              <w:rPr>
                <w:rFonts w:ascii="Garamond" w:hAnsi="Garamond" w:cs="Times New Roman"/>
              </w:rPr>
              <w:t>Nurse</w:t>
            </w:r>
            <w:r w:rsidR="00AB789F" w:rsidRPr="006A36E4">
              <w:rPr>
                <w:rFonts w:ascii="Garamond" w:hAnsi="Garamond" w:cs="Times New Roman"/>
              </w:rPr>
              <w:t>s</w:t>
            </w:r>
            <w:r w:rsidRPr="006A36E4">
              <w:rPr>
                <w:rFonts w:ascii="Garamond" w:hAnsi="Garamond" w:cs="Times New Roman"/>
              </w:rPr>
              <w:tab/>
            </w:r>
            <w:r w:rsidRPr="006A36E4">
              <w:rPr>
                <w:rFonts w:ascii="Garamond" w:hAnsi="Garamond" w:cs="Times New Roman"/>
              </w:rPr>
              <w:tab/>
            </w:r>
          </w:p>
        </w:tc>
        <w:tc>
          <w:tcPr>
            <w:tcW w:w="2974" w:type="dxa"/>
          </w:tcPr>
          <w:p w:rsidR="00AF5915" w:rsidRPr="006A36E4" w:rsidRDefault="00AF5915" w:rsidP="0022455D">
            <w:pPr>
              <w:pStyle w:val="Default"/>
              <w:jc w:val="center"/>
              <w:rPr>
                <w:rFonts w:ascii="Garamond" w:hAnsi="Garamond" w:cs="Times New Roman"/>
              </w:rPr>
            </w:pPr>
            <w:r w:rsidRPr="006A36E4">
              <w:rPr>
                <w:rFonts w:ascii="Garamond" w:hAnsi="Garamond" w:cs="Times New Roman"/>
              </w:rPr>
              <w:t>40</w:t>
            </w:r>
          </w:p>
        </w:tc>
        <w:tc>
          <w:tcPr>
            <w:tcW w:w="2974" w:type="dxa"/>
          </w:tcPr>
          <w:p w:rsidR="00AF5915" w:rsidRPr="006A36E4" w:rsidRDefault="00AF5915" w:rsidP="0022455D">
            <w:pPr>
              <w:pStyle w:val="Default"/>
              <w:jc w:val="center"/>
              <w:rPr>
                <w:rFonts w:ascii="Garamond" w:hAnsi="Garamond" w:cs="Times New Roman"/>
              </w:rPr>
            </w:pPr>
            <w:r w:rsidRPr="006A36E4">
              <w:rPr>
                <w:rFonts w:ascii="Garamond" w:hAnsi="Garamond" w:cs="Times New Roman"/>
              </w:rPr>
              <w:t>40</w:t>
            </w:r>
          </w:p>
        </w:tc>
      </w:tr>
      <w:tr w:rsidR="00AF5915" w:rsidRPr="006A36E4" w:rsidTr="0022455D">
        <w:tc>
          <w:tcPr>
            <w:tcW w:w="3628" w:type="dxa"/>
          </w:tcPr>
          <w:p w:rsidR="00AF5915" w:rsidRPr="006A36E4" w:rsidRDefault="00AF5915" w:rsidP="0022455D">
            <w:pPr>
              <w:pStyle w:val="Default"/>
              <w:rPr>
                <w:rFonts w:ascii="Garamond" w:hAnsi="Garamond" w:cs="Times New Roman"/>
              </w:rPr>
            </w:pPr>
            <w:r w:rsidRPr="006A36E4">
              <w:rPr>
                <w:rFonts w:ascii="Garamond" w:hAnsi="Garamond" w:cs="Times New Roman"/>
              </w:rPr>
              <w:t>Social Worker</w:t>
            </w:r>
            <w:r w:rsidR="00AB789F" w:rsidRPr="006A36E4">
              <w:rPr>
                <w:rFonts w:ascii="Garamond" w:hAnsi="Garamond" w:cs="Times New Roman"/>
              </w:rPr>
              <w:t>s</w:t>
            </w:r>
            <w:r w:rsidRPr="006A36E4">
              <w:rPr>
                <w:rFonts w:ascii="Garamond" w:hAnsi="Garamond" w:cs="Times New Roman"/>
              </w:rPr>
              <w:tab/>
            </w:r>
          </w:p>
        </w:tc>
        <w:tc>
          <w:tcPr>
            <w:tcW w:w="2974" w:type="dxa"/>
          </w:tcPr>
          <w:p w:rsidR="00AF5915" w:rsidRPr="006A36E4" w:rsidRDefault="00AF5915" w:rsidP="0022455D">
            <w:pPr>
              <w:pStyle w:val="Default"/>
              <w:jc w:val="center"/>
              <w:rPr>
                <w:rFonts w:ascii="Garamond" w:hAnsi="Garamond" w:cs="Times New Roman"/>
              </w:rPr>
            </w:pPr>
            <w:r w:rsidRPr="006A36E4">
              <w:rPr>
                <w:rFonts w:ascii="Garamond" w:hAnsi="Garamond" w:cs="Times New Roman"/>
              </w:rPr>
              <w:t>20</w:t>
            </w:r>
          </w:p>
        </w:tc>
        <w:tc>
          <w:tcPr>
            <w:tcW w:w="2974" w:type="dxa"/>
          </w:tcPr>
          <w:p w:rsidR="00AF5915" w:rsidRPr="006A36E4" w:rsidRDefault="00AF5915" w:rsidP="0022455D">
            <w:pPr>
              <w:pStyle w:val="Default"/>
              <w:jc w:val="center"/>
              <w:rPr>
                <w:rFonts w:ascii="Garamond" w:hAnsi="Garamond" w:cs="Times New Roman"/>
              </w:rPr>
            </w:pPr>
            <w:r w:rsidRPr="006A36E4">
              <w:rPr>
                <w:rFonts w:ascii="Garamond" w:hAnsi="Garamond" w:cs="Times New Roman"/>
              </w:rPr>
              <w:t>20</w:t>
            </w:r>
          </w:p>
        </w:tc>
      </w:tr>
      <w:tr w:rsidR="00AF5915" w:rsidRPr="006A36E4" w:rsidTr="0022455D">
        <w:tc>
          <w:tcPr>
            <w:tcW w:w="3628" w:type="dxa"/>
          </w:tcPr>
          <w:p w:rsidR="00AF5915" w:rsidRPr="006A36E4" w:rsidRDefault="00AF5915" w:rsidP="0022455D">
            <w:pPr>
              <w:pStyle w:val="Default"/>
              <w:rPr>
                <w:rFonts w:ascii="Garamond" w:hAnsi="Garamond" w:cs="Times New Roman"/>
              </w:rPr>
            </w:pPr>
            <w:r w:rsidRPr="006A36E4">
              <w:rPr>
                <w:rFonts w:ascii="Garamond" w:hAnsi="Garamond" w:cs="Times New Roman"/>
              </w:rPr>
              <w:t>Health Educator</w:t>
            </w:r>
            <w:r w:rsidR="00AB789F" w:rsidRPr="006A36E4">
              <w:rPr>
                <w:rFonts w:ascii="Garamond" w:hAnsi="Garamond" w:cs="Times New Roman"/>
              </w:rPr>
              <w:t>s</w:t>
            </w:r>
          </w:p>
        </w:tc>
        <w:tc>
          <w:tcPr>
            <w:tcW w:w="2974" w:type="dxa"/>
          </w:tcPr>
          <w:p w:rsidR="00AF5915" w:rsidRPr="006A36E4" w:rsidRDefault="00AF5915" w:rsidP="0022455D">
            <w:pPr>
              <w:pStyle w:val="Default"/>
              <w:jc w:val="center"/>
              <w:rPr>
                <w:rFonts w:ascii="Garamond" w:hAnsi="Garamond" w:cs="Times New Roman"/>
              </w:rPr>
            </w:pPr>
            <w:r w:rsidRPr="006A36E4">
              <w:rPr>
                <w:rFonts w:ascii="Garamond" w:hAnsi="Garamond" w:cs="Times New Roman"/>
              </w:rPr>
              <w:t>20</w:t>
            </w:r>
          </w:p>
        </w:tc>
        <w:tc>
          <w:tcPr>
            <w:tcW w:w="2974" w:type="dxa"/>
          </w:tcPr>
          <w:p w:rsidR="00AF5915" w:rsidRPr="006A36E4" w:rsidRDefault="00AF5915" w:rsidP="0022455D">
            <w:pPr>
              <w:pStyle w:val="Default"/>
              <w:jc w:val="center"/>
              <w:rPr>
                <w:rFonts w:ascii="Garamond" w:hAnsi="Garamond" w:cs="Times New Roman"/>
              </w:rPr>
            </w:pPr>
            <w:r w:rsidRPr="006A36E4">
              <w:rPr>
                <w:rFonts w:ascii="Garamond" w:hAnsi="Garamond" w:cs="Times New Roman"/>
              </w:rPr>
              <w:t>20</w:t>
            </w:r>
          </w:p>
        </w:tc>
      </w:tr>
      <w:tr w:rsidR="00AF5915" w:rsidRPr="006A36E4" w:rsidTr="006A36E4">
        <w:tc>
          <w:tcPr>
            <w:tcW w:w="3628" w:type="dxa"/>
            <w:tcBorders>
              <w:bottom w:val="double" w:sz="4" w:space="0" w:color="auto"/>
            </w:tcBorders>
          </w:tcPr>
          <w:p w:rsidR="00AF5915" w:rsidRPr="006A36E4" w:rsidRDefault="00AF5915" w:rsidP="0022455D">
            <w:pPr>
              <w:pStyle w:val="Default"/>
              <w:rPr>
                <w:rFonts w:ascii="Garamond" w:hAnsi="Garamond" w:cs="Times New Roman"/>
              </w:rPr>
            </w:pPr>
            <w:r w:rsidRPr="006A36E4">
              <w:rPr>
                <w:rFonts w:ascii="Garamond" w:hAnsi="Garamond" w:cs="Times New Roman"/>
              </w:rPr>
              <w:t>Patients</w:t>
            </w:r>
          </w:p>
        </w:tc>
        <w:tc>
          <w:tcPr>
            <w:tcW w:w="2974" w:type="dxa"/>
            <w:tcBorders>
              <w:bottom w:val="double" w:sz="4" w:space="0" w:color="auto"/>
            </w:tcBorders>
          </w:tcPr>
          <w:p w:rsidR="00AF5915" w:rsidRPr="006A36E4" w:rsidRDefault="0016189D" w:rsidP="0022455D">
            <w:pPr>
              <w:pStyle w:val="Default"/>
              <w:jc w:val="center"/>
              <w:rPr>
                <w:rFonts w:ascii="Garamond" w:hAnsi="Garamond" w:cs="Times New Roman"/>
              </w:rPr>
            </w:pPr>
            <w:r>
              <w:rPr>
                <w:rFonts w:ascii="Garamond" w:hAnsi="Garamond" w:cs="Times New Roman"/>
              </w:rPr>
              <w:t>4</w:t>
            </w:r>
            <w:r w:rsidR="00AF5915" w:rsidRPr="006A36E4">
              <w:rPr>
                <w:rFonts w:ascii="Garamond" w:hAnsi="Garamond" w:cs="Times New Roman"/>
              </w:rPr>
              <w:t>0</w:t>
            </w:r>
          </w:p>
        </w:tc>
        <w:tc>
          <w:tcPr>
            <w:tcW w:w="2974" w:type="dxa"/>
            <w:tcBorders>
              <w:bottom w:val="double" w:sz="4" w:space="0" w:color="auto"/>
            </w:tcBorders>
          </w:tcPr>
          <w:p w:rsidR="00AF5915" w:rsidRPr="006A36E4" w:rsidRDefault="0016189D" w:rsidP="0022455D">
            <w:pPr>
              <w:pStyle w:val="Default"/>
              <w:jc w:val="center"/>
              <w:rPr>
                <w:rFonts w:ascii="Garamond" w:hAnsi="Garamond" w:cs="Times New Roman"/>
              </w:rPr>
            </w:pPr>
            <w:r>
              <w:rPr>
                <w:rFonts w:ascii="Garamond" w:hAnsi="Garamond" w:cs="Times New Roman"/>
              </w:rPr>
              <w:t>4</w:t>
            </w:r>
            <w:r w:rsidR="00AF5915" w:rsidRPr="006A36E4">
              <w:rPr>
                <w:rFonts w:ascii="Garamond" w:hAnsi="Garamond" w:cs="Times New Roman"/>
              </w:rPr>
              <w:t>0</w:t>
            </w:r>
          </w:p>
        </w:tc>
      </w:tr>
      <w:tr w:rsidR="00AF5915" w:rsidRPr="006A36E4" w:rsidTr="006A36E4">
        <w:tc>
          <w:tcPr>
            <w:tcW w:w="3628" w:type="dxa"/>
            <w:tcBorders>
              <w:top w:val="double" w:sz="4" w:space="0" w:color="auto"/>
            </w:tcBorders>
          </w:tcPr>
          <w:p w:rsidR="00AF5915" w:rsidRPr="006A36E4" w:rsidRDefault="00AF5915" w:rsidP="0022455D">
            <w:pPr>
              <w:pStyle w:val="Default"/>
              <w:rPr>
                <w:rFonts w:ascii="Garamond" w:hAnsi="Garamond" w:cs="Times New Roman"/>
              </w:rPr>
            </w:pPr>
            <w:r w:rsidRPr="006A36E4">
              <w:rPr>
                <w:rFonts w:ascii="Garamond" w:hAnsi="Garamond" w:cs="Times New Roman"/>
              </w:rPr>
              <w:t>Total</w:t>
            </w:r>
          </w:p>
        </w:tc>
        <w:tc>
          <w:tcPr>
            <w:tcW w:w="2974" w:type="dxa"/>
            <w:tcBorders>
              <w:top w:val="double" w:sz="4" w:space="0" w:color="auto"/>
            </w:tcBorders>
          </w:tcPr>
          <w:p w:rsidR="00AF5915" w:rsidRPr="006A36E4" w:rsidRDefault="00AF5915" w:rsidP="0016189D">
            <w:pPr>
              <w:pStyle w:val="Default"/>
              <w:jc w:val="center"/>
              <w:rPr>
                <w:rFonts w:ascii="Garamond" w:hAnsi="Garamond" w:cs="Times New Roman"/>
              </w:rPr>
            </w:pPr>
            <w:r w:rsidRPr="006A36E4">
              <w:rPr>
                <w:rFonts w:ascii="Garamond" w:hAnsi="Garamond" w:cs="Times New Roman"/>
              </w:rPr>
              <w:t>1</w:t>
            </w:r>
            <w:r w:rsidR="0016189D">
              <w:rPr>
                <w:rFonts w:ascii="Garamond" w:hAnsi="Garamond" w:cs="Times New Roman"/>
              </w:rPr>
              <w:t>6</w:t>
            </w:r>
            <w:r w:rsidRPr="006A36E4">
              <w:rPr>
                <w:rFonts w:ascii="Garamond" w:hAnsi="Garamond" w:cs="Times New Roman"/>
              </w:rPr>
              <w:t>0</w:t>
            </w:r>
          </w:p>
        </w:tc>
        <w:tc>
          <w:tcPr>
            <w:tcW w:w="2974" w:type="dxa"/>
            <w:tcBorders>
              <w:top w:val="double" w:sz="4" w:space="0" w:color="auto"/>
            </w:tcBorders>
          </w:tcPr>
          <w:p w:rsidR="00AF5915" w:rsidRPr="006A36E4" w:rsidRDefault="00AF5915" w:rsidP="0016189D">
            <w:pPr>
              <w:pStyle w:val="Default"/>
              <w:jc w:val="center"/>
              <w:rPr>
                <w:rFonts w:ascii="Garamond" w:hAnsi="Garamond" w:cs="Times New Roman"/>
              </w:rPr>
            </w:pPr>
            <w:r w:rsidRPr="006A36E4">
              <w:rPr>
                <w:rFonts w:ascii="Garamond" w:hAnsi="Garamond" w:cs="Times New Roman"/>
              </w:rPr>
              <w:t>1</w:t>
            </w:r>
            <w:r w:rsidR="0016189D">
              <w:rPr>
                <w:rFonts w:ascii="Garamond" w:hAnsi="Garamond" w:cs="Times New Roman"/>
              </w:rPr>
              <w:t>6</w:t>
            </w:r>
            <w:r w:rsidRPr="006A36E4">
              <w:rPr>
                <w:rFonts w:ascii="Garamond" w:hAnsi="Garamond" w:cs="Times New Roman"/>
              </w:rPr>
              <w:t>0</w:t>
            </w:r>
          </w:p>
        </w:tc>
      </w:tr>
    </w:tbl>
    <w:p w:rsidR="00CD6A4D" w:rsidRDefault="00CD6A4D" w:rsidP="00CD6A4D">
      <w:pPr>
        <w:ind w:left="360"/>
        <w:rPr>
          <w:rFonts w:eastAsiaTheme="minorHAnsi"/>
          <w:szCs w:val="24"/>
        </w:rPr>
      </w:pPr>
    </w:p>
    <w:p w:rsidR="00AE40EE" w:rsidRPr="00F104DE" w:rsidRDefault="00AE40EE" w:rsidP="00AB789F">
      <w:pPr>
        <w:rPr>
          <w:color w:val="1F497D"/>
          <w:szCs w:val="24"/>
        </w:rPr>
      </w:pPr>
    </w:p>
    <w:p w:rsidR="00AB789F" w:rsidRDefault="00AF5915" w:rsidP="006B5271">
      <w:pPr>
        <w:autoSpaceDE w:val="0"/>
        <w:autoSpaceDN w:val="0"/>
        <w:adjustRightInd w:val="0"/>
        <w:ind w:left="360"/>
        <w:rPr>
          <w:b/>
          <w:szCs w:val="24"/>
        </w:rPr>
      </w:pPr>
      <w:r w:rsidRPr="003E6F48">
        <w:rPr>
          <w:b/>
          <w:szCs w:val="24"/>
        </w:rPr>
        <w:t>Cognitive Interviews</w:t>
      </w:r>
      <w:r w:rsidR="00AB789F">
        <w:rPr>
          <w:b/>
          <w:szCs w:val="24"/>
        </w:rPr>
        <w:t xml:space="preserve"> of the Draft CV Checklist </w:t>
      </w:r>
    </w:p>
    <w:p w:rsidR="0040544D" w:rsidRDefault="00AF5915" w:rsidP="006B5271">
      <w:pPr>
        <w:autoSpaceDE w:val="0"/>
        <w:autoSpaceDN w:val="0"/>
        <w:adjustRightInd w:val="0"/>
        <w:ind w:left="360"/>
        <w:rPr>
          <w:color w:val="1F497D"/>
          <w:szCs w:val="24"/>
        </w:rPr>
      </w:pPr>
      <w:r>
        <w:t xml:space="preserve">Once </w:t>
      </w:r>
      <w:r w:rsidR="00AB789F">
        <w:t xml:space="preserve">CV </w:t>
      </w:r>
      <w:r>
        <w:t xml:space="preserve">checklist </w:t>
      </w:r>
      <w:r w:rsidR="00AB789F">
        <w:t xml:space="preserve">content and </w:t>
      </w:r>
      <w:r>
        <w:t>items have been identified</w:t>
      </w:r>
      <w:r w:rsidR="00AB789F">
        <w:t xml:space="preserve"> from the survey</w:t>
      </w:r>
      <w:r>
        <w:t xml:space="preserve">, </w:t>
      </w:r>
      <w:r w:rsidR="00AB789F">
        <w:t xml:space="preserve">a draft checklist will be produced and </w:t>
      </w:r>
      <w:r w:rsidR="00444032">
        <w:t xml:space="preserve">18 </w:t>
      </w:r>
      <w:r w:rsidRPr="00E16D18">
        <w:rPr>
          <w:szCs w:val="24"/>
        </w:rPr>
        <w:t xml:space="preserve">cognitive interviews will be conducted </w:t>
      </w:r>
      <w:r>
        <w:rPr>
          <w:szCs w:val="24"/>
        </w:rPr>
        <w:t xml:space="preserve">with </w:t>
      </w:r>
      <w:r w:rsidRPr="009542C2">
        <w:rPr>
          <w:szCs w:val="24"/>
        </w:rPr>
        <w:t>4 physicians, 4 nurses, 2 social workers, 2 health educators, and 6 patients across both hospi</w:t>
      </w:r>
      <w:r>
        <w:rPr>
          <w:szCs w:val="24"/>
        </w:rPr>
        <w:t xml:space="preserve">tal and medical office settings </w:t>
      </w:r>
      <w:r w:rsidRPr="00E16D18">
        <w:rPr>
          <w:szCs w:val="24"/>
        </w:rPr>
        <w:t xml:space="preserve">to understand the cognitive processes the respondent engages in when </w:t>
      </w:r>
      <w:r>
        <w:rPr>
          <w:szCs w:val="24"/>
        </w:rPr>
        <w:t>using the CV checklist</w:t>
      </w:r>
      <w:r w:rsidRPr="00E16D18">
        <w:rPr>
          <w:szCs w:val="24"/>
        </w:rPr>
        <w:t xml:space="preserve">. </w:t>
      </w:r>
      <w:r w:rsidR="00AB789F">
        <w:rPr>
          <w:szCs w:val="24"/>
        </w:rPr>
        <w:t xml:space="preserve">To recruit cognitive </w:t>
      </w:r>
      <w:r w:rsidR="00AB789F" w:rsidRPr="006A36E4">
        <w:rPr>
          <w:szCs w:val="24"/>
        </w:rPr>
        <w:t>interview participants, w</w:t>
      </w:r>
      <w:r w:rsidRPr="006A36E4">
        <w:rPr>
          <w:szCs w:val="24"/>
        </w:rPr>
        <w:t xml:space="preserve">e will use the </w:t>
      </w:r>
      <w:r w:rsidR="006B5271" w:rsidRPr="006A36E4">
        <w:rPr>
          <w:szCs w:val="24"/>
        </w:rPr>
        <w:t>same</w:t>
      </w:r>
      <w:r w:rsidRPr="006A36E4">
        <w:rPr>
          <w:szCs w:val="24"/>
        </w:rPr>
        <w:t xml:space="preserve"> process </w:t>
      </w:r>
      <w:r w:rsidR="006B5271" w:rsidRPr="006A36E4">
        <w:rPr>
          <w:szCs w:val="24"/>
        </w:rPr>
        <w:t xml:space="preserve">that was used to select participants </w:t>
      </w:r>
      <w:r w:rsidR="00AB789F" w:rsidRPr="006A36E4">
        <w:rPr>
          <w:szCs w:val="24"/>
        </w:rPr>
        <w:t>for the CV survey.</w:t>
      </w:r>
      <w:r w:rsidRPr="006A36E4">
        <w:rPr>
          <w:szCs w:val="24"/>
        </w:rPr>
        <w:t xml:space="preserve"> </w:t>
      </w:r>
    </w:p>
    <w:p w:rsidR="00AF5915" w:rsidRDefault="00AF5915" w:rsidP="006343A5">
      <w:pPr>
        <w:ind w:left="360"/>
        <w:rPr>
          <w:b/>
          <w:szCs w:val="24"/>
        </w:rPr>
      </w:pPr>
    </w:p>
    <w:p w:rsidR="004E48B8" w:rsidRDefault="0040544D" w:rsidP="00AF5915">
      <w:pPr>
        <w:ind w:left="360"/>
        <w:rPr>
          <w:b/>
          <w:szCs w:val="24"/>
        </w:rPr>
      </w:pPr>
      <w:r w:rsidRPr="003E6F48">
        <w:rPr>
          <w:b/>
          <w:szCs w:val="24"/>
        </w:rPr>
        <w:t>Pretest for the CV Checklist</w:t>
      </w:r>
    </w:p>
    <w:p w:rsidR="00AF5915" w:rsidRDefault="00AF5915" w:rsidP="00AF5915">
      <w:pPr>
        <w:ind w:left="360"/>
        <w:rPr>
          <w:color w:val="1F497D"/>
          <w:szCs w:val="24"/>
        </w:rPr>
      </w:pPr>
      <w:r w:rsidRPr="00D82515">
        <w:rPr>
          <w:szCs w:val="24"/>
        </w:rPr>
        <w:t>The CV</w:t>
      </w:r>
      <w:r w:rsidR="00901ABB" w:rsidRPr="00D82515">
        <w:rPr>
          <w:szCs w:val="24"/>
        </w:rPr>
        <w:t xml:space="preserve"> checklist</w:t>
      </w:r>
      <w:r w:rsidR="00C11EC2" w:rsidRPr="00D82515">
        <w:rPr>
          <w:szCs w:val="24"/>
        </w:rPr>
        <w:t xml:space="preserve"> along with a checklist evaluation</w:t>
      </w:r>
      <w:r w:rsidR="00D82515">
        <w:rPr>
          <w:szCs w:val="24"/>
        </w:rPr>
        <w:t xml:space="preserve"> </w:t>
      </w:r>
      <w:r w:rsidRPr="00D82515">
        <w:rPr>
          <w:szCs w:val="24"/>
        </w:rPr>
        <w:t xml:space="preserve">will be </w:t>
      </w:r>
      <w:r w:rsidR="00464BDC">
        <w:rPr>
          <w:szCs w:val="24"/>
        </w:rPr>
        <w:t>administered</w:t>
      </w:r>
      <w:r w:rsidRPr="00D82515">
        <w:rPr>
          <w:szCs w:val="24"/>
        </w:rPr>
        <w:t xml:space="preserve"> to a purposive sample of </w:t>
      </w:r>
      <w:r w:rsidR="00116CF4">
        <w:rPr>
          <w:szCs w:val="24"/>
        </w:rPr>
        <w:t>250 physicians in</w:t>
      </w:r>
      <w:r w:rsidRPr="00D82515">
        <w:rPr>
          <w:szCs w:val="24"/>
        </w:rPr>
        <w:t xml:space="preserve"> hospital</w:t>
      </w:r>
      <w:r w:rsidR="00116CF4">
        <w:rPr>
          <w:szCs w:val="24"/>
        </w:rPr>
        <w:t>s</w:t>
      </w:r>
      <w:r w:rsidRPr="00D82515">
        <w:rPr>
          <w:szCs w:val="24"/>
        </w:rPr>
        <w:t xml:space="preserve"> and </w:t>
      </w:r>
      <w:r w:rsidR="00116CF4">
        <w:rPr>
          <w:szCs w:val="24"/>
        </w:rPr>
        <w:t xml:space="preserve">250 physicians in </w:t>
      </w:r>
      <w:r w:rsidRPr="00D82515">
        <w:rPr>
          <w:szCs w:val="24"/>
        </w:rPr>
        <w:t>medical office</w:t>
      </w:r>
      <w:r w:rsidR="00116CF4">
        <w:rPr>
          <w:szCs w:val="24"/>
        </w:rPr>
        <w:t xml:space="preserve">s. </w:t>
      </w:r>
      <w:r w:rsidRPr="00D82515">
        <w:rPr>
          <w:szCs w:val="24"/>
        </w:rPr>
        <w:t xml:space="preserve"> </w:t>
      </w:r>
      <w:r w:rsidR="00042112">
        <w:rPr>
          <w:szCs w:val="24"/>
        </w:rPr>
        <w:t>A</w:t>
      </w:r>
      <w:r w:rsidR="00AB789F">
        <w:rPr>
          <w:szCs w:val="24"/>
        </w:rPr>
        <w:t xml:space="preserve"> </w:t>
      </w:r>
      <w:r w:rsidR="00116CF4">
        <w:rPr>
          <w:szCs w:val="24"/>
        </w:rPr>
        <w:t>2</w:t>
      </w:r>
      <w:r w:rsidRPr="00D82515">
        <w:rPr>
          <w:szCs w:val="24"/>
        </w:rPr>
        <w:t>0 percent response rate is expected</w:t>
      </w:r>
      <w:r w:rsidR="00042112">
        <w:rPr>
          <w:szCs w:val="24"/>
        </w:rPr>
        <w:t xml:space="preserve"> to yield 100 completed checklist evaluations</w:t>
      </w:r>
      <w:r w:rsidRPr="00D82515">
        <w:rPr>
          <w:szCs w:val="24"/>
        </w:rPr>
        <w:t xml:space="preserve">.  HRET will </w:t>
      </w:r>
      <w:r w:rsidR="002E35A0">
        <w:rPr>
          <w:szCs w:val="24"/>
        </w:rPr>
        <w:t xml:space="preserve">again use the same purposive </w:t>
      </w:r>
      <w:r w:rsidR="00444032">
        <w:rPr>
          <w:szCs w:val="24"/>
        </w:rPr>
        <w:t xml:space="preserve">recruitment and selection </w:t>
      </w:r>
      <w:r w:rsidR="002E35A0">
        <w:rPr>
          <w:szCs w:val="24"/>
        </w:rPr>
        <w:t>process to identify potential respondents.</w:t>
      </w:r>
      <w:r w:rsidRPr="00D82515">
        <w:rPr>
          <w:color w:val="1F497D"/>
          <w:szCs w:val="24"/>
        </w:rPr>
        <w:t xml:space="preserve">  </w:t>
      </w:r>
    </w:p>
    <w:p w:rsidR="00116CF4" w:rsidRDefault="00116CF4" w:rsidP="00AF5915">
      <w:pPr>
        <w:ind w:left="360"/>
        <w:rPr>
          <w:szCs w:val="24"/>
        </w:rPr>
      </w:pPr>
    </w:p>
    <w:p w:rsidR="00AF5915" w:rsidRDefault="002E35A0" w:rsidP="00AF5915">
      <w:pPr>
        <w:ind w:left="360"/>
        <w:rPr>
          <w:szCs w:val="24"/>
        </w:rPr>
      </w:pPr>
      <w:r w:rsidRPr="00C11EC2">
        <w:rPr>
          <w:color w:val="000000"/>
          <w:szCs w:val="24"/>
        </w:rPr>
        <w:t>The review and field-test findings will be systematically considered and addressed and a final checklist will</w:t>
      </w:r>
      <w:r>
        <w:rPr>
          <w:color w:val="000000"/>
          <w:szCs w:val="24"/>
        </w:rPr>
        <w:t xml:space="preserve"> </w:t>
      </w:r>
      <w:r w:rsidRPr="00C11EC2">
        <w:rPr>
          <w:color w:val="000000"/>
          <w:szCs w:val="24"/>
        </w:rPr>
        <w:t xml:space="preserve">be prepared. </w:t>
      </w:r>
      <w:r w:rsidR="00AF5915" w:rsidRPr="003E6F48">
        <w:rPr>
          <w:szCs w:val="24"/>
        </w:rPr>
        <w:t xml:space="preserve">Responses will be compiled in a database, a summary of our analyses prepared, including response </w:t>
      </w:r>
      <w:proofErr w:type="gramStart"/>
      <w:r w:rsidR="00AF5915" w:rsidRPr="003E6F48">
        <w:rPr>
          <w:szCs w:val="24"/>
        </w:rPr>
        <w:t>rates,</w:t>
      </w:r>
      <w:proofErr w:type="gramEnd"/>
      <w:r w:rsidR="00AF5915" w:rsidRPr="003E6F48">
        <w:rPr>
          <w:szCs w:val="24"/>
        </w:rPr>
        <w:t xml:space="preserve"> and information submitted along with the database, which will include a final version of the </w:t>
      </w:r>
      <w:r>
        <w:rPr>
          <w:szCs w:val="24"/>
        </w:rPr>
        <w:t>CV checklist</w:t>
      </w:r>
      <w:r w:rsidR="00AF5915" w:rsidRPr="003E6F48">
        <w:rPr>
          <w:szCs w:val="24"/>
        </w:rPr>
        <w:t xml:space="preserve"> to AHRQ and the Technical Expert Panel (TEP).</w:t>
      </w:r>
    </w:p>
    <w:p w:rsidR="00AF5915" w:rsidRDefault="00AF5915" w:rsidP="00AF5915">
      <w:pPr>
        <w:ind w:left="360"/>
        <w:rPr>
          <w:color w:val="1F497D"/>
          <w:szCs w:val="24"/>
        </w:rPr>
      </w:pPr>
    </w:p>
    <w:p w:rsidR="004A608D" w:rsidRDefault="004A608D">
      <w:pPr>
        <w:rPr>
          <w:bCs/>
          <w:szCs w:val="24"/>
        </w:rPr>
      </w:pPr>
      <w:r>
        <w:br w:type="page"/>
      </w:r>
    </w:p>
    <w:p w:rsidR="00AF5915" w:rsidRPr="004A608D" w:rsidRDefault="00901ABB" w:rsidP="004A608D">
      <w:pPr>
        <w:pStyle w:val="Caption"/>
      </w:pPr>
      <w:proofErr w:type="gramStart"/>
      <w:r w:rsidRPr="004A608D">
        <w:lastRenderedPageBreak/>
        <w:t>Table 6.</w:t>
      </w:r>
      <w:proofErr w:type="gramEnd"/>
      <w:r w:rsidRPr="004A608D">
        <w:t xml:space="preserve"> </w:t>
      </w:r>
      <w:r w:rsidR="00AF5915" w:rsidRPr="004A608D">
        <w:t xml:space="preserve">Sample for the CV </w:t>
      </w:r>
      <w:r w:rsidR="00F80480" w:rsidRPr="004A608D">
        <w:t>Checklist</w:t>
      </w:r>
    </w:p>
    <w:tbl>
      <w:tblPr>
        <w:tblStyle w:val="TableGrid"/>
        <w:tblW w:w="0" w:type="auto"/>
        <w:tblInd w:w="468" w:type="dxa"/>
        <w:tblLook w:val="04A0"/>
      </w:tblPr>
      <w:tblGrid>
        <w:gridCol w:w="3160"/>
        <w:gridCol w:w="2974"/>
        <w:gridCol w:w="2326"/>
      </w:tblGrid>
      <w:tr w:rsidR="00AF5915" w:rsidRPr="004A608D" w:rsidTr="0022455D">
        <w:tc>
          <w:tcPr>
            <w:tcW w:w="3160" w:type="dxa"/>
            <w:shd w:val="clear" w:color="auto" w:fill="D9D9D9" w:themeFill="background1" w:themeFillShade="D9"/>
          </w:tcPr>
          <w:p w:rsidR="00AF5915" w:rsidRPr="004A608D" w:rsidRDefault="00AF5915" w:rsidP="0022455D">
            <w:pPr>
              <w:pStyle w:val="Default"/>
              <w:jc w:val="center"/>
              <w:rPr>
                <w:rFonts w:ascii="Garamond" w:hAnsi="Garamond" w:cs="Times New Roman"/>
                <w:b/>
              </w:rPr>
            </w:pPr>
          </w:p>
        </w:tc>
        <w:tc>
          <w:tcPr>
            <w:tcW w:w="5300" w:type="dxa"/>
            <w:gridSpan w:val="2"/>
            <w:shd w:val="clear" w:color="auto" w:fill="D9D9D9" w:themeFill="background1" w:themeFillShade="D9"/>
          </w:tcPr>
          <w:p w:rsidR="00AF5915" w:rsidRPr="004A608D" w:rsidRDefault="00AF5915" w:rsidP="0022455D">
            <w:pPr>
              <w:pStyle w:val="Default"/>
              <w:jc w:val="center"/>
              <w:rPr>
                <w:rFonts w:ascii="Garamond" w:hAnsi="Garamond" w:cs="Times New Roman"/>
                <w:b/>
              </w:rPr>
            </w:pPr>
            <w:r w:rsidRPr="004A608D">
              <w:rPr>
                <w:rFonts w:ascii="Garamond" w:hAnsi="Garamond" w:cs="Times New Roman"/>
                <w:b/>
              </w:rPr>
              <w:t>Total Number to be Surveyed</w:t>
            </w:r>
          </w:p>
        </w:tc>
      </w:tr>
      <w:tr w:rsidR="00AF5915" w:rsidRPr="004A608D" w:rsidTr="0022455D">
        <w:tc>
          <w:tcPr>
            <w:tcW w:w="3160" w:type="dxa"/>
          </w:tcPr>
          <w:p w:rsidR="00AF5915" w:rsidRPr="004A608D" w:rsidRDefault="00AF5915" w:rsidP="0022455D">
            <w:pPr>
              <w:pStyle w:val="Default"/>
              <w:rPr>
                <w:rFonts w:ascii="Garamond" w:hAnsi="Garamond" w:cs="Times New Roman"/>
              </w:rPr>
            </w:pPr>
          </w:p>
        </w:tc>
        <w:tc>
          <w:tcPr>
            <w:tcW w:w="2974" w:type="dxa"/>
          </w:tcPr>
          <w:p w:rsidR="00AF5915" w:rsidRPr="004A608D" w:rsidRDefault="00AF5915" w:rsidP="0022455D">
            <w:pPr>
              <w:pStyle w:val="Default"/>
              <w:jc w:val="center"/>
              <w:rPr>
                <w:rFonts w:ascii="Garamond" w:hAnsi="Garamond" w:cs="Times New Roman"/>
              </w:rPr>
            </w:pPr>
            <w:r w:rsidRPr="004A608D">
              <w:rPr>
                <w:rFonts w:ascii="Garamond" w:hAnsi="Garamond" w:cs="Times New Roman"/>
              </w:rPr>
              <w:t>Hospitals</w:t>
            </w:r>
          </w:p>
        </w:tc>
        <w:tc>
          <w:tcPr>
            <w:tcW w:w="2326" w:type="dxa"/>
          </w:tcPr>
          <w:p w:rsidR="00AF5915" w:rsidRPr="004A608D" w:rsidRDefault="00AF5915" w:rsidP="0022455D">
            <w:pPr>
              <w:pStyle w:val="Default"/>
              <w:jc w:val="center"/>
              <w:rPr>
                <w:rFonts w:ascii="Garamond" w:hAnsi="Garamond" w:cs="Times New Roman"/>
              </w:rPr>
            </w:pPr>
            <w:r w:rsidRPr="004A608D">
              <w:rPr>
                <w:rFonts w:ascii="Garamond" w:hAnsi="Garamond" w:cs="Times New Roman"/>
              </w:rPr>
              <w:t>Medical Offices</w:t>
            </w:r>
          </w:p>
        </w:tc>
      </w:tr>
      <w:tr w:rsidR="00AF5915" w:rsidRPr="004A608D" w:rsidTr="0022455D">
        <w:tc>
          <w:tcPr>
            <w:tcW w:w="3160" w:type="dxa"/>
          </w:tcPr>
          <w:p w:rsidR="00AF5915" w:rsidRPr="004A608D" w:rsidRDefault="00AF5915" w:rsidP="0022455D">
            <w:pPr>
              <w:pStyle w:val="Default"/>
              <w:rPr>
                <w:rFonts w:ascii="Garamond" w:hAnsi="Garamond" w:cs="Times New Roman"/>
              </w:rPr>
            </w:pPr>
            <w:r w:rsidRPr="004A608D">
              <w:rPr>
                <w:rFonts w:ascii="Garamond" w:hAnsi="Garamond" w:cs="Times New Roman"/>
              </w:rPr>
              <w:t>Physician</w:t>
            </w:r>
            <w:r w:rsidRPr="004A608D">
              <w:rPr>
                <w:rFonts w:ascii="Garamond" w:hAnsi="Garamond" w:cs="Times New Roman"/>
              </w:rPr>
              <w:tab/>
            </w:r>
            <w:r w:rsidRPr="004A608D">
              <w:rPr>
                <w:rFonts w:ascii="Garamond" w:hAnsi="Garamond" w:cs="Times New Roman"/>
              </w:rPr>
              <w:tab/>
            </w:r>
          </w:p>
        </w:tc>
        <w:tc>
          <w:tcPr>
            <w:tcW w:w="2974" w:type="dxa"/>
          </w:tcPr>
          <w:p w:rsidR="00AF5915" w:rsidRPr="004A608D" w:rsidRDefault="00116CF4" w:rsidP="0022455D">
            <w:pPr>
              <w:pStyle w:val="Default"/>
              <w:jc w:val="center"/>
              <w:rPr>
                <w:rFonts w:ascii="Garamond" w:hAnsi="Garamond" w:cs="Times New Roman"/>
              </w:rPr>
            </w:pPr>
            <w:r w:rsidRPr="004A608D">
              <w:rPr>
                <w:rFonts w:ascii="Garamond" w:hAnsi="Garamond" w:cs="Times New Roman"/>
              </w:rPr>
              <w:t>250</w:t>
            </w:r>
          </w:p>
        </w:tc>
        <w:tc>
          <w:tcPr>
            <w:tcW w:w="2326" w:type="dxa"/>
          </w:tcPr>
          <w:p w:rsidR="00AF5915" w:rsidRPr="004A608D" w:rsidRDefault="00116CF4" w:rsidP="0022455D">
            <w:pPr>
              <w:pStyle w:val="Default"/>
              <w:jc w:val="center"/>
              <w:rPr>
                <w:rFonts w:ascii="Garamond" w:hAnsi="Garamond" w:cs="Times New Roman"/>
              </w:rPr>
            </w:pPr>
            <w:r w:rsidRPr="004A608D">
              <w:rPr>
                <w:rFonts w:ascii="Garamond" w:hAnsi="Garamond" w:cs="Times New Roman"/>
              </w:rPr>
              <w:t>250</w:t>
            </w:r>
          </w:p>
        </w:tc>
      </w:tr>
      <w:tr w:rsidR="00AF5915" w:rsidRPr="004A608D" w:rsidTr="0022455D">
        <w:tc>
          <w:tcPr>
            <w:tcW w:w="3160" w:type="dxa"/>
          </w:tcPr>
          <w:p w:rsidR="00AF5915" w:rsidRPr="004A608D" w:rsidRDefault="00AF5915" w:rsidP="0022455D">
            <w:pPr>
              <w:pStyle w:val="Default"/>
              <w:rPr>
                <w:rFonts w:ascii="Garamond" w:hAnsi="Garamond" w:cs="Times New Roman"/>
              </w:rPr>
            </w:pPr>
            <w:r w:rsidRPr="004A608D">
              <w:rPr>
                <w:rFonts w:ascii="Garamond" w:hAnsi="Garamond" w:cs="Times New Roman"/>
              </w:rPr>
              <w:t>Total</w:t>
            </w:r>
          </w:p>
        </w:tc>
        <w:tc>
          <w:tcPr>
            <w:tcW w:w="2974" w:type="dxa"/>
          </w:tcPr>
          <w:p w:rsidR="00AF5915" w:rsidRPr="004A608D" w:rsidRDefault="00116CF4" w:rsidP="0022455D">
            <w:pPr>
              <w:pStyle w:val="Default"/>
              <w:jc w:val="center"/>
              <w:rPr>
                <w:rFonts w:ascii="Garamond" w:hAnsi="Garamond" w:cs="Times New Roman"/>
              </w:rPr>
            </w:pPr>
            <w:r w:rsidRPr="004A608D">
              <w:rPr>
                <w:rFonts w:ascii="Garamond" w:hAnsi="Garamond" w:cs="Times New Roman"/>
              </w:rPr>
              <w:t>250</w:t>
            </w:r>
          </w:p>
        </w:tc>
        <w:tc>
          <w:tcPr>
            <w:tcW w:w="2326" w:type="dxa"/>
          </w:tcPr>
          <w:p w:rsidR="00AF5915" w:rsidRPr="004A608D" w:rsidRDefault="00116CF4" w:rsidP="0022455D">
            <w:pPr>
              <w:pStyle w:val="Default"/>
              <w:jc w:val="center"/>
              <w:rPr>
                <w:rFonts w:ascii="Garamond" w:hAnsi="Garamond" w:cs="Times New Roman"/>
              </w:rPr>
            </w:pPr>
            <w:r w:rsidRPr="004A608D">
              <w:rPr>
                <w:rFonts w:ascii="Garamond" w:hAnsi="Garamond" w:cs="Times New Roman"/>
              </w:rPr>
              <w:t>250</w:t>
            </w:r>
          </w:p>
        </w:tc>
      </w:tr>
    </w:tbl>
    <w:p w:rsidR="00AF5915" w:rsidRDefault="00AF5915" w:rsidP="006343A5">
      <w:pPr>
        <w:ind w:left="360"/>
        <w:rPr>
          <w:color w:val="1F497D"/>
          <w:szCs w:val="24"/>
        </w:rPr>
      </w:pPr>
    </w:p>
    <w:p w:rsidR="0040544D" w:rsidRDefault="0040544D" w:rsidP="006343A5">
      <w:pPr>
        <w:ind w:left="360"/>
        <w:rPr>
          <w:b/>
          <w:szCs w:val="24"/>
        </w:rPr>
      </w:pPr>
    </w:p>
    <w:p w:rsidR="006A36E4" w:rsidRDefault="004A608D" w:rsidP="006B11D0">
      <w:pPr>
        <w:pStyle w:val="Heading2"/>
        <w:rPr>
          <w:szCs w:val="24"/>
        </w:rPr>
      </w:pPr>
      <w:bookmarkStart w:id="3" w:name="_Toc343602023"/>
      <w:r w:rsidRPr="004A608D">
        <w:rPr>
          <w:szCs w:val="24"/>
        </w:rPr>
        <w:t>2</w:t>
      </w:r>
      <w:r w:rsidRPr="00865A00">
        <w:rPr>
          <w:rStyle w:val="Heading2Char"/>
        </w:rPr>
        <w:t xml:space="preserve">.  </w:t>
      </w:r>
      <w:r w:rsidR="006343A5" w:rsidRPr="00865A00">
        <w:rPr>
          <w:rStyle w:val="Heading2Char"/>
          <w:u w:val="single"/>
        </w:rPr>
        <w:t>Information Collection Procedures</w:t>
      </w:r>
      <w:bookmarkEnd w:id="3"/>
      <w:r w:rsidR="006343A5">
        <w:rPr>
          <w:szCs w:val="24"/>
        </w:rPr>
        <w:t xml:space="preserve">  </w:t>
      </w:r>
    </w:p>
    <w:p w:rsidR="004A608D" w:rsidRDefault="004A608D" w:rsidP="004A608D">
      <w:pPr>
        <w:rPr>
          <w:szCs w:val="24"/>
        </w:rPr>
      </w:pPr>
    </w:p>
    <w:p w:rsidR="004A608D" w:rsidRDefault="006343A5" w:rsidP="006343A5">
      <w:pPr>
        <w:rPr>
          <w:szCs w:val="24"/>
        </w:rPr>
      </w:pPr>
      <w:r w:rsidRPr="00F011CE">
        <w:rPr>
          <w:b/>
          <w:szCs w:val="24"/>
        </w:rPr>
        <w:t>VE surveys</w:t>
      </w:r>
      <w:r>
        <w:rPr>
          <w:szCs w:val="24"/>
        </w:rPr>
        <w:t>.</w:t>
      </w:r>
      <w:r w:rsidR="004A608D">
        <w:rPr>
          <w:szCs w:val="24"/>
        </w:rPr>
        <w:t xml:space="preserve"> </w:t>
      </w:r>
      <w:r w:rsidRPr="00F61AD9">
        <w:rPr>
          <w:szCs w:val="24"/>
        </w:rPr>
        <w:t>The pilot survey data collection for both t</w:t>
      </w:r>
      <w:r w:rsidR="00444032">
        <w:rPr>
          <w:szCs w:val="24"/>
        </w:rPr>
        <w:t>he H</w:t>
      </w:r>
      <w:r>
        <w:rPr>
          <w:szCs w:val="24"/>
        </w:rPr>
        <w:t xml:space="preserve">ospital and </w:t>
      </w:r>
      <w:r w:rsidR="00444032">
        <w:rPr>
          <w:szCs w:val="24"/>
        </w:rPr>
        <w:t>Medical O</w:t>
      </w:r>
      <w:r>
        <w:rPr>
          <w:szCs w:val="24"/>
        </w:rPr>
        <w:t xml:space="preserve">ffice </w:t>
      </w:r>
      <w:r w:rsidRPr="00F61AD9">
        <w:rPr>
          <w:szCs w:val="24"/>
        </w:rPr>
        <w:t>VE surveys will include these steps:</w:t>
      </w:r>
      <w:r>
        <w:rPr>
          <w:szCs w:val="24"/>
        </w:rPr>
        <w:t xml:space="preserve">  </w:t>
      </w:r>
    </w:p>
    <w:p w:rsidR="004A608D" w:rsidRPr="004A608D" w:rsidRDefault="006343A5" w:rsidP="004A608D">
      <w:pPr>
        <w:pStyle w:val="ListParagraph"/>
        <w:numPr>
          <w:ilvl w:val="0"/>
          <w:numId w:val="14"/>
        </w:numPr>
        <w:tabs>
          <w:tab w:val="num" w:pos="1800"/>
        </w:tabs>
        <w:rPr>
          <w:szCs w:val="24"/>
        </w:rPr>
      </w:pPr>
      <w:r w:rsidRPr="004A608D">
        <w:rPr>
          <w:szCs w:val="24"/>
        </w:rPr>
        <w:t xml:space="preserve">Mailing the VE surveys (which include a cover letter) to the hospital/medical office point of contact </w:t>
      </w:r>
    </w:p>
    <w:p w:rsidR="004A608D" w:rsidRPr="004A608D" w:rsidRDefault="006343A5" w:rsidP="004A608D">
      <w:pPr>
        <w:pStyle w:val="ListParagraph"/>
        <w:numPr>
          <w:ilvl w:val="0"/>
          <w:numId w:val="14"/>
        </w:numPr>
        <w:tabs>
          <w:tab w:val="num" w:pos="1800"/>
        </w:tabs>
        <w:rPr>
          <w:szCs w:val="24"/>
        </w:rPr>
      </w:pPr>
      <w:r w:rsidRPr="004A608D">
        <w:rPr>
          <w:szCs w:val="24"/>
        </w:rPr>
        <w:t xml:space="preserve">Hospital/medical office point of contact distributes survey packets to staff  </w:t>
      </w:r>
    </w:p>
    <w:p w:rsidR="004A608D" w:rsidRPr="004A608D" w:rsidRDefault="006343A5" w:rsidP="004A608D">
      <w:pPr>
        <w:pStyle w:val="ListParagraph"/>
        <w:numPr>
          <w:ilvl w:val="0"/>
          <w:numId w:val="14"/>
        </w:numPr>
        <w:tabs>
          <w:tab w:val="num" w:pos="1800"/>
        </w:tabs>
        <w:rPr>
          <w:szCs w:val="24"/>
        </w:rPr>
      </w:pPr>
      <w:r w:rsidRPr="004A608D">
        <w:rPr>
          <w:szCs w:val="24"/>
        </w:rPr>
        <w:t xml:space="preserve">A reminder notice distributed to </w:t>
      </w:r>
      <w:proofErr w:type="spellStart"/>
      <w:r w:rsidRPr="004A608D">
        <w:rPr>
          <w:szCs w:val="24"/>
        </w:rPr>
        <w:t>nonrespondents</w:t>
      </w:r>
      <w:proofErr w:type="spellEnd"/>
      <w:r w:rsidRPr="004A608D">
        <w:rPr>
          <w:szCs w:val="24"/>
        </w:rPr>
        <w:t xml:space="preserve"> </w:t>
      </w:r>
    </w:p>
    <w:p w:rsidR="004A608D" w:rsidRPr="004A608D" w:rsidRDefault="006343A5" w:rsidP="004A608D">
      <w:pPr>
        <w:pStyle w:val="ListParagraph"/>
        <w:numPr>
          <w:ilvl w:val="0"/>
          <w:numId w:val="14"/>
        </w:numPr>
        <w:tabs>
          <w:tab w:val="num" w:pos="1800"/>
        </w:tabs>
        <w:rPr>
          <w:szCs w:val="24"/>
        </w:rPr>
      </w:pPr>
      <w:r w:rsidRPr="004A608D">
        <w:rPr>
          <w:szCs w:val="24"/>
        </w:rPr>
        <w:t xml:space="preserve">Distribution of a second questionnaire to </w:t>
      </w:r>
      <w:proofErr w:type="spellStart"/>
      <w:r w:rsidRPr="004A608D">
        <w:rPr>
          <w:szCs w:val="24"/>
        </w:rPr>
        <w:t>nonrespondents</w:t>
      </w:r>
      <w:proofErr w:type="spellEnd"/>
      <w:r w:rsidRPr="004A608D">
        <w:rPr>
          <w:szCs w:val="24"/>
        </w:rPr>
        <w:t xml:space="preserve">  </w:t>
      </w:r>
    </w:p>
    <w:p w:rsidR="004A608D" w:rsidRDefault="004A608D" w:rsidP="006343A5">
      <w:pPr>
        <w:ind w:left="360"/>
        <w:rPr>
          <w:b/>
          <w:szCs w:val="24"/>
        </w:rPr>
      </w:pPr>
    </w:p>
    <w:p w:rsidR="004A608D" w:rsidRDefault="004A608D" w:rsidP="006343A5">
      <w:pPr>
        <w:ind w:left="360"/>
        <w:rPr>
          <w:b/>
          <w:szCs w:val="24"/>
        </w:rPr>
      </w:pPr>
    </w:p>
    <w:p w:rsidR="004A608D" w:rsidRDefault="006343A5" w:rsidP="004A608D">
      <w:pPr>
        <w:tabs>
          <w:tab w:val="num" w:pos="1800"/>
        </w:tabs>
        <w:rPr>
          <w:szCs w:val="24"/>
        </w:rPr>
      </w:pPr>
      <w:proofErr w:type="gramStart"/>
      <w:r w:rsidRPr="00CC42E7">
        <w:rPr>
          <w:b/>
          <w:szCs w:val="24"/>
        </w:rPr>
        <w:t>CV checklist</w:t>
      </w:r>
      <w:r w:rsidRPr="00CC42E7">
        <w:rPr>
          <w:szCs w:val="24"/>
        </w:rPr>
        <w:t>.</w:t>
      </w:r>
      <w:proofErr w:type="gramEnd"/>
      <w:r w:rsidRPr="00CC42E7">
        <w:rPr>
          <w:szCs w:val="24"/>
        </w:rPr>
        <w:t xml:space="preserve"> </w:t>
      </w:r>
      <w:r>
        <w:rPr>
          <w:szCs w:val="24"/>
        </w:rPr>
        <w:t xml:space="preserve">  </w:t>
      </w:r>
      <w:r w:rsidRPr="00F61AD9">
        <w:rPr>
          <w:szCs w:val="24"/>
        </w:rPr>
        <w:t xml:space="preserve">The </w:t>
      </w:r>
      <w:r w:rsidR="00444032">
        <w:rPr>
          <w:szCs w:val="24"/>
        </w:rPr>
        <w:t>CV survey</w:t>
      </w:r>
      <w:r w:rsidR="006512B2">
        <w:rPr>
          <w:szCs w:val="24"/>
        </w:rPr>
        <w:t xml:space="preserve"> </w:t>
      </w:r>
      <w:r w:rsidRPr="00F61AD9">
        <w:rPr>
          <w:szCs w:val="24"/>
        </w:rPr>
        <w:t xml:space="preserve">data collection </w:t>
      </w:r>
      <w:r>
        <w:rPr>
          <w:szCs w:val="24"/>
        </w:rPr>
        <w:t>w</w:t>
      </w:r>
      <w:r w:rsidRPr="00F61AD9">
        <w:rPr>
          <w:szCs w:val="24"/>
        </w:rPr>
        <w:t>ill include these steps:</w:t>
      </w:r>
      <w:r>
        <w:rPr>
          <w:szCs w:val="24"/>
        </w:rPr>
        <w:t xml:space="preserve">  </w:t>
      </w:r>
    </w:p>
    <w:p w:rsidR="004A608D" w:rsidRDefault="006343A5" w:rsidP="004A608D">
      <w:pPr>
        <w:pStyle w:val="ListParagraph"/>
        <w:numPr>
          <w:ilvl w:val="0"/>
          <w:numId w:val="14"/>
        </w:numPr>
        <w:tabs>
          <w:tab w:val="num" w:pos="1800"/>
        </w:tabs>
        <w:rPr>
          <w:szCs w:val="24"/>
        </w:rPr>
      </w:pPr>
      <w:r w:rsidRPr="004A608D">
        <w:rPr>
          <w:szCs w:val="24"/>
        </w:rPr>
        <w:t xml:space="preserve">Mailing the Communicating about Value surveys (which include a cover letter) to </w:t>
      </w:r>
      <w:r w:rsidR="00444032" w:rsidRPr="004A608D">
        <w:rPr>
          <w:szCs w:val="24"/>
        </w:rPr>
        <w:t>the purposive sample</w:t>
      </w:r>
      <w:r w:rsidRPr="004A608D">
        <w:rPr>
          <w:szCs w:val="24"/>
        </w:rPr>
        <w:t xml:space="preserve"> </w:t>
      </w:r>
    </w:p>
    <w:p w:rsidR="004A608D" w:rsidRDefault="006343A5" w:rsidP="004A608D">
      <w:pPr>
        <w:pStyle w:val="ListParagraph"/>
        <w:numPr>
          <w:ilvl w:val="0"/>
          <w:numId w:val="14"/>
        </w:numPr>
        <w:tabs>
          <w:tab w:val="num" w:pos="1800"/>
        </w:tabs>
        <w:rPr>
          <w:szCs w:val="24"/>
        </w:rPr>
      </w:pPr>
      <w:r w:rsidRPr="004A608D">
        <w:rPr>
          <w:szCs w:val="24"/>
        </w:rPr>
        <w:t xml:space="preserve">A reminder notice distributed to </w:t>
      </w:r>
      <w:proofErr w:type="spellStart"/>
      <w:r w:rsidRPr="004A608D">
        <w:rPr>
          <w:szCs w:val="24"/>
        </w:rPr>
        <w:t>nonrespondents</w:t>
      </w:r>
      <w:proofErr w:type="spellEnd"/>
      <w:r w:rsidRPr="004A608D">
        <w:rPr>
          <w:szCs w:val="24"/>
        </w:rPr>
        <w:t xml:space="preserve"> </w:t>
      </w:r>
    </w:p>
    <w:p w:rsidR="006343A5" w:rsidRPr="004A608D" w:rsidRDefault="006343A5" w:rsidP="004A608D">
      <w:pPr>
        <w:pStyle w:val="ListParagraph"/>
        <w:numPr>
          <w:ilvl w:val="0"/>
          <w:numId w:val="14"/>
        </w:numPr>
        <w:tabs>
          <w:tab w:val="num" w:pos="1800"/>
        </w:tabs>
        <w:rPr>
          <w:szCs w:val="24"/>
        </w:rPr>
      </w:pPr>
      <w:r w:rsidRPr="004A608D">
        <w:rPr>
          <w:szCs w:val="24"/>
        </w:rPr>
        <w:t xml:space="preserve">Distribution of a second questionnaire to </w:t>
      </w:r>
      <w:proofErr w:type="spellStart"/>
      <w:r w:rsidRPr="004A608D">
        <w:rPr>
          <w:szCs w:val="24"/>
        </w:rPr>
        <w:t>nonrespondents</w:t>
      </w:r>
      <w:proofErr w:type="spellEnd"/>
    </w:p>
    <w:p w:rsidR="00444032" w:rsidRDefault="00444032" w:rsidP="00444032">
      <w:pPr>
        <w:tabs>
          <w:tab w:val="num" w:pos="1800"/>
        </w:tabs>
        <w:rPr>
          <w:szCs w:val="24"/>
        </w:rPr>
      </w:pPr>
    </w:p>
    <w:p w:rsidR="00444032" w:rsidRDefault="00444032" w:rsidP="00444032">
      <w:pPr>
        <w:tabs>
          <w:tab w:val="left" w:pos="360"/>
          <w:tab w:val="num" w:pos="1800"/>
        </w:tabs>
        <w:rPr>
          <w:szCs w:val="24"/>
        </w:rPr>
      </w:pPr>
      <w:r>
        <w:rPr>
          <w:szCs w:val="24"/>
        </w:rPr>
        <w:tab/>
        <w:t>The CV Checklist data collection will include these steps:</w:t>
      </w:r>
    </w:p>
    <w:p w:rsidR="004A608D" w:rsidRDefault="00444032" w:rsidP="004A608D">
      <w:pPr>
        <w:pStyle w:val="ListParagraph"/>
        <w:numPr>
          <w:ilvl w:val="0"/>
          <w:numId w:val="14"/>
        </w:numPr>
        <w:tabs>
          <w:tab w:val="num" w:pos="1800"/>
        </w:tabs>
        <w:rPr>
          <w:szCs w:val="24"/>
        </w:rPr>
      </w:pPr>
      <w:r w:rsidRPr="00F61AD9">
        <w:rPr>
          <w:szCs w:val="24"/>
        </w:rPr>
        <w:t xml:space="preserve">Mailing the </w:t>
      </w:r>
      <w:r>
        <w:rPr>
          <w:szCs w:val="24"/>
        </w:rPr>
        <w:t>CV checklist and evaluation</w:t>
      </w:r>
      <w:r w:rsidRPr="00F61AD9">
        <w:rPr>
          <w:szCs w:val="24"/>
        </w:rPr>
        <w:t xml:space="preserve"> (which include a cover letter</w:t>
      </w:r>
      <w:r>
        <w:rPr>
          <w:szCs w:val="24"/>
        </w:rPr>
        <w:t xml:space="preserve"> and instructions</w:t>
      </w:r>
      <w:r w:rsidRPr="00F61AD9">
        <w:rPr>
          <w:szCs w:val="24"/>
        </w:rPr>
        <w:t xml:space="preserve">) to </w:t>
      </w:r>
      <w:r>
        <w:rPr>
          <w:szCs w:val="24"/>
        </w:rPr>
        <w:t xml:space="preserve">the purposive sample </w:t>
      </w:r>
    </w:p>
    <w:p w:rsidR="004A608D" w:rsidRDefault="00444032" w:rsidP="004A608D">
      <w:pPr>
        <w:pStyle w:val="ListParagraph"/>
        <w:numPr>
          <w:ilvl w:val="0"/>
          <w:numId w:val="14"/>
        </w:numPr>
        <w:tabs>
          <w:tab w:val="num" w:pos="1800"/>
        </w:tabs>
        <w:rPr>
          <w:szCs w:val="24"/>
        </w:rPr>
      </w:pPr>
      <w:r w:rsidRPr="00EC0BC3">
        <w:rPr>
          <w:szCs w:val="24"/>
        </w:rPr>
        <w:t xml:space="preserve">A reminder notice distributed to </w:t>
      </w:r>
      <w:proofErr w:type="spellStart"/>
      <w:r w:rsidRPr="00EC0BC3">
        <w:rPr>
          <w:szCs w:val="24"/>
        </w:rPr>
        <w:t>nonrespondents</w:t>
      </w:r>
      <w:proofErr w:type="spellEnd"/>
      <w:r>
        <w:rPr>
          <w:szCs w:val="24"/>
        </w:rPr>
        <w:t xml:space="preserve"> </w:t>
      </w:r>
    </w:p>
    <w:p w:rsidR="00444032" w:rsidRDefault="00444032" w:rsidP="004A608D">
      <w:pPr>
        <w:pStyle w:val="ListParagraph"/>
        <w:numPr>
          <w:ilvl w:val="0"/>
          <w:numId w:val="14"/>
        </w:numPr>
        <w:tabs>
          <w:tab w:val="num" w:pos="1800"/>
        </w:tabs>
        <w:rPr>
          <w:szCs w:val="24"/>
        </w:rPr>
      </w:pPr>
      <w:r w:rsidRPr="00EC0BC3">
        <w:rPr>
          <w:szCs w:val="24"/>
        </w:rPr>
        <w:t xml:space="preserve">Distribution of a second questionnaire to </w:t>
      </w:r>
      <w:proofErr w:type="spellStart"/>
      <w:r w:rsidRPr="00EC0BC3">
        <w:rPr>
          <w:szCs w:val="24"/>
        </w:rPr>
        <w:t>nonrespondents</w:t>
      </w:r>
      <w:proofErr w:type="spellEnd"/>
    </w:p>
    <w:p w:rsidR="004A608D" w:rsidRDefault="004A608D" w:rsidP="004A608D">
      <w:pPr>
        <w:rPr>
          <w:szCs w:val="24"/>
        </w:rPr>
      </w:pPr>
    </w:p>
    <w:p w:rsidR="004A608D" w:rsidRPr="006B11D0" w:rsidRDefault="006343A5" w:rsidP="006B11D0">
      <w:pPr>
        <w:pStyle w:val="Heading2"/>
      </w:pPr>
      <w:bookmarkStart w:id="4" w:name="_Toc343602024"/>
      <w:r w:rsidRPr="006B11D0">
        <w:t>3.  Methods to Maximize Response Rate</w:t>
      </w:r>
      <w:bookmarkEnd w:id="4"/>
      <w:r w:rsidRPr="006B11D0">
        <w:t xml:space="preserve"> </w:t>
      </w:r>
    </w:p>
    <w:p w:rsidR="004A608D" w:rsidRDefault="004A608D" w:rsidP="004A608D">
      <w:pPr>
        <w:rPr>
          <w:szCs w:val="24"/>
        </w:rPr>
      </w:pPr>
    </w:p>
    <w:p w:rsidR="005C5788" w:rsidRDefault="006343A5" w:rsidP="00733A5E">
      <w:pPr>
        <w:rPr>
          <w:szCs w:val="24"/>
        </w:rPr>
      </w:pPr>
      <w:r w:rsidRPr="004A608D">
        <w:rPr>
          <w:b/>
          <w:szCs w:val="24"/>
        </w:rPr>
        <w:t>VE surveys</w:t>
      </w:r>
      <w:r w:rsidRPr="004A608D">
        <w:rPr>
          <w:szCs w:val="24"/>
        </w:rPr>
        <w:t xml:space="preserve">. </w:t>
      </w:r>
      <w:r w:rsidR="00444032" w:rsidRPr="004A608D">
        <w:rPr>
          <w:szCs w:val="24"/>
        </w:rPr>
        <w:t xml:space="preserve"> Cognitive interview participants will receive cash remuneration ($175 for hospital administrators/executives and medical office physicians and $100 cash for other clinical staff). In addition, w</w:t>
      </w:r>
      <w:r w:rsidRPr="004A608D">
        <w:rPr>
          <w:szCs w:val="24"/>
        </w:rPr>
        <w:t xml:space="preserve">e are using site-level remuneration </w:t>
      </w:r>
      <w:r w:rsidR="00444032" w:rsidRPr="004A608D">
        <w:rPr>
          <w:szCs w:val="24"/>
        </w:rPr>
        <w:t xml:space="preserve">of $100 </w:t>
      </w:r>
      <w:r w:rsidRPr="004A608D">
        <w:rPr>
          <w:szCs w:val="24"/>
        </w:rPr>
        <w:t xml:space="preserve">for medical offices, and we are following up with a reminder notice and second questionnaire to </w:t>
      </w:r>
      <w:proofErr w:type="spellStart"/>
      <w:r w:rsidRPr="004A608D">
        <w:rPr>
          <w:szCs w:val="24"/>
        </w:rPr>
        <w:t>nonrespondents</w:t>
      </w:r>
      <w:proofErr w:type="spellEnd"/>
      <w:r w:rsidRPr="004A608D">
        <w:rPr>
          <w:szCs w:val="24"/>
        </w:rPr>
        <w:t xml:space="preserve"> in both hospitals and medical offices. </w:t>
      </w:r>
    </w:p>
    <w:p w:rsidR="005C5788" w:rsidRDefault="005C5788" w:rsidP="00733A5E">
      <w:pPr>
        <w:rPr>
          <w:szCs w:val="24"/>
        </w:rPr>
      </w:pPr>
    </w:p>
    <w:p w:rsidR="005C5788" w:rsidRDefault="006343A5" w:rsidP="006343A5">
      <w:pPr>
        <w:rPr>
          <w:szCs w:val="24"/>
        </w:rPr>
      </w:pPr>
      <w:proofErr w:type="gramStart"/>
      <w:r w:rsidRPr="00E16D18">
        <w:rPr>
          <w:b/>
          <w:szCs w:val="24"/>
        </w:rPr>
        <w:t xml:space="preserve">CV </w:t>
      </w:r>
      <w:r w:rsidR="004E48B8">
        <w:rPr>
          <w:b/>
          <w:szCs w:val="24"/>
        </w:rPr>
        <w:t xml:space="preserve">survey and </w:t>
      </w:r>
      <w:r w:rsidRPr="00E16D18">
        <w:rPr>
          <w:b/>
          <w:szCs w:val="24"/>
        </w:rPr>
        <w:t>checklist.</w:t>
      </w:r>
      <w:proofErr w:type="gramEnd"/>
      <w:r w:rsidRPr="006532C2">
        <w:rPr>
          <w:szCs w:val="24"/>
        </w:rPr>
        <w:t xml:space="preserve">  </w:t>
      </w:r>
      <w:r w:rsidR="004E48B8" w:rsidRPr="006B11D0">
        <w:rPr>
          <w:szCs w:val="24"/>
        </w:rPr>
        <w:t>Patients will be offered a $5 incentive for completing the CV survey.</w:t>
      </w:r>
      <w:r w:rsidR="004E48B8">
        <w:rPr>
          <w:color w:val="1F497D"/>
          <w:szCs w:val="24"/>
        </w:rPr>
        <w:t xml:space="preserve"> </w:t>
      </w:r>
      <w:r w:rsidR="00444032">
        <w:rPr>
          <w:rFonts w:ascii="TimesNewRoman" w:eastAsiaTheme="minorHAnsi" w:hAnsi="TimesNewRoman" w:cs="TimesNewRoman"/>
          <w:szCs w:val="24"/>
        </w:rPr>
        <w:t>Cognitive interview participants</w:t>
      </w:r>
      <w:r>
        <w:rPr>
          <w:rFonts w:ascii="TimesNewRoman" w:eastAsiaTheme="minorHAnsi" w:hAnsi="TimesNewRoman" w:cs="TimesNewRoman"/>
          <w:szCs w:val="24"/>
        </w:rPr>
        <w:t xml:space="preserve"> will receive cash </w:t>
      </w:r>
      <w:r w:rsidR="00444032">
        <w:rPr>
          <w:rFonts w:ascii="TimesNewRoman" w:eastAsiaTheme="minorHAnsi" w:hAnsi="TimesNewRoman" w:cs="TimesNewRoman"/>
          <w:szCs w:val="24"/>
        </w:rPr>
        <w:t>remuneration</w:t>
      </w:r>
      <w:r w:rsidR="004E48B8">
        <w:rPr>
          <w:rFonts w:ascii="TimesNewRoman" w:eastAsiaTheme="minorHAnsi" w:hAnsi="TimesNewRoman" w:cs="TimesNewRoman"/>
          <w:szCs w:val="24"/>
        </w:rPr>
        <w:t xml:space="preserve"> for interviews about the CV checklist</w:t>
      </w:r>
      <w:r>
        <w:rPr>
          <w:rFonts w:ascii="TimesNewRoman" w:eastAsiaTheme="minorHAnsi" w:hAnsi="TimesNewRoman" w:cs="TimesNewRoman"/>
          <w:szCs w:val="24"/>
        </w:rPr>
        <w:t xml:space="preserve"> </w:t>
      </w:r>
      <w:r w:rsidR="00AE40EE">
        <w:rPr>
          <w:rFonts w:ascii="TimesNewRoman" w:eastAsiaTheme="minorHAnsi" w:hAnsi="TimesNewRoman" w:cs="TimesNewRoman"/>
          <w:szCs w:val="24"/>
        </w:rPr>
        <w:t>($1</w:t>
      </w:r>
      <w:r w:rsidR="00733A5E">
        <w:rPr>
          <w:rFonts w:ascii="TimesNewRoman" w:eastAsiaTheme="minorHAnsi" w:hAnsi="TimesNewRoman" w:cs="TimesNewRoman"/>
          <w:szCs w:val="24"/>
        </w:rPr>
        <w:t>75 for physicians and $100 for other participants</w:t>
      </w:r>
      <w:r w:rsidR="00AE40EE">
        <w:rPr>
          <w:rFonts w:ascii="TimesNewRoman" w:eastAsiaTheme="minorHAnsi" w:hAnsi="TimesNewRoman" w:cs="TimesNewRoman"/>
          <w:szCs w:val="24"/>
        </w:rPr>
        <w:t>)</w:t>
      </w:r>
      <w:r>
        <w:rPr>
          <w:rFonts w:ascii="TimesNewRoman" w:eastAsiaTheme="minorHAnsi" w:hAnsi="TimesNewRoman" w:cs="TimesNewRoman"/>
          <w:szCs w:val="24"/>
        </w:rPr>
        <w:t xml:space="preserve">.  </w:t>
      </w:r>
      <w:r w:rsidR="00AE40EE">
        <w:rPr>
          <w:rFonts w:ascii="TimesNewRoman" w:eastAsiaTheme="minorHAnsi" w:hAnsi="TimesNewRoman" w:cs="TimesNewRoman"/>
          <w:szCs w:val="24"/>
        </w:rPr>
        <w:t>E</w:t>
      </w:r>
      <w:r>
        <w:rPr>
          <w:szCs w:val="24"/>
        </w:rPr>
        <w:t>very effort will be taken to m</w:t>
      </w:r>
      <w:r w:rsidRPr="00507054">
        <w:rPr>
          <w:szCs w:val="24"/>
        </w:rPr>
        <w:t xml:space="preserve">inimize the burden on </w:t>
      </w:r>
      <w:r>
        <w:rPr>
          <w:szCs w:val="24"/>
        </w:rPr>
        <w:t xml:space="preserve">survey </w:t>
      </w:r>
      <w:r w:rsidRPr="00507054">
        <w:rPr>
          <w:szCs w:val="24"/>
        </w:rPr>
        <w:t xml:space="preserve">respondents.  </w:t>
      </w:r>
      <w:r w:rsidR="00733A5E" w:rsidRPr="00444032">
        <w:rPr>
          <w:szCs w:val="24"/>
        </w:rPr>
        <w:t>In addition, we are following up w</w:t>
      </w:r>
      <w:r w:rsidR="00733A5E">
        <w:rPr>
          <w:szCs w:val="24"/>
        </w:rPr>
        <w:t>ith</w:t>
      </w:r>
      <w:r w:rsidR="00733A5E" w:rsidRPr="00444032">
        <w:rPr>
          <w:szCs w:val="24"/>
        </w:rPr>
        <w:t xml:space="preserve"> reminder notice</w:t>
      </w:r>
      <w:r w:rsidR="00733A5E">
        <w:rPr>
          <w:szCs w:val="24"/>
        </w:rPr>
        <w:t>s</w:t>
      </w:r>
      <w:r w:rsidR="00733A5E" w:rsidRPr="00444032">
        <w:rPr>
          <w:szCs w:val="24"/>
        </w:rPr>
        <w:t xml:space="preserve"> and second questionnaire</w:t>
      </w:r>
      <w:r w:rsidR="00733A5E">
        <w:rPr>
          <w:szCs w:val="24"/>
        </w:rPr>
        <w:t>s</w:t>
      </w:r>
      <w:r w:rsidR="00733A5E" w:rsidRPr="00444032">
        <w:rPr>
          <w:szCs w:val="24"/>
        </w:rPr>
        <w:t xml:space="preserve"> to </w:t>
      </w:r>
      <w:proofErr w:type="spellStart"/>
      <w:r w:rsidR="00733A5E" w:rsidRPr="00444032">
        <w:rPr>
          <w:szCs w:val="24"/>
        </w:rPr>
        <w:t>nonrespondents</w:t>
      </w:r>
      <w:proofErr w:type="spellEnd"/>
      <w:r w:rsidR="00733A5E" w:rsidRPr="00444032">
        <w:rPr>
          <w:szCs w:val="24"/>
        </w:rPr>
        <w:t>.</w:t>
      </w:r>
    </w:p>
    <w:p w:rsidR="005C5788" w:rsidRDefault="005C5788" w:rsidP="006343A5">
      <w:pPr>
        <w:rPr>
          <w:szCs w:val="24"/>
        </w:rPr>
      </w:pPr>
    </w:p>
    <w:p w:rsidR="005C5788" w:rsidRDefault="005C5788">
      <w:pPr>
        <w:rPr>
          <w:szCs w:val="24"/>
        </w:rPr>
      </w:pPr>
      <w:r>
        <w:rPr>
          <w:szCs w:val="24"/>
        </w:rPr>
        <w:br w:type="page"/>
      </w:r>
    </w:p>
    <w:p w:rsidR="005C5788" w:rsidRDefault="006343A5" w:rsidP="006B11D0">
      <w:pPr>
        <w:pStyle w:val="Heading2"/>
      </w:pPr>
      <w:bookmarkStart w:id="5" w:name="_Toc343602025"/>
      <w:r w:rsidRPr="00142249">
        <w:lastRenderedPageBreak/>
        <w:t xml:space="preserve">4.  </w:t>
      </w:r>
      <w:r w:rsidRPr="00865A00">
        <w:t>Tests of Procedures</w:t>
      </w:r>
      <w:bookmarkEnd w:id="5"/>
      <w:r>
        <w:t xml:space="preserve">  </w:t>
      </w:r>
      <w:r w:rsidR="005C5788">
        <w:br/>
      </w:r>
    </w:p>
    <w:p w:rsidR="005C5788" w:rsidRDefault="006343A5" w:rsidP="006343A5">
      <w:pPr>
        <w:rPr>
          <w:szCs w:val="24"/>
        </w:rPr>
      </w:pPr>
      <w:r w:rsidRPr="00142249">
        <w:rPr>
          <w:szCs w:val="24"/>
        </w:rPr>
        <w:t>The procedures for this specific project have not been subjected</w:t>
      </w:r>
      <w:r w:rsidR="00733A5E">
        <w:rPr>
          <w:szCs w:val="24"/>
        </w:rPr>
        <w:t xml:space="preserve"> to testing.  However, both HRET and</w:t>
      </w:r>
      <w:r w:rsidRPr="00142249">
        <w:rPr>
          <w:szCs w:val="24"/>
        </w:rPr>
        <w:t xml:space="preserve"> </w:t>
      </w:r>
      <w:proofErr w:type="spellStart"/>
      <w:r w:rsidRPr="00142249">
        <w:rPr>
          <w:szCs w:val="24"/>
        </w:rPr>
        <w:t>Westat</w:t>
      </w:r>
      <w:proofErr w:type="spellEnd"/>
      <w:r w:rsidRPr="00142249">
        <w:rPr>
          <w:szCs w:val="24"/>
        </w:rPr>
        <w:t xml:space="preserve"> ha</w:t>
      </w:r>
      <w:r w:rsidR="00733A5E">
        <w:rPr>
          <w:szCs w:val="24"/>
        </w:rPr>
        <w:t>ve</w:t>
      </w:r>
      <w:r w:rsidRPr="00142249">
        <w:rPr>
          <w:szCs w:val="24"/>
        </w:rPr>
        <w:t xml:space="preserve"> conduc</w:t>
      </w:r>
      <w:r w:rsidR="00733A5E">
        <w:rPr>
          <w:szCs w:val="24"/>
        </w:rPr>
        <w:t>ted many similar projects and are using well-</w:t>
      </w:r>
      <w:r w:rsidRPr="00142249">
        <w:rPr>
          <w:szCs w:val="24"/>
        </w:rPr>
        <w:t xml:space="preserve">established research methods with this project. </w:t>
      </w:r>
    </w:p>
    <w:p w:rsidR="005C5788" w:rsidRDefault="005C5788" w:rsidP="006343A5">
      <w:pPr>
        <w:rPr>
          <w:szCs w:val="24"/>
        </w:rPr>
      </w:pPr>
    </w:p>
    <w:p w:rsidR="005C5788" w:rsidRDefault="006343A5" w:rsidP="006B11D0">
      <w:pPr>
        <w:pStyle w:val="Heading2"/>
      </w:pPr>
      <w:bookmarkStart w:id="6" w:name="_Toc343602026"/>
      <w:r w:rsidRPr="00142249">
        <w:t xml:space="preserve">5.  </w:t>
      </w:r>
      <w:r w:rsidRPr="00865A00">
        <w:t>Statistical Consultation and Independent Review</w:t>
      </w:r>
      <w:bookmarkEnd w:id="6"/>
      <w:r>
        <w:t xml:space="preserve"> </w:t>
      </w:r>
    </w:p>
    <w:p w:rsidR="005C5788" w:rsidRDefault="006343A5" w:rsidP="006343A5">
      <w:pPr>
        <w:rPr>
          <w:szCs w:val="24"/>
        </w:rPr>
      </w:pPr>
      <w:r>
        <w:rPr>
          <w:szCs w:val="24"/>
        </w:rPr>
        <w:t xml:space="preserve"> </w:t>
      </w:r>
    </w:p>
    <w:p w:rsidR="005C5788" w:rsidRDefault="006343A5" w:rsidP="006343A5">
      <w:pPr>
        <w:rPr>
          <w:szCs w:val="24"/>
        </w:rPr>
      </w:pPr>
      <w:r w:rsidRPr="00142249">
        <w:rPr>
          <w:szCs w:val="24"/>
        </w:rPr>
        <w:t xml:space="preserve">Input from statistical analysts was used to develop the study design and plans for data analysis, </w:t>
      </w:r>
      <w:r w:rsidRPr="006977BA">
        <w:rPr>
          <w:szCs w:val="24"/>
        </w:rPr>
        <w:t>including:</w:t>
      </w:r>
      <w:r>
        <w:rPr>
          <w:szCs w:val="24"/>
        </w:rPr>
        <w:t xml:space="preserve">  </w:t>
      </w:r>
    </w:p>
    <w:p w:rsidR="005C5788" w:rsidRDefault="005C5788" w:rsidP="006343A5">
      <w:pPr>
        <w:rPr>
          <w:szCs w:val="24"/>
        </w:rPr>
      </w:pPr>
    </w:p>
    <w:p w:rsidR="005C5788" w:rsidRDefault="006343A5" w:rsidP="006343A5">
      <w:pPr>
        <w:rPr>
          <w:szCs w:val="24"/>
        </w:rPr>
      </w:pPr>
      <w:r w:rsidRPr="006977BA">
        <w:rPr>
          <w:szCs w:val="24"/>
        </w:rPr>
        <w:t xml:space="preserve">Joann Sorra, PhD, Senior Study Director, </w:t>
      </w:r>
      <w:proofErr w:type="spellStart"/>
      <w:r w:rsidRPr="006977BA">
        <w:rPr>
          <w:szCs w:val="24"/>
        </w:rPr>
        <w:t>Westat</w:t>
      </w:r>
      <w:proofErr w:type="spellEnd"/>
      <w:r w:rsidRPr="006977BA">
        <w:rPr>
          <w:szCs w:val="24"/>
        </w:rPr>
        <w:t>, 301-294-3933</w:t>
      </w:r>
      <w:r>
        <w:rPr>
          <w:szCs w:val="24"/>
        </w:rPr>
        <w:t xml:space="preserve"> </w:t>
      </w:r>
    </w:p>
    <w:p w:rsidR="00D27A26" w:rsidRDefault="006343A5" w:rsidP="006343A5">
      <w:pPr>
        <w:rPr>
          <w:szCs w:val="24"/>
        </w:rPr>
      </w:pPr>
      <w:r w:rsidRPr="006977BA">
        <w:rPr>
          <w:szCs w:val="24"/>
        </w:rPr>
        <w:t xml:space="preserve">Naomi Dyer, PhD, Senior Study Director, </w:t>
      </w:r>
      <w:proofErr w:type="spellStart"/>
      <w:r w:rsidRPr="006977BA">
        <w:rPr>
          <w:szCs w:val="24"/>
        </w:rPr>
        <w:t>Westat</w:t>
      </w:r>
      <w:proofErr w:type="spellEnd"/>
      <w:r w:rsidRPr="006977BA">
        <w:rPr>
          <w:szCs w:val="24"/>
        </w:rPr>
        <w:t>, 301-610-8842</w:t>
      </w:r>
    </w:p>
    <w:p w:rsidR="000E6375" w:rsidRDefault="000E6375" w:rsidP="00D27A26"/>
    <w:sectPr w:rsidR="000E6375" w:rsidSect="006E026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BF3" w:rsidRDefault="001C6BF3" w:rsidP="0034349B">
      <w:r>
        <w:separator/>
      </w:r>
    </w:p>
  </w:endnote>
  <w:endnote w:type="continuationSeparator" w:id="0">
    <w:p w:rsidR="001C6BF3" w:rsidRDefault="001C6BF3" w:rsidP="00343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lgun Gothic">
    <w:altName w:val="맑은 고딕"/>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1180149"/>
      <w:docPartObj>
        <w:docPartGallery w:val="Page Numbers (Bottom of Page)"/>
        <w:docPartUnique/>
      </w:docPartObj>
    </w:sdtPr>
    <w:sdtEndPr>
      <w:rPr>
        <w:noProof/>
      </w:rPr>
    </w:sdtEndPr>
    <w:sdtContent>
      <w:p w:rsidR="001C6BF3" w:rsidRDefault="00F6726F">
        <w:pPr>
          <w:pStyle w:val="Footer"/>
          <w:jc w:val="center"/>
        </w:pPr>
        <w:r>
          <w:fldChar w:fldCharType="begin"/>
        </w:r>
        <w:r w:rsidR="00563660">
          <w:instrText xml:space="preserve"> PAGE   \* MERGEFORMAT </w:instrText>
        </w:r>
        <w:r>
          <w:fldChar w:fldCharType="separate"/>
        </w:r>
        <w:r w:rsidR="00E741AC">
          <w:rPr>
            <w:noProof/>
          </w:rPr>
          <w:t>2</w:t>
        </w:r>
        <w:r>
          <w:rPr>
            <w:noProof/>
          </w:rPr>
          <w:fldChar w:fldCharType="end"/>
        </w:r>
      </w:p>
    </w:sdtContent>
  </w:sdt>
  <w:p w:rsidR="001C6BF3" w:rsidRDefault="001C6B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BF3" w:rsidRDefault="001C6BF3" w:rsidP="0034349B">
      <w:r>
        <w:separator/>
      </w:r>
    </w:p>
  </w:footnote>
  <w:footnote w:type="continuationSeparator" w:id="0">
    <w:p w:rsidR="001C6BF3" w:rsidRDefault="001C6BF3" w:rsidP="00343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00E9F"/>
    <w:multiLevelType w:val="multilevel"/>
    <w:tmpl w:val="387C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663EAA"/>
    <w:multiLevelType w:val="hybridMultilevel"/>
    <w:tmpl w:val="66924A72"/>
    <w:lvl w:ilvl="0" w:tplc="7AB264A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B25D0E"/>
    <w:multiLevelType w:val="hybridMultilevel"/>
    <w:tmpl w:val="5336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02209D"/>
    <w:multiLevelType w:val="hybridMultilevel"/>
    <w:tmpl w:val="D56E9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5D3D89"/>
    <w:multiLevelType w:val="hybridMultilevel"/>
    <w:tmpl w:val="028E7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1B73DD0"/>
    <w:multiLevelType w:val="hybridMultilevel"/>
    <w:tmpl w:val="0FCE91C8"/>
    <w:lvl w:ilvl="0" w:tplc="BF20B4F2">
      <w:start w:val="1"/>
      <w:numFmt w:val="bullet"/>
      <w:lvlText w:val=""/>
      <w:lvlJc w:val="left"/>
      <w:pPr>
        <w:ind w:left="1080" w:hanging="360"/>
      </w:pPr>
      <w:rPr>
        <w:rFonts w:ascii="Symbol" w:hAnsi="Symbol"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6F55FEC"/>
    <w:multiLevelType w:val="hybridMultilevel"/>
    <w:tmpl w:val="93022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95A1A8E"/>
    <w:multiLevelType w:val="hybridMultilevel"/>
    <w:tmpl w:val="8AA6696C"/>
    <w:lvl w:ilvl="0" w:tplc="BB60DD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3A4566"/>
    <w:multiLevelType w:val="hybridMultilevel"/>
    <w:tmpl w:val="59CEB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440456F"/>
    <w:multiLevelType w:val="hybridMultilevel"/>
    <w:tmpl w:val="0644D4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2B26FE7"/>
    <w:multiLevelType w:val="hybridMultilevel"/>
    <w:tmpl w:val="3AA4F2C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53963D4"/>
    <w:multiLevelType w:val="hybridMultilevel"/>
    <w:tmpl w:val="09D6D6CE"/>
    <w:lvl w:ilvl="0" w:tplc="BF20B4F2">
      <w:start w:val="1"/>
      <w:numFmt w:val="bullet"/>
      <w:lvlText w:val=""/>
      <w:lvlJc w:val="left"/>
      <w:pPr>
        <w:ind w:left="1080" w:hanging="360"/>
      </w:pPr>
      <w:rPr>
        <w:rFonts w:ascii="Symbol" w:hAnsi="Symbol"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670093C"/>
    <w:multiLevelType w:val="hybridMultilevel"/>
    <w:tmpl w:val="C1FC7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F441EB8"/>
    <w:multiLevelType w:val="hybridMultilevel"/>
    <w:tmpl w:val="D542DB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1"/>
  </w:num>
  <w:num w:numId="4">
    <w:abstractNumId w:val="7"/>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1"/>
  </w:num>
  <w:num w:numId="9">
    <w:abstractNumId w:val="5"/>
  </w:num>
  <w:num w:numId="10">
    <w:abstractNumId w:val="2"/>
  </w:num>
  <w:num w:numId="11">
    <w:abstractNumId w:val="12"/>
  </w:num>
  <w:num w:numId="12">
    <w:abstractNumId w:val="4"/>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trackRevisions/>
  <w:defaultTabStop w:val="720"/>
  <w:characterSpacingControl w:val="doNotCompress"/>
  <w:footnotePr>
    <w:footnote w:id="-1"/>
    <w:footnote w:id="0"/>
  </w:footnotePr>
  <w:endnotePr>
    <w:endnote w:id="-1"/>
    <w:endnote w:id="0"/>
  </w:endnotePr>
  <w:compat/>
  <w:rsids>
    <w:rsidRoot w:val="006343A5"/>
    <w:rsid w:val="00042112"/>
    <w:rsid w:val="00050C55"/>
    <w:rsid w:val="00071AF2"/>
    <w:rsid w:val="00096326"/>
    <w:rsid w:val="000A3187"/>
    <w:rsid w:val="000D20C8"/>
    <w:rsid w:val="000E6375"/>
    <w:rsid w:val="00116CF4"/>
    <w:rsid w:val="0016189D"/>
    <w:rsid w:val="001729DC"/>
    <w:rsid w:val="001C6BF3"/>
    <w:rsid w:val="00205D83"/>
    <w:rsid w:val="0022455D"/>
    <w:rsid w:val="00295388"/>
    <w:rsid w:val="002E35A0"/>
    <w:rsid w:val="00332DEB"/>
    <w:rsid w:val="0034349B"/>
    <w:rsid w:val="003E6F48"/>
    <w:rsid w:val="00400BF6"/>
    <w:rsid w:val="0040544D"/>
    <w:rsid w:val="00421560"/>
    <w:rsid w:val="00444032"/>
    <w:rsid w:val="00464BDC"/>
    <w:rsid w:val="004A608D"/>
    <w:rsid w:val="004C36D7"/>
    <w:rsid w:val="004E48B8"/>
    <w:rsid w:val="004F3C32"/>
    <w:rsid w:val="0053584B"/>
    <w:rsid w:val="00563660"/>
    <w:rsid w:val="0057768C"/>
    <w:rsid w:val="005C5788"/>
    <w:rsid w:val="005D6F95"/>
    <w:rsid w:val="006053D2"/>
    <w:rsid w:val="00633251"/>
    <w:rsid w:val="006332DA"/>
    <w:rsid w:val="006343A5"/>
    <w:rsid w:val="006512B2"/>
    <w:rsid w:val="006952FB"/>
    <w:rsid w:val="006A36E4"/>
    <w:rsid w:val="006B11D0"/>
    <w:rsid w:val="006B5271"/>
    <w:rsid w:val="006E0268"/>
    <w:rsid w:val="00733A5E"/>
    <w:rsid w:val="007441F9"/>
    <w:rsid w:val="00751A9D"/>
    <w:rsid w:val="007831F1"/>
    <w:rsid w:val="00787C36"/>
    <w:rsid w:val="00795562"/>
    <w:rsid w:val="00815053"/>
    <w:rsid w:val="00865A00"/>
    <w:rsid w:val="0088562C"/>
    <w:rsid w:val="008A2EAC"/>
    <w:rsid w:val="008F3F95"/>
    <w:rsid w:val="00901ABB"/>
    <w:rsid w:val="00902357"/>
    <w:rsid w:val="00914452"/>
    <w:rsid w:val="009144B7"/>
    <w:rsid w:val="00947F2C"/>
    <w:rsid w:val="009542C2"/>
    <w:rsid w:val="00A15061"/>
    <w:rsid w:val="00A31726"/>
    <w:rsid w:val="00A4614A"/>
    <w:rsid w:val="00A87F35"/>
    <w:rsid w:val="00AB789F"/>
    <w:rsid w:val="00AE40EE"/>
    <w:rsid w:val="00AF5915"/>
    <w:rsid w:val="00AF7ED8"/>
    <w:rsid w:val="00B442B3"/>
    <w:rsid w:val="00B70F08"/>
    <w:rsid w:val="00BB458E"/>
    <w:rsid w:val="00BD0393"/>
    <w:rsid w:val="00C11EC2"/>
    <w:rsid w:val="00C16E73"/>
    <w:rsid w:val="00C430A3"/>
    <w:rsid w:val="00CD6A4D"/>
    <w:rsid w:val="00D27A26"/>
    <w:rsid w:val="00D36F9D"/>
    <w:rsid w:val="00D63FF5"/>
    <w:rsid w:val="00D82515"/>
    <w:rsid w:val="00D97C42"/>
    <w:rsid w:val="00E22DB0"/>
    <w:rsid w:val="00E258C4"/>
    <w:rsid w:val="00E741AC"/>
    <w:rsid w:val="00E853BD"/>
    <w:rsid w:val="00EB15B6"/>
    <w:rsid w:val="00EE4EC4"/>
    <w:rsid w:val="00EF3493"/>
    <w:rsid w:val="00F137E2"/>
    <w:rsid w:val="00F6726F"/>
    <w:rsid w:val="00F80480"/>
    <w:rsid w:val="00F80C0C"/>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3A5"/>
    <w:rPr>
      <w:rFonts w:ascii="Times New Roman" w:hAnsi="Times New Roman" w:cs="Times New Roman"/>
      <w:sz w:val="24"/>
      <w:szCs w:val="20"/>
    </w:rPr>
  </w:style>
  <w:style w:type="paragraph" w:styleId="Heading1">
    <w:name w:val="heading 1"/>
    <w:basedOn w:val="Normal"/>
    <w:next w:val="Normal"/>
    <w:link w:val="Heading1Char"/>
    <w:autoRedefine/>
    <w:uiPriority w:val="9"/>
    <w:qFormat/>
    <w:rsid w:val="004F3C32"/>
    <w:pPr>
      <w:keepNext/>
      <w:keepLines/>
      <w:spacing w:before="480"/>
      <w:outlineLvl w:val="0"/>
    </w:pPr>
    <w:rPr>
      <w:rFonts w:eastAsiaTheme="majorEastAsia" w:cstheme="majorBidi"/>
      <w:bCs/>
      <w:szCs w:val="28"/>
    </w:rPr>
  </w:style>
  <w:style w:type="paragraph" w:styleId="Heading2">
    <w:name w:val="heading 2"/>
    <w:basedOn w:val="Normal"/>
    <w:next w:val="Normal"/>
    <w:link w:val="Heading2Char"/>
    <w:autoRedefine/>
    <w:uiPriority w:val="9"/>
    <w:unhideWhenUsed/>
    <w:qFormat/>
    <w:rsid w:val="006B11D0"/>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11D0"/>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4F3C32"/>
    <w:rPr>
      <w:rFonts w:eastAsiaTheme="majorEastAsia" w:cstheme="majorBidi"/>
      <w:bCs/>
      <w:sz w:val="24"/>
      <w:szCs w:val="28"/>
    </w:rPr>
  </w:style>
  <w:style w:type="paragraph" w:styleId="Caption">
    <w:name w:val="caption"/>
    <w:basedOn w:val="Normal"/>
    <w:next w:val="Normal"/>
    <w:autoRedefine/>
    <w:uiPriority w:val="35"/>
    <w:unhideWhenUsed/>
    <w:qFormat/>
    <w:rsid w:val="004A608D"/>
    <w:pPr>
      <w:ind w:left="360"/>
    </w:pPr>
    <w:rPr>
      <w:rFonts w:ascii="Garamond" w:hAnsi="Garamond"/>
      <w:b/>
      <w:bCs/>
      <w:sz w:val="22"/>
      <w:szCs w:val="22"/>
    </w:rPr>
  </w:style>
  <w:style w:type="character" w:styleId="Hyperlink">
    <w:name w:val="Hyperlink"/>
    <w:basedOn w:val="DefaultParagraphFont"/>
    <w:uiPriority w:val="99"/>
    <w:unhideWhenUsed/>
    <w:rsid w:val="006343A5"/>
    <w:rPr>
      <w:color w:val="0000FF" w:themeColor="hyperlink"/>
      <w:u w:val="single"/>
    </w:rPr>
  </w:style>
  <w:style w:type="paragraph" w:styleId="TOC1">
    <w:name w:val="toc 1"/>
    <w:basedOn w:val="Normal"/>
    <w:next w:val="Normal"/>
    <w:autoRedefine/>
    <w:uiPriority w:val="39"/>
    <w:unhideWhenUsed/>
    <w:qFormat/>
    <w:rsid w:val="006343A5"/>
    <w:pPr>
      <w:spacing w:after="100" w:line="276" w:lineRule="auto"/>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qFormat/>
    <w:rsid w:val="006343A5"/>
    <w:pPr>
      <w:spacing w:after="100" w:line="276" w:lineRule="auto"/>
      <w:ind w:left="220"/>
    </w:pPr>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6343A5"/>
    <w:pPr>
      <w:spacing w:line="276" w:lineRule="auto"/>
      <w:outlineLvl w:val="9"/>
    </w:pPr>
    <w:rPr>
      <w:rFonts w:asciiTheme="majorHAnsi" w:hAnsiTheme="majorHAnsi"/>
      <w:b/>
      <w:color w:val="365F91" w:themeColor="accent1" w:themeShade="BF"/>
      <w:sz w:val="28"/>
    </w:rPr>
  </w:style>
  <w:style w:type="table" w:styleId="TableGrid">
    <w:name w:val="Table Grid"/>
    <w:basedOn w:val="TableNormal"/>
    <w:uiPriority w:val="59"/>
    <w:rsid w:val="006343A5"/>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43A5"/>
    <w:rPr>
      <w:sz w:val="16"/>
      <w:szCs w:val="16"/>
    </w:rPr>
  </w:style>
  <w:style w:type="paragraph" w:styleId="CommentText">
    <w:name w:val="annotation text"/>
    <w:basedOn w:val="Normal"/>
    <w:link w:val="CommentTextChar"/>
    <w:uiPriority w:val="99"/>
    <w:semiHidden/>
    <w:unhideWhenUsed/>
    <w:rsid w:val="006343A5"/>
  </w:style>
  <w:style w:type="character" w:customStyle="1" w:styleId="CommentTextChar">
    <w:name w:val="Comment Text Char"/>
    <w:basedOn w:val="DefaultParagraphFont"/>
    <w:link w:val="CommentText"/>
    <w:uiPriority w:val="99"/>
    <w:semiHidden/>
    <w:rsid w:val="006343A5"/>
    <w:rPr>
      <w:rFonts w:ascii="Times New Roman" w:hAnsi="Times New Roman" w:cs="Times New Roman"/>
      <w:sz w:val="24"/>
      <w:szCs w:val="20"/>
    </w:rPr>
  </w:style>
  <w:style w:type="paragraph" w:styleId="ListParagraph">
    <w:name w:val="List Paragraph"/>
    <w:basedOn w:val="Normal"/>
    <w:uiPriority w:val="34"/>
    <w:qFormat/>
    <w:rsid w:val="006343A5"/>
    <w:pPr>
      <w:ind w:left="720"/>
      <w:contextualSpacing/>
    </w:pPr>
  </w:style>
  <w:style w:type="paragraph" w:customStyle="1" w:styleId="Default">
    <w:name w:val="Default"/>
    <w:rsid w:val="006343A5"/>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iPriority w:val="99"/>
    <w:semiHidden/>
    <w:unhideWhenUsed/>
    <w:rsid w:val="006343A5"/>
    <w:pPr>
      <w:spacing w:before="100" w:beforeAutospacing="1" w:after="100" w:afterAutospacing="1"/>
    </w:pPr>
    <w:rPr>
      <w:szCs w:val="24"/>
    </w:rPr>
  </w:style>
  <w:style w:type="character" w:customStyle="1" w:styleId="apple-converted-space">
    <w:name w:val="apple-converted-space"/>
    <w:basedOn w:val="DefaultParagraphFont"/>
    <w:rsid w:val="006343A5"/>
  </w:style>
  <w:style w:type="paragraph" w:styleId="BalloonText">
    <w:name w:val="Balloon Text"/>
    <w:basedOn w:val="Normal"/>
    <w:link w:val="BalloonTextChar"/>
    <w:uiPriority w:val="99"/>
    <w:semiHidden/>
    <w:unhideWhenUsed/>
    <w:rsid w:val="006343A5"/>
    <w:rPr>
      <w:rFonts w:ascii="Tahoma" w:hAnsi="Tahoma" w:cs="Tahoma"/>
      <w:sz w:val="16"/>
      <w:szCs w:val="16"/>
    </w:rPr>
  </w:style>
  <w:style w:type="character" w:customStyle="1" w:styleId="BalloonTextChar">
    <w:name w:val="Balloon Text Char"/>
    <w:basedOn w:val="DefaultParagraphFont"/>
    <w:link w:val="BalloonText"/>
    <w:uiPriority w:val="99"/>
    <w:semiHidden/>
    <w:rsid w:val="006343A5"/>
    <w:rPr>
      <w:rFonts w:ascii="Tahoma" w:hAnsi="Tahoma" w:cs="Tahoma"/>
      <w:sz w:val="16"/>
      <w:szCs w:val="16"/>
    </w:rPr>
  </w:style>
  <w:style w:type="paragraph" w:styleId="Header">
    <w:name w:val="header"/>
    <w:basedOn w:val="Normal"/>
    <w:link w:val="HeaderChar"/>
    <w:uiPriority w:val="99"/>
    <w:unhideWhenUsed/>
    <w:rsid w:val="0034349B"/>
    <w:pPr>
      <w:tabs>
        <w:tab w:val="center" w:pos="4680"/>
        <w:tab w:val="right" w:pos="9360"/>
      </w:tabs>
    </w:pPr>
  </w:style>
  <w:style w:type="character" w:customStyle="1" w:styleId="HeaderChar">
    <w:name w:val="Header Char"/>
    <w:basedOn w:val="DefaultParagraphFont"/>
    <w:link w:val="Header"/>
    <w:uiPriority w:val="99"/>
    <w:rsid w:val="0034349B"/>
    <w:rPr>
      <w:rFonts w:ascii="Times New Roman" w:hAnsi="Times New Roman" w:cs="Times New Roman"/>
      <w:sz w:val="24"/>
      <w:szCs w:val="20"/>
    </w:rPr>
  </w:style>
  <w:style w:type="paragraph" w:styleId="Footer">
    <w:name w:val="footer"/>
    <w:basedOn w:val="Normal"/>
    <w:link w:val="FooterChar"/>
    <w:uiPriority w:val="99"/>
    <w:unhideWhenUsed/>
    <w:rsid w:val="0034349B"/>
    <w:pPr>
      <w:tabs>
        <w:tab w:val="center" w:pos="4680"/>
        <w:tab w:val="right" w:pos="9360"/>
      </w:tabs>
    </w:pPr>
  </w:style>
  <w:style w:type="character" w:customStyle="1" w:styleId="FooterChar">
    <w:name w:val="Footer Char"/>
    <w:basedOn w:val="DefaultParagraphFont"/>
    <w:link w:val="Footer"/>
    <w:uiPriority w:val="99"/>
    <w:rsid w:val="0034349B"/>
    <w:rPr>
      <w:rFonts w:ascii="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BB458E"/>
    <w:rPr>
      <w:b/>
      <w:bCs/>
      <w:sz w:val="20"/>
    </w:rPr>
  </w:style>
  <w:style w:type="character" w:customStyle="1" w:styleId="CommentSubjectChar">
    <w:name w:val="Comment Subject Char"/>
    <w:basedOn w:val="CommentTextChar"/>
    <w:link w:val="CommentSubject"/>
    <w:uiPriority w:val="99"/>
    <w:semiHidden/>
    <w:rsid w:val="00BB458E"/>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3A5"/>
    <w:rPr>
      <w:rFonts w:ascii="Times New Roman" w:hAnsi="Times New Roman" w:cs="Times New Roman"/>
      <w:sz w:val="24"/>
      <w:szCs w:val="20"/>
    </w:rPr>
  </w:style>
  <w:style w:type="paragraph" w:styleId="Heading1">
    <w:name w:val="heading 1"/>
    <w:basedOn w:val="Normal"/>
    <w:next w:val="Normal"/>
    <w:link w:val="Heading1Char"/>
    <w:autoRedefine/>
    <w:uiPriority w:val="9"/>
    <w:qFormat/>
    <w:rsid w:val="004F3C32"/>
    <w:pPr>
      <w:keepNext/>
      <w:keepLines/>
      <w:spacing w:before="480"/>
      <w:outlineLvl w:val="0"/>
    </w:pPr>
    <w:rPr>
      <w:rFonts w:eastAsiaTheme="majorEastAsia" w:cstheme="majorBidi"/>
      <w:bCs/>
      <w:szCs w:val="28"/>
    </w:rPr>
  </w:style>
  <w:style w:type="paragraph" w:styleId="Heading2">
    <w:name w:val="heading 2"/>
    <w:basedOn w:val="Normal"/>
    <w:next w:val="Normal"/>
    <w:link w:val="Heading2Char"/>
    <w:autoRedefine/>
    <w:uiPriority w:val="9"/>
    <w:unhideWhenUsed/>
    <w:qFormat/>
    <w:rsid w:val="006B11D0"/>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11D0"/>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4F3C32"/>
    <w:rPr>
      <w:rFonts w:eastAsiaTheme="majorEastAsia" w:cstheme="majorBidi"/>
      <w:bCs/>
      <w:sz w:val="24"/>
      <w:szCs w:val="28"/>
    </w:rPr>
  </w:style>
  <w:style w:type="paragraph" w:styleId="Caption">
    <w:name w:val="caption"/>
    <w:basedOn w:val="Normal"/>
    <w:next w:val="Normal"/>
    <w:autoRedefine/>
    <w:uiPriority w:val="35"/>
    <w:unhideWhenUsed/>
    <w:qFormat/>
    <w:rsid w:val="004A608D"/>
    <w:pPr>
      <w:ind w:left="360"/>
    </w:pPr>
    <w:rPr>
      <w:rFonts w:ascii="Garamond" w:hAnsi="Garamond"/>
      <w:b/>
      <w:bCs/>
      <w:sz w:val="22"/>
      <w:szCs w:val="22"/>
    </w:rPr>
  </w:style>
  <w:style w:type="character" w:styleId="Hyperlink">
    <w:name w:val="Hyperlink"/>
    <w:basedOn w:val="DefaultParagraphFont"/>
    <w:uiPriority w:val="99"/>
    <w:unhideWhenUsed/>
    <w:rsid w:val="006343A5"/>
    <w:rPr>
      <w:color w:val="0000FF" w:themeColor="hyperlink"/>
      <w:u w:val="single"/>
    </w:rPr>
  </w:style>
  <w:style w:type="paragraph" w:styleId="TOC1">
    <w:name w:val="toc 1"/>
    <w:basedOn w:val="Normal"/>
    <w:next w:val="Normal"/>
    <w:autoRedefine/>
    <w:uiPriority w:val="39"/>
    <w:unhideWhenUsed/>
    <w:qFormat/>
    <w:rsid w:val="006343A5"/>
    <w:pPr>
      <w:spacing w:after="100" w:line="276" w:lineRule="auto"/>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qFormat/>
    <w:rsid w:val="006343A5"/>
    <w:pPr>
      <w:spacing w:after="100" w:line="276" w:lineRule="auto"/>
      <w:ind w:left="220"/>
    </w:pPr>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6343A5"/>
    <w:pPr>
      <w:spacing w:line="276" w:lineRule="auto"/>
      <w:outlineLvl w:val="9"/>
    </w:pPr>
    <w:rPr>
      <w:rFonts w:asciiTheme="majorHAnsi" w:hAnsiTheme="majorHAnsi"/>
      <w:b/>
      <w:color w:val="365F91" w:themeColor="accent1" w:themeShade="BF"/>
      <w:sz w:val="28"/>
    </w:rPr>
  </w:style>
  <w:style w:type="table" w:styleId="TableGrid">
    <w:name w:val="Table Grid"/>
    <w:basedOn w:val="TableNormal"/>
    <w:uiPriority w:val="59"/>
    <w:rsid w:val="006343A5"/>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43A5"/>
    <w:rPr>
      <w:sz w:val="16"/>
      <w:szCs w:val="16"/>
    </w:rPr>
  </w:style>
  <w:style w:type="paragraph" w:styleId="CommentText">
    <w:name w:val="annotation text"/>
    <w:basedOn w:val="Normal"/>
    <w:link w:val="CommentTextChar"/>
    <w:uiPriority w:val="99"/>
    <w:semiHidden/>
    <w:unhideWhenUsed/>
    <w:rsid w:val="006343A5"/>
  </w:style>
  <w:style w:type="character" w:customStyle="1" w:styleId="CommentTextChar">
    <w:name w:val="Comment Text Char"/>
    <w:basedOn w:val="DefaultParagraphFont"/>
    <w:link w:val="CommentText"/>
    <w:uiPriority w:val="99"/>
    <w:semiHidden/>
    <w:rsid w:val="006343A5"/>
    <w:rPr>
      <w:rFonts w:ascii="Times New Roman" w:hAnsi="Times New Roman" w:cs="Times New Roman"/>
      <w:sz w:val="24"/>
      <w:szCs w:val="20"/>
    </w:rPr>
  </w:style>
  <w:style w:type="paragraph" w:styleId="ListParagraph">
    <w:name w:val="List Paragraph"/>
    <w:basedOn w:val="Normal"/>
    <w:uiPriority w:val="34"/>
    <w:qFormat/>
    <w:rsid w:val="006343A5"/>
    <w:pPr>
      <w:ind w:left="720"/>
      <w:contextualSpacing/>
    </w:pPr>
  </w:style>
  <w:style w:type="paragraph" w:customStyle="1" w:styleId="Default">
    <w:name w:val="Default"/>
    <w:rsid w:val="006343A5"/>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iPriority w:val="99"/>
    <w:semiHidden/>
    <w:unhideWhenUsed/>
    <w:rsid w:val="006343A5"/>
    <w:pPr>
      <w:spacing w:before="100" w:beforeAutospacing="1" w:after="100" w:afterAutospacing="1"/>
    </w:pPr>
    <w:rPr>
      <w:szCs w:val="24"/>
    </w:rPr>
  </w:style>
  <w:style w:type="character" w:customStyle="1" w:styleId="apple-converted-space">
    <w:name w:val="apple-converted-space"/>
    <w:basedOn w:val="DefaultParagraphFont"/>
    <w:rsid w:val="006343A5"/>
  </w:style>
  <w:style w:type="paragraph" w:styleId="BalloonText">
    <w:name w:val="Balloon Text"/>
    <w:basedOn w:val="Normal"/>
    <w:link w:val="BalloonTextChar"/>
    <w:uiPriority w:val="99"/>
    <w:semiHidden/>
    <w:unhideWhenUsed/>
    <w:rsid w:val="006343A5"/>
    <w:rPr>
      <w:rFonts w:ascii="Tahoma" w:hAnsi="Tahoma" w:cs="Tahoma"/>
      <w:sz w:val="16"/>
      <w:szCs w:val="16"/>
    </w:rPr>
  </w:style>
  <w:style w:type="character" w:customStyle="1" w:styleId="BalloonTextChar">
    <w:name w:val="Balloon Text Char"/>
    <w:basedOn w:val="DefaultParagraphFont"/>
    <w:link w:val="BalloonText"/>
    <w:uiPriority w:val="99"/>
    <w:semiHidden/>
    <w:rsid w:val="006343A5"/>
    <w:rPr>
      <w:rFonts w:ascii="Tahoma" w:hAnsi="Tahoma" w:cs="Tahoma"/>
      <w:sz w:val="16"/>
      <w:szCs w:val="16"/>
    </w:rPr>
  </w:style>
  <w:style w:type="paragraph" w:styleId="Header">
    <w:name w:val="header"/>
    <w:basedOn w:val="Normal"/>
    <w:link w:val="HeaderChar"/>
    <w:uiPriority w:val="99"/>
    <w:unhideWhenUsed/>
    <w:rsid w:val="0034349B"/>
    <w:pPr>
      <w:tabs>
        <w:tab w:val="center" w:pos="4680"/>
        <w:tab w:val="right" w:pos="9360"/>
      </w:tabs>
    </w:pPr>
  </w:style>
  <w:style w:type="character" w:customStyle="1" w:styleId="HeaderChar">
    <w:name w:val="Header Char"/>
    <w:basedOn w:val="DefaultParagraphFont"/>
    <w:link w:val="Header"/>
    <w:uiPriority w:val="99"/>
    <w:rsid w:val="0034349B"/>
    <w:rPr>
      <w:rFonts w:ascii="Times New Roman" w:hAnsi="Times New Roman" w:cs="Times New Roman"/>
      <w:sz w:val="24"/>
      <w:szCs w:val="20"/>
    </w:rPr>
  </w:style>
  <w:style w:type="paragraph" w:styleId="Footer">
    <w:name w:val="footer"/>
    <w:basedOn w:val="Normal"/>
    <w:link w:val="FooterChar"/>
    <w:uiPriority w:val="99"/>
    <w:unhideWhenUsed/>
    <w:rsid w:val="0034349B"/>
    <w:pPr>
      <w:tabs>
        <w:tab w:val="center" w:pos="4680"/>
        <w:tab w:val="right" w:pos="9360"/>
      </w:tabs>
    </w:pPr>
  </w:style>
  <w:style w:type="character" w:customStyle="1" w:styleId="FooterChar">
    <w:name w:val="Footer Char"/>
    <w:basedOn w:val="DefaultParagraphFont"/>
    <w:link w:val="Footer"/>
    <w:uiPriority w:val="99"/>
    <w:rsid w:val="0034349B"/>
    <w:rPr>
      <w:rFonts w:ascii="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BB458E"/>
    <w:rPr>
      <w:b/>
      <w:bCs/>
      <w:sz w:val="20"/>
    </w:rPr>
  </w:style>
  <w:style w:type="character" w:customStyle="1" w:styleId="CommentSubjectChar">
    <w:name w:val="Comment Subject Char"/>
    <w:basedOn w:val="CommentTextChar"/>
    <w:link w:val="CommentSubject"/>
    <w:uiPriority w:val="99"/>
    <w:semiHidden/>
    <w:rsid w:val="00BB458E"/>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930501201">
      <w:bodyDiv w:val="1"/>
      <w:marLeft w:val="0"/>
      <w:marRight w:val="0"/>
      <w:marTop w:val="0"/>
      <w:marBottom w:val="0"/>
      <w:divBdr>
        <w:top w:val="none" w:sz="0" w:space="0" w:color="auto"/>
        <w:left w:val="none" w:sz="0" w:space="0" w:color="auto"/>
        <w:bottom w:val="none" w:sz="0" w:space="0" w:color="auto"/>
        <w:right w:val="none" w:sz="0" w:space="0" w:color="auto"/>
      </w:divBdr>
    </w:div>
    <w:div w:id="20680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64B59-73F3-4A34-92B5-CEF9C977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2074</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American Hospital Association</Company>
  <LinksUpToDate>false</LinksUpToDate>
  <CharactersWithSpaces>13870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kkenward</dc:creator>
  <cp:lastModifiedBy>DHHS</cp:lastModifiedBy>
  <cp:revision>3</cp:revision>
  <dcterms:created xsi:type="dcterms:W3CDTF">2013-01-10T20:27:00Z</dcterms:created>
  <dcterms:modified xsi:type="dcterms:W3CDTF">2013-01-10T20:28:00Z</dcterms:modified>
</cp:coreProperties>
</file>