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2E" w:rsidRPr="005E206B" w:rsidRDefault="00E9052E" w:rsidP="00E9052E">
      <w:pPr>
        <w:jc w:val="center"/>
        <w:rPr>
          <w:b/>
          <w:sz w:val="18"/>
          <w:szCs w:val="18"/>
        </w:rPr>
      </w:pPr>
      <w:bookmarkStart w:id="0" w:name="_GoBack"/>
      <w:bookmarkEnd w:id="0"/>
    </w:p>
    <w:p w:rsidR="00A746C7" w:rsidRDefault="00A746C7" w:rsidP="00E9052E">
      <w:pPr>
        <w:jc w:val="center"/>
        <w:rPr>
          <w:b/>
          <w:sz w:val="24"/>
          <w:szCs w:val="24"/>
        </w:rPr>
      </w:pPr>
    </w:p>
    <w:p w:rsidR="00A746C7" w:rsidRDefault="00A746C7" w:rsidP="00E9052E">
      <w:pPr>
        <w:jc w:val="center"/>
        <w:rPr>
          <w:b/>
          <w:sz w:val="24"/>
          <w:szCs w:val="24"/>
        </w:rPr>
      </w:pPr>
    </w:p>
    <w:p w:rsidR="00A746C7" w:rsidRDefault="00A746C7" w:rsidP="00E9052E">
      <w:pPr>
        <w:jc w:val="center"/>
        <w:rPr>
          <w:b/>
          <w:sz w:val="24"/>
          <w:szCs w:val="24"/>
        </w:rPr>
      </w:pPr>
    </w:p>
    <w:p w:rsidR="00A746C7" w:rsidRDefault="00A746C7" w:rsidP="00E9052E">
      <w:pPr>
        <w:jc w:val="center"/>
        <w:rPr>
          <w:b/>
          <w:sz w:val="24"/>
          <w:szCs w:val="24"/>
        </w:rPr>
      </w:pPr>
    </w:p>
    <w:p w:rsidR="00A746C7" w:rsidRDefault="00A746C7" w:rsidP="00E9052E">
      <w:pPr>
        <w:jc w:val="center"/>
        <w:rPr>
          <w:b/>
          <w:sz w:val="24"/>
          <w:szCs w:val="24"/>
        </w:rPr>
      </w:pPr>
    </w:p>
    <w:p w:rsidR="00A746C7" w:rsidRDefault="00A746C7" w:rsidP="00E9052E">
      <w:pPr>
        <w:jc w:val="center"/>
        <w:rPr>
          <w:b/>
          <w:sz w:val="24"/>
          <w:szCs w:val="24"/>
        </w:rPr>
      </w:pPr>
    </w:p>
    <w:p w:rsidR="00A746C7" w:rsidRDefault="00A746C7" w:rsidP="00E9052E">
      <w:pPr>
        <w:jc w:val="center"/>
        <w:rPr>
          <w:b/>
          <w:sz w:val="24"/>
          <w:szCs w:val="24"/>
        </w:rPr>
      </w:pPr>
    </w:p>
    <w:p w:rsidR="00A746C7" w:rsidRDefault="00A746C7" w:rsidP="00E9052E">
      <w:pPr>
        <w:jc w:val="center"/>
        <w:rPr>
          <w:b/>
          <w:sz w:val="24"/>
          <w:szCs w:val="24"/>
        </w:rPr>
      </w:pPr>
    </w:p>
    <w:p w:rsidR="00A746C7" w:rsidRDefault="00A746C7" w:rsidP="00E9052E">
      <w:pPr>
        <w:jc w:val="center"/>
        <w:rPr>
          <w:b/>
          <w:sz w:val="24"/>
          <w:szCs w:val="24"/>
        </w:rPr>
      </w:pPr>
    </w:p>
    <w:p w:rsidR="00E9052E" w:rsidRPr="00A746C7" w:rsidRDefault="00E9052E" w:rsidP="00E9052E">
      <w:pPr>
        <w:jc w:val="center"/>
        <w:rPr>
          <w:b/>
          <w:sz w:val="24"/>
          <w:szCs w:val="24"/>
        </w:rPr>
      </w:pPr>
      <w:r w:rsidRPr="00A746C7">
        <w:rPr>
          <w:b/>
          <w:sz w:val="24"/>
          <w:szCs w:val="24"/>
        </w:rPr>
        <w:t xml:space="preserve">Mini Supporting Statement </w:t>
      </w:r>
      <w:r w:rsidR="00E23A5A" w:rsidRPr="00A746C7">
        <w:rPr>
          <w:b/>
          <w:sz w:val="24"/>
          <w:szCs w:val="24"/>
        </w:rPr>
        <w:t>B</w:t>
      </w:r>
      <w:r w:rsidRPr="00A746C7">
        <w:rPr>
          <w:b/>
          <w:sz w:val="24"/>
          <w:szCs w:val="24"/>
        </w:rPr>
        <w:t xml:space="preserve"> For</w:t>
      </w:r>
    </w:p>
    <w:p w:rsidR="00623B5F" w:rsidRPr="00A746C7" w:rsidRDefault="00623B5F" w:rsidP="00623B5F">
      <w:pPr>
        <w:jc w:val="center"/>
        <w:rPr>
          <w:sz w:val="24"/>
          <w:szCs w:val="24"/>
        </w:rPr>
      </w:pPr>
      <w:r w:rsidRPr="00A746C7">
        <w:rPr>
          <w:sz w:val="24"/>
          <w:szCs w:val="24"/>
        </w:rPr>
        <w:t>“</w:t>
      </w:r>
      <w:r w:rsidRPr="00A746C7">
        <w:rPr>
          <w:bCs/>
          <w:sz w:val="24"/>
          <w:szCs w:val="24"/>
        </w:rPr>
        <w:t>A Generic Submission for Formative Research, Pretesting, and Customer Satisfaction of NCI’s Communication and Education Resources</w:t>
      </w:r>
      <w:r w:rsidRPr="00A746C7">
        <w:rPr>
          <w:sz w:val="24"/>
          <w:szCs w:val="24"/>
        </w:rPr>
        <w:t>”</w:t>
      </w:r>
    </w:p>
    <w:p w:rsidR="00623B5F" w:rsidRPr="00A746C7" w:rsidRDefault="00623B5F" w:rsidP="00623B5F">
      <w:pPr>
        <w:jc w:val="center"/>
        <w:rPr>
          <w:sz w:val="24"/>
          <w:szCs w:val="24"/>
        </w:rPr>
      </w:pPr>
      <w:r w:rsidRPr="00A746C7">
        <w:rPr>
          <w:sz w:val="24"/>
          <w:szCs w:val="24"/>
        </w:rPr>
        <w:t>OMB No. 0925-0046-09, Expiration Date 05/31/2016</w:t>
      </w:r>
    </w:p>
    <w:p w:rsidR="00623B5F" w:rsidRPr="00A746C7" w:rsidRDefault="00623B5F" w:rsidP="00623B5F">
      <w:pPr>
        <w:rPr>
          <w:b/>
          <w:sz w:val="24"/>
          <w:szCs w:val="24"/>
        </w:rPr>
      </w:pPr>
    </w:p>
    <w:p w:rsidR="00623B5F" w:rsidRDefault="00623B5F" w:rsidP="00623B5F">
      <w:pPr>
        <w:rPr>
          <w:b/>
          <w:sz w:val="24"/>
          <w:szCs w:val="24"/>
        </w:rPr>
      </w:pPr>
    </w:p>
    <w:p w:rsidR="00A746C7" w:rsidRDefault="00A746C7" w:rsidP="00623B5F">
      <w:pPr>
        <w:rPr>
          <w:b/>
          <w:sz w:val="24"/>
          <w:szCs w:val="24"/>
        </w:rPr>
      </w:pPr>
    </w:p>
    <w:p w:rsidR="00A746C7" w:rsidRPr="00A746C7" w:rsidRDefault="00A746C7" w:rsidP="00623B5F">
      <w:pPr>
        <w:rPr>
          <w:b/>
          <w:sz w:val="24"/>
          <w:szCs w:val="24"/>
        </w:rPr>
      </w:pPr>
    </w:p>
    <w:p w:rsidR="00623B5F" w:rsidRPr="00A746C7" w:rsidRDefault="00623B5F" w:rsidP="00623B5F">
      <w:pPr>
        <w:jc w:val="center"/>
        <w:rPr>
          <w:sz w:val="24"/>
          <w:szCs w:val="24"/>
        </w:rPr>
      </w:pPr>
      <w:r w:rsidRPr="00A746C7">
        <w:rPr>
          <w:sz w:val="24"/>
          <w:szCs w:val="24"/>
        </w:rPr>
        <w:t>Title of Sub-Project:</w:t>
      </w:r>
      <w:r w:rsidRPr="00A746C7">
        <w:rPr>
          <w:b/>
          <w:sz w:val="24"/>
          <w:szCs w:val="24"/>
        </w:rPr>
        <w:t xml:space="preserve">  </w:t>
      </w:r>
      <w:r w:rsidRPr="00A746C7">
        <w:rPr>
          <w:sz w:val="24"/>
          <w:szCs w:val="24"/>
        </w:rPr>
        <w:t>A Customer Satisfaction Survey of Participants in the New National Cancer Institute’s Experimental Therapeutics Clinical Trials Network (ETCTN)</w:t>
      </w:r>
    </w:p>
    <w:p w:rsidR="00623B5F" w:rsidRDefault="00623B5F" w:rsidP="00623B5F">
      <w:pPr>
        <w:rPr>
          <w:sz w:val="24"/>
          <w:szCs w:val="24"/>
        </w:rPr>
      </w:pPr>
    </w:p>
    <w:p w:rsidR="00A746C7" w:rsidRDefault="00A746C7" w:rsidP="00623B5F">
      <w:pPr>
        <w:rPr>
          <w:sz w:val="24"/>
          <w:szCs w:val="24"/>
        </w:rPr>
      </w:pPr>
    </w:p>
    <w:p w:rsidR="00A746C7" w:rsidRDefault="00A746C7" w:rsidP="00623B5F">
      <w:pPr>
        <w:rPr>
          <w:sz w:val="24"/>
          <w:szCs w:val="24"/>
        </w:rPr>
      </w:pPr>
    </w:p>
    <w:p w:rsidR="00A746C7" w:rsidRDefault="00A746C7" w:rsidP="00623B5F">
      <w:pPr>
        <w:rPr>
          <w:sz w:val="24"/>
          <w:szCs w:val="24"/>
        </w:rPr>
      </w:pPr>
    </w:p>
    <w:p w:rsidR="00A746C7" w:rsidRDefault="00A746C7" w:rsidP="00623B5F">
      <w:pPr>
        <w:rPr>
          <w:sz w:val="24"/>
          <w:szCs w:val="24"/>
        </w:rPr>
      </w:pPr>
    </w:p>
    <w:p w:rsidR="00A746C7" w:rsidRDefault="00A746C7" w:rsidP="00623B5F">
      <w:pPr>
        <w:rPr>
          <w:sz w:val="24"/>
          <w:szCs w:val="24"/>
        </w:rPr>
      </w:pPr>
    </w:p>
    <w:p w:rsidR="00A746C7" w:rsidRPr="00A746C7" w:rsidRDefault="00A746C7" w:rsidP="00623B5F">
      <w:pPr>
        <w:rPr>
          <w:sz w:val="24"/>
          <w:szCs w:val="24"/>
        </w:rPr>
      </w:pPr>
    </w:p>
    <w:p w:rsidR="00623B5F" w:rsidRPr="00A746C7" w:rsidRDefault="00266639" w:rsidP="00F47E8F">
      <w:pPr>
        <w:ind w:left="2880" w:firstLine="720"/>
        <w:rPr>
          <w:b/>
          <w:sz w:val="24"/>
          <w:szCs w:val="24"/>
        </w:rPr>
      </w:pPr>
      <w:r>
        <w:rPr>
          <w:sz w:val="24"/>
          <w:szCs w:val="24"/>
        </w:rPr>
        <w:t>December 2014</w:t>
      </w:r>
    </w:p>
    <w:p w:rsidR="00623B5F" w:rsidRDefault="00623B5F" w:rsidP="00623B5F">
      <w:pPr>
        <w:jc w:val="center"/>
        <w:rPr>
          <w:sz w:val="24"/>
          <w:szCs w:val="24"/>
        </w:rPr>
      </w:pPr>
    </w:p>
    <w:p w:rsidR="00A746C7" w:rsidRDefault="00A746C7" w:rsidP="00623B5F">
      <w:pPr>
        <w:jc w:val="center"/>
        <w:rPr>
          <w:sz w:val="24"/>
          <w:szCs w:val="24"/>
        </w:rPr>
      </w:pPr>
    </w:p>
    <w:p w:rsidR="00A746C7" w:rsidRDefault="00A746C7" w:rsidP="00623B5F">
      <w:pPr>
        <w:jc w:val="center"/>
        <w:rPr>
          <w:sz w:val="24"/>
          <w:szCs w:val="24"/>
        </w:rPr>
      </w:pPr>
    </w:p>
    <w:p w:rsidR="00A746C7" w:rsidRDefault="00A746C7" w:rsidP="00623B5F">
      <w:pPr>
        <w:jc w:val="center"/>
        <w:rPr>
          <w:sz w:val="24"/>
          <w:szCs w:val="24"/>
        </w:rPr>
      </w:pPr>
    </w:p>
    <w:p w:rsidR="00A746C7" w:rsidRDefault="00A746C7" w:rsidP="00623B5F">
      <w:pPr>
        <w:jc w:val="center"/>
        <w:rPr>
          <w:sz w:val="24"/>
          <w:szCs w:val="24"/>
        </w:rPr>
      </w:pPr>
    </w:p>
    <w:p w:rsidR="00A746C7" w:rsidRDefault="00A746C7" w:rsidP="00623B5F">
      <w:pPr>
        <w:jc w:val="center"/>
        <w:rPr>
          <w:sz w:val="24"/>
          <w:szCs w:val="24"/>
        </w:rPr>
      </w:pPr>
    </w:p>
    <w:p w:rsidR="00A746C7" w:rsidRDefault="00A746C7" w:rsidP="00623B5F">
      <w:pPr>
        <w:jc w:val="center"/>
        <w:rPr>
          <w:sz w:val="24"/>
          <w:szCs w:val="24"/>
        </w:rPr>
      </w:pPr>
    </w:p>
    <w:p w:rsidR="00A746C7" w:rsidRDefault="00A746C7" w:rsidP="00623B5F">
      <w:pPr>
        <w:jc w:val="center"/>
        <w:rPr>
          <w:sz w:val="24"/>
          <w:szCs w:val="24"/>
        </w:rPr>
      </w:pPr>
    </w:p>
    <w:p w:rsidR="00A746C7" w:rsidRDefault="00A746C7" w:rsidP="00623B5F">
      <w:pPr>
        <w:jc w:val="center"/>
        <w:rPr>
          <w:sz w:val="24"/>
          <w:szCs w:val="24"/>
        </w:rPr>
      </w:pPr>
    </w:p>
    <w:p w:rsidR="00623B5F" w:rsidRPr="00A746C7" w:rsidRDefault="00F27E32" w:rsidP="00623B5F">
      <w:pPr>
        <w:jc w:val="center"/>
        <w:rPr>
          <w:sz w:val="24"/>
          <w:szCs w:val="24"/>
        </w:rPr>
      </w:pPr>
      <w:r>
        <w:rPr>
          <w:sz w:val="24"/>
          <w:szCs w:val="24"/>
        </w:rPr>
        <w:t>Holly A. Massett, PhD.</w:t>
      </w:r>
    </w:p>
    <w:p w:rsidR="00623B5F" w:rsidRPr="00A746C7" w:rsidRDefault="00623B5F" w:rsidP="00623B5F">
      <w:pPr>
        <w:jc w:val="center"/>
        <w:rPr>
          <w:sz w:val="24"/>
          <w:szCs w:val="24"/>
        </w:rPr>
      </w:pPr>
      <w:r w:rsidRPr="00A746C7">
        <w:rPr>
          <w:sz w:val="24"/>
          <w:szCs w:val="24"/>
        </w:rPr>
        <w:t>Senior Behavioral Science Analyst,</w:t>
      </w:r>
    </w:p>
    <w:p w:rsidR="00623B5F" w:rsidRPr="00A746C7" w:rsidRDefault="00623B5F" w:rsidP="00623B5F">
      <w:pPr>
        <w:jc w:val="center"/>
        <w:rPr>
          <w:sz w:val="24"/>
          <w:szCs w:val="24"/>
        </w:rPr>
      </w:pPr>
      <w:r w:rsidRPr="00A746C7">
        <w:rPr>
          <w:sz w:val="24"/>
          <w:szCs w:val="24"/>
        </w:rPr>
        <w:t>Cancer Therapy Evaluation Program (CTEP),</w:t>
      </w:r>
    </w:p>
    <w:p w:rsidR="00623B5F" w:rsidRPr="00A746C7" w:rsidRDefault="00623B5F" w:rsidP="00623B5F">
      <w:pPr>
        <w:jc w:val="center"/>
        <w:rPr>
          <w:sz w:val="24"/>
          <w:szCs w:val="24"/>
        </w:rPr>
      </w:pPr>
      <w:r w:rsidRPr="00A746C7">
        <w:rPr>
          <w:sz w:val="24"/>
          <w:szCs w:val="24"/>
        </w:rPr>
        <w:t>Division of Cancer Treatment &amp; Diagnosis,</w:t>
      </w:r>
    </w:p>
    <w:p w:rsidR="00623B5F" w:rsidRPr="00A746C7" w:rsidRDefault="00623B5F" w:rsidP="00623B5F">
      <w:pPr>
        <w:jc w:val="center"/>
        <w:rPr>
          <w:sz w:val="24"/>
          <w:szCs w:val="24"/>
        </w:rPr>
      </w:pPr>
      <w:r w:rsidRPr="00A746C7">
        <w:rPr>
          <w:sz w:val="24"/>
          <w:szCs w:val="24"/>
        </w:rPr>
        <w:t>National Cancer Institute, National Institutes of Health</w:t>
      </w:r>
    </w:p>
    <w:p w:rsidR="00A746C7" w:rsidRDefault="00A746C7">
      <w:pPr>
        <w:spacing w:line="240" w:lineRule="auto"/>
        <w:jc w:val="left"/>
        <w:rPr>
          <w:color w:val="000000" w:themeColor="text1"/>
          <w:sz w:val="24"/>
          <w:szCs w:val="24"/>
        </w:rPr>
      </w:pPr>
      <w:r>
        <w:rPr>
          <w:color w:val="000000" w:themeColor="text1"/>
          <w:sz w:val="24"/>
          <w:szCs w:val="24"/>
        </w:rPr>
        <w:br w:type="page"/>
      </w:r>
    </w:p>
    <w:p w:rsidR="00980B99" w:rsidRDefault="00885410" w:rsidP="007946FB">
      <w:pPr>
        <w:pStyle w:val="P1-StandPara"/>
        <w:ind w:firstLine="0"/>
        <w:jc w:val="center"/>
        <w:rPr>
          <w:sz w:val="24"/>
          <w:szCs w:val="24"/>
        </w:rPr>
      </w:pPr>
      <w:bookmarkStart w:id="1" w:name="_Toc443881762"/>
      <w:bookmarkStart w:id="2" w:name="_Toc451592249"/>
      <w:bookmarkStart w:id="3" w:name="_Toc5610290"/>
      <w:bookmarkStart w:id="4" w:name="_Toc99178796"/>
      <w:r w:rsidRPr="007946FB">
        <w:rPr>
          <w:sz w:val="32"/>
          <w:szCs w:val="32"/>
        </w:rPr>
        <w:lastRenderedPageBreak/>
        <w:t>Attachments</w:t>
      </w:r>
    </w:p>
    <w:p w:rsidR="00980B99" w:rsidRDefault="00C94C92" w:rsidP="007946FB">
      <w:pPr>
        <w:pStyle w:val="P1-StandPara"/>
        <w:ind w:firstLine="0"/>
        <w:rPr>
          <w:sz w:val="24"/>
          <w:szCs w:val="24"/>
        </w:rPr>
      </w:pPr>
      <w:r w:rsidRPr="00A746C7">
        <w:rPr>
          <w:sz w:val="24"/>
          <w:szCs w:val="24"/>
        </w:rPr>
        <w:t>Attachment #1:</w:t>
      </w:r>
      <w:r w:rsidRPr="00A746C7">
        <w:rPr>
          <w:sz w:val="24"/>
          <w:szCs w:val="24"/>
        </w:rPr>
        <w:tab/>
        <w:t>Principal Investigator Online Customer Satisfaction Survey</w:t>
      </w:r>
    </w:p>
    <w:p w:rsidR="00980B99" w:rsidRDefault="00C94C92" w:rsidP="007946FB">
      <w:pPr>
        <w:pStyle w:val="P1-StandPara"/>
        <w:ind w:firstLine="0"/>
        <w:rPr>
          <w:sz w:val="24"/>
          <w:szCs w:val="24"/>
        </w:rPr>
      </w:pPr>
      <w:r w:rsidRPr="00A746C7">
        <w:rPr>
          <w:sz w:val="24"/>
          <w:szCs w:val="24"/>
        </w:rPr>
        <w:t>Attachment #2:</w:t>
      </w:r>
      <w:r w:rsidRPr="00A746C7">
        <w:rPr>
          <w:sz w:val="24"/>
          <w:szCs w:val="24"/>
        </w:rPr>
        <w:tab/>
      </w:r>
      <w:r w:rsidR="003B43E3">
        <w:rPr>
          <w:sz w:val="24"/>
          <w:szCs w:val="24"/>
        </w:rPr>
        <w:t xml:space="preserve">Research </w:t>
      </w:r>
      <w:r w:rsidRPr="00A746C7">
        <w:rPr>
          <w:sz w:val="24"/>
          <w:szCs w:val="24"/>
        </w:rPr>
        <w:t>Staff Online Customer Satisfaction Survey</w:t>
      </w:r>
    </w:p>
    <w:p w:rsidR="00980B99" w:rsidRDefault="00C94C92" w:rsidP="007946FB">
      <w:pPr>
        <w:pStyle w:val="P1-StandPara"/>
        <w:ind w:firstLine="0"/>
        <w:rPr>
          <w:sz w:val="24"/>
          <w:szCs w:val="24"/>
        </w:rPr>
      </w:pPr>
      <w:r w:rsidRPr="00A746C7">
        <w:rPr>
          <w:sz w:val="24"/>
          <w:szCs w:val="24"/>
        </w:rPr>
        <w:t>Attachment #3:</w:t>
      </w:r>
      <w:r w:rsidRPr="00A746C7">
        <w:rPr>
          <w:sz w:val="24"/>
          <w:szCs w:val="24"/>
        </w:rPr>
        <w:tab/>
      </w:r>
      <w:r w:rsidR="003B43E3">
        <w:rPr>
          <w:sz w:val="24"/>
          <w:szCs w:val="24"/>
        </w:rPr>
        <w:t xml:space="preserve">Invite and Reminder </w:t>
      </w:r>
      <w:r w:rsidRPr="00A746C7">
        <w:rPr>
          <w:sz w:val="24"/>
          <w:szCs w:val="24"/>
        </w:rPr>
        <w:t>Email</w:t>
      </w:r>
      <w:r w:rsidR="003B43E3">
        <w:rPr>
          <w:sz w:val="24"/>
          <w:szCs w:val="24"/>
        </w:rPr>
        <w:t>s</w:t>
      </w:r>
      <w:r w:rsidRPr="00A746C7">
        <w:rPr>
          <w:sz w:val="24"/>
          <w:szCs w:val="24"/>
        </w:rPr>
        <w:t xml:space="preserve"> </w:t>
      </w:r>
    </w:p>
    <w:p w:rsidR="00980B99" w:rsidRDefault="00C94C92" w:rsidP="007946FB">
      <w:pPr>
        <w:pStyle w:val="P1-StandPara"/>
        <w:ind w:firstLine="0"/>
        <w:rPr>
          <w:sz w:val="24"/>
          <w:szCs w:val="24"/>
        </w:rPr>
      </w:pPr>
      <w:r w:rsidRPr="00A746C7">
        <w:rPr>
          <w:sz w:val="24"/>
          <w:szCs w:val="24"/>
        </w:rPr>
        <w:t>Attachment #4:</w:t>
      </w:r>
      <w:r w:rsidRPr="00A746C7">
        <w:rPr>
          <w:sz w:val="24"/>
          <w:szCs w:val="24"/>
        </w:rPr>
        <w:tab/>
        <w:t>OHSRP Determination Letter</w:t>
      </w:r>
    </w:p>
    <w:p w:rsidR="00C94C92" w:rsidRPr="00A746C7" w:rsidRDefault="00C94C92" w:rsidP="00B26357">
      <w:pPr>
        <w:pStyle w:val="P1-StandPara"/>
        <w:rPr>
          <w:sz w:val="24"/>
          <w:szCs w:val="24"/>
        </w:rPr>
      </w:pPr>
    </w:p>
    <w:p w:rsidR="00B26357" w:rsidRDefault="00B26357">
      <w:pPr>
        <w:spacing w:line="240" w:lineRule="auto"/>
        <w:jc w:val="left"/>
        <w:rPr>
          <w:rFonts w:ascii="Arial" w:hAnsi="Arial" w:cs="Arial"/>
          <w:b/>
          <w:sz w:val="24"/>
          <w:szCs w:val="24"/>
        </w:rPr>
      </w:pPr>
      <w:r>
        <w:rPr>
          <w:rFonts w:ascii="Arial" w:hAnsi="Arial" w:cs="Arial"/>
          <w:sz w:val="24"/>
          <w:szCs w:val="24"/>
        </w:rPr>
        <w:br w:type="page"/>
      </w:r>
    </w:p>
    <w:p w:rsidR="00321EEB" w:rsidRPr="003B43E3" w:rsidRDefault="00E23A5A" w:rsidP="00752EE6">
      <w:pPr>
        <w:pStyle w:val="Heading1"/>
        <w:tabs>
          <w:tab w:val="clear" w:pos="1152"/>
          <w:tab w:val="left" w:pos="720"/>
        </w:tabs>
        <w:spacing w:after="0" w:line="240" w:lineRule="auto"/>
        <w:ind w:left="0" w:firstLine="0"/>
        <w:jc w:val="left"/>
        <w:rPr>
          <w:rFonts w:ascii="Arial" w:hAnsi="Arial" w:cs="Arial"/>
          <w:sz w:val="24"/>
          <w:szCs w:val="24"/>
        </w:rPr>
      </w:pPr>
      <w:r w:rsidRPr="003B43E3">
        <w:rPr>
          <w:rFonts w:ascii="Arial" w:hAnsi="Arial" w:cs="Arial"/>
          <w:sz w:val="24"/>
          <w:szCs w:val="24"/>
        </w:rPr>
        <w:lastRenderedPageBreak/>
        <w:t xml:space="preserve">Section </w:t>
      </w:r>
      <w:r w:rsidR="000962BB" w:rsidRPr="003B43E3">
        <w:rPr>
          <w:rFonts w:ascii="Arial" w:hAnsi="Arial" w:cs="Arial"/>
          <w:sz w:val="24"/>
          <w:szCs w:val="24"/>
        </w:rPr>
        <w:t>B.</w:t>
      </w:r>
      <w:r w:rsidR="000962BB" w:rsidRPr="003B43E3">
        <w:rPr>
          <w:rFonts w:ascii="Arial" w:hAnsi="Arial" w:cs="Arial"/>
          <w:sz w:val="24"/>
          <w:szCs w:val="24"/>
        </w:rPr>
        <w:tab/>
      </w:r>
      <w:r w:rsidRPr="003B43E3">
        <w:rPr>
          <w:rFonts w:ascii="Arial" w:hAnsi="Arial" w:cs="Arial"/>
          <w:sz w:val="24"/>
          <w:szCs w:val="24"/>
        </w:rPr>
        <w:t>Statistical Methods</w:t>
      </w:r>
      <w:bookmarkEnd w:id="1"/>
      <w:bookmarkEnd w:id="2"/>
      <w:bookmarkEnd w:id="3"/>
      <w:bookmarkEnd w:id="4"/>
    </w:p>
    <w:p w:rsidR="00321EEB" w:rsidRPr="003B43E3" w:rsidRDefault="00321EEB" w:rsidP="00E23A5A">
      <w:pPr>
        <w:pStyle w:val="P1-StandPara"/>
        <w:spacing w:line="240" w:lineRule="auto"/>
        <w:ind w:firstLine="0"/>
        <w:rPr>
          <w:rFonts w:ascii="Arial" w:hAnsi="Arial" w:cs="Arial"/>
          <w:b/>
          <w:color w:val="FF0000"/>
          <w:sz w:val="24"/>
          <w:szCs w:val="24"/>
        </w:rPr>
      </w:pPr>
    </w:p>
    <w:p w:rsidR="000962BB" w:rsidRPr="003B43E3" w:rsidRDefault="00E9052E" w:rsidP="003B43E3">
      <w:pPr>
        <w:pStyle w:val="Heading2"/>
        <w:tabs>
          <w:tab w:val="clear" w:pos="1152"/>
          <w:tab w:val="left" w:pos="720"/>
        </w:tabs>
        <w:spacing w:after="0" w:line="240" w:lineRule="auto"/>
        <w:ind w:left="0" w:firstLine="0"/>
        <w:rPr>
          <w:rFonts w:ascii="Arial" w:hAnsi="Arial" w:cs="Arial"/>
          <w:sz w:val="24"/>
          <w:szCs w:val="24"/>
        </w:rPr>
      </w:pPr>
      <w:bookmarkStart w:id="5" w:name="_Toc443881763"/>
      <w:bookmarkStart w:id="6" w:name="_Toc451592250"/>
      <w:bookmarkStart w:id="7" w:name="_Toc5610291"/>
      <w:bookmarkStart w:id="8" w:name="_Toc99178797"/>
      <w:r w:rsidRPr="003B43E3">
        <w:rPr>
          <w:rFonts w:ascii="Arial" w:hAnsi="Arial" w:cs="Arial"/>
          <w:sz w:val="24"/>
          <w:szCs w:val="24"/>
        </w:rPr>
        <w:t>B</w:t>
      </w:r>
      <w:r w:rsidR="000962BB" w:rsidRPr="003B43E3">
        <w:rPr>
          <w:rFonts w:ascii="Arial" w:hAnsi="Arial" w:cs="Arial"/>
          <w:sz w:val="24"/>
          <w:szCs w:val="24"/>
        </w:rPr>
        <w:t>1</w:t>
      </w:r>
      <w:r w:rsidRPr="003B43E3">
        <w:rPr>
          <w:rFonts w:ascii="Arial" w:hAnsi="Arial" w:cs="Arial"/>
          <w:sz w:val="24"/>
          <w:szCs w:val="24"/>
        </w:rPr>
        <w:t>.</w:t>
      </w:r>
      <w:r w:rsidR="000962BB" w:rsidRPr="003B43E3">
        <w:rPr>
          <w:rFonts w:ascii="Arial" w:hAnsi="Arial" w:cs="Arial"/>
          <w:sz w:val="24"/>
          <w:szCs w:val="24"/>
        </w:rPr>
        <w:tab/>
        <w:t>Respondent Universe and Sampling Methods</w:t>
      </w:r>
      <w:bookmarkEnd w:id="5"/>
      <w:bookmarkEnd w:id="6"/>
      <w:bookmarkEnd w:id="7"/>
      <w:bookmarkEnd w:id="8"/>
    </w:p>
    <w:p w:rsidR="007D381D" w:rsidRPr="00A746C7" w:rsidRDefault="007D381D" w:rsidP="003B43E3">
      <w:pPr>
        <w:pStyle w:val="ListParagraph"/>
        <w:spacing w:line="240" w:lineRule="auto"/>
        <w:ind w:left="0"/>
        <w:jc w:val="left"/>
        <w:rPr>
          <w:sz w:val="24"/>
          <w:szCs w:val="24"/>
        </w:rPr>
      </w:pPr>
      <w:r w:rsidRPr="00A746C7">
        <w:rPr>
          <w:sz w:val="24"/>
          <w:szCs w:val="24"/>
        </w:rPr>
        <w:t xml:space="preserve">It is expected that 250 participants will be surveyed </w:t>
      </w:r>
      <w:r w:rsidR="00556ED5" w:rsidRPr="00A746C7">
        <w:rPr>
          <w:sz w:val="24"/>
          <w:szCs w:val="24"/>
        </w:rPr>
        <w:t xml:space="preserve">each </w:t>
      </w:r>
      <w:r w:rsidRPr="00A746C7">
        <w:rPr>
          <w:sz w:val="24"/>
          <w:szCs w:val="24"/>
        </w:rPr>
        <w:t xml:space="preserve">year </w:t>
      </w:r>
      <w:r w:rsidR="00556ED5" w:rsidRPr="00A746C7">
        <w:rPr>
          <w:sz w:val="24"/>
          <w:szCs w:val="24"/>
        </w:rPr>
        <w:t xml:space="preserve">for two years </w:t>
      </w:r>
      <w:r w:rsidRPr="00A746C7">
        <w:rPr>
          <w:sz w:val="24"/>
          <w:szCs w:val="24"/>
        </w:rPr>
        <w:t xml:space="preserve">(total N=500).  </w:t>
      </w:r>
      <w:r w:rsidR="00AD1346">
        <w:rPr>
          <w:sz w:val="24"/>
          <w:szCs w:val="24"/>
        </w:rPr>
        <w:t>A</w:t>
      </w:r>
      <w:r w:rsidR="00075A0D" w:rsidRPr="00A746C7">
        <w:rPr>
          <w:sz w:val="24"/>
          <w:szCs w:val="24"/>
        </w:rPr>
        <w:t xml:space="preserve">ll </w:t>
      </w:r>
      <w:r w:rsidR="003B43E3" w:rsidRPr="00A746C7">
        <w:rPr>
          <w:sz w:val="24"/>
          <w:szCs w:val="24"/>
        </w:rPr>
        <w:t xml:space="preserve">Experimental Therapeutics Clinical Trials Network </w:t>
      </w:r>
      <w:r w:rsidR="003B43E3">
        <w:rPr>
          <w:sz w:val="24"/>
          <w:szCs w:val="24"/>
        </w:rPr>
        <w:t>(</w:t>
      </w:r>
      <w:r w:rsidR="00075A0D" w:rsidRPr="00A746C7">
        <w:rPr>
          <w:sz w:val="24"/>
          <w:szCs w:val="24"/>
        </w:rPr>
        <w:t>ETCTN</w:t>
      </w:r>
      <w:r w:rsidR="003B43E3">
        <w:rPr>
          <w:sz w:val="24"/>
          <w:szCs w:val="24"/>
        </w:rPr>
        <w:t>)</w:t>
      </w:r>
      <w:r w:rsidR="00075A0D" w:rsidRPr="00A746C7">
        <w:rPr>
          <w:sz w:val="24"/>
          <w:szCs w:val="24"/>
        </w:rPr>
        <w:t xml:space="preserve"> </w:t>
      </w:r>
      <w:r w:rsidR="002B43BE" w:rsidRPr="002B43BE">
        <w:rPr>
          <w:i/>
          <w:sz w:val="24"/>
          <w:szCs w:val="24"/>
        </w:rPr>
        <w:t>Grant Principal Investigators</w:t>
      </w:r>
      <w:r w:rsidR="00075A0D" w:rsidRPr="00A746C7">
        <w:rPr>
          <w:sz w:val="24"/>
          <w:szCs w:val="24"/>
        </w:rPr>
        <w:t xml:space="preserve"> (N=</w:t>
      </w:r>
      <w:r w:rsidR="001012DE" w:rsidRPr="00A746C7">
        <w:rPr>
          <w:sz w:val="24"/>
          <w:szCs w:val="24"/>
        </w:rPr>
        <w:t>30)</w:t>
      </w:r>
      <w:r w:rsidR="00AD1346">
        <w:rPr>
          <w:sz w:val="24"/>
          <w:szCs w:val="24"/>
        </w:rPr>
        <w:t xml:space="preserve"> and </w:t>
      </w:r>
      <w:r w:rsidR="002B43BE" w:rsidRPr="002B43BE">
        <w:rPr>
          <w:i/>
          <w:sz w:val="24"/>
          <w:szCs w:val="24"/>
        </w:rPr>
        <w:t>Grant Administrators</w:t>
      </w:r>
      <w:r w:rsidR="00AD1346">
        <w:rPr>
          <w:sz w:val="24"/>
          <w:szCs w:val="24"/>
        </w:rPr>
        <w:t xml:space="preserve"> will be surveyed (N=45) given their small population size.  For all other roles where there are 75-150 persons per category (i.e., PIs</w:t>
      </w:r>
      <w:r w:rsidR="00166964">
        <w:rPr>
          <w:sz w:val="24"/>
          <w:szCs w:val="24"/>
        </w:rPr>
        <w:t xml:space="preserve"> and other research staff, including </w:t>
      </w:r>
      <w:r w:rsidR="00AD1346">
        <w:rPr>
          <w:sz w:val="24"/>
          <w:szCs w:val="24"/>
        </w:rPr>
        <w:t>site administrators, clinical research associates and registrars) and who could potentially have little to no involvement in the program</w:t>
      </w:r>
      <w:r w:rsidR="00166964">
        <w:rPr>
          <w:sz w:val="24"/>
          <w:szCs w:val="24"/>
        </w:rPr>
        <w:t xml:space="preserve"> during its first grant years</w:t>
      </w:r>
      <w:r w:rsidR="00AD1346">
        <w:rPr>
          <w:sz w:val="24"/>
          <w:szCs w:val="24"/>
        </w:rPr>
        <w:t xml:space="preserve">, we will use a purposive sample </w:t>
      </w:r>
      <w:r w:rsidR="00166964">
        <w:rPr>
          <w:sz w:val="24"/>
          <w:szCs w:val="24"/>
        </w:rPr>
        <w:t>to survey only those who</w:t>
      </w:r>
      <w:r w:rsidR="00AD1346">
        <w:rPr>
          <w:sz w:val="24"/>
          <w:szCs w:val="24"/>
        </w:rPr>
        <w:t xml:space="preserve"> have participated in the </w:t>
      </w:r>
      <w:r w:rsidR="00166964">
        <w:rPr>
          <w:sz w:val="24"/>
          <w:szCs w:val="24"/>
        </w:rPr>
        <w:t xml:space="preserve">ETCTN </w:t>
      </w:r>
      <w:r w:rsidR="00AD1346">
        <w:rPr>
          <w:sz w:val="24"/>
          <w:szCs w:val="24"/>
        </w:rPr>
        <w:t>program</w:t>
      </w:r>
      <w:r w:rsidR="00166964">
        <w:rPr>
          <w:sz w:val="24"/>
          <w:szCs w:val="24"/>
        </w:rPr>
        <w:t xml:space="preserve"> processes of </w:t>
      </w:r>
      <w:r w:rsidR="00AD1346">
        <w:rPr>
          <w:sz w:val="24"/>
          <w:szCs w:val="24"/>
        </w:rPr>
        <w:t>opening and/or accru</w:t>
      </w:r>
      <w:r w:rsidR="00166964">
        <w:rPr>
          <w:sz w:val="24"/>
          <w:szCs w:val="24"/>
        </w:rPr>
        <w:t>ing</w:t>
      </w:r>
      <w:r w:rsidR="00AD1346">
        <w:rPr>
          <w:sz w:val="24"/>
          <w:szCs w:val="24"/>
        </w:rPr>
        <w:t xml:space="preserve"> patients to an ETCTN trial</w:t>
      </w:r>
      <w:r w:rsidR="00166964">
        <w:rPr>
          <w:sz w:val="24"/>
          <w:szCs w:val="24"/>
        </w:rPr>
        <w:t xml:space="preserve"> over the previous grant year.  These individuals can easily be identified via NCI’s Cancer Trials Support Unit (CTSU) which tracks all roster activity at ETCTN grantee organizations.  We expect the sample to be: </w:t>
      </w:r>
      <w:r w:rsidR="001012DE" w:rsidRPr="00A746C7">
        <w:rPr>
          <w:sz w:val="24"/>
          <w:szCs w:val="24"/>
        </w:rPr>
        <w:t xml:space="preserve"> principal investigators who have been involved in opening a trial during the previous grant year (N=45)</w:t>
      </w:r>
      <w:r w:rsidR="00075A0D" w:rsidRPr="00A746C7">
        <w:rPr>
          <w:sz w:val="24"/>
          <w:szCs w:val="24"/>
        </w:rPr>
        <w:t>;</w:t>
      </w:r>
      <w:r w:rsidR="00166964">
        <w:rPr>
          <w:sz w:val="24"/>
          <w:szCs w:val="24"/>
        </w:rPr>
        <w:t xml:space="preserve"> </w:t>
      </w:r>
      <w:r w:rsidR="00001F81">
        <w:rPr>
          <w:sz w:val="24"/>
          <w:szCs w:val="24"/>
        </w:rPr>
        <w:t xml:space="preserve">and </w:t>
      </w:r>
      <w:r w:rsidR="00166964">
        <w:rPr>
          <w:sz w:val="24"/>
          <w:szCs w:val="24"/>
        </w:rPr>
        <w:t>other research staff (</w:t>
      </w:r>
      <w:r w:rsidR="001012DE" w:rsidRPr="00A746C7">
        <w:rPr>
          <w:sz w:val="24"/>
          <w:szCs w:val="24"/>
        </w:rPr>
        <w:t>site administrators, clinical research associates, and registrars</w:t>
      </w:r>
      <w:r w:rsidR="00166964">
        <w:rPr>
          <w:sz w:val="24"/>
          <w:szCs w:val="24"/>
        </w:rPr>
        <w:t>)</w:t>
      </w:r>
      <w:r w:rsidR="001012DE" w:rsidRPr="00A746C7">
        <w:rPr>
          <w:sz w:val="24"/>
          <w:szCs w:val="24"/>
        </w:rPr>
        <w:t xml:space="preserve"> who participated in the process over the past grant year (N=130)</w:t>
      </w:r>
      <w:r w:rsidRPr="00A746C7">
        <w:rPr>
          <w:sz w:val="24"/>
          <w:szCs w:val="24"/>
        </w:rPr>
        <w:t xml:space="preserve">.  </w:t>
      </w:r>
    </w:p>
    <w:p w:rsidR="007D381D" w:rsidRPr="00A746C7" w:rsidRDefault="007D381D" w:rsidP="007D381D">
      <w:pPr>
        <w:pStyle w:val="ListParagraph"/>
        <w:rPr>
          <w:sz w:val="24"/>
          <w:szCs w:val="24"/>
        </w:rPr>
      </w:pPr>
    </w:p>
    <w:p w:rsidR="000962BB" w:rsidRPr="003B43E3" w:rsidRDefault="00E9052E" w:rsidP="003B43E3">
      <w:pPr>
        <w:pStyle w:val="Heading2"/>
        <w:tabs>
          <w:tab w:val="left" w:pos="720"/>
        </w:tabs>
        <w:spacing w:after="0" w:line="240" w:lineRule="auto"/>
        <w:ind w:left="0" w:firstLine="0"/>
        <w:rPr>
          <w:rFonts w:ascii="Arial" w:hAnsi="Arial" w:cs="Arial"/>
          <w:sz w:val="24"/>
          <w:szCs w:val="24"/>
        </w:rPr>
      </w:pPr>
      <w:bookmarkStart w:id="9" w:name="_Toc443881764"/>
      <w:bookmarkStart w:id="10" w:name="_Toc451592251"/>
      <w:bookmarkStart w:id="11" w:name="_Toc5610292"/>
      <w:bookmarkStart w:id="12" w:name="_Toc99178798"/>
      <w:r w:rsidRPr="003B43E3">
        <w:rPr>
          <w:rFonts w:ascii="Arial" w:hAnsi="Arial" w:cs="Arial"/>
          <w:sz w:val="24"/>
          <w:szCs w:val="24"/>
        </w:rPr>
        <w:t>B</w:t>
      </w:r>
      <w:r w:rsidR="000962BB" w:rsidRPr="003B43E3">
        <w:rPr>
          <w:rFonts w:ascii="Arial" w:hAnsi="Arial" w:cs="Arial"/>
          <w:sz w:val="24"/>
          <w:szCs w:val="24"/>
        </w:rPr>
        <w:t>2</w:t>
      </w:r>
      <w:r w:rsidRPr="003B43E3">
        <w:rPr>
          <w:rFonts w:ascii="Arial" w:hAnsi="Arial" w:cs="Arial"/>
          <w:sz w:val="24"/>
          <w:szCs w:val="24"/>
        </w:rPr>
        <w:t>.</w:t>
      </w:r>
      <w:r w:rsidR="00E41609" w:rsidRPr="003B43E3">
        <w:rPr>
          <w:rFonts w:ascii="Arial" w:hAnsi="Arial" w:cs="Arial"/>
          <w:sz w:val="24"/>
          <w:szCs w:val="24"/>
        </w:rPr>
        <w:tab/>
      </w:r>
      <w:r w:rsidR="000962BB" w:rsidRPr="003B43E3">
        <w:rPr>
          <w:rFonts w:ascii="Arial" w:hAnsi="Arial" w:cs="Arial"/>
          <w:sz w:val="24"/>
          <w:szCs w:val="24"/>
        </w:rPr>
        <w:t>Procedures for the Collection of Information</w:t>
      </w:r>
      <w:bookmarkEnd w:id="9"/>
      <w:bookmarkEnd w:id="10"/>
      <w:bookmarkEnd w:id="11"/>
      <w:bookmarkEnd w:id="12"/>
    </w:p>
    <w:p w:rsidR="007D381D" w:rsidRPr="00A746C7" w:rsidRDefault="00556ED5" w:rsidP="003B43E3">
      <w:pPr>
        <w:pStyle w:val="ListParagraph"/>
        <w:spacing w:line="240" w:lineRule="auto"/>
        <w:ind w:left="0"/>
        <w:jc w:val="left"/>
        <w:rPr>
          <w:sz w:val="24"/>
          <w:szCs w:val="24"/>
        </w:rPr>
      </w:pPr>
      <w:r w:rsidRPr="00A746C7">
        <w:rPr>
          <w:sz w:val="24"/>
          <w:szCs w:val="24"/>
        </w:rPr>
        <w:t xml:space="preserve">ETCTN staff </w:t>
      </w:r>
      <w:r w:rsidR="007D381D" w:rsidRPr="00A746C7">
        <w:rPr>
          <w:sz w:val="24"/>
          <w:szCs w:val="24"/>
        </w:rPr>
        <w:t xml:space="preserve">will receive an </w:t>
      </w:r>
      <w:r w:rsidRPr="00A746C7">
        <w:rPr>
          <w:sz w:val="24"/>
          <w:szCs w:val="24"/>
        </w:rPr>
        <w:t xml:space="preserve">initial </w:t>
      </w:r>
      <w:r w:rsidR="007D381D" w:rsidRPr="00A746C7">
        <w:rPr>
          <w:sz w:val="24"/>
          <w:szCs w:val="24"/>
        </w:rPr>
        <w:t xml:space="preserve">email invitation </w:t>
      </w:r>
      <w:r w:rsidR="00C94C92" w:rsidRPr="00A746C7">
        <w:rPr>
          <w:sz w:val="24"/>
          <w:szCs w:val="24"/>
        </w:rPr>
        <w:t>(</w:t>
      </w:r>
      <w:r w:rsidR="00C94C92" w:rsidRPr="00732645">
        <w:rPr>
          <w:b/>
          <w:sz w:val="24"/>
          <w:szCs w:val="24"/>
        </w:rPr>
        <w:t>Attachment 3</w:t>
      </w:r>
      <w:r w:rsidRPr="00A746C7">
        <w:rPr>
          <w:sz w:val="24"/>
          <w:szCs w:val="24"/>
        </w:rPr>
        <w:t xml:space="preserve">) </w:t>
      </w:r>
      <w:r w:rsidR="007D381D" w:rsidRPr="00A746C7">
        <w:rPr>
          <w:sz w:val="24"/>
          <w:szCs w:val="24"/>
        </w:rPr>
        <w:t xml:space="preserve">to participate in </w:t>
      </w:r>
      <w:r w:rsidR="00732645">
        <w:rPr>
          <w:sz w:val="24"/>
          <w:szCs w:val="24"/>
        </w:rPr>
        <w:t xml:space="preserve">one of the two </w:t>
      </w:r>
      <w:r w:rsidR="007D381D" w:rsidRPr="00A746C7">
        <w:rPr>
          <w:sz w:val="24"/>
          <w:szCs w:val="24"/>
        </w:rPr>
        <w:t>online ETCTN satisfaction survey</w:t>
      </w:r>
      <w:r w:rsidR="00732645">
        <w:rPr>
          <w:sz w:val="24"/>
          <w:szCs w:val="24"/>
        </w:rPr>
        <w:t>s</w:t>
      </w:r>
      <w:r w:rsidR="007D381D" w:rsidRPr="00A746C7">
        <w:rPr>
          <w:sz w:val="24"/>
          <w:szCs w:val="24"/>
        </w:rPr>
        <w:t xml:space="preserve"> (</w:t>
      </w:r>
      <w:r w:rsidR="007D381D" w:rsidRPr="00732645">
        <w:rPr>
          <w:b/>
          <w:sz w:val="24"/>
          <w:szCs w:val="24"/>
        </w:rPr>
        <w:t>Attachment</w:t>
      </w:r>
      <w:r w:rsidR="00C94C92" w:rsidRPr="00732645">
        <w:rPr>
          <w:b/>
          <w:sz w:val="24"/>
          <w:szCs w:val="24"/>
        </w:rPr>
        <w:t>s 1 &amp; 2</w:t>
      </w:r>
      <w:r w:rsidR="007D381D" w:rsidRPr="00A746C7">
        <w:rPr>
          <w:sz w:val="24"/>
          <w:szCs w:val="24"/>
        </w:rPr>
        <w:t xml:space="preserve">).  </w:t>
      </w:r>
      <w:r w:rsidRPr="00A746C7">
        <w:rPr>
          <w:sz w:val="24"/>
          <w:szCs w:val="24"/>
        </w:rPr>
        <w:t xml:space="preserve">This invitation will describe the purpose of the survey, approximate burden time, and </w:t>
      </w:r>
      <w:r w:rsidR="00732645">
        <w:rPr>
          <w:sz w:val="24"/>
          <w:szCs w:val="24"/>
        </w:rPr>
        <w:t>privacy</w:t>
      </w:r>
      <w:r w:rsidR="00732645" w:rsidRPr="00A746C7">
        <w:rPr>
          <w:sz w:val="24"/>
          <w:szCs w:val="24"/>
        </w:rPr>
        <w:t xml:space="preserve"> </w:t>
      </w:r>
      <w:r w:rsidRPr="00A746C7">
        <w:rPr>
          <w:sz w:val="24"/>
          <w:szCs w:val="24"/>
        </w:rPr>
        <w:t xml:space="preserve">details.  </w:t>
      </w:r>
      <w:r w:rsidR="007D381D" w:rsidRPr="00A746C7">
        <w:rPr>
          <w:sz w:val="24"/>
          <w:szCs w:val="24"/>
        </w:rPr>
        <w:t>A link to the survey will be included in the email</w:t>
      </w:r>
      <w:r w:rsidRPr="00A746C7">
        <w:rPr>
          <w:sz w:val="24"/>
          <w:szCs w:val="24"/>
        </w:rPr>
        <w:t xml:space="preserve">, where the individual will be directed to the </w:t>
      </w:r>
      <w:r w:rsidR="00A75E00" w:rsidRPr="00A746C7">
        <w:rPr>
          <w:sz w:val="24"/>
          <w:szCs w:val="24"/>
        </w:rPr>
        <w:t xml:space="preserve">survey </w:t>
      </w:r>
      <w:r w:rsidR="007D381D" w:rsidRPr="00A746C7">
        <w:rPr>
          <w:sz w:val="24"/>
          <w:szCs w:val="24"/>
        </w:rPr>
        <w:t xml:space="preserve">landing page.  The landing page </w:t>
      </w:r>
      <w:r w:rsidRPr="00A746C7">
        <w:rPr>
          <w:sz w:val="24"/>
          <w:szCs w:val="24"/>
        </w:rPr>
        <w:t xml:space="preserve">will reiterate the </w:t>
      </w:r>
      <w:r w:rsidR="007D381D" w:rsidRPr="00A746C7">
        <w:rPr>
          <w:sz w:val="24"/>
          <w:szCs w:val="24"/>
        </w:rPr>
        <w:t>description of the survey</w:t>
      </w:r>
      <w:r w:rsidR="00A75E00" w:rsidRPr="00A746C7">
        <w:rPr>
          <w:sz w:val="24"/>
          <w:szCs w:val="24"/>
        </w:rPr>
        <w:t xml:space="preserve">, approximate burden time, and </w:t>
      </w:r>
      <w:r w:rsidR="00C94C92" w:rsidRPr="00A746C7">
        <w:rPr>
          <w:sz w:val="24"/>
          <w:szCs w:val="24"/>
        </w:rPr>
        <w:t>privacy</w:t>
      </w:r>
      <w:r w:rsidR="00A75E00" w:rsidRPr="00A746C7">
        <w:rPr>
          <w:sz w:val="24"/>
          <w:szCs w:val="24"/>
        </w:rPr>
        <w:t xml:space="preserve"> details. Instructions are also provided for respondents to continue to the survey.  </w:t>
      </w:r>
    </w:p>
    <w:p w:rsidR="00A75E00" w:rsidRPr="00A746C7" w:rsidRDefault="00556ED5" w:rsidP="00556ED5">
      <w:pPr>
        <w:pStyle w:val="ListParagraph"/>
        <w:ind w:left="0"/>
        <w:rPr>
          <w:sz w:val="24"/>
          <w:szCs w:val="24"/>
        </w:rPr>
      </w:pPr>
      <w:r w:rsidRPr="00A746C7">
        <w:rPr>
          <w:sz w:val="24"/>
          <w:szCs w:val="24"/>
        </w:rPr>
        <w:t xml:space="preserve">The survey will be available for 2 weeks.  If the individual does not complete the survey within the first week, a follow-up reminder email </w:t>
      </w:r>
      <w:r w:rsidR="00732645">
        <w:rPr>
          <w:sz w:val="24"/>
          <w:szCs w:val="24"/>
        </w:rPr>
        <w:t>(</w:t>
      </w:r>
      <w:r w:rsidR="00732645" w:rsidRPr="00732645">
        <w:rPr>
          <w:b/>
          <w:sz w:val="24"/>
          <w:szCs w:val="24"/>
        </w:rPr>
        <w:t>Attachment 3</w:t>
      </w:r>
      <w:r w:rsidR="00732645">
        <w:rPr>
          <w:sz w:val="24"/>
          <w:szCs w:val="24"/>
        </w:rPr>
        <w:t xml:space="preserve">) </w:t>
      </w:r>
      <w:r w:rsidRPr="00A746C7">
        <w:rPr>
          <w:sz w:val="24"/>
          <w:szCs w:val="24"/>
        </w:rPr>
        <w:t xml:space="preserve">will be distributed the following week. </w:t>
      </w:r>
    </w:p>
    <w:p w:rsidR="00556ED5" w:rsidRPr="003B43E3" w:rsidRDefault="00556ED5" w:rsidP="003B43E3">
      <w:pPr>
        <w:rPr>
          <w:sz w:val="24"/>
          <w:szCs w:val="24"/>
        </w:rPr>
      </w:pPr>
    </w:p>
    <w:p w:rsidR="000962BB" w:rsidRPr="003B43E3" w:rsidRDefault="00B728FC" w:rsidP="003B43E3">
      <w:pPr>
        <w:pStyle w:val="Heading2"/>
        <w:tabs>
          <w:tab w:val="clear" w:pos="1152"/>
          <w:tab w:val="left" w:pos="720"/>
        </w:tabs>
        <w:spacing w:after="0" w:line="240" w:lineRule="auto"/>
        <w:ind w:left="0" w:firstLine="0"/>
        <w:rPr>
          <w:rFonts w:ascii="Arial" w:hAnsi="Arial" w:cs="Arial"/>
          <w:sz w:val="24"/>
          <w:szCs w:val="24"/>
        </w:rPr>
      </w:pPr>
      <w:bookmarkStart w:id="13" w:name="_Toc443881765"/>
      <w:bookmarkStart w:id="14" w:name="_Toc451592252"/>
      <w:bookmarkStart w:id="15" w:name="_Toc5610293"/>
      <w:bookmarkStart w:id="16" w:name="_Toc99178799"/>
      <w:r w:rsidRPr="003B43E3">
        <w:rPr>
          <w:rFonts w:ascii="Arial" w:hAnsi="Arial" w:cs="Arial"/>
          <w:sz w:val="24"/>
          <w:szCs w:val="24"/>
        </w:rPr>
        <w:t>B</w:t>
      </w:r>
      <w:r w:rsidR="000962BB" w:rsidRPr="003B43E3">
        <w:rPr>
          <w:rFonts w:ascii="Arial" w:hAnsi="Arial" w:cs="Arial"/>
          <w:sz w:val="24"/>
          <w:szCs w:val="24"/>
        </w:rPr>
        <w:t>3</w:t>
      </w:r>
      <w:r w:rsidRPr="003B43E3">
        <w:rPr>
          <w:rFonts w:ascii="Arial" w:hAnsi="Arial" w:cs="Arial"/>
          <w:sz w:val="24"/>
          <w:szCs w:val="24"/>
        </w:rPr>
        <w:t>.</w:t>
      </w:r>
      <w:r w:rsidR="00E41609" w:rsidRPr="003B43E3">
        <w:rPr>
          <w:rFonts w:ascii="Arial" w:hAnsi="Arial" w:cs="Arial"/>
          <w:sz w:val="24"/>
          <w:szCs w:val="24"/>
        </w:rPr>
        <w:tab/>
      </w:r>
      <w:r w:rsidR="000962BB" w:rsidRPr="003B43E3">
        <w:rPr>
          <w:rFonts w:ascii="Arial" w:hAnsi="Arial" w:cs="Arial"/>
          <w:sz w:val="24"/>
          <w:szCs w:val="24"/>
        </w:rPr>
        <w:t>Methods to Maximize Response Rates and Deal with Nonresponse</w:t>
      </w:r>
      <w:bookmarkEnd w:id="13"/>
      <w:bookmarkEnd w:id="14"/>
      <w:bookmarkEnd w:id="15"/>
      <w:bookmarkEnd w:id="16"/>
    </w:p>
    <w:p w:rsidR="00A75E00" w:rsidRPr="00A746C7" w:rsidRDefault="00C94C92" w:rsidP="003B43E3">
      <w:pPr>
        <w:pStyle w:val="ListParagraph"/>
        <w:spacing w:line="240" w:lineRule="auto"/>
        <w:ind w:left="0"/>
        <w:jc w:val="left"/>
        <w:rPr>
          <w:sz w:val="24"/>
          <w:szCs w:val="24"/>
        </w:rPr>
      </w:pPr>
      <w:r w:rsidRPr="00A746C7">
        <w:rPr>
          <w:sz w:val="24"/>
          <w:szCs w:val="24"/>
        </w:rPr>
        <w:t>We estimate a</w:t>
      </w:r>
      <w:r w:rsidR="00A75E00" w:rsidRPr="00A746C7">
        <w:rPr>
          <w:sz w:val="24"/>
          <w:szCs w:val="24"/>
        </w:rPr>
        <w:t xml:space="preserve"> </w:t>
      </w:r>
      <w:r w:rsidRPr="00A746C7">
        <w:rPr>
          <w:sz w:val="24"/>
          <w:szCs w:val="24"/>
        </w:rPr>
        <w:t>95</w:t>
      </w:r>
      <w:r w:rsidR="00A75E00" w:rsidRPr="00A746C7">
        <w:rPr>
          <w:sz w:val="24"/>
          <w:szCs w:val="24"/>
        </w:rPr>
        <w:t xml:space="preserve">% response rate, based on </w:t>
      </w:r>
      <w:r w:rsidRPr="00A746C7">
        <w:rPr>
          <w:sz w:val="24"/>
          <w:szCs w:val="24"/>
        </w:rPr>
        <w:t>a similar survey that was</w:t>
      </w:r>
      <w:r w:rsidR="00A75E00" w:rsidRPr="00A746C7">
        <w:rPr>
          <w:sz w:val="24"/>
          <w:szCs w:val="24"/>
        </w:rPr>
        <w:t xml:space="preserve"> administered to NCI grantees</w:t>
      </w:r>
      <w:r w:rsidRPr="00A746C7">
        <w:rPr>
          <w:sz w:val="24"/>
          <w:szCs w:val="24"/>
        </w:rPr>
        <w:t xml:space="preserve"> about the Central </w:t>
      </w:r>
      <w:r w:rsidR="00732645" w:rsidRPr="00A746C7">
        <w:rPr>
          <w:sz w:val="24"/>
          <w:szCs w:val="24"/>
        </w:rPr>
        <w:t>I</w:t>
      </w:r>
      <w:r w:rsidR="00732645">
        <w:rPr>
          <w:sz w:val="24"/>
          <w:szCs w:val="24"/>
        </w:rPr>
        <w:t xml:space="preserve">nstitutional </w:t>
      </w:r>
      <w:r w:rsidRPr="00A746C7">
        <w:rPr>
          <w:sz w:val="24"/>
          <w:szCs w:val="24"/>
        </w:rPr>
        <w:t>R</w:t>
      </w:r>
      <w:r w:rsidR="00732645">
        <w:rPr>
          <w:sz w:val="24"/>
          <w:szCs w:val="24"/>
        </w:rPr>
        <w:t xml:space="preserve">eview </w:t>
      </w:r>
      <w:r w:rsidRPr="00A746C7">
        <w:rPr>
          <w:sz w:val="24"/>
          <w:szCs w:val="24"/>
        </w:rPr>
        <w:t>B</w:t>
      </w:r>
      <w:r w:rsidR="00732645">
        <w:rPr>
          <w:sz w:val="24"/>
          <w:szCs w:val="24"/>
        </w:rPr>
        <w:t>oard</w:t>
      </w:r>
      <w:r w:rsidRPr="00A746C7">
        <w:rPr>
          <w:sz w:val="24"/>
          <w:szCs w:val="24"/>
        </w:rPr>
        <w:t xml:space="preserve"> program (OMB No. 0925-0046-16</w:t>
      </w:r>
      <w:r w:rsidR="00040F2D">
        <w:rPr>
          <w:sz w:val="24"/>
          <w:szCs w:val="24"/>
        </w:rPr>
        <w:t>, Expiration Date 2/28</w:t>
      </w:r>
      <w:r w:rsidR="00AC121A">
        <w:rPr>
          <w:sz w:val="24"/>
          <w:szCs w:val="24"/>
        </w:rPr>
        <w:t>/2013</w:t>
      </w:r>
      <w:r w:rsidRPr="00A746C7">
        <w:rPr>
          <w:sz w:val="24"/>
          <w:szCs w:val="24"/>
        </w:rPr>
        <w:t>)</w:t>
      </w:r>
      <w:r w:rsidR="00A75E00" w:rsidRPr="00A746C7">
        <w:rPr>
          <w:sz w:val="24"/>
          <w:szCs w:val="24"/>
        </w:rPr>
        <w:t xml:space="preserve">.  Thus, we expect </w:t>
      </w:r>
      <w:r w:rsidRPr="00A746C7">
        <w:rPr>
          <w:sz w:val="24"/>
          <w:szCs w:val="24"/>
        </w:rPr>
        <w:t>238</w:t>
      </w:r>
      <w:r w:rsidR="00A75E00" w:rsidRPr="00A746C7">
        <w:rPr>
          <w:sz w:val="24"/>
          <w:szCs w:val="24"/>
        </w:rPr>
        <w:t xml:space="preserve"> </w:t>
      </w:r>
      <w:r w:rsidR="006F6092" w:rsidRPr="00A746C7">
        <w:rPr>
          <w:sz w:val="24"/>
          <w:szCs w:val="24"/>
        </w:rPr>
        <w:t>participants</w:t>
      </w:r>
      <w:r w:rsidR="00A75E00" w:rsidRPr="00A746C7">
        <w:rPr>
          <w:sz w:val="24"/>
          <w:szCs w:val="24"/>
        </w:rPr>
        <w:t xml:space="preserve"> </w:t>
      </w:r>
      <w:r w:rsidR="00732645">
        <w:rPr>
          <w:sz w:val="24"/>
          <w:szCs w:val="24"/>
        </w:rPr>
        <w:t xml:space="preserve">to </w:t>
      </w:r>
      <w:r w:rsidR="00A75E00" w:rsidRPr="00A746C7">
        <w:rPr>
          <w:sz w:val="24"/>
          <w:szCs w:val="24"/>
        </w:rPr>
        <w:t>provid</w:t>
      </w:r>
      <w:r w:rsidR="00732645">
        <w:rPr>
          <w:sz w:val="24"/>
          <w:szCs w:val="24"/>
        </w:rPr>
        <w:t>e</w:t>
      </w:r>
      <w:r w:rsidR="00A75E00" w:rsidRPr="00A746C7">
        <w:rPr>
          <w:sz w:val="24"/>
          <w:szCs w:val="24"/>
        </w:rPr>
        <w:t xml:space="preserve"> data.</w:t>
      </w:r>
    </w:p>
    <w:p w:rsidR="00A75E00" w:rsidRPr="00A746C7" w:rsidRDefault="00A75E00" w:rsidP="003B43E3">
      <w:pPr>
        <w:pStyle w:val="ListParagraph"/>
        <w:spacing w:line="240" w:lineRule="auto"/>
        <w:ind w:left="0"/>
        <w:rPr>
          <w:sz w:val="24"/>
          <w:szCs w:val="24"/>
        </w:rPr>
      </w:pPr>
    </w:p>
    <w:p w:rsidR="00A75E00" w:rsidRPr="00A746C7" w:rsidRDefault="00A75E00" w:rsidP="000D6123">
      <w:pPr>
        <w:pStyle w:val="ListParagraph"/>
        <w:ind w:left="0"/>
        <w:jc w:val="left"/>
        <w:rPr>
          <w:sz w:val="24"/>
          <w:szCs w:val="24"/>
        </w:rPr>
      </w:pPr>
      <w:r w:rsidRPr="00A746C7">
        <w:rPr>
          <w:sz w:val="24"/>
          <w:szCs w:val="24"/>
        </w:rPr>
        <w:t xml:space="preserve">Email reminders </w:t>
      </w:r>
      <w:r w:rsidR="00C94C92" w:rsidRPr="00A746C7">
        <w:rPr>
          <w:sz w:val="24"/>
          <w:szCs w:val="24"/>
        </w:rPr>
        <w:t>(</w:t>
      </w:r>
      <w:r w:rsidR="00C94C92" w:rsidRPr="00732645">
        <w:rPr>
          <w:b/>
          <w:sz w:val="24"/>
          <w:szCs w:val="24"/>
        </w:rPr>
        <w:t>Attachment 3</w:t>
      </w:r>
      <w:r w:rsidR="00556ED5" w:rsidRPr="00A746C7">
        <w:rPr>
          <w:sz w:val="24"/>
          <w:szCs w:val="24"/>
        </w:rPr>
        <w:t xml:space="preserve">) </w:t>
      </w:r>
      <w:r w:rsidRPr="00A746C7">
        <w:rPr>
          <w:sz w:val="24"/>
          <w:szCs w:val="24"/>
        </w:rPr>
        <w:t xml:space="preserve">will be used to increase response rates.  During the </w:t>
      </w:r>
      <w:r w:rsidR="00556ED5" w:rsidRPr="00A746C7">
        <w:rPr>
          <w:sz w:val="24"/>
          <w:szCs w:val="24"/>
        </w:rPr>
        <w:t>2</w:t>
      </w:r>
      <w:r w:rsidR="00F575B4">
        <w:rPr>
          <w:sz w:val="24"/>
          <w:szCs w:val="24"/>
        </w:rPr>
        <w:t>-</w:t>
      </w:r>
      <w:r w:rsidRPr="00A746C7">
        <w:rPr>
          <w:sz w:val="24"/>
          <w:szCs w:val="24"/>
        </w:rPr>
        <w:t xml:space="preserve">week survey period, </w:t>
      </w:r>
      <w:r w:rsidR="006F6092" w:rsidRPr="00A746C7">
        <w:rPr>
          <w:sz w:val="24"/>
          <w:szCs w:val="24"/>
        </w:rPr>
        <w:t xml:space="preserve">the </w:t>
      </w:r>
      <w:r w:rsidR="00556ED5" w:rsidRPr="00A746C7">
        <w:rPr>
          <w:sz w:val="24"/>
          <w:szCs w:val="24"/>
        </w:rPr>
        <w:t>initial</w:t>
      </w:r>
      <w:r w:rsidR="006F6092" w:rsidRPr="00A746C7">
        <w:rPr>
          <w:sz w:val="24"/>
          <w:szCs w:val="24"/>
        </w:rPr>
        <w:t xml:space="preserve"> </w:t>
      </w:r>
      <w:r w:rsidR="00556ED5" w:rsidRPr="00A746C7">
        <w:rPr>
          <w:sz w:val="24"/>
          <w:szCs w:val="24"/>
        </w:rPr>
        <w:t>invitation</w:t>
      </w:r>
      <w:r w:rsidR="006F6092" w:rsidRPr="00A746C7">
        <w:rPr>
          <w:sz w:val="24"/>
          <w:szCs w:val="24"/>
        </w:rPr>
        <w:t xml:space="preserve"> email will be sent the first week.  If a participant does not complete the survey </w:t>
      </w:r>
      <w:r w:rsidR="00556ED5" w:rsidRPr="00A746C7">
        <w:rPr>
          <w:sz w:val="24"/>
          <w:szCs w:val="24"/>
        </w:rPr>
        <w:t>within</w:t>
      </w:r>
      <w:r w:rsidR="006F6092" w:rsidRPr="00A746C7">
        <w:rPr>
          <w:sz w:val="24"/>
          <w:szCs w:val="24"/>
        </w:rPr>
        <w:t xml:space="preserve"> the first week</w:t>
      </w:r>
      <w:r w:rsidR="00556ED5" w:rsidRPr="00A746C7">
        <w:rPr>
          <w:sz w:val="24"/>
          <w:szCs w:val="24"/>
        </w:rPr>
        <w:t>,</w:t>
      </w:r>
      <w:r w:rsidR="006F6092" w:rsidRPr="00A746C7">
        <w:rPr>
          <w:sz w:val="24"/>
          <w:szCs w:val="24"/>
        </w:rPr>
        <w:t xml:space="preserve"> a follow-up </w:t>
      </w:r>
      <w:r w:rsidR="00556ED5" w:rsidRPr="00A746C7">
        <w:rPr>
          <w:sz w:val="24"/>
          <w:szCs w:val="24"/>
        </w:rPr>
        <w:t xml:space="preserve">reminder </w:t>
      </w:r>
      <w:r w:rsidR="006F6092" w:rsidRPr="00A746C7">
        <w:rPr>
          <w:sz w:val="24"/>
          <w:szCs w:val="24"/>
        </w:rPr>
        <w:t>email will be sent.  Th</w:t>
      </w:r>
      <w:r w:rsidR="00556ED5" w:rsidRPr="00A746C7">
        <w:rPr>
          <w:sz w:val="24"/>
          <w:szCs w:val="24"/>
        </w:rPr>
        <w:t xml:space="preserve">is </w:t>
      </w:r>
      <w:r w:rsidR="006F6092" w:rsidRPr="00A746C7">
        <w:rPr>
          <w:sz w:val="24"/>
          <w:szCs w:val="24"/>
        </w:rPr>
        <w:t xml:space="preserve">email reminder will </w:t>
      </w:r>
      <w:r w:rsidR="00556ED5" w:rsidRPr="00A746C7">
        <w:rPr>
          <w:sz w:val="24"/>
          <w:szCs w:val="24"/>
        </w:rPr>
        <w:t xml:space="preserve">provide a description of the survey, approximate burden time, </w:t>
      </w:r>
      <w:r w:rsidR="00C94C92" w:rsidRPr="00A746C7">
        <w:rPr>
          <w:sz w:val="24"/>
          <w:szCs w:val="24"/>
        </w:rPr>
        <w:t>privacy</w:t>
      </w:r>
      <w:r w:rsidR="00556ED5" w:rsidRPr="00A746C7">
        <w:rPr>
          <w:sz w:val="24"/>
          <w:szCs w:val="24"/>
        </w:rPr>
        <w:t xml:space="preserve"> details, and a link to the survey.  </w:t>
      </w:r>
    </w:p>
    <w:p w:rsidR="000962BB" w:rsidRPr="00A746C7" w:rsidRDefault="000962BB" w:rsidP="000962BB">
      <w:pPr>
        <w:rPr>
          <w:sz w:val="24"/>
          <w:szCs w:val="24"/>
        </w:rPr>
      </w:pPr>
    </w:p>
    <w:p w:rsidR="000962BB" w:rsidRPr="003B43E3" w:rsidRDefault="00E41609" w:rsidP="00F575B4">
      <w:pPr>
        <w:pStyle w:val="Heading2"/>
        <w:tabs>
          <w:tab w:val="clear" w:pos="1152"/>
          <w:tab w:val="left" w:pos="720"/>
        </w:tabs>
        <w:spacing w:after="0" w:line="240" w:lineRule="auto"/>
        <w:ind w:left="0" w:firstLine="0"/>
        <w:rPr>
          <w:rFonts w:ascii="Arial" w:hAnsi="Arial" w:cs="Arial"/>
          <w:sz w:val="24"/>
          <w:szCs w:val="24"/>
        </w:rPr>
      </w:pPr>
      <w:bookmarkStart w:id="17" w:name="_Toc443881766"/>
      <w:bookmarkStart w:id="18" w:name="_Toc451592253"/>
      <w:bookmarkStart w:id="19" w:name="_Toc5610294"/>
      <w:bookmarkStart w:id="20" w:name="_Toc99178800"/>
      <w:r w:rsidRPr="003B43E3">
        <w:rPr>
          <w:rFonts w:ascii="Arial" w:hAnsi="Arial" w:cs="Arial"/>
          <w:sz w:val="24"/>
          <w:szCs w:val="24"/>
        </w:rPr>
        <w:t>B.</w:t>
      </w:r>
      <w:r w:rsidR="000962BB" w:rsidRPr="003B43E3">
        <w:rPr>
          <w:rFonts w:ascii="Arial" w:hAnsi="Arial" w:cs="Arial"/>
          <w:sz w:val="24"/>
          <w:szCs w:val="24"/>
        </w:rPr>
        <w:t>4</w:t>
      </w:r>
      <w:r w:rsidRPr="003B43E3">
        <w:rPr>
          <w:rFonts w:ascii="Arial" w:hAnsi="Arial" w:cs="Arial"/>
          <w:sz w:val="24"/>
          <w:szCs w:val="24"/>
        </w:rPr>
        <w:tab/>
      </w:r>
      <w:r w:rsidR="000962BB" w:rsidRPr="003B43E3">
        <w:rPr>
          <w:rFonts w:ascii="Arial" w:hAnsi="Arial" w:cs="Arial"/>
          <w:sz w:val="24"/>
          <w:szCs w:val="24"/>
        </w:rPr>
        <w:t>Test of Procedures or Methods to be Undertaken</w:t>
      </w:r>
      <w:bookmarkEnd w:id="17"/>
      <w:bookmarkEnd w:id="18"/>
      <w:bookmarkEnd w:id="19"/>
      <w:bookmarkEnd w:id="20"/>
    </w:p>
    <w:p w:rsidR="006F6092" w:rsidRPr="00A746C7" w:rsidRDefault="006F6092" w:rsidP="00F575B4">
      <w:pPr>
        <w:pStyle w:val="ListParagraph"/>
        <w:spacing w:line="240" w:lineRule="auto"/>
        <w:ind w:left="0"/>
        <w:jc w:val="left"/>
        <w:rPr>
          <w:sz w:val="24"/>
          <w:szCs w:val="24"/>
        </w:rPr>
      </w:pPr>
      <w:r w:rsidRPr="00A746C7">
        <w:rPr>
          <w:sz w:val="24"/>
          <w:szCs w:val="24"/>
        </w:rPr>
        <w:t xml:space="preserve">Survey procedures and data capture will be tested two weeks prior to the launch of the survey.  </w:t>
      </w:r>
      <w:r w:rsidR="00556ED5" w:rsidRPr="00A746C7">
        <w:rPr>
          <w:sz w:val="24"/>
          <w:szCs w:val="24"/>
        </w:rPr>
        <w:t xml:space="preserve">Any testing conducted will involve </w:t>
      </w:r>
      <w:r w:rsidR="00C94C92" w:rsidRPr="00A746C7">
        <w:rPr>
          <w:sz w:val="24"/>
          <w:szCs w:val="24"/>
        </w:rPr>
        <w:t>fewer</w:t>
      </w:r>
      <w:r w:rsidR="00556ED5" w:rsidRPr="00A746C7">
        <w:rPr>
          <w:sz w:val="24"/>
          <w:szCs w:val="24"/>
        </w:rPr>
        <w:t xml:space="preserve"> than 10 respondents.  </w:t>
      </w:r>
    </w:p>
    <w:p w:rsidR="00556ED5" w:rsidRPr="00A746C7" w:rsidRDefault="00556ED5" w:rsidP="006F6092">
      <w:pPr>
        <w:pStyle w:val="ListParagraph"/>
        <w:ind w:left="0"/>
        <w:rPr>
          <w:sz w:val="24"/>
          <w:szCs w:val="24"/>
        </w:rPr>
      </w:pPr>
    </w:p>
    <w:p w:rsidR="0070493B" w:rsidRDefault="0070493B">
      <w:pPr>
        <w:spacing w:line="240" w:lineRule="auto"/>
        <w:jc w:val="left"/>
        <w:rPr>
          <w:sz w:val="24"/>
          <w:szCs w:val="24"/>
        </w:rPr>
      </w:pPr>
      <w:r>
        <w:rPr>
          <w:sz w:val="24"/>
          <w:szCs w:val="24"/>
        </w:rPr>
        <w:br w:type="page"/>
      </w:r>
    </w:p>
    <w:p w:rsidR="000962BB" w:rsidRPr="00A746C7" w:rsidRDefault="000962BB" w:rsidP="000962BB">
      <w:pPr>
        <w:rPr>
          <w:sz w:val="24"/>
          <w:szCs w:val="24"/>
        </w:rPr>
      </w:pPr>
    </w:p>
    <w:p w:rsidR="000962BB" w:rsidRPr="003B43E3" w:rsidRDefault="006B2141" w:rsidP="00E41609">
      <w:pPr>
        <w:pStyle w:val="Heading2"/>
        <w:tabs>
          <w:tab w:val="left" w:pos="720"/>
        </w:tabs>
        <w:spacing w:after="0" w:line="240" w:lineRule="auto"/>
        <w:ind w:left="720" w:hanging="720"/>
        <w:rPr>
          <w:rFonts w:ascii="Arial" w:hAnsi="Arial" w:cs="Arial"/>
          <w:color w:val="000000"/>
          <w:sz w:val="24"/>
          <w:szCs w:val="24"/>
        </w:rPr>
      </w:pPr>
      <w:bookmarkStart w:id="21" w:name="_Toc443881767"/>
      <w:bookmarkStart w:id="22" w:name="_Toc451592254"/>
      <w:bookmarkStart w:id="23" w:name="_Toc5610295"/>
      <w:bookmarkStart w:id="24" w:name="_Toc99178801"/>
      <w:r w:rsidRPr="003B43E3">
        <w:rPr>
          <w:rFonts w:ascii="Arial" w:hAnsi="Arial" w:cs="Arial"/>
          <w:color w:val="000000"/>
          <w:sz w:val="24"/>
          <w:szCs w:val="24"/>
        </w:rPr>
        <w:t>B</w:t>
      </w:r>
      <w:r w:rsidR="00E41609" w:rsidRPr="003B43E3">
        <w:rPr>
          <w:rFonts w:ascii="Arial" w:hAnsi="Arial" w:cs="Arial"/>
          <w:color w:val="000000"/>
          <w:sz w:val="24"/>
          <w:szCs w:val="24"/>
        </w:rPr>
        <w:t>.5</w:t>
      </w:r>
      <w:r w:rsidR="00E41609" w:rsidRPr="003B43E3">
        <w:rPr>
          <w:rFonts w:ascii="Arial" w:hAnsi="Arial" w:cs="Arial"/>
          <w:color w:val="000000"/>
          <w:sz w:val="24"/>
          <w:szCs w:val="24"/>
        </w:rPr>
        <w:tab/>
      </w:r>
      <w:r w:rsidR="000962BB" w:rsidRPr="003B43E3">
        <w:rPr>
          <w:rFonts w:ascii="Arial" w:hAnsi="Arial" w:cs="Arial"/>
          <w:color w:val="000000"/>
          <w:sz w:val="24"/>
          <w:szCs w:val="24"/>
        </w:rPr>
        <w:t>Individuals Consulted on Statistical Aspects and Individuals Collecting and/or Analyzing Data</w:t>
      </w:r>
      <w:bookmarkEnd w:id="21"/>
      <w:bookmarkEnd w:id="22"/>
      <w:bookmarkEnd w:id="23"/>
      <w:bookmarkEnd w:id="24"/>
    </w:p>
    <w:p w:rsidR="004662C0" w:rsidRPr="00A746C7" w:rsidRDefault="004662C0" w:rsidP="006237D7">
      <w:pPr>
        <w:pStyle w:val="P1-StandPara"/>
        <w:ind w:firstLine="0"/>
        <w:rPr>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5148"/>
      </w:tblGrid>
      <w:tr w:rsidR="006237D7" w:rsidRPr="00A746C7" w:rsidTr="006237D7">
        <w:trPr>
          <w:trHeight w:val="2600"/>
        </w:trPr>
        <w:tc>
          <w:tcPr>
            <w:tcW w:w="4428" w:type="dxa"/>
          </w:tcPr>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Jennifer Huang, Ph.D.</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Senior Study Director</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Westat</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1600 Research Blvd, WB 424</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Rockville, MD 20850</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Phone:  301-610-5590</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 xml:space="preserve">Fax:  301-738-8379 </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 xml:space="preserve">Email: </w:t>
            </w:r>
            <w:hyperlink r:id="rId9" w:history="1">
              <w:r w:rsidRPr="00A746C7">
                <w:rPr>
                  <w:rStyle w:val="Hyperlink"/>
                  <w:rFonts w:ascii="Times New Roman" w:hAnsi="Times New Roman"/>
                  <w:sz w:val="24"/>
                  <w:szCs w:val="24"/>
                </w:rPr>
                <w:t>JenniferHuang@Westat.com</w:t>
              </w:r>
            </w:hyperlink>
          </w:p>
          <w:p w:rsidR="006237D7" w:rsidRPr="00A746C7" w:rsidRDefault="006237D7" w:rsidP="006237D7">
            <w:pPr>
              <w:pStyle w:val="PlainText"/>
              <w:rPr>
                <w:rFonts w:ascii="Times New Roman" w:hAnsi="Times New Roman"/>
                <w:sz w:val="24"/>
                <w:szCs w:val="24"/>
              </w:rPr>
            </w:pPr>
          </w:p>
        </w:tc>
        <w:tc>
          <w:tcPr>
            <w:tcW w:w="5148" w:type="dxa"/>
          </w:tcPr>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S. Percy Ivy, MD</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Associate Chief, Investigational Drug Branch</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Cancer Therapy Evaluation Program</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Program Director, Experimental Therapeutics Clinical Trials Network (ETCTN)</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Division of Cancer Treatment and Diagnosis</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National Cancer Institute</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9609 Medical Center Drive, Room 5-W458</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Bethesda, MD 20850</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Office: 240 276 6107</w:t>
            </w:r>
          </w:p>
          <w:p w:rsidR="006237D7" w:rsidRPr="00A746C7" w:rsidRDefault="006237D7" w:rsidP="006237D7">
            <w:pPr>
              <w:pStyle w:val="PlainText"/>
              <w:rPr>
                <w:rFonts w:ascii="Times New Roman" w:hAnsi="Times New Roman"/>
                <w:sz w:val="24"/>
                <w:szCs w:val="24"/>
              </w:rPr>
            </w:pPr>
            <w:r w:rsidRPr="00A746C7">
              <w:rPr>
                <w:rFonts w:ascii="Times New Roman" w:hAnsi="Times New Roman"/>
                <w:sz w:val="24"/>
                <w:szCs w:val="24"/>
              </w:rPr>
              <w:t xml:space="preserve">Email: </w:t>
            </w:r>
            <w:hyperlink r:id="rId10" w:history="1">
              <w:r w:rsidRPr="00A746C7">
                <w:rPr>
                  <w:rStyle w:val="Hyperlink"/>
                  <w:rFonts w:ascii="Times New Roman" w:hAnsi="Times New Roman"/>
                  <w:sz w:val="24"/>
                  <w:szCs w:val="24"/>
                </w:rPr>
                <w:t>ivyp@ctep.nci.nih.gov</w:t>
              </w:r>
            </w:hyperlink>
          </w:p>
          <w:p w:rsidR="006237D7" w:rsidRPr="00A746C7" w:rsidRDefault="006237D7" w:rsidP="006237D7">
            <w:pPr>
              <w:pStyle w:val="PlainText"/>
              <w:rPr>
                <w:rFonts w:ascii="Times New Roman" w:hAnsi="Times New Roman"/>
                <w:sz w:val="24"/>
                <w:szCs w:val="24"/>
              </w:rPr>
            </w:pPr>
          </w:p>
        </w:tc>
      </w:tr>
      <w:tr w:rsidR="006237D7" w:rsidRPr="00A746C7" w:rsidTr="006237D7">
        <w:trPr>
          <w:trHeight w:val="2600"/>
        </w:trPr>
        <w:tc>
          <w:tcPr>
            <w:tcW w:w="4428" w:type="dxa"/>
          </w:tcPr>
          <w:p w:rsidR="003D35E7" w:rsidRPr="00A746C7" w:rsidRDefault="003D35E7" w:rsidP="003D35E7">
            <w:pPr>
              <w:pStyle w:val="PlainText"/>
              <w:rPr>
                <w:rFonts w:ascii="Times New Roman" w:hAnsi="Times New Roman"/>
                <w:sz w:val="24"/>
                <w:szCs w:val="24"/>
              </w:rPr>
            </w:pPr>
            <w:r w:rsidRPr="00A746C7">
              <w:rPr>
                <w:rFonts w:ascii="Times New Roman" w:hAnsi="Times New Roman"/>
                <w:bCs/>
                <w:sz w:val="24"/>
                <w:szCs w:val="24"/>
              </w:rPr>
              <w:t>Grace Schroer, MPH, CHES</w:t>
            </w:r>
          </w:p>
          <w:p w:rsidR="003D35E7" w:rsidRPr="00A746C7" w:rsidRDefault="003D35E7" w:rsidP="003D35E7">
            <w:pPr>
              <w:pStyle w:val="PlainText"/>
              <w:rPr>
                <w:rFonts w:ascii="Times New Roman" w:hAnsi="Times New Roman"/>
                <w:sz w:val="24"/>
                <w:szCs w:val="24"/>
              </w:rPr>
            </w:pPr>
            <w:r w:rsidRPr="00A746C7">
              <w:rPr>
                <w:rFonts w:ascii="Times New Roman" w:hAnsi="Times New Roman"/>
                <w:sz w:val="24"/>
                <w:szCs w:val="24"/>
              </w:rPr>
              <w:t>Presidential Management Fellow, Class of 2016</w:t>
            </w:r>
          </w:p>
          <w:p w:rsidR="003D35E7" w:rsidRPr="00A746C7" w:rsidRDefault="003D35E7" w:rsidP="003D35E7">
            <w:pPr>
              <w:pStyle w:val="PlainText"/>
              <w:rPr>
                <w:rFonts w:ascii="Times New Roman" w:hAnsi="Times New Roman"/>
                <w:sz w:val="24"/>
                <w:szCs w:val="24"/>
              </w:rPr>
            </w:pPr>
            <w:r w:rsidRPr="00A746C7">
              <w:rPr>
                <w:rFonts w:ascii="Times New Roman" w:hAnsi="Times New Roman"/>
                <w:bCs/>
                <w:sz w:val="24"/>
                <w:szCs w:val="24"/>
              </w:rPr>
              <w:t>Current Rotation:</w:t>
            </w:r>
          </w:p>
          <w:p w:rsidR="003D35E7" w:rsidRPr="00A746C7" w:rsidRDefault="003D35E7" w:rsidP="003D35E7">
            <w:pPr>
              <w:pStyle w:val="PlainText"/>
              <w:rPr>
                <w:rFonts w:ascii="Times New Roman" w:hAnsi="Times New Roman"/>
                <w:sz w:val="24"/>
                <w:szCs w:val="24"/>
              </w:rPr>
            </w:pPr>
            <w:r w:rsidRPr="00A746C7">
              <w:rPr>
                <w:rFonts w:ascii="Times New Roman" w:hAnsi="Times New Roman"/>
                <w:sz w:val="24"/>
                <w:szCs w:val="24"/>
              </w:rPr>
              <w:t>9609 Medical Center Drive, RM 5W342</w:t>
            </w:r>
          </w:p>
          <w:p w:rsidR="003D35E7" w:rsidRPr="00A746C7" w:rsidRDefault="003D35E7" w:rsidP="003D35E7">
            <w:pPr>
              <w:pStyle w:val="PlainText"/>
              <w:rPr>
                <w:rFonts w:ascii="Times New Roman" w:hAnsi="Times New Roman"/>
                <w:sz w:val="24"/>
                <w:szCs w:val="24"/>
              </w:rPr>
            </w:pPr>
            <w:r w:rsidRPr="00A746C7">
              <w:rPr>
                <w:rFonts w:ascii="Times New Roman" w:hAnsi="Times New Roman"/>
                <w:sz w:val="24"/>
                <w:szCs w:val="24"/>
              </w:rPr>
              <w:t>Clinical Investigations Branch (CIB)</w:t>
            </w:r>
          </w:p>
          <w:p w:rsidR="003D35E7" w:rsidRPr="00A746C7" w:rsidRDefault="003D35E7" w:rsidP="003D35E7">
            <w:pPr>
              <w:pStyle w:val="PlainText"/>
              <w:rPr>
                <w:rFonts w:ascii="Times New Roman" w:hAnsi="Times New Roman"/>
                <w:sz w:val="24"/>
                <w:szCs w:val="24"/>
              </w:rPr>
            </w:pPr>
            <w:r w:rsidRPr="00A746C7">
              <w:rPr>
                <w:rFonts w:ascii="Times New Roman" w:hAnsi="Times New Roman"/>
                <w:sz w:val="24"/>
                <w:szCs w:val="24"/>
              </w:rPr>
              <w:t>Cancer Therapy Evaluation Program (CTEP)</w:t>
            </w:r>
          </w:p>
          <w:p w:rsidR="003D35E7" w:rsidRPr="00A746C7" w:rsidRDefault="003D35E7" w:rsidP="003D35E7">
            <w:pPr>
              <w:pStyle w:val="PlainText"/>
              <w:rPr>
                <w:rFonts w:ascii="Times New Roman" w:hAnsi="Times New Roman"/>
                <w:sz w:val="24"/>
                <w:szCs w:val="24"/>
              </w:rPr>
            </w:pPr>
            <w:r w:rsidRPr="00A746C7">
              <w:rPr>
                <w:rFonts w:ascii="Times New Roman" w:hAnsi="Times New Roman"/>
                <w:sz w:val="24"/>
                <w:szCs w:val="24"/>
              </w:rPr>
              <w:t>Division of Cancer Treatment and Diagnosis (DCTD)</w:t>
            </w:r>
          </w:p>
          <w:p w:rsidR="003D35E7" w:rsidRPr="00A746C7" w:rsidRDefault="003D35E7" w:rsidP="003D35E7">
            <w:pPr>
              <w:pStyle w:val="PlainText"/>
              <w:rPr>
                <w:rFonts w:ascii="Times New Roman" w:hAnsi="Times New Roman"/>
                <w:sz w:val="24"/>
                <w:szCs w:val="24"/>
              </w:rPr>
            </w:pPr>
            <w:r w:rsidRPr="00A746C7">
              <w:rPr>
                <w:rFonts w:ascii="Times New Roman" w:hAnsi="Times New Roman"/>
                <w:sz w:val="24"/>
                <w:szCs w:val="24"/>
              </w:rPr>
              <w:t>National Cancer Institute, NIH, DHHS </w:t>
            </w:r>
          </w:p>
          <w:p w:rsidR="003D35E7" w:rsidRPr="00A746C7" w:rsidRDefault="003D35E7" w:rsidP="003D35E7">
            <w:pPr>
              <w:pStyle w:val="PlainText"/>
              <w:rPr>
                <w:rFonts w:ascii="Times New Roman" w:hAnsi="Times New Roman"/>
                <w:sz w:val="24"/>
                <w:szCs w:val="24"/>
              </w:rPr>
            </w:pPr>
            <w:r w:rsidRPr="00A746C7">
              <w:rPr>
                <w:rFonts w:ascii="Times New Roman" w:hAnsi="Times New Roman"/>
                <w:sz w:val="24"/>
                <w:szCs w:val="24"/>
              </w:rPr>
              <w:t>email:  </w:t>
            </w:r>
            <w:hyperlink r:id="rId11" w:tgtFrame="_blank" w:history="1">
              <w:r w:rsidRPr="00A746C7">
                <w:rPr>
                  <w:rStyle w:val="Hyperlink"/>
                  <w:rFonts w:ascii="Times New Roman" w:hAnsi="Times New Roman"/>
                  <w:sz w:val="24"/>
                  <w:szCs w:val="24"/>
                </w:rPr>
                <w:t>grace.schroer@nih.gov</w:t>
              </w:r>
            </w:hyperlink>
          </w:p>
          <w:p w:rsidR="006237D7" w:rsidRPr="00A746C7" w:rsidRDefault="006237D7" w:rsidP="009C4088">
            <w:pPr>
              <w:pStyle w:val="PlainText"/>
              <w:rPr>
                <w:rFonts w:ascii="Times New Roman" w:hAnsi="Times New Roman"/>
                <w:sz w:val="24"/>
                <w:szCs w:val="24"/>
              </w:rPr>
            </w:pPr>
          </w:p>
        </w:tc>
        <w:tc>
          <w:tcPr>
            <w:tcW w:w="5148" w:type="dxa"/>
          </w:tcPr>
          <w:p w:rsidR="006237D7" w:rsidRPr="00A746C7" w:rsidRDefault="006237D7" w:rsidP="009C4088">
            <w:pPr>
              <w:pStyle w:val="PlainText"/>
              <w:rPr>
                <w:rFonts w:ascii="Times New Roman" w:hAnsi="Times New Roman"/>
                <w:sz w:val="24"/>
                <w:szCs w:val="24"/>
              </w:rPr>
            </w:pPr>
          </w:p>
        </w:tc>
      </w:tr>
    </w:tbl>
    <w:p w:rsidR="006E5D58" w:rsidRPr="00A746C7" w:rsidRDefault="006E5D58" w:rsidP="0052466C">
      <w:pPr>
        <w:rPr>
          <w:sz w:val="24"/>
          <w:szCs w:val="24"/>
        </w:rPr>
      </w:pPr>
    </w:p>
    <w:p w:rsidR="00556ED5" w:rsidRDefault="00556ED5" w:rsidP="00C94C92">
      <w:pPr>
        <w:rPr>
          <w:sz w:val="24"/>
          <w:szCs w:val="24"/>
        </w:rPr>
      </w:pPr>
    </w:p>
    <w:p w:rsidR="00A746C7" w:rsidRPr="00A746C7" w:rsidRDefault="00A746C7" w:rsidP="00C94C92">
      <w:pPr>
        <w:rPr>
          <w:sz w:val="24"/>
          <w:szCs w:val="24"/>
        </w:rPr>
      </w:pPr>
    </w:p>
    <w:sectPr w:rsidR="00A746C7" w:rsidRPr="00A746C7" w:rsidSect="004216D4">
      <w:footerReference w:type="even" r:id="rId12"/>
      <w:footerReference w:type="default" r:id="rId13"/>
      <w:footerReference w:type="first" r:id="rId14"/>
      <w:pgSz w:w="12240" w:h="15840" w:code="1"/>
      <w:pgMar w:top="1440" w:right="1440" w:bottom="1440" w:left="1440" w:header="720"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711" w:rsidRDefault="00452711" w:rsidP="005D1B11">
      <w:pPr>
        <w:spacing w:line="240" w:lineRule="auto"/>
      </w:pPr>
      <w:r>
        <w:separator/>
      </w:r>
    </w:p>
  </w:endnote>
  <w:endnote w:type="continuationSeparator" w:id="0">
    <w:p w:rsidR="00452711" w:rsidRDefault="00452711" w:rsidP="005D1B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1F" w:rsidRDefault="002B43BE" w:rsidP="00E41609">
    <w:pPr>
      <w:pStyle w:val="Footer"/>
      <w:framePr w:wrap="around" w:vAnchor="text" w:hAnchor="margin" w:xAlign="center" w:y="1"/>
      <w:rPr>
        <w:rStyle w:val="PageNumber"/>
      </w:rPr>
    </w:pPr>
    <w:r>
      <w:rPr>
        <w:rStyle w:val="PageNumber"/>
      </w:rPr>
      <w:fldChar w:fldCharType="begin"/>
    </w:r>
    <w:r w:rsidR="00E30A1F">
      <w:rPr>
        <w:rStyle w:val="PageNumber"/>
      </w:rPr>
      <w:instrText xml:space="preserve">PAGE  </w:instrText>
    </w:r>
    <w:r>
      <w:rPr>
        <w:rStyle w:val="PageNumber"/>
      </w:rPr>
      <w:fldChar w:fldCharType="end"/>
    </w:r>
  </w:p>
  <w:p w:rsidR="00E30A1F" w:rsidRDefault="00E30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1F" w:rsidRDefault="00E30A1F" w:rsidP="00A746C7">
    <w:pPr>
      <w:pStyle w:val="Footer"/>
      <w:framePr w:w="9354" w:wrap="around" w:vAnchor="text" w:hAnchor="page" w:x="1621" w:y="-381"/>
      <w:tabs>
        <w:tab w:val="center" w:pos="4680"/>
        <w:tab w:val="right" w:pos="9360"/>
      </w:tabs>
      <w:spacing w:before="288" w:after="288"/>
    </w:pPr>
    <w:r>
      <w:rPr>
        <w:szCs w:val="22"/>
      </w:rPr>
      <w:t>Short Title: ETCTN</w:t>
    </w:r>
    <w:r w:rsidRPr="00137D20">
      <w:rPr>
        <w:szCs w:val="22"/>
      </w:rPr>
      <w:tab/>
    </w:r>
    <w:r w:rsidR="002B43BE" w:rsidRPr="00137D20">
      <w:rPr>
        <w:szCs w:val="22"/>
      </w:rPr>
      <w:fldChar w:fldCharType="begin"/>
    </w:r>
    <w:r w:rsidRPr="00137D20">
      <w:rPr>
        <w:szCs w:val="22"/>
      </w:rPr>
      <w:instrText xml:space="preserve"> PAGE  \* Arabic  \* MERGEFORMAT </w:instrText>
    </w:r>
    <w:r w:rsidR="002B43BE" w:rsidRPr="00137D20">
      <w:rPr>
        <w:szCs w:val="22"/>
      </w:rPr>
      <w:fldChar w:fldCharType="separate"/>
    </w:r>
    <w:r w:rsidR="00F47E8F">
      <w:rPr>
        <w:noProof/>
        <w:szCs w:val="22"/>
      </w:rPr>
      <w:t>1</w:t>
    </w:r>
    <w:r w:rsidR="002B43BE" w:rsidRPr="00137D20">
      <w:rPr>
        <w:szCs w:val="22"/>
      </w:rPr>
      <w:fldChar w:fldCharType="end"/>
    </w:r>
    <w:r>
      <w:rPr>
        <w:szCs w:val="22"/>
      </w:rPr>
      <w:tab/>
    </w:r>
    <w:r w:rsidRPr="00137D20">
      <w:rPr>
        <w:szCs w:val="22"/>
      </w:rPr>
      <w:tab/>
    </w:r>
    <w:r>
      <w:rPr>
        <w:szCs w:val="22"/>
      </w:rPr>
      <w:t>12/1</w:t>
    </w:r>
    <w:r w:rsidR="00B26357">
      <w:rPr>
        <w:szCs w:val="22"/>
      </w:rPr>
      <w:t>9</w:t>
    </w:r>
    <w:r>
      <w:rPr>
        <w:szCs w:val="22"/>
      </w:rPr>
      <w:t>/14</w:t>
    </w:r>
  </w:p>
  <w:p w:rsidR="00E30A1F" w:rsidRPr="004B0E85" w:rsidRDefault="00E30A1F" w:rsidP="00A746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1F" w:rsidRPr="001A132D" w:rsidRDefault="00E30A1F" w:rsidP="00A35B8F">
    <w:pPr>
      <w:pStyle w:val="Footer"/>
      <w:jc w:val="center"/>
      <w:rPr>
        <w:color w:val="FF0000"/>
        <w:sz w:val="20"/>
      </w:rPr>
    </w:pPr>
    <w:r w:rsidRPr="001A132D">
      <w:rPr>
        <w:color w:val="FF0000"/>
        <w:sz w:val="20"/>
      </w:rPr>
      <w:t>NCI’s Office of Management Analysis and Assessment (OMAA)</w:t>
    </w:r>
  </w:p>
  <w:p w:rsidR="00E30A1F" w:rsidRDefault="00E30A1F" w:rsidP="00A35B8F">
    <w:pPr>
      <w:pStyle w:val="Footer"/>
      <w:jc w:val="center"/>
      <w:rPr>
        <w:sz w:val="20"/>
      </w:rPr>
    </w:pPr>
    <w:r w:rsidRPr="001A132D">
      <w:rPr>
        <w:color w:val="FF0000"/>
        <w:sz w:val="20"/>
      </w:rPr>
      <w:t>Send questions to:</w:t>
    </w:r>
    <w:r w:rsidRPr="000472EC">
      <w:rPr>
        <w:b/>
        <w:bCs/>
        <w:color w:val="0000FF"/>
        <w:sz w:val="20"/>
      </w:rPr>
      <w:t xml:space="preserve"> </w:t>
    </w:r>
    <w:hyperlink r:id="rId1" w:tgtFrame="_blank" w:history="1">
      <w:r w:rsidRPr="000472EC">
        <w:rPr>
          <w:rStyle w:val="Hyperlink"/>
          <w:b/>
          <w:bCs/>
          <w:sz w:val="20"/>
        </w:rPr>
        <w:t>NCI_OMB_Clearance@mail.nih.gov</w:t>
      </w:r>
    </w:hyperlink>
    <w:r w:rsidRPr="000472EC">
      <w:rPr>
        <w:sz w:val="20"/>
      </w:rPr>
      <w:t>.</w:t>
    </w:r>
  </w:p>
  <w:p w:rsidR="00E30A1F" w:rsidRPr="00A35B8F" w:rsidRDefault="00E30A1F" w:rsidP="00A35B8F">
    <w:pPr>
      <w:pStyle w:val="Footer"/>
      <w:jc w:val="center"/>
      <w:rPr>
        <w:color w:val="FF0000"/>
        <w:sz w:val="20"/>
      </w:rPr>
    </w:pPr>
    <w:r>
      <w:rPr>
        <w:color w:val="FF0000"/>
        <w:sz w:val="20"/>
      </w:rPr>
      <w:t>Last Upd</w:t>
    </w:r>
    <w:r w:rsidRPr="001A132D">
      <w:rPr>
        <w:color w:val="FF0000"/>
        <w:sz w:val="20"/>
      </w:rPr>
      <w:t xml:space="preserve">ated </w:t>
    </w:r>
    <w:r>
      <w:rPr>
        <w:color w:val="FF0000"/>
        <w:sz w:val="20"/>
      </w:rPr>
      <w:t>7-7</w:t>
    </w:r>
    <w:r w:rsidRPr="001A132D">
      <w:rPr>
        <w:color w:val="FF0000"/>
        <w:sz w:val="20"/>
      </w:rPr>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711" w:rsidRDefault="00452711" w:rsidP="005D1B11">
      <w:pPr>
        <w:spacing w:line="240" w:lineRule="auto"/>
      </w:pPr>
      <w:r>
        <w:separator/>
      </w:r>
    </w:p>
  </w:footnote>
  <w:footnote w:type="continuationSeparator" w:id="0">
    <w:p w:rsidR="00452711" w:rsidRDefault="00452711" w:rsidP="005D1B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1267"/>
    <w:multiLevelType w:val="hybridMultilevel"/>
    <w:tmpl w:val="658C37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E56202"/>
    <w:multiLevelType w:val="hybridMultilevel"/>
    <w:tmpl w:val="7FBE14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17398"/>
    <w:multiLevelType w:val="hybridMultilevel"/>
    <w:tmpl w:val="C8945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093EB3"/>
    <w:multiLevelType w:val="hybridMultilevel"/>
    <w:tmpl w:val="4B068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55209"/>
    <w:multiLevelType w:val="hybridMultilevel"/>
    <w:tmpl w:val="DD9E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44D7B"/>
    <w:multiLevelType w:val="hybridMultilevel"/>
    <w:tmpl w:val="75EA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91BFE"/>
    <w:multiLevelType w:val="hybridMultilevel"/>
    <w:tmpl w:val="70AC0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04513"/>
    <w:multiLevelType w:val="hybridMultilevel"/>
    <w:tmpl w:val="61BA8F82"/>
    <w:lvl w:ilvl="0" w:tplc="8F34259E">
      <w:start w:val="3"/>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1D1D65"/>
    <w:multiLevelType w:val="hybridMultilevel"/>
    <w:tmpl w:val="E3AA83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035AAE"/>
    <w:multiLevelType w:val="hybridMultilevel"/>
    <w:tmpl w:val="30AC993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C93BD4"/>
    <w:multiLevelType w:val="hybridMultilevel"/>
    <w:tmpl w:val="C76C00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16F1327"/>
    <w:multiLevelType w:val="hybridMultilevel"/>
    <w:tmpl w:val="B528444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9C7B1C"/>
    <w:multiLevelType w:val="hybridMultilevel"/>
    <w:tmpl w:val="7E5E3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F865C5"/>
    <w:multiLevelType w:val="hybridMultilevel"/>
    <w:tmpl w:val="1FB6E29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1A5102"/>
    <w:multiLevelType w:val="hybridMultilevel"/>
    <w:tmpl w:val="913E68D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46C1539"/>
    <w:multiLevelType w:val="hybridMultilevel"/>
    <w:tmpl w:val="A74C96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7D1A80"/>
    <w:multiLevelType w:val="hybridMultilevel"/>
    <w:tmpl w:val="8DBE3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210418"/>
    <w:multiLevelType w:val="hybridMultilevel"/>
    <w:tmpl w:val="9C1C5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041674"/>
    <w:multiLevelType w:val="hybridMultilevel"/>
    <w:tmpl w:val="16005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10"/>
  </w:num>
  <w:num w:numId="5">
    <w:abstractNumId w:val="14"/>
  </w:num>
  <w:num w:numId="6">
    <w:abstractNumId w:val="15"/>
  </w:num>
  <w:num w:numId="7">
    <w:abstractNumId w:val="12"/>
  </w:num>
  <w:num w:numId="8">
    <w:abstractNumId w:val="7"/>
  </w:num>
  <w:num w:numId="9">
    <w:abstractNumId w:val="9"/>
  </w:num>
  <w:num w:numId="10">
    <w:abstractNumId w:val="5"/>
  </w:num>
  <w:num w:numId="11">
    <w:abstractNumId w:val="17"/>
  </w:num>
  <w:num w:numId="12">
    <w:abstractNumId w:val="2"/>
  </w:num>
  <w:num w:numId="13">
    <w:abstractNumId w:val="4"/>
  </w:num>
  <w:num w:numId="14">
    <w:abstractNumId w:val="13"/>
  </w:num>
  <w:num w:numId="15">
    <w:abstractNumId w:val="16"/>
  </w:num>
  <w:num w:numId="16">
    <w:abstractNumId w:val="6"/>
  </w:num>
  <w:num w:numId="17">
    <w:abstractNumId w:val="3"/>
  </w:num>
  <w:num w:numId="18">
    <w:abstractNumId w:val="19"/>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271A"/>
    <w:rsid w:val="00001F81"/>
    <w:rsid w:val="0000485E"/>
    <w:rsid w:val="00007CA4"/>
    <w:rsid w:val="0001163D"/>
    <w:rsid w:val="000117FF"/>
    <w:rsid w:val="000123B1"/>
    <w:rsid w:val="00012B52"/>
    <w:rsid w:val="00012C2D"/>
    <w:rsid w:val="00014EE7"/>
    <w:rsid w:val="000164DD"/>
    <w:rsid w:val="00021732"/>
    <w:rsid w:val="00021DEA"/>
    <w:rsid w:val="00025BCF"/>
    <w:rsid w:val="00030615"/>
    <w:rsid w:val="00034658"/>
    <w:rsid w:val="0003571F"/>
    <w:rsid w:val="000403A5"/>
    <w:rsid w:val="00040F2D"/>
    <w:rsid w:val="0004184D"/>
    <w:rsid w:val="00050343"/>
    <w:rsid w:val="00050963"/>
    <w:rsid w:val="00050A76"/>
    <w:rsid w:val="00051AA2"/>
    <w:rsid w:val="00055962"/>
    <w:rsid w:val="00057024"/>
    <w:rsid w:val="00060A0E"/>
    <w:rsid w:val="00061D4D"/>
    <w:rsid w:val="00065E07"/>
    <w:rsid w:val="00072CF4"/>
    <w:rsid w:val="00075A0D"/>
    <w:rsid w:val="00080FF0"/>
    <w:rsid w:val="00082E9D"/>
    <w:rsid w:val="000872F1"/>
    <w:rsid w:val="0009593F"/>
    <w:rsid w:val="000962BB"/>
    <w:rsid w:val="000A0F5A"/>
    <w:rsid w:val="000A3FD5"/>
    <w:rsid w:val="000B0BFB"/>
    <w:rsid w:val="000B2376"/>
    <w:rsid w:val="000B4A20"/>
    <w:rsid w:val="000B7749"/>
    <w:rsid w:val="000C0603"/>
    <w:rsid w:val="000C2334"/>
    <w:rsid w:val="000C4E01"/>
    <w:rsid w:val="000D1FAE"/>
    <w:rsid w:val="000D27AC"/>
    <w:rsid w:val="000D3827"/>
    <w:rsid w:val="000D6123"/>
    <w:rsid w:val="000E2DA2"/>
    <w:rsid w:val="000E2F5A"/>
    <w:rsid w:val="000E32A7"/>
    <w:rsid w:val="000E4FA8"/>
    <w:rsid w:val="000E51C5"/>
    <w:rsid w:val="000E77AB"/>
    <w:rsid w:val="000F44FE"/>
    <w:rsid w:val="001012DE"/>
    <w:rsid w:val="0010655B"/>
    <w:rsid w:val="00107489"/>
    <w:rsid w:val="001102A3"/>
    <w:rsid w:val="00113664"/>
    <w:rsid w:val="00113E23"/>
    <w:rsid w:val="001228F5"/>
    <w:rsid w:val="00126AA4"/>
    <w:rsid w:val="00126DE6"/>
    <w:rsid w:val="001272DD"/>
    <w:rsid w:val="0013061F"/>
    <w:rsid w:val="00131E43"/>
    <w:rsid w:val="001329A5"/>
    <w:rsid w:val="001421B7"/>
    <w:rsid w:val="00151979"/>
    <w:rsid w:val="00151D20"/>
    <w:rsid w:val="001566CB"/>
    <w:rsid w:val="001639FC"/>
    <w:rsid w:val="0016464B"/>
    <w:rsid w:val="0016566A"/>
    <w:rsid w:val="00166964"/>
    <w:rsid w:val="0016788C"/>
    <w:rsid w:val="00173F86"/>
    <w:rsid w:val="00174240"/>
    <w:rsid w:val="00175022"/>
    <w:rsid w:val="001758BA"/>
    <w:rsid w:val="00176515"/>
    <w:rsid w:val="00182CDE"/>
    <w:rsid w:val="00190815"/>
    <w:rsid w:val="00191211"/>
    <w:rsid w:val="00191D79"/>
    <w:rsid w:val="00192B2A"/>
    <w:rsid w:val="00192CC4"/>
    <w:rsid w:val="00196479"/>
    <w:rsid w:val="00196E71"/>
    <w:rsid w:val="001A3258"/>
    <w:rsid w:val="001B1A9D"/>
    <w:rsid w:val="001B1E35"/>
    <w:rsid w:val="001C0969"/>
    <w:rsid w:val="001C170D"/>
    <w:rsid w:val="001C1D33"/>
    <w:rsid w:val="001C2452"/>
    <w:rsid w:val="001C66F6"/>
    <w:rsid w:val="001D22EB"/>
    <w:rsid w:val="001D677B"/>
    <w:rsid w:val="001D7CD8"/>
    <w:rsid w:val="001E2BF6"/>
    <w:rsid w:val="001E40B3"/>
    <w:rsid w:val="001E4E1E"/>
    <w:rsid w:val="001F4053"/>
    <w:rsid w:val="002023C6"/>
    <w:rsid w:val="002030D9"/>
    <w:rsid w:val="00203FA2"/>
    <w:rsid w:val="00205257"/>
    <w:rsid w:val="00216261"/>
    <w:rsid w:val="00220991"/>
    <w:rsid w:val="0022166E"/>
    <w:rsid w:val="00222B05"/>
    <w:rsid w:val="00224360"/>
    <w:rsid w:val="00224DD0"/>
    <w:rsid w:val="00226916"/>
    <w:rsid w:val="002310B1"/>
    <w:rsid w:val="00240B0B"/>
    <w:rsid w:val="00240CB4"/>
    <w:rsid w:val="002505DA"/>
    <w:rsid w:val="002524FA"/>
    <w:rsid w:val="002609D1"/>
    <w:rsid w:val="002664B4"/>
    <w:rsid w:val="00266639"/>
    <w:rsid w:val="002738AC"/>
    <w:rsid w:val="00273ACD"/>
    <w:rsid w:val="00274CAA"/>
    <w:rsid w:val="00280A5E"/>
    <w:rsid w:val="002855C2"/>
    <w:rsid w:val="00293E14"/>
    <w:rsid w:val="002A1F4A"/>
    <w:rsid w:val="002B43BE"/>
    <w:rsid w:val="002B56E0"/>
    <w:rsid w:val="002B7481"/>
    <w:rsid w:val="002B7D57"/>
    <w:rsid w:val="002C38FB"/>
    <w:rsid w:val="002D2F64"/>
    <w:rsid w:val="002E0034"/>
    <w:rsid w:val="002F2BAB"/>
    <w:rsid w:val="00302C88"/>
    <w:rsid w:val="00304D02"/>
    <w:rsid w:val="003117A3"/>
    <w:rsid w:val="00313488"/>
    <w:rsid w:val="00314DC8"/>
    <w:rsid w:val="0031557E"/>
    <w:rsid w:val="003165FC"/>
    <w:rsid w:val="00321EEB"/>
    <w:rsid w:val="00323DBB"/>
    <w:rsid w:val="00332ED8"/>
    <w:rsid w:val="0033342D"/>
    <w:rsid w:val="00335C36"/>
    <w:rsid w:val="00336508"/>
    <w:rsid w:val="00341780"/>
    <w:rsid w:val="00350E31"/>
    <w:rsid w:val="003515B1"/>
    <w:rsid w:val="00352C28"/>
    <w:rsid w:val="00361B78"/>
    <w:rsid w:val="00361FF7"/>
    <w:rsid w:val="00365783"/>
    <w:rsid w:val="00367CA9"/>
    <w:rsid w:val="00382830"/>
    <w:rsid w:val="00382D3D"/>
    <w:rsid w:val="003837CC"/>
    <w:rsid w:val="00384416"/>
    <w:rsid w:val="0039241E"/>
    <w:rsid w:val="003A0609"/>
    <w:rsid w:val="003A2B38"/>
    <w:rsid w:val="003A31DE"/>
    <w:rsid w:val="003B1A8C"/>
    <w:rsid w:val="003B1FA6"/>
    <w:rsid w:val="003B254D"/>
    <w:rsid w:val="003B2D2B"/>
    <w:rsid w:val="003B300E"/>
    <w:rsid w:val="003B43E3"/>
    <w:rsid w:val="003B4591"/>
    <w:rsid w:val="003B62C7"/>
    <w:rsid w:val="003C122E"/>
    <w:rsid w:val="003C1CC8"/>
    <w:rsid w:val="003C51B9"/>
    <w:rsid w:val="003C5DB0"/>
    <w:rsid w:val="003C6CE5"/>
    <w:rsid w:val="003D35E7"/>
    <w:rsid w:val="003D3A1B"/>
    <w:rsid w:val="003D43FE"/>
    <w:rsid w:val="003D6F2A"/>
    <w:rsid w:val="003D7068"/>
    <w:rsid w:val="003E215E"/>
    <w:rsid w:val="003E2CFF"/>
    <w:rsid w:val="003E3864"/>
    <w:rsid w:val="003F204A"/>
    <w:rsid w:val="003F249F"/>
    <w:rsid w:val="003F533D"/>
    <w:rsid w:val="003F74DE"/>
    <w:rsid w:val="004104C1"/>
    <w:rsid w:val="00412D21"/>
    <w:rsid w:val="0041707B"/>
    <w:rsid w:val="00417E1C"/>
    <w:rsid w:val="004216D4"/>
    <w:rsid w:val="004239FD"/>
    <w:rsid w:val="00435130"/>
    <w:rsid w:val="00435409"/>
    <w:rsid w:val="0043758A"/>
    <w:rsid w:val="004428F8"/>
    <w:rsid w:val="004438A8"/>
    <w:rsid w:val="00450B53"/>
    <w:rsid w:val="00452711"/>
    <w:rsid w:val="00454AD7"/>
    <w:rsid w:val="0045688D"/>
    <w:rsid w:val="00456DC1"/>
    <w:rsid w:val="00462082"/>
    <w:rsid w:val="0046455C"/>
    <w:rsid w:val="00464594"/>
    <w:rsid w:val="00464BAA"/>
    <w:rsid w:val="004662C0"/>
    <w:rsid w:val="00474822"/>
    <w:rsid w:val="00477FAE"/>
    <w:rsid w:val="004872C8"/>
    <w:rsid w:val="00487A75"/>
    <w:rsid w:val="00490492"/>
    <w:rsid w:val="00490EDB"/>
    <w:rsid w:val="0049779D"/>
    <w:rsid w:val="004A047B"/>
    <w:rsid w:val="004B0E85"/>
    <w:rsid w:val="004B2456"/>
    <w:rsid w:val="004B307E"/>
    <w:rsid w:val="004B60BC"/>
    <w:rsid w:val="004D21B8"/>
    <w:rsid w:val="004D37E3"/>
    <w:rsid w:val="004E60EB"/>
    <w:rsid w:val="004F23B1"/>
    <w:rsid w:val="004F2451"/>
    <w:rsid w:val="004F659A"/>
    <w:rsid w:val="00501AA2"/>
    <w:rsid w:val="00506972"/>
    <w:rsid w:val="00514F96"/>
    <w:rsid w:val="005156C0"/>
    <w:rsid w:val="0052466C"/>
    <w:rsid w:val="00526A9B"/>
    <w:rsid w:val="0053452B"/>
    <w:rsid w:val="00534B19"/>
    <w:rsid w:val="00543FA2"/>
    <w:rsid w:val="00544AA0"/>
    <w:rsid w:val="00545320"/>
    <w:rsid w:val="00547A9E"/>
    <w:rsid w:val="00551B43"/>
    <w:rsid w:val="00556A12"/>
    <w:rsid w:val="00556ED5"/>
    <w:rsid w:val="00564A1E"/>
    <w:rsid w:val="00572297"/>
    <w:rsid w:val="0057594E"/>
    <w:rsid w:val="00577186"/>
    <w:rsid w:val="0057736B"/>
    <w:rsid w:val="00581B65"/>
    <w:rsid w:val="00592061"/>
    <w:rsid w:val="005923DA"/>
    <w:rsid w:val="00595BE8"/>
    <w:rsid w:val="005969B4"/>
    <w:rsid w:val="00597E48"/>
    <w:rsid w:val="005A269C"/>
    <w:rsid w:val="005A4E54"/>
    <w:rsid w:val="005A4E64"/>
    <w:rsid w:val="005A6322"/>
    <w:rsid w:val="005C01B9"/>
    <w:rsid w:val="005C1A8C"/>
    <w:rsid w:val="005C1F7E"/>
    <w:rsid w:val="005C58E9"/>
    <w:rsid w:val="005C631B"/>
    <w:rsid w:val="005D0639"/>
    <w:rsid w:val="005D1B11"/>
    <w:rsid w:val="005D2BF6"/>
    <w:rsid w:val="005D78D8"/>
    <w:rsid w:val="005E6E3B"/>
    <w:rsid w:val="006019D5"/>
    <w:rsid w:val="00607F2B"/>
    <w:rsid w:val="00610C5F"/>
    <w:rsid w:val="00611E46"/>
    <w:rsid w:val="00613585"/>
    <w:rsid w:val="00622742"/>
    <w:rsid w:val="00622CBB"/>
    <w:rsid w:val="00623409"/>
    <w:rsid w:val="006237D7"/>
    <w:rsid w:val="00623B5F"/>
    <w:rsid w:val="00623E1B"/>
    <w:rsid w:val="006305C5"/>
    <w:rsid w:val="00630B97"/>
    <w:rsid w:val="00632869"/>
    <w:rsid w:val="00634957"/>
    <w:rsid w:val="00637B56"/>
    <w:rsid w:val="00641466"/>
    <w:rsid w:val="00647764"/>
    <w:rsid w:val="006502C2"/>
    <w:rsid w:val="00650729"/>
    <w:rsid w:val="00653641"/>
    <w:rsid w:val="00656EEF"/>
    <w:rsid w:val="0066035D"/>
    <w:rsid w:val="006606F1"/>
    <w:rsid w:val="0066321D"/>
    <w:rsid w:val="006638B2"/>
    <w:rsid w:val="006642D6"/>
    <w:rsid w:val="00666DB3"/>
    <w:rsid w:val="00667330"/>
    <w:rsid w:val="00676CB6"/>
    <w:rsid w:val="006814D0"/>
    <w:rsid w:val="00685E28"/>
    <w:rsid w:val="006914ED"/>
    <w:rsid w:val="006956EB"/>
    <w:rsid w:val="006A6EA7"/>
    <w:rsid w:val="006B1530"/>
    <w:rsid w:val="006B2141"/>
    <w:rsid w:val="006B67BE"/>
    <w:rsid w:val="006B741D"/>
    <w:rsid w:val="006C10E0"/>
    <w:rsid w:val="006C4C98"/>
    <w:rsid w:val="006C50AF"/>
    <w:rsid w:val="006C5D86"/>
    <w:rsid w:val="006D2A80"/>
    <w:rsid w:val="006D414E"/>
    <w:rsid w:val="006D5561"/>
    <w:rsid w:val="006D631E"/>
    <w:rsid w:val="006E5D58"/>
    <w:rsid w:val="006E6D75"/>
    <w:rsid w:val="006E7A75"/>
    <w:rsid w:val="006F14A2"/>
    <w:rsid w:val="006F17D8"/>
    <w:rsid w:val="006F1AAA"/>
    <w:rsid w:val="006F2429"/>
    <w:rsid w:val="006F2553"/>
    <w:rsid w:val="006F6092"/>
    <w:rsid w:val="006F6D4A"/>
    <w:rsid w:val="00703616"/>
    <w:rsid w:val="0070493B"/>
    <w:rsid w:val="007066F1"/>
    <w:rsid w:val="007073D7"/>
    <w:rsid w:val="0071420D"/>
    <w:rsid w:val="00717A3B"/>
    <w:rsid w:val="00721271"/>
    <w:rsid w:val="00730479"/>
    <w:rsid w:val="007313A2"/>
    <w:rsid w:val="00731600"/>
    <w:rsid w:val="00732645"/>
    <w:rsid w:val="00733778"/>
    <w:rsid w:val="0073532E"/>
    <w:rsid w:val="00743122"/>
    <w:rsid w:val="0074711C"/>
    <w:rsid w:val="00752EE6"/>
    <w:rsid w:val="00762B89"/>
    <w:rsid w:val="007638F5"/>
    <w:rsid w:val="00764902"/>
    <w:rsid w:val="007708DD"/>
    <w:rsid w:val="007709E8"/>
    <w:rsid w:val="00773A5D"/>
    <w:rsid w:val="00780582"/>
    <w:rsid w:val="00783642"/>
    <w:rsid w:val="00786263"/>
    <w:rsid w:val="007913FA"/>
    <w:rsid w:val="00794239"/>
    <w:rsid w:val="007946FB"/>
    <w:rsid w:val="00794B72"/>
    <w:rsid w:val="00794DD3"/>
    <w:rsid w:val="007952EC"/>
    <w:rsid w:val="007A05AC"/>
    <w:rsid w:val="007A4089"/>
    <w:rsid w:val="007B0738"/>
    <w:rsid w:val="007B0E95"/>
    <w:rsid w:val="007B753A"/>
    <w:rsid w:val="007C0865"/>
    <w:rsid w:val="007C3864"/>
    <w:rsid w:val="007C3991"/>
    <w:rsid w:val="007C3AD3"/>
    <w:rsid w:val="007D13AC"/>
    <w:rsid w:val="007D381D"/>
    <w:rsid w:val="007D4F37"/>
    <w:rsid w:val="007E6B73"/>
    <w:rsid w:val="007F247A"/>
    <w:rsid w:val="007F4546"/>
    <w:rsid w:val="007F717C"/>
    <w:rsid w:val="007F7579"/>
    <w:rsid w:val="00803856"/>
    <w:rsid w:val="00803A19"/>
    <w:rsid w:val="00804FA0"/>
    <w:rsid w:val="0081051C"/>
    <w:rsid w:val="008170A9"/>
    <w:rsid w:val="008201A8"/>
    <w:rsid w:val="00823489"/>
    <w:rsid w:val="00823726"/>
    <w:rsid w:val="00825815"/>
    <w:rsid w:val="0083563A"/>
    <w:rsid w:val="008360EB"/>
    <w:rsid w:val="008410DD"/>
    <w:rsid w:val="00841B04"/>
    <w:rsid w:val="00846F64"/>
    <w:rsid w:val="008663BA"/>
    <w:rsid w:val="008675F2"/>
    <w:rsid w:val="00873228"/>
    <w:rsid w:val="00875D95"/>
    <w:rsid w:val="008766BC"/>
    <w:rsid w:val="00877F3F"/>
    <w:rsid w:val="008806E8"/>
    <w:rsid w:val="00882387"/>
    <w:rsid w:val="00885410"/>
    <w:rsid w:val="00892002"/>
    <w:rsid w:val="00892F37"/>
    <w:rsid w:val="00896E5C"/>
    <w:rsid w:val="008A2C4E"/>
    <w:rsid w:val="008A5551"/>
    <w:rsid w:val="008A7FB0"/>
    <w:rsid w:val="008B2CBA"/>
    <w:rsid w:val="008B4C55"/>
    <w:rsid w:val="008B5013"/>
    <w:rsid w:val="008C0217"/>
    <w:rsid w:val="008C310C"/>
    <w:rsid w:val="008C52B9"/>
    <w:rsid w:val="008D21F0"/>
    <w:rsid w:val="008E3EBD"/>
    <w:rsid w:val="008E4D22"/>
    <w:rsid w:val="008E4DDE"/>
    <w:rsid w:val="008F4234"/>
    <w:rsid w:val="008F518F"/>
    <w:rsid w:val="00901219"/>
    <w:rsid w:val="009061BA"/>
    <w:rsid w:val="009076AA"/>
    <w:rsid w:val="00907B5C"/>
    <w:rsid w:val="009104A9"/>
    <w:rsid w:val="009150EC"/>
    <w:rsid w:val="0091530A"/>
    <w:rsid w:val="00915495"/>
    <w:rsid w:val="00926876"/>
    <w:rsid w:val="00935966"/>
    <w:rsid w:val="00941322"/>
    <w:rsid w:val="00941622"/>
    <w:rsid w:val="00941ECF"/>
    <w:rsid w:val="0095498E"/>
    <w:rsid w:val="00963F6C"/>
    <w:rsid w:val="00965932"/>
    <w:rsid w:val="009761E7"/>
    <w:rsid w:val="0097741A"/>
    <w:rsid w:val="00980B99"/>
    <w:rsid w:val="00983215"/>
    <w:rsid w:val="00983F70"/>
    <w:rsid w:val="009A557A"/>
    <w:rsid w:val="009A77EF"/>
    <w:rsid w:val="009B4572"/>
    <w:rsid w:val="009C4088"/>
    <w:rsid w:val="009D1B15"/>
    <w:rsid w:val="009D1BC5"/>
    <w:rsid w:val="009D1EEA"/>
    <w:rsid w:val="009D271A"/>
    <w:rsid w:val="009D2B3B"/>
    <w:rsid w:val="009D3BE0"/>
    <w:rsid w:val="009D68B2"/>
    <w:rsid w:val="009E345B"/>
    <w:rsid w:val="009E742E"/>
    <w:rsid w:val="00A0202C"/>
    <w:rsid w:val="00A027C8"/>
    <w:rsid w:val="00A101EF"/>
    <w:rsid w:val="00A11596"/>
    <w:rsid w:val="00A1269E"/>
    <w:rsid w:val="00A126B1"/>
    <w:rsid w:val="00A126DB"/>
    <w:rsid w:val="00A1320A"/>
    <w:rsid w:val="00A14736"/>
    <w:rsid w:val="00A21B37"/>
    <w:rsid w:val="00A24FFF"/>
    <w:rsid w:val="00A265D1"/>
    <w:rsid w:val="00A3178F"/>
    <w:rsid w:val="00A35B8F"/>
    <w:rsid w:val="00A40D98"/>
    <w:rsid w:val="00A463DC"/>
    <w:rsid w:val="00A47F28"/>
    <w:rsid w:val="00A61FBF"/>
    <w:rsid w:val="00A621AE"/>
    <w:rsid w:val="00A63FF2"/>
    <w:rsid w:val="00A6437D"/>
    <w:rsid w:val="00A674BB"/>
    <w:rsid w:val="00A746C7"/>
    <w:rsid w:val="00A75E00"/>
    <w:rsid w:val="00A76177"/>
    <w:rsid w:val="00A77049"/>
    <w:rsid w:val="00A80844"/>
    <w:rsid w:val="00A80959"/>
    <w:rsid w:val="00A82719"/>
    <w:rsid w:val="00A82E69"/>
    <w:rsid w:val="00A9133D"/>
    <w:rsid w:val="00AA6D09"/>
    <w:rsid w:val="00AB065F"/>
    <w:rsid w:val="00AB21A5"/>
    <w:rsid w:val="00AB76E3"/>
    <w:rsid w:val="00AB7DC7"/>
    <w:rsid w:val="00AC121A"/>
    <w:rsid w:val="00AC3DC3"/>
    <w:rsid w:val="00AC537B"/>
    <w:rsid w:val="00AD00A2"/>
    <w:rsid w:val="00AD1346"/>
    <w:rsid w:val="00AE1BC2"/>
    <w:rsid w:val="00AE40BD"/>
    <w:rsid w:val="00AF16CA"/>
    <w:rsid w:val="00AF3458"/>
    <w:rsid w:val="00AF5AE9"/>
    <w:rsid w:val="00AF61D9"/>
    <w:rsid w:val="00B0066E"/>
    <w:rsid w:val="00B01857"/>
    <w:rsid w:val="00B14C82"/>
    <w:rsid w:val="00B15F00"/>
    <w:rsid w:val="00B202CF"/>
    <w:rsid w:val="00B203EB"/>
    <w:rsid w:val="00B2186A"/>
    <w:rsid w:val="00B22BA2"/>
    <w:rsid w:val="00B23A49"/>
    <w:rsid w:val="00B26357"/>
    <w:rsid w:val="00B305B8"/>
    <w:rsid w:val="00B36457"/>
    <w:rsid w:val="00B373EB"/>
    <w:rsid w:val="00B40F08"/>
    <w:rsid w:val="00B435A1"/>
    <w:rsid w:val="00B4793E"/>
    <w:rsid w:val="00B53631"/>
    <w:rsid w:val="00B71500"/>
    <w:rsid w:val="00B72055"/>
    <w:rsid w:val="00B728FC"/>
    <w:rsid w:val="00B7510A"/>
    <w:rsid w:val="00B771CB"/>
    <w:rsid w:val="00B82EBB"/>
    <w:rsid w:val="00B90EF0"/>
    <w:rsid w:val="00B93878"/>
    <w:rsid w:val="00B9657C"/>
    <w:rsid w:val="00B97A5D"/>
    <w:rsid w:val="00BA0CC5"/>
    <w:rsid w:val="00BA2E66"/>
    <w:rsid w:val="00BA4E72"/>
    <w:rsid w:val="00BB115F"/>
    <w:rsid w:val="00BB1191"/>
    <w:rsid w:val="00BC0604"/>
    <w:rsid w:val="00BC279D"/>
    <w:rsid w:val="00BC7DE2"/>
    <w:rsid w:val="00BD0165"/>
    <w:rsid w:val="00BD0764"/>
    <w:rsid w:val="00BD765D"/>
    <w:rsid w:val="00BE26B1"/>
    <w:rsid w:val="00BF04FE"/>
    <w:rsid w:val="00BF59A5"/>
    <w:rsid w:val="00BF7AA4"/>
    <w:rsid w:val="00C10D88"/>
    <w:rsid w:val="00C223C8"/>
    <w:rsid w:val="00C243D2"/>
    <w:rsid w:val="00C25302"/>
    <w:rsid w:val="00C26947"/>
    <w:rsid w:val="00C30ABF"/>
    <w:rsid w:val="00C35E83"/>
    <w:rsid w:val="00C36EF2"/>
    <w:rsid w:val="00C44DF8"/>
    <w:rsid w:val="00C51767"/>
    <w:rsid w:val="00C557F4"/>
    <w:rsid w:val="00C57768"/>
    <w:rsid w:val="00C6004D"/>
    <w:rsid w:val="00C6113B"/>
    <w:rsid w:val="00C61717"/>
    <w:rsid w:val="00C64461"/>
    <w:rsid w:val="00C748AF"/>
    <w:rsid w:val="00C8446F"/>
    <w:rsid w:val="00C860B9"/>
    <w:rsid w:val="00C8752A"/>
    <w:rsid w:val="00C902B9"/>
    <w:rsid w:val="00C94C92"/>
    <w:rsid w:val="00C97752"/>
    <w:rsid w:val="00C97FC1"/>
    <w:rsid w:val="00CA5C77"/>
    <w:rsid w:val="00CB0454"/>
    <w:rsid w:val="00CB4918"/>
    <w:rsid w:val="00CC19BF"/>
    <w:rsid w:val="00CC35DD"/>
    <w:rsid w:val="00CD3438"/>
    <w:rsid w:val="00CE1A6E"/>
    <w:rsid w:val="00CE1E66"/>
    <w:rsid w:val="00CE40A1"/>
    <w:rsid w:val="00CE563D"/>
    <w:rsid w:val="00CE62B4"/>
    <w:rsid w:val="00D0260C"/>
    <w:rsid w:val="00D123B5"/>
    <w:rsid w:val="00D16EBC"/>
    <w:rsid w:val="00D20FEB"/>
    <w:rsid w:val="00D23E62"/>
    <w:rsid w:val="00D25531"/>
    <w:rsid w:val="00D25B5D"/>
    <w:rsid w:val="00D30377"/>
    <w:rsid w:val="00D31EC3"/>
    <w:rsid w:val="00D32E4F"/>
    <w:rsid w:val="00D35458"/>
    <w:rsid w:val="00D36E6A"/>
    <w:rsid w:val="00D40066"/>
    <w:rsid w:val="00D405A6"/>
    <w:rsid w:val="00D4199F"/>
    <w:rsid w:val="00D46BF3"/>
    <w:rsid w:val="00D47147"/>
    <w:rsid w:val="00D510C1"/>
    <w:rsid w:val="00D57B20"/>
    <w:rsid w:val="00D66183"/>
    <w:rsid w:val="00D66336"/>
    <w:rsid w:val="00D67FCB"/>
    <w:rsid w:val="00D7511D"/>
    <w:rsid w:val="00D80254"/>
    <w:rsid w:val="00D82965"/>
    <w:rsid w:val="00D91AC4"/>
    <w:rsid w:val="00D9544D"/>
    <w:rsid w:val="00DA0C2B"/>
    <w:rsid w:val="00DA140C"/>
    <w:rsid w:val="00DA199F"/>
    <w:rsid w:val="00DA3C1C"/>
    <w:rsid w:val="00DA5A1B"/>
    <w:rsid w:val="00DA6E2B"/>
    <w:rsid w:val="00DB1DDC"/>
    <w:rsid w:val="00DB441D"/>
    <w:rsid w:val="00DB6703"/>
    <w:rsid w:val="00DC12BB"/>
    <w:rsid w:val="00DC4485"/>
    <w:rsid w:val="00DC6B26"/>
    <w:rsid w:val="00DC73AF"/>
    <w:rsid w:val="00DC7C6E"/>
    <w:rsid w:val="00DD42B1"/>
    <w:rsid w:val="00DD688C"/>
    <w:rsid w:val="00DE022E"/>
    <w:rsid w:val="00DE2DFB"/>
    <w:rsid w:val="00DE4C9E"/>
    <w:rsid w:val="00DF1383"/>
    <w:rsid w:val="00DF189E"/>
    <w:rsid w:val="00E00362"/>
    <w:rsid w:val="00E011B9"/>
    <w:rsid w:val="00E11818"/>
    <w:rsid w:val="00E20436"/>
    <w:rsid w:val="00E227A1"/>
    <w:rsid w:val="00E23A5A"/>
    <w:rsid w:val="00E27128"/>
    <w:rsid w:val="00E30A1F"/>
    <w:rsid w:val="00E33288"/>
    <w:rsid w:val="00E41609"/>
    <w:rsid w:val="00E417A6"/>
    <w:rsid w:val="00E514E5"/>
    <w:rsid w:val="00E5541C"/>
    <w:rsid w:val="00E65A1C"/>
    <w:rsid w:val="00E6704B"/>
    <w:rsid w:val="00E74580"/>
    <w:rsid w:val="00E7463C"/>
    <w:rsid w:val="00E75435"/>
    <w:rsid w:val="00E75EAD"/>
    <w:rsid w:val="00E80BC5"/>
    <w:rsid w:val="00E9052E"/>
    <w:rsid w:val="00E9102C"/>
    <w:rsid w:val="00E97328"/>
    <w:rsid w:val="00E973F1"/>
    <w:rsid w:val="00EA0AB9"/>
    <w:rsid w:val="00EA6573"/>
    <w:rsid w:val="00EB02D4"/>
    <w:rsid w:val="00EB0417"/>
    <w:rsid w:val="00EB6FA1"/>
    <w:rsid w:val="00EC0585"/>
    <w:rsid w:val="00EC5E32"/>
    <w:rsid w:val="00ED11DC"/>
    <w:rsid w:val="00ED334B"/>
    <w:rsid w:val="00ED6A15"/>
    <w:rsid w:val="00EE06FA"/>
    <w:rsid w:val="00EE1BEB"/>
    <w:rsid w:val="00EE4537"/>
    <w:rsid w:val="00EF2FC2"/>
    <w:rsid w:val="00EF65EB"/>
    <w:rsid w:val="00F010A8"/>
    <w:rsid w:val="00F043FA"/>
    <w:rsid w:val="00F11935"/>
    <w:rsid w:val="00F128BF"/>
    <w:rsid w:val="00F173B4"/>
    <w:rsid w:val="00F27E32"/>
    <w:rsid w:val="00F31635"/>
    <w:rsid w:val="00F33AEE"/>
    <w:rsid w:val="00F33CB1"/>
    <w:rsid w:val="00F36437"/>
    <w:rsid w:val="00F37918"/>
    <w:rsid w:val="00F42EAB"/>
    <w:rsid w:val="00F4413A"/>
    <w:rsid w:val="00F47E8F"/>
    <w:rsid w:val="00F504D0"/>
    <w:rsid w:val="00F52C49"/>
    <w:rsid w:val="00F56FF1"/>
    <w:rsid w:val="00F575B4"/>
    <w:rsid w:val="00F64652"/>
    <w:rsid w:val="00F8417B"/>
    <w:rsid w:val="00F84A57"/>
    <w:rsid w:val="00F851AC"/>
    <w:rsid w:val="00F85916"/>
    <w:rsid w:val="00F86A17"/>
    <w:rsid w:val="00F91B23"/>
    <w:rsid w:val="00F95F11"/>
    <w:rsid w:val="00FA0424"/>
    <w:rsid w:val="00FA288C"/>
    <w:rsid w:val="00FA3232"/>
    <w:rsid w:val="00FB1BEB"/>
    <w:rsid w:val="00FB5EBE"/>
    <w:rsid w:val="00FC134D"/>
    <w:rsid w:val="00FC4D57"/>
    <w:rsid w:val="00FC5F4D"/>
    <w:rsid w:val="00FD24A2"/>
    <w:rsid w:val="00FD2DFF"/>
    <w:rsid w:val="00FD5660"/>
    <w:rsid w:val="00FD58F1"/>
    <w:rsid w:val="00FD6D9B"/>
    <w:rsid w:val="00FD7844"/>
    <w:rsid w:val="00FE09F8"/>
    <w:rsid w:val="00FE3212"/>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526A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BB"/>
    <w:pPr>
      <w:spacing w:line="240" w:lineRule="atLeast"/>
      <w:jc w:val="both"/>
    </w:pPr>
    <w:rPr>
      <w:sz w:val="22"/>
    </w:rPr>
  </w:style>
  <w:style w:type="paragraph" w:styleId="Heading1">
    <w:name w:val="heading 1"/>
    <w:aliases w:val="H1-Sec.Head"/>
    <w:basedOn w:val="Normal"/>
    <w:next w:val="P1-StandPara"/>
    <w:qFormat/>
    <w:rsid w:val="000962BB"/>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962BB"/>
    <w:pPr>
      <w:keepNext/>
      <w:tabs>
        <w:tab w:val="left" w:pos="1152"/>
      </w:tabs>
      <w:spacing w:after="360" w:line="360" w:lineRule="atLeast"/>
      <w:ind w:left="432" w:hanging="432"/>
      <w:outlineLvl w:val="1"/>
    </w:pPr>
    <w:rPr>
      <w:b/>
    </w:rPr>
  </w:style>
  <w:style w:type="paragraph" w:styleId="Heading6">
    <w:name w:val="heading 6"/>
    <w:basedOn w:val="Normal"/>
    <w:next w:val="Normal"/>
    <w:link w:val="Heading6Char"/>
    <w:uiPriority w:val="9"/>
    <w:semiHidden/>
    <w:unhideWhenUsed/>
    <w:qFormat/>
    <w:rsid w:val="004662C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link w:val="P1-StandParaChar"/>
    <w:rsid w:val="000962BB"/>
    <w:pPr>
      <w:spacing w:line="480" w:lineRule="auto"/>
      <w:ind w:firstLine="720"/>
    </w:pPr>
    <w:rPr>
      <w:sz w:val="22"/>
    </w:rPr>
  </w:style>
  <w:style w:type="paragraph" w:styleId="TOC1">
    <w:name w:val="toc 1"/>
    <w:autoRedefine/>
    <w:semiHidden/>
    <w:rsid w:val="000962BB"/>
    <w:pPr>
      <w:tabs>
        <w:tab w:val="left" w:pos="720"/>
        <w:tab w:val="right" w:leader="dot" w:pos="9494"/>
      </w:tabs>
      <w:spacing w:before="120" w:after="120" w:line="480" w:lineRule="auto"/>
      <w:jc w:val="center"/>
    </w:pPr>
    <w:rPr>
      <w:b/>
      <w:caps/>
      <w:noProof/>
      <w:sz w:val="24"/>
      <w:szCs w:val="24"/>
    </w:rPr>
  </w:style>
  <w:style w:type="paragraph" w:styleId="TOC2">
    <w:name w:val="toc 2"/>
    <w:autoRedefine/>
    <w:semiHidden/>
    <w:rsid w:val="00D4199F"/>
    <w:pPr>
      <w:tabs>
        <w:tab w:val="left" w:pos="720"/>
        <w:tab w:val="right" w:leader="dot" w:pos="9494"/>
      </w:tabs>
      <w:spacing w:beforeLines="120" w:afterLines="120" w:line="240" w:lineRule="atLeast"/>
    </w:pPr>
    <w:rPr>
      <w:b/>
      <w:smallCaps/>
      <w:sz w:val="24"/>
    </w:rPr>
  </w:style>
  <w:style w:type="paragraph" w:styleId="BodyText">
    <w:name w:val="Body Text"/>
    <w:basedOn w:val="Normal"/>
    <w:rsid w:val="000962BB"/>
    <w:pPr>
      <w:spacing w:after="120"/>
    </w:pPr>
  </w:style>
  <w:style w:type="paragraph" w:styleId="Footer">
    <w:name w:val="footer"/>
    <w:basedOn w:val="Normal"/>
    <w:rsid w:val="00E41609"/>
    <w:pPr>
      <w:tabs>
        <w:tab w:val="center" w:pos="4320"/>
        <w:tab w:val="right" w:pos="8640"/>
      </w:tabs>
    </w:pPr>
  </w:style>
  <w:style w:type="character" w:styleId="PageNumber">
    <w:name w:val="page number"/>
    <w:basedOn w:val="DefaultParagraphFont"/>
    <w:rsid w:val="00E41609"/>
  </w:style>
  <w:style w:type="paragraph" w:styleId="Header">
    <w:name w:val="header"/>
    <w:basedOn w:val="Normal"/>
    <w:rsid w:val="00A35B8F"/>
    <w:pPr>
      <w:tabs>
        <w:tab w:val="center" w:pos="4320"/>
        <w:tab w:val="right" w:pos="8640"/>
      </w:tabs>
    </w:pPr>
  </w:style>
  <w:style w:type="character" w:styleId="Hyperlink">
    <w:name w:val="Hyperlink"/>
    <w:basedOn w:val="DefaultParagraphFont"/>
    <w:rsid w:val="00A35B8F"/>
    <w:rPr>
      <w:color w:val="0000FF"/>
      <w:u w:val="single"/>
    </w:rPr>
  </w:style>
  <w:style w:type="paragraph" w:styleId="BodyTextIndent3">
    <w:name w:val="Body Text Indent 3"/>
    <w:basedOn w:val="Normal"/>
    <w:rsid w:val="00AF3458"/>
    <w:pPr>
      <w:spacing w:after="120"/>
      <w:ind w:left="360"/>
    </w:pPr>
    <w:rPr>
      <w:sz w:val="16"/>
      <w:szCs w:val="16"/>
    </w:rPr>
  </w:style>
  <w:style w:type="paragraph" w:styleId="BodyTextIndent2">
    <w:name w:val="Body Text Indent 2"/>
    <w:basedOn w:val="Normal"/>
    <w:rsid w:val="00196E71"/>
    <w:pPr>
      <w:spacing w:after="120" w:line="480" w:lineRule="auto"/>
      <w:ind w:left="360"/>
    </w:pPr>
  </w:style>
  <w:style w:type="paragraph" w:styleId="BodyTextIndent">
    <w:name w:val="Body Text Indent"/>
    <w:basedOn w:val="Normal"/>
    <w:rsid w:val="008C0217"/>
    <w:pPr>
      <w:spacing w:after="120"/>
      <w:ind w:left="360"/>
    </w:pPr>
  </w:style>
  <w:style w:type="paragraph" w:customStyle="1" w:styleId="N1-1stBullet">
    <w:name w:val="N1-1st Bullet"/>
    <w:basedOn w:val="Normal"/>
    <w:rsid w:val="00D31EC3"/>
    <w:pPr>
      <w:tabs>
        <w:tab w:val="left" w:pos="1152"/>
      </w:tabs>
      <w:spacing w:after="240"/>
      <w:ind w:left="1152" w:hanging="576"/>
    </w:pPr>
  </w:style>
  <w:style w:type="character" w:customStyle="1" w:styleId="Heading6Char">
    <w:name w:val="Heading 6 Char"/>
    <w:basedOn w:val="DefaultParagraphFont"/>
    <w:link w:val="Heading6"/>
    <w:uiPriority w:val="9"/>
    <w:semiHidden/>
    <w:rsid w:val="004662C0"/>
    <w:rPr>
      <w:rFonts w:ascii="Calibri" w:eastAsia="Times New Roman" w:hAnsi="Calibri" w:cs="Times New Roman"/>
      <w:b/>
      <w:bCs/>
      <w:sz w:val="22"/>
      <w:szCs w:val="22"/>
    </w:rPr>
  </w:style>
  <w:style w:type="character" w:styleId="Strong">
    <w:name w:val="Strong"/>
    <w:basedOn w:val="DefaultParagraphFont"/>
    <w:uiPriority w:val="22"/>
    <w:qFormat/>
    <w:rsid w:val="004662C0"/>
    <w:rPr>
      <w:b/>
      <w:bCs/>
    </w:rPr>
  </w:style>
  <w:style w:type="character" w:customStyle="1" w:styleId="P1-StandParaChar">
    <w:name w:val="P1-Stand Para Char"/>
    <w:basedOn w:val="DefaultParagraphFont"/>
    <w:link w:val="P1-StandPara"/>
    <w:rsid w:val="004662C0"/>
    <w:rPr>
      <w:sz w:val="22"/>
      <w:lang w:val="en-US" w:eastAsia="en-US" w:bidi="ar-SA"/>
    </w:rPr>
  </w:style>
  <w:style w:type="paragraph" w:styleId="PlainText">
    <w:name w:val="Plain Text"/>
    <w:basedOn w:val="Normal"/>
    <w:link w:val="PlainTextChar"/>
    <w:uiPriority w:val="99"/>
    <w:unhideWhenUsed/>
    <w:rsid w:val="004662C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662C0"/>
    <w:rPr>
      <w:rFonts w:ascii="Consolas" w:eastAsia="Calibri" w:hAnsi="Consolas"/>
      <w:sz w:val="21"/>
      <w:szCs w:val="21"/>
    </w:rPr>
  </w:style>
  <w:style w:type="character" w:styleId="CommentReference">
    <w:name w:val="annotation reference"/>
    <w:basedOn w:val="DefaultParagraphFont"/>
    <w:uiPriority w:val="99"/>
    <w:semiHidden/>
    <w:unhideWhenUsed/>
    <w:rsid w:val="007B753A"/>
    <w:rPr>
      <w:sz w:val="16"/>
      <w:szCs w:val="16"/>
    </w:rPr>
  </w:style>
  <w:style w:type="paragraph" w:styleId="CommentText">
    <w:name w:val="annotation text"/>
    <w:basedOn w:val="Normal"/>
    <w:link w:val="CommentTextChar"/>
    <w:uiPriority w:val="99"/>
    <w:semiHidden/>
    <w:unhideWhenUsed/>
    <w:rsid w:val="007B753A"/>
    <w:rPr>
      <w:sz w:val="20"/>
    </w:rPr>
  </w:style>
  <w:style w:type="character" w:customStyle="1" w:styleId="CommentTextChar">
    <w:name w:val="Comment Text Char"/>
    <w:basedOn w:val="DefaultParagraphFont"/>
    <w:link w:val="CommentText"/>
    <w:uiPriority w:val="99"/>
    <w:semiHidden/>
    <w:rsid w:val="007B753A"/>
  </w:style>
  <w:style w:type="paragraph" w:styleId="CommentSubject">
    <w:name w:val="annotation subject"/>
    <w:basedOn w:val="CommentText"/>
    <w:next w:val="CommentText"/>
    <w:link w:val="CommentSubjectChar"/>
    <w:uiPriority w:val="99"/>
    <w:semiHidden/>
    <w:unhideWhenUsed/>
    <w:rsid w:val="007B753A"/>
    <w:rPr>
      <w:b/>
      <w:bCs/>
    </w:rPr>
  </w:style>
  <w:style w:type="character" w:customStyle="1" w:styleId="CommentSubjectChar">
    <w:name w:val="Comment Subject Char"/>
    <w:basedOn w:val="CommentTextChar"/>
    <w:link w:val="CommentSubject"/>
    <w:uiPriority w:val="99"/>
    <w:semiHidden/>
    <w:rsid w:val="007B753A"/>
    <w:rPr>
      <w:b/>
      <w:bCs/>
    </w:rPr>
  </w:style>
  <w:style w:type="paragraph" w:styleId="BalloonText">
    <w:name w:val="Balloon Text"/>
    <w:basedOn w:val="Normal"/>
    <w:link w:val="BalloonTextChar"/>
    <w:uiPriority w:val="99"/>
    <w:semiHidden/>
    <w:unhideWhenUsed/>
    <w:rsid w:val="007B75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53A"/>
    <w:rPr>
      <w:rFonts w:ascii="Tahoma" w:hAnsi="Tahoma" w:cs="Tahoma"/>
      <w:sz w:val="16"/>
      <w:szCs w:val="16"/>
    </w:rPr>
  </w:style>
  <w:style w:type="paragraph" w:styleId="ListParagraph">
    <w:name w:val="List Paragraph"/>
    <w:basedOn w:val="Normal"/>
    <w:uiPriority w:val="34"/>
    <w:qFormat/>
    <w:rsid w:val="00526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8250">
      <w:bodyDiv w:val="1"/>
      <w:marLeft w:val="0"/>
      <w:marRight w:val="0"/>
      <w:marTop w:val="0"/>
      <w:marBottom w:val="0"/>
      <w:divBdr>
        <w:top w:val="none" w:sz="0" w:space="0" w:color="auto"/>
        <w:left w:val="none" w:sz="0" w:space="0" w:color="auto"/>
        <w:bottom w:val="none" w:sz="0" w:space="0" w:color="auto"/>
        <w:right w:val="none" w:sz="0" w:space="0" w:color="auto"/>
      </w:divBdr>
    </w:div>
    <w:div w:id="530146372">
      <w:bodyDiv w:val="1"/>
      <w:marLeft w:val="0"/>
      <w:marRight w:val="0"/>
      <w:marTop w:val="0"/>
      <w:marBottom w:val="0"/>
      <w:divBdr>
        <w:top w:val="none" w:sz="0" w:space="0" w:color="auto"/>
        <w:left w:val="none" w:sz="0" w:space="0" w:color="auto"/>
        <w:bottom w:val="none" w:sz="0" w:space="0" w:color="auto"/>
        <w:right w:val="none" w:sz="0" w:space="0" w:color="auto"/>
      </w:divBdr>
    </w:div>
    <w:div w:id="778842975">
      <w:bodyDiv w:val="1"/>
      <w:marLeft w:val="0"/>
      <w:marRight w:val="0"/>
      <w:marTop w:val="0"/>
      <w:marBottom w:val="0"/>
      <w:divBdr>
        <w:top w:val="none" w:sz="0" w:space="0" w:color="auto"/>
        <w:left w:val="none" w:sz="0" w:space="0" w:color="auto"/>
        <w:bottom w:val="none" w:sz="0" w:space="0" w:color="auto"/>
        <w:right w:val="none" w:sz="0" w:space="0" w:color="auto"/>
      </w:divBdr>
    </w:div>
    <w:div w:id="840848215">
      <w:bodyDiv w:val="1"/>
      <w:marLeft w:val="0"/>
      <w:marRight w:val="0"/>
      <w:marTop w:val="0"/>
      <w:marBottom w:val="0"/>
      <w:divBdr>
        <w:top w:val="none" w:sz="0" w:space="0" w:color="auto"/>
        <w:left w:val="none" w:sz="0" w:space="0" w:color="auto"/>
        <w:bottom w:val="none" w:sz="0" w:space="0" w:color="auto"/>
        <w:right w:val="none" w:sz="0" w:space="0" w:color="auto"/>
      </w:divBdr>
    </w:div>
    <w:div w:id="1198009778">
      <w:bodyDiv w:val="1"/>
      <w:marLeft w:val="0"/>
      <w:marRight w:val="0"/>
      <w:marTop w:val="0"/>
      <w:marBottom w:val="0"/>
      <w:divBdr>
        <w:top w:val="none" w:sz="0" w:space="0" w:color="auto"/>
        <w:left w:val="none" w:sz="0" w:space="0" w:color="auto"/>
        <w:bottom w:val="none" w:sz="0" w:space="0" w:color="auto"/>
        <w:right w:val="none" w:sz="0" w:space="0" w:color="auto"/>
      </w:divBdr>
    </w:div>
    <w:div w:id="1825966880">
      <w:bodyDiv w:val="1"/>
      <w:marLeft w:val="0"/>
      <w:marRight w:val="0"/>
      <w:marTop w:val="0"/>
      <w:marBottom w:val="0"/>
      <w:divBdr>
        <w:top w:val="none" w:sz="0" w:space="0" w:color="auto"/>
        <w:left w:val="none" w:sz="0" w:space="0" w:color="auto"/>
        <w:bottom w:val="none" w:sz="0" w:space="0" w:color="auto"/>
        <w:right w:val="none" w:sz="0" w:space="0" w:color="auto"/>
      </w:divBdr>
    </w:div>
    <w:div w:id="20558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ce.schroer@nih.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vyp@ctep.nci.nih.gov" TargetMode="External"/><Relationship Id="rId4" Type="http://schemas.microsoft.com/office/2007/relationships/stylesWithEffects" Target="stylesWithEffects.xml"/><Relationship Id="rId9" Type="http://schemas.openxmlformats.org/officeDocument/2006/relationships/hyperlink" Target="mailto:JenniferHuang@Westat.com"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NCI_OMB_Clearanc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79409-54BE-4906-8C97-8CF0CD78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TABLE OF CONTENTS</vt:lpstr>
    </vt:vector>
  </TitlesOfParts>
  <Company>Westat</Company>
  <LinksUpToDate>false</LinksUpToDate>
  <CharactersWithSpaces>4980</CharactersWithSpaces>
  <SharedDoc>false</SharedDoc>
  <HLinks>
    <vt:vector size="78" baseType="variant">
      <vt:variant>
        <vt:i4>3604548</vt:i4>
      </vt:variant>
      <vt:variant>
        <vt:i4>36</vt:i4>
      </vt:variant>
      <vt:variant>
        <vt:i4>0</vt:i4>
      </vt:variant>
      <vt:variant>
        <vt:i4>5</vt:i4>
      </vt:variant>
      <vt:variant>
        <vt:lpwstr>mailto:midthund@mail.nih.gov</vt:lpwstr>
      </vt:variant>
      <vt:variant>
        <vt:lpwstr/>
      </vt:variant>
      <vt:variant>
        <vt:i4>6553618</vt:i4>
      </vt:variant>
      <vt:variant>
        <vt:i4>33</vt:i4>
      </vt:variant>
      <vt:variant>
        <vt:i4>0</vt:i4>
      </vt:variant>
      <vt:variant>
        <vt:i4>5</vt:i4>
      </vt:variant>
      <vt:variant>
        <vt:lpwstr>mailto:kipnisv@mail.nih.gov</vt:lpwstr>
      </vt:variant>
      <vt:variant>
        <vt:lpwstr/>
      </vt:variant>
      <vt:variant>
        <vt:i4>2097242</vt:i4>
      </vt:variant>
      <vt:variant>
        <vt:i4>30</vt:i4>
      </vt:variant>
      <vt:variant>
        <vt:i4>0</vt:i4>
      </vt:variant>
      <vt:variant>
        <vt:i4>5</vt:i4>
      </vt:variant>
      <vt:variant>
        <vt:lpwstr>mailto:materess@mail.nih.gov</vt:lpwstr>
      </vt:variant>
      <vt:variant>
        <vt:lpwstr/>
      </vt:variant>
      <vt:variant>
        <vt:i4>3932241</vt:i4>
      </vt:variant>
      <vt:variant>
        <vt:i4>27</vt:i4>
      </vt:variant>
      <vt:variant>
        <vt:i4>0</vt:i4>
      </vt:variant>
      <vt:variant>
        <vt:i4>5</vt:i4>
      </vt:variant>
      <vt:variant>
        <vt:lpwstr>mailto:schatzka@mail.nih.gov</vt:lpwstr>
      </vt:variant>
      <vt:variant>
        <vt:lpwstr/>
      </vt:variant>
      <vt:variant>
        <vt:i4>4390965</vt:i4>
      </vt:variant>
      <vt:variant>
        <vt:i4>24</vt:i4>
      </vt:variant>
      <vt:variant>
        <vt:i4>0</vt:i4>
      </vt:variant>
      <vt:variant>
        <vt:i4>5</vt:i4>
      </vt:variant>
      <vt:variant>
        <vt:lpwstr>mailto:larry.kushi@kp.org</vt:lpwstr>
      </vt:variant>
      <vt:variant>
        <vt:lpwstr/>
      </vt:variant>
      <vt:variant>
        <vt:i4>3604504</vt:i4>
      </vt:variant>
      <vt:variant>
        <vt:i4>21</vt:i4>
      </vt:variant>
      <vt:variant>
        <vt:i4>0</vt:i4>
      </vt:variant>
      <vt:variant>
        <vt:i4>5</vt:i4>
      </vt:variant>
      <vt:variant>
        <vt:lpwstr>mailto:coleman.laura@mcrf.mfldclin.edu</vt:lpwstr>
      </vt:variant>
      <vt:variant>
        <vt:lpwstr/>
      </vt:variant>
      <vt:variant>
        <vt:i4>3932248</vt:i4>
      </vt:variant>
      <vt:variant>
        <vt:i4>18</vt:i4>
      </vt:variant>
      <vt:variant>
        <vt:i4>0</vt:i4>
      </vt:variant>
      <vt:variant>
        <vt:i4>5</vt:i4>
      </vt:variant>
      <vt:variant>
        <vt:lpwstr>mailto:thompsof@mail.nih.gov</vt:lpwstr>
      </vt:variant>
      <vt:variant>
        <vt:lpwstr/>
      </vt:variant>
      <vt:variant>
        <vt:i4>2555971</vt:i4>
      </vt:variant>
      <vt:variant>
        <vt:i4>15</vt:i4>
      </vt:variant>
      <vt:variant>
        <vt:i4>0</vt:i4>
      </vt:variant>
      <vt:variant>
        <vt:i4>5</vt:i4>
      </vt:variant>
      <vt:variant>
        <vt:lpwstr>mailto:potischn@mail.nih.gov</vt:lpwstr>
      </vt:variant>
      <vt:variant>
        <vt:lpwstr/>
      </vt:variant>
      <vt:variant>
        <vt:i4>5963837</vt:i4>
      </vt:variant>
      <vt:variant>
        <vt:i4>12</vt:i4>
      </vt:variant>
      <vt:variant>
        <vt:i4>0</vt:i4>
      </vt:variant>
      <vt:variant>
        <vt:i4>5</vt:i4>
      </vt:variant>
      <vt:variant>
        <vt:lpwstr>mailto:subara@mail.nih.gov</vt:lpwstr>
      </vt:variant>
      <vt:variant>
        <vt:lpwstr/>
      </vt:variant>
      <vt:variant>
        <vt:i4>721005</vt:i4>
      </vt:variant>
      <vt:variant>
        <vt:i4>9</vt:i4>
      </vt:variant>
      <vt:variant>
        <vt:i4>0</vt:i4>
      </vt:variant>
      <vt:variant>
        <vt:i4>5</vt:i4>
      </vt:variant>
      <vt:variant>
        <vt:lpwstr>mailto:doddk@mail.nih.gov</vt:lpwstr>
      </vt:variant>
      <vt:variant>
        <vt:lpwstr/>
      </vt:variant>
      <vt:variant>
        <vt:i4>1376359</vt:i4>
      </vt:variant>
      <vt:variant>
        <vt:i4>19</vt:i4>
      </vt:variant>
      <vt:variant>
        <vt:i4>0</vt:i4>
      </vt:variant>
      <vt:variant>
        <vt:i4>5</vt:i4>
      </vt:variant>
      <vt:variant>
        <vt:lpwstr>mailto:NCI_OMB_Clearance@mail.nih.gov</vt:lpwstr>
      </vt:variant>
      <vt:variant>
        <vt:lpwstr/>
      </vt:variant>
      <vt:variant>
        <vt:i4>1376359</vt:i4>
      </vt:variant>
      <vt:variant>
        <vt:i4>13</vt:i4>
      </vt:variant>
      <vt:variant>
        <vt:i4>0</vt:i4>
      </vt:variant>
      <vt:variant>
        <vt:i4>5</vt:i4>
      </vt:variant>
      <vt:variant>
        <vt:lpwstr>mailto:NCI_OMB_Clearance@mail.nih.gov</vt:lpwstr>
      </vt:variant>
      <vt:variant>
        <vt:lpwstr/>
      </vt:variant>
      <vt:variant>
        <vt:i4>1376359</vt:i4>
      </vt:variant>
      <vt:variant>
        <vt:i4>5</vt:i4>
      </vt:variant>
      <vt:variant>
        <vt:i4>0</vt:i4>
      </vt:variant>
      <vt:variant>
        <vt:i4>5</vt:i4>
      </vt:variant>
      <vt:variant>
        <vt:lpwstr>mailto:NCI_OMB_Clearance@mail.nih.gov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Vivian Horovitch-Kelley</dc:creator>
  <cp:lastModifiedBy>Currie, Mikia (NIH/OD) [E]</cp:lastModifiedBy>
  <cp:revision>5</cp:revision>
  <cp:lastPrinted>2014-12-15T19:53:00Z</cp:lastPrinted>
  <dcterms:created xsi:type="dcterms:W3CDTF">2014-12-23T14:17:00Z</dcterms:created>
  <dcterms:modified xsi:type="dcterms:W3CDTF">2015-02-04T20:38:00Z</dcterms:modified>
</cp:coreProperties>
</file>