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FB" w:rsidRPr="00B36617" w:rsidRDefault="008B045A" w:rsidP="00B36617">
      <w:pPr>
        <w:jc w:val="center"/>
        <w:rPr>
          <w:rFonts w:ascii="Arial" w:hAnsi="Arial" w:cs="Arial"/>
        </w:rPr>
      </w:pPr>
      <w:r>
        <w:rPr>
          <w:rFonts w:ascii="Arial" w:hAnsi="Arial" w:cs="Arial"/>
        </w:rPr>
        <w:t xml:space="preserve"> </w:t>
      </w:r>
      <w:r w:rsidR="00E2147D" w:rsidRPr="00B36617">
        <w:rPr>
          <w:rFonts w:ascii="Arial" w:hAnsi="Arial" w:cs="Arial"/>
        </w:rPr>
        <w:t xml:space="preserve">Mini </w:t>
      </w:r>
      <w:r w:rsidR="0008711B" w:rsidRPr="00B36617">
        <w:rPr>
          <w:rFonts w:ascii="Arial" w:hAnsi="Arial" w:cs="Arial"/>
        </w:rPr>
        <w:t xml:space="preserve">Supporting Statement </w:t>
      </w:r>
      <w:r w:rsidR="00A10EA2" w:rsidRPr="00B36617">
        <w:rPr>
          <w:rFonts w:ascii="Arial" w:hAnsi="Arial" w:cs="Arial"/>
        </w:rPr>
        <w:t>A</w:t>
      </w:r>
      <w:bookmarkStart w:id="0" w:name="_Toc230515978"/>
      <w:r w:rsidR="002F75FB" w:rsidRPr="00B36617">
        <w:rPr>
          <w:rFonts w:ascii="Arial" w:hAnsi="Arial" w:cs="Arial"/>
        </w:rPr>
        <w:t xml:space="preserve"> For</w:t>
      </w:r>
    </w:p>
    <w:p w:rsidR="00187008" w:rsidRPr="00B36617" w:rsidRDefault="002F75FB" w:rsidP="00B36617">
      <w:pPr>
        <w:numPr>
          <w:ilvl w:val="12"/>
          <w:numId w:val="0"/>
        </w:numPr>
        <w:jc w:val="center"/>
        <w:outlineLvl w:val="0"/>
        <w:rPr>
          <w:rFonts w:ascii="Arial" w:hAnsi="Arial" w:cs="Arial"/>
        </w:rPr>
      </w:pPr>
      <w:r w:rsidRPr="00B36617">
        <w:rPr>
          <w:rFonts w:ascii="Arial" w:hAnsi="Arial" w:cs="Arial"/>
        </w:rPr>
        <w:t>“</w:t>
      </w:r>
      <w:r w:rsidR="00B36617" w:rsidRPr="00B36617">
        <w:rPr>
          <w:rFonts w:ascii="Arial" w:hAnsi="Arial" w:cs="Arial"/>
          <w:b/>
          <w:bCs/>
        </w:rPr>
        <w:t>A Generic Submission for Formative Research, Pretesting, and Customer Satisfaction of NCI’s Communication and Education Resources</w:t>
      </w:r>
      <w:r w:rsidR="00B36617">
        <w:rPr>
          <w:rFonts w:ascii="Arial" w:hAnsi="Arial" w:cs="Arial"/>
          <w:b/>
          <w:bCs/>
        </w:rPr>
        <w:t xml:space="preserve"> </w:t>
      </w:r>
      <w:r w:rsidRPr="00B36617">
        <w:rPr>
          <w:rFonts w:ascii="Arial" w:hAnsi="Arial" w:cs="Arial"/>
        </w:rPr>
        <w:t>(NCI)”</w:t>
      </w:r>
      <w:r w:rsidR="00187008" w:rsidRPr="00B36617">
        <w:rPr>
          <w:rFonts w:ascii="Arial" w:hAnsi="Arial" w:cs="Arial"/>
        </w:rPr>
        <w:t xml:space="preserve"> </w:t>
      </w:r>
    </w:p>
    <w:p w:rsidR="00DF7AF4" w:rsidRPr="00B36617" w:rsidRDefault="00187008" w:rsidP="00B36617">
      <w:pPr>
        <w:jc w:val="center"/>
        <w:rPr>
          <w:rFonts w:ascii="Arial" w:hAnsi="Arial" w:cs="Arial"/>
        </w:rPr>
      </w:pPr>
      <w:r w:rsidRPr="00B36617">
        <w:rPr>
          <w:rFonts w:ascii="Arial" w:hAnsi="Arial" w:cs="Arial"/>
        </w:rPr>
        <w:t xml:space="preserve">(OMB No. </w:t>
      </w:r>
      <w:r w:rsidR="00DF7AF4" w:rsidRPr="00B36617">
        <w:rPr>
          <w:rFonts w:ascii="Arial" w:hAnsi="Arial" w:cs="Arial"/>
        </w:rPr>
        <w:t>0925-</w:t>
      </w:r>
      <w:r w:rsidR="00B36617" w:rsidRPr="00B36617">
        <w:rPr>
          <w:rFonts w:ascii="Arial" w:hAnsi="Arial" w:cs="Arial"/>
        </w:rPr>
        <w:t>0046</w:t>
      </w:r>
      <w:r w:rsidR="00B27577">
        <w:rPr>
          <w:rFonts w:ascii="Arial" w:hAnsi="Arial" w:cs="Arial"/>
        </w:rPr>
        <w:t>-06)</w:t>
      </w:r>
      <w:r w:rsidR="00DF7AF4" w:rsidRPr="00B36617">
        <w:rPr>
          <w:rFonts w:ascii="Arial" w:hAnsi="Arial" w:cs="Arial"/>
        </w:rPr>
        <w:t xml:space="preserve">, Expiration Date </w:t>
      </w:r>
      <w:r w:rsidR="00B36617" w:rsidRPr="00B36617">
        <w:rPr>
          <w:rFonts w:ascii="Arial" w:hAnsi="Arial" w:cs="Arial"/>
        </w:rPr>
        <w:t>5</w:t>
      </w:r>
      <w:r w:rsidR="00DF7AF4" w:rsidRPr="00B36617">
        <w:rPr>
          <w:rFonts w:ascii="Arial" w:hAnsi="Arial" w:cs="Arial"/>
        </w:rPr>
        <w:t>/</w:t>
      </w:r>
      <w:r w:rsidR="00B36617" w:rsidRPr="00B36617">
        <w:rPr>
          <w:rFonts w:ascii="Arial" w:hAnsi="Arial" w:cs="Arial"/>
        </w:rPr>
        <w:t>31</w:t>
      </w:r>
      <w:r w:rsidR="00DF7AF4" w:rsidRPr="00B36617">
        <w:rPr>
          <w:rFonts w:ascii="Arial" w:hAnsi="Arial" w:cs="Arial"/>
        </w:rPr>
        <w:t>/20</w:t>
      </w:r>
      <w:r w:rsidR="00B36617" w:rsidRPr="00B36617">
        <w:rPr>
          <w:rFonts w:ascii="Arial" w:hAnsi="Arial" w:cs="Arial"/>
        </w:rPr>
        <w:t>16</w:t>
      </w:r>
      <w:r w:rsidRPr="00B36617">
        <w:rPr>
          <w:rFonts w:ascii="Arial" w:hAnsi="Arial" w:cs="Arial"/>
        </w:rPr>
        <w:t>)</w:t>
      </w:r>
    </w:p>
    <w:p w:rsidR="002F75FB" w:rsidRPr="005B4500" w:rsidRDefault="002F75FB" w:rsidP="002F75FB">
      <w:pPr>
        <w:jc w:val="center"/>
        <w:rPr>
          <w:rFonts w:ascii="Arial" w:hAnsi="Arial" w:cs="Arial"/>
          <w:b/>
        </w:rPr>
      </w:pPr>
    </w:p>
    <w:p w:rsidR="002E14A2" w:rsidRPr="002E14A2" w:rsidRDefault="002F75FB" w:rsidP="002E14A2">
      <w:pPr>
        <w:rPr>
          <w:rFonts w:ascii="Arial" w:hAnsi="Arial" w:cs="Arial"/>
        </w:rPr>
      </w:pPr>
      <w:r w:rsidRPr="005B4500">
        <w:rPr>
          <w:rFonts w:ascii="Arial" w:hAnsi="Arial" w:cs="Arial"/>
          <w:b/>
        </w:rPr>
        <w:t xml:space="preserve">Title of Sub-Project:  </w:t>
      </w:r>
      <w:r w:rsidR="002E14A2" w:rsidRPr="002E14A2">
        <w:rPr>
          <w:rFonts w:ascii="Arial" w:hAnsi="Arial" w:cs="Arial"/>
        </w:rPr>
        <w:t>Customer Feedback of the National Cancer Institute’s Mouse Models of Human Cancers Consortium (NCI-MMHCC) Program</w:t>
      </w:r>
    </w:p>
    <w:p w:rsidR="00515221" w:rsidRPr="005B4500" w:rsidRDefault="00515221" w:rsidP="00CC3731">
      <w:pPr>
        <w:rPr>
          <w:rFonts w:ascii="Arial" w:hAnsi="Arial" w:cs="Arial"/>
          <w:b/>
          <w:color w:val="FF0000"/>
        </w:rPr>
      </w:pPr>
      <w:bookmarkStart w:id="1" w:name="_GoBack"/>
      <w:bookmarkEnd w:id="1"/>
    </w:p>
    <w:p w:rsidR="00515221" w:rsidRPr="005B4500" w:rsidRDefault="00515221" w:rsidP="00CC3731">
      <w:pPr>
        <w:rPr>
          <w:rFonts w:ascii="Arial" w:hAnsi="Arial" w:cs="Arial"/>
          <w:color w:val="000000"/>
        </w:rPr>
      </w:pPr>
      <w:r w:rsidRPr="005B4500">
        <w:rPr>
          <w:rFonts w:ascii="Arial" w:hAnsi="Arial" w:cs="Arial"/>
          <w:b/>
          <w:color w:val="000000"/>
        </w:rPr>
        <w:t>Contact Person:</w:t>
      </w:r>
      <w:r w:rsidR="00116245" w:rsidRPr="005B4500">
        <w:rPr>
          <w:rFonts w:ascii="Arial" w:hAnsi="Arial" w:cs="Arial"/>
          <w:b/>
          <w:color w:val="000000"/>
        </w:rPr>
        <w:t xml:space="preserve"> </w:t>
      </w:r>
      <w:r w:rsidR="00116245" w:rsidRPr="005B4500">
        <w:rPr>
          <w:rFonts w:ascii="Arial" w:hAnsi="Arial" w:cs="Arial"/>
          <w:color w:val="000000"/>
        </w:rPr>
        <w:t>Cheryl Marks</w:t>
      </w:r>
    </w:p>
    <w:p w:rsidR="002F75FB" w:rsidRPr="005B4500" w:rsidRDefault="002F75FB" w:rsidP="002F75FB">
      <w:pPr>
        <w:jc w:val="center"/>
        <w:rPr>
          <w:rFonts w:ascii="Arial" w:hAnsi="Arial" w:cs="Arial"/>
          <w:b/>
        </w:rPr>
      </w:pPr>
    </w:p>
    <w:p w:rsidR="00E2147D" w:rsidRPr="005B4500" w:rsidRDefault="00E2147D" w:rsidP="00E2147D">
      <w:pPr>
        <w:spacing w:line="480" w:lineRule="auto"/>
        <w:rPr>
          <w:rFonts w:ascii="Arial" w:hAnsi="Arial" w:cs="Arial"/>
          <w:b/>
        </w:rPr>
      </w:pPr>
      <w:r w:rsidRPr="005B4500">
        <w:rPr>
          <w:rFonts w:ascii="Arial" w:hAnsi="Arial" w:cs="Arial"/>
          <w:b/>
        </w:rPr>
        <w:t>Section A.</w:t>
      </w:r>
    </w:p>
    <w:p w:rsidR="006E7B58" w:rsidRPr="005B48EB" w:rsidRDefault="0008711B" w:rsidP="005E5170">
      <w:pPr>
        <w:rPr>
          <w:rFonts w:ascii="Arial" w:hAnsi="Arial" w:cs="Arial"/>
          <w:b/>
        </w:rPr>
      </w:pPr>
      <w:r w:rsidRPr="005B48EB">
        <w:rPr>
          <w:rFonts w:ascii="Arial" w:hAnsi="Arial" w:cs="Arial"/>
          <w:b/>
        </w:rPr>
        <w:t>A1. Circumstances Making the Collection of Information Necessary</w:t>
      </w:r>
      <w:bookmarkEnd w:id="0"/>
    </w:p>
    <w:p w:rsidR="00266CEE" w:rsidRDefault="00C531FD" w:rsidP="00266CEE">
      <w:pPr>
        <w:tabs>
          <w:tab w:val="num" w:pos="450"/>
        </w:tabs>
        <w:rPr>
          <w:rFonts w:ascii="Arial" w:hAnsi="Arial" w:cs="Arial"/>
          <w:color w:val="000000"/>
        </w:rPr>
      </w:pPr>
      <w:r w:rsidRPr="00FD21C1">
        <w:rPr>
          <w:rFonts w:ascii="Arial" w:hAnsi="Arial" w:cs="Arial"/>
          <w:color w:val="000000"/>
        </w:rPr>
        <w:t xml:space="preserve">Section 410 of the Public Health Service Act (42 USC </w:t>
      </w:r>
      <w:r w:rsidRPr="00FD21C1">
        <w:rPr>
          <w:rFonts w:ascii="Arial" w:hAnsi="Arial" w:cs="Arial"/>
          <w:i/>
          <w:iCs/>
          <w:color w:val="000000"/>
        </w:rPr>
        <w:t>§</w:t>
      </w:r>
      <w:r w:rsidRPr="00FD21C1">
        <w:rPr>
          <w:rFonts w:ascii="Arial" w:hAnsi="Arial" w:cs="Arial"/>
          <w:color w:val="000000"/>
        </w:rPr>
        <w:t xml:space="preserve"> 285) authorizes the collection of the information.  </w:t>
      </w:r>
      <w:r w:rsidR="00FD21C1">
        <w:rPr>
          <w:rFonts w:ascii="Arial" w:hAnsi="Arial" w:cs="Arial"/>
          <w:color w:val="000000"/>
        </w:rPr>
        <w:t xml:space="preserve">In 2014, </w:t>
      </w:r>
      <w:r w:rsidRPr="00FD21C1">
        <w:rPr>
          <w:rFonts w:ascii="Arial" w:hAnsi="Arial" w:cs="Arial"/>
          <w:color w:val="000000"/>
        </w:rPr>
        <w:t>The National Cancer Institute’s Mouse Models of Human Cancer</w:t>
      </w:r>
      <w:r w:rsidR="00E062BC">
        <w:rPr>
          <w:rFonts w:ascii="Arial" w:hAnsi="Arial" w:cs="Arial"/>
          <w:color w:val="000000"/>
        </w:rPr>
        <w:t>s</w:t>
      </w:r>
      <w:r w:rsidRPr="00FD21C1">
        <w:rPr>
          <w:rFonts w:ascii="Arial" w:hAnsi="Arial" w:cs="Arial"/>
          <w:color w:val="000000"/>
        </w:rPr>
        <w:t xml:space="preserve"> Consortium (NCI-MMHCC) </w:t>
      </w:r>
      <w:r w:rsidR="00FD21C1">
        <w:rPr>
          <w:rFonts w:ascii="Arial" w:hAnsi="Arial" w:cs="Arial"/>
          <w:color w:val="000000"/>
        </w:rPr>
        <w:t xml:space="preserve">program, </w:t>
      </w:r>
      <w:r w:rsidRPr="00FD21C1">
        <w:rPr>
          <w:rFonts w:ascii="Arial" w:hAnsi="Arial" w:cs="Arial"/>
          <w:color w:val="000000"/>
        </w:rPr>
        <w:t>under the Division of Cancer Biology</w:t>
      </w:r>
      <w:r w:rsidR="00FD21C1">
        <w:rPr>
          <w:rFonts w:ascii="Arial" w:hAnsi="Arial" w:cs="Arial"/>
          <w:color w:val="000000"/>
        </w:rPr>
        <w:t xml:space="preserve">, will end.  </w:t>
      </w:r>
      <w:r w:rsidR="005B48EB">
        <w:rPr>
          <w:rFonts w:ascii="Arial" w:hAnsi="Arial" w:cs="Arial"/>
          <w:color w:val="000000"/>
        </w:rPr>
        <w:t xml:space="preserve">With the program ending there will no longer be a central focus for the mouse modeling program.  </w:t>
      </w:r>
      <w:r w:rsidR="00A22477">
        <w:rPr>
          <w:rFonts w:ascii="Arial" w:hAnsi="Arial" w:cs="Arial"/>
          <w:color w:val="000000"/>
        </w:rPr>
        <w:t xml:space="preserve">DCB wants to explore establishing a new program that would evolve and maintain an open Oncology Models Forum </w:t>
      </w:r>
      <w:r w:rsidR="00B36617">
        <w:rPr>
          <w:rFonts w:ascii="Arial" w:hAnsi="Arial" w:cs="Arial"/>
          <w:color w:val="000000"/>
        </w:rPr>
        <w:t xml:space="preserve">that </w:t>
      </w:r>
      <w:r w:rsidR="00A22477">
        <w:rPr>
          <w:rFonts w:ascii="Arial" w:hAnsi="Arial" w:cs="Arial"/>
          <w:color w:val="000000"/>
        </w:rPr>
        <w:t>addresses mouse model issues for all cancer research</w:t>
      </w:r>
      <w:r w:rsidR="0078383F" w:rsidRPr="0078383F">
        <w:rPr>
          <w:rFonts w:ascii="Arial" w:hAnsi="Arial" w:cs="Arial"/>
          <w:color w:val="000000"/>
        </w:rPr>
        <w:t xml:space="preserve"> </w:t>
      </w:r>
      <w:r w:rsidR="0078383F">
        <w:rPr>
          <w:rFonts w:ascii="Arial" w:hAnsi="Arial" w:cs="Arial"/>
          <w:color w:val="000000"/>
        </w:rPr>
        <w:t>communities</w:t>
      </w:r>
      <w:r w:rsidR="00A22477">
        <w:rPr>
          <w:rFonts w:ascii="Arial" w:hAnsi="Arial" w:cs="Arial"/>
          <w:color w:val="000000"/>
        </w:rPr>
        <w:t>.</w:t>
      </w:r>
      <w:r w:rsidR="0078383F" w:rsidRPr="0078383F">
        <w:rPr>
          <w:rFonts w:ascii="Arial" w:hAnsi="Arial" w:cs="Arial"/>
          <w:color w:val="000000"/>
        </w:rPr>
        <w:t xml:space="preserve"> </w:t>
      </w:r>
      <w:r w:rsidR="0078383F">
        <w:rPr>
          <w:rFonts w:ascii="Arial" w:hAnsi="Arial" w:cs="Arial"/>
          <w:color w:val="000000"/>
        </w:rPr>
        <w:t xml:space="preserve"> </w:t>
      </w:r>
      <w:r w:rsidR="003C310B">
        <w:rPr>
          <w:rFonts w:ascii="Arial" w:hAnsi="Arial" w:cs="Arial"/>
          <w:color w:val="000000"/>
        </w:rPr>
        <w:t>The in-depth interviews would provide information that informs how the NCI formulates a new program and delivers services, resources, educational products, and opportunities for cross-community collaborations (</w:t>
      </w:r>
      <w:r w:rsidR="0078383F">
        <w:rPr>
          <w:rFonts w:ascii="Arial" w:hAnsi="Arial" w:cs="Arial"/>
          <w:color w:val="000000"/>
        </w:rPr>
        <w:t>connect</w:t>
      </w:r>
      <w:r w:rsidR="003C310B">
        <w:rPr>
          <w:rFonts w:ascii="Arial" w:hAnsi="Arial" w:cs="Arial"/>
          <w:color w:val="000000"/>
        </w:rPr>
        <w:t>ing</w:t>
      </w:r>
      <w:r w:rsidR="0078383F">
        <w:rPr>
          <w:rFonts w:ascii="Arial" w:hAnsi="Arial" w:cs="Arial"/>
          <w:color w:val="000000"/>
        </w:rPr>
        <w:t xml:space="preserve"> mouse oncology modeling experts </w:t>
      </w:r>
      <w:r w:rsidR="00134DFE">
        <w:rPr>
          <w:rFonts w:ascii="Arial" w:hAnsi="Arial" w:cs="Arial"/>
          <w:color w:val="000000"/>
        </w:rPr>
        <w:t>with</w:t>
      </w:r>
      <w:r w:rsidR="0078383F">
        <w:rPr>
          <w:rFonts w:ascii="Arial" w:hAnsi="Arial" w:cs="Arial"/>
          <w:color w:val="000000"/>
        </w:rPr>
        <w:t xml:space="preserve"> members of other oncology communities</w:t>
      </w:r>
      <w:r w:rsidR="003C310B">
        <w:rPr>
          <w:rFonts w:ascii="Arial" w:hAnsi="Arial" w:cs="Arial"/>
          <w:color w:val="000000"/>
        </w:rPr>
        <w:t>)</w:t>
      </w:r>
      <w:r w:rsidR="0078383F">
        <w:rPr>
          <w:rFonts w:ascii="Arial" w:hAnsi="Arial" w:cs="Arial"/>
          <w:color w:val="000000"/>
        </w:rPr>
        <w:t xml:space="preserve">. </w:t>
      </w:r>
    </w:p>
    <w:p w:rsidR="0078383F" w:rsidRDefault="0078383F" w:rsidP="00FD21C1">
      <w:pPr>
        <w:tabs>
          <w:tab w:val="num" w:pos="450"/>
        </w:tabs>
        <w:rPr>
          <w:rFonts w:ascii="Arial" w:hAnsi="Arial" w:cs="Arial"/>
          <w:color w:val="000000"/>
        </w:rPr>
      </w:pPr>
    </w:p>
    <w:p w:rsidR="0078383F" w:rsidRDefault="0078383F" w:rsidP="00FD21C1">
      <w:pPr>
        <w:tabs>
          <w:tab w:val="num" w:pos="450"/>
        </w:tabs>
        <w:rPr>
          <w:rFonts w:ascii="Arial" w:hAnsi="Arial" w:cs="Arial"/>
          <w:color w:val="000000"/>
        </w:rPr>
      </w:pPr>
      <w:r>
        <w:rPr>
          <w:rFonts w:ascii="Arial" w:hAnsi="Arial" w:cs="Arial"/>
          <w:color w:val="000000"/>
        </w:rPr>
        <w:t xml:space="preserve">This fits under the scope of NCI’s </w:t>
      </w:r>
      <w:r w:rsidR="00B36617">
        <w:rPr>
          <w:rFonts w:ascii="Arial" w:hAnsi="Arial" w:cs="Arial"/>
          <w:color w:val="000000"/>
        </w:rPr>
        <w:t>Generic Submission for Formative Research, Pretesting and Customer Satisfaction to “determine the level of customer satisfaction with products th</w:t>
      </w:r>
      <w:r w:rsidR="00266CEE">
        <w:rPr>
          <w:rFonts w:ascii="Arial" w:hAnsi="Arial" w:cs="Arial"/>
          <w:color w:val="000000"/>
        </w:rPr>
        <w:t>at</w:t>
      </w:r>
      <w:r w:rsidR="00B36617">
        <w:rPr>
          <w:rFonts w:ascii="Arial" w:hAnsi="Arial" w:cs="Arial"/>
          <w:color w:val="000000"/>
        </w:rPr>
        <w:t xml:space="preserve"> help NCI identify strategies for improving the accessibility of materials/programs, their user-friendliness, and their relevance to the needs of …health care professionals</w:t>
      </w:r>
      <w:r w:rsidR="00CC25B5">
        <w:rPr>
          <w:rFonts w:ascii="Arial" w:hAnsi="Arial" w:cs="Arial"/>
          <w:color w:val="000000"/>
        </w:rPr>
        <w:t xml:space="preserve">…. </w:t>
      </w:r>
      <w:r w:rsidR="00B36617">
        <w:rPr>
          <w:rFonts w:ascii="Arial" w:hAnsi="Arial" w:cs="Arial"/>
          <w:color w:val="000000"/>
        </w:rPr>
        <w:t>Systematic formative research and pretestin</w:t>
      </w:r>
      <w:r w:rsidR="00CC25B5">
        <w:rPr>
          <w:rFonts w:ascii="Arial" w:hAnsi="Arial" w:cs="Arial"/>
          <w:color w:val="000000"/>
        </w:rPr>
        <w:t>g has been widely adopted by he</w:t>
      </w:r>
      <w:r w:rsidR="00B36617">
        <w:rPr>
          <w:rFonts w:ascii="Arial" w:hAnsi="Arial" w:cs="Arial"/>
          <w:color w:val="000000"/>
        </w:rPr>
        <w:t>a</w:t>
      </w:r>
      <w:r w:rsidR="00CC25B5">
        <w:rPr>
          <w:rFonts w:ascii="Arial" w:hAnsi="Arial" w:cs="Arial"/>
          <w:color w:val="000000"/>
        </w:rPr>
        <w:t>l</w:t>
      </w:r>
      <w:r w:rsidR="00B36617">
        <w:rPr>
          <w:rFonts w:ascii="Arial" w:hAnsi="Arial" w:cs="Arial"/>
          <w:color w:val="000000"/>
        </w:rPr>
        <w:t>th education program planners as an integral step in the development and targeted dissemin</w:t>
      </w:r>
      <w:r w:rsidR="00266CEE">
        <w:rPr>
          <w:rFonts w:ascii="Arial" w:hAnsi="Arial" w:cs="Arial"/>
          <w:color w:val="000000"/>
        </w:rPr>
        <w:t>ation of messages and materials</w:t>
      </w:r>
      <w:r w:rsidR="00CC25B5">
        <w:rPr>
          <w:rFonts w:ascii="Arial" w:hAnsi="Arial" w:cs="Arial"/>
          <w:color w:val="000000"/>
        </w:rPr>
        <w:t>”</w:t>
      </w:r>
      <w:r w:rsidR="00CC25B5" w:rsidRPr="00CC25B5">
        <w:rPr>
          <w:rFonts w:ascii="Arial" w:hAnsi="Arial" w:cs="Arial"/>
          <w:color w:val="000000"/>
        </w:rPr>
        <w:t xml:space="preserve"> </w:t>
      </w:r>
      <w:r w:rsidR="00CC25B5">
        <w:rPr>
          <w:rFonts w:ascii="Arial" w:hAnsi="Arial" w:cs="Arial"/>
          <w:color w:val="000000"/>
        </w:rPr>
        <w:t>(</w:t>
      </w:r>
      <w:r w:rsidR="00266CEE">
        <w:rPr>
          <w:rFonts w:ascii="Arial" w:hAnsi="Arial" w:cs="Arial"/>
          <w:color w:val="000000"/>
        </w:rPr>
        <w:t xml:space="preserve">0925-0046, </w:t>
      </w:r>
      <w:r w:rsidR="00CC25B5">
        <w:rPr>
          <w:rFonts w:ascii="Arial" w:hAnsi="Arial" w:cs="Arial"/>
          <w:color w:val="000000"/>
        </w:rPr>
        <w:t>Supporting Statement A, Section A.2</w:t>
      </w:r>
      <w:r w:rsidR="003C310B">
        <w:rPr>
          <w:rFonts w:ascii="Arial" w:hAnsi="Arial" w:cs="Arial"/>
          <w:color w:val="000000"/>
        </w:rPr>
        <w:t>, p. 5</w:t>
      </w:r>
      <w:r w:rsidR="00CC25B5">
        <w:rPr>
          <w:rFonts w:ascii="Arial" w:hAnsi="Arial" w:cs="Arial"/>
          <w:color w:val="000000"/>
        </w:rPr>
        <w:t>).</w:t>
      </w:r>
      <w:r>
        <w:rPr>
          <w:rFonts w:ascii="Arial" w:hAnsi="Arial" w:cs="Arial"/>
          <w:color w:val="000000"/>
        </w:rPr>
        <w:t xml:space="preserve"> </w:t>
      </w:r>
      <w:r w:rsidR="003C310B">
        <w:rPr>
          <w:rFonts w:ascii="Arial" w:hAnsi="Arial" w:cs="Arial"/>
          <w:color w:val="000000"/>
        </w:rPr>
        <w:t xml:space="preserve"> Specifically, the in-depth interviews would contribute to the Human Cancer Consortium program’s communication strategy by, “understand the characteristics of the target audience…, determined the best promotion and distribution channels…, and expend limited program resource dollar wisely and effectively”</w:t>
      </w:r>
      <w:r w:rsidR="003C310B" w:rsidRPr="00CC25B5">
        <w:rPr>
          <w:rFonts w:ascii="Arial" w:hAnsi="Arial" w:cs="Arial"/>
          <w:color w:val="000000"/>
        </w:rPr>
        <w:t xml:space="preserve"> </w:t>
      </w:r>
      <w:r w:rsidR="003C310B">
        <w:rPr>
          <w:rFonts w:ascii="Arial" w:hAnsi="Arial" w:cs="Arial"/>
          <w:color w:val="000000"/>
        </w:rPr>
        <w:t>(0925-0046, Supporting Statement A, Section A.2, p. 6).</w:t>
      </w:r>
    </w:p>
    <w:p w:rsidR="00266CEE" w:rsidRDefault="00266CEE" w:rsidP="003D39D2">
      <w:pPr>
        <w:outlineLvl w:val="0"/>
        <w:rPr>
          <w:rFonts w:ascii="Arial" w:hAnsi="Arial" w:cs="Arial"/>
          <w:b/>
        </w:rPr>
      </w:pPr>
      <w:bookmarkStart w:id="2" w:name="_Toc230515979"/>
    </w:p>
    <w:p w:rsidR="00EB44F6" w:rsidRPr="005B48EB" w:rsidRDefault="0008711B" w:rsidP="003D39D2">
      <w:pPr>
        <w:outlineLvl w:val="0"/>
        <w:rPr>
          <w:rFonts w:ascii="Arial" w:hAnsi="Arial" w:cs="Arial"/>
          <w:b/>
        </w:rPr>
      </w:pPr>
      <w:r w:rsidRPr="005B48EB">
        <w:rPr>
          <w:rFonts w:ascii="Arial" w:hAnsi="Arial" w:cs="Arial"/>
          <w:b/>
        </w:rPr>
        <w:t>A2. Purpose and Use of the Information Collection</w:t>
      </w:r>
      <w:bookmarkEnd w:id="2"/>
    </w:p>
    <w:p w:rsidR="00E12F1D" w:rsidRPr="005B4500" w:rsidRDefault="00E12F1D" w:rsidP="00E12F1D">
      <w:pPr>
        <w:outlineLvl w:val="0"/>
        <w:rPr>
          <w:rFonts w:ascii="Arial" w:hAnsi="Arial" w:cs="Arial"/>
        </w:rPr>
      </w:pPr>
      <w:r w:rsidRPr="005B4500">
        <w:rPr>
          <w:rFonts w:ascii="Arial" w:hAnsi="Arial" w:cs="Arial"/>
        </w:rPr>
        <w:t xml:space="preserve">The information will inform how the NCI formulates a new program that delivers services, resources, educational products, and opportunities for cross-community collaborations that are workable solutions for the practical needs of the entire cancer research community for appropriate, dependable mouse models.   </w:t>
      </w:r>
    </w:p>
    <w:p w:rsidR="00E12F1D" w:rsidRDefault="00E12F1D" w:rsidP="00116245">
      <w:pPr>
        <w:rPr>
          <w:rFonts w:ascii="Arial" w:hAnsi="Arial" w:cs="Arial"/>
        </w:rPr>
      </w:pPr>
    </w:p>
    <w:p w:rsidR="00116245" w:rsidRPr="005B4500" w:rsidRDefault="00116245" w:rsidP="00116245">
      <w:pPr>
        <w:rPr>
          <w:rFonts w:ascii="Arial" w:hAnsi="Arial" w:cs="Arial"/>
        </w:rPr>
      </w:pPr>
      <w:r w:rsidRPr="005B4500">
        <w:rPr>
          <w:rFonts w:ascii="Arial" w:hAnsi="Arial" w:cs="Arial"/>
        </w:rPr>
        <w:t xml:space="preserve">Specifically, the in-depth interviews </w:t>
      </w:r>
      <w:r w:rsidR="00EF3EAD">
        <w:rPr>
          <w:rFonts w:ascii="Arial" w:hAnsi="Arial" w:cs="Arial"/>
        </w:rPr>
        <w:t>(</w:t>
      </w:r>
      <w:r w:rsidR="00EF3EAD" w:rsidRPr="00EF3EAD">
        <w:rPr>
          <w:rFonts w:ascii="Arial" w:hAnsi="Arial" w:cs="Arial"/>
          <w:b/>
        </w:rPr>
        <w:t>Attachment 1</w:t>
      </w:r>
      <w:r w:rsidR="00EF3EAD">
        <w:rPr>
          <w:rFonts w:ascii="Arial" w:hAnsi="Arial" w:cs="Arial"/>
        </w:rPr>
        <w:t xml:space="preserve">) </w:t>
      </w:r>
      <w:r w:rsidRPr="005B4500">
        <w:rPr>
          <w:rFonts w:ascii="Arial" w:hAnsi="Arial" w:cs="Arial"/>
        </w:rPr>
        <w:t xml:space="preserve">will collect information </w:t>
      </w:r>
      <w:r w:rsidR="006D022D">
        <w:rPr>
          <w:rFonts w:ascii="Arial" w:hAnsi="Arial" w:cs="Arial"/>
        </w:rPr>
        <w:t>about</w:t>
      </w:r>
      <w:r w:rsidRPr="005B4500">
        <w:rPr>
          <w:rFonts w:ascii="Arial" w:hAnsi="Arial" w:cs="Arial"/>
        </w:rPr>
        <w:t>:</w:t>
      </w:r>
    </w:p>
    <w:p w:rsidR="00116245" w:rsidRPr="005B4500" w:rsidRDefault="006D022D" w:rsidP="00116245">
      <w:pPr>
        <w:numPr>
          <w:ilvl w:val="0"/>
          <w:numId w:val="15"/>
        </w:numPr>
        <w:rPr>
          <w:rFonts w:ascii="Arial" w:hAnsi="Arial" w:cs="Arial"/>
        </w:rPr>
      </w:pPr>
      <w:r>
        <w:rPr>
          <w:rFonts w:ascii="Arial" w:hAnsi="Arial" w:cs="Arial"/>
        </w:rPr>
        <w:t>W</w:t>
      </w:r>
      <w:r w:rsidR="00116245" w:rsidRPr="005B4500">
        <w:rPr>
          <w:rFonts w:ascii="Arial" w:hAnsi="Arial" w:cs="Arial"/>
        </w:rPr>
        <w:t>ho in which research community is</w:t>
      </w:r>
      <w:r>
        <w:rPr>
          <w:rFonts w:ascii="Arial" w:hAnsi="Arial" w:cs="Arial"/>
        </w:rPr>
        <w:t xml:space="preserve"> and </w:t>
      </w:r>
      <w:r w:rsidR="00116245" w:rsidRPr="005B4500">
        <w:rPr>
          <w:rFonts w:ascii="Arial" w:hAnsi="Arial" w:cs="Arial"/>
        </w:rPr>
        <w:t>is not using mouse models, and why;</w:t>
      </w:r>
    </w:p>
    <w:p w:rsidR="00116245" w:rsidRPr="005B4500" w:rsidRDefault="006D022D" w:rsidP="00116245">
      <w:pPr>
        <w:numPr>
          <w:ilvl w:val="0"/>
          <w:numId w:val="15"/>
        </w:numPr>
        <w:rPr>
          <w:rFonts w:ascii="Arial" w:hAnsi="Arial" w:cs="Arial"/>
        </w:rPr>
      </w:pPr>
      <w:r>
        <w:rPr>
          <w:rFonts w:ascii="Arial" w:hAnsi="Arial" w:cs="Arial"/>
        </w:rPr>
        <w:lastRenderedPageBreak/>
        <w:t>T</w:t>
      </w:r>
      <w:r w:rsidR="00116245" w:rsidRPr="005B4500">
        <w:rPr>
          <w:rFonts w:ascii="Arial" w:hAnsi="Arial" w:cs="Arial"/>
        </w:rPr>
        <w:t xml:space="preserve">he common or distinctive uses for each research community; </w:t>
      </w:r>
    </w:p>
    <w:p w:rsidR="00116245" w:rsidRPr="005B4500" w:rsidRDefault="006D022D" w:rsidP="00116245">
      <w:pPr>
        <w:numPr>
          <w:ilvl w:val="0"/>
          <w:numId w:val="15"/>
        </w:numPr>
        <w:rPr>
          <w:rFonts w:ascii="Arial" w:hAnsi="Arial" w:cs="Arial"/>
        </w:rPr>
      </w:pPr>
      <w:r>
        <w:rPr>
          <w:rFonts w:ascii="Arial" w:hAnsi="Arial" w:cs="Arial"/>
        </w:rPr>
        <w:t>W</w:t>
      </w:r>
      <w:r w:rsidR="00116245" w:rsidRPr="005B4500">
        <w:rPr>
          <w:rFonts w:ascii="Arial" w:hAnsi="Arial" w:cs="Arial"/>
        </w:rPr>
        <w:t>hether the interviewees are familiar with the NCI-MMHCC project and scope;</w:t>
      </w:r>
    </w:p>
    <w:p w:rsidR="00116245" w:rsidRPr="005B4500" w:rsidRDefault="006D022D" w:rsidP="00116245">
      <w:pPr>
        <w:numPr>
          <w:ilvl w:val="0"/>
          <w:numId w:val="15"/>
        </w:numPr>
        <w:rPr>
          <w:rFonts w:ascii="Arial" w:hAnsi="Arial" w:cs="Arial"/>
        </w:rPr>
      </w:pPr>
      <w:r>
        <w:rPr>
          <w:rFonts w:ascii="Arial" w:hAnsi="Arial" w:cs="Arial"/>
        </w:rPr>
        <w:t>W</w:t>
      </w:r>
      <w:r w:rsidR="00116245" w:rsidRPr="005B4500">
        <w:rPr>
          <w:rFonts w:ascii="Arial" w:hAnsi="Arial" w:cs="Arial"/>
        </w:rPr>
        <w:t xml:space="preserve">hether the interviewees are satisfied with the quality of </w:t>
      </w:r>
      <w:r>
        <w:rPr>
          <w:rFonts w:ascii="Arial" w:hAnsi="Arial" w:cs="Arial"/>
        </w:rPr>
        <w:t>the program</w:t>
      </w:r>
      <w:r w:rsidR="00116245" w:rsidRPr="005B4500">
        <w:rPr>
          <w:rFonts w:ascii="Arial" w:hAnsi="Arial" w:cs="Arial"/>
        </w:rPr>
        <w:t>; and,</w:t>
      </w:r>
    </w:p>
    <w:p w:rsidR="00116245" w:rsidRPr="005B4500" w:rsidRDefault="006D022D" w:rsidP="00116245">
      <w:pPr>
        <w:numPr>
          <w:ilvl w:val="0"/>
          <w:numId w:val="15"/>
        </w:numPr>
        <w:rPr>
          <w:rFonts w:ascii="Arial" w:hAnsi="Arial" w:cs="Arial"/>
        </w:rPr>
      </w:pPr>
      <w:r>
        <w:rPr>
          <w:rFonts w:ascii="Arial" w:hAnsi="Arial" w:cs="Arial"/>
        </w:rPr>
        <w:t>H</w:t>
      </w:r>
      <w:r w:rsidR="00116245" w:rsidRPr="005B4500">
        <w:rPr>
          <w:rFonts w:ascii="Arial" w:hAnsi="Arial" w:cs="Arial"/>
        </w:rPr>
        <w:t xml:space="preserve">ow the NCI-MMHCC could improve and broaden information about standard practices and SOPs to benefit oncology research communities. </w:t>
      </w:r>
    </w:p>
    <w:p w:rsidR="00116245" w:rsidRDefault="00116245" w:rsidP="003D39D2">
      <w:pPr>
        <w:outlineLvl w:val="0"/>
        <w:rPr>
          <w:rFonts w:ascii="Arial" w:hAnsi="Arial" w:cs="Arial"/>
        </w:rPr>
      </w:pPr>
    </w:p>
    <w:p w:rsidR="00E42043" w:rsidRDefault="00E42043" w:rsidP="0008711B">
      <w:pPr>
        <w:rPr>
          <w:rFonts w:ascii="Arial" w:hAnsi="Arial" w:cs="Arial"/>
          <w:b/>
        </w:rPr>
      </w:pPr>
      <w:bookmarkStart w:id="3" w:name="_Toc230515980"/>
    </w:p>
    <w:p w:rsidR="0008711B" w:rsidRPr="005B48EB" w:rsidRDefault="0008711B" w:rsidP="0008711B">
      <w:pPr>
        <w:rPr>
          <w:rFonts w:ascii="Arial" w:hAnsi="Arial" w:cs="Arial"/>
          <w:b/>
        </w:rPr>
      </w:pPr>
      <w:r w:rsidRPr="005B48EB">
        <w:rPr>
          <w:rFonts w:ascii="Arial" w:hAnsi="Arial" w:cs="Arial"/>
          <w:b/>
        </w:rPr>
        <w:t>A3. Use of Information Technology and Burden Reduction</w:t>
      </w:r>
      <w:bookmarkEnd w:id="3"/>
    </w:p>
    <w:p w:rsidR="00116245" w:rsidRPr="005B4500" w:rsidRDefault="00116245" w:rsidP="0008711B">
      <w:pPr>
        <w:rPr>
          <w:rFonts w:ascii="Arial" w:hAnsi="Arial" w:cs="Arial"/>
        </w:rPr>
      </w:pPr>
      <w:r w:rsidRPr="005B4500">
        <w:rPr>
          <w:rFonts w:ascii="Arial" w:hAnsi="Arial" w:cs="Arial"/>
        </w:rPr>
        <w:t>In-depth interviews will be conducted with customers over the telephone.  This i</w:t>
      </w:r>
      <w:r w:rsidR="006D022D">
        <w:rPr>
          <w:rFonts w:ascii="Arial" w:hAnsi="Arial" w:cs="Arial"/>
        </w:rPr>
        <w:t>s</w:t>
      </w:r>
      <w:r w:rsidRPr="005B4500">
        <w:rPr>
          <w:rFonts w:ascii="Arial" w:hAnsi="Arial" w:cs="Arial"/>
        </w:rPr>
        <w:t xml:space="preserve"> the most efficient and effective method to collect information that is open-ended and</w:t>
      </w:r>
      <w:r w:rsidR="006D022D">
        <w:rPr>
          <w:rFonts w:ascii="Arial" w:hAnsi="Arial" w:cs="Arial"/>
        </w:rPr>
        <w:t xml:space="preserve"> will allow for </w:t>
      </w:r>
      <w:r w:rsidRPr="005B4500">
        <w:rPr>
          <w:rFonts w:ascii="Arial" w:hAnsi="Arial" w:cs="Arial"/>
        </w:rPr>
        <w:t>prompts</w:t>
      </w:r>
      <w:r w:rsidR="006D022D">
        <w:rPr>
          <w:rFonts w:ascii="Arial" w:hAnsi="Arial" w:cs="Arial"/>
        </w:rPr>
        <w:t>,</w:t>
      </w:r>
      <w:r w:rsidR="005465F8">
        <w:rPr>
          <w:rFonts w:ascii="Arial" w:hAnsi="Arial" w:cs="Arial"/>
        </w:rPr>
        <w:t xml:space="preserve"> </w:t>
      </w:r>
      <w:r w:rsidR="006D022D">
        <w:rPr>
          <w:rFonts w:ascii="Arial" w:hAnsi="Arial" w:cs="Arial"/>
        </w:rPr>
        <w:t xml:space="preserve">should </w:t>
      </w:r>
      <w:r w:rsidRPr="005B4500">
        <w:rPr>
          <w:rFonts w:ascii="Arial" w:hAnsi="Arial" w:cs="Arial"/>
        </w:rPr>
        <w:t>clarification to responses</w:t>
      </w:r>
      <w:r w:rsidR="006D022D">
        <w:rPr>
          <w:rFonts w:ascii="Arial" w:hAnsi="Arial" w:cs="Arial"/>
        </w:rPr>
        <w:t xml:space="preserve"> be needed</w:t>
      </w:r>
      <w:r w:rsidRPr="005B4500">
        <w:rPr>
          <w:rFonts w:ascii="Arial" w:hAnsi="Arial" w:cs="Arial"/>
        </w:rPr>
        <w:t>.</w:t>
      </w:r>
    </w:p>
    <w:p w:rsidR="0008711B" w:rsidRPr="005B4500" w:rsidRDefault="0008711B" w:rsidP="0008711B">
      <w:pPr>
        <w:autoSpaceDE w:val="0"/>
        <w:autoSpaceDN w:val="0"/>
        <w:adjustRightInd w:val="0"/>
        <w:outlineLvl w:val="0"/>
        <w:rPr>
          <w:rFonts w:ascii="Arial" w:hAnsi="Arial" w:cs="Arial"/>
        </w:rPr>
      </w:pPr>
      <w:bookmarkStart w:id="4" w:name="_Toc230515981"/>
    </w:p>
    <w:p w:rsidR="0008711B" w:rsidRPr="005B48EB" w:rsidRDefault="0008711B" w:rsidP="0008711B">
      <w:pPr>
        <w:autoSpaceDE w:val="0"/>
        <w:autoSpaceDN w:val="0"/>
        <w:adjustRightInd w:val="0"/>
        <w:outlineLvl w:val="0"/>
        <w:rPr>
          <w:rFonts w:ascii="Arial" w:hAnsi="Arial" w:cs="Arial"/>
          <w:b/>
        </w:rPr>
      </w:pPr>
      <w:r w:rsidRPr="005B48EB">
        <w:rPr>
          <w:rFonts w:ascii="Arial" w:hAnsi="Arial" w:cs="Arial"/>
          <w:b/>
        </w:rPr>
        <w:t>A4. Efforts to Identify Duplication and Use of Similar Information</w:t>
      </w:r>
      <w:bookmarkEnd w:id="4"/>
    </w:p>
    <w:p w:rsidR="00116245" w:rsidRPr="005B4500" w:rsidRDefault="00A22477" w:rsidP="0008711B">
      <w:pPr>
        <w:autoSpaceDE w:val="0"/>
        <w:autoSpaceDN w:val="0"/>
        <w:adjustRightInd w:val="0"/>
        <w:outlineLvl w:val="0"/>
        <w:rPr>
          <w:rFonts w:ascii="Arial" w:hAnsi="Arial" w:cs="Arial"/>
        </w:rPr>
      </w:pPr>
      <w:r>
        <w:rPr>
          <w:rFonts w:ascii="Arial" w:hAnsi="Arial" w:cs="Arial"/>
        </w:rPr>
        <w:t>Though the NIH supports mouse model initiative</w:t>
      </w:r>
      <w:r w:rsidR="005465F8">
        <w:rPr>
          <w:rFonts w:ascii="Arial" w:hAnsi="Arial" w:cs="Arial"/>
        </w:rPr>
        <w:t>s</w:t>
      </w:r>
      <w:r>
        <w:rPr>
          <w:rFonts w:ascii="Arial" w:hAnsi="Arial" w:cs="Arial"/>
        </w:rPr>
        <w:t xml:space="preserve">, such as the Knock-Out Mouse Production and </w:t>
      </w:r>
      <w:proofErr w:type="spellStart"/>
      <w:r>
        <w:rPr>
          <w:rFonts w:ascii="Arial" w:hAnsi="Arial" w:cs="Arial"/>
        </w:rPr>
        <w:t>Phenotyping</w:t>
      </w:r>
      <w:proofErr w:type="spellEnd"/>
      <w:r>
        <w:rPr>
          <w:rFonts w:ascii="Arial" w:hAnsi="Arial" w:cs="Arial"/>
        </w:rPr>
        <w:t xml:space="preserve"> Consortium (part of the 18-country International Mouse </w:t>
      </w:r>
      <w:proofErr w:type="spellStart"/>
      <w:r>
        <w:rPr>
          <w:rFonts w:ascii="Arial" w:hAnsi="Arial" w:cs="Arial"/>
        </w:rPr>
        <w:t>Phenotyping</w:t>
      </w:r>
      <w:proofErr w:type="spellEnd"/>
      <w:r>
        <w:rPr>
          <w:rFonts w:ascii="Arial" w:hAnsi="Arial" w:cs="Arial"/>
        </w:rPr>
        <w:t xml:space="preserve"> Consortium), n</w:t>
      </w:r>
      <w:r w:rsidR="005465F8">
        <w:rPr>
          <w:rFonts w:ascii="Arial" w:hAnsi="Arial" w:cs="Arial"/>
        </w:rPr>
        <w:t>one</w:t>
      </w:r>
      <w:r>
        <w:rPr>
          <w:rFonts w:ascii="Arial" w:hAnsi="Arial" w:cs="Arial"/>
        </w:rPr>
        <w:t xml:space="preserve"> of these initiatives addresses the unique needs of the cancer research community.  At the present time, there is no other organized oncology research community forum that enables experts in generating and using animal models to link with those in other cancer resea</w:t>
      </w:r>
      <w:r w:rsidR="005465F8">
        <w:rPr>
          <w:rFonts w:ascii="Arial" w:hAnsi="Arial" w:cs="Arial"/>
        </w:rPr>
        <w:t>r</w:t>
      </w:r>
      <w:r>
        <w:rPr>
          <w:rFonts w:ascii="Arial" w:hAnsi="Arial" w:cs="Arial"/>
        </w:rPr>
        <w:t>ch or translational communities for mutual benefit.</w:t>
      </w:r>
    </w:p>
    <w:p w:rsidR="00323009" w:rsidRPr="005B4500" w:rsidRDefault="00323009" w:rsidP="00323009">
      <w:pPr>
        <w:tabs>
          <w:tab w:val="num" w:pos="450"/>
        </w:tabs>
        <w:spacing w:line="240" w:lineRule="atLeast"/>
        <w:ind w:left="720"/>
        <w:jc w:val="both"/>
        <w:rPr>
          <w:rFonts w:ascii="Arial" w:hAnsi="Arial" w:cs="Arial"/>
          <w:color w:val="FF0000"/>
        </w:rPr>
      </w:pPr>
      <w:bookmarkStart w:id="5" w:name="_Toc230515982"/>
    </w:p>
    <w:p w:rsidR="0008711B" w:rsidRPr="005B48EB" w:rsidRDefault="0008711B" w:rsidP="0008711B">
      <w:pPr>
        <w:autoSpaceDE w:val="0"/>
        <w:autoSpaceDN w:val="0"/>
        <w:adjustRightInd w:val="0"/>
        <w:outlineLvl w:val="0"/>
        <w:rPr>
          <w:rFonts w:ascii="Arial" w:hAnsi="Arial" w:cs="Arial"/>
          <w:b/>
        </w:rPr>
      </w:pPr>
      <w:r w:rsidRPr="005B48EB">
        <w:rPr>
          <w:rFonts w:ascii="Arial" w:hAnsi="Arial" w:cs="Arial"/>
          <w:b/>
        </w:rPr>
        <w:t>A5. Impact on Small Businesses or Other Small Entities</w:t>
      </w:r>
      <w:bookmarkEnd w:id="5"/>
    </w:p>
    <w:p w:rsidR="00116245" w:rsidRPr="005B4500" w:rsidRDefault="00116245" w:rsidP="0008711B">
      <w:pPr>
        <w:autoSpaceDE w:val="0"/>
        <w:autoSpaceDN w:val="0"/>
        <w:adjustRightInd w:val="0"/>
        <w:outlineLvl w:val="0"/>
        <w:rPr>
          <w:rFonts w:ascii="Arial" w:hAnsi="Arial" w:cs="Arial"/>
        </w:rPr>
      </w:pPr>
      <w:r w:rsidRPr="005B4500">
        <w:rPr>
          <w:rFonts w:ascii="Arial" w:hAnsi="Arial" w:cs="Arial"/>
        </w:rPr>
        <w:t>No small businesses will be interviewed</w:t>
      </w:r>
      <w:r w:rsidR="00CE7A72">
        <w:rPr>
          <w:rFonts w:ascii="Arial" w:hAnsi="Arial" w:cs="Arial"/>
        </w:rPr>
        <w:t xml:space="preserve"> for this project</w:t>
      </w:r>
      <w:r w:rsidRPr="005B4500">
        <w:rPr>
          <w:rFonts w:ascii="Arial" w:hAnsi="Arial" w:cs="Arial"/>
        </w:rPr>
        <w:t>.</w:t>
      </w:r>
    </w:p>
    <w:p w:rsidR="00B73AA4" w:rsidRPr="005B4500" w:rsidRDefault="00B73AA4" w:rsidP="0008711B">
      <w:pPr>
        <w:autoSpaceDE w:val="0"/>
        <w:autoSpaceDN w:val="0"/>
        <w:adjustRightInd w:val="0"/>
        <w:outlineLvl w:val="0"/>
        <w:rPr>
          <w:rFonts w:ascii="Arial" w:hAnsi="Arial" w:cs="Arial"/>
          <w:color w:val="000000"/>
        </w:rPr>
      </w:pPr>
    </w:p>
    <w:p w:rsidR="0008711B" w:rsidRPr="005B48EB" w:rsidRDefault="0008711B" w:rsidP="0008711B">
      <w:pPr>
        <w:autoSpaceDE w:val="0"/>
        <w:autoSpaceDN w:val="0"/>
        <w:adjustRightInd w:val="0"/>
        <w:outlineLvl w:val="0"/>
        <w:rPr>
          <w:rFonts w:ascii="Arial" w:hAnsi="Arial" w:cs="Arial"/>
          <w:b/>
        </w:rPr>
      </w:pPr>
      <w:bookmarkStart w:id="6" w:name="_Toc230515983"/>
      <w:r w:rsidRPr="005B48EB">
        <w:rPr>
          <w:rFonts w:ascii="Arial" w:hAnsi="Arial" w:cs="Arial"/>
          <w:b/>
        </w:rPr>
        <w:t>A6. Consequences of Collecting the Information Less Frequently</w:t>
      </w:r>
      <w:bookmarkEnd w:id="6"/>
    </w:p>
    <w:p w:rsidR="00116245" w:rsidRPr="005B4500" w:rsidRDefault="00116245" w:rsidP="0008711B">
      <w:pPr>
        <w:autoSpaceDE w:val="0"/>
        <w:autoSpaceDN w:val="0"/>
        <w:adjustRightInd w:val="0"/>
        <w:outlineLvl w:val="0"/>
        <w:rPr>
          <w:rFonts w:ascii="Arial" w:hAnsi="Arial" w:cs="Arial"/>
        </w:rPr>
      </w:pPr>
      <w:r w:rsidRPr="005B4500">
        <w:rPr>
          <w:rFonts w:ascii="Arial" w:hAnsi="Arial" w:cs="Arial"/>
        </w:rPr>
        <w:t>This is a one-time collection of information.</w:t>
      </w:r>
    </w:p>
    <w:p w:rsidR="005E5170" w:rsidRPr="005B4500" w:rsidRDefault="005E5170" w:rsidP="0008711B">
      <w:pPr>
        <w:autoSpaceDE w:val="0"/>
        <w:autoSpaceDN w:val="0"/>
        <w:adjustRightInd w:val="0"/>
        <w:outlineLvl w:val="0"/>
        <w:rPr>
          <w:rFonts w:ascii="Arial" w:hAnsi="Arial" w:cs="Arial"/>
          <w:color w:val="FF0000"/>
        </w:rPr>
      </w:pPr>
      <w:bookmarkStart w:id="7" w:name="_Toc230515984"/>
    </w:p>
    <w:p w:rsidR="0008711B" w:rsidRPr="005B48EB" w:rsidRDefault="0008711B" w:rsidP="0008711B">
      <w:pPr>
        <w:autoSpaceDE w:val="0"/>
        <w:autoSpaceDN w:val="0"/>
        <w:adjustRightInd w:val="0"/>
        <w:outlineLvl w:val="0"/>
        <w:rPr>
          <w:rFonts w:ascii="Arial" w:hAnsi="Arial" w:cs="Arial"/>
          <w:b/>
        </w:rPr>
      </w:pPr>
      <w:r w:rsidRPr="005B48EB">
        <w:rPr>
          <w:rFonts w:ascii="Arial" w:hAnsi="Arial" w:cs="Arial"/>
          <w:b/>
        </w:rPr>
        <w:t>A7. Special Circumstances Relating to the Guidelines of 5 CFR 1320.5</w:t>
      </w:r>
      <w:bookmarkEnd w:id="7"/>
    </w:p>
    <w:p w:rsidR="00116245" w:rsidRPr="005B4500" w:rsidRDefault="00116245" w:rsidP="0008711B">
      <w:pPr>
        <w:autoSpaceDE w:val="0"/>
        <w:autoSpaceDN w:val="0"/>
        <w:adjustRightInd w:val="0"/>
        <w:outlineLvl w:val="0"/>
        <w:rPr>
          <w:rFonts w:ascii="Arial" w:hAnsi="Arial" w:cs="Arial"/>
        </w:rPr>
      </w:pPr>
      <w:r w:rsidRPr="005B4500">
        <w:rPr>
          <w:rFonts w:ascii="Arial" w:hAnsi="Arial" w:cs="Arial"/>
        </w:rPr>
        <w:t xml:space="preserve">This information collection </w:t>
      </w:r>
      <w:r w:rsidR="00CE7A72">
        <w:rPr>
          <w:rFonts w:ascii="Arial" w:hAnsi="Arial" w:cs="Arial"/>
        </w:rPr>
        <w:t xml:space="preserve">will be implemented in a manner that fully complies with the Guidelines </w:t>
      </w:r>
      <w:r w:rsidRPr="005B4500">
        <w:rPr>
          <w:rFonts w:ascii="Arial" w:hAnsi="Arial" w:cs="Arial"/>
        </w:rPr>
        <w:t>o</w:t>
      </w:r>
      <w:r w:rsidR="00CE7A72">
        <w:rPr>
          <w:rFonts w:ascii="Arial" w:hAnsi="Arial" w:cs="Arial"/>
        </w:rPr>
        <w:t>f</w:t>
      </w:r>
      <w:r w:rsidRPr="005B4500">
        <w:rPr>
          <w:rFonts w:ascii="Arial" w:hAnsi="Arial" w:cs="Arial"/>
        </w:rPr>
        <w:t xml:space="preserve"> 5 CFR 1320.5.</w:t>
      </w:r>
    </w:p>
    <w:p w:rsidR="002526C1" w:rsidRPr="005B4500" w:rsidRDefault="002526C1" w:rsidP="0008711B">
      <w:pPr>
        <w:autoSpaceDE w:val="0"/>
        <w:autoSpaceDN w:val="0"/>
        <w:adjustRightInd w:val="0"/>
        <w:outlineLvl w:val="0"/>
        <w:rPr>
          <w:rFonts w:ascii="Arial" w:hAnsi="Arial" w:cs="Arial"/>
          <w:color w:val="000000"/>
        </w:rPr>
      </w:pPr>
    </w:p>
    <w:p w:rsidR="0008711B" w:rsidRPr="005B4500" w:rsidRDefault="0008711B" w:rsidP="0008711B">
      <w:pPr>
        <w:autoSpaceDE w:val="0"/>
        <w:autoSpaceDN w:val="0"/>
        <w:adjustRightInd w:val="0"/>
        <w:outlineLvl w:val="0"/>
        <w:rPr>
          <w:rFonts w:ascii="Arial" w:hAnsi="Arial" w:cs="Arial"/>
        </w:rPr>
      </w:pPr>
      <w:bookmarkStart w:id="8" w:name="_Toc230515985"/>
      <w:r w:rsidRPr="005B48EB">
        <w:rPr>
          <w:rFonts w:ascii="Arial" w:hAnsi="Arial" w:cs="Arial"/>
          <w:b/>
        </w:rPr>
        <w:t xml:space="preserve">A8. </w:t>
      </w:r>
      <w:r w:rsidRPr="00A22477">
        <w:rPr>
          <w:rFonts w:ascii="Arial" w:hAnsi="Arial" w:cs="Arial"/>
          <w:b/>
        </w:rPr>
        <w:t>Comments in Response to Federal Register Notice and Efforts to Consult Outside Agency</w:t>
      </w:r>
      <w:bookmarkEnd w:id="8"/>
    </w:p>
    <w:p w:rsidR="00116245" w:rsidRPr="005B4500" w:rsidRDefault="00A22477" w:rsidP="0008711B">
      <w:pPr>
        <w:autoSpaceDE w:val="0"/>
        <w:autoSpaceDN w:val="0"/>
        <w:adjustRightInd w:val="0"/>
        <w:outlineLvl w:val="0"/>
        <w:rPr>
          <w:rFonts w:ascii="Arial" w:hAnsi="Arial" w:cs="Arial"/>
        </w:rPr>
      </w:pPr>
      <w:r>
        <w:rPr>
          <w:rFonts w:ascii="Arial" w:hAnsi="Arial" w:cs="Arial"/>
        </w:rPr>
        <w:t xml:space="preserve">The Division of Cancer Biology has convened many joint workshops and meetings with members of </w:t>
      </w:r>
      <w:r w:rsidR="00322C24">
        <w:rPr>
          <w:rFonts w:ascii="Arial" w:hAnsi="Arial" w:cs="Arial"/>
        </w:rPr>
        <w:t>other NCI and NIH consortia and netw</w:t>
      </w:r>
      <w:r w:rsidR="005465F8">
        <w:rPr>
          <w:rFonts w:ascii="Arial" w:hAnsi="Arial" w:cs="Arial"/>
        </w:rPr>
        <w:t>or</w:t>
      </w:r>
      <w:r w:rsidR="00322C24">
        <w:rPr>
          <w:rFonts w:ascii="Arial" w:hAnsi="Arial" w:cs="Arial"/>
        </w:rPr>
        <w:t xml:space="preserve">ks </w:t>
      </w:r>
      <w:r>
        <w:rPr>
          <w:rFonts w:ascii="Arial" w:hAnsi="Arial" w:cs="Arial"/>
        </w:rPr>
        <w:t>to encourage animal modelers and members of other research communities to explore common problems and opportunities.  The interactions at meetings have sparked new directed resea</w:t>
      </w:r>
      <w:r w:rsidR="00322C24">
        <w:rPr>
          <w:rFonts w:ascii="Arial" w:hAnsi="Arial" w:cs="Arial"/>
        </w:rPr>
        <w:t>r</w:t>
      </w:r>
      <w:r>
        <w:rPr>
          <w:rFonts w:ascii="Arial" w:hAnsi="Arial" w:cs="Arial"/>
        </w:rPr>
        <w:t xml:space="preserve">ch collaborations </w:t>
      </w:r>
      <w:r w:rsidR="005465F8">
        <w:rPr>
          <w:rFonts w:ascii="Arial" w:hAnsi="Arial" w:cs="Arial"/>
        </w:rPr>
        <w:t xml:space="preserve">that </w:t>
      </w:r>
      <w:r>
        <w:rPr>
          <w:rFonts w:ascii="Arial" w:hAnsi="Arial" w:cs="Arial"/>
        </w:rPr>
        <w:t>have been supported through administrative suppl</w:t>
      </w:r>
      <w:r w:rsidR="006D022D">
        <w:rPr>
          <w:rFonts w:ascii="Arial" w:hAnsi="Arial" w:cs="Arial"/>
        </w:rPr>
        <w:t>e</w:t>
      </w:r>
      <w:r>
        <w:rPr>
          <w:rFonts w:ascii="Arial" w:hAnsi="Arial" w:cs="Arial"/>
        </w:rPr>
        <w:t>ments or new multi-PI RO1s.  However, many animal models needs of broad bene</w:t>
      </w:r>
      <w:r w:rsidR="006D022D">
        <w:rPr>
          <w:rFonts w:ascii="Arial" w:hAnsi="Arial" w:cs="Arial"/>
        </w:rPr>
        <w:t>fit for the cancer resea</w:t>
      </w:r>
      <w:r>
        <w:rPr>
          <w:rFonts w:ascii="Arial" w:hAnsi="Arial" w:cs="Arial"/>
        </w:rPr>
        <w:t>rch community that are identified at these meetings are res</w:t>
      </w:r>
      <w:r w:rsidR="006D022D">
        <w:rPr>
          <w:rFonts w:ascii="Arial" w:hAnsi="Arial" w:cs="Arial"/>
        </w:rPr>
        <w:t>ources</w:t>
      </w:r>
      <w:r>
        <w:rPr>
          <w:rFonts w:ascii="Arial" w:hAnsi="Arial" w:cs="Arial"/>
        </w:rPr>
        <w:t xml:space="preserve">, technology, or information projects that have </w:t>
      </w:r>
      <w:r w:rsidR="006D022D">
        <w:rPr>
          <w:rFonts w:ascii="Arial" w:hAnsi="Arial" w:cs="Arial"/>
        </w:rPr>
        <w:t>been</w:t>
      </w:r>
      <w:r>
        <w:rPr>
          <w:rFonts w:ascii="Arial" w:hAnsi="Arial" w:cs="Arial"/>
        </w:rPr>
        <w:t xml:space="preserve"> unexplored and unfunded.</w:t>
      </w:r>
    </w:p>
    <w:p w:rsidR="00381A1B" w:rsidRPr="005B4500" w:rsidRDefault="00381A1B" w:rsidP="0008711B">
      <w:pPr>
        <w:autoSpaceDE w:val="0"/>
        <w:autoSpaceDN w:val="0"/>
        <w:adjustRightInd w:val="0"/>
        <w:rPr>
          <w:rFonts w:ascii="Arial" w:hAnsi="Arial" w:cs="Arial"/>
        </w:rPr>
      </w:pPr>
    </w:p>
    <w:p w:rsidR="00717D41" w:rsidRPr="005B48EB" w:rsidRDefault="0008711B" w:rsidP="009F1935">
      <w:pPr>
        <w:autoSpaceDE w:val="0"/>
        <w:autoSpaceDN w:val="0"/>
        <w:adjustRightInd w:val="0"/>
        <w:outlineLvl w:val="0"/>
        <w:rPr>
          <w:rFonts w:ascii="Arial" w:hAnsi="Arial" w:cs="Arial"/>
          <w:b/>
        </w:rPr>
      </w:pPr>
      <w:bookmarkStart w:id="9" w:name="_Toc230515986"/>
      <w:r w:rsidRPr="005B48EB">
        <w:rPr>
          <w:rFonts w:ascii="Arial" w:hAnsi="Arial" w:cs="Arial"/>
          <w:b/>
        </w:rPr>
        <w:t>A9. Explanation of Any Payment or Gift to Respondents</w:t>
      </w:r>
      <w:bookmarkStart w:id="10" w:name="_Toc230515987"/>
      <w:bookmarkEnd w:id="9"/>
    </w:p>
    <w:p w:rsidR="004C35E0" w:rsidRPr="005B4500" w:rsidRDefault="00CE7A72" w:rsidP="0008711B">
      <w:pPr>
        <w:autoSpaceDE w:val="0"/>
        <w:autoSpaceDN w:val="0"/>
        <w:adjustRightInd w:val="0"/>
        <w:outlineLvl w:val="0"/>
        <w:rPr>
          <w:rFonts w:ascii="Arial" w:hAnsi="Arial" w:cs="Arial"/>
        </w:rPr>
      </w:pPr>
      <w:r>
        <w:rPr>
          <w:rFonts w:ascii="Arial" w:hAnsi="Arial" w:cs="Arial"/>
        </w:rPr>
        <w:t>No payments or gifts will be given to r</w:t>
      </w:r>
      <w:r w:rsidR="005B4500" w:rsidRPr="005B4500">
        <w:rPr>
          <w:rFonts w:ascii="Arial" w:hAnsi="Arial" w:cs="Arial"/>
        </w:rPr>
        <w:t>espondents.</w:t>
      </w:r>
    </w:p>
    <w:p w:rsidR="005B4500" w:rsidRPr="005B4500" w:rsidRDefault="005B4500" w:rsidP="0008711B">
      <w:pPr>
        <w:autoSpaceDE w:val="0"/>
        <w:autoSpaceDN w:val="0"/>
        <w:adjustRightInd w:val="0"/>
        <w:outlineLvl w:val="0"/>
        <w:rPr>
          <w:rFonts w:ascii="Arial" w:hAnsi="Arial" w:cs="Arial"/>
        </w:rPr>
      </w:pPr>
    </w:p>
    <w:p w:rsidR="003C310B" w:rsidRDefault="003C310B" w:rsidP="0008711B">
      <w:pPr>
        <w:autoSpaceDE w:val="0"/>
        <w:autoSpaceDN w:val="0"/>
        <w:adjustRightInd w:val="0"/>
        <w:outlineLvl w:val="0"/>
        <w:rPr>
          <w:rFonts w:ascii="Arial" w:hAnsi="Arial" w:cs="Arial"/>
          <w:b/>
        </w:rPr>
      </w:pPr>
    </w:p>
    <w:p w:rsidR="0008711B" w:rsidRPr="005B48EB" w:rsidRDefault="0008711B" w:rsidP="0008711B">
      <w:pPr>
        <w:autoSpaceDE w:val="0"/>
        <w:autoSpaceDN w:val="0"/>
        <w:adjustRightInd w:val="0"/>
        <w:outlineLvl w:val="0"/>
        <w:rPr>
          <w:rFonts w:ascii="Arial" w:hAnsi="Arial" w:cs="Arial"/>
          <w:b/>
        </w:rPr>
      </w:pPr>
      <w:r w:rsidRPr="005B48EB">
        <w:rPr>
          <w:rFonts w:ascii="Arial" w:hAnsi="Arial" w:cs="Arial"/>
          <w:b/>
        </w:rPr>
        <w:lastRenderedPageBreak/>
        <w:t>A10. Assurance of Confidentiality Provided to Respondents</w:t>
      </w:r>
      <w:bookmarkEnd w:id="10"/>
    </w:p>
    <w:p w:rsidR="00616C66" w:rsidRPr="005B4500" w:rsidRDefault="005B4500" w:rsidP="00616C66">
      <w:pPr>
        <w:rPr>
          <w:rFonts w:ascii="Arial" w:hAnsi="Arial" w:cs="Arial"/>
        </w:rPr>
      </w:pPr>
      <w:bookmarkStart w:id="11" w:name="_Toc230515988"/>
      <w:r w:rsidRPr="005B4500">
        <w:rPr>
          <w:rFonts w:ascii="Arial" w:hAnsi="Arial" w:cs="Arial"/>
        </w:rPr>
        <w:t>No personally identifiable information is being collected.</w:t>
      </w:r>
    </w:p>
    <w:p w:rsidR="005B4500" w:rsidRPr="005B4500" w:rsidRDefault="005B4500" w:rsidP="00616C66">
      <w:pPr>
        <w:rPr>
          <w:rFonts w:ascii="Arial" w:hAnsi="Arial" w:cs="Arial"/>
        </w:rPr>
      </w:pPr>
    </w:p>
    <w:p w:rsidR="00C97012" w:rsidRPr="005B48EB" w:rsidRDefault="0008711B" w:rsidP="00616C66">
      <w:pPr>
        <w:rPr>
          <w:rFonts w:ascii="Arial" w:hAnsi="Arial" w:cs="Arial"/>
          <w:b/>
        </w:rPr>
      </w:pPr>
      <w:r w:rsidRPr="005B48EB">
        <w:rPr>
          <w:rFonts w:ascii="Arial" w:hAnsi="Arial" w:cs="Arial"/>
          <w:b/>
        </w:rPr>
        <w:t>A11. Justification for Sensitive Questions</w:t>
      </w:r>
      <w:bookmarkEnd w:id="11"/>
    </w:p>
    <w:p w:rsidR="0008711B" w:rsidRPr="005B4500" w:rsidRDefault="005B4500" w:rsidP="0008711B">
      <w:pPr>
        <w:autoSpaceDE w:val="0"/>
        <w:autoSpaceDN w:val="0"/>
        <w:adjustRightInd w:val="0"/>
        <w:rPr>
          <w:rFonts w:ascii="Arial" w:hAnsi="Arial" w:cs="Arial"/>
        </w:rPr>
      </w:pPr>
      <w:r w:rsidRPr="005B4500">
        <w:rPr>
          <w:rFonts w:ascii="Arial" w:hAnsi="Arial" w:cs="Arial"/>
        </w:rPr>
        <w:t>There</w:t>
      </w:r>
      <w:r w:rsidR="00980C2A">
        <w:rPr>
          <w:rFonts w:ascii="Arial" w:hAnsi="Arial" w:cs="Arial"/>
        </w:rPr>
        <w:t xml:space="preserve"> are no sensitive questions </w:t>
      </w:r>
      <w:r w:rsidRPr="005B4500">
        <w:rPr>
          <w:rFonts w:ascii="Arial" w:hAnsi="Arial" w:cs="Arial"/>
        </w:rPr>
        <w:t>being asked.</w:t>
      </w:r>
    </w:p>
    <w:p w:rsidR="005B4500" w:rsidRPr="00137D20" w:rsidRDefault="005B4500" w:rsidP="0008711B">
      <w:pPr>
        <w:autoSpaceDE w:val="0"/>
        <w:autoSpaceDN w:val="0"/>
        <w:adjustRightInd w:val="0"/>
        <w:rPr>
          <w:rFonts w:ascii="Arial" w:hAnsi="Arial" w:cs="Arial"/>
          <w:highlight w:val="yellow"/>
        </w:rPr>
      </w:pPr>
    </w:p>
    <w:p w:rsidR="0008711B" w:rsidRDefault="0008711B" w:rsidP="0008711B">
      <w:pPr>
        <w:autoSpaceDE w:val="0"/>
        <w:autoSpaceDN w:val="0"/>
        <w:adjustRightInd w:val="0"/>
        <w:outlineLvl w:val="0"/>
        <w:rPr>
          <w:rFonts w:ascii="Arial" w:hAnsi="Arial" w:cs="Arial"/>
          <w:b/>
        </w:rPr>
      </w:pPr>
      <w:bookmarkStart w:id="12" w:name="_Toc230515989"/>
      <w:r w:rsidRPr="005B48EB">
        <w:rPr>
          <w:rFonts w:ascii="Arial" w:hAnsi="Arial" w:cs="Arial"/>
          <w:b/>
        </w:rPr>
        <w:t xml:space="preserve">A12. Estimates of </w:t>
      </w:r>
      <w:proofErr w:type="spellStart"/>
      <w:r w:rsidRPr="005B48EB">
        <w:rPr>
          <w:rFonts w:ascii="Arial" w:hAnsi="Arial" w:cs="Arial"/>
          <w:b/>
        </w:rPr>
        <w:t>Hour</w:t>
      </w:r>
      <w:proofErr w:type="spellEnd"/>
      <w:r w:rsidRPr="005B48EB">
        <w:rPr>
          <w:rFonts w:ascii="Arial" w:hAnsi="Arial" w:cs="Arial"/>
          <w:b/>
        </w:rPr>
        <w:t xml:space="preserve"> Burden Including Annualized Hourly Costs</w:t>
      </w:r>
      <w:bookmarkEnd w:id="12"/>
    </w:p>
    <w:p w:rsidR="006D022D" w:rsidRPr="00DC3E53" w:rsidRDefault="006D022D" w:rsidP="0008711B">
      <w:pPr>
        <w:autoSpaceDE w:val="0"/>
        <w:autoSpaceDN w:val="0"/>
        <w:adjustRightInd w:val="0"/>
        <w:outlineLvl w:val="0"/>
        <w:rPr>
          <w:rFonts w:ascii="Arial" w:hAnsi="Arial" w:cs="Arial"/>
          <w:color w:val="000000"/>
        </w:rPr>
      </w:pPr>
      <w:r w:rsidRPr="00DC3E53">
        <w:rPr>
          <w:rFonts w:ascii="Arial" w:hAnsi="Arial" w:cs="Arial"/>
          <w:color w:val="000000"/>
        </w:rPr>
        <w:t>With 500 respondents being interviewed, the total estimated burden will be 292 hours.</w:t>
      </w:r>
    </w:p>
    <w:p w:rsidR="00CC25B5" w:rsidRDefault="00CC25B5" w:rsidP="0008711B">
      <w:pPr>
        <w:autoSpaceDE w:val="0"/>
        <w:autoSpaceDN w:val="0"/>
        <w:adjustRightInd w:val="0"/>
        <w:rPr>
          <w:rFonts w:ascii="Arial" w:hAnsi="Arial" w:cs="Arial"/>
          <w:color w:val="000000"/>
        </w:rPr>
      </w:pPr>
    </w:p>
    <w:p w:rsidR="009E57FE" w:rsidRPr="00DC3E53" w:rsidRDefault="00A252AF" w:rsidP="0008711B">
      <w:pPr>
        <w:autoSpaceDE w:val="0"/>
        <w:autoSpaceDN w:val="0"/>
        <w:adjustRightInd w:val="0"/>
        <w:rPr>
          <w:rFonts w:ascii="Arial" w:hAnsi="Arial" w:cs="Arial"/>
          <w:color w:val="000000"/>
        </w:rPr>
      </w:pPr>
      <w:proofErr w:type="gramStart"/>
      <w:r w:rsidRPr="00DC3E53">
        <w:rPr>
          <w:rFonts w:ascii="Arial" w:hAnsi="Arial" w:cs="Arial"/>
          <w:color w:val="000000"/>
        </w:rPr>
        <w:t xml:space="preserve">Table </w:t>
      </w:r>
      <w:r w:rsidR="00611A54" w:rsidRPr="00DC3E53">
        <w:rPr>
          <w:rFonts w:ascii="Arial" w:hAnsi="Arial" w:cs="Arial"/>
          <w:color w:val="000000"/>
        </w:rPr>
        <w:t>A12-1.</w:t>
      </w:r>
      <w:proofErr w:type="gramEnd"/>
      <w:r w:rsidR="00611A54" w:rsidRPr="00DC3E53">
        <w:rPr>
          <w:rFonts w:ascii="Arial" w:hAnsi="Arial" w:cs="Arial"/>
          <w:color w:val="000000"/>
        </w:rPr>
        <w:t xml:space="preserve"> Estimates of </w:t>
      </w:r>
      <w:proofErr w:type="spellStart"/>
      <w:r w:rsidR="00611A54" w:rsidRPr="00DC3E53">
        <w:rPr>
          <w:rFonts w:ascii="Arial" w:hAnsi="Arial" w:cs="Arial"/>
          <w:color w:val="000000"/>
        </w:rPr>
        <w:t>Hour</w:t>
      </w:r>
      <w:proofErr w:type="spellEnd"/>
      <w:r w:rsidR="00611A54" w:rsidRPr="00DC3E53">
        <w:rPr>
          <w:rFonts w:ascii="Arial" w:hAnsi="Arial" w:cs="Arial"/>
          <w:color w:val="000000"/>
        </w:rPr>
        <w:t xml:space="preserve"> Bu</w:t>
      </w:r>
      <w:r w:rsidR="00B76983" w:rsidRPr="00DC3E53">
        <w:rPr>
          <w:rFonts w:ascii="Arial" w:hAnsi="Arial" w:cs="Arial"/>
          <w:color w:val="000000"/>
        </w:rPr>
        <w:t>rden</w:t>
      </w:r>
    </w:p>
    <w:p w:rsidR="00212AF4" w:rsidRPr="00DC3E53" w:rsidRDefault="00212AF4" w:rsidP="0008711B">
      <w:pPr>
        <w:autoSpaceDE w:val="0"/>
        <w:autoSpaceDN w:val="0"/>
        <w:adjustRightInd w:val="0"/>
        <w:rPr>
          <w:rFonts w:ascii="Arial" w:hAnsi="Arial" w:cs="Arial"/>
          <w:color w:val="000000"/>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2250"/>
        <w:gridCol w:w="1980"/>
        <w:gridCol w:w="2250"/>
        <w:gridCol w:w="1710"/>
      </w:tblGrid>
      <w:tr w:rsidR="005A12F0" w:rsidRPr="00DC3E53" w:rsidTr="0015563B">
        <w:trPr>
          <w:trHeight w:val="274"/>
        </w:trPr>
        <w:tc>
          <w:tcPr>
            <w:tcW w:w="1800" w:type="dxa"/>
          </w:tcPr>
          <w:p w:rsidR="005A12F0" w:rsidRPr="00DC3E53" w:rsidRDefault="005A12F0" w:rsidP="00C531FD">
            <w:pPr>
              <w:rPr>
                <w:rFonts w:ascii="Arial" w:hAnsi="Arial" w:cs="Arial"/>
                <w:color w:val="000000"/>
              </w:rPr>
            </w:pPr>
            <w:r w:rsidRPr="00DC3E53">
              <w:rPr>
                <w:rFonts w:ascii="Arial" w:hAnsi="Arial" w:cs="Arial"/>
                <w:color w:val="000000"/>
              </w:rPr>
              <w:t xml:space="preserve">Category  of Respondent </w:t>
            </w:r>
          </w:p>
        </w:tc>
        <w:tc>
          <w:tcPr>
            <w:tcW w:w="2250" w:type="dxa"/>
          </w:tcPr>
          <w:p w:rsidR="005A12F0" w:rsidRPr="00DC3E53" w:rsidRDefault="005A12F0" w:rsidP="00C531FD">
            <w:pPr>
              <w:rPr>
                <w:rFonts w:ascii="Arial" w:hAnsi="Arial" w:cs="Arial"/>
                <w:color w:val="000000"/>
              </w:rPr>
            </w:pPr>
            <w:r w:rsidRPr="00DC3E53">
              <w:rPr>
                <w:rFonts w:ascii="Arial" w:hAnsi="Arial" w:cs="Arial"/>
                <w:color w:val="000000"/>
              </w:rPr>
              <w:t>Instrument</w:t>
            </w:r>
          </w:p>
        </w:tc>
        <w:tc>
          <w:tcPr>
            <w:tcW w:w="1980" w:type="dxa"/>
          </w:tcPr>
          <w:p w:rsidR="005A12F0" w:rsidRPr="00DC3E53" w:rsidRDefault="005A12F0" w:rsidP="00C531FD">
            <w:pPr>
              <w:rPr>
                <w:rFonts w:ascii="Arial" w:hAnsi="Arial" w:cs="Arial"/>
                <w:color w:val="000000"/>
              </w:rPr>
            </w:pPr>
            <w:r w:rsidRPr="00DC3E53">
              <w:rPr>
                <w:rFonts w:ascii="Arial" w:hAnsi="Arial" w:cs="Arial"/>
                <w:color w:val="000000"/>
              </w:rPr>
              <w:t>No. of Respondents</w:t>
            </w:r>
          </w:p>
        </w:tc>
        <w:tc>
          <w:tcPr>
            <w:tcW w:w="2250" w:type="dxa"/>
          </w:tcPr>
          <w:p w:rsidR="005A12F0" w:rsidRPr="00DC3E53" w:rsidRDefault="005A12F0" w:rsidP="00C531FD">
            <w:pPr>
              <w:rPr>
                <w:rFonts w:ascii="Arial" w:hAnsi="Arial" w:cs="Arial"/>
                <w:color w:val="000000"/>
              </w:rPr>
            </w:pPr>
            <w:r w:rsidRPr="00DC3E53">
              <w:rPr>
                <w:rFonts w:ascii="Arial" w:hAnsi="Arial" w:cs="Arial"/>
                <w:color w:val="000000"/>
              </w:rPr>
              <w:t>Participation Time</w:t>
            </w:r>
          </w:p>
          <w:p w:rsidR="005A12F0" w:rsidRPr="00DC3E53" w:rsidRDefault="005A12F0" w:rsidP="00C531FD">
            <w:pPr>
              <w:rPr>
                <w:rFonts w:ascii="Arial" w:hAnsi="Arial" w:cs="Arial"/>
                <w:color w:val="000000"/>
              </w:rPr>
            </w:pPr>
            <w:r w:rsidRPr="00DC3E53">
              <w:rPr>
                <w:rFonts w:ascii="Arial" w:hAnsi="Arial" w:cs="Arial"/>
                <w:color w:val="000000"/>
              </w:rPr>
              <w:t>(in hours)</w:t>
            </w:r>
          </w:p>
        </w:tc>
        <w:tc>
          <w:tcPr>
            <w:tcW w:w="1710" w:type="dxa"/>
          </w:tcPr>
          <w:p w:rsidR="005A12F0" w:rsidRPr="00DC3E53" w:rsidRDefault="005A12F0" w:rsidP="00C531FD">
            <w:pPr>
              <w:rPr>
                <w:rFonts w:ascii="Arial" w:hAnsi="Arial" w:cs="Arial"/>
                <w:color w:val="000000"/>
              </w:rPr>
            </w:pPr>
            <w:r w:rsidRPr="00DC3E53">
              <w:rPr>
                <w:rFonts w:ascii="Arial" w:hAnsi="Arial" w:cs="Arial"/>
                <w:color w:val="000000"/>
              </w:rPr>
              <w:t>Total Burden Hours</w:t>
            </w:r>
          </w:p>
        </w:tc>
      </w:tr>
      <w:tr w:rsidR="005A12F0" w:rsidRPr="00DC3E53" w:rsidTr="0015563B">
        <w:trPr>
          <w:trHeight w:val="274"/>
        </w:trPr>
        <w:tc>
          <w:tcPr>
            <w:tcW w:w="1800" w:type="dxa"/>
            <w:vMerge w:val="restart"/>
            <w:vAlign w:val="center"/>
          </w:tcPr>
          <w:p w:rsidR="005A12F0" w:rsidRPr="00DC3E53" w:rsidRDefault="005A12F0" w:rsidP="00C531FD">
            <w:pPr>
              <w:rPr>
                <w:rFonts w:ascii="Arial" w:hAnsi="Arial" w:cs="Arial"/>
                <w:color w:val="000000"/>
              </w:rPr>
            </w:pPr>
            <w:r w:rsidRPr="00DC3E53">
              <w:rPr>
                <w:rFonts w:ascii="Arial" w:hAnsi="Arial" w:cs="Arial"/>
                <w:color w:val="000000"/>
              </w:rPr>
              <w:t>Individuals</w:t>
            </w:r>
          </w:p>
        </w:tc>
        <w:tc>
          <w:tcPr>
            <w:tcW w:w="2250" w:type="dxa"/>
          </w:tcPr>
          <w:p w:rsidR="005A12F0" w:rsidRPr="00DC3E53" w:rsidRDefault="005A12F0" w:rsidP="00C531FD">
            <w:pPr>
              <w:rPr>
                <w:rFonts w:ascii="Arial" w:hAnsi="Arial" w:cs="Arial"/>
                <w:color w:val="000000"/>
              </w:rPr>
            </w:pPr>
            <w:r w:rsidRPr="00DC3E53">
              <w:rPr>
                <w:rFonts w:ascii="Arial" w:hAnsi="Arial" w:cs="Arial"/>
                <w:color w:val="000000"/>
              </w:rPr>
              <w:t>Consent</w:t>
            </w:r>
          </w:p>
        </w:tc>
        <w:tc>
          <w:tcPr>
            <w:tcW w:w="1980" w:type="dxa"/>
          </w:tcPr>
          <w:p w:rsidR="005A12F0" w:rsidRPr="00DC3E53" w:rsidRDefault="005A12F0" w:rsidP="00C531FD">
            <w:pPr>
              <w:rPr>
                <w:rFonts w:ascii="Arial" w:hAnsi="Arial" w:cs="Arial"/>
                <w:color w:val="000000"/>
              </w:rPr>
            </w:pPr>
            <w:r w:rsidRPr="00DC3E53">
              <w:rPr>
                <w:rFonts w:ascii="Arial" w:hAnsi="Arial" w:cs="Arial"/>
                <w:color w:val="000000"/>
              </w:rPr>
              <w:t>500</w:t>
            </w:r>
          </w:p>
        </w:tc>
        <w:tc>
          <w:tcPr>
            <w:tcW w:w="2250" w:type="dxa"/>
          </w:tcPr>
          <w:p w:rsidR="005A12F0" w:rsidRPr="00DC3E53" w:rsidRDefault="005A12F0" w:rsidP="00C531FD">
            <w:pPr>
              <w:rPr>
                <w:rFonts w:ascii="Arial" w:hAnsi="Arial" w:cs="Arial"/>
                <w:color w:val="000000"/>
              </w:rPr>
            </w:pPr>
            <w:r w:rsidRPr="00DC3E53">
              <w:rPr>
                <w:rFonts w:ascii="Arial" w:hAnsi="Arial" w:cs="Arial"/>
                <w:color w:val="000000"/>
              </w:rPr>
              <w:t>5/60</w:t>
            </w:r>
          </w:p>
        </w:tc>
        <w:tc>
          <w:tcPr>
            <w:tcW w:w="1710" w:type="dxa"/>
          </w:tcPr>
          <w:p w:rsidR="005A12F0" w:rsidRPr="00DC3E53" w:rsidRDefault="006D022D" w:rsidP="00C531FD">
            <w:pPr>
              <w:rPr>
                <w:rFonts w:ascii="Arial" w:hAnsi="Arial" w:cs="Arial"/>
                <w:color w:val="000000"/>
              </w:rPr>
            </w:pPr>
            <w:r w:rsidRPr="00DC3E53">
              <w:rPr>
                <w:rFonts w:ascii="Arial" w:hAnsi="Arial" w:cs="Arial"/>
                <w:color w:val="000000"/>
              </w:rPr>
              <w:t>42</w:t>
            </w:r>
          </w:p>
        </w:tc>
      </w:tr>
      <w:tr w:rsidR="005A12F0" w:rsidRPr="00DC3E53" w:rsidTr="0015563B">
        <w:trPr>
          <w:trHeight w:val="274"/>
        </w:trPr>
        <w:tc>
          <w:tcPr>
            <w:tcW w:w="1800" w:type="dxa"/>
            <w:vMerge/>
          </w:tcPr>
          <w:p w:rsidR="005A12F0" w:rsidRPr="00DC3E53" w:rsidRDefault="005A12F0" w:rsidP="00C531FD">
            <w:pPr>
              <w:rPr>
                <w:rFonts w:ascii="Arial" w:hAnsi="Arial" w:cs="Arial"/>
                <w:color w:val="000000"/>
              </w:rPr>
            </w:pPr>
          </w:p>
        </w:tc>
        <w:tc>
          <w:tcPr>
            <w:tcW w:w="2250" w:type="dxa"/>
          </w:tcPr>
          <w:p w:rsidR="005A12F0" w:rsidRPr="00DC3E53" w:rsidRDefault="005A12F0" w:rsidP="00C531FD">
            <w:pPr>
              <w:rPr>
                <w:rFonts w:ascii="Arial" w:hAnsi="Arial" w:cs="Arial"/>
                <w:color w:val="000000"/>
              </w:rPr>
            </w:pPr>
            <w:r w:rsidRPr="00DC3E53">
              <w:rPr>
                <w:rFonts w:ascii="Arial" w:hAnsi="Arial" w:cs="Arial"/>
                <w:color w:val="000000"/>
              </w:rPr>
              <w:t>Interview Guide</w:t>
            </w:r>
          </w:p>
        </w:tc>
        <w:tc>
          <w:tcPr>
            <w:tcW w:w="1980" w:type="dxa"/>
          </w:tcPr>
          <w:p w:rsidR="005A12F0" w:rsidRPr="00DC3E53" w:rsidRDefault="005A12F0" w:rsidP="00C531FD">
            <w:pPr>
              <w:rPr>
                <w:rFonts w:ascii="Arial" w:hAnsi="Arial" w:cs="Arial"/>
                <w:color w:val="000000"/>
              </w:rPr>
            </w:pPr>
            <w:r w:rsidRPr="00DC3E53">
              <w:rPr>
                <w:rFonts w:ascii="Arial" w:hAnsi="Arial" w:cs="Arial"/>
                <w:color w:val="000000"/>
              </w:rPr>
              <w:t>500</w:t>
            </w:r>
          </w:p>
        </w:tc>
        <w:tc>
          <w:tcPr>
            <w:tcW w:w="2250" w:type="dxa"/>
          </w:tcPr>
          <w:p w:rsidR="005A12F0" w:rsidRPr="00DC3E53" w:rsidRDefault="005A12F0" w:rsidP="00C531FD">
            <w:pPr>
              <w:rPr>
                <w:rFonts w:ascii="Arial" w:hAnsi="Arial" w:cs="Arial"/>
                <w:color w:val="000000"/>
              </w:rPr>
            </w:pPr>
            <w:r w:rsidRPr="00DC3E53">
              <w:rPr>
                <w:rFonts w:ascii="Arial" w:hAnsi="Arial" w:cs="Arial"/>
                <w:color w:val="000000"/>
              </w:rPr>
              <w:t>30/60</w:t>
            </w:r>
          </w:p>
        </w:tc>
        <w:tc>
          <w:tcPr>
            <w:tcW w:w="1710" w:type="dxa"/>
          </w:tcPr>
          <w:p w:rsidR="005A12F0" w:rsidRPr="00DC3E53" w:rsidRDefault="005A12F0" w:rsidP="00C531FD">
            <w:pPr>
              <w:rPr>
                <w:rFonts w:ascii="Arial" w:hAnsi="Arial" w:cs="Arial"/>
                <w:color w:val="000000"/>
              </w:rPr>
            </w:pPr>
            <w:r w:rsidRPr="00DC3E53">
              <w:rPr>
                <w:rFonts w:ascii="Arial" w:hAnsi="Arial" w:cs="Arial"/>
                <w:color w:val="000000"/>
              </w:rPr>
              <w:t>250</w:t>
            </w:r>
          </w:p>
        </w:tc>
      </w:tr>
      <w:tr w:rsidR="005A12F0" w:rsidRPr="00DC3E53" w:rsidTr="0015563B">
        <w:trPr>
          <w:trHeight w:val="274"/>
        </w:trPr>
        <w:tc>
          <w:tcPr>
            <w:tcW w:w="1800" w:type="dxa"/>
          </w:tcPr>
          <w:p w:rsidR="005A12F0" w:rsidRPr="00DC3E53" w:rsidRDefault="005A12F0" w:rsidP="00C531FD">
            <w:pPr>
              <w:rPr>
                <w:rFonts w:ascii="Arial" w:hAnsi="Arial" w:cs="Arial"/>
                <w:color w:val="000000"/>
              </w:rPr>
            </w:pPr>
            <w:r w:rsidRPr="00DC3E53">
              <w:rPr>
                <w:rFonts w:ascii="Arial" w:hAnsi="Arial" w:cs="Arial"/>
                <w:color w:val="000000"/>
              </w:rPr>
              <w:t>Total</w:t>
            </w:r>
          </w:p>
        </w:tc>
        <w:tc>
          <w:tcPr>
            <w:tcW w:w="2250" w:type="dxa"/>
          </w:tcPr>
          <w:p w:rsidR="005A12F0" w:rsidRPr="00DC3E53" w:rsidRDefault="005A12F0" w:rsidP="00C531FD">
            <w:pPr>
              <w:rPr>
                <w:rFonts w:ascii="Arial" w:hAnsi="Arial" w:cs="Arial"/>
                <w:color w:val="000000"/>
              </w:rPr>
            </w:pPr>
          </w:p>
        </w:tc>
        <w:tc>
          <w:tcPr>
            <w:tcW w:w="1980" w:type="dxa"/>
          </w:tcPr>
          <w:p w:rsidR="005A12F0" w:rsidRPr="00DC3E53" w:rsidRDefault="005A12F0" w:rsidP="00C531FD">
            <w:pPr>
              <w:rPr>
                <w:rFonts w:ascii="Arial" w:hAnsi="Arial" w:cs="Arial"/>
                <w:color w:val="000000"/>
              </w:rPr>
            </w:pPr>
          </w:p>
        </w:tc>
        <w:tc>
          <w:tcPr>
            <w:tcW w:w="2250" w:type="dxa"/>
          </w:tcPr>
          <w:p w:rsidR="005A12F0" w:rsidRPr="00DC3E53" w:rsidRDefault="005A12F0" w:rsidP="00C531FD">
            <w:pPr>
              <w:rPr>
                <w:rFonts w:ascii="Arial" w:hAnsi="Arial" w:cs="Arial"/>
                <w:color w:val="000000"/>
              </w:rPr>
            </w:pPr>
          </w:p>
        </w:tc>
        <w:tc>
          <w:tcPr>
            <w:tcW w:w="1710" w:type="dxa"/>
          </w:tcPr>
          <w:p w:rsidR="005A12F0" w:rsidRPr="00DC3E53" w:rsidRDefault="006D022D" w:rsidP="00C531FD">
            <w:pPr>
              <w:rPr>
                <w:rFonts w:ascii="Arial" w:hAnsi="Arial" w:cs="Arial"/>
                <w:color w:val="000000"/>
              </w:rPr>
            </w:pPr>
            <w:r w:rsidRPr="00DC3E53">
              <w:rPr>
                <w:rFonts w:ascii="Arial" w:hAnsi="Arial" w:cs="Arial"/>
                <w:color w:val="000000"/>
              </w:rPr>
              <w:t>292</w:t>
            </w:r>
          </w:p>
        </w:tc>
      </w:tr>
    </w:tbl>
    <w:p w:rsidR="00312A75" w:rsidRPr="00DC3E53" w:rsidRDefault="00312A75" w:rsidP="0008711B">
      <w:pPr>
        <w:rPr>
          <w:rFonts w:ascii="Arial" w:hAnsi="Arial" w:cs="Arial"/>
          <w:color w:val="000000"/>
        </w:rPr>
      </w:pPr>
    </w:p>
    <w:p w:rsidR="0008711B" w:rsidRPr="00DC3E53" w:rsidRDefault="002E65C2" w:rsidP="00D14909">
      <w:pPr>
        <w:spacing w:before="100" w:beforeAutospacing="1" w:after="150"/>
        <w:outlineLvl w:val="1"/>
        <w:rPr>
          <w:rFonts w:ascii="Arial" w:hAnsi="Arial" w:cs="Arial"/>
          <w:color w:val="000000"/>
        </w:rPr>
      </w:pPr>
      <w:r w:rsidRPr="00DC3E53">
        <w:rPr>
          <w:rFonts w:ascii="Arial" w:hAnsi="Arial" w:cs="Arial"/>
          <w:color w:val="000000"/>
        </w:rPr>
        <w:t>T</w:t>
      </w:r>
      <w:r w:rsidR="00204185" w:rsidRPr="00DC3E53">
        <w:rPr>
          <w:rFonts w:ascii="Arial" w:hAnsi="Arial" w:cs="Arial"/>
          <w:color w:val="000000"/>
        </w:rPr>
        <w:t xml:space="preserve">he mean hourly wage rate for scientists according </w:t>
      </w:r>
      <w:r w:rsidR="005E5170" w:rsidRPr="00DC3E53">
        <w:rPr>
          <w:rFonts w:ascii="Arial" w:hAnsi="Arial" w:cs="Arial"/>
          <w:color w:val="000000"/>
        </w:rPr>
        <w:t>to</w:t>
      </w:r>
      <w:r w:rsidR="00204185" w:rsidRPr="00DC3E53">
        <w:rPr>
          <w:rFonts w:ascii="Arial" w:hAnsi="Arial" w:cs="Arial"/>
          <w:color w:val="000000"/>
        </w:rPr>
        <w:t xml:space="preserve"> the </w:t>
      </w:r>
      <w:r w:rsidRPr="00DC3E53">
        <w:rPr>
          <w:rFonts w:ascii="Arial" w:eastAsia="Times New Roman" w:hAnsi="Arial" w:cs="Arial"/>
          <w:color w:val="000000"/>
          <w:kern w:val="36"/>
          <w:lang w:eastAsia="en-US"/>
        </w:rPr>
        <w:t>May 2012 National Occupational Employment and Wage Estimates in the United States (</w:t>
      </w:r>
      <w:hyperlink r:id="rId8" w:history="1">
        <w:r w:rsidR="00EB0E6D" w:rsidRPr="00DC3E53">
          <w:rPr>
            <w:rStyle w:val="Hyperlink"/>
            <w:rFonts w:ascii="Arial" w:hAnsi="Arial" w:cs="Arial"/>
            <w:color w:val="000000"/>
          </w:rPr>
          <w:t>http://www.bls.gov/oes/current/oes_nat.htm</w:t>
        </w:r>
      </w:hyperlink>
      <w:r w:rsidRPr="00DC3E53">
        <w:rPr>
          <w:rFonts w:ascii="Arial" w:hAnsi="Arial" w:cs="Arial"/>
          <w:color w:val="000000"/>
        </w:rPr>
        <w:t>)</w:t>
      </w:r>
      <w:r w:rsidR="00204185" w:rsidRPr="00DC3E53">
        <w:rPr>
          <w:rFonts w:ascii="Arial" w:hAnsi="Arial" w:cs="Arial"/>
          <w:color w:val="000000"/>
        </w:rPr>
        <w:t xml:space="preserve"> is $32.87</w:t>
      </w:r>
      <w:r w:rsidR="00F92112" w:rsidRPr="00DC3E53">
        <w:rPr>
          <w:rFonts w:ascii="Arial" w:hAnsi="Arial" w:cs="Arial"/>
          <w:color w:val="000000"/>
        </w:rPr>
        <w:t xml:space="preserve">. </w:t>
      </w:r>
      <w:r w:rsidRPr="00DC3E53">
        <w:rPr>
          <w:rFonts w:ascii="Arial" w:hAnsi="Arial" w:cs="Arial"/>
          <w:color w:val="000000"/>
        </w:rPr>
        <w:t xml:space="preserve"> With a total burden of 292</w:t>
      </w:r>
      <w:r w:rsidR="00204185" w:rsidRPr="00DC3E53">
        <w:rPr>
          <w:rFonts w:ascii="Arial" w:hAnsi="Arial" w:cs="Arial"/>
          <w:color w:val="000000"/>
        </w:rPr>
        <w:t xml:space="preserve"> hours, this amounts to </w:t>
      </w:r>
    </w:p>
    <w:p w:rsidR="0008711B" w:rsidRPr="00DC3E53" w:rsidRDefault="0008711B" w:rsidP="0008711B">
      <w:pPr>
        <w:autoSpaceDE w:val="0"/>
        <w:autoSpaceDN w:val="0"/>
        <w:adjustRightInd w:val="0"/>
        <w:rPr>
          <w:rFonts w:ascii="Arial" w:hAnsi="Arial" w:cs="Arial"/>
          <w:color w:val="000000"/>
          <w:highlight w:val="yellow"/>
        </w:rPr>
      </w:pPr>
    </w:p>
    <w:p w:rsidR="00204185" w:rsidRPr="00DC3E53" w:rsidRDefault="00204185" w:rsidP="00204185">
      <w:pPr>
        <w:rPr>
          <w:rFonts w:ascii="Arial" w:hAnsi="Arial" w:cs="Arial"/>
          <w:color w:val="000000"/>
        </w:rPr>
      </w:pPr>
      <w:proofErr w:type="gramStart"/>
      <w:r w:rsidRPr="00DC3E53">
        <w:rPr>
          <w:rFonts w:ascii="Arial" w:hAnsi="Arial" w:cs="Arial"/>
          <w:color w:val="000000"/>
        </w:rPr>
        <w:t>Table A12-2.</w:t>
      </w:r>
      <w:proofErr w:type="gramEnd"/>
      <w:r w:rsidRPr="00DC3E53">
        <w:rPr>
          <w:rFonts w:ascii="Arial" w:hAnsi="Arial" w:cs="Arial"/>
          <w:color w:val="000000"/>
        </w:rPr>
        <w:t xml:space="preserve">  Cost to Respondents: </w:t>
      </w:r>
    </w:p>
    <w:p w:rsidR="0008711B" w:rsidRPr="0015563B" w:rsidRDefault="0008711B" w:rsidP="0008711B">
      <w:pPr>
        <w:autoSpaceDE w:val="0"/>
        <w:autoSpaceDN w:val="0"/>
        <w:adjustRightInd w:val="0"/>
        <w:rPr>
          <w:rFonts w:ascii="Arial" w:hAnsi="Arial" w:cs="Arial"/>
          <w:highlight w:val="yellow"/>
        </w:rPr>
      </w:pPr>
    </w:p>
    <w:tbl>
      <w:tblPr>
        <w:tblW w:w="5128"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tblPr>
      <w:tblGrid>
        <w:gridCol w:w="2344"/>
        <w:gridCol w:w="1890"/>
        <w:gridCol w:w="2160"/>
        <w:gridCol w:w="1890"/>
        <w:gridCol w:w="1552"/>
      </w:tblGrid>
      <w:tr w:rsidR="00EB0E6D" w:rsidRPr="0015563B" w:rsidTr="00204185">
        <w:trPr>
          <w:cantSplit/>
          <w:trHeight w:val="880"/>
        </w:trPr>
        <w:tc>
          <w:tcPr>
            <w:tcW w:w="1191" w:type="pct"/>
            <w:shd w:val="clear" w:color="auto" w:fill="auto"/>
            <w:vAlign w:val="center"/>
            <w:hideMark/>
          </w:tcPr>
          <w:p w:rsidR="00EB0E6D" w:rsidRPr="0015563B" w:rsidRDefault="005A12F0" w:rsidP="001B209D">
            <w:pPr>
              <w:jc w:val="center"/>
              <w:rPr>
                <w:rFonts w:ascii="Arial" w:eastAsia="Times New Roman" w:hAnsi="Arial" w:cs="Arial"/>
                <w:bCs/>
                <w:lang w:eastAsia="en-US"/>
              </w:rPr>
            </w:pPr>
            <w:bookmarkStart w:id="13" w:name="_Toc230515990"/>
            <w:r w:rsidRPr="0015563B">
              <w:rPr>
                <w:rFonts w:ascii="Arial" w:eastAsia="Times New Roman" w:hAnsi="Arial" w:cs="Arial"/>
                <w:bCs/>
                <w:lang w:eastAsia="en-US"/>
              </w:rPr>
              <w:t>Category</w:t>
            </w:r>
            <w:r w:rsidR="00EB0E6D" w:rsidRPr="0015563B">
              <w:rPr>
                <w:rFonts w:ascii="Arial" w:eastAsia="Times New Roman" w:hAnsi="Arial" w:cs="Arial"/>
                <w:bCs/>
                <w:lang w:eastAsia="en-US"/>
              </w:rPr>
              <w:t xml:space="preserve"> of Respondent</w:t>
            </w:r>
          </w:p>
        </w:tc>
        <w:tc>
          <w:tcPr>
            <w:tcW w:w="961" w:type="pct"/>
            <w:shd w:val="clear" w:color="auto" w:fill="auto"/>
            <w:vAlign w:val="center"/>
            <w:hideMark/>
          </w:tcPr>
          <w:p w:rsidR="00EB0E6D" w:rsidRPr="0015563B" w:rsidRDefault="00EB0E6D" w:rsidP="001B209D">
            <w:pPr>
              <w:jc w:val="center"/>
              <w:rPr>
                <w:rFonts w:ascii="Arial" w:eastAsia="Times New Roman" w:hAnsi="Arial" w:cs="Arial"/>
                <w:bCs/>
                <w:lang w:eastAsia="en-US"/>
              </w:rPr>
            </w:pPr>
            <w:r w:rsidRPr="0015563B">
              <w:rPr>
                <w:rFonts w:ascii="Arial" w:eastAsia="Times New Roman" w:hAnsi="Arial" w:cs="Arial"/>
                <w:bCs/>
                <w:lang w:eastAsia="en-US"/>
              </w:rPr>
              <w:t>Number of Respondents</w:t>
            </w:r>
          </w:p>
        </w:tc>
        <w:tc>
          <w:tcPr>
            <w:tcW w:w="1098" w:type="pct"/>
            <w:shd w:val="clear" w:color="auto" w:fill="auto"/>
            <w:vAlign w:val="center"/>
            <w:hideMark/>
          </w:tcPr>
          <w:p w:rsidR="00EB0E6D" w:rsidRPr="0015563B" w:rsidRDefault="00EB0E6D" w:rsidP="00204185">
            <w:pPr>
              <w:jc w:val="center"/>
              <w:rPr>
                <w:rFonts w:ascii="Arial" w:eastAsia="Times New Roman" w:hAnsi="Arial" w:cs="Arial"/>
                <w:bCs/>
                <w:lang w:eastAsia="en-US"/>
              </w:rPr>
            </w:pPr>
            <w:r w:rsidRPr="0015563B">
              <w:rPr>
                <w:rFonts w:ascii="Arial" w:eastAsia="Times New Roman" w:hAnsi="Arial" w:cs="Arial"/>
                <w:bCs/>
                <w:lang w:eastAsia="en-US"/>
              </w:rPr>
              <w:t>Total Burden Hours</w:t>
            </w:r>
          </w:p>
        </w:tc>
        <w:tc>
          <w:tcPr>
            <w:tcW w:w="961" w:type="pct"/>
            <w:shd w:val="clear" w:color="auto" w:fill="auto"/>
            <w:vAlign w:val="center"/>
            <w:hideMark/>
          </w:tcPr>
          <w:p w:rsidR="00EB0E6D" w:rsidRPr="0015563B" w:rsidRDefault="00EB0E6D" w:rsidP="001B209D">
            <w:pPr>
              <w:jc w:val="center"/>
              <w:rPr>
                <w:rFonts w:ascii="Arial" w:eastAsia="Times New Roman" w:hAnsi="Arial" w:cs="Arial"/>
                <w:bCs/>
                <w:lang w:eastAsia="en-US"/>
              </w:rPr>
            </w:pPr>
            <w:r w:rsidRPr="0015563B">
              <w:rPr>
                <w:rFonts w:ascii="Arial" w:eastAsia="Times New Roman" w:hAnsi="Arial" w:cs="Arial"/>
                <w:bCs/>
                <w:lang w:eastAsia="en-US"/>
              </w:rPr>
              <w:t>Wage Rate</w:t>
            </w:r>
          </w:p>
        </w:tc>
        <w:tc>
          <w:tcPr>
            <w:tcW w:w="790" w:type="pct"/>
            <w:shd w:val="clear" w:color="auto" w:fill="auto"/>
            <w:vAlign w:val="center"/>
            <w:hideMark/>
          </w:tcPr>
          <w:p w:rsidR="00EB0E6D" w:rsidRPr="0015563B" w:rsidRDefault="00EB0E6D" w:rsidP="001B209D">
            <w:pPr>
              <w:jc w:val="center"/>
              <w:rPr>
                <w:rFonts w:ascii="Arial" w:eastAsia="Times New Roman" w:hAnsi="Arial" w:cs="Arial"/>
                <w:bCs/>
                <w:lang w:eastAsia="en-US"/>
              </w:rPr>
            </w:pPr>
            <w:r w:rsidRPr="0015563B">
              <w:rPr>
                <w:rFonts w:ascii="Arial" w:eastAsia="Times New Roman" w:hAnsi="Arial" w:cs="Arial"/>
                <w:bCs/>
                <w:lang w:eastAsia="en-US"/>
              </w:rPr>
              <w:t>Respondent Cost</w:t>
            </w:r>
          </w:p>
        </w:tc>
      </w:tr>
      <w:tr w:rsidR="00EB0E6D" w:rsidRPr="0015563B" w:rsidTr="00204185">
        <w:trPr>
          <w:cantSplit/>
          <w:trHeight w:val="260"/>
        </w:trPr>
        <w:tc>
          <w:tcPr>
            <w:tcW w:w="1191" w:type="pct"/>
            <w:shd w:val="clear" w:color="auto" w:fill="auto"/>
            <w:noWrap/>
            <w:vAlign w:val="bottom"/>
          </w:tcPr>
          <w:p w:rsidR="00EB0E6D" w:rsidRPr="0015563B" w:rsidRDefault="005A12F0" w:rsidP="001B209D">
            <w:pPr>
              <w:rPr>
                <w:rFonts w:ascii="Arial" w:eastAsia="Times New Roman" w:hAnsi="Arial" w:cs="Arial"/>
                <w:lang w:eastAsia="en-US"/>
              </w:rPr>
            </w:pPr>
            <w:r w:rsidRPr="0015563B">
              <w:rPr>
                <w:rFonts w:ascii="Arial" w:hAnsi="Arial" w:cs="Arial"/>
              </w:rPr>
              <w:t>Individuals</w:t>
            </w:r>
          </w:p>
        </w:tc>
        <w:tc>
          <w:tcPr>
            <w:tcW w:w="961" w:type="pct"/>
            <w:shd w:val="clear" w:color="auto" w:fill="auto"/>
            <w:noWrap/>
            <w:vAlign w:val="bottom"/>
            <w:hideMark/>
          </w:tcPr>
          <w:p w:rsidR="00EB0E6D" w:rsidRPr="0015563B" w:rsidRDefault="005A12F0" w:rsidP="001B209D">
            <w:pPr>
              <w:jc w:val="right"/>
              <w:rPr>
                <w:rFonts w:ascii="Arial" w:eastAsia="Times New Roman" w:hAnsi="Arial" w:cs="Arial"/>
                <w:lang w:eastAsia="en-US"/>
              </w:rPr>
            </w:pPr>
            <w:r w:rsidRPr="0015563B">
              <w:rPr>
                <w:rFonts w:ascii="Arial" w:eastAsia="Times New Roman" w:hAnsi="Arial" w:cs="Arial"/>
                <w:lang w:eastAsia="en-US"/>
              </w:rPr>
              <w:t>500</w:t>
            </w:r>
          </w:p>
        </w:tc>
        <w:tc>
          <w:tcPr>
            <w:tcW w:w="1098" w:type="pct"/>
            <w:shd w:val="clear" w:color="auto" w:fill="auto"/>
            <w:noWrap/>
            <w:vAlign w:val="bottom"/>
          </w:tcPr>
          <w:p w:rsidR="00EB0E6D" w:rsidRPr="0015563B" w:rsidRDefault="002E65C2" w:rsidP="002E65C2">
            <w:pPr>
              <w:jc w:val="right"/>
              <w:rPr>
                <w:rFonts w:ascii="Arial" w:eastAsia="Times New Roman" w:hAnsi="Arial" w:cs="Arial"/>
                <w:lang w:eastAsia="en-US"/>
              </w:rPr>
            </w:pPr>
            <w:r>
              <w:rPr>
                <w:rFonts w:ascii="Arial" w:eastAsia="Times New Roman" w:hAnsi="Arial" w:cs="Arial"/>
                <w:lang w:eastAsia="en-US"/>
              </w:rPr>
              <w:t>292</w:t>
            </w:r>
          </w:p>
        </w:tc>
        <w:tc>
          <w:tcPr>
            <w:tcW w:w="961" w:type="pct"/>
            <w:shd w:val="clear" w:color="auto" w:fill="auto"/>
            <w:vAlign w:val="bottom"/>
          </w:tcPr>
          <w:p w:rsidR="00EB0E6D" w:rsidRPr="0015563B" w:rsidRDefault="00204185" w:rsidP="001B209D">
            <w:pPr>
              <w:jc w:val="right"/>
              <w:rPr>
                <w:rFonts w:ascii="Arial" w:eastAsia="Times New Roman" w:hAnsi="Arial" w:cs="Arial"/>
                <w:lang w:eastAsia="en-US"/>
              </w:rPr>
            </w:pPr>
            <w:r w:rsidRPr="0015563B">
              <w:rPr>
                <w:rFonts w:ascii="Arial" w:eastAsia="Times New Roman" w:hAnsi="Arial" w:cs="Arial"/>
                <w:lang w:eastAsia="en-US"/>
              </w:rPr>
              <w:t>$32.87</w:t>
            </w:r>
          </w:p>
        </w:tc>
        <w:tc>
          <w:tcPr>
            <w:tcW w:w="790" w:type="pct"/>
            <w:shd w:val="clear" w:color="auto" w:fill="auto"/>
            <w:vAlign w:val="bottom"/>
          </w:tcPr>
          <w:p w:rsidR="00EB0E6D" w:rsidRPr="0015563B" w:rsidRDefault="00204185" w:rsidP="00854AD1">
            <w:pPr>
              <w:jc w:val="right"/>
              <w:rPr>
                <w:rFonts w:ascii="Arial" w:eastAsia="Times New Roman" w:hAnsi="Arial" w:cs="Arial"/>
                <w:lang w:eastAsia="en-US"/>
              </w:rPr>
            </w:pPr>
            <w:r w:rsidRPr="0015563B">
              <w:rPr>
                <w:rFonts w:ascii="Arial" w:eastAsia="Times New Roman" w:hAnsi="Arial" w:cs="Arial"/>
                <w:lang w:eastAsia="en-US"/>
              </w:rPr>
              <w:t>$</w:t>
            </w:r>
            <w:r w:rsidR="00854AD1">
              <w:rPr>
                <w:rFonts w:ascii="Arial" w:eastAsia="Times New Roman" w:hAnsi="Arial" w:cs="Arial"/>
                <w:lang w:eastAsia="en-US"/>
              </w:rPr>
              <w:t>9,598.04</w:t>
            </w:r>
          </w:p>
        </w:tc>
      </w:tr>
    </w:tbl>
    <w:p w:rsidR="00E97385" w:rsidRPr="0015563B" w:rsidRDefault="00E97385" w:rsidP="0008711B">
      <w:pPr>
        <w:autoSpaceDE w:val="0"/>
        <w:autoSpaceDN w:val="0"/>
        <w:adjustRightInd w:val="0"/>
        <w:outlineLvl w:val="0"/>
        <w:rPr>
          <w:rFonts w:ascii="Arial" w:hAnsi="Arial" w:cs="Arial"/>
        </w:rPr>
      </w:pPr>
    </w:p>
    <w:p w:rsidR="0008711B" w:rsidRPr="005B48EB" w:rsidRDefault="0008711B" w:rsidP="0008711B">
      <w:pPr>
        <w:autoSpaceDE w:val="0"/>
        <w:autoSpaceDN w:val="0"/>
        <w:adjustRightInd w:val="0"/>
        <w:outlineLvl w:val="0"/>
        <w:rPr>
          <w:rFonts w:ascii="Arial" w:hAnsi="Arial" w:cs="Arial"/>
          <w:b/>
        </w:rPr>
      </w:pPr>
      <w:r w:rsidRPr="005B48EB">
        <w:rPr>
          <w:rFonts w:ascii="Arial" w:hAnsi="Arial" w:cs="Arial"/>
          <w:b/>
        </w:rPr>
        <w:t>A13. Estimate of Other Total Annual Cost Burden to Respondents or Record Keepers</w:t>
      </w:r>
      <w:bookmarkEnd w:id="13"/>
    </w:p>
    <w:p w:rsidR="00980C2A" w:rsidRPr="001A2CD9" w:rsidRDefault="00980C2A" w:rsidP="00980C2A">
      <w:pPr>
        <w:autoSpaceDE w:val="0"/>
        <w:autoSpaceDN w:val="0"/>
        <w:adjustRightInd w:val="0"/>
        <w:rPr>
          <w:rFonts w:ascii="Arial" w:hAnsi="Arial" w:cs="Arial"/>
        </w:rPr>
      </w:pPr>
      <w:r w:rsidRPr="001A2CD9">
        <w:rPr>
          <w:rFonts w:ascii="Arial" w:hAnsi="Arial" w:cs="Arial"/>
        </w:rPr>
        <w:t>There are no capital costs, operating costs, or maintenance costs to report.</w:t>
      </w:r>
    </w:p>
    <w:p w:rsidR="0008711B" w:rsidRPr="00137D20" w:rsidRDefault="0008711B" w:rsidP="0008711B">
      <w:pPr>
        <w:autoSpaceDE w:val="0"/>
        <w:autoSpaceDN w:val="0"/>
        <w:adjustRightInd w:val="0"/>
        <w:outlineLvl w:val="0"/>
        <w:rPr>
          <w:rFonts w:ascii="Arial" w:hAnsi="Arial" w:cs="Arial"/>
          <w:highlight w:val="yellow"/>
        </w:rPr>
      </w:pPr>
      <w:bookmarkStart w:id="14" w:name="_Toc230515991"/>
    </w:p>
    <w:p w:rsidR="000E0C83" w:rsidRPr="005B48EB" w:rsidRDefault="000C4965" w:rsidP="000E0C83">
      <w:pPr>
        <w:autoSpaceDE w:val="0"/>
        <w:autoSpaceDN w:val="0"/>
        <w:adjustRightInd w:val="0"/>
        <w:outlineLvl w:val="0"/>
        <w:rPr>
          <w:rFonts w:ascii="Arial" w:hAnsi="Arial" w:cs="Arial"/>
          <w:b/>
        </w:rPr>
      </w:pPr>
      <w:r>
        <w:rPr>
          <w:rFonts w:ascii="Arial" w:hAnsi="Arial" w:cs="Arial"/>
          <w:b/>
        </w:rPr>
        <w:br w:type="page"/>
      </w:r>
      <w:r w:rsidR="0008711B" w:rsidRPr="005B48EB">
        <w:rPr>
          <w:rFonts w:ascii="Arial" w:hAnsi="Arial" w:cs="Arial"/>
          <w:b/>
        </w:rPr>
        <w:lastRenderedPageBreak/>
        <w:t>A14. Annualized Cost to the Federal Government</w:t>
      </w:r>
      <w:bookmarkEnd w:id="14"/>
    </w:p>
    <w:p w:rsidR="00925C0C" w:rsidRPr="00925C0C" w:rsidRDefault="00980C2A" w:rsidP="00925C0C">
      <w:pPr>
        <w:autoSpaceDE w:val="0"/>
        <w:autoSpaceDN w:val="0"/>
        <w:adjustRightInd w:val="0"/>
        <w:rPr>
          <w:rFonts w:ascii="Arial" w:hAnsi="Arial" w:cs="Arial"/>
        </w:rPr>
      </w:pPr>
      <w:bookmarkStart w:id="15" w:name="_Toc230515992"/>
      <w:r>
        <w:rPr>
          <w:rFonts w:ascii="Arial" w:hAnsi="Arial" w:cs="Arial"/>
        </w:rPr>
        <w:t>Th</w:t>
      </w:r>
      <w:r w:rsidR="00C3639D">
        <w:rPr>
          <w:rFonts w:ascii="Arial" w:hAnsi="Arial" w:cs="Arial"/>
        </w:rPr>
        <w:t xml:space="preserve">e annualized and total cost to the Federal Government of this </w:t>
      </w:r>
      <w:r>
        <w:rPr>
          <w:rFonts w:ascii="Arial" w:hAnsi="Arial" w:cs="Arial"/>
        </w:rPr>
        <w:t>assessment is estimated to cost $30,000</w:t>
      </w:r>
      <w:r w:rsidR="00C3639D">
        <w:rPr>
          <w:rFonts w:ascii="Arial" w:hAnsi="Arial" w:cs="Arial"/>
        </w:rPr>
        <w:t xml:space="preserve"> </w:t>
      </w:r>
      <w:r w:rsidR="00C3639D" w:rsidRPr="00925C0C">
        <w:rPr>
          <w:rFonts w:ascii="Arial" w:hAnsi="Arial" w:cs="Arial"/>
          <w:color w:val="000000"/>
        </w:rPr>
        <w:t>(Table A.14-1)</w:t>
      </w:r>
      <w:r w:rsidR="00C3639D">
        <w:rPr>
          <w:rFonts w:ascii="Arial" w:hAnsi="Arial" w:cs="Arial"/>
        </w:rPr>
        <w:t>.  The costs are</w:t>
      </w:r>
      <w:r w:rsidR="009E3D27">
        <w:rPr>
          <w:rFonts w:ascii="Arial" w:hAnsi="Arial" w:cs="Arial"/>
        </w:rPr>
        <w:t xml:space="preserve"> primarily associated with the contractor</w:t>
      </w:r>
      <w:r w:rsidR="00925C0C" w:rsidRPr="00925C0C">
        <w:rPr>
          <w:rFonts w:ascii="Arial" w:hAnsi="Arial" w:cs="Arial"/>
          <w:color w:val="000000"/>
        </w:rPr>
        <w:t>.</w:t>
      </w:r>
      <w:r w:rsidR="00925C0C">
        <w:rPr>
          <w:rFonts w:ascii="Arial" w:hAnsi="Arial" w:cs="Arial"/>
        </w:rPr>
        <w:t xml:space="preserve">  </w:t>
      </w:r>
      <w:r w:rsidR="00925C0C" w:rsidRPr="00925C0C">
        <w:rPr>
          <w:rFonts w:ascii="Arial" w:hAnsi="Arial" w:cs="Arial"/>
          <w:color w:val="000000"/>
        </w:rPr>
        <w:t xml:space="preserve">The cost </w:t>
      </w:r>
      <w:r w:rsidR="009E3D27">
        <w:rPr>
          <w:rFonts w:ascii="Arial" w:hAnsi="Arial" w:cs="Arial"/>
          <w:color w:val="000000"/>
        </w:rPr>
        <w:t>of</w:t>
      </w:r>
      <w:r w:rsidR="00925C0C" w:rsidRPr="00925C0C">
        <w:rPr>
          <w:rFonts w:ascii="Arial" w:hAnsi="Arial" w:cs="Arial"/>
          <w:color w:val="000000"/>
        </w:rPr>
        <w:t xml:space="preserve"> the Federal employee is $</w:t>
      </w:r>
      <w:r w:rsidR="009E3D27">
        <w:rPr>
          <w:rFonts w:ascii="Arial" w:hAnsi="Arial" w:cs="Arial"/>
          <w:color w:val="000000"/>
        </w:rPr>
        <w:t>4</w:t>
      </w:r>
      <w:r w:rsidR="00925C0C" w:rsidRPr="00925C0C">
        <w:rPr>
          <w:rFonts w:ascii="Arial" w:hAnsi="Arial" w:cs="Arial"/>
          <w:color w:val="000000"/>
        </w:rPr>
        <w:t>,</w:t>
      </w:r>
      <w:r w:rsidR="009E3D27">
        <w:rPr>
          <w:rFonts w:ascii="Arial" w:hAnsi="Arial" w:cs="Arial"/>
          <w:color w:val="000000"/>
        </w:rPr>
        <w:t>713</w:t>
      </w:r>
      <w:r w:rsidR="00925C0C" w:rsidRPr="00925C0C">
        <w:rPr>
          <w:rFonts w:ascii="Arial" w:hAnsi="Arial" w:cs="Arial"/>
          <w:color w:val="000000"/>
        </w:rPr>
        <w:t xml:space="preserve"> and for the contractors $</w:t>
      </w:r>
      <w:r w:rsidR="009E3D27">
        <w:rPr>
          <w:rFonts w:ascii="Arial" w:hAnsi="Arial" w:cs="Arial"/>
          <w:color w:val="000000"/>
        </w:rPr>
        <w:t>25</w:t>
      </w:r>
      <w:r w:rsidR="00925C0C" w:rsidRPr="00925C0C">
        <w:rPr>
          <w:rFonts w:ascii="Arial" w:hAnsi="Arial" w:cs="Arial"/>
          <w:color w:val="000000"/>
        </w:rPr>
        <w:t>,</w:t>
      </w:r>
      <w:r w:rsidR="009E3D27">
        <w:rPr>
          <w:rFonts w:ascii="Arial" w:hAnsi="Arial" w:cs="Arial"/>
          <w:color w:val="000000"/>
        </w:rPr>
        <w:t>287</w:t>
      </w:r>
      <w:r w:rsidR="00925C0C" w:rsidRPr="00925C0C">
        <w:rPr>
          <w:rFonts w:ascii="Arial" w:hAnsi="Arial" w:cs="Arial"/>
          <w:color w:val="000000"/>
        </w:rPr>
        <w:t xml:space="preserve">. </w:t>
      </w:r>
    </w:p>
    <w:p w:rsidR="00925C0C" w:rsidRDefault="00925C0C" w:rsidP="00925C0C">
      <w:pPr>
        <w:rPr>
          <w:rFonts w:ascii="Arial" w:hAnsi="Arial" w:cs="Arial"/>
          <w:color w:val="000000"/>
        </w:rPr>
      </w:pPr>
    </w:p>
    <w:p w:rsidR="00925C0C" w:rsidRPr="00925C0C" w:rsidRDefault="00925C0C" w:rsidP="00925C0C">
      <w:pPr>
        <w:rPr>
          <w:rFonts w:ascii="Arial" w:hAnsi="Arial" w:cs="Arial"/>
          <w:color w:val="000000"/>
        </w:rPr>
      </w:pPr>
      <w:r w:rsidRPr="00925C0C">
        <w:rPr>
          <w:rFonts w:ascii="Arial" w:hAnsi="Arial" w:cs="Arial"/>
          <w:color w:val="000000"/>
        </w:rPr>
        <w:t xml:space="preserve">Table A14-1 Annualized Cost to the Federal Government </w:t>
      </w:r>
    </w:p>
    <w:p w:rsidR="007A6DA0" w:rsidRPr="0069338D" w:rsidRDefault="007A6DA0" w:rsidP="0008711B">
      <w:pPr>
        <w:autoSpaceDE w:val="0"/>
        <w:autoSpaceDN w:val="0"/>
        <w:adjustRightInd w:val="0"/>
        <w:rPr>
          <w:rFonts w:ascii="Arial" w:hAnsi="Arial" w:cs="Arial"/>
          <w:color w:val="000000"/>
        </w:rPr>
      </w:pPr>
    </w:p>
    <w:tbl>
      <w:tblPr>
        <w:tblW w:w="976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12"/>
        <w:gridCol w:w="5845"/>
        <w:gridCol w:w="2705"/>
      </w:tblGrid>
      <w:tr w:rsidR="00925C0C" w:rsidRPr="00925C0C" w:rsidTr="000C4965">
        <w:tc>
          <w:tcPr>
            <w:tcW w:w="1212" w:type="dxa"/>
            <w:vAlign w:val="center"/>
          </w:tcPr>
          <w:p w:rsidR="00925C0C" w:rsidRPr="00925C0C" w:rsidRDefault="00925C0C" w:rsidP="00925C0C">
            <w:pPr>
              <w:jc w:val="center"/>
              <w:rPr>
                <w:rFonts w:ascii="Arial" w:hAnsi="Arial" w:cs="Arial"/>
                <w:b/>
                <w:bCs/>
                <w:color w:val="000000"/>
              </w:rPr>
            </w:pPr>
            <w:r w:rsidRPr="00925C0C">
              <w:rPr>
                <w:rFonts w:ascii="Arial" w:hAnsi="Arial" w:cs="Arial"/>
                <w:b/>
                <w:bCs/>
                <w:color w:val="000000"/>
              </w:rPr>
              <w:t>Staffing</w:t>
            </w:r>
          </w:p>
        </w:tc>
        <w:tc>
          <w:tcPr>
            <w:tcW w:w="5845" w:type="dxa"/>
            <w:tcMar>
              <w:top w:w="0" w:type="dxa"/>
              <w:left w:w="108" w:type="dxa"/>
              <w:bottom w:w="0" w:type="dxa"/>
              <w:right w:w="108" w:type="dxa"/>
            </w:tcMar>
            <w:vAlign w:val="center"/>
            <w:hideMark/>
          </w:tcPr>
          <w:p w:rsidR="00925C0C" w:rsidRPr="00925C0C" w:rsidRDefault="00925C0C" w:rsidP="00925C0C">
            <w:pPr>
              <w:jc w:val="center"/>
              <w:rPr>
                <w:rFonts w:ascii="Arial" w:eastAsia="Calibri" w:hAnsi="Arial" w:cs="Arial"/>
                <w:b/>
                <w:bCs/>
                <w:color w:val="000000"/>
              </w:rPr>
            </w:pPr>
            <w:r w:rsidRPr="00925C0C">
              <w:rPr>
                <w:rFonts w:ascii="Arial" w:hAnsi="Arial" w:cs="Arial"/>
                <w:b/>
                <w:bCs/>
                <w:color w:val="000000"/>
              </w:rPr>
              <w:t>Task</w:t>
            </w:r>
          </w:p>
        </w:tc>
        <w:tc>
          <w:tcPr>
            <w:tcW w:w="2705" w:type="dxa"/>
            <w:tcMar>
              <w:top w:w="0" w:type="dxa"/>
              <w:left w:w="108" w:type="dxa"/>
              <w:bottom w:w="0" w:type="dxa"/>
              <w:right w:w="108" w:type="dxa"/>
            </w:tcMar>
            <w:hideMark/>
          </w:tcPr>
          <w:p w:rsidR="00925C0C" w:rsidRPr="00925C0C" w:rsidRDefault="00925C0C" w:rsidP="0069338D">
            <w:pPr>
              <w:jc w:val="center"/>
              <w:rPr>
                <w:rFonts w:ascii="Arial" w:eastAsia="Calibri" w:hAnsi="Arial" w:cs="Arial"/>
                <w:b/>
                <w:bCs/>
                <w:color w:val="000000"/>
              </w:rPr>
            </w:pPr>
            <w:r w:rsidRPr="00925C0C">
              <w:rPr>
                <w:rFonts w:ascii="Arial" w:hAnsi="Arial" w:cs="Arial"/>
                <w:b/>
                <w:bCs/>
                <w:color w:val="000000"/>
              </w:rPr>
              <w:t>Annualized Cost</w:t>
            </w:r>
          </w:p>
        </w:tc>
      </w:tr>
      <w:tr w:rsidR="00925C0C" w:rsidRPr="00925C0C" w:rsidTr="000C4965">
        <w:trPr>
          <w:trHeight w:val="377"/>
        </w:trPr>
        <w:tc>
          <w:tcPr>
            <w:tcW w:w="1212" w:type="dxa"/>
            <w:vAlign w:val="center"/>
          </w:tcPr>
          <w:p w:rsidR="00925C0C" w:rsidRPr="00925C0C" w:rsidRDefault="00925C0C" w:rsidP="0069338D">
            <w:pPr>
              <w:rPr>
                <w:rFonts w:ascii="Arial" w:hAnsi="Arial" w:cs="Arial"/>
                <w:color w:val="000000"/>
              </w:rPr>
            </w:pPr>
            <w:r w:rsidRPr="00925C0C">
              <w:rPr>
                <w:rFonts w:ascii="Arial" w:hAnsi="Arial" w:cs="Arial"/>
                <w:color w:val="000000"/>
              </w:rPr>
              <w:t>NCI</w:t>
            </w:r>
          </w:p>
        </w:tc>
        <w:tc>
          <w:tcPr>
            <w:tcW w:w="5845" w:type="dxa"/>
            <w:tcMar>
              <w:top w:w="0" w:type="dxa"/>
              <w:left w:w="108" w:type="dxa"/>
              <w:bottom w:w="0" w:type="dxa"/>
              <w:right w:w="108" w:type="dxa"/>
            </w:tcMar>
            <w:vAlign w:val="center"/>
          </w:tcPr>
          <w:p w:rsidR="000C4965" w:rsidRDefault="00925C0C" w:rsidP="0069338D">
            <w:pPr>
              <w:rPr>
                <w:rFonts w:ascii="Arial" w:hAnsi="Arial" w:cs="Arial"/>
                <w:color w:val="000000"/>
              </w:rPr>
            </w:pPr>
            <w:r w:rsidRPr="00925C0C">
              <w:rPr>
                <w:rFonts w:ascii="Arial" w:hAnsi="Arial" w:cs="Arial"/>
                <w:color w:val="000000"/>
              </w:rPr>
              <w:t>Program Director, Grade 1</w:t>
            </w:r>
            <w:r w:rsidR="00AB4643">
              <w:rPr>
                <w:rFonts w:ascii="Arial" w:hAnsi="Arial" w:cs="Arial"/>
                <w:color w:val="000000"/>
              </w:rPr>
              <w:t>5</w:t>
            </w:r>
            <w:r w:rsidRPr="00925C0C">
              <w:rPr>
                <w:rFonts w:ascii="Arial" w:hAnsi="Arial" w:cs="Arial"/>
                <w:color w:val="000000"/>
              </w:rPr>
              <w:t xml:space="preserve">, Step </w:t>
            </w:r>
            <w:r w:rsidR="00AB4643">
              <w:rPr>
                <w:rFonts w:ascii="Arial" w:hAnsi="Arial" w:cs="Arial"/>
                <w:color w:val="000000"/>
              </w:rPr>
              <w:t>10</w:t>
            </w:r>
            <w:r w:rsidRPr="00925C0C">
              <w:rPr>
                <w:rFonts w:ascii="Arial" w:hAnsi="Arial" w:cs="Arial"/>
                <w:color w:val="000000"/>
              </w:rPr>
              <w:t xml:space="preserve"> </w:t>
            </w:r>
          </w:p>
          <w:p w:rsidR="00925C0C" w:rsidRPr="00925C0C" w:rsidRDefault="000C4965" w:rsidP="00AB4643">
            <w:pPr>
              <w:rPr>
                <w:rFonts w:ascii="Arial" w:hAnsi="Arial" w:cs="Arial"/>
                <w:color w:val="000000"/>
              </w:rPr>
            </w:pPr>
            <w:r>
              <w:rPr>
                <w:rFonts w:ascii="Arial" w:hAnsi="Arial" w:cs="Arial"/>
                <w:color w:val="000000"/>
              </w:rPr>
              <w:t xml:space="preserve">    </w:t>
            </w:r>
            <w:r w:rsidR="00925C0C" w:rsidRPr="00925C0C">
              <w:rPr>
                <w:rFonts w:ascii="Arial" w:hAnsi="Arial" w:cs="Arial"/>
                <w:color w:val="000000"/>
              </w:rPr>
              <w:t>(</w:t>
            </w:r>
            <w:r w:rsidR="00AB4643">
              <w:rPr>
                <w:rFonts w:ascii="Arial" w:hAnsi="Arial" w:cs="Arial"/>
                <w:color w:val="000000"/>
              </w:rPr>
              <w:t>3</w:t>
            </w:r>
            <w:r w:rsidR="00925C0C" w:rsidRPr="00925C0C">
              <w:rPr>
                <w:rFonts w:ascii="Arial" w:hAnsi="Arial" w:cs="Arial"/>
                <w:color w:val="000000"/>
              </w:rPr>
              <w:t>% time for 12 months)</w:t>
            </w:r>
          </w:p>
        </w:tc>
        <w:tc>
          <w:tcPr>
            <w:tcW w:w="2705" w:type="dxa"/>
            <w:tcMar>
              <w:top w:w="0" w:type="dxa"/>
              <w:left w:w="108" w:type="dxa"/>
              <w:bottom w:w="0" w:type="dxa"/>
              <w:right w:w="108" w:type="dxa"/>
            </w:tcMar>
            <w:vAlign w:val="center"/>
          </w:tcPr>
          <w:p w:rsidR="00925C0C" w:rsidRPr="00925C0C" w:rsidRDefault="00925C0C" w:rsidP="00AB4643">
            <w:pPr>
              <w:jc w:val="right"/>
              <w:rPr>
                <w:rFonts w:ascii="Arial" w:hAnsi="Arial" w:cs="Arial"/>
                <w:color w:val="000000"/>
              </w:rPr>
            </w:pPr>
            <w:r w:rsidRPr="00925C0C">
              <w:rPr>
                <w:rFonts w:ascii="Arial" w:hAnsi="Arial" w:cs="Arial"/>
                <w:color w:val="000000"/>
              </w:rPr>
              <w:t>$</w:t>
            </w:r>
            <w:r w:rsidR="00AB4643">
              <w:rPr>
                <w:rFonts w:ascii="Arial" w:hAnsi="Arial" w:cs="Arial"/>
                <w:color w:val="000000"/>
              </w:rPr>
              <w:t>4</w:t>
            </w:r>
            <w:r w:rsidRPr="00925C0C">
              <w:rPr>
                <w:rFonts w:ascii="Arial" w:hAnsi="Arial" w:cs="Arial"/>
                <w:color w:val="000000"/>
              </w:rPr>
              <w:t>,</w:t>
            </w:r>
            <w:r w:rsidR="00AB4643">
              <w:rPr>
                <w:rFonts w:ascii="Arial" w:hAnsi="Arial" w:cs="Arial"/>
                <w:color w:val="000000"/>
              </w:rPr>
              <w:t>713</w:t>
            </w:r>
          </w:p>
        </w:tc>
      </w:tr>
      <w:tr w:rsidR="00925C0C" w:rsidRPr="00925C0C" w:rsidTr="000C4965">
        <w:trPr>
          <w:trHeight w:val="611"/>
        </w:trPr>
        <w:tc>
          <w:tcPr>
            <w:tcW w:w="1212" w:type="dxa"/>
            <w:vAlign w:val="center"/>
          </w:tcPr>
          <w:p w:rsidR="00925C0C" w:rsidRPr="00925C0C" w:rsidRDefault="00925C0C" w:rsidP="0069338D">
            <w:pPr>
              <w:rPr>
                <w:rFonts w:ascii="Arial" w:hAnsi="Arial" w:cs="Arial"/>
                <w:color w:val="000000"/>
              </w:rPr>
            </w:pPr>
            <w:r w:rsidRPr="00925C0C">
              <w:rPr>
                <w:rFonts w:ascii="Arial" w:hAnsi="Arial" w:cs="Arial"/>
                <w:color w:val="000000"/>
              </w:rPr>
              <w:t>Contractor</w:t>
            </w:r>
          </w:p>
        </w:tc>
        <w:tc>
          <w:tcPr>
            <w:tcW w:w="5845" w:type="dxa"/>
            <w:tcMar>
              <w:top w:w="0" w:type="dxa"/>
              <w:left w:w="108" w:type="dxa"/>
              <w:bottom w:w="0" w:type="dxa"/>
              <w:right w:w="108" w:type="dxa"/>
            </w:tcMar>
            <w:vAlign w:val="center"/>
            <w:hideMark/>
          </w:tcPr>
          <w:p w:rsidR="00925C0C" w:rsidRPr="00925C0C" w:rsidRDefault="008467A5" w:rsidP="000C4965">
            <w:pPr>
              <w:rPr>
                <w:rFonts w:ascii="Arial" w:eastAsia="Calibri" w:hAnsi="Arial" w:cs="Arial"/>
                <w:color w:val="000000"/>
              </w:rPr>
            </w:pPr>
            <w:r>
              <w:rPr>
                <w:rFonts w:ascii="Arial" w:hAnsi="Arial" w:cs="Arial"/>
                <w:color w:val="000000"/>
              </w:rPr>
              <w:t>Project Management Support which includes scheduling interviews, collecting data, data analysis, and final report to NCI</w:t>
            </w:r>
          </w:p>
        </w:tc>
        <w:tc>
          <w:tcPr>
            <w:tcW w:w="2705" w:type="dxa"/>
            <w:tcMar>
              <w:top w:w="0" w:type="dxa"/>
              <w:left w:w="108" w:type="dxa"/>
              <w:bottom w:w="0" w:type="dxa"/>
              <w:right w:w="108" w:type="dxa"/>
            </w:tcMar>
            <w:vAlign w:val="center"/>
            <w:hideMark/>
          </w:tcPr>
          <w:p w:rsidR="00925C0C" w:rsidRPr="00925C0C" w:rsidRDefault="00AB4643" w:rsidP="00AB4643">
            <w:pPr>
              <w:jc w:val="right"/>
              <w:rPr>
                <w:rFonts w:ascii="Arial" w:eastAsia="Calibri" w:hAnsi="Arial" w:cs="Arial"/>
                <w:color w:val="000000"/>
              </w:rPr>
            </w:pPr>
            <w:r>
              <w:rPr>
                <w:rFonts w:ascii="Arial" w:hAnsi="Arial" w:cs="Arial"/>
                <w:color w:val="000000"/>
              </w:rPr>
              <w:t>$25,287</w:t>
            </w:r>
          </w:p>
        </w:tc>
      </w:tr>
      <w:tr w:rsidR="00925C0C" w:rsidRPr="00925C0C" w:rsidTr="000C4965">
        <w:trPr>
          <w:trHeight w:val="449"/>
        </w:trPr>
        <w:tc>
          <w:tcPr>
            <w:tcW w:w="1212" w:type="dxa"/>
            <w:vAlign w:val="center"/>
          </w:tcPr>
          <w:p w:rsidR="00925C0C" w:rsidRPr="00925C0C" w:rsidRDefault="00925C0C" w:rsidP="0069338D">
            <w:pPr>
              <w:rPr>
                <w:rFonts w:ascii="Arial" w:hAnsi="Arial" w:cs="Arial"/>
                <w:color w:val="000000"/>
              </w:rPr>
            </w:pPr>
            <w:r w:rsidRPr="00925C0C">
              <w:rPr>
                <w:rFonts w:ascii="Arial" w:hAnsi="Arial" w:cs="Arial"/>
                <w:color w:val="000000"/>
              </w:rPr>
              <w:t>Total</w:t>
            </w:r>
          </w:p>
        </w:tc>
        <w:tc>
          <w:tcPr>
            <w:tcW w:w="5845" w:type="dxa"/>
            <w:tcMar>
              <w:top w:w="0" w:type="dxa"/>
              <w:left w:w="108" w:type="dxa"/>
              <w:bottom w:w="0" w:type="dxa"/>
              <w:right w:w="108" w:type="dxa"/>
            </w:tcMar>
            <w:vAlign w:val="center"/>
          </w:tcPr>
          <w:p w:rsidR="00925C0C" w:rsidRPr="00925C0C" w:rsidRDefault="00925C0C" w:rsidP="0069338D">
            <w:pPr>
              <w:rPr>
                <w:rFonts w:ascii="Arial" w:hAnsi="Arial" w:cs="Arial"/>
                <w:color w:val="000000"/>
              </w:rPr>
            </w:pPr>
          </w:p>
        </w:tc>
        <w:tc>
          <w:tcPr>
            <w:tcW w:w="2705" w:type="dxa"/>
            <w:tcMar>
              <w:top w:w="0" w:type="dxa"/>
              <w:left w:w="108" w:type="dxa"/>
              <w:bottom w:w="0" w:type="dxa"/>
              <w:right w:w="108" w:type="dxa"/>
            </w:tcMar>
            <w:vAlign w:val="center"/>
          </w:tcPr>
          <w:p w:rsidR="00925C0C" w:rsidRPr="00925C0C" w:rsidRDefault="00925C0C" w:rsidP="000C4965">
            <w:pPr>
              <w:jc w:val="right"/>
              <w:rPr>
                <w:rFonts w:ascii="Arial" w:hAnsi="Arial" w:cs="Arial"/>
                <w:color w:val="000000"/>
              </w:rPr>
            </w:pPr>
            <w:r w:rsidRPr="00925C0C">
              <w:rPr>
                <w:rFonts w:ascii="Arial" w:hAnsi="Arial" w:cs="Arial"/>
                <w:color w:val="000000"/>
              </w:rPr>
              <w:t>$30,</w:t>
            </w:r>
            <w:r w:rsidR="00AB4643">
              <w:rPr>
                <w:rFonts w:ascii="Arial" w:hAnsi="Arial" w:cs="Arial"/>
                <w:color w:val="000000"/>
              </w:rPr>
              <w:t>000</w:t>
            </w:r>
          </w:p>
        </w:tc>
      </w:tr>
    </w:tbl>
    <w:p w:rsidR="00925C0C" w:rsidRPr="0069338D" w:rsidRDefault="00925C0C" w:rsidP="0008711B">
      <w:pPr>
        <w:autoSpaceDE w:val="0"/>
        <w:autoSpaceDN w:val="0"/>
        <w:adjustRightInd w:val="0"/>
        <w:rPr>
          <w:rFonts w:ascii="Arial" w:hAnsi="Arial" w:cs="Arial"/>
          <w:color w:val="000000"/>
        </w:rPr>
      </w:pPr>
    </w:p>
    <w:p w:rsidR="00925C0C" w:rsidRPr="0069338D" w:rsidRDefault="00925C0C" w:rsidP="0008711B">
      <w:pPr>
        <w:autoSpaceDE w:val="0"/>
        <w:autoSpaceDN w:val="0"/>
        <w:adjustRightInd w:val="0"/>
        <w:rPr>
          <w:rFonts w:ascii="Arial" w:hAnsi="Arial" w:cs="Arial"/>
          <w:color w:val="000000"/>
        </w:rPr>
      </w:pPr>
    </w:p>
    <w:p w:rsidR="0008711B" w:rsidRPr="005B48EB" w:rsidRDefault="0008711B" w:rsidP="0008711B">
      <w:pPr>
        <w:autoSpaceDE w:val="0"/>
        <w:autoSpaceDN w:val="0"/>
        <w:adjustRightInd w:val="0"/>
        <w:outlineLvl w:val="0"/>
        <w:rPr>
          <w:rFonts w:ascii="Arial" w:hAnsi="Arial" w:cs="Arial"/>
          <w:b/>
        </w:rPr>
      </w:pPr>
      <w:r w:rsidRPr="005B48EB">
        <w:rPr>
          <w:rFonts w:ascii="Arial" w:hAnsi="Arial" w:cs="Arial"/>
          <w:b/>
        </w:rPr>
        <w:t>A15. Explanation for Program Changes or Adjustments</w:t>
      </w:r>
      <w:bookmarkEnd w:id="15"/>
    </w:p>
    <w:p w:rsidR="0008711B" w:rsidRDefault="00980C2A" w:rsidP="0008711B">
      <w:pPr>
        <w:rPr>
          <w:rFonts w:ascii="Arial" w:hAnsi="Arial" w:cs="Arial"/>
        </w:rPr>
      </w:pPr>
      <w:bookmarkStart w:id="16" w:name="_Toc230515993"/>
      <w:r>
        <w:rPr>
          <w:rFonts w:ascii="Arial" w:hAnsi="Arial" w:cs="Arial"/>
        </w:rPr>
        <w:t>This is a new, generic sub-project.</w:t>
      </w:r>
    </w:p>
    <w:p w:rsidR="00980C2A" w:rsidRPr="00137D20" w:rsidRDefault="00980C2A" w:rsidP="0008711B">
      <w:pPr>
        <w:rPr>
          <w:rFonts w:ascii="Arial" w:hAnsi="Arial" w:cs="Arial"/>
        </w:rPr>
      </w:pPr>
    </w:p>
    <w:p w:rsidR="0008711B" w:rsidRPr="005B48EB" w:rsidRDefault="0008711B" w:rsidP="0008711B">
      <w:pPr>
        <w:autoSpaceDE w:val="0"/>
        <w:autoSpaceDN w:val="0"/>
        <w:adjustRightInd w:val="0"/>
        <w:outlineLvl w:val="0"/>
        <w:rPr>
          <w:rFonts w:ascii="Arial" w:hAnsi="Arial" w:cs="Arial"/>
          <w:b/>
        </w:rPr>
      </w:pPr>
      <w:r w:rsidRPr="005B48EB">
        <w:rPr>
          <w:rFonts w:ascii="Arial" w:hAnsi="Arial" w:cs="Arial"/>
          <w:b/>
        </w:rPr>
        <w:t>A16. Plans for Tabulation and Publication and Project Time Schedule</w:t>
      </w:r>
      <w:bookmarkEnd w:id="16"/>
    </w:p>
    <w:p w:rsidR="0061333B" w:rsidRPr="00137D20" w:rsidRDefault="0061333B" w:rsidP="0008711B">
      <w:pPr>
        <w:autoSpaceDE w:val="0"/>
        <w:autoSpaceDN w:val="0"/>
        <w:adjustRightInd w:val="0"/>
        <w:outlineLvl w:val="0"/>
        <w:rPr>
          <w:rFonts w:ascii="Arial" w:hAnsi="Arial" w:cs="Arial"/>
        </w:rPr>
      </w:pPr>
      <w:r>
        <w:rPr>
          <w:rFonts w:ascii="Arial" w:hAnsi="Arial" w:cs="Arial"/>
        </w:rPr>
        <w:t>Simple descriptive statistics will be employed</w:t>
      </w:r>
      <w:r w:rsidR="0080603E">
        <w:rPr>
          <w:rFonts w:ascii="Arial" w:hAnsi="Arial" w:cs="Arial"/>
        </w:rPr>
        <w:t xml:space="preserve"> for some of the questions.  For the other questions, qualitative </w:t>
      </w:r>
      <w:r>
        <w:rPr>
          <w:rFonts w:ascii="Arial" w:hAnsi="Arial" w:cs="Arial"/>
        </w:rPr>
        <w:t>techniques will be used to analyze and identify common themes.</w:t>
      </w:r>
    </w:p>
    <w:p w:rsidR="00EA275F" w:rsidRDefault="00EA275F" w:rsidP="0008711B">
      <w:pPr>
        <w:autoSpaceDE w:val="0"/>
        <w:autoSpaceDN w:val="0"/>
        <w:adjustRightInd w:val="0"/>
        <w:outlineLvl w:val="0"/>
        <w:rPr>
          <w:rFonts w:ascii="Arial" w:hAnsi="Arial" w:cs="Arial"/>
        </w:rPr>
      </w:pPr>
      <w:bookmarkStart w:id="17" w:name="_Toc230515994"/>
    </w:p>
    <w:p w:rsidR="00421E44" w:rsidRPr="00137D20" w:rsidRDefault="00421E44" w:rsidP="0008711B">
      <w:pPr>
        <w:autoSpaceDE w:val="0"/>
        <w:autoSpaceDN w:val="0"/>
        <w:adjustRightInd w:val="0"/>
        <w:outlineLvl w:val="0"/>
        <w:rPr>
          <w:rFonts w:ascii="Arial" w:hAnsi="Arial" w:cs="Arial"/>
        </w:rPr>
      </w:pPr>
      <w:r>
        <w:rPr>
          <w:rFonts w:ascii="Arial" w:hAnsi="Arial" w:cs="Arial"/>
        </w:rPr>
        <w:t>The interviews will begin once OMB approval is granted.  Interviews will occur over a four month period of time, then analysis and summaries will be conducted.  The contractor will provide NCI will a summary report of findings.</w:t>
      </w:r>
    </w:p>
    <w:p w:rsidR="0080603E" w:rsidRDefault="0080603E" w:rsidP="0008711B">
      <w:pPr>
        <w:autoSpaceDE w:val="0"/>
        <w:autoSpaceDN w:val="0"/>
        <w:adjustRightInd w:val="0"/>
        <w:outlineLvl w:val="0"/>
        <w:rPr>
          <w:rFonts w:ascii="Arial" w:hAnsi="Arial" w:cs="Arial"/>
          <w:b/>
        </w:rPr>
      </w:pPr>
    </w:p>
    <w:p w:rsidR="0008711B" w:rsidRPr="005B48EB" w:rsidRDefault="0008711B" w:rsidP="0008711B">
      <w:pPr>
        <w:autoSpaceDE w:val="0"/>
        <w:autoSpaceDN w:val="0"/>
        <w:adjustRightInd w:val="0"/>
        <w:outlineLvl w:val="0"/>
        <w:rPr>
          <w:rFonts w:ascii="Arial" w:hAnsi="Arial" w:cs="Arial"/>
          <w:b/>
        </w:rPr>
      </w:pPr>
      <w:r w:rsidRPr="005B48EB">
        <w:rPr>
          <w:rFonts w:ascii="Arial" w:hAnsi="Arial" w:cs="Arial"/>
          <w:b/>
        </w:rPr>
        <w:t>A17. Reason(s) Display of OMB Expiration Date Is Inappropriate</w:t>
      </w:r>
      <w:bookmarkEnd w:id="17"/>
    </w:p>
    <w:p w:rsidR="00F33260" w:rsidRPr="001A2CD9" w:rsidRDefault="00F33260" w:rsidP="00F33260">
      <w:pPr>
        <w:autoSpaceDE w:val="0"/>
        <w:autoSpaceDN w:val="0"/>
        <w:adjustRightInd w:val="0"/>
        <w:rPr>
          <w:rFonts w:ascii="Arial" w:hAnsi="Arial" w:cs="Arial"/>
        </w:rPr>
      </w:pPr>
      <w:r w:rsidRPr="001A2CD9">
        <w:rPr>
          <w:rFonts w:ascii="Arial" w:hAnsi="Arial" w:cs="Arial"/>
        </w:rPr>
        <w:t>The OMB Clearance Number, Expiration Date, and Burden Disclosure Statements will be displayed on the applications.</w:t>
      </w:r>
    </w:p>
    <w:p w:rsidR="005E5170" w:rsidRPr="00137D20" w:rsidRDefault="005E5170" w:rsidP="0008711B">
      <w:pPr>
        <w:autoSpaceDE w:val="0"/>
        <w:autoSpaceDN w:val="0"/>
        <w:adjustRightInd w:val="0"/>
        <w:outlineLvl w:val="0"/>
        <w:rPr>
          <w:rFonts w:ascii="Arial" w:hAnsi="Arial" w:cs="Arial"/>
        </w:rPr>
      </w:pPr>
    </w:p>
    <w:p w:rsidR="0008711B" w:rsidRPr="005B48EB" w:rsidRDefault="0008711B" w:rsidP="0008711B">
      <w:pPr>
        <w:autoSpaceDE w:val="0"/>
        <w:autoSpaceDN w:val="0"/>
        <w:adjustRightInd w:val="0"/>
        <w:outlineLvl w:val="0"/>
        <w:rPr>
          <w:rFonts w:ascii="Arial" w:hAnsi="Arial" w:cs="Arial"/>
          <w:b/>
        </w:rPr>
      </w:pPr>
      <w:bookmarkStart w:id="18" w:name="_Toc230515995"/>
      <w:r w:rsidRPr="005B48EB">
        <w:rPr>
          <w:rFonts w:ascii="Arial" w:hAnsi="Arial" w:cs="Arial"/>
          <w:b/>
        </w:rPr>
        <w:t>A18. Exceptions to Certification for Paperwork Reduction Act Submissions</w:t>
      </w:r>
      <w:bookmarkEnd w:id="18"/>
    </w:p>
    <w:p w:rsidR="00F33260" w:rsidRPr="00B44802" w:rsidRDefault="00F33260" w:rsidP="00F33260">
      <w:pPr>
        <w:autoSpaceDE w:val="0"/>
        <w:autoSpaceDN w:val="0"/>
        <w:adjustRightInd w:val="0"/>
        <w:rPr>
          <w:rFonts w:ascii="Arial" w:hAnsi="Arial" w:cs="Arial"/>
        </w:rPr>
      </w:pPr>
      <w:r w:rsidRPr="00B44802">
        <w:rPr>
          <w:rFonts w:ascii="Arial" w:hAnsi="Arial" w:cs="Arial"/>
        </w:rPr>
        <w:t>There are no exceptions to the Certification for Paperwork Reduction Act Submissions.</w:t>
      </w:r>
    </w:p>
    <w:p w:rsidR="00D2577C" w:rsidRPr="00552461" w:rsidRDefault="00D2577C" w:rsidP="0008711B">
      <w:pPr>
        <w:autoSpaceDE w:val="0"/>
        <w:autoSpaceDN w:val="0"/>
        <w:adjustRightInd w:val="0"/>
        <w:outlineLvl w:val="0"/>
        <w:rPr>
          <w:rFonts w:ascii="Arial" w:hAnsi="Arial" w:cs="Arial"/>
          <w:b/>
        </w:rPr>
      </w:pPr>
    </w:p>
    <w:p w:rsidR="00D2577C" w:rsidRPr="00552461" w:rsidRDefault="00552461" w:rsidP="0008711B">
      <w:pPr>
        <w:autoSpaceDE w:val="0"/>
        <w:autoSpaceDN w:val="0"/>
        <w:adjustRightInd w:val="0"/>
        <w:outlineLvl w:val="0"/>
        <w:rPr>
          <w:rFonts w:ascii="Arial" w:hAnsi="Arial" w:cs="Arial"/>
          <w:b/>
        </w:rPr>
      </w:pPr>
      <w:r>
        <w:rPr>
          <w:rFonts w:ascii="Arial" w:hAnsi="Arial" w:cs="Arial"/>
          <w:b/>
        </w:rPr>
        <w:t>List of Attachments</w:t>
      </w:r>
    </w:p>
    <w:p w:rsidR="00B44802" w:rsidRPr="00B44802" w:rsidRDefault="00B44802" w:rsidP="00B44802">
      <w:pPr>
        <w:tabs>
          <w:tab w:val="left" w:pos="5670"/>
        </w:tabs>
        <w:suppressAutoHyphens/>
        <w:rPr>
          <w:rFonts w:ascii="Arial" w:hAnsi="Arial" w:cs="Arial"/>
          <w:color w:val="FF0000"/>
        </w:rPr>
      </w:pPr>
      <w:r w:rsidRPr="00B44802">
        <w:rPr>
          <w:rFonts w:ascii="Arial" w:hAnsi="Arial" w:cs="Arial"/>
        </w:rPr>
        <w:t>Attachment #1:  Interview Guide</w:t>
      </w:r>
    </w:p>
    <w:p w:rsidR="0080603E" w:rsidRDefault="00B44802" w:rsidP="00B44802">
      <w:pPr>
        <w:tabs>
          <w:tab w:val="left" w:pos="5670"/>
        </w:tabs>
        <w:suppressAutoHyphens/>
        <w:rPr>
          <w:rFonts w:ascii="Arial" w:hAnsi="Arial" w:cs="Arial"/>
        </w:rPr>
      </w:pPr>
      <w:r w:rsidRPr="00B44802">
        <w:rPr>
          <w:rFonts w:ascii="Arial" w:hAnsi="Arial" w:cs="Arial"/>
        </w:rPr>
        <w:t xml:space="preserve">Attachment #2:  Invitation Email </w:t>
      </w:r>
    </w:p>
    <w:p w:rsidR="00D2577C" w:rsidRPr="00552461" w:rsidRDefault="00B44802" w:rsidP="00552461">
      <w:pPr>
        <w:tabs>
          <w:tab w:val="left" w:pos="5670"/>
        </w:tabs>
        <w:suppressAutoHyphens/>
        <w:rPr>
          <w:rFonts w:ascii="Arial" w:hAnsi="Arial" w:cs="Arial"/>
          <w:color w:val="FF0000"/>
        </w:rPr>
      </w:pPr>
      <w:r w:rsidRPr="00B44802">
        <w:rPr>
          <w:rFonts w:ascii="Arial" w:hAnsi="Arial" w:cs="Arial"/>
        </w:rPr>
        <w:t>Attachment #3:  Consent Form</w:t>
      </w:r>
      <w:r w:rsidRPr="00B44802">
        <w:rPr>
          <w:rFonts w:ascii="Arial" w:hAnsi="Arial" w:cs="Arial"/>
          <w:color w:val="FF0000"/>
        </w:rPr>
        <w:t xml:space="preserve"> </w:t>
      </w:r>
    </w:p>
    <w:sectPr w:rsidR="00D2577C" w:rsidRPr="00552461" w:rsidSect="00E42043">
      <w:footerReference w:type="even"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141" w:rsidRDefault="00982141">
      <w:r>
        <w:separator/>
      </w:r>
    </w:p>
  </w:endnote>
  <w:endnote w:type="continuationSeparator" w:id="0">
    <w:p w:rsidR="00982141" w:rsidRDefault="009821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FD" w:rsidRDefault="00BF6C94" w:rsidP="0008711B">
    <w:pPr>
      <w:pStyle w:val="Footer"/>
      <w:framePr w:wrap="around" w:vAnchor="text" w:hAnchor="margin" w:xAlign="center" w:y="1"/>
      <w:rPr>
        <w:rStyle w:val="PageNumber"/>
      </w:rPr>
    </w:pPr>
    <w:r>
      <w:rPr>
        <w:rStyle w:val="PageNumber"/>
      </w:rPr>
      <w:fldChar w:fldCharType="begin"/>
    </w:r>
    <w:r w:rsidR="00C531FD">
      <w:rPr>
        <w:rStyle w:val="PageNumber"/>
      </w:rPr>
      <w:instrText xml:space="preserve">PAGE  </w:instrText>
    </w:r>
    <w:r>
      <w:rPr>
        <w:rStyle w:val="PageNumber"/>
      </w:rPr>
      <w:fldChar w:fldCharType="end"/>
    </w:r>
  </w:p>
  <w:p w:rsidR="00C531FD" w:rsidRDefault="00C531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1FD" w:rsidRPr="003C310B" w:rsidRDefault="00BF6C94" w:rsidP="0008711B">
    <w:pPr>
      <w:pStyle w:val="Footer"/>
      <w:framePr w:wrap="around" w:vAnchor="text" w:hAnchor="margin" w:xAlign="center" w:y="1"/>
      <w:rPr>
        <w:rStyle w:val="PageNumber"/>
        <w:rFonts w:ascii="Arial" w:hAnsi="Arial"/>
        <w:sz w:val="16"/>
        <w:szCs w:val="16"/>
      </w:rPr>
    </w:pPr>
    <w:r w:rsidRPr="003C310B">
      <w:rPr>
        <w:rStyle w:val="PageNumber"/>
        <w:sz w:val="16"/>
        <w:szCs w:val="16"/>
      </w:rPr>
      <w:fldChar w:fldCharType="begin"/>
    </w:r>
    <w:r w:rsidR="00C531FD" w:rsidRPr="003C310B">
      <w:rPr>
        <w:rStyle w:val="PageNumber"/>
        <w:rFonts w:ascii="Arial" w:hAnsi="Arial"/>
        <w:sz w:val="16"/>
        <w:szCs w:val="16"/>
      </w:rPr>
      <w:instrText xml:space="preserve">PAGE  </w:instrText>
    </w:r>
    <w:r w:rsidRPr="003C310B">
      <w:rPr>
        <w:rStyle w:val="PageNumber"/>
        <w:sz w:val="16"/>
        <w:szCs w:val="16"/>
      </w:rPr>
      <w:fldChar w:fldCharType="separate"/>
    </w:r>
    <w:r w:rsidR="00580876">
      <w:rPr>
        <w:rStyle w:val="PageNumber"/>
        <w:rFonts w:ascii="Arial" w:hAnsi="Arial"/>
        <w:noProof/>
        <w:sz w:val="16"/>
        <w:szCs w:val="16"/>
      </w:rPr>
      <w:t>4</w:t>
    </w:r>
    <w:r w:rsidRPr="003C310B">
      <w:rPr>
        <w:rStyle w:val="PageNumber"/>
        <w:sz w:val="16"/>
        <w:szCs w:val="16"/>
      </w:rPr>
      <w:fldChar w:fldCharType="end"/>
    </w:r>
  </w:p>
  <w:p w:rsidR="00C531FD" w:rsidRPr="003C310B" w:rsidRDefault="00C531FD" w:rsidP="00137D20">
    <w:pPr>
      <w:pStyle w:val="Footer"/>
      <w:tabs>
        <w:tab w:val="clear" w:pos="4320"/>
        <w:tab w:val="clear" w:pos="8640"/>
        <w:tab w:val="center" w:pos="4680"/>
        <w:tab w:val="right" w:pos="9360"/>
      </w:tabs>
      <w:rPr>
        <w:sz w:val="20"/>
        <w:szCs w:val="20"/>
      </w:rPr>
    </w:pPr>
    <w:r w:rsidRPr="003C310B">
      <w:rPr>
        <w:sz w:val="20"/>
        <w:szCs w:val="20"/>
      </w:rPr>
      <w:t xml:space="preserve">Short Title: </w:t>
    </w:r>
    <w:proofErr w:type="spellStart"/>
    <w:r w:rsidR="00F33260" w:rsidRPr="003C310B">
      <w:rPr>
        <w:sz w:val="20"/>
        <w:szCs w:val="20"/>
      </w:rPr>
      <w:t>MouseModels</w:t>
    </w:r>
    <w:proofErr w:type="spellEnd"/>
    <w:r w:rsidRPr="003C310B">
      <w:rPr>
        <w:sz w:val="20"/>
        <w:szCs w:val="20"/>
      </w:rPr>
      <w:tab/>
    </w:r>
    <w:r w:rsidRPr="003C310B">
      <w:rPr>
        <w:sz w:val="20"/>
        <w:szCs w:val="20"/>
      </w:rPr>
      <w:tab/>
    </w:r>
    <w:r w:rsidR="00FF199B">
      <w:rPr>
        <w:sz w:val="20"/>
        <w:szCs w:val="20"/>
      </w:rPr>
      <w:t>5</w:t>
    </w:r>
    <w:r w:rsidR="00F33260" w:rsidRPr="003C310B">
      <w:rPr>
        <w:sz w:val="20"/>
        <w:szCs w:val="20"/>
      </w:rPr>
      <w:t>/</w:t>
    </w:r>
    <w:r w:rsidR="00FF199B">
      <w:rPr>
        <w:sz w:val="20"/>
        <w:szCs w:val="20"/>
      </w:rPr>
      <w:t>7</w:t>
    </w:r>
    <w:r w:rsidR="00F33260" w:rsidRPr="003C310B">
      <w:rPr>
        <w:sz w:val="20"/>
        <w:szCs w:val="20"/>
      </w:rPr>
      <w:t>/2014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1D" w:rsidRDefault="00C531FD" w:rsidP="00E12F1D">
    <w:pPr>
      <w:pStyle w:val="Footer"/>
      <w:tabs>
        <w:tab w:val="clear" w:pos="4320"/>
        <w:tab w:val="clear" w:pos="8640"/>
        <w:tab w:val="center" w:pos="4680"/>
        <w:tab w:val="right" w:pos="9360"/>
      </w:tabs>
    </w:pPr>
    <w:r w:rsidRPr="00137D20">
      <w:rPr>
        <w:sz w:val="22"/>
        <w:szCs w:val="22"/>
      </w:rPr>
      <w:t xml:space="preserve">Short Title: </w:t>
    </w:r>
    <w:proofErr w:type="spellStart"/>
    <w:r w:rsidR="00E12F1D">
      <w:rPr>
        <w:sz w:val="22"/>
        <w:szCs w:val="22"/>
      </w:rPr>
      <w:t>MouseModels</w:t>
    </w:r>
    <w:proofErr w:type="spellEnd"/>
    <w:r w:rsidRPr="00137D20">
      <w:rPr>
        <w:sz w:val="22"/>
        <w:szCs w:val="22"/>
      </w:rPr>
      <w:tab/>
    </w:r>
    <w:r w:rsidR="00BF6C94" w:rsidRPr="00137D20">
      <w:rPr>
        <w:sz w:val="22"/>
        <w:szCs w:val="22"/>
      </w:rPr>
      <w:fldChar w:fldCharType="begin"/>
    </w:r>
    <w:r w:rsidRPr="00137D20">
      <w:rPr>
        <w:sz w:val="22"/>
        <w:szCs w:val="22"/>
      </w:rPr>
      <w:instrText xml:space="preserve"> PAGE  \* Arabic  \* MERGEFORMAT </w:instrText>
    </w:r>
    <w:r w:rsidR="00BF6C94" w:rsidRPr="00137D20">
      <w:rPr>
        <w:sz w:val="22"/>
        <w:szCs w:val="22"/>
      </w:rPr>
      <w:fldChar w:fldCharType="separate"/>
    </w:r>
    <w:r w:rsidR="00580876">
      <w:rPr>
        <w:noProof/>
        <w:sz w:val="22"/>
        <w:szCs w:val="22"/>
      </w:rPr>
      <w:t>1</w:t>
    </w:r>
    <w:r w:rsidR="00BF6C94" w:rsidRPr="00137D20">
      <w:rPr>
        <w:sz w:val="22"/>
        <w:szCs w:val="22"/>
      </w:rPr>
      <w:fldChar w:fldCharType="end"/>
    </w:r>
    <w:r w:rsidRPr="00137D20">
      <w:rPr>
        <w:sz w:val="22"/>
        <w:szCs w:val="22"/>
      </w:rPr>
      <w:tab/>
    </w:r>
    <w:r w:rsidR="00903589">
      <w:rPr>
        <w:sz w:val="22"/>
        <w:szCs w:val="22"/>
      </w:rPr>
      <w:t>5</w:t>
    </w:r>
    <w:r w:rsidR="00E12F1D">
      <w:rPr>
        <w:sz w:val="22"/>
        <w:szCs w:val="22"/>
      </w:rPr>
      <w:t>/</w:t>
    </w:r>
    <w:r w:rsidR="00903589">
      <w:rPr>
        <w:sz w:val="22"/>
        <w:szCs w:val="22"/>
      </w:rPr>
      <w:t>7</w:t>
    </w:r>
    <w:r w:rsidR="00E12F1D">
      <w:rPr>
        <w:sz w:val="22"/>
        <w:szCs w:val="22"/>
      </w:rPr>
      <w:t>/2014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141" w:rsidRDefault="00982141">
      <w:r>
        <w:separator/>
      </w:r>
    </w:p>
  </w:footnote>
  <w:footnote w:type="continuationSeparator" w:id="0">
    <w:p w:rsidR="00982141" w:rsidRDefault="00982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002"/>
    <w:multiLevelType w:val="hybridMultilevel"/>
    <w:tmpl w:val="512A4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1D050F93"/>
    <w:multiLevelType w:val="hybridMultilevel"/>
    <w:tmpl w:val="70E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69628B"/>
    <w:multiLevelType w:val="hybridMultilevel"/>
    <w:tmpl w:val="949CA7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BB56EE"/>
    <w:multiLevelType w:val="hybridMultilevel"/>
    <w:tmpl w:val="72767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92472EC"/>
    <w:multiLevelType w:val="hybridMultilevel"/>
    <w:tmpl w:val="D9C86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8"/>
  </w:num>
  <w:num w:numId="4">
    <w:abstractNumId w:val="9"/>
  </w:num>
  <w:num w:numId="5">
    <w:abstractNumId w:val="1"/>
  </w:num>
  <w:num w:numId="6">
    <w:abstractNumId w:val="7"/>
  </w:num>
  <w:num w:numId="7">
    <w:abstractNumId w:val="12"/>
  </w:num>
  <w:num w:numId="8">
    <w:abstractNumId w:val="14"/>
  </w:num>
  <w:num w:numId="9">
    <w:abstractNumId w:val="13"/>
  </w:num>
  <w:num w:numId="10">
    <w:abstractNumId w:val="6"/>
  </w:num>
  <w:num w:numId="11">
    <w:abstractNumId w:val="11"/>
  </w:num>
  <w:num w:numId="12">
    <w:abstractNumId w:val="4"/>
  </w:num>
  <w:num w:numId="13">
    <w:abstractNumId w:val="3"/>
  </w:num>
  <w:num w:numId="14">
    <w:abstractNumId w:val="0"/>
  </w:num>
  <w:num w:numId="15">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noPunctuationKerning/>
  <w:characterSpacingControl w:val="doNotCompress"/>
  <w:hdrShapeDefaults>
    <o:shapedefaults v:ext="edit" spidmax="8194">
      <o:colormru v:ext="edit" colors="#c0a1fb"/>
    </o:shapedefaults>
  </w:hdrShapeDefaults>
  <w:footnotePr>
    <w:footnote w:id="-1"/>
    <w:footnote w:id="0"/>
  </w:footnotePr>
  <w:endnotePr>
    <w:endnote w:id="-1"/>
    <w:endnote w:id="0"/>
  </w:endnotePr>
  <w:compat>
    <w:useFELayout/>
  </w:compat>
  <w:rsids>
    <w:rsidRoot w:val="00E01E2D"/>
    <w:rsid w:val="000030A2"/>
    <w:rsid w:val="0000421B"/>
    <w:rsid w:val="0001158B"/>
    <w:rsid w:val="00022D36"/>
    <w:rsid w:val="0002546E"/>
    <w:rsid w:val="00025FAA"/>
    <w:rsid w:val="000348B6"/>
    <w:rsid w:val="00037638"/>
    <w:rsid w:val="0005079C"/>
    <w:rsid w:val="00051662"/>
    <w:rsid w:val="00053C11"/>
    <w:rsid w:val="00055A4C"/>
    <w:rsid w:val="000566FF"/>
    <w:rsid w:val="00060975"/>
    <w:rsid w:val="00071B47"/>
    <w:rsid w:val="00075A76"/>
    <w:rsid w:val="000852A2"/>
    <w:rsid w:val="00085738"/>
    <w:rsid w:val="0008692D"/>
    <w:rsid w:val="0008711B"/>
    <w:rsid w:val="000873F3"/>
    <w:rsid w:val="0008755E"/>
    <w:rsid w:val="000A35DB"/>
    <w:rsid w:val="000A5EC0"/>
    <w:rsid w:val="000B2154"/>
    <w:rsid w:val="000B4D0B"/>
    <w:rsid w:val="000C3CD0"/>
    <w:rsid w:val="000C4965"/>
    <w:rsid w:val="000D6504"/>
    <w:rsid w:val="000D7AB8"/>
    <w:rsid w:val="000D7E23"/>
    <w:rsid w:val="000E0C83"/>
    <w:rsid w:val="000E6E88"/>
    <w:rsid w:val="000F0CBC"/>
    <w:rsid w:val="000F4C3F"/>
    <w:rsid w:val="000F5D35"/>
    <w:rsid w:val="00101004"/>
    <w:rsid w:val="00101371"/>
    <w:rsid w:val="00101EEA"/>
    <w:rsid w:val="00102ED5"/>
    <w:rsid w:val="00103C16"/>
    <w:rsid w:val="00116245"/>
    <w:rsid w:val="0012191E"/>
    <w:rsid w:val="001309F0"/>
    <w:rsid w:val="001338DD"/>
    <w:rsid w:val="00133C1B"/>
    <w:rsid w:val="00134DFE"/>
    <w:rsid w:val="00137D20"/>
    <w:rsid w:val="00145418"/>
    <w:rsid w:val="00147B5C"/>
    <w:rsid w:val="00151E70"/>
    <w:rsid w:val="001524CD"/>
    <w:rsid w:val="001543D8"/>
    <w:rsid w:val="00154DCA"/>
    <w:rsid w:val="0015563B"/>
    <w:rsid w:val="00155719"/>
    <w:rsid w:val="00156E4D"/>
    <w:rsid w:val="0016053B"/>
    <w:rsid w:val="00170D1C"/>
    <w:rsid w:val="00171239"/>
    <w:rsid w:val="00172600"/>
    <w:rsid w:val="00173FD3"/>
    <w:rsid w:val="0017704B"/>
    <w:rsid w:val="001821B8"/>
    <w:rsid w:val="001835F7"/>
    <w:rsid w:val="0018431C"/>
    <w:rsid w:val="00187008"/>
    <w:rsid w:val="001940E5"/>
    <w:rsid w:val="001A2CD9"/>
    <w:rsid w:val="001A36DA"/>
    <w:rsid w:val="001A65F6"/>
    <w:rsid w:val="001A714F"/>
    <w:rsid w:val="001B209D"/>
    <w:rsid w:val="001B70C6"/>
    <w:rsid w:val="001C00AF"/>
    <w:rsid w:val="001C2809"/>
    <w:rsid w:val="001C2A54"/>
    <w:rsid w:val="001D6DDE"/>
    <w:rsid w:val="001E48AC"/>
    <w:rsid w:val="00200FCF"/>
    <w:rsid w:val="002021FF"/>
    <w:rsid w:val="00204185"/>
    <w:rsid w:val="002073B4"/>
    <w:rsid w:val="002075E7"/>
    <w:rsid w:val="00211729"/>
    <w:rsid w:val="00212AF4"/>
    <w:rsid w:val="00220C30"/>
    <w:rsid w:val="002226C5"/>
    <w:rsid w:val="00223B1B"/>
    <w:rsid w:val="00241F05"/>
    <w:rsid w:val="002471E5"/>
    <w:rsid w:val="00251540"/>
    <w:rsid w:val="002526C1"/>
    <w:rsid w:val="00265EF6"/>
    <w:rsid w:val="00266CEE"/>
    <w:rsid w:val="002709E8"/>
    <w:rsid w:val="00276395"/>
    <w:rsid w:val="002811F7"/>
    <w:rsid w:val="00284C47"/>
    <w:rsid w:val="0028634E"/>
    <w:rsid w:val="00294408"/>
    <w:rsid w:val="002A1AB6"/>
    <w:rsid w:val="002A3A50"/>
    <w:rsid w:val="002C15C1"/>
    <w:rsid w:val="002D1FB9"/>
    <w:rsid w:val="002D2817"/>
    <w:rsid w:val="002E14A2"/>
    <w:rsid w:val="002E49EB"/>
    <w:rsid w:val="002E61BC"/>
    <w:rsid w:val="002E65C2"/>
    <w:rsid w:val="002E6CC6"/>
    <w:rsid w:val="002F1A71"/>
    <w:rsid w:val="002F4F13"/>
    <w:rsid w:val="002F6154"/>
    <w:rsid w:val="002F619B"/>
    <w:rsid w:val="002F75FB"/>
    <w:rsid w:val="00303E05"/>
    <w:rsid w:val="00305408"/>
    <w:rsid w:val="003064BB"/>
    <w:rsid w:val="0031010B"/>
    <w:rsid w:val="00310DC9"/>
    <w:rsid w:val="003123A7"/>
    <w:rsid w:val="00312A75"/>
    <w:rsid w:val="00313799"/>
    <w:rsid w:val="00320B8D"/>
    <w:rsid w:val="00322C24"/>
    <w:rsid w:val="00323009"/>
    <w:rsid w:val="00324C03"/>
    <w:rsid w:val="00333A5B"/>
    <w:rsid w:val="00341855"/>
    <w:rsid w:val="00342882"/>
    <w:rsid w:val="00347098"/>
    <w:rsid w:val="0035028B"/>
    <w:rsid w:val="00362FAC"/>
    <w:rsid w:val="00363635"/>
    <w:rsid w:val="003667D3"/>
    <w:rsid w:val="00367876"/>
    <w:rsid w:val="00370986"/>
    <w:rsid w:val="00381A1B"/>
    <w:rsid w:val="00385E54"/>
    <w:rsid w:val="00390612"/>
    <w:rsid w:val="00395BF7"/>
    <w:rsid w:val="003A4F3C"/>
    <w:rsid w:val="003A7058"/>
    <w:rsid w:val="003A7518"/>
    <w:rsid w:val="003B7158"/>
    <w:rsid w:val="003C310B"/>
    <w:rsid w:val="003D0D25"/>
    <w:rsid w:val="003D39D2"/>
    <w:rsid w:val="003D57B5"/>
    <w:rsid w:val="003D5B29"/>
    <w:rsid w:val="003E7C6B"/>
    <w:rsid w:val="003E7D8E"/>
    <w:rsid w:val="003F0B33"/>
    <w:rsid w:val="003F7A02"/>
    <w:rsid w:val="0040615C"/>
    <w:rsid w:val="004179DE"/>
    <w:rsid w:val="00417A45"/>
    <w:rsid w:val="00421E44"/>
    <w:rsid w:val="0042303C"/>
    <w:rsid w:val="004237B7"/>
    <w:rsid w:val="00424B15"/>
    <w:rsid w:val="0043110D"/>
    <w:rsid w:val="00447A81"/>
    <w:rsid w:val="00451A5D"/>
    <w:rsid w:val="0045207F"/>
    <w:rsid w:val="00457CA4"/>
    <w:rsid w:val="00460072"/>
    <w:rsid w:val="00462F8F"/>
    <w:rsid w:val="004649F0"/>
    <w:rsid w:val="004654C4"/>
    <w:rsid w:val="004664D5"/>
    <w:rsid w:val="004755A3"/>
    <w:rsid w:val="00486DFB"/>
    <w:rsid w:val="00492899"/>
    <w:rsid w:val="00496D76"/>
    <w:rsid w:val="004B01CB"/>
    <w:rsid w:val="004B28A3"/>
    <w:rsid w:val="004C35E0"/>
    <w:rsid w:val="004C71AF"/>
    <w:rsid w:val="004D104A"/>
    <w:rsid w:val="004D130F"/>
    <w:rsid w:val="004D7082"/>
    <w:rsid w:val="004D7714"/>
    <w:rsid w:val="004E0836"/>
    <w:rsid w:val="004E6430"/>
    <w:rsid w:val="004F5129"/>
    <w:rsid w:val="005030DD"/>
    <w:rsid w:val="00507671"/>
    <w:rsid w:val="00507860"/>
    <w:rsid w:val="00510051"/>
    <w:rsid w:val="00512EF2"/>
    <w:rsid w:val="00513635"/>
    <w:rsid w:val="005145C2"/>
    <w:rsid w:val="00515221"/>
    <w:rsid w:val="0052157A"/>
    <w:rsid w:val="005252B4"/>
    <w:rsid w:val="00530DF0"/>
    <w:rsid w:val="00545AC4"/>
    <w:rsid w:val="005465F8"/>
    <w:rsid w:val="00547F1E"/>
    <w:rsid w:val="005515C9"/>
    <w:rsid w:val="00552461"/>
    <w:rsid w:val="00557577"/>
    <w:rsid w:val="005645C5"/>
    <w:rsid w:val="0056682C"/>
    <w:rsid w:val="0057103A"/>
    <w:rsid w:val="005775CE"/>
    <w:rsid w:val="005777D3"/>
    <w:rsid w:val="00580876"/>
    <w:rsid w:val="00580C62"/>
    <w:rsid w:val="005812FB"/>
    <w:rsid w:val="00581526"/>
    <w:rsid w:val="00583276"/>
    <w:rsid w:val="0058611A"/>
    <w:rsid w:val="005868FD"/>
    <w:rsid w:val="00587DA6"/>
    <w:rsid w:val="00594E57"/>
    <w:rsid w:val="005A12F0"/>
    <w:rsid w:val="005A5777"/>
    <w:rsid w:val="005A6655"/>
    <w:rsid w:val="005B437B"/>
    <w:rsid w:val="005B4500"/>
    <w:rsid w:val="005B48EB"/>
    <w:rsid w:val="005B734A"/>
    <w:rsid w:val="005D02F4"/>
    <w:rsid w:val="005D5F2A"/>
    <w:rsid w:val="005E32B3"/>
    <w:rsid w:val="005E5170"/>
    <w:rsid w:val="005E7083"/>
    <w:rsid w:val="005F237C"/>
    <w:rsid w:val="00606C58"/>
    <w:rsid w:val="00607D33"/>
    <w:rsid w:val="00611A54"/>
    <w:rsid w:val="0061333B"/>
    <w:rsid w:val="00613952"/>
    <w:rsid w:val="00614BBD"/>
    <w:rsid w:val="006153CA"/>
    <w:rsid w:val="00616C66"/>
    <w:rsid w:val="0062468E"/>
    <w:rsid w:val="0063592B"/>
    <w:rsid w:val="00643C2B"/>
    <w:rsid w:val="00650831"/>
    <w:rsid w:val="0065426C"/>
    <w:rsid w:val="00665C6B"/>
    <w:rsid w:val="0066650B"/>
    <w:rsid w:val="00671857"/>
    <w:rsid w:val="0068017F"/>
    <w:rsid w:val="00681274"/>
    <w:rsid w:val="00682E5F"/>
    <w:rsid w:val="00684FBB"/>
    <w:rsid w:val="0069338D"/>
    <w:rsid w:val="00696A8B"/>
    <w:rsid w:val="006A135C"/>
    <w:rsid w:val="006A410A"/>
    <w:rsid w:val="006B0D16"/>
    <w:rsid w:val="006B2DFC"/>
    <w:rsid w:val="006C52CC"/>
    <w:rsid w:val="006C7551"/>
    <w:rsid w:val="006C7F35"/>
    <w:rsid w:val="006D022D"/>
    <w:rsid w:val="006D7BA8"/>
    <w:rsid w:val="006E7B58"/>
    <w:rsid w:val="006F53C3"/>
    <w:rsid w:val="006F5F87"/>
    <w:rsid w:val="006F790E"/>
    <w:rsid w:val="00704E3B"/>
    <w:rsid w:val="007143F1"/>
    <w:rsid w:val="00717D41"/>
    <w:rsid w:val="007262B2"/>
    <w:rsid w:val="00730CAA"/>
    <w:rsid w:val="00747E98"/>
    <w:rsid w:val="007634B7"/>
    <w:rsid w:val="007708AD"/>
    <w:rsid w:val="007733C8"/>
    <w:rsid w:val="00780337"/>
    <w:rsid w:val="0078383F"/>
    <w:rsid w:val="00787099"/>
    <w:rsid w:val="00792313"/>
    <w:rsid w:val="007A3079"/>
    <w:rsid w:val="007A30FA"/>
    <w:rsid w:val="007A6DA0"/>
    <w:rsid w:val="007B50B3"/>
    <w:rsid w:val="007C1ACC"/>
    <w:rsid w:val="007C6C31"/>
    <w:rsid w:val="007C71F0"/>
    <w:rsid w:val="007C791B"/>
    <w:rsid w:val="007D0CAD"/>
    <w:rsid w:val="007D6062"/>
    <w:rsid w:val="007E20F0"/>
    <w:rsid w:val="007E2332"/>
    <w:rsid w:val="007E5068"/>
    <w:rsid w:val="007E75EE"/>
    <w:rsid w:val="007F45A0"/>
    <w:rsid w:val="007F5F0F"/>
    <w:rsid w:val="00801DC6"/>
    <w:rsid w:val="0080603E"/>
    <w:rsid w:val="008126D1"/>
    <w:rsid w:val="00820CC6"/>
    <w:rsid w:val="00824432"/>
    <w:rsid w:val="0082598E"/>
    <w:rsid w:val="0084062A"/>
    <w:rsid w:val="008408F5"/>
    <w:rsid w:val="00843FDE"/>
    <w:rsid w:val="00844E7C"/>
    <w:rsid w:val="008467A5"/>
    <w:rsid w:val="00854AD1"/>
    <w:rsid w:val="008872A9"/>
    <w:rsid w:val="008A0724"/>
    <w:rsid w:val="008A666B"/>
    <w:rsid w:val="008B045A"/>
    <w:rsid w:val="008C1BCE"/>
    <w:rsid w:val="008C2991"/>
    <w:rsid w:val="008C4912"/>
    <w:rsid w:val="008C516E"/>
    <w:rsid w:val="008D7B12"/>
    <w:rsid w:val="008E4C20"/>
    <w:rsid w:val="00903589"/>
    <w:rsid w:val="00905E48"/>
    <w:rsid w:val="00907CE2"/>
    <w:rsid w:val="00913029"/>
    <w:rsid w:val="0091737B"/>
    <w:rsid w:val="009201F2"/>
    <w:rsid w:val="0092058B"/>
    <w:rsid w:val="00925C0C"/>
    <w:rsid w:val="0094773D"/>
    <w:rsid w:val="00950FB2"/>
    <w:rsid w:val="00964097"/>
    <w:rsid w:val="009714EA"/>
    <w:rsid w:val="00980C2A"/>
    <w:rsid w:val="00982141"/>
    <w:rsid w:val="00985308"/>
    <w:rsid w:val="009906E8"/>
    <w:rsid w:val="00990BCF"/>
    <w:rsid w:val="0099776F"/>
    <w:rsid w:val="009B2811"/>
    <w:rsid w:val="009B31C1"/>
    <w:rsid w:val="009B5464"/>
    <w:rsid w:val="009D3A14"/>
    <w:rsid w:val="009E0A54"/>
    <w:rsid w:val="009E3D27"/>
    <w:rsid w:val="009E57FE"/>
    <w:rsid w:val="009E746B"/>
    <w:rsid w:val="009F1935"/>
    <w:rsid w:val="00A006AD"/>
    <w:rsid w:val="00A01F9E"/>
    <w:rsid w:val="00A03ECA"/>
    <w:rsid w:val="00A0425F"/>
    <w:rsid w:val="00A10EA2"/>
    <w:rsid w:val="00A12401"/>
    <w:rsid w:val="00A22477"/>
    <w:rsid w:val="00A23C31"/>
    <w:rsid w:val="00A23D42"/>
    <w:rsid w:val="00A252AF"/>
    <w:rsid w:val="00A25A24"/>
    <w:rsid w:val="00A3345F"/>
    <w:rsid w:val="00A37D5F"/>
    <w:rsid w:val="00A46558"/>
    <w:rsid w:val="00A47EED"/>
    <w:rsid w:val="00A53F86"/>
    <w:rsid w:val="00A70F4C"/>
    <w:rsid w:val="00A72A21"/>
    <w:rsid w:val="00A92D54"/>
    <w:rsid w:val="00A92FEF"/>
    <w:rsid w:val="00AA15BF"/>
    <w:rsid w:val="00AA21E8"/>
    <w:rsid w:val="00AA322A"/>
    <w:rsid w:val="00AA40B2"/>
    <w:rsid w:val="00AB1D16"/>
    <w:rsid w:val="00AB4643"/>
    <w:rsid w:val="00AC354E"/>
    <w:rsid w:val="00AC3E6F"/>
    <w:rsid w:val="00AD0048"/>
    <w:rsid w:val="00AD0C74"/>
    <w:rsid w:val="00AD276C"/>
    <w:rsid w:val="00AD2A0B"/>
    <w:rsid w:val="00AD2DA4"/>
    <w:rsid w:val="00AD4437"/>
    <w:rsid w:val="00AE6148"/>
    <w:rsid w:val="00AF0096"/>
    <w:rsid w:val="00AF218F"/>
    <w:rsid w:val="00AF2D9B"/>
    <w:rsid w:val="00AF6589"/>
    <w:rsid w:val="00B11280"/>
    <w:rsid w:val="00B12AD5"/>
    <w:rsid w:val="00B13422"/>
    <w:rsid w:val="00B16D7A"/>
    <w:rsid w:val="00B25233"/>
    <w:rsid w:val="00B26914"/>
    <w:rsid w:val="00B27577"/>
    <w:rsid w:val="00B32F57"/>
    <w:rsid w:val="00B3645D"/>
    <w:rsid w:val="00B36617"/>
    <w:rsid w:val="00B43071"/>
    <w:rsid w:val="00B44802"/>
    <w:rsid w:val="00B50EB9"/>
    <w:rsid w:val="00B53BF2"/>
    <w:rsid w:val="00B62EBA"/>
    <w:rsid w:val="00B64F89"/>
    <w:rsid w:val="00B65018"/>
    <w:rsid w:val="00B73AA4"/>
    <w:rsid w:val="00B76983"/>
    <w:rsid w:val="00B773FB"/>
    <w:rsid w:val="00B81F23"/>
    <w:rsid w:val="00B97509"/>
    <w:rsid w:val="00BA179B"/>
    <w:rsid w:val="00BA4442"/>
    <w:rsid w:val="00BB60BA"/>
    <w:rsid w:val="00BC35AD"/>
    <w:rsid w:val="00BC368D"/>
    <w:rsid w:val="00BC5683"/>
    <w:rsid w:val="00BC6DFB"/>
    <w:rsid w:val="00BD2FFA"/>
    <w:rsid w:val="00BD3554"/>
    <w:rsid w:val="00BF467E"/>
    <w:rsid w:val="00BF64F2"/>
    <w:rsid w:val="00BF6C94"/>
    <w:rsid w:val="00BF74E8"/>
    <w:rsid w:val="00C03CE8"/>
    <w:rsid w:val="00C0462A"/>
    <w:rsid w:val="00C27FC1"/>
    <w:rsid w:val="00C3065A"/>
    <w:rsid w:val="00C325F3"/>
    <w:rsid w:val="00C34AA1"/>
    <w:rsid w:val="00C3639D"/>
    <w:rsid w:val="00C4579A"/>
    <w:rsid w:val="00C4692C"/>
    <w:rsid w:val="00C46F82"/>
    <w:rsid w:val="00C5164D"/>
    <w:rsid w:val="00C531FD"/>
    <w:rsid w:val="00C5422A"/>
    <w:rsid w:val="00C549A4"/>
    <w:rsid w:val="00C6212A"/>
    <w:rsid w:val="00C62DBE"/>
    <w:rsid w:val="00C6630D"/>
    <w:rsid w:val="00C90019"/>
    <w:rsid w:val="00C97012"/>
    <w:rsid w:val="00CA01A4"/>
    <w:rsid w:val="00CA3F99"/>
    <w:rsid w:val="00CC14B0"/>
    <w:rsid w:val="00CC25B5"/>
    <w:rsid w:val="00CC3731"/>
    <w:rsid w:val="00CC4F38"/>
    <w:rsid w:val="00CD00DC"/>
    <w:rsid w:val="00CD2459"/>
    <w:rsid w:val="00CD2783"/>
    <w:rsid w:val="00CD598D"/>
    <w:rsid w:val="00CD6D79"/>
    <w:rsid w:val="00CD70F0"/>
    <w:rsid w:val="00CE0636"/>
    <w:rsid w:val="00CE5CE6"/>
    <w:rsid w:val="00CE7A72"/>
    <w:rsid w:val="00CF02A9"/>
    <w:rsid w:val="00D046EE"/>
    <w:rsid w:val="00D07068"/>
    <w:rsid w:val="00D1139D"/>
    <w:rsid w:val="00D12C85"/>
    <w:rsid w:val="00D14909"/>
    <w:rsid w:val="00D20252"/>
    <w:rsid w:val="00D2577C"/>
    <w:rsid w:val="00D34734"/>
    <w:rsid w:val="00D53147"/>
    <w:rsid w:val="00D618EB"/>
    <w:rsid w:val="00D66570"/>
    <w:rsid w:val="00D67242"/>
    <w:rsid w:val="00D67D3E"/>
    <w:rsid w:val="00D7701F"/>
    <w:rsid w:val="00D90A1F"/>
    <w:rsid w:val="00D912D2"/>
    <w:rsid w:val="00DA2867"/>
    <w:rsid w:val="00DA5EBF"/>
    <w:rsid w:val="00DA71C4"/>
    <w:rsid w:val="00DB2D74"/>
    <w:rsid w:val="00DB430F"/>
    <w:rsid w:val="00DB47F7"/>
    <w:rsid w:val="00DC1258"/>
    <w:rsid w:val="00DC3E53"/>
    <w:rsid w:val="00DC6564"/>
    <w:rsid w:val="00DC6BBB"/>
    <w:rsid w:val="00DD4DFF"/>
    <w:rsid w:val="00DD772E"/>
    <w:rsid w:val="00DE1B12"/>
    <w:rsid w:val="00DE67BB"/>
    <w:rsid w:val="00DE78E7"/>
    <w:rsid w:val="00DF3F79"/>
    <w:rsid w:val="00DF4FA7"/>
    <w:rsid w:val="00DF7155"/>
    <w:rsid w:val="00DF7AF4"/>
    <w:rsid w:val="00E005C4"/>
    <w:rsid w:val="00E0190F"/>
    <w:rsid w:val="00E01E2D"/>
    <w:rsid w:val="00E0495A"/>
    <w:rsid w:val="00E062BC"/>
    <w:rsid w:val="00E10C24"/>
    <w:rsid w:val="00E12F1D"/>
    <w:rsid w:val="00E16999"/>
    <w:rsid w:val="00E20CE7"/>
    <w:rsid w:val="00E2147D"/>
    <w:rsid w:val="00E2218D"/>
    <w:rsid w:val="00E2461C"/>
    <w:rsid w:val="00E36811"/>
    <w:rsid w:val="00E42043"/>
    <w:rsid w:val="00E50BA8"/>
    <w:rsid w:val="00E50D34"/>
    <w:rsid w:val="00E53D1E"/>
    <w:rsid w:val="00E664CB"/>
    <w:rsid w:val="00E72416"/>
    <w:rsid w:val="00E81F2A"/>
    <w:rsid w:val="00E82053"/>
    <w:rsid w:val="00E9087F"/>
    <w:rsid w:val="00E97385"/>
    <w:rsid w:val="00EA275F"/>
    <w:rsid w:val="00EA2C7B"/>
    <w:rsid w:val="00EA5CAC"/>
    <w:rsid w:val="00EB0E6D"/>
    <w:rsid w:val="00EB4042"/>
    <w:rsid w:val="00EB44F6"/>
    <w:rsid w:val="00EB6EAF"/>
    <w:rsid w:val="00EC0823"/>
    <w:rsid w:val="00EC22C1"/>
    <w:rsid w:val="00EC31E5"/>
    <w:rsid w:val="00EF2CF0"/>
    <w:rsid w:val="00EF3EAD"/>
    <w:rsid w:val="00EF4885"/>
    <w:rsid w:val="00EF715F"/>
    <w:rsid w:val="00F02792"/>
    <w:rsid w:val="00F107E4"/>
    <w:rsid w:val="00F132D3"/>
    <w:rsid w:val="00F22977"/>
    <w:rsid w:val="00F32CEE"/>
    <w:rsid w:val="00F33260"/>
    <w:rsid w:val="00F35278"/>
    <w:rsid w:val="00F37111"/>
    <w:rsid w:val="00F40B35"/>
    <w:rsid w:val="00F476DD"/>
    <w:rsid w:val="00F62F96"/>
    <w:rsid w:val="00F63A47"/>
    <w:rsid w:val="00F674ED"/>
    <w:rsid w:val="00F71E4E"/>
    <w:rsid w:val="00F73298"/>
    <w:rsid w:val="00F73B01"/>
    <w:rsid w:val="00F8500F"/>
    <w:rsid w:val="00F853B2"/>
    <w:rsid w:val="00F8602C"/>
    <w:rsid w:val="00F862B6"/>
    <w:rsid w:val="00F92112"/>
    <w:rsid w:val="00F93A99"/>
    <w:rsid w:val="00FA3B8C"/>
    <w:rsid w:val="00FA6299"/>
    <w:rsid w:val="00FB77E6"/>
    <w:rsid w:val="00FB7BBC"/>
    <w:rsid w:val="00FC2F49"/>
    <w:rsid w:val="00FC63B9"/>
    <w:rsid w:val="00FC657D"/>
    <w:rsid w:val="00FD21C1"/>
    <w:rsid w:val="00FE384C"/>
    <w:rsid w:val="00FF08F9"/>
    <w:rsid w:val="00FF199B"/>
    <w:rsid w:val="00FF1DD1"/>
    <w:rsid w:val="00FF75E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colormru v:ext="edit" colors="#c0a1f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rsid w:val="003D0D25"/>
    <w:pPr>
      <w:tabs>
        <w:tab w:val="center" w:pos="4320"/>
        <w:tab w:val="right" w:pos="8640"/>
      </w:tabs>
    </w:pPr>
  </w:style>
  <w:style w:type="paragraph" w:styleId="Header">
    <w:name w:val="header"/>
    <w:basedOn w:val="Normal"/>
    <w:rsid w:val="003D0D25"/>
    <w:pPr>
      <w:tabs>
        <w:tab w:val="center" w:pos="4320"/>
        <w:tab w:val="right" w:pos="8640"/>
      </w:tabs>
    </w:pPr>
  </w:style>
  <w:style w:type="character" w:styleId="LineNumber">
    <w:name w:val="line number"/>
    <w:basedOn w:val="DefaultParagraphFont"/>
    <w:rsid w:val="003D0D25"/>
  </w:style>
  <w:style w:type="character" w:styleId="PageNumber">
    <w:name w:val="page number"/>
    <w:basedOn w:val="DefaultParagraphFont"/>
    <w:rsid w:val="003D0D25"/>
  </w:style>
  <w:style w:type="table" w:styleId="TableGrid">
    <w:name w:val="Table Grid"/>
    <w:basedOn w:val="TableNormal"/>
    <w:rsid w:val="00F47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lang w:val="x-none"/>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s>
</file>

<file path=word/webSettings.xml><?xml version="1.0" encoding="utf-8"?>
<w:webSettings xmlns:r="http://schemas.openxmlformats.org/officeDocument/2006/relationships" xmlns:w="http://schemas.openxmlformats.org/wordprocessingml/2006/main">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116264171">
      <w:bodyDiv w:val="1"/>
      <w:marLeft w:val="0"/>
      <w:marRight w:val="0"/>
      <w:marTop w:val="0"/>
      <w:marBottom w:val="0"/>
      <w:divBdr>
        <w:top w:val="none" w:sz="0" w:space="0" w:color="auto"/>
        <w:left w:val="none" w:sz="0" w:space="0" w:color="auto"/>
        <w:bottom w:val="none" w:sz="0" w:space="0" w:color="auto"/>
        <w:right w:val="none" w:sz="0" w:space="0" w:color="auto"/>
      </w:divBdr>
      <w:divsChild>
        <w:div w:id="92364260">
          <w:marLeft w:val="0"/>
          <w:marRight w:val="0"/>
          <w:marTop w:val="0"/>
          <w:marBottom w:val="0"/>
          <w:divBdr>
            <w:top w:val="none" w:sz="0" w:space="0" w:color="auto"/>
            <w:left w:val="none" w:sz="0" w:space="0" w:color="auto"/>
            <w:bottom w:val="none" w:sz="0" w:space="0" w:color="auto"/>
            <w:right w:val="none" w:sz="0" w:space="0" w:color="auto"/>
          </w:divBdr>
          <w:divsChild>
            <w:div w:id="1371145710">
              <w:marLeft w:val="0"/>
              <w:marRight w:val="0"/>
              <w:marTop w:val="0"/>
              <w:marBottom w:val="0"/>
              <w:divBdr>
                <w:top w:val="none" w:sz="0" w:space="0" w:color="auto"/>
                <w:left w:val="single" w:sz="6" w:space="0" w:color="E2E2E2"/>
                <w:bottom w:val="none" w:sz="0" w:space="0" w:color="auto"/>
                <w:right w:val="single" w:sz="6" w:space="0" w:color="E2E2E2"/>
              </w:divBdr>
              <w:divsChild>
                <w:div w:id="1151016510">
                  <w:marLeft w:val="0"/>
                  <w:marRight w:val="0"/>
                  <w:marTop w:val="0"/>
                  <w:marBottom w:val="0"/>
                  <w:divBdr>
                    <w:top w:val="none" w:sz="0" w:space="0" w:color="auto"/>
                    <w:left w:val="none" w:sz="0" w:space="0" w:color="auto"/>
                    <w:bottom w:val="none" w:sz="0" w:space="0" w:color="auto"/>
                    <w:right w:val="none" w:sz="0" w:space="0" w:color="auto"/>
                  </w:divBdr>
                  <w:divsChild>
                    <w:div w:id="4392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FA34-6288-4359-952C-5BDD404C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8101</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abdelmot</cp:lastModifiedBy>
  <cp:revision>2</cp:revision>
  <cp:lastPrinted>2010-05-05T12:31:00Z</cp:lastPrinted>
  <dcterms:created xsi:type="dcterms:W3CDTF">2014-05-12T20:16:00Z</dcterms:created>
  <dcterms:modified xsi:type="dcterms:W3CDTF">2014-05-12T20:16:00Z</dcterms:modified>
</cp:coreProperties>
</file>