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F51" w:rsidRPr="005800EE" w:rsidRDefault="009D373D" w:rsidP="00B12F51">
      <w:pPr>
        <w:spacing w:after="0"/>
        <w:rPr>
          <w:rFonts w:asciiTheme="majorHAnsi" w:hAnsiTheme="majorHAnsi"/>
          <w:b/>
          <w:sz w:val="28"/>
        </w:rPr>
      </w:pPr>
      <w:r w:rsidRPr="005800EE">
        <w:rPr>
          <w:rFonts w:asciiTheme="majorHAnsi" w:hAnsiTheme="majorHAnsi"/>
          <w:b/>
          <w:sz w:val="28"/>
        </w:rPr>
        <w:t xml:space="preserve">ATTACHMENT – </w:t>
      </w:r>
      <w:r w:rsidR="00061CCC">
        <w:rPr>
          <w:rFonts w:asciiTheme="majorHAnsi" w:hAnsiTheme="majorHAnsi"/>
          <w:b/>
          <w:sz w:val="28"/>
        </w:rPr>
        <w:t>A</w:t>
      </w:r>
      <w:r w:rsidRPr="005800EE">
        <w:rPr>
          <w:rFonts w:asciiTheme="majorHAnsi" w:hAnsiTheme="majorHAnsi"/>
          <w:b/>
          <w:sz w:val="28"/>
        </w:rPr>
        <w:t xml:space="preserve">: </w:t>
      </w:r>
      <w:r w:rsidR="001E7C98">
        <w:rPr>
          <w:rFonts w:asciiTheme="majorHAnsi" w:hAnsiTheme="majorHAnsi"/>
          <w:b/>
          <w:sz w:val="28"/>
        </w:rPr>
        <w:t>Authorizing Legislation</w:t>
      </w:r>
      <w:bookmarkStart w:id="0" w:name="_GoBack"/>
      <w:bookmarkEnd w:id="0"/>
    </w:p>
    <w:p w:rsidR="009D373D" w:rsidRPr="009C61AD" w:rsidRDefault="009D373D" w:rsidP="00B12F51">
      <w:pPr>
        <w:spacing w:after="0"/>
        <w:rPr>
          <w:rFonts w:asciiTheme="majorHAnsi" w:hAnsiTheme="majorHAnsi"/>
        </w:rPr>
      </w:pPr>
    </w:p>
    <w:p w:rsidR="009D373D" w:rsidRPr="009C61AD" w:rsidRDefault="009D373D" w:rsidP="009D373D">
      <w:pPr>
        <w:autoSpaceDE w:val="0"/>
        <w:autoSpaceDN w:val="0"/>
        <w:adjustRightInd w:val="0"/>
        <w:spacing w:after="0" w:line="240" w:lineRule="auto"/>
        <w:rPr>
          <w:rFonts w:asciiTheme="majorHAnsi" w:hAnsiTheme="majorHAnsi" w:cs="TradeGothic-BoldCondTwenty"/>
          <w:b/>
          <w:bCs/>
        </w:rPr>
      </w:pP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TITLE III—GENERAL POWERS AND DUTIES OF PUBLIC</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Cs w:val="20"/>
        </w:rPr>
      </w:pPr>
      <w:r w:rsidRPr="005463DE">
        <w:rPr>
          <w:rFonts w:asciiTheme="majorHAnsi" w:hAnsiTheme="majorHAnsi" w:cs="NewCenturySchlbk-Roman"/>
          <w:szCs w:val="20"/>
        </w:rPr>
        <w:t>HEALTH SERVICE</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Cs w:val="20"/>
        </w:rPr>
        <w:t>P</w:t>
      </w:r>
      <w:r w:rsidRPr="005463DE">
        <w:rPr>
          <w:rFonts w:asciiTheme="majorHAnsi" w:hAnsiTheme="majorHAnsi" w:cs="NewCenturySchlbk-Roman"/>
          <w:sz w:val="16"/>
          <w:szCs w:val="15"/>
        </w:rPr>
        <w:t xml:space="preserve">ART </w:t>
      </w:r>
      <w:r w:rsidRPr="005463DE">
        <w:rPr>
          <w:rFonts w:asciiTheme="majorHAnsi" w:hAnsiTheme="majorHAnsi" w:cs="NewCenturySchlbk-Roman"/>
          <w:szCs w:val="20"/>
        </w:rPr>
        <w:t>A—R</w:t>
      </w:r>
      <w:r w:rsidRPr="005463DE">
        <w:rPr>
          <w:rFonts w:asciiTheme="majorHAnsi" w:hAnsiTheme="majorHAnsi" w:cs="NewCenturySchlbk-Roman"/>
          <w:sz w:val="16"/>
          <w:szCs w:val="15"/>
        </w:rPr>
        <w:t xml:space="preserve">ESEARCH AND </w:t>
      </w:r>
      <w:r w:rsidRPr="005463DE">
        <w:rPr>
          <w:rFonts w:asciiTheme="majorHAnsi" w:hAnsiTheme="majorHAnsi" w:cs="NewCenturySchlbk-Roman"/>
          <w:szCs w:val="20"/>
        </w:rPr>
        <w:t>I</w:t>
      </w:r>
      <w:r w:rsidRPr="005463DE">
        <w:rPr>
          <w:rFonts w:asciiTheme="majorHAnsi" w:hAnsiTheme="majorHAnsi" w:cs="NewCenturySchlbk-Roman"/>
          <w:sz w:val="16"/>
          <w:szCs w:val="15"/>
        </w:rPr>
        <w:t>NVESTIGATION</w:t>
      </w:r>
    </w:p>
    <w:p w:rsidR="009D373D" w:rsidRPr="005463DE" w:rsidRDefault="009D373D" w:rsidP="001D7FCB">
      <w:pPr>
        <w:autoSpaceDE w:val="0"/>
        <w:autoSpaceDN w:val="0"/>
        <w:adjustRightInd w:val="0"/>
        <w:spacing w:after="0" w:line="240" w:lineRule="auto"/>
        <w:jc w:val="center"/>
        <w:rPr>
          <w:rFonts w:asciiTheme="majorHAnsi" w:hAnsiTheme="majorHAnsi" w:cs="NewCenturySchlbk-Roman"/>
          <w:sz w:val="16"/>
          <w:szCs w:val="15"/>
        </w:rPr>
      </w:pPr>
      <w:r w:rsidRPr="005463DE">
        <w:rPr>
          <w:rFonts w:asciiTheme="majorHAnsi" w:hAnsiTheme="majorHAnsi" w:cs="NewCenturySchlbk-Roman"/>
          <w:sz w:val="16"/>
          <w:szCs w:val="15"/>
        </w:rPr>
        <w:t>IN GENERAL</w:t>
      </w:r>
    </w:p>
    <w:p w:rsidR="005463DE" w:rsidRPr="005463DE" w:rsidRDefault="005463DE" w:rsidP="001D7FCB">
      <w:pPr>
        <w:autoSpaceDE w:val="0"/>
        <w:autoSpaceDN w:val="0"/>
        <w:adjustRightInd w:val="0"/>
        <w:spacing w:after="0" w:line="240" w:lineRule="auto"/>
        <w:jc w:val="center"/>
        <w:rPr>
          <w:rFonts w:asciiTheme="majorHAnsi" w:hAnsiTheme="majorHAnsi" w:cs="NewCenturySchlbk-Roman"/>
          <w:sz w:val="15"/>
          <w:szCs w:val="15"/>
        </w:rPr>
      </w:pPr>
    </w:p>
    <w:p w:rsidR="001D7FCB" w:rsidRPr="005800EE" w:rsidRDefault="009D373D" w:rsidP="009D373D">
      <w:pPr>
        <w:autoSpaceDE w:val="0"/>
        <w:autoSpaceDN w:val="0"/>
        <w:adjustRightInd w:val="0"/>
        <w:spacing w:after="0" w:line="240" w:lineRule="auto"/>
        <w:rPr>
          <w:rFonts w:asciiTheme="majorHAnsi" w:hAnsiTheme="majorHAnsi" w:cs="NewCenturySchlbk-Roman"/>
          <w:sz w:val="20"/>
        </w:rPr>
      </w:pPr>
      <w:proofErr w:type="gramStart"/>
      <w:r w:rsidRPr="005800EE">
        <w:rPr>
          <w:rFonts w:asciiTheme="majorHAnsi" w:hAnsiTheme="majorHAnsi" w:cs="NewCenturySchlbk-Roman"/>
          <w:sz w:val="20"/>
        </w:rPr>
        <w:t>SEC. 301.</w:t>
      </w:r>
      <w:proofErr w:type="gramEnd"/>
      <w:r w:rsidRPr="005800EE">
        <w:rPr>
          <w:rFonts w:asciiTheme="majorHAnsi" w:hAnsiTheme="majorHAnsi" w:cs="NewCenturySchlbk-Roman"/>
          <w:sz w:val="20"/>
        </w:rPr>
        <w:t xml:space="preserve"> </w:t>
      </w:r>
      <w:r w:rsidR="001D7FCB" w:rsidRPr="005800EE">
        <w:rPr>
          <w:rFonts w:asciiTheme="majorHAnsi" w:eastAsia="BGsddV01" w:hAnsiTheme="majorHAnsi" w:cs="BGsddV01"/>
          <w:sz w:val="20"/>
        </w:rPr>
        <w:t>[</w:t>
      </w:r>
      <w:r w:rsidRPr="005800EE">
        <w:rPr>
          <w:rFonts w:asciiTheme="majorHAnsi" w:hAnsiTheme="majorHAnsi" w:cs="NewCenturySchlbk-Roman"/>
          <w:sz w:val="20"/>
        </w:rPr>
        <w:t>241</w:t>
      </w:r>
      <w:r w:rsidR="001D7FCB" w:rsidRPr="005800EE">
        <w:rPr>
          <w:rFonts w:asciiTheme="majorHAnsi" w:hAnsiTheme="majorHAnsi" w:cs="NewCenturySchlbk-Roman"/>
          <w:sz w:val="20"/>
        </w:rPr>
        <w:t>]</w:t>
      </w:r>
      <w:r w:rsidRPr="005800EE">
        <w:rPr>
          <w:rFonts w:asciiTheme="majorHAnsi" w:eastAsia="BGsddV01" w:hAnsiTheme="majorHAnsi" w:cs="BGsddV01"/>
          <w:sz w:val="20"/>
        </w:rPr>
        <w:t xml:space="preserve"> </w:t>
      </w:r>
      <w:r w:rsidRPr="005800EE">
        <w:rPr>
          <w:rFonts w:asciiTheme="majorHAnsi" w:hAnsiTheme="majorHAnsi" w:cs="NewCenturySchlbk-Roman"/>
          <w:sz w:val="20"/>
        </w:rPr>
        <w:t>(a)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 xml:space="preserve">(1) </w:t>
      </w:r>
      <w:proofErr w:type="gramStart"/>
      <w:r w:rsidRPr="005800EE">
        <w:rPr>
          <w:rFonts w:asciiTheme="majorHAnsi" w:hAnsiTheme="majorHAnsi" w:cs="NewCenturySchlbk-Roman"/>
          <w:sz w:val="20"/>
        </w:rPr>
        <w:t>collect</w:t>
      </w:r>
      <w:proofErr w:type="gramEnd"/>
      <w:r w:rsidRPr="005800EE">
        <w:rPr>
          <w:rFonts w:asciiTheme="majorHAnsi" w:hAnsiTheme="majorHAnsi" w:cs="NewCenturySchlbk-Roman"/>
          <w:sz w:val="20"/>
        </w:rPr>
        <w:t xml:space="preserve"> and make available through publications and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appropriate means, information as to, and the practical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application of, such research and other activities;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 xml:space="preserve">(2) </w:t>
      </w:r>
      <w:proofErr w:type="gramStart"/>
      <w:r w:rsidRPr="005800EE">
        <w:rPr>
          <w:rFonts w:asciiTheme="majorHAnsi" w:hAnsiTheme="majorHAnsi" w:cs="NewCenturySchlbk-Roman"/>
          <w:sz w:val="20"/>
        </w:rPr>
        <w:t>make</w:t>
      </w:r>
      <w:proofErr w:type="gramEnd"/>
      <w:r w:rsidRPr="005800EE">
        <w:rPr>
          <w:rFonts w:asciiTheme="majorHAnsi" w:hAnsiTheme="majorHAnsi" w:cs="NewCenturySchlbk-Roman"/>
          <w:sz w:val="20"/>
        </w:rPr>
        <w:t xml:space="preserve"> available research facilities of the Service to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public authorities, and to health officials and scientists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engaged in special study;</w:t>
      </w:r>
    </w:p>
    <w:p w:rsidR="009D373D"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 xml:space="preserve">(3) </w:t>
      </w:r>
      <w:proofErr w:type="gramStart"/>
      <w:r w:rsidRPr="005800EE">
        <w:rPr>
          <w:rFonts w:asciiTheme="majorHAnsi" w:hAnsiTheme="majorHAnsi" w:cs="NewCenturySchlbk-Roman"/>
          <w:sz w:val="20"/>
        </w:rPr>
        <w:t>make</w:t>
      </w:r>
      <w:proofErr w:type="gramEnd"/>
      <w:r w:rsidRPr="005800EE">
        <w:rPr>
          <w:rFonts w:asciiTheme="majorHAnsi" w:hAnsiTheme="majorHAnsi" w:cs="NewCenturySchlbk-Roman"/>
          <w:sz w:val="20"/>
        </w:rPr>
        <w:t xml:space="preserve"> grants-in-aid to universities, hospitals, laboratories,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other public or private institutions, and to individuals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research projects as are recommended by the advisory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council to the entity of the Department supporting such</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projects and make, upon recommendation of the advisory council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entity of the Department, grants-in-aid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public or nonprofit universities, hospitals, laboratories, and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institutions for the general support of their research;</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 xml:space="preserve">(4) </w:t>
      </w:r>
      <w:proofErr w:type="gramStart"/>
      <w:r w:rsidRPr="005800EE">
        <w:rPr>
          <w:rFonts w:asciiTheme="majorHAnsi" w:hAnsiTheme="majorHAnsi" w:cs="NewCenturySchlbk-Roman"/>
          <w:sz w:val="20"/>
        </w:rPr>
        <w:t>secure</w:t>
      </w:r>
      <w:proofErr w:type="gramEnd"/>
      <w:r w:rsidRPr="005800EE">
        <w:rPr>
          <w:rFonts w:asciiTheme="majorHAnsi" w:hAnsiTheme="majorHAnsi" w:cs="NewCenturySchlbk-Roman"/>
          <w:sz w:val="20"/>
        </w:rPr>
        <w:t xml:space="preserve"> from time to time and for such periods as 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deems advisable, the assistance and advice of experts, scholars,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consultants from the United States or abroad;</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 xml:space="preserve">(5) </w:t>
      </w:r>
      <w:proofErr w:type="gramStart"/>
      <w:r w:rsidRPr="005800EE">
        <w:rPr>
          <w:rFonts w:asciiTheme="majorHAnsi" w:hAnsiTheme="majorHAnsi" w:cs="NewCenturySchlbk-Roman"/>
          <w:sz w:val="20"/>
        </w:rPr>
        <w:t>for</w:t>
      </w:r>
      <w:proofErr w:type="gramEnd"/>
      <w:r w:rsidRPr="005800EE">
        <w:rPr>
          <w:rFonts w:asciiTheme="majorHAnsi" w:hAnsiTheme="majorHAnsi" w:cs="NewCenturySchlbk-Roman"/>
          <w:sz w:val="20"/>
        </w:rPr>
        <w:t xml:space="preserve"> purposes of study, admit and treat at institutions,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hospitals, and stations of the Service, persons not otherwise eligible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treatment;</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(6) make available, to health officials, scientists, and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public and other nonprofit institutions and organizations,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technical advice and assistance on the application of statistical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methods to experiments, studies, and surveys in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medical fields;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(7) enter into contracts, including contracts for research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accordance with and subject to the provisions of law applicable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contracts entered into by the military departments under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title 10, United States Code, sections 2353 and 2354, except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that determination, approval, and certification required thereby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shall be by the Secretary of Health, Education, and Welfare;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w:t>
      </w:r>
    </w:p>
    <w:p w:rsidR="009D373D"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 xml:space="preserve">(8) </w:t>
      </w:r>
      <w:proofErr w:type="gramStart"/>
      <w:r w:rsidRPr="005800EE">
        <w:rPr>
          <w:rFonts w:asciiTheme="majorHAnsi" w:hAnsiTheme="majorHAnsi" w:cs="NewCenturySchlbk-Roman"/>
          <w:sz w:val="20"/>
        </w:rPr>
        <w:t>adopt</w:t>
      </w:r>
      <w:proofErr w:type="gramEnd"/>
      <w:r w:rsidRPr="005800EE">
        <w:rPr>
          <w:rFonts w:asciiTheme="majorHAnsi" w:hAnsiTheme="majorHAnsi" w:cs="NewCenturySchlbk-Roman"/>
          <w:sz w:val="20"/>
        </w:rPr>
        <w:t>, upon recommendations of the advisory councils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the appropriate entities of the Department or, with respect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mental health, the National Advisory Mental Health Council,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such additional means as the Secretary considers necessary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appropriate to carry out the purposes of this section.</w:t>
      </w:r>
    </w:p>
    <w:p w:rsidR="001D7FCB" w:rsidRPr="005800EE" w:rsidRDefault="001D7FCB" w:rsidP="009D373D">
      <w:pPr>
        <w:autoSpaceDE w:val="0"/>
        <w:autoSpaceDN w:val="0"/>
        <w:adjustRightInd w:val="0"/>
        <w:spacing w:after="0" w:line="240" w:lineRule="auto"/>
        <w:rPr>
          <w:rFonts w:asciiTheme="majorHAnsi" w:hAnsiTheme="majorHAnsi" w:cs="NewCenturySchlbk-Roman"/>
          <w:sz w:val="20"/>
        </w:rPr>
      </w:pPr>
    </w:p>
    <w:p w:rsidR="001D7FCB" w:rsidRPr="005800EE" w:rsidRDefault="009D373D" w:rsidP="009D373D">
      <w:pPr>
        <w:autoSpaceDE w:val="0"/>
        <w:autoSpaceDN w:val="0"/>
        <w:adjustRightInd w:val="0"/>
        <w:spacing w:after="0" w:line="240" w:lineRule="auto"/>
        <w:rPr>
          <w:rFonts w:asciiTheme="majorHAnsi" w:hAnsiTheme="majorHAnsi" w:cs="NewCenturySchlbk-Roman"/>
          <w:sz w:val="20"/>
        </w:rPr>
      </w:pPr>
      <w:r w:rsidRPr="005800EE">
        <w:rPr>
          <w:rFonts w:asciiTheme="majorHAnsi" w:hAnsiTheme="majorHAnsi" w:cs="NewCenturySchlbk-Roman"/>
          <w:sz w:val="20"/>
        </w:rPr>
        <w:t>The Secretary may make available to individuals and entities,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biomedical and behavioral research, substances and living organisms.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Such substances and organisms shall be made available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under such terms and conditions (including payment for them) as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Secretary determines appropriate.</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(b)(1) The Secretary shall conduct and may support through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studies and testing of substances for carcinogenicity,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effects. In carrying out this paragraph, the Secretary shall consult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with entities of the Federal Government, outside of the Department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Health, Education, and Welfare, engaged in comparable activities.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Secretary, upon request of such an entity and under appropriate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arrangements for the payment of expenses, may conduct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entity studies and testing of substances for carcinogenicity,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teratogenicity, mutagenicity, and other harmful biological effects.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(2)(A) The Secretary shall establish a comprehensive program</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research into the biological effects of low-level ionizing radiation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under which program the Secretary shall conduct such research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may support such research by others through grants and contracts.</w:t>
      </w:r>
    </w:p>
    <w:p w:rsidR="001D7FCB" w:rsidRPr="005800EE" w:rsidRDefault="009D373D" w:rsidP="001D7FCB">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(B) The Secretary shall conduct a comprehensive review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Federal programs of research on the biological effects of ionizing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radiation.</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lastRenderedPageBreak/>
        <w:t>(3) The Secretary shall conduct and may support through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grants and contracts research and studies on human nutrition,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with particular emphasis on the role of nutrition in the prevention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treatment of disease and on the maintenance and promotion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of health, and programs for the dissemination of information respecting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human nutrition to health professionals and the public.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carrying out activities under this paragraph, the Secretary shall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provide for the coordination of such of these activities as are performed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by the different divisions within the Department of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Education, and Welfare and shall consult with entities of the Federal</w:t>
      </w:r>
      <w:r w:rsidR="005463DE" w:rsidRPr="005800EE">
        <w:rPr>
          <w:rFonts w:asciiTheme="majorHAnsi" w:hAnsiTheme="majorHAnsi" w:cs="NewCenturySchlbk-Roman"/>
          <w:sz w:val="20"/>
        </w:rPr>
        <w:t xml:space="preserve"> </w:t>
      </w:r>
      <w:r w:rsidRPr="005800EE">
        <w:rPr>
          <w:rFonts w:asciiTheme="majorHAnsi" w:hAnsiTheme="majorHAnsi" w:cs="NewCenturySchlbk-Roman"/>
          <w:sz w:val="20"/>
        </w:rPr>
        <w:t>Government, outside of the Department of Health, Education,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Welfare, engaged in comparable activities. The Secretary, upon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request of such an entity and under appropriate arrangements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payment of expenses, may conduct and support such activities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for such entity.</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(4) The Secretary shall publish a biennial report which</w:t>
      </w:r>
      <w:r w:rsidR="001D7FCB" w:rsidRPr="005800EE">
        <w:rPr>
          <w:rFonts w:asciiTheme="majorHAnsi" w:hAnsiTheme="majorHAnsi" w:cs="NewCenturySchlbk-Roman"/>
          <w:sz w:val="20"/>
        </w:rPr>
        <w:t xml:space="preserve"> c</w:t>
      </w:r>
      <w:r w:rsidRPr="005800EE">
        <w:rPr>
          <w:rFonts w:asciiTheme="majorHAnsi" w:hAnsiTheme="majorHAnsi" w:cs="NewCenturySchlbk-Roman"/>
          <w:sz w:val="20"/>
        </w:rPr>
        <w:t>ontains—</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(A) a list of all substances (i) which either are known to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be carcinogens or may reasonably be anticipated to be carcinogens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(ii) to which a significant number of persons residing</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w:t>
      </w:r>
      <w:r w:rsidR="005463DE" w:rsidRPr="005800EE">
        <w:rPr>
          <w:rFonts w:asciiTheme="majorHAnsi" w:hAnsiTheme="majorHAnsi" w:cs="NewCenturySchlbk-Roman"/>
          <w:sz w:val="20"/>
        </w:rPr>
        <w:t>n the United States are exposed;</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 xml:space="preserve">(B) </w:t>
      </w:r>
      <w:proofErr w:type="gramStart"/>
      <w:r w:rsidRPr="005800EE">
        <w:rPr>
          <w:rFonts w:asciiTheme="majorHAnsi" w:hAnsiTheme="majorHAnsi" w:cs="NewCenturySchlbk-Roman"/>
          <w:sz w:val="20"/>
        </w:rPr>
        <w:t>information</w:t>
      </w:r>
      <w:proofErr w:type="gramEnd"/>
      <w:r w:rsidRPr="005800EE">
        <w:rPr>
          <w:rFonts w:asciiTheme="majorHAnsi" w:hAnsiTheme="majorHAnsi" w:cs="NewCenturySchlbk-Roman"/>
          <w:sz w:val="20"/>
        </w:rPr>
        <w:t xml:space="preserve"> concerning the nature of such exposure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the estimated number of persons exposed to such substances;</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(C) a statement identifying (i) each substance contained in</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list under subparagraph (A) for which no effluent, ambient,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exposure standard has been established by a Federal agency,</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(ii) for each effluent, ambient, or exposure standard established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by a Federal agency with respect to a substance contained</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in the list under subparagraph (A), the extent to which,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on the basis of available medical, scientific, or other data, such</w:t>
      </w:r>
      <w:r w:rsidR="005463DE" w:rsidRPr="005800EE">
        <w:rPr>
          <w:rFonts w:asciiTheme="majorHAnsi" w:hAnsiTheme="majorHAnsi" w:cs="NewCenturySchlbk-Roman"/>
          <w:sz w:val="20"/>
        </w:rPr>
        <w:t xml:space="preserve"> </w:t>
      </w:r>
      <w:r w:rsidRPr="005800EE">
        <w:rPr>
          <w:rFonts w:asciiTheme="majorHAnsi" w:hAnsiTheme="majorHAnsi" w:cs="NewCenturySchlbk-Roman"/>
          <w:sz w:val="20"/>
        </w:rPr>
        <w:t>standard, and the implementation of such standard by the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agency, decreases the risk to public health from exposure to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substance; and</w:t>
      </w:r>
    </w:p>
    <w:p w:rsidR="005463DE" w:rsidRPr="005800EE" w:rsidRDefault="009D373D" w:rsidP="005463DE">
      <w:pPr>
        <w:autoSpaceDE w:val="0"/>
        <w:autoSpaceDN w:val="0"/>
        <w:adjustRightInd w:val="0"/>
        <w:spacing w:after="0" w:line="240" w:lineRule="auto"/>
        <w:ind w:left="720"/>
        <w:rPr>
          <w:rFonts w:asciiTheme="majorHAnsi" w:hAnsiTheme="majorHAnsi" w:cs="NewCenturySchlbk-Roman"/>
          <w:sz w:val="20"/>
        </w:rPr>
      </w:pPr>
      <w:r w:rsidRPr="005800EE">
        <w:rPr>
          <w:rFonts w:asciiTheme="majorHAnsi" w:hAnsiTheme="majorHAnsi" w:cs="NewCenturySchlbk-Roman"/>
          <w:sz w:val="20"/>
        </w:rPr>
        <w:t xml:space="preserve">(D) </w:t>
      </w:r>
      <w:proofErr w:type="gramStart"/>
      <w:r w:rsidRPr="005800EE">
        <w:rPr>
          <w:rFonts w:asciiTheme="majorHAnsi" w:hAnsiTheme="majorHAnsi" w:cs="NewCenturySchlbk-Roman"/>
          <w:sz w:val="20"/>
        </w:rPr>
        <w:t>a</w:t>
      </w:r>
      <w:proofErr w:type="gramEnd"/>
      <w:r w:rsidRPr="005800EE">
        <w:rPr>
          <w:rFonts w:asciiTheme="majorHAnsi" w:hAnsiTheme="majorHAnsi" w:cs="NewCenturySchlbk-Roman"/>
          <w:sz w:val="20"/>
        </w:rPr>
        <w:t xml:space="preserve"> description of (i) each request received during the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year involved—</w:t>
      </w:r>
    </w:p>
    <w:p w:rsidR="005463DE" w:rsidRPr="005800EE" w:rsidRDefault="009D373D" w:rsidP="005463DE">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 from a Federal agency outside the Department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Health, Education, and Welfare for the Secretary, or</w:t>
      </w:r>
    </w:p>
    <w:p w:rsidR="009D373D" w:rsidRPr="005800EE" w:rsidRDefault="009D373D" w:rsidP="005463DE">
      <w:pPr>
        <w:autoSpaceDE w:val="0"/>
        <w:autoSpaceDN w:val="0"/>
        <w:adjustRightInd w:val="0"/>
        <w:spacing w:after="0" w:line="240" w:lineRule="auto"/>
        <w:ind w:left="1440"/>
        <w:rPr>
          <w:rFonts w:asciiTheme="majorHAnsi" w:hAnsiTheme="majorHAnsi" w:cs="NewCenturySchlbk-Roman"/>
          <w:sz w:val="20"/>
        </w:rPr>
      </w:pPr>
      <w:r w:rsidRPr="005800EE">
        <w:rPr>
          <w:rFonts w:asciiTheme="majorHAnsi" w:hAnsiTheme="majorHAnsi" w:cs="NewCenturySchlbk-Roman"/>
          <w:sz w:val="20"/>
        </w:rPr>
        <w:t>(II) from an entity within the Department of Health,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Education, and Welfare to any other entity within the Department,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to conduct research into, or testing for, the carcinogenicity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substances or to provide information described in clause (ii) of</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subparagraph (C), and (ii) how the Secretary and each such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other entity, respectively, have responded to each such request.</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(5) The authority of the Secretary to enter into any contract for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the conduct of any study, testing, program, research, or review, 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assessment under this subsection shall be effective for any fiscal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year only to such extent or in such amounts as are provided in advance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in Appropriation Acts.</w:t>
      </w:r>
    </w:p>
    <w:p w:rsidR="005463DE" w:rsidRPr="005800EE"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(c) The Secretary may conduct biomedical research, directly or</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through grants or contracts, for the identification, control, treatment,</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prevention of diseases (including tropical diseases)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which do not occur to a significant extent in the United States.</w:t>
      </w:r>
    </w:p>
    <w:p w:rsidR="009D373D" w:rsidRDefault="009D373D" w:rsidP="005463DE">
      <w:pPr>
        <w:autoSpaceDE w:val="0"/>
        <w:autoSpaceDN w:val="0"/>
        <w:adjustRightInd w:val="0"/>
        <w:spacing w:after="0" w:line="240" w:lineRule="auto"/>
        <w:ind w:left="360"/>
        <w:rPr>
          <w:rFonts w:asciiTheme="majorHAnsi" w:hAnsiTheme="majorHAnsi" w:cs="NewCenturySchlbk-Roman"/>
          <w:sz w:val="20"/>
        </w:rPr>
      </w:pPr>
      <w:r w:rsidRPr="005800EE">
        <w:rPr>
          <w:rFonts w:asciiTheme="majorHAnsi" w:hAnsiTheme="majorHAnsi" w:cs="NewCenturySchlbk-Roman"/>
          <w:sz w:val="20"/>
        </w:rPr>
        <w:t>(d) The Secretary may authorize persons engaged in biomedical,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behavioral, clinical, or other research (including research</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on mental health, including research on the use and effect of alcohol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and other psychoactive drugs) to protect the privacy of individuals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who are the subject of such research by withholding from all</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persons not connected with the conduct of such research the names</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or other identifying characteristics of such individuals. Persons so</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authorized to protect the privacy of such individuals may not be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compelled in any Federal, State, or local civil, criminal, administrative,</w:t>
      </w:r>
      <w:r w:rsidR="001D7FCB" w:rsidRPr="005800EE">
        <w:rPr>
          <w:rFonts w:asciiTheme="majorHAnsi" w:hAnsiTheme="majorHAnsi" w:cs="NewCenturySchlbk-Roman"/>
          <w:sz w:val="20"/>
        </w:rPr>
        <w:t xml:space="preserve"> </w:t>
      </w:r>
      <w:r w:rsidRPr="005800EE">
        <w:rPr>
          <w:rFonts w:asciiTheme="majorHAnsi" w:hAnsiTheme="majorHAnsi" w:cs="NewCenturySchlbk-Roman"/>
          <w:sz w:val="20"/>
        </w:rPr>
        <w:t>legislative, or other proceedings to identify such individuals.</w:t>
      </w:r>
    </w:p>
    <w:p w:rsidR="005800EE" w:rsidRDefault="005800EE">
      <w:pPr>
        <w:rPr>
          <w:rFonts w:asciiTheme="majorHAnsi" w:hAnsiTheme="majorHAnsi" w:cs="NewCenturySchlbk-Roman"/>
        </w:rPr>
      </w:pPr>
    </w:p>
    <w:sectPr w:rsidR="005800EE" w:rsidSect="00A200EC">
      <w:footerReference w:type="default" r:id="rId9"/>
      <w:head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85C" w:rsidRDefault="00C3485C" w:rsidP="00716F94">
      <w:pPr>
        <w:spacing w:after="0" w:line="240" w:lineRule="auto"/>
      </w:pPr>
      <w:r>
        <w:separator/>
      </w:r>
    </w:p>
  </w:endnote>
  <w:endnote w:type="continuationSeparator" w:id="0">
    <w:p w:rsidR="00C3485C" w:rsidRDefault="00C3485C"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radeGothic-BoldCondTwenty">
    <w:panose1 w:val="00000000000000000000"/>
    <w:charset w:val="00"/>
    <w:family w:val="swiss"/>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BGsddV01">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14"/>
      <w:docPartObj>
        <w:docPartGallery w:val="Page Numbers (Bottom of Page)"/>
        <w:docPartUnique/>
      </w:docPartObj>
    </w:sdtPr>
    <w:sdtEndPr/>
    <w:sdtContent>
      <w:sdt>
        <w:sdtPr>
          <w:id w:val="565050523"/>
          <w:docPartObj>
            <w:docPartGallery w:val="Page Numbers (Top of Page)"/>
            <w:docPartUnique/>
          </w:docPartObj>
        </w:sdtPr>
        <w:sdtEndPr/>
        <w:sdtContent>
          <w:p w:rsidR="00A200EC" w:rsidRDefault="00A200EC">
            <w:pPr>
              <w:pStyle w:val="Footer"/>
              <w:jc w:val="right"/>
            </w:pPr>
            <w:r>
              <w:t xml:space="preserve">Page </w:t>
            </w:r>
            <w:r w:rsidR="00B94A6A">
              <w:rPr>
                <w:b/>
                <w:sz w:val="24"/>
                <w:szCs w:val="24"/>
              </w:rPr>
              <w:fldChar w:fldCharType="begin"/>
            </w:r>
            <w:r>
              <w:rPr>
                <w:b/>
              </w:rPr>
              <w:instrText xml:space="preserve"> PAGE </w:instrText>
            </w:r>
            <w:r w:rsidR="00B94A6A">
              <w:rPr>
                <w:b/>
                <w:sz w:val="24"/>
                <w:szCs w:val="24"/>
              </w:rPr>
              <w:fldChar w:fldCharType="separate"/>
            </w:r>
            <w:r w:rsidR="001E7C98">
              <w:rPr>
                <w:b/>
                <w:noProof/>
              </w:rPr>
              <w:t>1</w:t>
            </w:r>
            <w:r w:rsidR="00B94A6A">
              <w:rPr>
                <w:b/>
                <w:sz w:val="24"/>
                <w:szCs w:val="24"/>
              </w:rPr>
              <w:fldChar w:fldCharType="end"/>
            </w:r>
            <w:r>
              <w:t xml:space="preserve"> of </w:t>
            </w:r>
            <w:r w:rsidR="00B94A6A">
              <w:rPr>
                <w:b/>
                <w:sz w:val="24"/>
                <w:szCs w:val="24"/>
              </w:rPr>
              <w:fldChar w:fldCharType="begin"/>
            </w:r>
            <w:r>
              <w:rPr>
                <w:b/>
              </w:rPr>
              <w:instrText xml:space="preserve"> NUMPAGES  </w:instrText>
            </w:r>
            <w:r w:rsidR="00B94A6A">
              <w:rPr>
                <w:b/>
                <w:sz w:val="24"/>
                <w:szCs w:val="24"/>
              </w:rPr>
              <w:fldChar w:fldCharType="separate"/>
            </w:r>
            <w:r w:rsidR="001E7C98">
              <w:rPr>
                <w:b/>
                <w:noProof/>
              </w:rPr>
              <w:t>2</w:t>
            </w:r>
            <w:r w:rsidR="00B94A6A">
              <w:rPr>
                <w:b/>
                <w:sz w:val="24"/>
                <w:szCs w:val="24"/>
              </w:rPr>
              <w:fldChar w:fldCharType="end"/>
            </w:r>
          </w:p>
        </w:sdtContent>
      </w:sdt>
    </w:sdtContent>
  </w:sdt>
  <w:p w:rsidR="00C3485C" w:rsidRDefault="00C348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85C" w:rsidRDefault="00C3485C" w:rsidP="00716F94">
      <w:pPr>
        <w:spacing w:after="0" w:line="240" w:lineRule="auto"/>
      </w:pPr>
      <w:r>
        <w:separator/>
      </w:r>
    </w:p>
  </w:footnote>
  <w:footnote w:type="continuationSeparator" w:id="0">
    <w:p w:rsidR="00C3485C" w:rsidRDefault="00C3485C"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0BC" w:rsidRPr="00716F94" w:rsidRDefault="00E960BC" w:rsidP="00E960BC">
    <w:pPr>
      <w:pStyle w:val="Header"/>
      <w:tabs>
        <w:tab w:val="clear" w:pos="4680"/>
      </w:tabs>
      <w:jc w:val="right"/>
      <w:rPr>
        <w:color w:val="0033CC"/>
      </w:rPr>
    </w:pPr>
    <w:r>
      <w:rPr>
        <w:color w:val="0033CC"/>
      </w:rPr>
      <w:t>OMB Information Collection Request</w:t>
    </w:r>
  </w:p>
  <w:p w:rsidR="00E960BC" w:rsidRPr="00716F94" w:rsidRDefault="00E960BC" w:rsidP="00E960BC">
    <w:pPr>
      <w:pStyle w:val="Header"/>
      <w:tabs>
        <w:tab w:val="clear" w:pos="4680"/>
      </w:tabs>
      <w:rPr>
        <w:color w:val="0033CC"/>
      </w:rPr>
    </w:pPr>
    <w:r>
      <w:tab/>
    </w:r>
    <w:r>
      <w:rPr>
        <w:color w:val="0033CC"/>
      </w:rPr>
      <w:t>OMB No. 0920-0879</w:t>
    </w:r>
  </w:p>
  <w:p w:rsidR="00E960BC" w:rsidRDefault="00E960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6F94"/>
    <w:rsid w:val="00011A98"/>
    <w:rsid w:val="00011F8D"/>
    <w:rsid w:val="000130B4"/>
    <w:rsid w:val="00014361"/>
    <w:rsid w:val="00053A92"/>
    <w:rsid w:val="00061CCC"/>
    <w:rsid w:val="00072784"/>
    <w:rsid w:val="000A1F30"/>
    <w:rsid w:val="000E7A19"/>
    <w:rsid w:val="001034BC"/>
    <w:rsid w:val="00104A1B"/>
    <w:rsid w:val="001177DD"/>
    <w:rsid w:val="001412D4"/>
    <w:rsid w:val="00141DD4"/>
    <w:rsid w:val="00151567"/>
    <w:rsid w:val="00163E17"/>
    <w:rsid w:val="00166F9E"/>
    <w:rsid w:val="00187D5A"/>
    <w:rsid w:val="001A28F6"/>
    <w:rsid w:val="001B2831"/>
    <w:rsid w:val="001C0493"/>
    <w:rsid w:val="001C28AD"/>
    <w:rsid w:val="001D7FCB"/>
    <w:rsid w:val="001E2B99"/>
    <w:rsid w:val="001E69B6"/>
    <w:rsid w:val="001E7C98"/>
    <w:rsid w:val="001F4DBB"/>
    <w:rsid w:val="0020312D"/>
    <w:rsid w:val="00206E33"/>
    <w:rsid w:val="00210519"/>
    <w:rsid w:val="00241B17"/>
    <w:rsid w:val="00257A1C"/>
    <w:rsid w:val="0027234C"/>
    <w:rsid w:val="00281795"/>
    <w:rsid w:val="002850E3"/>
    <w:rsid w:val="00287E2F"/>
    <w:rsid w:val="0029053F"/>
    <w:rsid w:val="002A1948"/>
    <w:rsid w:val="002C0877"/>
    <w:rsid w:val="002C2AE2"/>
    <w:rsid w:val="002D0DCE"/>
    <w:rsid w:val="002E2B10"/>
    <w:rsid w:val="002F2069"/>
    <w:rsid w:val="003041AD"/>
    <w:rsid w:val="0031279F"/>
    <w:rsid w:val="00336D96"/>
    <w:rsid w:val="00344F07"/>
    <w:rsid w:val="003469C8"/>
    <w:rsid w:val="00355EA4"/>
    <w:rsid w:val="003635BE"/>
    <w:rsid w:val="00366B5E"/>
    <w:rsid w:val="003B4FC7"/>
    <w:rsid w:val="003C31C9"/>
    <w:rsid w:val="003C4961"/>
    <w:rsid w:val="003C7C5D"/>
    <w:rsid w:val="003D0AD2"/>
    <w:rsid w:val="004024F8"/>
    <w:rsid w:val="0041159A"/>
    <w:rsid w:val="004305A8"/>
    <w:rsid w:val="00450E14"/>
    <w:rsid w:val="00462C65"/>
    <w:rsid w:val="00467B14"/>
    <w:rsid w:val="00474EDA"/>
    <w:rsid w:val="004824FA"/>
    <w:rsid w:val="004841F1"/>
    <w:rsid w:val="004A1E3A"/>
    <w:rsid w:val="004C4AEA"/>
    <w:rsid w:val="004E003C"/>
    <w:rsid w:val="004E16EB"/>
    <w:rsid w:val="004E6665"/>
    <w:rsid w:val="004F634E"/>
    <w:rsid w:val="004F67A8"/>
    <w:rsid w:val="00522A50"/>
    <w:rsid w:val="00527225"/>
    <w:rsid w:val="0053557D"/>
    <w:rsid w:val="005463DE"/>
    <w:rsid w:val="00546DC2"/>
    <w:rsid w:val="00556630"/>
    <w:rsid w:val="0055686D"/>
    <w:rsid w:val="005800EE"/>
    <w:rsid w:val="005869D6"/>
    <w:rsid w:val="005A33F6"/>
    <w:rsid w:val="005B7440"/>
    <w:rsid w:val="005E2150"/>
    <w:rsid w:val="005E2995"/>
    <w:rsid w:val="005F3FEF"/>
    <w:rsid w:val="00607F7C"/>
    <w:rsid w:val="006102DA"/>
    <w:rsid w:val="006315A3"/>
    <w:rsid w:val="00667C89"/>
    <w:rsid w:val="006711EE"/>
    <w:rsid w:val="006809BB"/>
    <w:rsid w:val="006809FD"/>
    <w:rsid w:val="00691D1F"/>
    <w:rsid w:val="00697BAE"/>
    <w:rsid w:val="006B4DDC"/>
    <w:rsid w:val="006B5E55"/>
    <w:rsid w:val="006C4AEA"/>
    <w:rsid w:val="006D25A1"/>
    <w:rsid w:val="006F6856"/>
    <w:rsid w:val="007145D0"/>
    <w:rsid w:val="007163EE"/>
    <w:rsid w:val="00716F94"/>
    <w:rsid w:val="00760E12"/>
    <w:rsid w:val="00772293"/>
    <w:rsid w:val="00783C75"/>
    <w:rsid w:val="00784619"/>
    <w:rsid w:val="0078627B"/>
    <w:rsid w:val="00794E32"/>
    <w:rsid w:val="007B305A"/>
    <w:rsid w:val="00806E35"/>
    <w:rsid w:val="00815C7D"/>
    <w:rsid w:val="00817941"/>
    <w:rsid w:val="00822697"/>
    <w:rsid w:val="008261AB"/>
    <w:rsid w:val="00835CA7"/>
    <w:rsid w:val="008370D4"/>
    <w:rsid w:val="008414AD"/>
    <w:rsid w:val="008428D9"/>
    <w:rsid w:val="00884DB9"/>
    <w:rsid w:val="008C67D2"/>
    <w:rsid w:val="008E0683"/>
    <w:rsid w:val="009206B6"/>
    <w:rsid w:val="009263C1"/>
    <w:rsid w:val="00941B4F"/>
    <w:rsid w:val="00964F18"/>
    <w:rsid w:val="00974424"/>
    <w:rsid w:val="00987F76"/>
    <w:rsid w:val="00987F9F"/>
    <w:rsid w:val="00993088"/>
    <w:rsid w:val="0099664F"/>
    <w:rsid w:val="00997D5D"/>
    <w:rsid w:val="009A0447"/>
    <w:rsid w:val="009B4A51"/>
    <w:rsid w:val="009C28B1"/>
    <w:rsid w:val="009C61AD"/>
    <w:rsid w:val="009D373D"/>
    <w:rsid w:val="009E1D05"/>
    <w:rsid w:val="00A11B0C"/>
    <w:rsid w:val="00A200EC"/>
    <w:rsid w:val="00A33B35"/>
    <w:rsid w:val="00A36419"/>
    <w:rsid w:val="00A72652"/>
    <w:rsid w:val="00A809AA"/>
    <w:rsid w:val="00A849B3"/>
    <w:rsid w:val="00A8510D"/>
    <w:rsid w:val="00A90BDC"/>
    <w:rsid w:val="00A95477"/>
    <w:rsid w:val="00A975A9"/>
    <w:rsid w:val="00AF0CF4"/>
    <w:rsid w:val="00AF2252"/>
    <w:rsid w:val="00B1129F"/>
    <w:rsid w:val="00B12F51"/>
    <w:rsid w:val="00B3650C"/>
    <w:rsid w:val="00B85DE4"/>
    <w:rsid w:val="00B91A31"/>
    <w:rsid w:val="00B94A6A"/>
    <w:rsid w:val="00BA6DB4"/>
    <w:rsid w:val="00BC3F3C"/>
    <w:rsid w:val="00BC5BB2"/>
    <w:rsid w:val="00BF3F54"/>
    <w:rsid w:val="00C00697"/>
    <w:rsid w:val="00C14BA6"/>
    <w:rsid w:val="00C16797"/>
    <w:rsid w:val="00C3485C"/>
    <w:rsid w:val="00CA2004"/>
    <w:rsid w:val="00CB334D"/>
    <w:rsid w:val="00CD1EA8"/>
    <w:rsid w:val="00CF5ABD"/>
    <w:rsid w:val="00CF63CE"/>
    <w:rsid w:val="00D067C1"/>
    <w:rsid w:val="00D13B13"/>
    <w:rsid w:val="00D16E78"/>
    <w:rsid w:val="00D201D3"/>
    <w:rsid w:val="00D26A64"/>
    <w:rsid w:val="00D52B9A"/>
    <w:rsid w:val="00D5367E"/>
    <w:rsid w:val="00D861ED"/>
    <w:rsid w:val="00D873E0"/>
    <w:rsid w:val="00D94F8B"/>
    <w:rsid w:val="00DA5988"/>
    <w:rsid w:val="00DC317C"/>
    <w:rsid w:val="00DC4FF2"/>
    <w:rsid w:val="00DC79CC"/>
    <w:rsid w:val="00E134F4"/>
    <w:rsid w:val="00E23568"/>
    <w:rsid w:val="00E245B5"/>
    <w:rsid w:val="00E34D3E"/>
    <w:rsid w:val="00E61566"/>
    <w:rsid w:val="00E81C5E"/>
    <w:rsid w:val="00E83B3C"/>
    <w:rsid w:val="00E90275"/>
    <w:rsid w:val="00E925D4"/>
    <w:rsid w:val="00E960BC"/>
    <w:rsid w:val="00E97226"/>
    <w:rsid w:val="00EF33CD"/>
    <w:rsid w:val="00F005C8"/>
    <w:rsid w:val="00F300CB"/>
    <w:rsid w:val="00F42C3A"/>
    <w:rsid w:val="00F52BCC"/>
    <w:rsid w:val="00F5313F"/>
    <w:rsid w:val="00F81A48"/>
    <w:rsid w:val="00FD2A5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10D"/>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45729-4454-405D-87CF-89B097364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2</cp:revision>
  <cp:lastPrinted>2011-06-07T15:53:00Z</cp:lastPrinted>
  <dcterms:created xsi:type="dcterms:W3CDTF">2013-03-20T13:58:00Z</dcterms:created>
  <dcterms:modified xsi:type="dcterms:W3CDTF">2013-03-20T13:58:00Z</dcterms:modified>
</cp:coreProperties>
</file>