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594" w:rsidRPr="00D526A9" w:rsidRDefault="00634594" w:rsidP="00634594">
      <w:pPr>
        <w:ind w:left="180"/>
        <w:jc w:val="center"/>
        <w:rPr>
          <w:b/>
          <w:sz w:val="32"/>
          <w:szCs w:val="32"/>
          <w:lang w:eastAsia="ja-JP"/>
        </w:rPr>
      </w:pPr>
      <w:r w:rsidRPr="00D526A9">
        <w:rPr>
          <w:b/>
          <w:sz w:val="32"/>
          <w:szCs w:val="32"/>
          <w:lang w:eastAsia="ja-JP"/>
        </w:rPr>
        <w:t>Research to Inform the Prevention of Asthma in Health Care</w:t>
      </w:r>
    </w:p>
    <w:p w:rsidR="00634594" w:rsidRPr="00FD3AF0" w:rsidRDefault="00634594" w:rsidP="00634594">
      <w:pPr>
        <w:ind w:left="180"/>
        <w:jc w:val="center"/>
        <w:rPr>
          <w:b/>
          <w:sz w:val="24"/>
          <w:lang w:eastAsia="ja-JP"/>
        </w:rPr>
      </w:pPr>
    </w:p>
    <w:p w:rsidR="00634594" w:rsidRDefault="001E000E" w:rsidP="00634594">
      <w:pPr>
        <w:ind w:left="180"/>
        <w:jc w:val="center"/>
        <w:rPr>
          <w:b/>
          <w:sz w:val="24"/>
          <w:lang w:eastAsia="ja-JP"/>
        </w:rPr>
      </w:pPr>
      <w:r>
        <w:rPr>
          <w:b/>
          <w:sz w:val="24"/>
          <w:lang w:eastAsia="ja-JP"/>
        </w:rPr>
        <w:t>ICR SUPPORTING STATEMENT – PART A</w:t>
      </w:r>
    </w:p>
    <w:p w:rsidR="00105AE1" w:rsidRDefault="00105AE1" w:rsidP="00634594">
      <w:pPr>
        <w:ind w:left="180"/>
        <w:jc w:val="center"/>
        <w:rPr>
          <w:b/>
          <w:sz w:val="24"/>
          <w:lang w:eastAsia="ja-JP"/>
        </w:rPr>
      </w:pPr>
      <w:r>
        <w:rPr>
          <w:b/>
          <w:sz w:val="24"/>
          <w:lang w:eastAsia="ja-JP"/>
        </w:rPr>
        <w:t>Justification</w:t>
      </w:r>
    </w:p>
    <w:p w:rsidR="00634594" w:rsidRDefault="00634594" w:rsidP="00634594">
      <w:pPr>
        <w:ind w:left="180"/>
        <w:jc w:val="center"/>
        <w:rPr>
          <w:b/>
          <w:sz w:val="24"/>
          <w:lang w:eastAsia="ja-JP"/>
        </w:rPr>
      </w:pPr>
    </w:p>
    <w:p w:rsidR="00634594" w:rsidRDefault="00634594" w:rsidP="00634594">
      <w:pPr>
        <w:ind w:left="180"/>
        <w:jc w:val="center"/>
        <w:rPr>
          <w:b/>
          <w:sz w:val="24"/>
          <w:lang w:eastAsia="ja-JP"/>
        </w:rPr>
      </w:pPr>
    </w:p>
    <w:p w:rsidR="00634594" w:rsidRDefault="00634594" w:rsidP="00634594">
      <w:pPr>
        <w:ind w:left="180"/>
        <w:jc w:val="center"/>
        <w:rPr>
          <w:b/>
          <w:sz w:val="24"/>
          <w:lang w:eastAsia="ja-JP"/>
        </w:rPr>
      </w:pPr>
    </w:p>
    <w:p w:rsidR="00634594" w:rsidRDefault="00634594" w:rsidP="00634594">
      <w:pPr>
        <w:ind w:left="180"/>
        <w:jc w:val="center"/>
        <w:rPr>
          <w:b/>
          <w:sz w:val="24"/>
          <w:lang w:eastAsia="ja-JP"/>
        </w:rPr>
      </w:pPr>
    </w:p>
    <w:p w:rsidR="00634594" w:rsidRPr="00FD3AF0" w:rsidRDefault="00634594" w:rsidP="00634594">
      <w:pPr>
        <w:ind w:left="180"/>
        <w:jc w:val="center"/>
        <w:rPr>
          <w:b/>
          <w:sz w:val="24"/>
          <w:lang w:eastAsia="ja-JP"/>
        </w:rPr>
      </w:pPr>
    </w:p>
    <w:p w:rsidR="00634594" w:rsidRPr="00FD3AF0" w:rsidRDefault="00634594" w:rsidP="00634594">
      <w:pPr>
        <w:ind w:left="180"/>
        <w:jc w:val="center"/>
        <w:rPr>
          <w:b/>
          <w:sz w:val="24"/>
          <w:lang w:eastAsia="ja-JP"/>
        </w:rPr>
      </w:pPr>
    </w:p>
    <w:p w:rsidR="00634594" w:rsidRPr="00FD3AF0" w:rsidRDefault="00634594" w:rsidP="00634594">
      <w:pPr>
        <w:widowControl w:val="0"/>
        <w:jc w:val="center"/>
        <w:rPr>
          <w:b/>
          <w:sz w:val="24"/>
          <w:szCs w:val="24"/>
        </w:rPr>
      </w:pPr>
      <w:r w:rsidRPr="00FD3AF0">
        <w:rPr>
          <w:b/>
          <w:sz w:val="24"/>
          <w:szCs w:val="24"/>
        </w:rPr>
        <w:t>DIVISION OF RESPIRATORY DISEASE STUDIES</w:t>
      </w:r>
    </w:p>
    <w:p w:rsidR="00634594" w:rsidRPr="00FD3AF0" w:rsidRDefault="00634594" w:rsidP="00634594">
      <w:pPr>
        <w:widowControl w:val="0"/>
        <w:jc w:val="center"/>
        <w:rPr>
          <w:b/>
          <w:sz w:val="24"/>
          <w:szCs w:val="24"/>
        </w:rPr>
      </w:pPr>
      <w:r w:rsidRPr="00FD3AF0">
        <w:rPr>
          <w:b/>
          <w:sz w:val="24"/>
          <w:szCs w:val="24"/>
        </w:rPr>
        <w:t>FIELD STUDIES BRANCH</w:t>
      </w:r>
    </w:p>
    <w:p w:rsidR="00634594" w:rsidRDefault="00634594" w:rsidP="00634594">
      <w:pPr>
        <w:widowControl w:val="0"/>
        <w:jc w:val="center"/>
        <w:rPr>
          <w:b/>
          <w:sz w:val="24"/>
          <w:szCs w:val="24"/>
        </w:rPr>
      </w:pPr>
      <w:r w:rsidRPr="00FD3AF0">
        <w:rPr>
          <w:b/>
          <w:sz w:val="24"/>
          <w:szCs w:val="24"/>
        </w:rPr>
        <w:t>NATIONAL INSTITUTE FOR OCCUPATIONAL SAFETY AND HEALTH</w:t>
      </w:r>
    </w:p>
    <w:p w:rsidR="00634594" w:rsidRPr="00FD3AF0" w:rsidRDefault="00634594" w:rsidP="00634594">
      <w:pPr>
        <w:widowControl w:val="0"/>
        <w:jc w:val="center"/>
        <w:rPr>
          <w:b/>
          <w:sz w:val="24"/>
          <w:szCs w:val="24"/>
        </w:rPr>
      </w:pPr>
    </w:p>
    <w:p w:rsidR="00634594" w:rsidRDefault="00634594" w:rsidP="00634594">
      <w:pPr>
        <w:ind w:left="180"/>
        <w:jc w:val="center"/>
        <w:rPr>
          <w:b/>
          <w:sz w:val="24"/>
          <w:szCs w:val="24"/>
        </w:rPr>
      </w:pPr>
    </w:p>
    <w:p w:rsidR="001E000E" w:rsidRDefault="001E000E" w:rsidP="00634594">
      <w:pPr>
        <w:ind w:left="180"/>
        <w:jc w:val="center"/>
        <w:rPr>
          <w:b/>
          <w:sz w:val="24"/>
          <w:lang w:eastAsia="ja-JP"/>
        </w:rPr>
      </w:pPr>
    </w:p>
    <w:p w:rsidR="00634594" w:rsidRDefault="00634594" w:rsidP="00634594">
      <w:pPr>
        <w:ind w:left="180"/>
        <w:jc w:val="center"/>
        <w:rPr>
          <w:b/>
          <w:sz w:val="24"/>
          <w:lang w:eastAsia="ja-JP"/>
        </w:rPr>
      </w:pPr>
    </w:p>
    <w:p w:rsidR="00634594" w:rsidRDefault="0024799C" w:rsidP="00634594">
      <w:pPr>
        <w:ind w:left="180"/>
        <w:jc w:val="center"/>
        <w:rPr>
          <w:b/>
          <w:sz w:val="24"/>
          <w:lang w:eastAsia="ja-JP"/>
        </w:rPr>
      </w:pPr>
      <w:r>
        <w:rPr>
          <w:b/>
          <w:sz w:val="24"/>
          <w:lang w:eastAsia="ja-JP"/>
        </w:rPr>
        <w:t>September 4</w:t>
      </w:r>
      <w:bookmarkStart w:id="0" w:name="_GoBack"/>
      <w:bookmarkEnd w:id="0"/>
      <w:r w:rsidR="00471B14">
        <w:rPr>
          <w:b/>
          <w:sz w:val="24"/>
          <w:lang w:eastAsia="ja-JP"/>
        </w:rPr>
        <w:t>, 2012</w:t>
      </w:r>
    </w:p>
    <w:p w:rsidR="00634594" w:rsidRDefault="00634594" w:rsidP="00634594">
      <w:pPr>
        <w:ind w:left="180"/>
        <w:jc w:val="center"/>
        <w:rPr>
          <w:b/>
          <w:sz w:val="24"/>
          <w:lang w:eastAsia="ja-JP"/>
        </w:rPr>
      </w:pPr>
    </w:p>
    <w:p w:rsidR="00634594" w:rsidRDefault="00634594" w:rsidP="00634594">
      <w:pPr>
        <w:ind w:left="180"/>
        <w:jc w:val="center"/>
        <w:rPr>
          <w:b/>
          <w:sz w:val="24"/>
          <w:lang w:eastAsia="ja-JP"/>
        </w:rPr>
      </w:pPr>
    </w:p>
    <w:p w:rsidR="00634594" w:rsidRDefault="00634594" w:rsidP="00634594">
      <w:pPr>
        <w:ind w:left="180"/>
        <w:jc w:val="center"/>
        <w:rPr>
          <w:b/>
          <w:sz w:val="24"/>
          <w:lang w:eastAsia="ja-JP"/>
        </w:rPr>
      </w:pPr>
    </w:p>
    <w:p w:rsidR="00634594" w:rsidRDefault="00634594" w:rsidP="00634594">
      <w:pPr>
        <w:ind w:left="180"/>
        <w:jc w:val="center"/>
        <w:rPr>
          <w:b/>
          <w:sz w:val="24"/>
          <w:lang w:eastAsia="ja-JP"/>
        </w:rPr>
      </w:pPr>
    </w:p>
    <w:p w:rsidR="00634594" w:rsidRDefault="00634594" w:rsidP="00634594">
      <w:pPr>
        <w:ind w:left="180"/>
        <w:jc w:val="center"/>
        <w:rPr>
          <w:sz w:val="24"/>
          <w:lang w:eastAsia="ja-JP"/>
        </w:rPr>
      </w:pPr>
    </w:p>
    <w:p w:rsidR="00634594" w:rsidRDefault="00634594" w:rsidP="00634594">
      <w:pPr>
        <w:ind w:left="180"/>
        <w:jc w:val="center"/>
        <w:rPr>
          <w:b/>
          <w:sz w:val="24"/>
          <w:lang w:eastAsia="ja-JP"/>
        </w:rPr>
      </w:pPr>
    </w:p>
    <w:p w:rsidR="00634594" w:rsidRDefault="00634594" w:rsidP="00634594">
      <w:pPr>
        <w:ind w:left="180"/>
        <w:rPr>
          <w:b/>
          <w:sz w:val="24"/>
          <w:lang w:eastAsia="ja-JP"/>
        </w:rPr>
      </w:pPr>
      <w:r>
        <w:rPr>
          <w:b/>
          <w:sz w:val="24"/>
          <w:lang w:eastAsia="ja-JP"/>
        </w:rPr>
        <w:t>Principal Investigators:</w:t>
      </w:r>
    </w:p>
    <w:p w:rsidR="00634594" w:rsidRDefault="00634594" w:rsidP="00634594">
      <w:pPr>
        <w:ind w:left="180"/>
        <w:jc w:val="center"/>
        <w:rPr>
          <w:b/>
          <w:sz w:val="24"/>
          <w:lang w:eastAsia="ja-JP"/>
        </w:rPr>
      </w:pPr>
    </w:p>
    <w:p w:rsidR="00634594" w:rsidRDefault="00634594" w:rsidP="00634594">
      <w:pPr>
        <w:ind w:left="180"/>
        <w:rPr>
          <w:sz w:val="24"/>
          <w:lang w:eastAsia="ja-JP"/>
        </w:rPr>
      </w:pPr>
      <w:r w:rsidRPr="00D526A9">
        <w:rPr>
          <w:sz w:val="24"/>
          <w:lang w:eastAsia="ja-JP"/>
        </w:rPr>
        <w:t>Paul K. Henneberger</w:t>
      </w:r>
    </w:p>
    <w:p w:rsidR="00634594" w:rsidRDefault="00634594" w:rsidP="00634594">
      <w:pPr>
        <w:ind w:left="180"/>
        <w:rPr>
          <w:sz w:val="24"/>
          <w:lang w:eastAsia="ja-JP"/>
        </w:rPr>
      </w:pPr>
      <w:r>
        <w:rPr>
          <w:sz w:val="24"/>
          <w:lang w:eastAsia="ja-JP"/>
        </w:rPr>
        <w:t>Co-Project Officer/Epidemiologist</w:t>
      </w:r>
    </w:p>
    <w:p w:rsidR="00471B14" w:rsidRDefault="00471B14" w:rsidP="00634594">
      <w:pPr>
        <w:ind w:left="180"/>
        <w:rPr>
          <w:sz w:val="24"/>
          <w:lang w:eastAsia="ja-JP"/>
        </w:rPr>
      </w:pPr>
      <w:r>
        <w:rPr>
          <w:sz w:val="24"/>
          <w:lang w:eastAsia="ja-JP"/>
        </w:rPr>
        <w:t>Phone: 304-285-6161</w:t>
      </w:r>
    </w:p>
    <w:p w:rsidR="002D2111" w:rsidRDefault="00471B14" w:rsidP="002D2111">
      <w:pPr>
        <w:ind w:left="180"/>
        <w:rPr>
          <w:sz w:val="24"/>
          <w:lang w:eastAsia="ja-JP"/>
        </w:rPr>
      </w:pPr>
      <w:r>
        <w:rPr>
          <w:sz w:val="24"/>
          <w:lang w:eastAsia="ja-JP"/>
        </w:rPr>
        <w:t>Fax: 304-285-5820</w:t>
      </w:r>
      <w:r w:rsidR="002D2111" w:rsidRPr="002D2111">
        <w:rPr>
          <w:sz w:val="24"/>
          <w:lang w:eastAsia="ja-JP"/>
        </w:rPr>
        <w:t xml:space="preserve"> </w:t>
      </w:r>
    </w:p>
    <w:p w:rsidR="002D2111" w:rsidRDefault="002D2111" w:rsidP="002D2111">
      <w:pPr>
        <w:ind w:left="180"/>
        <w:rPr>
          <w:sz w:val="24"/>
          <w:lang w:eastAsia="ja-JP"/>
        </w:rPr>
      </w:pPr>
      <w:r>
        <w:rPr>
          <w:sz w:val="24"/>
          <w:lang w:eastAsia="ja-JP"/>
        </w:rPr>
        <w:t>Email: phenneberger@cdc.gov</w:t>
      </w:r>
    </w:p>
    <w:p w:rsidR="00634594" w:rsidRPr="00D526A9" w:rsidRDefault="00634594" w:rsidP="00634594">
      <w:pPr>
        <w:ind w:left="180"/>
        <w:rPr>
          <w:sz w:val="24"/>
          <w:lang w:eastAsia="ja-JP"/>
        </w:rPr>
      </w:pPr>
    </w:p>
    <w:p w:rsidR="005D4F7A" w:rsidRDefault="005D4F7A" w:rsidP="005D4F7A">
      <w:pPr>
        <w:ind w:left="180"/>
        <w:rPr>
          <w:sz w:val="24"/>
          <w:lang w:eastAsia="ja-JP"/>
        </w:rPr>
      </w:pPr>
      <w:r>
        <w:rPr>
          <w:sz w:val="24"/>
          <w:lang w:eastAsia="ja-JP"/>
        </w:rPr>
        <w:t>M. Abbas Virji</w:t>
      </w:r>
    </w:p>
    <w:p w:rsidR="005D4F7A" w:rsidRDefault="005D4F7A" w:rsidP="005D4F7A">
      <w:pPr>
        <w:ind w:left="180"/>
        <w:rPr>
          <w:sz w:val="24"/>
          <w:lang w:eastAsia="ja-JP"/>
        </w:rPr>
      </w:pPr>
      <w:r>
        <w:rPr>
          <w:sz w:val="24"/>
          <w:lang w:eastAsia="ja-JP"/>
        </w:rPr>
        <w:t>Co-Project Officer/Industrial Hygienist</w:t>
      </w:r>
    </w:p>
    <w:p w:rsidR="005D4F7A" w:rsidRDefault="005D4F7A" w:rsidP="005D4F7A">
      <w:pPr>
        <w:ind w:left="180"/>
        <w:rPr>
          <w:sz w:val="24"/>
          <w:lang w:eastAsia="ja-JP"/>
        </w:rPr>
      </w:pPr>
      <w:r>
        <w:rPr>
          <w:sz w:val="24"/>
          <w:lang w:eastAsia="ja-JP"/>
        </w:rPr>
        <w:t>Phone: 304-285-5797</w:t>
      </w:r>
    </w:p>
    <w:p w:rsidR="005D4F7A" w:rsidRDefault="005D4F7A" w:rsidP="005D4F7A">
      <w:pPr>
        <w:ind w:left="180"/>
        <w:rPr>
          <w:sz w:val="24"/>
          <w:lang w:eastAsia="ja-JP"/>
        </w:rPr>
      </w:pPr>
      <w:r>
        <w:rPr>
          <w:sz w:val="24"/>
          <w:lang w:eastAsia="ja-JP"/>
        </w:rPr>
        <w:t>Fax: 304-285-5820</w:t>
      </w:r>
    </w:p>
    <w:p w:rsidR="005D4F7A" w:rsidRDefault="005D4F7A" w:rsidP="005D4F7A">
      <w:pPr>
        <w:ind w:left="180"/>
        <w:rPr>
          <w:sz w:val="24"/>
          <w:lang w:eastAsia="ja-JP"/>
        </w:rPr>
      </w:pPr>
      <w:r>
        <w:rPr>
          <w:sz w:val="24"/>
          <w:lang w:eastAsia="ja-JP"/>
        </w:rPr>
        <w:t>Email: fnb8@cdc.gov</w:t>
      </w:r>
    </w:p>
    <w:p w:rsidR="00471B14" w:rsidRDefault="00471B14" w:rsidP="00471B14">
      <w:pPr>
        <w:ind w:left="180"/>
        <w:rPr>
          <w:sz w:val="24"/>
          <w:lang w:eastAsia="ja-JP"/>
        </w:rPr>
      </w:pPr>
    </w:p>
    <w:p w:rsidR="005863FD" w:rsidRDefault="005863FD">
      <w:pPr>
        <w:spacing w:after="200" w:line="276" w:lineRule="auto"/>
      </w:pPr>
      <w:r>
        <w:br w:type="page"/>
      </w:r>
    </w:p>
    <w:p w:rsidR="005863FD" w:rsidRDefault="005863FD" w:rsidP="005863FD">
      <w:pPr>
        <w:autoSpaceDE w:val="0"/>
        <w:autoSpaceDN w:val="0"/>
        <w:adjustRightInd w:val="0"/>
        <w:jc w:val="center"/>
        <w:rPr>
          <w:b/>
          <w:sz w:val="24"/>
          <w:lang w:eastAsia="ja-JP"/>
        </w:rPr>
      </w:pPr>
      <w:r>
        <w:rPr>
          <w:b/>
          <w:sz w:val="24"/>
          <w:lang w:eastAsia="ja-JP"/>
        </w:rPr>
        <w:lastRenderedPageBreak/>
        <w:t>Table of Contents</w:t>
      </w:r>
    </w:p>
    <w:p w:rsidR="00640DC2" w:rsidRDefault="00640DC2" w:rsidP="00F932F4">
      <w:pPr>
        <w:autoSpaceDE w:val="0"/>
        <w:autoSpaceDN w:val="0"/>
        <w:adjustRightInd w:val="0"/>
        <w:rPr>
          <w:b/>
          <w:sz w:val="24"/>
          <w:lang w:eastAsia="ja-JP"/>
        </w:rPr>
      </w:pPr>
      <w:r>
        <w:rPr>
          <w:b/>
          <w:sz w:val="24"/>
          <w:lang w:eastAsia="ja-JP"/>
        </w:rPr>
        <w:t>A.</w:t>
      </w:r>
      <w:r>
        <w:rPr>
          <w:b/>
          <w:sz w:val="24"/>
          <w:lang w:eastAsia="ja-JP"/>
        </w:rPr>
        <w:tab/>
        <w:t>Justification</w:t>
      </w:r>
    </w:p>
    <w:p w:rsidR="005863FD" w:rsidRDefault="005863FD" w:rsidP="005863FD">
      <w:pPr>
        <w:autoSpaceDE w:val="0"/>
        <w:autoSpaceDN w:val="0"/>
        <w:adjustRightInd w:val="0"/>
        <w:jc w:val="center"/>
        <w:rPr>
          <w:b/>
          <w:sz w:val="24"/>
          <w:lang w:eastAsia="ja-JP"/>
        </w:rPr>
      </w:pPr>
    </w:p>
    <w:p w:rsidR="005863FD" w:rsidRPr="005863FD" w:rsidRDefault="00145D6D" w:rsidP="005863FD">
      <w:pPr>
        <w:autoSpaceDE w:val="0"/>
        <w:autoSpaceDN w:val="0"/>
        <w:adjustRightInd w:val="0"/>
        <w:spacing w:after="240"/>
        <w:rPr>
          <w:bCs/>
          <w:sz w:val="24"/>
          <w:szCs w:val="24"/>
        </w:rPr>
      </w:pPr>
      <w:r>
        <w:rPr>
          <w:bCs/>
          <w:sz w:val="24"/>
          <w:szCs w:val="24"/>
        </w:rPr>
        <w:t>1.</w:t>
      </w:r>
      <w:r>
        <w:rPr>
          <w:bCs/>
          <w:sz w:val="24"/>
          <w:szCs w:val="24"/>
        </w:rPr>
        <w:tab/>
      </w:r>
      <w:r w:rsidR="005863FD" w:rsidRPr="005863FD">
        <w:rPr>
          <w:bCs/>
          <w:sz w:val="24"/>
          <w:szCs w:val="24"/>
        </w:rPr>
        <w:t>Circumstances Making the Collection of Information Necessary</w:t>
      </w:r>
    </w:p>
    <w:p w:rsidR="005863FD" w:rsidRPr="005863FD" w:rsidRDefault="00145D6D" w:rsidP="005863FD">
      <w:pPr>
        <w:autoSpaceDE w:val="0"/>
        <w:autoSpaceDN w:val="0"/>
        <w:adjustRightInd w:val="0"/>
        <w:spacing w:after="240"/>
        <w:rPr>
          <w:bCs/>
          <w:sz w:val="24"/>
          <w:szCs w:val="24"/>
        </w:rPr>
      </w:pPr>
      <w:r>
        <w:rPr>
          <w:bCs/>
          <w:sz w:val="24"/>
          <w:szCs w:val="24"/>
        </w:rPr>
        <w:t>2.</w:t>
      </w:r>
      <w:r>
        <w:rPr>
          <w:bCs/>
          <w:sz w:val="24"/>
          <w:szCs w:val="24"/>
        </w:rPr>
        <w:tab/>
      </w:r>
      <w:r w:rsidR="005863FD" w:rsidRPr="005863FD">
        <w:rPr>
          <w:bCs/>
          <w:sz w:val="24"/>
          <w:szCs w:val="24"/>
        </w:rPr>
        <w:t>Purpose and Use of Information Collection</w:t>
      </w:r>
    </w:p>
    <w:p w:rsidR="005863FD" w:rsidRPr="005863FD" w:rsidRDefault="00145D6D" w:rsidP="005863FD">
      <w:pPr>
        <w:pStyle w:val="TOC1"/>
        <w:spacing w:before="0" w:after="240"/>
        <w:jc w:val="left"/>
        <w:rPr>
          <w:b w:val="0"/>
          <w:sz w:val="24"/>
          <w:szCs w:val="24"/>
        </w:rPr>
      </w:pPr>
      <w:r>
        <w:rPr>
          <w:b w:val="0"/>
          <w:sz w:val="24"/>
          <w:szCs w:val="24"/>
        </w:rPr>
        <w:t>3.</w:t>
      </w:r>
      <w:r>
        <w:rPr>
          <w:b w:val="0"/>
          <w:sz w:val="24"/>
          <w:szCs w:val="24"/>
        </w:rPr>
        <w:tab/>
      </w:r>
      <w:r w:rsidR="00770D28">
        <w:rPr>
          <w:b w:val="0"/>
          <w:sz w:val="24"/>
          <w:szCs w:val="24"/>
        </w:rPr>
        <w:t xml:space="preserve">    </w:t>
      </w:r>
      <w:r w:rsidR="005863FD" w:rsidRPr="005863FD">
        <w:rPr>
          <w:b w:val="0"/>
          <w:sz w:val="24"/>
          <w:szCs w:val="24"/>
        </w:rPr>
        <w:t>Use of Improved Information Technology and Burden Reduction</w:t>
      </w:r>
    </w:p>
    <w:p w:rsidR="005863FD" w:rsidRPr="005863FD" w:rsidRDefault="00145D6D" w:rsidP="005863FD">
      <w:pPr>
        <w:autoSpaceDE w:val="0"/>
        <w:autoSpaceDN w:val="0"/>
        <w:adjustRightInd w:val="0"/>
        <w:spacing w:after="240"/>
        <w:rPr>
          <w:bCs/>
          <w:sz w:val="24"/>
          <w:szCs w:val="24"/>
        </w:rPr>
      </w:pPr>
      <w:r>
        <w:rPr>
          <w:bCs/>
          <w:sz w:val="24"/>
          <w:szCs w:val="24"/>
        </w:rPr>
        <w:t>4.</w:t>
      </w:r>
      <w:r>
        <w:rPr>
          <w:bCs/>
          <w:sz w:val="24"/>
          <w:szCs w:val="24"/>
        </w:rPr>
        <w:tab/>
      </w:r>
      <w:r w:rsidR="005863FD" w:rsidRPr="005863FD">
        <w:rPr>
          <w:bCs/>
          <w:sz w:val="24"/>
          <w:szCs w:val="24"/>
        </w:rPr>
        <w:t>Efforts to Identify Duplication and Use of Similar Information</w:t>
      </w:r>
    </w:p>
    <w:p w:rsidR="005863FD" w:rsidRPr="005863FD" w:rsidRDefault="00145D6D" w:rsidP="005863FD">
      <w:pPr>
        <w:autoSpaceDE w:val="0"/>
        <w:autoSpaceDN w:val="0"/>
        <w:adjustRightInd w:val="0"/>
        <w:spacing w:after="240"/>
        <w:rPr>
          <w:bCs/>
          <w:sz w:val="24"/>
          <w:szCs w:val="24"/>
        </w:rPr>
      </w:pPr>
      <w:r>
        <w:rPr>
          <w:bCs/>
          <w:sz w:val="24"/>
          <w:szCs w:val="24"/>
        </w:rPr>
        <w:t>5.</w:t>
      </w:r>
      <w:r>
        <w:rPr>
          <w:bCs/>
          <w:sz w:val="24"/>
          <w:szCs w:val="24"/>
        </w:rPr>
        <w:tab/>
      </w:r>
      <w:r w:rsidR="005863FD" w:rsidRPr="005863FD">
        <w:rPr>
          <w:bCs/>
          <w:sz w:val="24"/>
          <w:szCs w:val="24"/>
        </w:rPr>
        <w:t>Impact on Small Businesses or Other Small Entities</w:t>
      </w:r>
    </w:p>
    <w:p w:rsidR="005863FD" w:rsidRPr="005863FD" w:rsidRDefault="00145D6D" w:rsidP="005863FD">
      <w:pPr>
        <w:autoSpaceDE w:val="0"/>
        <w:autoSpaceDN w:val="0"/>
        <w:adjustRightInd w:val="0"/>
        <w:spacing w:after="240"/>
        <w:rPr>
          <w:bCs/>
          <w:sz w:val="24"/>
          <w:szCs w:val="24"/>
        </w:rPr>
      </w:pPr>
      <w:r>
        <w:rPr>
          <w:bCs/>
          <w:sz w:val="24"/>
          <w:szCs w:val="24"/>
        </w:rPr>
        <w:t>6.</w:t>
      </w:r>
      <w:r>
        <w:rPr>
          <w:bCs/>
          <w:sz w:val="24"/>
          <w:szCs w:val="24"/>
        </w:rPr>
        <w:tab/>
      </w:r>
      <w:r w:rsidR="005863FD" w:rsidRPr="005863FD">
        <w:rPr>
          <w:bCs/>
          <w:sz w:val="24"/>
          <w:szCs w:val="24"/>
        </w:rPr>
        <w:t>Consequences of Collecting the Information Less Frequently</w:t>
      </w:r>
    </w:p>
    <w:p w:rsidR="005863FD" w:rsidRPr="005863FD" w:rsidRDefault="00145D6D" w:rsidP="005863FD">
      <w:pPr>
        <w:autoSpaceDE w:val="0"/>
        <w:autoSpaceDN w:val="0"/>
        <w:adjustRightInd w:val="0"/>
        <w:spacing w:after="240"/>
        <w:rPr>
          <w:bCs/>
          <w:sz w:val="24"/>
          <w:szCs w:val="24"/>
        </w:rPr>
      </w:pPr>
      <w:r>
        <w:rPr>
          <w:bCs/>
          <w:sz w:val="24"/>
          <w:szCs w:val="24"/>
        </w:rPr>
        <w:t>7.</w:t>
      </w:r>
      <w:r>
        <w:rPr>
          <w:bCs/>
          <w:sz w:val="24"/>
          <w:szCs w:val="24"/>
        </w:rPr>
        <w:tab/>
      </w:r>
      <w:r w:rsidR="005863FD" w:rsidRPr="005863FD">
        <w:rPr>
          <w:bCs/>
          <w:sz w:val="24"/>
          <w:szCs w:val="24"/>
        </w:rPr>
        <w:t>Special Circumstances Relating to the Guidelines of 5 CFR 1320.5</w:t>
      </w:r>
    </w:p>
    <w:p w:rsidR="005863FD" w:rsidRPr="005863FD" w:rsidRDefault="00145D6D" w:rsidP="005863FD">
      <w:pPr>
        <w:autoSpaceDE w:val="0"/>
        <w:autoSpaceDN w:val="0"/>
        <w:adjustRightInd w:val="0"/>
        <w:rPr>
          <w:bCs/>
          <w:sz w:val="24"/>
          <w:szCs w:val="24"/>
        </w:rPr>
      </w:pPr>
      <w:r>
        <w:rPr>
          <w:bCs/>
          <w:sz w:val="24"/>
          <w:szCs w:val="24"/>
        </w:rPr>
        <w:t>8.</w:t>
      </w:r>
      <w:r>
        <w:rPr>
          <w:bCs/>
          <w:sz w:val="24"/>
          <w:szCs w:val="24"/>
        </w:rPr>
        <w:tab/>
      </w:r>
      <w:r w:rsidR="005863FD" w:rsidRPr="005863FD">
        <w:rPr>
          <w:bCs/>
          <w:sz w:val="24"/>
          <w:szCs w:val="24"/>
        </w:rPr>
        <w:t xml:space="preserve">Comments in Response to the Federal Register Notice and Efforts to Consult </w:t>
      </w:r>
    </w:p>
    <w:p w:rsidR="005863FD" w:rsidRPr="005863FD" w:rsidRDefault="005863FD" w:rsidP="00770D28">
      <w:pPr>
        <w:autoSpaceDE w:val="0"/>
        <w:autoSpaceDN w:val="0"/>
        <w:adjustRightInd w:val="0"/>
        <w:spacing w:after="240"/>
        <w:ind w:firstLine="720"/>
        <w:rPr>
          <w:bCs/>
          <w:sz w:val="24"/>
          <w:szCs w:val="24"/>
        </w:rPr>
      </w:pPr>
      <w:r w:rsidRPr="005863FD">
        <w:rPr>
          <w:bCs/>
          <w:sz w:val="24"/>
          <w:szCs w:val="24"/>
        </w:rPr>
        <w:t>Outside the Agency</w:t>
      </w:r>
    </w:p>
    <w:p w:rsidR="005863FD" w:rsidRPr="005863FD" w:rsidRDefault="00145D6D" w:rsidP="005863FD">
      <w:pPr>
        <w:pStyle w:val="TOC1"/>
        <w:spacing w:before="0" w:after="240"/>
        <w:jc w:val="left"/>
        <w:rPr>
          <w:b w:val="0"/>
          <w:bCs w:val="0"/>
          <w:sz w:val="24"/>
          <w:szCs w:val="24"/>
        </w:rPr>
      </w:pPr>
      <w:r>
        <w:rPr>
          <w:b w:val="0"/>
          <w:sz w:val="24"/>
          <w:szCs w:val="24"/>
        </w:rPr>
        <w:t>9.</w:t>
      </w:r>
      <w:r>
        <w:rPr>
          <w:b w:val="0"/>
          <w:sz w:val="24"/>
          <w:szCs w:val="24"/>
        </w:rPr>
        <w:tab/>
      </w:r>
      <w:r w:rsidR="00770D28">
        <w:rPr>
          <w:b w:val="0"/>
          <w:sz w:val="24"/>
          <w:szCs w:val="24"/>
        </w:rPr>
        <w:t xml:space="preserve">    </w:t>
      </w:r>
      <w:r w:rsidR="005863FD" w:rsidRPr="005863FD">
        <w:rPr>
          <w:b w:val="0"/>
          <w:sz w:val="24"/>
          <w:szCs w:val="24"/>
        </w:rPr>
        <w:t>Explanation of Any Payment or Gift to Respondents</w:t>
      </w:r>
    </w:p>
    <w:p w:rsidR="005863FD" w:rsidRPr="005863FD" w:rsidRDefault="00145D6D" w:rsidP="005863FD">
      <w:pPr>
        <w:autoSpaceDE w:val="0"/>
        <w:autoSpaceDN w:val="0"/>
        <w:adjustRightInd w:val="0"/>
        <w:spacing w:after="240"/>
        <w:rPr>
          <w:bCs/>
          <w:sz w:val="24"/>
          <w:szCs w:val="24"/>
        </w:rPr>
      </w:pPr>
      <w:r>
        <w:rPr>
          <w:bCs/>
          <w:sz w:val="24"/>
          <w:szCs w:val="24"/>
        </w:rPr>
        <w:t>10.</w:t>
      </w:r>
      <w:r>
        <w:rPr>
          <w:bCs/>
          <w:sz w:val="24"/>
          <w:szCs w:val="24"/>
        </w:rPr>
        <w:tab/>
      </w:r>
      <w:r w:rsidR="005863FD" w:rsidRPr="005863FD">
        <w:rPr>
          <w:bCs/>
          <w:sz w:val="24"/>
          <w:szCs w:val="24"/>
        </w:rPr>
        <w:t>Assurance of Confidentiality Provided to Respondents</w:t>
      </w:r>
    </w:p>
    <w:p w:rsidR="005863FD" w:rsidRPr="005863FD" w:rsidRDefault="00145D6D" w:rsidP="005863FD">
      <w:pPr>
        <w:autoSpaceDE w:val="0"/>
        <w:autoSpaceDN w:val="0"/>
        <w:adjustRightInd w:val="0"/>
        <w:spacing w:after="240"/>
        <w:rPr>
          <w:bCs/>
          <w:sz w:val="24"/>
          <w:szCs w:val="24"/>
        </w:rPr>
      </w:pPr>
      <w:r>
        <w:rPr>
          <w:bCs/>
          <w:sz w:val="24"/>
          <w:szCs w:val="24"/>
        </w:rPr>
        <w:t>11.</w:t>
      </w:r>
      <w:r>
        <w:rPr>
          <w:bCs/>
          <w:sz w:val="24"/>
          <w:szCs w:val="24"/>
        </w:rPr>
        <w:tab/>
      </w:r>
      <w:r w:rsidR="005863FD" w:rsidRPr="005863FD">
        <w:rPr>
          <w:bCs/>
          <w:sz w:val="24"/>
          <w:szCs w:val="24"/>
        </w:rPr>
        <w:t>Justification for Sensitive Questions</w:t>
      </w:r>
    </w:p>
    <w:p w:rsidR="005863FD" w:rsidRPr="005863FD" w:rsidRDefault="00145D6D" w:rsidP="005863FD">
      <w:pPr>
        <w:pStyle w:val="TOC1"/>
        <w:spacing w:before="0" w:after="240"/>
        <w:jc w:val="left"/>
        <w:rPr>
          <w:b w:val="0"/>
          <w:bCs w:val="0"/>
          <w:sz w:val="24"/>
          <w:szCs w:val="24"/>
        </w:rPr>
      </w:pPr>
      <w:r>
        <w:rPr>
          <w:b w:val="0"/>
          <w:sz w:val="24"/>
          <w:szCs w:val="24"/>
        </w:rPr>
        <w:t>12.</w:t>
      </w:r>
      <w:r>
        <w:rPr>
          <w:b w:val="0"/>
          <w:sz w:val="24"/>
          <w:szCs w:val="24"/>
        </w:rPr>
        <w:tab/>
      </w:r>
      <w:r w:rsidR="00770D28">
        <w:rPr>
          <w:b w:val="0"/>
          <w:sz w:val="24"/>
          <w:szCs w:val="24"/>
        </w:rPr>
        <w:t xml:space="preserve">    </w:t>
      </w:r>
      <w:r w:rsidR="005863FD" w:rsidRPr="005863FD">
        <w:rPr>
          <w:b w:val="0"/>
          <w:sz w:val="24"/>
          <w:szCs w:val="24"/>
        </w:rPr>
        <w:t>Estimates of Annualized Burden Hours and Costs</w:t>
      </w:r>
    </w:p>
    <w:p w:rsidR="005863FD" w:rsidRPr="005863FD" w:rsidRDefault="00145D6D" w:rsidP="005863FD">
      <w:pPr>
        <w:pStyle w:val="TOC1"/>
        <w:spacing w:before="0" w:after="240"/>
        <w:jc w:val="left"/>
        <w:rPr>
          <w:b w:val="0"/>
          <w:bCs w:val="0"/>
          <w:sz w:val="24"/>
          <w:szCs w:val="24"/>
        </w:rPr>
      </w:pPr>
      <w:r>
        <w:rPr>
          <w:b w:val="0"/>
          <w:sz w:val="24"/>
          <w:szCs w:val="24"/>
        </w:rPr>
        <w:t>13.</w:t>
      </w:r>
      <w:r w:rsidR="00770D28">
        <w:rPr>
          <w:b w:val="0"/>
          <w:sz w:val="24"/>
          <w:szCs w:val="24"/>
        </w:rPr>
        <w:t xml:space="preserve">       </w:t>
      </w:r>
      <w:r w:rsidR="005863FD" w:rsidRPr="005863FD">
        <w:rPr>
          <w:b w:val="0"/>
          <w:sz w:val="24"/>
          <w:szCs w:val="24"/>
        </w:rPr>
        <w:t>Estimates of Other Total Annual Cost Burden to Respondents or Record Keepers</w:t>
      </w:r>
    </w:p>
    <w:p w:rsidR="005863FD" w:rsidRPr="005863FD" w:rsidRDefault="00145D6D" w:rsidP="005863FD">
      <w:pPr>
        <w:pStyle w:val="TOC1"/>
        <w:spacing w:before="0" w:after="240"/>
        <w:jc w:val="left"/>
        <w:rPr>
          <w:b w:val="0"/>
          <w:bCs w:val="0"/>
          <w:sz w:val="24"/>
          <w:szCs w:val="24"/>
        </w:rPr>
      </w:pPr>
      <w:r>
        <w:rPr>
          <w:b w:val="0"/>
          <w:sz w:val="24"/>
          <w:szCs w:val="24"/>
        </w:rPr>
        <w:t>14.</w:t>
      </w:r>
      <w:r>
        <w:rPr>
          <w:b w:val="0"/>
          <w:sz w:val="24"/>
          <w:szCs w:val="24"/>
        </w:rPr>
        <w:tab/>
      </w:r>
      <w:r w:rsidR="00770D28">
        <w:rPr>
          <w:b w:val="0"/>
          <w:sz w:val="24"/>
          <w:szCs w:val="24"/>
        </w:rPr>
        <w:t xml:space="preserve">    </w:t>
      </w:r>
      <w:r w:rsidR="005863FD" w:rsidRPr="005863FD">
        <w:rPr>
          <w:b w:val="0"/>
          <w:sz w:val="24"/>
          <w:szCs w:val="24"/>
        </w:rPr>
        <w:t>Annualized Cost to the Government</w:t>
      </w:r>
    </w:p>
    <w:p w:rsidR="005863FD" w:rsidRPr="005863FD" w:rsidRDefault="00145D6D" w:rsidP="005863FD">
      <w:pPr>
        <w:pStyle w:val="TOC1"/>
        <w:spacing w:before="0" w:after="240"/>
        <w:jc w:val="left"/>
        <w:rPr>
          <w:b w:val="0"/>
          <w:bCs w:val="0"/>
          <w:sz w:val="24"/>
          <w:szCs w:val="24"/>
        </w:rPr>
      </w:pPr>
      <w:r>
        <w:rPr>
          <w:b w:val="0"/>
          <w:sz w:val="24"/>
          <w:szCs w:val="24"/>
        </w:rPr>
        <w:t>15.</w:t>
      </w:r>
      <w:r>
        <w:rPr>
          <w:b w:val="0"/>
          <w:sz w:val="24"/>
          <w:szCs w:val="24"/>
        </w:rPr>
        <w:tab/>
      </w:r>
      <w:r w:rsidR="00770D28">
        <w:rPr>
          <w:b w:val="0"/>
          <w:sz w:val="24"/>
          <w:szCs w:val="24"/>
        </w:rPr>
        <w:t xml:space="preserve">    </w:t>
      </w:r>
      <w:r w:rsidR="005863FD" w:rsidRPr="005863FD">
        <w:rPr>
          <w:b w:val="0"/>
          <w:sz w:val="24"/>
          <w:szCs w:val="24"/>
        </w:rPr>
        <w:t>Explanation for Program Changes or Adjustments</w:t>
      </w:r>
    </w:p>
    <w:p w:rsidR="005863FD" w:rsidRPr="005863FD" w:rsidRDefault="00145D6D" w:rsidP="005863FD">
      <w:pPr>
        <w:autoSpaceDE w:val="0"/>
        <w:autoSpaceDN w:val="0"/>
        <w:adjustRightInd w:val="0"/>
        <w:spacing w:after="240"/>
        <w:rPr>
          <w:bCs/>
          <w:sz w:val="24"/>
          <w:szCs w:val="24"/>
        </w:rPr>
      </w:pPr>
      <w:r>
        <w:rPr>
          <w:bCs/>
          <w:sz w:val="24"/>
          <w:szCs w:val="24"/>
        </w:rPr>
        <w:t>16.</w:t>
      </w:r>
      <w:r>
        <w:rPr>
          <w:bCs/>
          <w:sz w:val="24"/>
          <w:szCs w:val="24"/>
        </w:rPr>
        <w:tab/>
      </w:r>
      <w:r w:rsidR="005863FD" w:rsidRPr="005863FD">
        <w:rPr>
          <w:bCs/>
          <w:sz w:val="24"/>
          <w:szCs w:val="24"/>
        </w:rPr>
        <w:t xml:space="preserve">Plans for Tabulation and Publication and Project Time Schedule </w:t>
      </w:r>
    </w:p>
    <w:p w:rsidR="005863FD" w:rsidRPr="005863FD" w:rsidRDefault="00145D6D" w:rsidP="005863FD">
      <w:pPr>
        <w:pStyle w:val="TOC1"/>
        <w:spacing w:before="0" w:after="240"/>
        <w:jc w:val="left"/>
        <w:rPr>
          <w:b w:val="0"/>
          <w:bCs w:val="0"/>
          <w:sz w:val="24"/>
          <w:szCs w:val="24"/>
        </w:rPr>
      </w:pPr>
      <w:r>
        <w:rPr>
          <w:b w:val="0"/>
          <w:sz w:val="24"/>
          <w:szCs w:val="24"/>
        </w:rPr>
        <w:t>17.</w:t>
      </w:r>
      <w:r>
        <w:rPr>
          <w:b w:val="0"/>
          <w:sz w:val="24"/>
          <w:szCs w:val="24"/>
        </w:rPr>
        <w:tab/>
      </w:r>
      <w:r w:rsidR="00770D28">
        <w:rPr>
          <w:b w:val="0"/>
          <w:sz w:val="24"/>
          <w:szCs w:val="24"/>
        </w:rPr>
        <w:t xml:space="preserve">    </w:t>
      </w:r>
      <w:r w:rsidR="005863FD" w:rsidRPr="005863FD">
        <w:rPr>
          <w:b w:val="0"/>
          <w:sz w:val="24"/>
          <w:szCs w:val="24"/>
        </w:rPr>
        <w:t>Reason(s) Display of OMB Expiration Date is Inappropriate</w:t>
      </w:r>
    </w:p>
    <w:p w:rsidR="005863FD" w:rsidRPr="005863FD" w:rsidRDefault="00145D6D" w:rsidP="005863FD">
      <w:pPr>
        <w:pStyle w:val="TOC1"/>
        <w:spacing w:before="0" w:after="240"/>
        <w:jc w:val="left"/>
        <w:rPr>
          <w:b w:val="0"/>
          <w:bCs w:val="0"/>
          <w:sz w:val="24"/>
          <w:szCs w:val="24"/>
        </w:rPr>
      </w:pPr>
      <w:r>
        <w:rPr>
          <w:b w:val="0"/>
          <w:sz w:val="24"/>
          <w:szCs w:val="24"/>
        </w:rPr>
        <w:t>18.</w:t>
      </w:r>
      <w:r>
        <w:rPr>
          <w:b w:val="0"/>
          <w:sz w:val="24"/>
          <w:szCs w:val="24"/>
        </w:rPr>
        <w:tab/>
      </w:r>
      <w:r w:rsidR="00770D28">
        <w:rPr>
          <w:b w:val="0"/>
          <w:sz w:val="24"/>
          <w:szCs w:val="24"/>
        </w:rPr>
        <w:t xml:space="preserve">    </w:t>
      </w:r>
      <w:r w:rsidR="005863FD" w:rsidRPr="005863FD">
        <w:rPr>
          <w:b w:val="0"/>
          <w:sz w:val="24"/>
          <w:szCs w:val="24"/>
        </w:rPr>
        <w:t>Exceptions to Certification for Paperwork Reduction Act Submissions</w:t>
      </w:r>
    </w:p>
    <w:p w:rsidR="004B551C" w:rsidRDefault="004B551C" w:rsidP="005863FD">
      <w:pPr>
        <w:autoSpaceDE w:val="0"/>
        <w:autoSpaceDN w:val="0"/>
        <w:adjustRightInd w:val="0"/>
        <w:spacing w:after="240"/>
        <w:rPr>
          <w:bCs/>
          <w:sz w:val="24"/>
          <w:szCs w:val="24"/>
        </w:rPr>
      </w:pPr>
    </w:p>
    <w:p w:rsidR="00AB2763" w:rsidRDefault="00AB2763" w:rsidP="005863FD">
      <w:pPr>
        <w:autoSpaceDE w:val="0"/>
        <w:autoSpaceDN w:val="0"/>
        <w:adjustRightInd w:val="0"/>
        <w:spacing w:after="240"/>
        <w:rPr>
          <w:bCs/>
          <w:sz w:val="24"/>
          <w:szCs w:val="24"/>
        </w:rPr>
      </w:pPr>
    </w:p>
    <w:p w:rsidR="004B551C" w:rsidRDefault="004B551C" w:rsidP="005863FD">
      <w:pPr>
        <w:autoSpaceDE w:val="0"/>
        <w:autoSpaceDN w:val="0"/>
        <w:adjustRightInd w:val="0"/>
        <w:spacing w:after="240"/>
        <w:rPr>
          <w:bCs/>
          <w:sz w:val="24"/>
          <w:szCs w:val="24"/>
        </w:rPr>
      </w:pPr>
    </w:p>
    <w:p w:rsidR="004B551C" w:rsidRDefault="004B551C" w:rsidP="005863FD">
      <w:pPr>
        <w:autoSpaceDE w:val="0"/>
        <w:autoSpaceDN w:val="0"/>
        <w:adjustRightInd w:val="0"/>
        <w:spacing w:after="240"/>
        <w:rPr>
          <w:bCs/>
          <w:sz w:val="24"/>
          <w:szCs w:val="24"/>
        </w:rPr>
      </w:pPr>
    </w:p>
    <w:p w:rsidR="004B551C" w:rsidRDefault="004B551C" w:rsidP="005863FD">
      <w:pPr>
        <w:autoSpaceDE w:val="0"/>
        <w:autoSpaceDN w:val="0"/>
        <w:adjustRightInd w:val="0"/>
        <w:spacing w:after="240"/>
        <w:rPr>
          <w:bCs/>
          <w:sz w:val="24"/>
          <w:szCs w:val="24"/>
        </w:rPr>
      </w:pPr>
    </w:p>
    <w:p w:rsidR="000402D2" w:rsidRPr="00C82113" w:rsidRDefault="000402D2" w:rsidP="00C82113">
      <w:pPr>
        <w:autoSpaceDE w:val="0"/>
        <w:autoSpaceDN w:val="0"/>
        <w:adjustRightInd w:val="0"/>
        <w:spacing w:after="240"/>
        <w:jc w:val="center"/>
        <w:rPr>
          <w:b/>
          <w:bCs/>
          <w:sz w:val="24"/>
          <w:szCs w:val="24"/>
        </w:rPr>
      </w:pPr>
      <w:r w:rsidRPr="00C82113">
        <w:rPr>
          <w:b/>
          <w:bCs/>
          <w:sz w:val="24"/>
          <w:szCs w:val="24"/>
        </w:rPr>
        <w:lastRenderedPageBreak/>
        <w:t>Appendix</w:t>
      </w:r>
    </w:p>
    <w:p w:rsidR="004B551C" w:rsidRDefault="005863FD" w:rsidP="005863FD">
      <w:pPr>
        <w:autoSpaceDE w:val="0"/>
        <w:autoSpaceDN w:val="0"/>
        <w:adjustRightInd w:val="0"/>
        <w:spacing w:after="240"/>
        <w:rPr>
          <w:bCs/>
          <w:sz w:val="24"/>
          <w:szCs w:val="24"/>
        </w:rPr>
      </w:pPr>
      <w:r w:rsidRPr="005863FD">
        <w:rPr>
          <w:bCs/>
          <w:sz w:val="24"/>
          <w:szCs w:val="24"/>
        </w:rPr>
        <w:t>Appendix A</w:t>
      </w:r>
      <w:r w:rsidR="001D3563">
        <w:rPr>
          <w:bCs/>
          <w:sz w:val="24"/>
          <w:szCs w:val="24"/>
        </w:rPr>
        <w:t xml:space="preserve">: </w:t>
      </w:r>
      <w:r w:rsidR="004B551C">
        <w:rPr>
          <w:bCs/>
          <w:sz w:val="24"/>
          <w:szCs w:val="24"/>
        </w:rPr>
        <w:t>Occupational Safety and Health Act</w:t>
      </w:r>
    </w:p>
    <w:p w:rsidR="004B551C" w:rsidRDefault="004B551C" w:rsidP="005863FD">
      <w:pPr>
        <w:autoSpaceDE w:val="0"/>
        <w:autoSpaceDN w:val="0"/>
        <w:adjustRightInd w:val="0"/>
        <w:spacing w:after="240"/>
        <w:rPr>
          <w:bCs/>
          <w:sz w:val="24"/>
          <w:szCs w:val="24"/>
        </w:rPr>
      </w:pPr>
      <w:r>
        <w:rPr>
          <w:bCs/>
          <w:sz w:val="24"/>
          <w:szCs w:val="24"/>
        </w:rPr>
        <w:t>Appendix B: 60-day Federal Register Notice</w:t>
      </w:r>
    </w:p>
    <w:p w:rsidR="00E2222E" w:rsidRDefault="00E2222E" w:rsidP="005863FD">
      <w:pPr>
        <w:autoSpaceDE w:val="0"/>
        <w:autoSpaceDN w:val="0"/>
        <w:adjustRightInd w:val="0"/>
        <w:spacing w:after="240"/>
        <w:rPr>
          <w:bCs/>
          <w:sz w:val="24"/>
          <w:szCs w:val="24"/>
        </w:rPr>
      </w:pPr>
      <w:r>
        <w:rPr>
          <w:bCs/>
          <w:sz w:val="24"/>
          <w:szCs w:val="24"/>
        </w:rPr>
        <w:t>Appendix C: Response to 60 day FRN public comment</w:t>
      </w:r>
    </w:p>
    <w:p w:rsidR="00CD73AE" w:rsidRDefault="00CD73AE" w:rsidP="00CD73AE">
      <w:pPr>
        <w:autoSpaceDE w:val="0"/>
        <w:autoSpaceDN w:val="0"/>
        <w:adjustRightInd w:val="0"/>
        <w:spacing w:after="240"/>
        <w:rPr>
          <w:bCs/>
          <w:sz w:val="24"/>
          <w:szCs w:val="24"/>
        </w:rPr>
      </w:pPr>
      <w:r>
        <w:rPr>
          <w:bCs/>
          <w:sz w:val="24"/>
          <w:szCs w:val="24"/>
        </w:rPr>
        <w:t xml:space="preserve">Appendix D: IRB Approval Notice </w:t>
      </w:r>
    </w:p>
    <w:p w:rsidR="00CD73AE" w:rsidRPr="005863FD" w:rsidRDefault="00CD73AE" w:rsidP="00CD73AE">
      <w:pPr>
        <w:autoSpaceDE w:val="0"/>
        <w:autoSpaceDN w:val="0"/>
        <w:adjustRightInd w:val="0"/>
        <w:spacing w:after="240"/>
        <w:rPr>
          <w:bCs/>
          <w:sz w:val="24"/>
          <w:szCs w:val="24"/>
        </w:rPr>
      </w:pPr>
      <w:r>
        <w:rPr>
          <w:bCs/>
          <w:sz w:val="24"/>
          <w:szCs w:val="24"/>
        </w:rPr>
        <w:t>Appendix E: Initial Contact Letter</w:t>
      </w:r>
    </w:p>
    <w:p w:rsidR="005863FD" w:rsidRPr="005863FD" w:rsidRDefault="004B551C" w:rsidP="005863FD">
      <w:pPr>
        <w:autoSpaceDE w:val="0"/>
        <w:autoSpaceDN w:val="0"/>
        <w:adjustRightInd w:val="0"/>
        <w:spacing w:after="240"/>
        <w:rPr>
          <w:bCs/>
          <w:sz w:val="24"/>
          <w:szCs w:val="24"/>
        </w:rPr>
      </w:pPr>
      <w:r>
        <w:rPr>
          <w:bCs/>
          <w:sz w:val="24"/>
          <w:szCs w:val="24"/>
        </w:rPr>
        <w:t xml:space="preserve">Appendix </w:t>
      </w:r>
      <w:r w:rsidR="00CD73AE">
        <w:rPr>
          <w:bCs/>
          <w:sz w:val="24"/>
          <w:szCs w:val="24"/>
        </w:rPr>
        <w:t>F</w:t>
      </w:r>
      <w:r>
        <w:rPr>
          <w:bCs/>
          <w:sz w:val="24"/>
          <w:szCs w:val="24"/>
        </w:rPr>
        <w:t xml:space="preserve">: </w:t>
      </w:r>
      <w:r w:rsidR="00F403D9">
        <w:rPr>
          <w:bCs/>
          <w:sz w:val="24"/>
          <w:szCs w:val="24"/>
        </w:rPr>
        <w:t>Recruitment Letter &amp;</w:t>
      </w:r>
      <w:r w:rsidR="0096704D">
        <w:rPr>
          <w:bCs/>
          <w:sz w:val="24"/>
          <w:szCs w:val="24"/>
        </w:rPr>
        <w:t xml:space="preserve"> </w:t>
      </w:r>
      <w:r w:rsidR="001D3563">
        <w:rPr>
          <w:bCs/>
          <w:sz w:val="24"/>
          <w:szCs w:val="24"/>
        </w:rPr>
        <w:t xml:space="preserve">Informed Consent </w:t>
      </w:r>
    </w:p>
    <w:p w:rsidR="005863FD" w:rsidRDefault="005863FD" w:rsidP="005863FD">
      <w:pPr>
        <w:autoSpaceDE w:val="0"/>
        <w:autoSpaceDN w:val="0"/>
        <w:adjustRightInd w:val="0"/>
        <w:spacing w:after="240"/>
        <w:rPr>
          <w:bCs/>
          <w:sz w:val="24"/>
          <w:szCs w:val="24"/>
        </w:rPr>
      </w:pPr>
      <w:r w:rsidRPr="005863FD">
        <w:rPr>
          <w:bCs/>
          <w:sz w:val="24"/>
          <w:szCs w:val="24"/>
        </w:rPr>
        <w:t xml:space="preserve">Appendix </w:t>
      </w:r>
      <w:r w:rsidR="00CD73AE">
        <w:rPr>
          <w:bCs/>
          <w:sz w:val="24"/>
          <w:szCs w:val="24"/>
        </w:rPr>
        <w:t>G:</w:t>
      </w:r>
      <w:r w:rsidR="001D3563">
        <w:rPr>
          <w:bCs/>
          <w:sz w:val="24"/>
          <w:szCs w:val="24"/>
        </w:rPr>
        <w:t xml:space="preserve"> </w:t>
      </w:r>
      <w:r w:rsidR="00CD73AE">
        <w:rPr>
          <w:bCs/>
          <w:sz w:val="24"/>
          <w:szCs w:val="24"/>
        </w:rPr>
        <w:t>Newsletter Language</w:t>
      </w:r>
    </w:p>
    <w:p w:rsidR="00F403D9" w:rsidRDefault="00F403D9" w:rsidP="005863FD">
      <w:pPr>
        <w:autoSpaceDE w:val="0"/>
        <w:autoSpaceDN w:val="0"/>
        <w:adjustRightInd w:val="0"/>
        <w:spacing w:after="240"/>
        <w:rPr>
          <w:bCs/>
          <w:sz w:val="24"/>
          <w:szCs w:val="24"/>
        </w:rPr>
      </w:pPr>
      <w:r>
        <w:rPr>
          <w:bCs/>
          <w:sz w:val="24"/>
          <w:szCs w:val="24"/>
        </w:rPr>
        <w:t xml:space="preserve">Appendix </w:t>
      </w:r>
      <w:r w:rsidR="00CD73AE">
        <w:rPr>
          <w:bCs/>
          <w:sz w:val="24"/>
          <w:szCs w:val="24"/>
        </w:rPr>
        <w:t>H Reminder Postcard</w:t>
      </w:r>
    </w:p>
    <w:p w:rsidR="00F5040D" w:rsidRDefault="00F5040D" w:rsidP="005863FD">
      <w:pPr>
        <w:autoSpaceDE w:val="0"/>
        <w:autoSpaceDN w:val="0"/>
        <w:adjustRightInd w:val="0"/>
        <w:spacing w:after="240"/>
        <w:rPr>
          <w:bCs/>
          <w:sz w:val="24"/>
          <w:szCs w:val="24"/>
        </w:rPr>
      </w:pPr>
      <w:r>
        <w:rPr>
          <w:bCs/>
          <w:sz w:val="24"/>
          <w:szCs w:val="24"/>
        </w:rPr>
        <w:t xml:space="preserve">Appendix </w:t>
      </w:r>
      <w:r w:rsidR="00CD73AE">
        <w:rPr>
          <w:bCs/>
          <w:sz w:val="24"/>
          <w:szCs w:val="24"/>
        </w:rPr>
        <w:t>I</w:t>
      </w:r>
      <w:r>
        <w:rPr>
          <w:bCs/>
          <w:sz w:val="24"/>
          <w:szCs w:val="24"/>
        </w:rPr>
        <w:t xml:space="preserve">: </w:t>
      </w:r>
      <w:r w:rsidR="00CD73AE">
        <w:rPr>
          <w:bCs/>
          <w:sz w:val="24"/>
          <w:szCs w:val="24"/>
        </w:rPr>
        <w:t>Interview Scripts</w:t>
      </w:r>
    </w:p>
    <w:p w:rsidR="00F5040D" w:rsidRDefault="00F5040D" w:rsidP="005863FD">
      <w:pPr>
        <w:autoSpaceDE w:val="0"/>
        <w:autoSpaceDN w:val="0"/>
        <w:adjustRightInd w:val="0"/>
        <w:spacing w:after="240"/>
        <w:rPr>
          <w:bCs/>
          <w:sz w:val="24"/>
          <w:szCs w:val="24"/>
        </w:rPr>
      </w:pPr>
      <w:r>
        <w:rPr>
          <w:bCs/>
          <w:sz w:val="24"/>
          <w:szCs w:val="24"/>
        </w:rPr>
        <w:t xml:space="preserve">Appendix </w:t>
      </w:r>
      <w:r w:rsidR="00CD73AE">
        <w:rPr>
          <w:bCs/>
          <w:sz w:val="24"/>
          <w:szCs w:val="24"/>
        </w:rPr>
        <w:t>J</w:t>
      </w:r>
      <w:r>
        <w:rPr>
          <w:bCs/>
          <w:sz w:val="24"/>
          <w:szCs w:val="24"/>
        </w:rPr>
        <w:t xml:space="preserve">: </w:t>
      </w:r>
      <w:r w:rsidR="00CD73AE">
        <w:rPr>
          <w:bCs/>
          <w:sz w:val="24"/>
          <w:szCs w:val="24"/>
        </w:rPr>
        <w:t>Survey Instructions</w:t>
      </w:r>
    </w:p>
    <w:p w:rsidR="00F5040D" w:rsidRDefault="00F5040D" w:rsidP="005863FD">
      <w:pPr>
        <w:autoSpaceDE w:val="0"/>
        <w:autoSpaceDN w:val="0"/>
        <w:adjustRightInd w:val="0"/>
        <w:spacing w:after="240"/>
        <w:rPr>
          <w:bCs/>
          <w:sz w:val="24"/>
          <w:szCs w:val="24"/>
        </w:rPr>
      </w:pPr>
      <w:r>
        <w:rPr>
          <w:bCs/>
          <w:sz w:val="24"/>
          <w:szCs w:val="24"/>
        </w:rPr>
        <w:t xml:space="preserve">Appendix </w:t>
      </w:r>
      <w:r w:rsidR="00CD73AE">
        <w:rPr>
          <w:bCs/>
          <w:sz w:val="24"/>
          <w:szCs w:val="24"/>
        </w:rPr>
        <w:t>K</w:t>
      </w:r>
      <w:r>
        <w:rPr>
          <w:bCs/>
          <w:sz w:val="24"/>
          <w:szCs w:val="24"/>
        </w:rPr>
        <w:t xml:space="preserve">: </w:t>
      </w:r>
      <w:r w:rsidR="00CD73AE">
        <w:rPr>
          <w:bCs/>
          <w:sz w:val="24"/>
          <w:szCs w:val="24"/>
        </w:rPr>
        <w:t>Survey</w:t>
      </w:r>
    </w:p>
    <w:p w:rsidR="00F5040D" w:rsidRDefault="00F5040D" w:rsidP="005863FD">
      <w:pPr>
        <w:autoSpaceDE w:val="0"/>
        <w:autoSpaceDN w:val="0"/>
        <w:adjustRightInd w:val="0"/>
        <w:spacing w:after="240"/>
        <w:rPr>
          <w:bCs/>
          <w:sz w:val="24"/>
          <w:szCs w:val="24"/>
        </w:rPr>
      </w:pPr>
      <w:r>
        <w:rPr>
          <w:bCs/>
          <w:sz w:val="24"/>
          <w:szCs w:val="24"/>
        </w:rPr>
        <w:t xml:space="preserve">Appendix </w:t>
      </w:r>
      <w:r w:rsidR="00CD73AE">
        <w:rPr>
          <w:bCs/>
          <w:sz w:val="24"/>
          <w:szCs w:val="24"/>
        </w:rPr>
        <w:t>L</w:t>
      </w:r>
      <w:r>
        <w:rPr>
          <w:bCs/>
          <w:sz w:val="24"/>
          <w:szCs w:val="24"/>
        </w:rPr>
        <w:t xml:space="preserve">: </w:t>
      </w:r>
      <w:r w:rsidR="00CD73AE">
        <w:rPr>
          <w:bCs/>
          <w:sz w:val="24"/>
          <w:szCs w:val="24"/>
        </w:rPr>
        <w:t>Spanish Language Survey</w:t>
      </w:r>
    </w:p>
    <w:p w:rsidR="0091365F" w:rsidRPr="005863FD" w:rsidRDefault="0091365F" w:rsidP="0091365F">
      <w:pPr>
        <w:autoSpaceDE w:val="0"/>
        <w:autoSpaceDN w:val="0"/>
        <w:adjustRightInd w:val="0"/>
        <w:spacing w:after="240"/>
        <w:rPr>
          <w:bCs/>
          <w:sz w:val="24"/>
          <w:szCs w:val="24"/>
        </w:rPr>
      </w:pPr>
      <w:r>
        <w:rPr>
          <w:bCs/>
          <w:sz w:val="24"/>
          <w:szCs w:val="24"/>
        </w:rPr>
        <w:t>Appendix M: Survey Electronic Version</w:t>
      </w:r>
    </w:p>
    <w:p w:rsidR="00FF1377" w:rsidRDefault="00FF1377" w:rsidP="005863FD">
      <w:pPr>
        <w:autoSpaceDE w:val="0"/>
        <w:autoSpaceDN w:val="0"/>
        <w:adjustRightInd w:val="0"/>
        <w:spacing w:after="240"/>
        <w:rPr>
          <w:bCs/>
          <w:sz w:val="24"/>
          <w:szCs w:val="24"/>
        </w:rPr>
      </w:pPr>
      <w:r>
        <w:rPr>
          <w:bCs/>
          <w:sz w:val="24"/>
          <w:szCs w:val="24"/>
        </w:rPr>
        <w:t xml:space="preserve">Appendix </w:t>
      </w:r>
      <w:r w:rsidR="0091365F">
        <w:rPr>
          <w:bCs/>
          <w:sz w:val="24"/>
          <w:szCs w:val="24"/>
        </w:rPr>
        <w:t>N</w:t>
      </w:r>
      <w:r>
        <w:rPr>
          <w:bCs/>
          <w:sz w:val="24"/>
          <w:szCs w:val="24"/>
        </w:rPr>
        <w:t>:</w:t>
      </w:r>
      <w:r w:rsidR="00CD73AE">
        <w:rPr>
          <w:bCs/>
          <w:sz w:val="24"/>
          <w:szCs w:val="24"/>
        </w:rPr>
        <w:t xml:space="preserve"> Draft </w:t>
      </w:r>
      <w:r w:rsidR="00DC7FBF">
        <w:rPr>
          <w:bCs/>
          <w:sz w:val="24"/>
          <w:szCs w:val="24"/>
        </w:rPr>
        <w:t>Results Letter</w:t>
      </w:r>
    </w:p>
    <w:p w:rsidR="003E39E5" w:rsidRPr="005863FD" w:rsidRDefault="003E39E5" w:rsidP="0024799C">
      <w:pPr>
        <w:autoSpaceDE w:val="0"/>
        <w:autoSpaceDN w:val="0"/>
        <w:adjustRightInd w:val="0"/>
        <w:spacing w:after="240"/>
        <w:ind w:left="1350" w:hanging="1350"/>
        <w:rPr>
          <w:bCs/>
          <w:sz w:val="24"/>
          <w:szCs w:val="24"/>
        </w:rPr>
      </w:pPr>
      <w:r>
        <w:rPr>
          <w:bCs/>
          <w:sz w:val="24"/>
          <w:szCs w:val="24"/>
        </w:rPr>
        <w:t xml:space="preserve">Appendix O: </w:t>
      </w:r>
      <w:r w:rsidR="00A103FC">
        <w:rPr>
          <w:bCs/>
          <w:sz w:val="24"/>
          <w:szCs w:val="24"/>
        </w:rPr>
        <w:t>Occupational Exposures Determined by Survey Questionnaire Responses and Job-Exposure Matrix</w:t>
      </w:r>
    </w:p>
    <w:p w:rsidR="00D114B7" w:rsidRDefault="00D114B7">
      <w:pPr>
        <w:spacing w:after="200" w:line="276" w:lineRule="auto"/>
        <w:rPr>
          <w:b/>
          <w:bCs/>
          <w:sz w:val="24"/>
          <w:szCs w:val="24"/>
        </w:rPr>
      </w:pPr>
      <w:r>
        <w:rPr>
          <w:b/>
          <w:bCs/>
          <w:sz w:val="24"/>
          <w:szCs w:val="24"/>
        </w:rPr>
        <w:br w:type="page"/>
      </w:r>
    </w:p>
    <w:p w:rsidR="00D114B7" w:rsidRDefault="00145D6D" w:rsidP="00D114B7">
      <w:pPr>
        <w:autoSpaceDE w:val="0"/>
        <w:autoSpaceDN w:val="0"/>
        <w:adjustRightInd w:val="0"/>
        <w:spacing w:after="240"/>
        <w:rPr>
          <w:b/>
          <w:bCs/>
          <w:sz w:val="24"/>
          <w:szCs w:val="24"/>
        </w:rPr>
      </w:pPr>
      <w:r>
        <w:rPr>
          <w:b/>
          <w:bCs/>
          <w:sz w:val="24"/>
          <w:szCs w:val="24"/>
        </w:rPr>
        <w:lastRenderedPageBreak/>
        <w:t>1.</w:t>
      </w:r>
      <w:r>
        <w:rPr>
          <w:b/>
          <w:bCs/>
          <w:sz w:val="24"/>
          <w:szCs w:val="24"/>
        </w:rPr>
        <w:tab/>
      </w:r>
      <w:r w:rsidR="00D114B7" w:rsidRPr="001E000E">
        <w:rPr>
          <w:b/>
          <w:bCs/>
          <w:sz w:val="24"/>
          <w:szCs w:val="24"/>
        </w:rPr>
        <w:t>Circumstances Making the Collection of Information Necessary</w:t>
      </w:r>
    </w:p>
    <w:p w:rsidR="00471B14" w:rsidRPr="00D114B7" w:rsidRDefault="001E000E" w:rsidP="00D114B7">
      <w:pPr>
        <w:autoSpaceDE w:val="0"/>
        <w:autoSpaceDN w:val="0"/>
        <w:adjustRightInd w:val="0"/>
        <w:spacing w:after="240"/>
        <w:rPr>
          <w:bCs/>
          <w:sz w:val="24"/>
          <w:szCs w:val="24"/>
          <w:u w:val="single"/>
        </w:rPr>
      </w:pPr>
      <w:r w:rsidRPr="00D114B7">
        <w:rPr>
          <w:bCs/>
          <w:sz w:val="24"/>
          <w:szCs w:val="24"/>
          <w:u w:val="single"/>
        </w:rPr>
        <w:t>Introduction</w:t>
      </w:r>
    </w:p>
    <w:p w:rsidR="001E000E" w:rsidRPr="001E000E" w:rsidRDefault="001E000E">
      <w:pPr>
        <w:spacing w:after="200" w:line="276" w:lineRule="auto"/>
        <w:rPr>
          <w:bCs/>
          <w:sz w:val="24"/>
          <w:szCs w:val="24"/>
        </w:rPr>
      </w:pPr>
      <w:r>
        <w:rPr>
          <w:bCs/>
          <w:sz w:val="24"/>
          <w:szCs w:val="24"/>
        </w:rPr>
        <w:tab/>
        <w:t xml:space="preserve">This justification document is in support of </w:t>
      </w:r>
      <w:r w:rsidR="00EC798E">
        <w:rPr>
          <w:bCs/>
          <w:sz w:val="24"/>
          <w:szCs w:val="24"/>
        </w:rPr>
        <w:t xml:space="preserve">the National Institute for Occupational Safety and Health’s (NIOSH) </w:t>
      </w:r>
      <w:r>
        <w:rPr>
          <w:bCs/>
          <w:sz w:val="24"/>
          <w:szCs w:val="24"/>
        </w:rPr>
        <w:t xml:space="preserve">request for </w:t>
      </w:r>
      <w:r w:rsidR="00A03B86">
        <w:rPr>
          <w:bCs/>
          <w:sz w:val="24"/>
          <w:szCs w:val="24"/>
        </w:rPr>
        <w:t>Office of Management and Budget (</w:t>
      </w:r>
      <w:r>
        <w:rPr>
          <w:bCs/>
          <w:sz w:val="24"/>
          <w:szCs w:val="24"/>
        </w:rPr>
        <w:t>OMB</w:t>
      </w:r>
      <w:r w:rsidR="00A03B86">
        <w:rPr>
          <w:bCs/>
          <w:sz w:val="24"/>
          <w:szCs w:val="24"/>
        </w:rPr>
        <w:t>)</w:t>
      </w:r>
      <w:r>
        <w:rPr>
          <w:bCs/>
          <w:sz w:val="24"/>
          <w:szCs w:val="24"/>
        </w:rPr>
        <w:t xml:space="preserve"> approval for the Research to Inform the Prevention of Asthma in Healthcare project. We are seeking OMB approval for </w:t>
      </w:r>
      <w:r w:rsidR="00D24923">
        <w:rPr>
          <w:bCs/>
          <w:sz w:val="24"/>
          <w:szCs w:val="24"/>
        </w:rPr>
        <w:t xml:space="preserve">two </w:t>
      </w:r>
      <w:r>
        <w:rPr>
          <w:bCs/>
          <w:sz w:val="24"/>
          <w:szCs w:val="24"/>
        </w:rPr>
        <w:t>yea</w:t>
      </w:r>
      <w:r w:rsidR="009651B8">
        <w:rPr>
          <w:bCs/>
          <w:sz w:val="24"/>
          <w:szCs w:val="24"/>
        </w:rPr>
        <w:t>rs. This is</w:t>
      </w:r>
      <w:r w:rsidR="003A7BF7">
        <w:rPr>
          <w:bCs/>
          <w:sz w:val="24"/>
          <w:szCs w:val="24"/>
        </w:rPr>
        <w:t xml:space="preserve"> a</w:t>
      </w:r>
      <w:r w:rsidR="009651B8">
        <w:rPr>
          <w:bCs/>
          <w:sz w:val="24"/>
          <w:szCs w:val="24"/>
        </w:rPr>
        <w:t xml:space="preserve"> new Information Collection Request (ICR)</w:t>
      </w:r>
      <w:r w:rsidR="00EC798E">
        <w:rPr>
          <w:bCs/>
          <w:sz w:val="24"/>
          <w:szCs w:val="24"/>
        </w:rPr>
        <w:t xml:space="preserve"> and the</w:t>
      </w:r>
      <w:r w:rsidR="00EC798E" w:rsidRPr="00EC798E">
        <w:rPr>
          <w:bCs/>
          <w:sz w:val="24"/>
          <w:szCs w:val="24"/>
        </w:rPr>
        <w:t xml:space="preserve"> data collection is authorized by Section 20(a) (1) of the Occupational Safety and Health Act (29 U.S.C. 669) (</w:t>
      </w:r>
      <w:r w:rsidR="00EC798E">
        <w:rPr>
          <w:bCs/>
          <w:sz w:val="24"/>
          <w:szCs w:val="24"/>
        </w:rPr>
        <w:t>Appendix A</w:t>
      </w:r>
      <w:r w:rsidR="00EC798E" w:rsidRPr="00EC798E">
        <w:rPr>
          <w:bCs/>
          <w:sz w:val="24"/>
          <w:szCs w:val="24"/>
        </w:rPr>
        <w:t>).</w:t>
      </w:r>
    </w:p>
    <w:p w:rsidR="00812000" w:rsidRDefault="00812000" w:rsidP="00812000">
      <w:pPr>
        <w:autoSpaceDE w:val="0"/>
        <w:autoSpaceDN w:val="0"/>
        <w:adjustRightInd w:val="0"/>
        <w:spacing w:after="240"/>
        <w:rPr>
          <w:bCs/>
          <w:sz w:val="24"/>
          <w:szCs w:val="24"/>
        </w:rPr>
      </w:pPr>
      <w:r w:rsidRPr="00812000">
        <w:rPr>
          <w:bCs/>
          <w:sz w:val="24"/>
          <w:szCs w:val="24"/>
          <w:u w:val="single"/>
        </w:rPr>
        <w:t>Background</w:t>
      </w:r>
    </w:p>
    <w:p w:rsidR="00D114B7" w:rsidRPr="004F5796" w:rsidRDefault="00812000" w:rsidP="00D114B7">
      <w:pPr>
        <w:ind w:firstLine="708"/>
        <w:rPr>
          <w:bCs/>
          <w:sz w:val="24"/>
          <w:szCs w:val="24"/>
        </w:rPr>
      </w:pPr>
      <w:r>
        <w:rPr>
          <w:bCs/>
          <w:sz w:val="24"/>
          <w:szCs w:val="24"/>
        </w:rPr>
        <w:tab/>
      </w:r>
      <w:r w:rsidR="00D114B7" w:rsidRPr="004F5796">
        <w:rPr>
          <w:bCs/>
          <w:sz w:val="24"/>
          <w:szCs w:val="24"/>
        </w:rPr>
        <w:t>The healthcare industry provides essential services for society, both routinely and in times of great need following natural or man-made disasters.  Also, healthcare is a big industry and still growing.  In 2006, it was the largest industry in the United States with 14 million jobs, according to data from the Bureau of Labor Statistics (DOL 2008).  Healthcare will generate 3 million new jobs during 2006-2016, more than any other industry.  Ongoing efforts are needed to ensure the health and safety of workers in this critically important industry.</w:t>
      </w:r>
    </w:p>
    <w:p w:rsidR="00D114B7" w:rsidRDefault="00D114B7" w:rsidP="00D114B7">
      <w:pPr>
        <w:ind w:firstLine="720"/>
        <w:rPr>
          <w:bCs/>
          <w:i/>
          <w:sz w:val="24"/>
          <w:szCs w:val="24"/>
        </w:rPr>
      </w:pPr>
    </w:p>
    <w:p w:rsidR="00BD6D59" w:rsidRDefault="00D114B7" w:rsidP="00BD6D59">
      <w:pPr>
        <w:rPr>
          <w:bCs/>
          <w:sz w:val="24"/>
          <w:szCs w:val="24"/>
        </w:rPr>
      </w:pPr>
      <w:r w:rsidRPr="004F5796">
        <w:rPr>
          <w:bCs/>
          <w:i/>
          <w:sz w:val="24"/>
          <w:szCs w:val="24"/>
        </w:rPr>
        <w:t>Asthma and work-related asthma are more common in healthcare.</w:t>
      </w:r>
      <w:r w:rsidRPr="004F5796">
        <w:rPr>
          <w:bCs/>
          <w:sz w:val="24"/>
          <w:szCs w:val="24"/>
        </w:rPr>
        <w:t xml:space="preserve">  </w:t>
      </w:r>
    </w:p>
    <w:p w:rsidR="00D114B7" w:rsidRPr="004F5796" w:rsidRDefault="00D114B7" w:rsidP="00BD6D59">
      <w:pPr>
        <w:ind w:firstLine="708"/>
        <w:rPr>
          <w:bCs/>
          <w:sz w:val="24"/>
          <w:szCs w:val="24"/>
        </w:rPr>
      </w:pPr>
      <w:r w:rsidRPr="004F5796">
        <w:rPr>
          <w:bCs/>
          <w:sz w:val="24"/>
          <w:szCs w:val="24"/>
        </w:rPr>
        <w:t>The healthcare workforce in the United States has a disproportionate number of asthma and WRA cases.  An analysis of data from the National Health Interview Survey (NHIS) (1997-2004) found that ‘health services except hospitals’ ranked first among 42 industries with a lifetime asthma prevalence of 11.2% (</w:t>
      </w:r>
      <w:proofErr w:type="spellStart"/>
      <w:r w:rsidRPr="004F5796">
        <w:rPr>
          <w:bCs/>
          <w:sz w:val="24"/>
          <w:szCs w:val="24"/>
        </w:rPr>
        <w:t>Syamlal</w:t>
      </w:r>
      <w:proofErr w:type="spellEnd"/>
      <w:r w:rsidRPr="004F5796">
        <w:rPr>
          <w:bCs/>
          <w:sz w:val="24"/>
          <w:szCs w:val="24"/>
        </w:rPr>
        <w:t xml:space="preserve"> 2008).  Based on </w:t>
      </w:r>
      <w:r w:rsidRPr="004F5796">
        <w:rPr>
          <w:sz w:val="24"/>
          <w:szCs w:val="24"/>
        </w:rPr>
        <w:t>mortality data (1990-1999) from the National Center for Health Statistics (NCHS)</w:t>
      </w:r>
      <w:r w:rsidRPr="004F5796">
        <w:rPr>
          <w:bCs/>
          <w:sz w:val="24"/>
          <w:szCs w:val="24"/>
        </w:rPr>
        <w:t xml:space="preserve">, two of the </w:t>
      </w:r>
      <w:r w:rsidRPr="004F5796">
        <w:rPr>
          <w:sz w:val="24"/>
          <w:szCs w:val="24"/>
        </w:rPr>
        <w:t xml:space="preserve">ten industries with statistically elevated proportionate mortality ratios (PMRs) for asthma were in healthcare:  </w:t>
      </w:r>
      <w:r>
        <w:rPr>
          <w:sz w:val="24"/>
          <w:szCs w:val="24"/>
        </w:rPr>
        <w:t>‘</w:t>
      </w:r>
      <w:r w:rsidRPr="004F5796">
        <w:rPr>
          <w:sz w:val="24"/>
          <w:szCs w:val="24"/>
        </w:rPr>
        <w:t>health services not elsewhere classified</w:t>
      </w:r>
      <w:r>
        <w:rPr>
          <w:sz w:val="24"/>
          <w:szCs w:val="24"/>
        </w:rPr>
        <w:t>’</w:t>
      </w:r>
      <w:r w:rsidRPr="004F5796">
        <w:rPr>
          <w:sz w:val="24"/>
          <w:szCs w:val="24"/>
        </w:rPr>
        <w:t xml:space="preserve"> and </w:t>
      </w:r>
      <w:r>
        <w:rPr>
          <w:sz w:val="24"/>
          <w:szCs w:val="24"/>
        </w:rPr>
        <w:t>‘</w:t>
      </w:r>
      <w:r w:rsidRPr="004F5796">
        <w:rPr>
          <w:sz w:val="24"/>
          <w:szCs w:val="24"/>
        </w:rPr>
        <w:t>hospitals</w:t>
      </w:r>
      <w:r>
        <w:rPr>
          <w:sz w:val="24"/>
          <w:szCs w:val="24"/>
        </w:rPr>
        <w:t>’</w:t>
      </w:r>
      <w:r w:rsidRPr="004F5796">
        <w:rPr>
          <w:sz w:val="24"/>
          <w:szCs w:val="24"/>
        </w:rPr>
        <w:t xml:space="preserve"> (CDC 2008).  </w:t>
      </w:r>
      <w:r w:rsidRPr="004F5796">
        <w:rPr>
          <w:bCs/>
          <w:sz w:val="24"/>
          <w:szCs w:val="24"/>
        </w:rPr>
        <w:t xml:space="preserve">From the </w:t>
      </w:r>
      <w:r w:rsidRPr="004F5796">
        <w:rPr>
          <w:sz w:val="24"/>
          <w:szCs w:val="24"/>
        </w:rPr>
        <w:t>NIOSH-sponsored Sentinel Event Notification Systems for Occupational Risks (SENSOR), healthcare workers were disproportionately represented among WRA cases, with 16% of the cases but only 8% of the workforces in the four states where surveillance was conducted (</w:t>
      </w:r>
      <w:proofErr w:type="spellStart"/>
      <w:r w:rsidRPr="004F5796">
        <w:rPr>
          <w:sz w:val="24"/>
          <w:szCs w:val="24"/>
        </w:rPr>
        <w:t>Pechter</w:t>
      </w:r>
      <w:proofErr w:type="spellEnd"/>
      <w:r w:rsidRPr="004F5796">
        <w:rPr>
          <w:sz w:val="24"/>
          <w:szCs w:val="24"/>
        </w:rPr>
        <w:t xml:space="preserve"> 2005).  A review of accepted worker compensation claims for asthma in Washington state, 1995-2002, revealed that the ‘health services’ industry had the most claims and the ninth highest incidence</w:t>
      </w:r>
      <w:r w:rsidRPr="004F5796">
        <w:rPr>
          <w:bCs/>
          <w:sz w:val="24"/>
          <w:szCs w:val="24"/>
        </w:rPr>
        <w:t xml:space="preserve"> among 28 industries (</w:t>
      </w:r>
      <w:proofErr w:type="spellStart"/>
      <w:r w:rsidRPr="004F5796">
        <w:rPr>
          <w:bCs/>
          <w:sz w:val="24"/>
          <w:szCs w:val="24"/>
        </w:rPr>
        <w:t>Curwick</w:t>
      </w:r>
      <w:proofErr w:type="spellEnd"/>
      <w:r w:rsidRPr="004F5796">
        <w:rPr>
          <w:bCs/>
          <w:sz w:val="24"/>
          <w:szCs w:val="24"/>
        </w:rPr>
        <w:t xml:space="preserve"> 2003)</w:t>
      </w:r>
      <w:r w:rsidRPr="004F5796">
        <w:rPr>
          <w:sz w:val="24"/>
          <w:szCs w:val="24"/>
        </w:rPr>
        <w:t xml:space="preserve">.  </w:t>
      </w:r>
    </w:p>
    <w:p w:rsidR="00BD6D59" w:rsidRDefault="00BD6D59" w:rsidP="00BD6D59">
      <w:pPr>
        <w:rPr>
          <w:bCs/>
          <w:i/>
          <w:sz w:val="24"/>
          <w:szCs w:val="24"/>
        </w:rPr>
      </w:pPr>
    </w:p>
    <w:p w:rsidR="00BD6D59" w:rsidRDefault="00D114B7" w:rsidP="00BD6D59">
      <w:pPr>
        <w:rPr>
          <w:bCs/>
          <w:i/>
          <w:sz w:val="24"/>
          <w:szCs w:val="24"/>
        </w:rPr>
      </w:pPr>
      <w:r w:rsidRPr="004F5796">
        <w:rPr>
          <w:bCs/>
          <w:i/>
          <w:sz w:val="24"/>
          <w:szCs w:val="24"/>
        </w:rPr>
        <w:t xml:space="preserve">Asthma and work-related asthma are associated with certain healthcare occupations. </w:t>
      </w:r>
    </w:p>
    <w:p w:rsidR="00D114B7" w:rsidRPr="004F5796" w:rsidRDefault="00D114B7" w:rsidP="00BD6D59">
      <w:pPr>
        <w:ind w:firstLine="708"/>
        <w:rPr>
          <w:bCs/>
          <w:i/>
          <w:sz w:val="24"/>
          <w:szCs w:val="24"/>
        </w:rPr>
      </w:pPr>
      <w:r w:rsidRPr="004F5796">
        <w:rPr>
          <w:bCs/>
          <w:sz w:val="24"/>
          <w:szCs w:val="24"/>
        </w:rPr>
        <w:t xml:space="preserve">When researchers examined </w:t>
      </w:r>
      <w:r>
        <w:rPr>
          <w:bCs/>
          <w:sz w:val="24"/>
          <w:szCs w:val="24"/>
        </w:rPr>
        <w:t xml:space="preserve">NHIS data (1997-2004) for </w:t>
      </w:r>
      <w:r w:rsidRPr="004F5796">
        <w:rPr>
          <w:bCs/>
          <w:sz w:val="24"/>
          <w:szCs w:val="24"/>
        </w:rPr>
        <w:t>42 different occupations, ‘health services’ and ‘health technologist and technician’ had the highest values</w:t>
      </w:r>
      <w:r>
        <w:rPr>
          <w:bCs/>
          <w:sz w:val="24"/>
          <w:szCs w:val="24"/>
        </w:rPr>
        <w:t xml:space="preserve"> for </w:t>
      </w:r>
      <w:r w:rsidRPr="004F5796">
        <w:rPr>
          <w:bCs/>
          <w:sz w:val="24"/>
          <w:szCs w:val="24"/>
        </w:rPr>
        <w:t>lifetime</w:t>
      </w:r>
      <w:r>
        <w:rPr>
          <w:bCs/>
          <w:sz w:val="24"/>
          <w:szCs w:val="24"/>
        </w:rPr>
        <w:t xml:space="preserve"> asthma</w:t>
      </w:r>
      <w:r w:rsidRPr="004F5796">
        <w:rPr>
          <w:bCs/>
          <w:sz w:val="24"/>
          <w:szCs w:val="24"/>
        </w:rPr>
        <w:t xml:space="preserve"> prevalence, both with 11.5% (</w:t>
      </w:r>
      <w:proofErr w:type="spellStart"/>
      <w:r w:rsidRPr="004F5796">
        <w:rPr>
          <w:bCs/>
          <w:sz w:val="24"/>
          <w:szCs w:val="24"/>
        </w:rPr>
        <w:t>Syamlal</w:t>
      </w:r>
      <w:proofErr w:type="spellEnd"/>
      <w:r w:rsidRPr="004F5796">
        <w:rPr>
          <w:bCs/>
          <w:sz w:val="24"/>
          <w:szCs w:val="24"/>
        </w:rPr>
        <w:t xml:space="preserve"> 2008).</w:t>
      </w:r>
      <w:r w:rsidRPr="004F5796">
        <w:rPr>
          <w:sz w:val="24"/>
          <w:szCs w:val="24"/>
        </w:rPr>
        <w:t xml:space="preserve">  </w:t>
      </w:r>
      <w:r>
        <w:rPr>
          <w:sz w:val="24"/>
          <w:szCs w:val="24"/>
        </w:rPr>
        <w:t>Also</w:t>
      </w:r>
      <w:r w:rsidRPr="004F5796">
        <w:rPr>
          <w:sz w:val="24"/>
          <w:szCs w:val="24"/>
        </w:rPr>
        <w:t>, the same two occupations were in</w:t>
      </w:r>
      <w:r w:rsidR="004706FD">
        <w:rPr>
          <w:sz w:val="24"/>
          <w:szCs w:val="24"/>
        </w:rPr>
        <w:t>clude among</w:t>
      </w:r>
      <w:r w:rsidRPr="004F5796">
        <w:rPr>
          <w:sz w:val="24"/>
          <w:szCs w:val="24"/>
        </w:rPr>
        <w:t xml:space="preserve"> the top 10 occupations for asthma attack</w:t>
      </w:r>
      <w:r w:rsidR="004706FD">
        <w:rPr>
          <w:sz w:val="24"/>
          <w:szCs w:val="24"/>
        </w:rPr>
        <w:t>s</w:t>
      </w:r>
      <w:r w:rsidRPr="004F5796">
        <w:rPr>
          <w:sz w:val="24"/>
          <w:szCs w:val="24"/>
        </w:rPr>
        <w:t xml:space="preserve">, with a </w:t>
      </w:r>
      <w:r>
        <w:rPr>
          <w:sz w:val="24"/>
          <w:szCs w:val="24"/>
        </w:rPr>
        <w:t xml:space="preserve">one-year </w:t>
      </w:r>
      <w:r w:rsidRPr="004F5796">
        <w:rPr>
          <w:sz w:val="24"/>
          <w:szCs w:val="24"/>
        </w:rPr>
        <w:t>prevalence of 3.8% for ‘health services’ and 4.2% for ‘health technologist and technician’ (CDC 2008).  Studies in the United States (</w:t>
      </w:r>
      <w:proofErr w:type="spellStart"/>
      <w:r w:rsidRPr="004F5796">
        <w:rPr>
          <w:sz w:val="24"/>
          <w:szCs w:val="24"/>
        </w:rPr>
        <w:t>Christiani</w:t>
      </w:r>
      <w:proofErr w:type="spellEnd"/>
      <w:r w:rsidRPr="004F5796">
        <w:rPr>
          <w:sz w:val="24"/>
          <w:szCs w:val="24"/>
        </w:rPr>
        <w:t xml:space="preserve"> 1993) and Canada (</w:t>
      </w:r>
      <w:proofErr w:type="spellStart"/>
      <w:r w:rsidRPr="004F5796">
        <w:rPr>
          <w:sz w:val="24"/>
          <w:szCs w:val="24"/>
        </w:rPr>
        <w:t>Dimich</w:t>
      </w:r>
      <w:proofErr w:type="spellEnd"/>
      <w:r w:rsidRPr="004F5796">
        <w:rPr>
          <w:sz w:val="24"/>
          <w:szCs w:val="24"/>
        </w:rPr>
        <w:t>-Ward 2004) reported that respiratory therapists were at higher risk for post-hire asthma than physical therapists.  A</w:t>
      </w:r>
      <w:r>
        <w:rPr>
          <w:sz w:val="24"/>
          <w:szCs w:val="24"/>
        </w:rPr>
        <w:t>nother Canadian</w:t>
      </w:r>
      <w:r w:rsidRPr="004F5796">
        <w:rPr>
          <w:sz w:val="24"/>
          <w:szCs w:val="24"/>
        </w:rPr>
        <w:t xml:space="preserve"> study identified radiology assistants at an increased risk for asthma attacks (</w:t>
      </w:r>
      <w:proofErr w:type="spellStart"/>
      <w:r w:rsidRPr="004F5796">
        <w:rPr>
          <w:sz w:val="24"/>
          <w:szCs w:val="24"/>
        </w:rPr>
        <w:t>Dimich</w:t>
      </w:r>
      <w:proofErr w:type="spellEnd"/>
      <w:r w:rsidRPr="004F5796">
        <w:rPr>
          <w:sz w:val="24"/>
          <w:szCs w:val="24"/>
        </w:rPr>
        <w:t xml:space="preserve">-Ward 2003).  </w:t>
      </w:r>
      <w:r w:rsidRPr="004F5796">
        <w:rPr>
          <w:bCs/>
          <w:sz w:val="24"/>
          <w:szCs w:val="24"/>
        </w:rPr>
        <w:t xml:space="preserve">From the follow-up round of the European Community Respiratory Health Survey (ECRHS II), the risk of asthma was elevated for ‘personal care providers in institutions’ and ‘nursing </w:t>
      </w:r>
      <w:r w:rsidRPr="004F5796">
        <w:rPr>
          <w:bCs/>
          <w:sz w:val="24"/>
          <w:szCs w:val="24"/>
        </w:rPr>
        <w:lastRenderedPageBreak/>
        <w:t>technicians in hospitals’ (</w:t>
      </w:r>
      <w:proofErr w:type="spellStart"/>
      <w:r w:rsidRPr="004F5796">
        <w:rPr>
          <w:bCs/>
          <w:sz w:val="24"/>
          <w:szCs w:val="24"/>
        </w:rPr>
        <w:t>Mirabelli</w:t>
      </w:r>
      <w:proofErr w:type="spellEnd"/>
      <w:r w:rsidRPr="004F5796">
        <w:rPr>
          <w:bCs/>
          <w:sz w:val="24"/>
          <w:szCs w:val="24"/>
        </w:rPr>
        <w:t xml:space="preserve"> 2007). </w:t>
      </w:r>
      <w:r>
        <w:rPr>
          <w:sz w:val="24"/>
          <w:szCs w:val="24"/>
        </w:rPr>
        <w:t>An</w:t>
      </w:r>
      <w:r w:rsidRPr="004F5796">
        <w:rPr>
          <w:sz w:val="24"/>
          <w:szCs w:val="24"/>
        </w:rPr>
        <w:t xml:space="preserve"> analysis </w:t>
      </w:r>
      <w:r>
        <w:rPr>
          <w:sz w:val="24"/>
          <w:szCs w:val="24"/>
        </w:rPr>
        <w:t xml:space="preserve">of United States </w:t>
      </w:r>
      <w:r w:rsidRPr="004F5796">
        <w:rPr>
          <w:sz w:val="24"/>
          <w:szCs w:val="24"/>
        </w:rPr>
        <w:t xml:space="preserve"> mortality data (1990-1999) identified 22 occupations with statistically elevated PMRs for asthma (CDC 2008), </w:t>
      </w:r>
      <w:r>
        <w:rPr>
          <w:sz w:val="24"/>
          <w:szCs w:val="24"/>
        </w:rPr>
        <w:t>with</w:t>
      </w:r>
      <w:r w:rsidRPr="004F5796">
        <w:rPr>
          <w:sz w:val="24"/>
          <w:szCs w:val="24"/>
        </w:rPr>
        <w:t xml:space="preserve"> 7 (about 1/3) in healthcare:  respiratory therapists; health diagnosing practitioners not elsewhere classified; dentists; clinical laboratory technologists and technicians; health aides except nursing; registered nurses; and nursing aides, orderlies, and attendants.    </w:t>
      </w:r>
    </w:p>
    <w:p w:rsidR="00D114B7" w:rsidRDefault="00D114B7" w:rsidP="00D114B7">
      <w:pPr>
        <w:pStyle w:val="Default"/>
        <w:ind w:firstLine="708"/>
        <w:rPr>
          <w:bCs/>
        </w:rPr>
      </w:pPr>
    </w:p>
    <w:p w:rsidR="00BD6D59" w:rsidRDefault="00D114B7" w:rsidP="00BD6D59">
      <w:pPr>
        <w:pStyle w:val="Default"/>
        <w:rPr>
          <w:bCs/>
        </w:rPr>
      </w:pPr>
      <w:r w:rsidRPr="004F5796">
        <w:rPr>
          <w:bCs/>
          <w:i/>
        </w:rPr>
        <w:t xml:space="preserve">Asthma is associated with certain tasks and exposures in healthcare. </w:t>
      </w:r>
      <w:r w:rsidRPr="004F5796">
        <w:rPr>
          <w:bCs/>
        </w:rPr>
        <w:t xml:space="preserve"> </w:t>
      </w:r>
    </w:p>
    <w:p w:rsidR="00D114B7" w:rsidRPr="004F5796" w:rsidRDefault="00D114B7" w:rsidP="00BD6D59">
      <w:pPr>
        <w:pStyle w:val="Default"/>
        <w:ind w:firstLine="708"/>
        <w:rPr>
          <w:color w:val="auto"/>
        </w:rPr>
      </w:pPr>
      <w:r w:rsidRPr="004F5796">
        <w:rPr>
          <w:color w:val="auto"/>
        </w:rPr>
        <w:t>Exposure to dampness and mold, or other biological agents, in both homes and non-industrial indoor work environments</w:t>
      </w:r>
      <w:r w:rsidR="004706FD">
        <w:rPr>
          <w:color w:val="auto"/>
        </w:rPr>
        <w:t>,</w:t>
      </w:r>
      <w:r w:rsidRPr="004F5796">
        <w:rPr>
          <w:color w:val="auto"/>
        </w:rPr>
        <w:t xml:space="preserve"> is a risk factor for asthma and asthma-like symptoms</w:t>
      </w:r>
      <w:r>
        <w:rPr>
          <w:color w:val="auto"/>
        </w:rPr>
        <w:t>, and should be considered when studying asthma</w:t>
      </w:r>
      <w:r w:rsidRPr="004F5796">
        <w:rPr>
          <w:color w:val="auto"/>
        </w:rPr>
        <w:t xml:space="preserve"> (Laney 2009, Park 2006, Park 2008, </w:t>
      </w:r>
      <w:proofErr w:type="spellStart"/>
      <w:r w:rsidRPr="004F5796">
        <w:rPr>
          <w:color w:val="auto"/>
        </w:rPr>
        <w:t>Sahakian</w:t>
      </w:r>
      <w:proofErr w:type="spellEnd"/>
      <w:r w:rsidRPr="004F5796">
        <w:rPr>
          <w:color w:val="auto"/>
        </w:rPr>
        <w:t xml:space="preserve"> 2008, </w:t>
      </w:r>
      <w:proofErr w:type="spellStart"/>
      <w:proofErr w:type="gramStart"/>
      <w:r w:rsidRPr="004F5796">
        <w:rPr>
          <w:color w:val="auto"/>
        </w:rPr>
        <w:t>Zock</w:t>
      </w:r>
      <w:proofErr w:type="spellEnd"/>
      <w:proofErr w:type="gramEnd"/>
      <w:r w:rsidRPr="004F5796">
        <w:rPr>
          <w:color w:val="auto"/>
        </w:rPr>
        <w:t xml:space="preserve"> 2002).  Dampness in buildings normally arises from building envelope deficiencies or interior sources such as plumbing leaks.  </w:t>
      </w:r>
      <w:r>
        <w:rPr>
          <w:color w:val="auto"/>
        </w:rPr>
        <w:t>Also</w:t>
      </w:r>
      <w:r w:rsidR="004706FD">
        <w:rPr>
          <w:color w:val="auto"/>
        </w:rPr>
        <w:t>, health</w:t>
      </w:r>
      <w:r w:rsidRPr="004F5796">
        <w:rPr>
          <w:color w:val="auto"/>
        </w:rPr>
        <w:t>care facilities are routinely humidified, which c</w:t>
      </w:r>
      <w:r>
        <w:rPr>
          <w:color w:val="auto"/>
        </w:rPr>
        <w:t>ould</w:t>
      </w:r>
      <w:r w:rsidRPr="004F5796">
        <w:rPr>
          <w:color w:val="auto"/>
        </w:rPr>
        <w:t xml:space="preserve"> contribute to dampness problems. A NIOSH Health Hazard Evaluation (HHE) investigation determined that complaints of work-related respiratory symptoms and asthma among workers in a medical center were related to water incursion and mold at work (Cox-Ganser 2001).  Also, from the same study, self-reported chest, nasal, and sinus symptoms were associated with reports of water damage, visible mold, or mold odor at home (Cox-Ganser 2009). </w:t>
      </w:r>
    </w:p>
    <w:p w:rsidR="00B605B9" w:rsidRDefault="00B605B9" w:rsidP="00D114B7">
      <w:pPr>
        <w:ind w:firstLine="708"/>
        <w:rPr>
          <w:sz w:val="24"/>
          <w:szCs w:val="24"/>
        </w:rPr>
      </w:pPr>
    </w:p>
    <w:p w:rsidR="00D114B7" w:rsidRPr="004F5796" w:rsidRDefault="00D114B7" w:rsidP="00D114B7">
      <w:pPr>
        <w:ind w:firstLine="708"/>
        <w:rPr>
          <w:sz w:val="24"/>
          <w:szCs w:val="24"/>
          <w:lang w:val="en-GB"/>
        </w:rPr>
      </w:pPr>
      <w:r w:rsidRPr="004F5796">
        <w:rPr>
          <w:sz w:val="24"/>
          <w:szCs w:val="24"/>
        </w:rPr>
        <w:t xml:space="preserve">Dr. </w:t>
      </w:r>
      <w:proofErr w:type="spellStart"/>
      <w:r w:rsidRPr="004F5796">
        <w:rPr>
          <w:sz w:val="24"/>
          <w:szCs w:val="24"/>
        </w:rPr>
        <w:t>Delclos</w:t>
      </w:r>
      <w:proofErr w:type="spellEnd"/>
      <w:r w:rsidRPr="004F5796">
        <w:rPr>
          <w:sz w:val="24"/>
          <w:szCs w:val="24"/>
        </w:rPr>
        <w:t xml:space="preserve"> and colleagues at the University of Texas recently investigated asthma in healthcare workers (</w:t>
      </w:r>
      <w:proofErr w:type="spellStart"/>
      <w:r w:rsidRPr="004F5796">
        <w:rPr>
          <w:sz w:val="24"/>
          <w:szCs w:val="24"/>
        </w:rPr>
        <w:t>Delclos</w:t>
      </w:r>
      <w:proofErr w:type="spellEnd"/>
      <w:r w:rsidRPr="004F5796">
        <w:rPr>
          <w:sz w:val="24"/>
          <w:szCs w:val="24"/>
        </w:rPr>
        <w:t xml:space="preserve"> 2007).  They developed an asthma-specific </w:t>
      </w:r>
      <w:r>
        <w:rPr>
          <w:sz w:val="24"/>
          <w:szCs w:val="24"/>
        </w:rPr>
        <w:t>job-exposure matrix (JEM)</w:t>
      </w:r>
      <w:r w:rsidRPr="004F5796">
        <w:rPr>
          <w:sz w:val="24"/>
          <w:szCs w:val="24"/>
        </w:rPr>
        <w:t xml:space="preserve"> for healthcare, and a questionnaire that was completed by over 3,500 participants in four occupations:  physicians, nurses, respiratory therapists, and occupational therapists. </w:t>
      </w:r>
      <w:r w:rsidRPr="004F5796">
        <w:rPr>
          <w:sz w:val="24"/>
          <w:szCs w:val="24"/>
          <w:lang w:val="en-GB"/>
        </w:rPr>
        <w:t xml:space="preserve"> The high-risk tasks for asthma onset were using cleaning products to clean instruments </w:t>
      </w:r>
      <w:r w:rsidRPr="004F5796">
        <w:rPr>
          <w:bCs/>
          <w:sz w:val="24"/>
          <w:szCs w:val="24"/>
        </w:rPr>
        <w:t>(RR=2.2, 95% CI 1.3, 3.7)</w:t>
      </w:r>
      <w:r w:rsidRPr="004F5796">
        <w:rPr>
          <w:sz w:val="24"/>
          <w:szCs w:val="24"/>
          <w:lang w:val="en-GB"/>
        </w:rPr>
        <w:t xml:space="preserve"> or surfaces </w:t>
      </w:r>
      <w:r w:rsidRPr="004F5796">
        <w:rPr>
          <w:bCs/>
          <w:sz w:val="24"/>
          <w:szCs w:val="24"/>
        </w:rPr>
        <w:t>(RR=2.0, 95% CI 1.2, 3.4)</w:t>
      </w:r>
      <w:r w:rsidRPr="004F5796">
        <w:rPr>
          <w:sz w:val="24"/>
          <w:szCs w:val="24"/>
          <w:lang w:val="en-GB"/>
        </w:rPr>
        <w:t xml:space="preserve">, and implicated exposures were aerosolized medications </w:t>
      </w:r>
      <w:r w:rsidRPr="004F5796">
        <w:rPr>
          <w:bCs/>
          <w:sz w:val="24"/>
          <w:szCs w:val="24"/>
        </w:rPr>
        <w:t xml:space="preserve">(RR=1.7, 95% CI 1.05, 2.8) and </w:t>
      </w:r>
      <w:r w:rsidRPr="004F5796">
        <w:rPr>
          <w:sz w:val="24"/>
          <w:szCs w:val="24"/>
          <w:lang w:val="en-GB"/>
        </w:rPr>
        <w:t xml:space="preserve">latex during the years 1992-2000 when powdered NRL gloves were common </w:t>
      </w:r>
      <w:r w:rsidRPr="004F5796">
        <w:rPr>
          <w:bCs/>
          <w:sz w:val="24"/>
          <w:szCs w:val="24"/>
        </w:rPr>
        <w:t>(RR=2.2, 95% CI 1.3, 3.7)</w:t>
      </w:r>
      <w:r w:rsidRPr="004F5796">
        <w:rPr>
          <w:sz w:val="24"/>
          <w:szCs w:val="24"/>
          <w:lang w:val="en-GB"/>
        </w:rPr>
        <w:t xml:space="preserve"> (</w:t>
      </w:r>
      <w:proofErr w:type="spellStart"/>
      <w:r w:rsidRPr="004F5796">
        <w:rPr>
          <w:sz w:val="24"/>
          <w:szCs w:val="24"/>
          <w:lang w:val="en-GB"/>
        </w:rPr>
        <w:t>Delclos</w:t>
      </w:r>
      <w:proofErr w:type="spellEnd"/>
      <w:r w:rsidRPr="004F5796">
        <w:rPr>
          <w:sz w:val="24"/>
          <w:szCs w:val="24"/>
          <w:lang w:val="en-GB"/>
        </w:rPr>
        <w:t xml:space="preserve"> 2007)</w:t>
      </w:r>
      <w:r w:rsidRPr="004F5796">
        <w:rPr>
          <w:bCs/>
          <w:sz w:val="24"/>
          <w:szCs w:val="24"/>
        </w:rPr>
        <w:t xml:space="preserve">.  For </w:t>
      </w:r>
      <w:r w:rsidRPr="004F5796">
        <w:rPr>
          <w:sz w:val="24"/>
          <w:szCs w:val="24"/>
          <w:lang w:val="en-GB"/>
        </w:rPr>
        <w:t>respiratory symptoms related to bronchial hyper-responsiveness</w:t>
      </w:r>
      <w:r>
        <w:rPr>
          <w:sz w:val="24"/>
          <w:szCs w:val="24"/>
          <w:lang w:val="en-GB"/>
        </w:rPr>
        <w:t xml:space="preserve"> (</w:t>
      </w:r>
      <w:r>
        <w:rPr>
          <w:sz w:val="24"/>
          <w:szCs w:val="24"/>
        </w:rPr>
        <w:t>a finding characteristic of asthma)</w:t>
      </w:r>
      <w:r w:rsidRPr="004F5796">
        <w:rPr>
          <w:bCs/>
          <w:sz w:val="24"/>
          <w:szCs w:val="24"/>
        </w:rPr>
        <w:t xml:space="preserve">, high-risk exposures were </w:t>
      </w:r>
      <w:r w:rsidRPr="004F5796">
        <w:rPr>
          <w:sz w:val="24"/>
          <w:szCs w:val="24"/>
          <w:lang w:val="en-GB"/>
        </w:rPr>
        <w:t xml:space="preserve">adhesives, solvents, or gases used in patient care </w:t>
      </w:r>
      <w:r w:rsidRPr="004F5796">
        <w:rPr>
          <w:bCs/>
          <w:sz w:val="24"/>
          <w:szCs w:val="24"/>
        </w:rPr>
        <w:t>(RR=1.7, 95% CI 1.2, 2.2)</w:t>
      </w:r>
      <w:r w:rsidRPr="004F5796">
        <w:rPr>
          <w:sz w:val="24"/>
          <w:szCs w:val="24"/>
          <w:lang w:val="en-GB"/>
        </w:rPr>
        <w:t xml:space="preserve"> and accidental spills or gas releases </w:t>
      </w:r>
      <w:r w:rsidRPr="004F5796">
        <w:rPr>
          <w:bCs/>
          <w:sz w:val="24"/>
          <w:szCs w:val="24"/>
        </w:rPr>
        <w:t>(RR=2.0, 95% CI 1.3, 3.2)</w:t>
      </w:r>
      <w:r w:rsidRPr="004F5796">
        <w:rPr>
          <w:sz w:val="24"/>
          <w:szCs w:val="24"/>
          <w:lang w:val="en-GB"/>
        </w:rPr>
        <w:t>.  The final exposure was common, reported by 5.8% of participants.</w:t>
      </w:r>
    </w:p>
    <w:p w:rsidR="00D114B7" w:rsidRDefault="00D114B7" w:rsidP="00D114B7">
      <w:pPr>
        <w:autoSpaceDE w:val="0"/>
        <w:autoSpaceDN w:val="0"/>
        <w:adjustRightInd w:val="0"/>
        <w:rPr>
          <w:bCs/>
          <w:i/>
          <w:sz w:val="24"/>
          <w:szCs w:val="24"/>
        </w:rPr>
      </w:pPr>
      <w:r w:rsidRPr="004F5796">
        <w:rPr>
          <w:bCs/>
          <w:i/>
          <w:sz w:val="24"/>
          <w:szCs w:val="24"/>
        </w:rPr>
        <w:t xml:space="preserve">  </w:t>
      </w:r>
    </w:p>
    <w:p w:rsidR="00BD6D59" w:rsidRDefault="00D114B7" w:rsidP="00BD6D59">
      <w:pPr>
        <w:autoSpaceDE w:val="0"/>
        <w:autoSpaceDN w:val="0"/>
        <w:adjustRightInd w:val="0"/>
        <w:rPr>
          <w:bCs/>
          <w:i/>
          <w:sz w:val="24"/>
          <w:szCs w:val="24"/>
        </w:rPr>
      </w:pPr>
      <w:r w:rsidRPr="004F5796">
        <w:rPr>
          <w:bCs/>
          <w:i/>
          <w:sz w:val="24"/>
          <w:szCs w:val="24"/>
        </w:rPr>
        <w:t xml:space="preserve">Common causes of WRA impact several healthcare occupations.  </w:t>
      </w:r>
    </w:p>
    <w:p w:rsidR="00812000" w:rsidRDefault="00D114B7" w:rsidP="00BD6D59">
      <w:pPr>
        <w:autoSpaceDE w:val="0"/>
        <w:autoSpaceDN w:val="0"/>
        <w:adjustRightInd w:val="0"/>
        <w:ind w:firstLine="720"/>
        <w:rPr>
          <w:bCs/>
          <w:sz w:val="24"/>
          <w:szCs w:val="24"/>
        </w:rPr>
      </w:pPr>
      <w:r w:rsidRPr="004F5796">
        <w:rPr>
          <w:bCs/>
          <w:sz w:val="24"/>
          <w:szCs w:val="24"/>
        </w:rPr>
        <w:t xml:space="preserve">Evidence from SENSOR </w:t>
      </w:r>
      <w:r>
        <w:rPr>
          <w:bCs/>
          <w:sz w:val="24"/>
          <w:szCs w:val="24"/>
        </w:rPr>
        <w:t xml:space="preserve">WRA </w:t>
      </w:r>
      <w:r w:rsidRPr="004F5796">
        <w:rPr>
          <w:bCs/>
          <w:sz w:val="24"/>
          <w:szCs w:val="24"/>
        </w:rPr>
        <w:t xml:space="preserve">surveillance (1993-1997) suggests that </w:t>
      </w:r>
      <w:r>
        <w:rPr>
          <w:bCs/>
          <w:sz w:val="24"/>
          <w:szCs w:val="24"/>
        </w:rPr>
        <w:t>many</w:t>
      </w:r>
      <w:r w:rsidRPr="004F5796">
        <w:rPr>
          <w:bCs/>
          <w:sz w:val="24"/>
          <w:szCs w:val="24"/>
        </w:rPr>
        <w:t xml:space="preserve"> healthcare occupations are at risk for the adverse effects of two common exposures:  cleaning agents and disinfectants (</w:t>
      </w:r>
      <w:proofErr w:type="spellStart"/>
      <w:r w:rsidRPr="004F5796">
        <w:rPr>
          <w:bCs/>
          <w:sz w:val="24"/>
          <w:szCs w:val="24"/>
        </w:rPr>
        <w:t>Pechter</w:t>
      </w:r>
      <w:proofErr w:type="spellEnd"/>
      <w:r w:rsidRPr="004F5796">
        <w:rPr>
          <w:bCs/>
          <w:sz w:val="24"/>
          <w:szCs w:val="24"/>
        </w:rPr>
        <w:t xml:space="preserve"> 2005).  </w:t>
      </w:r>
      <w:r>
        <w:rPr>
          <w:bCs/>
          <w:sz w:val="24"/>
          <w:szCs w:val="24"/>
        </w:rPr>
        <w:t>C</w:t>
      </w:r>
      <w:r w:rsidRPr="004F5796">
        <w:rPr>
          <w:bCs/>
          <w:sz w:val="24"/>
          <w:szCs w:val="24"/>
        </w:rPr>
        <w:t xml:space="preserve">leaning agents were associated with WRA cases </w:t>
      </w:r>
      <w:r>
        <w:rPr>
          <w:bCs/>
          <w:sz w:val="24"/>
          <w:szCs w:val="24"/>
        </w:rPr>
        <w:t>in</w:t>
      </w:r>
      <w:r w:rsidRPr="004F5796">
        <w:rPr>
          <w:bCs/>
          <w:sz w:val="24"/>
          <w:szCs w:val="24"/>
        </w:rPr>
        <w:t xml:space="preserve"> nurses (n=26), aides and therapists (n=11), and lab workers (n=4), as well as house</w:t>
      </w:r>
      <w:r>
        <w:rPr>
          <w:bCs/>
          <w:sz w:val="24"/>
          <w:szCs w:val="24"/>
        </w:rPr>
        <w:t>-</w:t>
      </w:r>
      <w:r w:rsidRPr="004F5796">
        <w:rPr>
          <w:bCs/>
          <w:sz w:val="24"/>
          <w:szCs w:val="24"/>
        </w:rPr>
        <w:t xml:space="preserve">keeping and food preparation staff (n=8).  WRA cases attributed to </w:t>
      </w:r>
      <w:proofErr w:type="spellStart"/>
      <w:r w:rsidRPr="004F5796">
        <w:rPr>
          <w:bCs/>
          <w:sz w:val="24"/>
          <w:szCs w:val="24"/>
        </w:rPr>
        <w:t>glutaraldehyde</w:t>
      </w:r>
      <w:proofErr w:type="spellEnd"/>
      <w:r w:rsidRPr="004F5796">
        <w:rPr>
          <w:bCs/>
          <w:sz w:val="24"/>
          <w:szCs w:val="24"/>
        </w:rPr>
        <w:t xml:space="preserve"> or formaldehyde were </w:t>
      </w:r>
      <w:r>
        <w:rPr>
          <w:bCs/>
          <w:sz w:val="24"/>
          <w:szCs w:val="24"/>
        </w:rPr>
        <w:t>more numerous in</w:t>
      </w:r>
      <w:r w:rsidRPr="004F5796">
        <w:rPr>
          <w:bCs/>
          <w:sz w:val="24"/>
          <w:szCs w:val="24"/>
        </w:rPr>
        <w:t xml:space="preserve"> nurses (n=23) and lab workers (n=9), but also </w:t>
      </w:r>
      <w:r>
        <w:rPr>
          <w:bCs/>
          <w:sz w:val="24"/>
          <w:szCs w:val="24"/>
        </w:rPr>
        <w:t>report</w:t>
      </w:r>
      <w:r w:rsidRPr="004F5796">
        <w:rPr>
          <w:bCs/>
          <w:sz w:val="24"/>
          <w:szCs w:val="24"/>
        </w:rPr>
        <w:t>ed in aides and therapists (n=3).</w:t>
      </w:r>
    </w:p>
    <w:p w:rsidR="001F382F" w:rsidRDefault="001F382F" w:rsidP="001F382F">
      <w:pPr>
        <w:autoSpaceDE w:val="0"/>
        <w:autoSpaceDN w:val="0"/>
        <w:adjustRightInd w:val="0"/>
        <w:rPr>
          <w:bCs/>
          <w:sz w:val="24"/>
          <w:szCs w:val="24"/>
        </w:rPr>
      </w:pPr>
    </w:p>
    <w:p w:rsidR="001F382F" w:rsidRDefault="001F382F" w:rsidP="001F382F">
      <w:pPr>
        <w:rPr>
          <w:bCs/>
          <w:sz w:val="24"/>
          <w:szCs w:val="24"/>
        </w:rPr>
      </w:pPr>
      <w:r w:rsidRPr="004F5796">
        <w:rPr>
          <w:bCs/>
          <w:i/>
          <w:sz w:val="24"/>
          <w:szCs w:val="24"/>
        </w:rPr>
        <w:t xml:space="preserve">Healthcare research gaps and needs. </w:t>
      </w:r>
      <w:r w:rsidRPr="004F5796">
        <w:rPr>
          <w:bCs/>
          <w:sz w:val="24"/>
          <w:szCs w:val="24"/>
        </w:rPr>
        <w:t xml:space="preserve"> </w:t>
      </w:r>
    </w:p>
    <w:p w:rsidR="001F382F" w:rsidRPr="004F5796" w:rsidRDefault="001F382F" w:rsidP="001F382F">
      <w:pPr>
        <w:ind w:firstLine="708"/>
        <w:rPr>
          <w:bCs/>
          <w:sz w:val="24"/>
          <w:szCs w:val="24"/>
        </w:rPr>
      </w:pPr>
      <w:r w:rsidRPr="004F5796">
        <w:rPr>
          <w:bCs/>
          <w:sz w:val="24"/>
          <w:szCs w:val="24"/>
        </w:rPr>
        <w:t xml:space="preserve">In any future study of asthma in healthcare, it will be </w:t>
      </w:r>
      <w:r>
        <w:rPr>
          <w:bCs/>
          <w:sz w:val="24"/>
          <w:szCs w:val="24"/>
        </w:rPr>
        <w:t>important</w:t>
      </w:r>
      <w:r w:rsidRPr="004F5796">
        <w:rPr>
          <w:bCs/>
          <w:sz w:val="24"/>
          <w:szCs w:val="24"/>
        </w:rPr>
        <w:t xml:space="preserve"> to focus on occupations unique to the industry.  Some occupations in the healthcare industry might be at risk for asthma, but their exposures resemble those of workers in the same occupations in non-healthcare industries. For example, food service workers in healthcare facilities probably experience </w:t>
      </w:r>
      <w:r>
        <w:rPr>
          <w:bCs/>
          <w:sz w:val="24"/>
          <w:szCs w:val="24"/>
        </w:rPr>
        <w:t>similar</w:t>
      </w:r>
      <w:r w:rsidRPr="004F5796">
        <w:rPr>
          <w:bCs/>
          <w:sz w:val="24"/>
          <w:szCs w:val="24"/>
        </w:rPr>
        <w:t xml:space="preserve"> exposures as their counterparts in other workplaces, like restaurants.  </w:t>
      </w:r>
      <w:r>
        <w:rPr>
          <w:bCs/>
          <w:sz w:val="24"/>
          <w:szCs w:val="24"/>
        </w:rPr>
        <w:t>Likewise, m</w:t>
      </w:r>
      <w:r w:rsidRPr="004F5796">
        <w:rPr>
          <w:bCs/>
          <w:sz w:val="24"/>
          <w:szCs w:val="24"/>
        </w:rPr>
        <w:t xml:space="preserve">oisture-related mold problems in office buildings can increase the risk of asthma (Park 2006), but exposures for </w:t>
      </w:r>
      <w:r w:rsidRPr="004F5796">
        <w:rPr>
          <w:bCs/>
          <w:sz w:val="24"/>
          <w:szCs w:val="24"/>
        </w:rPr>
        <w:lastRenderedPageBreak/>
        <w:t xml:space="preserve">office workers in healthcare are probably </w:t>
      </w:r>
      <w:r>
        <w:rPr>
          <w:bCs/>
          <w:sz w:val="24"/>
          <w:szCs w:val="24"/>
        </w:rPr>
        <w:t>similar to</w:t>
      </w:r>
      <w:r w:rsidRPr="004F5796">
        <w:rPr>
          <w:bCs/>
          <w:sz w:val="24"/>
          <w:szCs w:val="24"/>
        </w:rPr>
        <w:t xml:space="preserve"> those experienced by office workers in other industries.  </w:t>
      </w:r>
    </w:p>
    <w:p w:rsidR="001F382F" w:rsidRPr="004F5796" w:rsidRDefault="001F382F" w:rsidP="001F382F">
      <w:pPr>
        <w:ind w:firstLine="708"/>
        <w:rPr>
          <w:bCs/>
          <w:i/>
          <w:sz w:val="24"/>
          <w:szCs w:val="24"/>
        </w:rPr>
      </w:pPr>
      <w:r w:rsidRPr="004F5796">
        <w:rPr>
          <w:bCs/>
          <w:sz w:val="24"/>
          <w:szCs w:val="24"/>
        </w:rPr>
        <w:t xml:space="preserve">  Cleaning products are common risk factors for asthma among healthcare workers.  Cleaning has a different significance in healthcare than in many other settings because of the greater emphasis on preventing infection</w:t>
      </w:r>
      <w:r>
        <w:rPr>
          <w:bCs/>
          <w:sz w:val="24"/>
          <w:szCs w:val="24"/>
        </w:rPr>
        <w:t>s</w:t>
      </w:r>
      <w:r w:rsidRPr="004F5796">
        <w:rPr>
          <w:bCs/>
          <w:sz w:val="24"/>
          <w:szCs w:val="24"/>
        </w:rPr>
        <w:t xml:space="preserve">.  The goal of disease prevention might be driving the use of more potent cleaning agents, which could have its own consequences in the form of asthma and related symptoms.  It is important to investigate asthma among </w:t>
      </w:r>
      <w:r>
        <w:rPr>
          <w:bCs/>
          <w:sz w:val="24"/>
          <w:szCs w:val="24"/>
        </w:rPr>
        <w:t>housekeepers</w:t>
      </w:r>
      <w:r w:rsidRPr="004F5796">
        <w:rPr>
          <w:bCs/>
          <w:sz w:val="24"/>
          <w:szCs w:val="24"/>
        </w:rPr>
        <w:t xml:space="preserve"> in healthcare, even if they </w:t>
      </w:r>
      <w:r>
        <w:rPr>
          <w:bCs/>
          <w:sz w:val="24"/>
          <w:szCs w:val="24"/>
        </w:rPr>
        <w:t>are</w:t>
      </w:r>
      <w:r w:rsidRPr="004F5796">
        <w:rPr>
          <w:bCs/>
          <w:sz w:val="24"/>
          <w:szCs w:val="24"/>
        </w:rPr>
        <w:t xml:space="preserve"> a small percentage of the workforce and </w:t>
      </w:r>
      <w:r>
        <w:rPr>
          <w:bCs/>
          <w:sz w:val="24"/>
          <w:szCs w:val="24"/>
        </w:rPr>
        <w:t>do</w:t>
      </w:r>
      <w:r w:rsidRPr="004F5796">
        <w:rPr>
          <w:bCs/>
          <w:sz w:val="24"/>
          <w:szCs w:val="24"/>
        </w:rPr>
        <w:t xml:space="preserve"> not </w:t>
      </w:r>
      <w:r>
        <w:rPr>
          <w:bCs/>
          <w:sz w:val="24"/>
          <w:szCs w:val="24"/>
        </w:rPr>
        <w:t xml:space="preserve">directly </w:t>
      </w:r>
      <w:r w:rsidRPr="004F5796">
        <w:rPr>
          <w:bCs/>
          <w:sz w:val="24"/>
          <w:szCs w:val="24"/>
        </w:rPr>
        <w:t xml:space="preserve">deliver care to patients.  </w:t>
      </w:r>
      <w:r>
        <w:rPr>
          <w:bCs/>
          <w:sz w:val="24"/>
          <w:szCs w:val="24"/>
        </w:rPr>
        <w:t>Also</w:t>
      </w:r>
      <w:r w:rsidRPr="004F5796">
        <w:rPr>
          <w:bCs/>
          <w:sz w:val="24"/>
          <w:szCs w:val="24"/>
        </w:rPr>
        <w:t xml:space="preserve">, it is important to determine </w:t>
      </w:r>
      <w:r>
        <w:rPr>
          <w:bCs/>
          <w:sz w:val="24"/>
          <w:szCs w:val="24"/>
        </w:rPr>
        <w:t>if</w:t>
      </w:r>
      <w:r w:rsidRPr="004F5796">
        <w:rPr>
          <w:bCs/>
          <w:sz w:val="24"/>
          <w:szCs w:val="24"/>
        </w:rPr>
        <w:t xml:space="preserve"> </w:t>
      </w:r>
      <w:r>
        <w:rPr>
          <w:bCs/>
          <w:sz w:val="24"/>
          <w:szCs w:val="24"/>
        </w:rPr>
        <w:t>housekeepers have</w:t>
      </w:r>
      <w:r w:rsidRPr="004F5796">
        <w:rPr>
          <w:bCs/>
          <w:sz w:val="24"/>
          <w:szCs w:val="24"/>
        </w:rPr>
        <w:t xml:space="preserve"> fewer asthma-related health problems </w:t>
      </w:r>
      <w:r>
        <w:rPr>
          <w:bCs/>
          <w:sz w:val="24"/>
          <w:szCs w:val="24"/>
        </w:rPr>
        <w:t xml:space="preserve">when </w:t>
      </w:r>
      <w:r w:rsidRPr="004F5796">
        <w:rPr>
          <w:bCs/>
          <w:sz w:val="24"/>
          <w:szCs w:val="24"/>
        </w:rPr>
        <w:t>working with “green” cleaning products.</w:t>
      </w:r>
    </w:p>
    <w:p w:rsidR="001F382F" w:rsidRDefault="001F382F" w:rsidP="001F382F">
      <w:pPr>
        <w:autoSpaceDE w:val="0"/>
        <w:autoSpaceDN w:val="0"/>
        <w:adjustRightInd w:val="0"/>
        <w:rPr>
          <w:bCs/>
          <w:sz w:val="24"/>
          <w:szCs w:val="24"/>
        </w:rPr>
      </w:pPr>
    </w:p>
    <w:p w:rsidR="001F382F" w:rsidRDefault="001F382F" w:rsidP="001F382F">
      <w:pPr>
        <w:rPr>
          <w:i/>
          <w:sz w:val="24"/>
          <w:szCs w:val="24"/>
        </w:rPr>
      </w:pPr>
      <w:r w:rsidRPr="004F5796">
        <w:rPr>
          <w:i/>
          <w:sz w:val="24"/>
          <w:szCs w:val="24"/>
        </w:rPr>
        <w:t xml:space="preserve">Exposure determinants for healthcare exposures are not well understood. </w:t>
      </w:r>
    </w:p>
    <w:p w:rsidR="001F382F" w:rsidRPr="004F5796" w:rsidRDefault="001F382F" w:rsidP="001F382F">
      <w:pPr>
        <w:ind w:firstLine="720"/>
        <w:rPr>
          <w:sz w:val="24"/>
          <w:szCs w:val="24"/>
        </w:rPr>
      </w:pPr>
      <w:r w:rsidRPr="004F5796">
        <w:rPr>
          <w:sz w:val="24"/>
          <w:szCs w:val="24"/>
        </w:rPr>
        <w:t>Few studies have investigated the determinants of exposures</w:t>
      </w:r>
      <w:r>
        <w:rPr>
          <w:sz w:val="24"/>
          <w:szCs w:val="24"/>
        </w:rPr>
        <w:t xml:space="preserve"> associated with asthma</w:t>
      </w:r>
      <w:r w:rsidRPr="004F5796">
        <w:rPr>
          <w:sz w:val="24"/>
          <w:szCs w:val="24"/>
        </w:rPr>
        <w:t xml:space="preserve"> in the healthcare sector. A study of radiographers found ventilation, workload, and time in certain work areas </w:t>
      </w:r>
      <w:r>
        <w:rPr>
          <w:sz w:val="24"/>
          <w:szCs w:val="24"/>
        </w:rPr>
        <w:t>were</w:t>
      </w:r>
      <w:r w:rsidRPr="004F5796">
        <w:rPr>
          <w:sz w:val="24"/>
          <w:szCs w:val="24"/>
        </w:rPr>
        <w:t xml:space="preserve"> important determinants of exposure to </w:t>
      </w:r>
      <w:proofErr w:type="spellStart"/>
      <w:r w:rsidRPr="004F5796">
        <w:rPr>
          <w:sz w:val="24"/>
          <w:szCs w:val="24"/>
        </w:rPr>
        <w:t>glutaraldehyde</w:t>
      </w:r>
      <w:proofErr w:type="spellEnd"/>
      <w:r w:rsidRPr="004F5796">
        <w:rPr>
          <w:sz w:val="24"/>
          <w:szCs w:val="24"/>
        </w:rPr>
        <w:t>, acetic acid and sulfur dioxide (</w:t>
      </w:r>
      <w:proofErr w:type="spellStart"/>
      <w:r w:rsidRPr="004F5796">
        <w:rPr>
          <w:sz w:val="24"/>
          <w:szCs w:val="24"/>
        </w:rPr>
        <w:t>Teschke</w:t>
      </w:r>
      <w:proofErr w:type="spellEnd"/>
      <w:r w:rsidRPr="004F5796">
        <w:rPr>
          <w:sz w:val="24"/>
          <w:szCs w:val="24"/>
        </w:rPr>
        <w:t xml:space="preserve"> 2002). Other studies have reported ventilation (</w:t>
      </w:r>
      <w:proofErr w:type="spellStart"/>
      <w:r w:rsidRPr="004F5796">
        <w:rPr>
          <w:sz w:val="24"/>
          <w:szCs w:val="24"/>
        </w:rPr>
        <w:t>Byrns</w:t>
      </w:r>
      <w:proofErr w:type="spellEnd"/>
      <w:r w:rsidRPr="004F5796">
        <w:rPr>
          <w:sz w:val="24"/>
          <w:szCs w:val="24"/>
        </w:rPr>
        <w:t xml:space="preserve"> 2000, </w:t>
      </w:r>
      <w:proofErr w:type="spellStart"/>
      <w:r w:rsidRPr="004F5796">
        <w:rPr>
          <w:sz w:val="24"/>
          <w:szCs w:val="24"/>
        </w:rPr>
        <w:t>Koda</w:t>
      </w:r>
      <w:proofErr w:type="spellEnd"/>
      <w:r w:rsidRPr="004F5796">
        <w:rPr>
          <w:sz w:val="24"/>
          <w:szCs w:val="24"/>
        </w:rPr>
        <w:t xml:space="preserve"> 1999) and work practices (</w:t>
      </w:r>
      <w:proofErr w:type="spellStart"/>
      <w:r w:rsidRPr="004F5796">
        <w:rPr>
          <w:sz w:val="24"/>
          <w:szCs w:val="24"/>
        </w:rPr>
        <w:t>Nayebzadeh</w:t>
      </w:r>
      <w:proofErr w:type="spellEnd"/>
      <w:r w:rsidRPr="004F5796">
        <w:rPr>
          <w:sz w:val="24"/>
          <w:szCs w:val="24"/>
        </w:rPr>
        <w:t xml:space="preserve"> 2007, </w:t>
      </w:r>
      <w:proofErr w:type="spellStart"/>
      <w:r w:rsidRPr="004F5796">
        <w:rPr>
          <w:sz w:val="24"/>
          <w:szCs w:val="24"/>
        </w:rPr>
        <w:t>Koda</w:t>
      </w:r>
      <w:proofErr w:type="spellEnd"/>
      <w:r w:rsidRPr="004F5796">
        <w:rPr>
          <w:sz w:val="24"/>
          <w:szCs w:val="24"/>
        </w:rPr>
        <w:t xml:space="preserve"> 1999) </w:t>
      </w:r>
      <w:r>
        <w:rPr>
          <w:sz w:val="24"/>
          <w:szCs w:val="24"/>
        </w:rPr>
        <w:t>are</w:t>
      </w:r>
      <w:r w:rsidRPr="004F5796">
        <w:rPr>
          <w:sz w:val="24"/>
          <w:szCs w:val="24"/>
        </w:rPr>
        <w:t xml:space="preserve"> important exposure factors in </w:t>
      </w:r>
      <w:r>
        <w:rPr>
          <w:sz w:val="24"/>
          <w:szCs w:val="24"/>
        </w:rPr>
        <w:t xml:space="preserve">some </w:t>
      </w:r>
      <w:r w:rsidRPr="004F5796">
        <w:rPr>
          <w:sz w:val="24"/>
          <w:szCs w:val="24"/>
        </w:rPr>
        <w:t>healthcare</w:t>
      </w:r>
      <w:r>
        <w:rPr>
          <w:sz w:val="24"/>
          <w:szCs w:val="24"/>
        </w:rPr>
        <w:t xml:space="preserve"> occupations</w:t>
      </w:r>
      <w:r w:rsidRPr="004F5796">
        <w:rPr>
          <w:sz w:val="24"/>
          <w:szCs w:val="24"/>
        </w:rPr>
        <w:t xml:space="preserve">. </w:t>
      </w:r>
      <w:r>
        <w:rPr>
          <w:sz w:val="24"/>
          <w:szCs w:val="24"/>
        </w:rPr>
        <w:t>G</w:t>
      </w:r>
      <w:r w:rsidRPr="004F5796">
        <w:rPr>
          <w:sz w:val="24"/>
          <w:szCs w:val="24"/>
        </w:rPr>
        <w:t xml:space="preserve">love use among dental technicians </w:t>
      </w:r>
      <w:r>
        <w:rPr>
          <w:sz w:val="24"/>
          <w:szCs w:val="24"/>
        </w:rPr>
        <w:t>was</w:t>
      </w:r>
      <w:r w:rsidRPr="004F5796">
        <w:rPr>
          <w:sz w:val="24"/>
          <w:szCs w:val="24"/>
        </w:rPr>
        <w:t xml:space="preserve"> an important determinant of exposure to methyl </w:t>
      </w:r>
      <w:proofErr w:type="spellStart"/>
      <w:r w:rsidRPr="004F5796">
        <w:rPr>
          <w:sz w:val="24"/>
          <w:szCs w:val="24"/>
        </w:rPr>
        <w:t>methacrylates</w:t>
      </w:r>
      <w:proofErr w:type="spellEnd"/>
      <w:r>
        <w:rPr>
          <w:sz w:val="24"/>
          <w:szCs w:val="24"/>
        </w:rPr>
        <w:t xml:space="preserve"> </w:t>
      </w:r>
      <w:r w:rsidRPr="004F5796">
        <w:rPr>
          <w:sz w:val="24"/>
          <w:szCs w:val="24"/>
        </w:rPr>
        <w:t>(</w:t>
      </w:r>
      <w:proofErr w:type="spellStart"/>
      <w:r w:rsidRPr="004F5796">
        <w:rPr>
          <w:sz w:val="24"/>
          <w:szCs w:val="24"/>
        </w:rPr>
        <w:t>Liljelind</w:t>
      </w:r>
      <w:proofErr w:type="spellEnd"/>
      <w:r w:rsidRPr="004F5796">
        <w:rPr>
          <w:sz w:val="24"/>
          <w:szCs w:val="24"/>
        </w:rPr>
        <w:t xml:space="preserve"> 2009)</w:t>
      </w:r>
      <w:r>
        <w:rPr>
          <w:sz w:val="24"/>
          <w:szCs w:val="24"/>
        </w:rPr>
        <w:t xml:space="preserve">.  </w:t>
      </w:r>
      <w:r w:rsidRPr="004F5796">
        <w:rPr>
          <w:sz w:val="24"/>
          <w:szCs w:val="24"/>
        </w:rPr>
        <w:t xml:space="preserve">Bello and colleagues (Bello 2009) identified cleaning and disinfecting tasks and potential dermal exposures to cleaning agents among housekeepers. </w:t>
      </w:r>
    </w:p>
    <w:p w:rsidR="00D114B7" w:rsidRDefault="00D114B7" w:rsidP="001F382F">
      <w:pPr>
        <w:autoSpaceDE w:val="0"/>
        <w:autoSpaceDN w:val="0"/>
        <w:adjustRightInd w:val="0"/>
        <w:rPr>
          <w:bCs/>
          <w:sz w:val="24"/>
          <w:szCs w:val="24"/>
        </w:rPr>
      </w:pPr>
    </w:p>
    <w:p w:rsidR="00543F96" w:rsidRDefault="00543F96" w:rsidP="001F382F">
      <w:pPr>
        <w:autoSpaceDE w:val="0"/>
        <w:autoSpaceDN w:val="0"/>
        <w:adjustRightInd w:val="0"/>
        <w:rPr>
          <w:bCs/>
          <w:sz w:val="24"/>
          <w:szCs w:val="24"/>
          <w:u w:val="single"/>
        </w:rPr>
      </w:pPr>
      <w:r w:rsidRPr="00543F96">
        <w:rPr>
          <w:bCs/>
          <w:sz w:val="24"/>
          <w:szCs w:val="24"/>
          <w:u w:val="single"/>
        </w:rPr>
        <w:t>Privacy Impact Assessment</w:t>
      </w:r>
    </w:p>
    <w:p w:rsidR="00BC4018" w:rsidRDefault="00BC4018" w:rsidP="001F382F">
      <w:pPr>
        <w:autoSpaceDE w:val="0"/>
        <w:autoSpaceDN w:val="0"/>
        <w:adjustRightInd w:val="0"/>
        <w:rPr>
          <w:bCs/>
          <w:sz w:val="24"/>
          <w:szCs w:val="24"/>
          <w:u w:val="single"/>
        </w:rPr>
      </w:pPr>
    </w:p>
    <w:p w:rsidR="00BC4018" w:rsidRPr="00BC4018" w:rsidRDefault="00BC4018" w:rsidP="001F382F">
      <w:pPr>
        <w:autoSpaceDE w:val="0"/>
        <w:autoSpaceDN w:val="0"/>
        <w:adjustRightInd w:val="0"/>
        <w:rPr>
          <w:bCs/>
          <w:i/>
          <w:sz w:val="24"/>
          <w:szCs w:val="24"/>
        </w:rPr>
      </w:pPr>
      <w:r w:rsidRPr="00BC4018">
        <w:rPr>
          <w:bCs/>
          <w:i/>
          <w:sz w:val="24"/>
          <w:szCs w:val="24"/>
        </w:rPr>
        <w:t>Overview of the Data Collection System</w:t>
      </w:r>
    </w:p>
    <w:p w:rsidR="00543F96" w:rsidRDefault="00543F96" w:rsidP="001F382F">
      <w:pPr>
        <w:autoSpaceDE w:val="0"/>
        <w:autoSpaceDN w:val="0"/>
        <w:adjustRightInd w:val="0"/>
        <w:rPr>
          <w:bCs/>
          <w:sz w:val="24"/>
          <w:szCs w:val="24"/>
        </w:rPr>
      </w:pPr>
    </w:p>
    <w:p w:rsidR="000423BD" w:rsidRDefault="00543F96" w:rsidP="00961BE0">
      <w:pPr>
        <w:autoSpaceDE w:val="0"/>
        <w:autoSpaceDN w:val="0"/>
        <w:adjustRightInd w:val="0"/>
        <w:rPr>
          <w:bCs/>
          <w:sz w:val="24"/>
          <w:szCs w:val="24"/>
        </w:rPr>
      </w:pPr>
      <w:r>
        <w:rPr>
          <w:bCs/>
          <w:sz w:val="24"/>
          <w:szCs w:val="24"/>
        </w:rPr>
        <w:tab/>
      </w:r>
      <w:r w:rsidR="00BC4018">
        <w:rPr>
          <w:bCs/>
          <w:sz w:val="24"/>
          <w:szCs w:val="24"/>
        </w:rPr>
        <w:t xml:space="preserve">Data collection for this study will be completed either online or by Computer Assisted Telephone Interview (CATI). </w:t>
      </w:r>
      <w:r w:rsidR="00B605B9">
        <w:rPr>
          <w:bCs/>
          <w:sz w:val="24"/>
          <w:szCs w:val="24"/>
        </w:rPr>
        <w:t xml:space="preserve">For this study, </w:t>
      </w:r>
      <w:r w:rsidR="00BC4018">
        <w:rPr>
          <w:bCs/>
          <w:sz w:val="24"/>
          <w:szCs w:val="24"/>
        </w:rPr>
        <w:t xml:space="preserve">NIOSH is partnering with the </w:t>
      </w:r>
      <w:r w:rsidR="00685F09">
        <w:rPr>
          <w:bCs/>
          <w:sz w:val="24"/>
          <w:szCs w:val="24"/>
        </w:rPr>
        <w:t>1199SEIU (</w:t>
      </w:r>
      <w:r w:rsidR="00BC4018">
        <w:rPr>
          <w:bCs/>
          <w:sz w:val="24"/>
          <w:szCs w:val="24"/>
        </w:rPr>
        <w:t>Service Employees International Union</w:t>
      </w:r>
      <w:r w:rsidR="00685F09">
        <w:rPr>
          <w:bCs/>
          <w:sz w:val="24"/>
          <w:szCs w:val="24"/>
        </w:rPr>
        <w:t>) United Healthcare Workers East</w:t>
      </w:r>
      <w:r w:rsidR="00BC4018">
        <w:rPr>
          <w:bCs/>
          <w:sz w:val="24"/>
          <w:szCs w:val="24"/>
        </w:rPr>
        <w:t xml:space="preserve"> in New York City. </w:t>
      </w:r>
      <w:r w:rsidR="004A472B">
        <w:rPr>
          <w:bCs/>
          <w:sz w:val="24"/>
          <w:szCs w:val="24"/>
        </w:rPr>
        <w:t xml:space="preserve">NIOSH staff will be responsible for managing the online portion of the data collection. </w:t>
      </w:r>
      <w:r w:rsidR="00BD3AF3">
        <w:rPr>
          <w:bCs/>
          <w:sz w:val="24"/>
          <w:szCs w:val="24"/>
        </w:rPr>
        <w:t>NIOSH has initiated a contract with Research Triangle Institute (RTI) International to provide epidemiology support and conduct the telephone interviews for this data collection. In order to collect the survey data by telephone interview, RTI has subcontracted with t</w:t>
      </w:r>
      <w:r w:rsidR="00B605B9">
        <w:rPr>
          <w:bCs/>
          <w:sz w:val="24"/>
          <w:szCs w:val="24"/>
        </w:rPr>
        <w:t>he SEIU Communications Center (CC) (a subsidiary of our project partner 1199</w:t>
      </w:r>
      <w:r w:rsidR="00A03B86">
        <w:rPr>
          <w:bCs/>
          <w:sz w:val="24"/>
          <w:szCs w:val="24"/>
        </w:rPr>
        <w:t>SEIU</w:t>
      </w:r>
      <w:r w:rsidR="00B605B9">
        <w:rPr>
          <w:bCs/>
          <w:sz w:val="24"/>
          <w:szCs w:val="24"/>
        </w:rPr>
        <w:t>)</w:t>
      </w:r>
      <w:r w:rsidR="00BC4018">
        <w:rPr>
          <w:bCs/>
          <w:sz w:val="24"/>
          <w:szCs w:val="24"/>
        </w:rPr>
        <w:t xml:space="preserve"> </w:t>
      </w:r>
      <w:r w:rsidR="000423BD">
        <w:rPr>
          <w:bCs/>
          <w:sz w:val="24"/>
          <w:szCs w:val="24"/>
        </w:rPr>
        <w:t>to place the telephone calls and interview participants</w:t>
      </w:r>
      <w:r w:rsidR="0044624B">
        <w:rPr>
          <w:bCs/>
          <w:sz w:val="24"/>
          <w:szCs w:val="24"/>
        </w:rPr>
        <w:t>.</w:t>
      </w:r>
      <w:r w:rsidR="000423BD">
        <w:rPr>
          <w:bCs/>
          <w:sz w:val="24"/>
          <w:szCs w:val="24"/>
        </w:rPr>
        <w:t xml:space="preserve">  As part of the contract between RTI and NIOSH</w:t>
      </w:r>
      <w:r w:rsidR="000F013E">
        <w:rPr>
          <w:bCs/>
          <w:sz w:val="24"/>
          <w:szCs w:val="24"/>
        </w:rPr>
        <w:t xml:space="preserve"> and the subcontract between RTI and SEIU</w:t>
      </w:r>
      <w:r w:rsidR="001E1B04">
        <w:rPr>
          <w:bCs/>
          <w:sz w:val="24"/>
          <w:szCs w:val="24"/>
        </w:rPr>
        <w:t xml:space="preserve"> </w:t>
      </w:r>
      <w:r w:rsidR="000F013E">
        <w:rPr>
          <w:bCs/>
          <w:sz w:val="24"/>
          <w:szCs w:val="24"/>
        </w:rPr>
        <w:t>CC</w:t>
      </w:r>
      <w:r w:rsidR="000423BD">
        <w:rPr>
          <w:bCs/>
          <w:sz w:val="24"/>
          <w:szCs w:val="24"/>
        </w:rPr>
        <w:t xml:space="preserve">, </w:t>
      </w:r>
      <w:r w:rsidR="00F14745">
        <w:rPr>
          <w:bCs/>
          <w:sz w:val="24"/>
          <w:szCs w:val="24"/>
        </w:rPr>
        <w:t>RTI is required to</w:t>
      </w:r>
      <w:r w:rsidR="000423BD">
        <w:rPr>
          <w:bCs/>
          <w:sz w:val="24"/>
          <w:szCs w:val="24"/>
        </w:rPr>
        <w:t>:</w:t>
      </w:r>
    </w:p>
    <w:p w:rsidR="000F013E" w:rsidRDefault="000F013E" w:rsidP="000F013E">
      <w:pPr>
        <w:pStyle w:val="ListParagraph"/>
        <w:numPr>
          <w:ilvl w:val="0"/>
          <w:numId w:val="11"/>
        </w:numPr>
        <w:autoSpaceDE w:val="0"/>
        <w:autoSpaceDN w:val="0"/>
        <w:adjustRightInd w:val="0"/>
        <w:rPr>
          <w:bCs/>
          <w:sz w:val="24"/>
          <w:szCs w:val="24"/>
        </w:rPr>
      </w:pPr>
      <w:r w:rsidRPr="007778A1">
        <w:rPr>
          <w:bCs/>
          <w:sz w:val="24"/>
          <w:szCs w:val="24"/>
        </w:rPr>
        <w:t xml:space="preserve">provide </w:t>
      </w:r>
      <w:r>
        <w:rPr>
          <w:bCs/>
          <w:sz w:val="24"/>
          <w:szCs w:val="24"/>
        </w:rPr>
        <w:t>technical</w:t>
      </w:r>
      <w:r w:rsidRPr="007778A1">
        <w:rPr>
          <w:bCs/>
          <w:sz w:val="24"/>
          <w:szCs w:val="24"/>
        </w:rPr>
        <w:t xml:space="preserve"> oversight of the </w:t>
      </w:r>
      <w:r w:rsidR="00812236">
        <w:rPr>
          <w:bCs/>
          <w:sz w:val="24"/>
          <w:szCs w:val="24"/>
        </w:rPr>
        <w:t>communication</w:t>
      </w:r>
      <w:r w:rsidR="00CA0109">
        <w:rPr>
          <w:bCs/>
          <w:sz w:val="24"/>
          <w:szCs w:val="24"/>
        </w:rPr>
        <w:t>s</w:t>
      </w:r>
      <w:r w:rsidRPr="007778A1">
        <w:rPr>
          <w:bCs/>
          <w:sz w:val="24"/>
          <w:szCs w:val="24"/>
        </w:rPr>
        <w:t xml:space="preserve"> center throughout the data collection process</w:t>
      </w:r>
      <w:r>
        <w:rPr>
          <w:bCs/>
          <w:sz w:val="24"/>
          <w:szCs w:val="24"/>
        </w:rPr>
        <w:t>;</w:t>
      </w:r>
      <w:r w:rsidRPr="007778A1">
        <w:rPr>
          <w:bCs/>
          <w:sz w:val="24"/>
          <w:szCs w:val="24"/>
        </w:rPr>
        <w:t xml:space="preserve"> </w:t>
      </w:r>
    </w:p>
    <w:p w:rsidR="000F013E" w:rsidRDefault="000F013E" w:rsidP="000F013E">
      <w:pPr>
        <w:pStyle w:val="ListParagraph"/>
        <w:numPr>
          <w:ilvl w:val="0"/>
          <w:numId w:val="11"/>
        </w:numPr>
        <w:autoSpaceDE w:val="0"/>
        <w:autoSpaceDN w:val="0"/>
        <w:adjustRightInd w:val="0"/>
        <w:rPr>
          <w:bCs/>
          <w:sz w:val="24"/>
          <w:szCs w:val="24"/>
        </w:rPr>
      </w:pPr>
      <w:r>
        <w:rPr>
          <w:bCs/>
          <w:sz w:val="24"/>
          <w:szCs w:val="24"/>
        </w:rPr>
        <w:t xml:space="preserve">review all required materials and plans; </w:t>
      </w:r>
    </w:p>
    <w:p w:rsidR="000F013E" w:rsidRPr="007778A1" w:rsidRDefault="000F013E" w:rsidP="000F013E">
      <w:pPr>
        <w:pStyle w:val="ListParagraph"/>
        <w:numPr>
          <w:ilvl w:val="0"/>
          <w:numId w:val="11"/>
        </w:numPr>
        <w:autoSpaceDE w:val="0"/>
        <w:autoSpaceDN w:val="0"/>
        <w:adjustRightInd w:val="0"/>
        <w:rPr>
          <w:bCs/>
          <w:sz w:val="24"/>
          <w:szCs w:val="24"/>
        </w:rPr>
      </w:pPr>
      <w:r>
        <w:rPr>
          <w:bCs/>
          <w:sz w:val="24"/>
          <w:szCs w:val="24"/>
        </w:rPr>
        <w:t>prepare and</w:t>
      </w:r>
      <w:r w:rsidRPr="005C15EC">
        <w:rPr>
          <w:bCs/>
          <w:sz w:val="24"/>
          <w:szCs w:val="24"/>
        </w:rPr>
        <w:t xml:space="preserve"> provide training for the </w:t>
      </w:r>
      <w:r>
        <w:rPr>
          <w:bCs/>
          <w:sz w:val="24"/>
          <w:szCs w:val="24"/>
        </w:rPr>
        <w:t>supervisory</w:t>
      </w:r>
      <w:r w:rsidRPr="005C15EC">
        <w:rPr>
          <w:bCs/>
          <w:sz w:val="24"/>
          <w:szCs w:val="24"/>
        </w:rPr>
        <w:t xml:space="preserve"> and interview staff </w:t>
      </w:r>
      <w:r>
        <w:rPr>
          <w:bCs/>
          <w:sz w:val="24"/>
          <w:szCs w:val="24"/>
        </w:rPr>
        <w:t>at SEIU</w:t>
      </w:r>
      <w:r w:rsidR="00812236">
        <w:rPr>
          <w:bCs/>
          <w:sz w:val="24"/>
          <w:szCs w:val="24"/>
        </w:rPr>
        <w:t xml:space="preserve"> </w:t>
      </w:r>
      <w:r>
        <w:rPr>
          <w:bCs/>
          <w:sz w:val="24"/>
          <w:szCs w:val="24"/>
        </w:rPr>
        <w:t>CC; and</w:t>
      </w:r>
    </w:p>
    <w:p w:rsidR="000F013E" w:rsidRDefault="000F013E" w:rsidP="000F013E">
      <w:pPr>
        <w:pStyle w:val="ListParagraph"/>
        <w:numPr>
          <w:ilvl w:val="0"/>
          <w:numId w:val="11"/>
        </w:numPr>
        <w:autoSpaceDE w:val="0"/>
        <w:autoSpaceDN w:val="0"/>
        <w:adjustRightInd w:val="0"/>
        <w:rPr>
          <w:bCs/>
          <w:sz w:val="24"/>
          <w:szCs w:val="24"/>
        </w:rPr>
      </w:pPr>
      <w:proofErr w:type="gramStart"/>
      <w:r>
        <w:rPr>
          <w:bCs/>
          <w:sz w:val="24"/>
          <w:szCs w:val="24"/>
        </w:rPr>
        <w:t>monitor</w:t>
      </w:r>
      <w:proofErr w:type="gramEnd"/>
      <w:r>
        <w:rPr>
          <w:bCs/>
          <w:sz w:val="24"/>
          <w:szCs w:val="24"/>
        </w:rPr>
        <w:t xml:space="preserve"> data collection on-site at SEIU</w:t>
      </w:r>
      <w:r w:rsidR="00812236">
        <w:rPr>
          <w:bCs/>
          <w:sz w:val="24"/>
          <w:szCs w:val="24"/>
        </w:rPr>
        <w:t xml:space="preserve"> </w:t>
      </w:r>
      <w:r>
        <w:rPr>
          <w:bCs/>
          <w:sz w:val="24"/>
          <w:szCs w:val="24"/>
        </w:rPr>
        <w:t>CC.</w:t>
      </w:r>
    </w:p>
    <w:p w:rsidR="00961BE0" w:rsidRDefault="00961BE0" w:rsidP="00961BE0">
      <w:pPr>
        <w:autoSpaceDE w:val="0"/>
        <w:autoSpaceDN w:val="0"/>
        <w:adjustRightInd w:val="0"/>
        <w:rPr>
          <w:bCs/>
          <w:sz w:val="24"/>
          <w:szCs w:val="24"/>
        </w:rPr>
      </w:pPr>
    </w:p>
    <w:p w:rsidR="00AA7182" w:rsidRPr="00AE3414" w:rsidRDefault="00AA7182" w:rsidP="00AA7182">
      <w:pPr>
        <w:autoSpaceDE w:val="0"/>
        <w:autoSpaceDN w:val="0"/>
        <w:adjustRightInd w:val="0"/>
        <w:rPr>
          <w:bCs/>
          <w:sz w:val="24"/>
          <w:szCs w:val="24"/>
        </w:rPr>
      </w:pPr>
      <w:r>
        <w:rPr>
          <w:bCs/>
          <w:sz w:val="24"/>
          <w:szCs w:val="24"/>
        </w:rPr>
        <w:t xml:space="preserve">RTI will provide 162 hours of technical assistance and review of project-related computer activities.  </w:t>
      </w:r>
      <w:r w:rsidRPr="00AE3414">
        <w:rPr>
          <w:bCs/>
          <w:sz w:val="24"/>
          <w:szCs w:val="24"/>
        </w:rPr>
        <w:t xml:space="preserve">In terms of technical oversight, RTI will be responsible for overall management of the data collection, and for ensuring that SEIU CC conducts the study and collects and delivers the data in a manner that upholds both the quality of the data itself and the integrity of the study’s </w:t>
      </w:r>
      <w:r w:rsidRPr="00AE3414">
        <w:rPr>
          <w:bCs/>
          <w:sz w:val="24"/>
          <w:szCs w:val="24"/>
        </w:rPr>
        <w:lastRenderedPageBreak/>
        <w:t xml:space="preserve">design.  RTI and SEIU CC will work to ensure that data is collected and stored securely on SEIU CC servers, and that access to that data is limited to a handful of authorized personnel, including the SEIU CC director and the RTI project director.  </w:t>
      </w:r>
    </w:p>
    <w:p w:rsidR="00AA7182" w:rsidRPr="00AE3414" w:rsidRDefault="00AA7182" w:rsidP="00AA7182">
      <w:pPr>
        <w:autoSpaceDE w:val="0"/>
        <w:autoSpaceDN w:val="0"/>
        <w:adjustRightInd w:val="0"/>
        <w:rPr>
          <w:bCs/>
          <w:sz w:val="24"/>
          <w:szCs w:val="24"/>
        </w:rPr>
      </w:pPr>
    </w:p>
    <w:p w:rsidR="00AA7182" w:rsidRPr="00AE3414" w:rsidRDefault="00AA7182" w:rsidP="00AA7182">
      <w:pPr>
        <w:autoSpaceDE w:val="0"/>
        <w:autoSpaceDN w:val="0"/>
        <w:adjustRightInd w:val="0"/>
        <w:rPr>
          <w:bCs/>
          <w:sz w:val="24"/>
          <w:szCs w:val="24"/>
        </w:rPr>
      </w:pPr>
      <w:r w:rsidRPr="00AE3414">
        <w:rPr>
          <w:bCs/>
          <w:sz w:val="24"/>
          <w:szCs w:val="24"/>
        </w:rPr>
        <w:t>RTI’s specific duties related to review</w:t>
      </w:r>
      <w:r>
        <w:rPr>
          <w:bCs/>
          <w:sz w:val="24"/>
          <w:szCs w:val="24"/>
        </w:rPr>
        <w:t>ing computer activities</w:t>
      </w:r>
      <w:r w:rsidRPr="00AE3414">
        <w:rPr>
          <w:bCs/>
          <w:sz w:val="24"/>
          <w:szCs w:val="24"/>
        </w:rPr>
        <w:t xml:space="preserve"> include:</w:t>
      </w:r>
    </w:p>
    <w:p w:rsidR="00AA7182" w:rsidRPr="00AE3414" w:rsidRDefault="00AA7182" w:rsidP="008B1DA4">
      <w:pPr>
        <w:autoSpaceDE w:val="0"/>
        <w:autoSpaceDN w:val="0"/>
        <w:adjustRightInd w:val="0"/>
        <w:ind w:left="810" w:hanging="450"/>
        <w:rPr>
          <w:bCs/>
          <w:sz w:val="24"/>
          <w:szCs w:val="24"/>
        </w:rPr>
      </w:pPr>
      <w:r w:rsidRPr="00AE3414">
        <w:rPr>
          <w:bCs/>
          <w:sz w:val="24"/>
          <w:szCs w:val="24"/>
        </w:rPr>
        <w:t>1.</w:t>
      </w:r>
      <w:r w:rsidRPr="00AE3414">
        <w:rPr>
          <w:bCs/>
          <w:sz w:val="24"/>
          <w:szCs w:val="24"/>
        </w:rPr>
        <w:tab/>
        <w:t>Reviewing and providing programming feedback on the SEIU CC’s Computer Aided Telephone Interview (CATI) system;</w:t>
      </w:r>
    </w:p>
    <w:p w:rsidR="00AA7182" w:rsidRPr="00AE3414" w:rsidRDefault="00AA7182" w:rsidP="008B1DA4">
      <w:pPr>
        <w:autoSpaceDE w:val="0"/>
        <w:autoSpaceDN w:val="0"/>
        <w:adjustRightInd w:val="0"/>
        <w:ind w:left="810" w:hanging="450"/>
        <w:rPr>
          <w:bCs/>
          <w:sz w:val="24"/>
          <w:szCs w:val="24"/>
        </w:rPr>
      </w:pPr>
      <w:r w:rsidRPr="00AE3414">
        <w:rPr>
          <w:bCs/>
          <w:sz w:val="24"/>
          <w:szCs w:val="24"/>
        </w:rPr>
        <w:t>2.</w:t>
      </w:r>
      <w:r w:rsidRPr="00AE3414">
        <w:rPr>
          <w:bCs/>
          <w:sz w:val="24"/>
          <w:szCs w:val="24"/>
        </w:rPr>
        <w:tab/>
        <w:t>Reviewing and providing comments on the SEIU CC’s quality control procedures;</w:t>
      </w:r>
      <w:r>
        <w:rPr>
          <w:bCs/>
          <w:sz w:val="24"/>
          <w:szCs w:val="24"/>
        </w:rPr>
        <w:t xml:space="preserve"> and</w:t>
      </w:r>
    </w:p>
    <w:p w:rsidR="00AA7182" w:rsidRDefault="00AA7182" w:rsidP="008B1DA4">
      <w:pPr>
        <w:autoSpaceDE w:val="0"/>
        <w:autoSpaceDN w:val="0"/>
        <w:adjustRightInd w:val="0"/>
        <w:ind w:left="810" w:hanging="450"/>
        <w:rPr>
          <w:bCs/>
          <w:sz w:val="24"/>
          <w:szCs w:val="24"/>
        </w:rPr>
      </w:pPr>
      <w:r w:rsidRPr="00AE3414">
        <w:rPr>
          <w:bCs/>
          <w:sz w:val="24"/>
          <w:szCs w:val="24"/>
        </w:rPr>
        <w:t>3.</w:t>
      </w:r>
      <w:r w:rsidRPr="00AE3414">
        <w:rPr>
          <w:bCs/>
          <w:sz w:val="24"/>
          <w:szCs w:val="24"/>
        </w:rPr>
        <w:tab/>
        <w:t>Reviewing and providing comments on the SEIU CC’s data security</w:t>
      </w:r>
    </w:p>
    <w:p w:rsidR="00AA7182" w:rsidRDefault="00AA7182" w:rsidP="00AA7182">
      <w:pPr>
        <w:autoSpaceDE w:val="0"/>
        <w:autoSpaceDN w:val="0"/>
        <w:adjustRightInd w:val="0"/>
        <w:rPr>
          <w:bCs/>
          <w:sz w:val="24"/>
          <w:szCs w:val="24"/>
        </w:rPr>
      </w:pPr>
    </w:p>
    <w:p w:rsidR="00AA7182" w:rsidRDefault="00AA7182" w:rsidP="00AA7182">
      <w:pPr>
        <w:autoSpaceDE w:val="0"/>
        <w:autoSpaceDN w:val="0"/>
        <w:adjustRightInd w:val="0"/>
        <w:rPr>
          <w:bCs/>
          <w:sz w:val="24"/>
          <w:szCs w:val="24"/>
        </w:rPr>
      </w:pPr>
      <w:r>
        <w:rPr>
          <w:bCs/>
          <w:sz w:val="24"/>
          <w:szCs w:val="24"/>
        </w:rPr>
        <w:t>The contract specifies that RTI will provide 308 hours of onsite training and monitoring of SEIU CC supervisors and staff. Training of supervisors and staff will consist of two training sessions just prior to the start of each type of data collection: inbound calls by sample members to SEIU CC for completion of the CATI questionnaire, and outbound calls from the communications center to survey sample members who have not yet responded. This training will cover standard procedures for telephone interviews including:</w:t>
      </w:r>
    </w:p>
    <w:p w:rsidR="00AA7182" w:rsidRDefault="00AA7182" w:rsidP="00AA7182">
      <w:pPr>
        <w:pStyle w:val="ListParagraph"/>
        <w:numPr>
          <w:ilvl w:val="0"/>
          <w:numId w:val="3"/>
        </w:numPr>
        <w:autoSpaceDE w:val="0"/>
        <w:autoSpaceDN w:val="0"/>
        <w:adjustRightInd w:val="0"/>
        <w:rPr>
          <w:bCs/>
          <w:sz w:val="24"/>
          <w:szCs w:val="24"/>
        </w:rPr>
      </w:pPr>
      <w:r>
        <w:rPr>
          <w:bCs/>
          <w:sz w:val="24"/>
          <w:szCs w:val="24"/>
        </w:rPr>
        <w:t>A brief review of general interviewing techniques to assure basic preparedness on the part of the SEIU CC staff;</w:t>
      </w:r>
    </w:p>
    <w:p w:rsidR="00AA7182" w:rsidRDefault="00AA7182" w:rsidP="00AA7182">
      <w:pPr>
        <w:pStyle w:val="ListParagraph"/>
        <w:numPr>
          <w:ilvl w:val="0"/>
          <w:numId w:val="3"/>
        </w:numPr>
        <w:autoSpaceDE w:val="0"/>
        <w:autoSpaceDN w:val="0"/>
        <w:adjustRightInd w:val="0"/>
        <w:rPr>
          <w:bCs/>
          <w:sz w:val="24"/>
          <w:szCs w:val="24"/>
        </w:rPr>
      </w:pPr>
      <w:r>
        <w:rPr>
          <w:bCs/>
          <w:sz w:val="24"/>
          <w:szCs w:val="24"/>
        </w:rPr>
        <w:t>Proper procedures for providing sufficient study information and obtaining informed consent;</w:t>
      </w:r>
    </w:p>
    <w:p w:rsidR="00AA7182" w:rsidRDefault="00AA7182" w:rsidP="00AA7182">
      <w:pPr>
        <w:pStyle w:val="ListParagraph"/>
        <w:numPr>
          <w:ilvl w:val="0"/>
          <w:numId w:val="3"/>
        </w:numPr>
        <w:autoSpaceDE w:val="0"/>
        <w:autoSpaceDN w:val="0"/>
        <w:adjustRightInd w:val="0"/>
        <w:rPr>
          <w:bCs/>
          <w:sz w:val="24"/>
          <w:szCs w:val="24"/>
        </w:rPr>
      </w:pPr>
      <w:r>
        <w:rPr>
          <w:bCs/>
          <w:sz w:val="24"/>
          <w:szCs w:val="24"/>
        </w:rPr>
        <w:t>Instructions on and scripting for all introductory and transitional scenarios;</w:t>
      </w:r>
    </w:p>
    <w:p w:rsidR="00AA7182" w:rsidRDefault="00AA7182" w:rsidP="00AA7182">
      <w:pPr>
        <w:pStyle w:val="ListParagraph"/>
        <w:numPr>
          <w:ilvl w:val="0"/>
          <w:numId w:val="3"/>
        </w:numPr>
        <w:autoSpaceDE w:val="0"/>
        <w:autoSpaceDN w:val="0"/>
        <w:adjustRightInd w:val="0"/>
        <w:rPr>
          <w:bCs/>
          <w:sz w:val="24"/>
          <w:szCs w:val="24"/>
        </w:rPr>
      </w:pPr>
      <w:r>
        <w:rPr>
          <w:bCs/>
          <w:sz w:val="24"/>
          <w:szCs w:val="24"/>
        </w:rPr>
        <w:t>Instruction on the administration and completion of the survey instrument;</w:t>
      </w:r>
    </w:p>
    <w:p w:rsidR="00AA7182" w:rsidRDefault="00AA7182" w:rsidP="00AA7182">
      <w:pPr>
        <w:pStyle w:val="ListParagraph"/>
        <w:numPr>
          <w:ilvl w:val="0"/>
          <w:numId w:val="3"/>
        </w:numPr>
        <w:autoSpaceDE w:val="0"/>
        <w:autoSpaceDN w:val="0"/>
        <w:adjustRightInd w:val="0"/>
        <w:rPr>
          <w:bCs/>
          <w:sz w:val="24"/>
          <w:szCs w:val="24"/>
        </w:rPr>
      </w:pPr>
      <w:r>
        <w:rPr>
          <w:bCs/>
          <w:sz w:val="24"/>
          <w:szCs w:val="24"/>
        </w:rPr>
        <w:t xml:space="preserve">Techniques for asking questions, including the following requirements: </w:t>
      </w:r>
    </w:p>
    <w:p w:rsidR="00AA7182" w:rsidRDefault="00AA7182" w:rsidP="00AA7182">
      <w:pPr>
        <w:pStyle w:val="ListParagraph"/>
        <w:numPr>
          <w:ilvl w:val="1"/>
          <w:numId w:val="3"/>
        </w:numPr>
        <w:autoSpaceDE w:val="0"/>
        <w:autoSpaceDN w:val="0"/>
        <w:adjustRightInd w:val="0"/>
        <w:rPr>
          <w:bCs/>
          <w:sz w:val="24"/>
          <w:szCs w:val="24"/>
        </w:rPr>
      </w:pPr>
      <w:r>
        <w:rPr>
          <w:bCs/>
          <w:sz w:val="24"/>
          <w:szCs w:val="24"/>
        </w:rPr>
        <w:t>reading verbatim,</w:t>
      </w:r>
    </w:p>
    <w:p w:rsidR="00AA7182" w:rsidRDefault="00AA7182" w:rsidP="00AA7182">
      <w:pPr>
        <w:pStyle w:val="ListParagraph"/>
        <w:numPr>
          <w:ilvl w:val="1"/>
          <w:numId w:val="3"/>
        </w:numPr>
        <w:autoSpaceDE w:val="0"/>
        <w:autoSpaceDN w:val="0"/>
        <w:adjustRightInd w:val="0"/>
        <w:rPr>
          <w:bCs/>
          <w:sz w:val="24"/>
          <w:szCs w:val="24"/>
        </w:rPr>
      </w:pPr>
      <w:r>
        <w:rPr>
          <w:bCs/>
          <w:sz w:val="24"/>
          <w:szCs w:val="24"/>
        </w:rPr>
        <w:t xml:space="preserve">reading questions (and response choices when required) completely and in the order in which they appear, </w:t>
      </w:r>
    </w:p>
    <w:p w:rsidR="00AA7182" w:rsidRDefault="00AA7182" w:rsidP="00AA7182">
      <w:pPr>
        <w:pStyle w:val="ListParagraph"/>
        <w:numPr>
          <w:ilvl w:val="1"/>
          <w:numId w:val="3"/>
        </w:numPr>
        <w:autoSpaceDE w:val="0"/>
        <w:autoSpaceDN w:val="0"/>
        <w:adjustRightInd w:val="0"/>
        <w:rPr>
          <w:bCs/>
          <w:sz w:val="24"/>
          <w:szCs w:val="24"/>
        </w:rPr>
      </w:pPr>
      <w:r>
        <w:rPr>
          <w:bCs/>
          <w:sz w:val="24"/>
          <w:szCs w:val="24"/>
        </w:rPr>
        <w:t xml:space="preserve">avoiding language that is leading, </w:t>
      </w:r>
    </w:p>
    <w:p w:rsidR="00AA7182" w:rsidRDefault="00AA7182" w:rsidP="00AA7182">
      <w:pPr>
        <w:pStyle w:val="ListParagraph"/>
        <w:numPr>
          <w:ilvl w:val="1"/>
          <w:numId w:val="3"/>
        </w:numPr>
        <w:autoSpaceDE w:val="0"/>
        <w:autoSpaceDN w:val="0"/>
        <w:adjustRightInd w:val="0"/>
        <w:rPr>
          <w:bCs/>
          <w:sz w:val="24"/>
          <w:szCs w:val="24"/>
        </w:rPr>
      </w:pPr>
      <w:r>
        <w:rPr>
          <w:bCs/>
          <w:sz w:val="24"/>
          <w:szCs w:val="24"/>
        </w:rPr>
        <w:t>collecting responses exactly as they are given (not assuming answers),</w:t>
      </w:r>
    </w:p>
    <w:p w:rsidR="00AA7182" w:rsidRDefault="00AA7182" w:rsidP="00AA7182">
      <w:pPr>
        <w:pStyle w:val="ListParagraph"/>
        <w:numPr>
          <w:ilvl w:val="1"/>
          <w:numId w:val="3"/>
        </w:numPr>
        <w:autoSpaceDE w:val="0"/>
        <w:autoSpaceDN w:val="0"/>
        <w:adjustRightInd w:val="0"/>
        <w:rPr>
          <w:bCs/>
          <w:sz w:val="24"/>
          <w:szCs w:val="24"/>
        </w:rPr>
      </w:pPr>
      <w:r>
        <w:rPr>
          <w:bCs/>
          <w:sz w:val="24"/>
          <w:szCs w:val="24"/>
        </w:rPr>
        <w:t>reading all transitional and instructional text as it appears,</w:t>
      </w:r>
    </w:p>
    <w:p w:rsidR="00AA7182" w:rsidRDefault="00AA7182" w:rsidP="00AA7182">
      <w:pPr>
        <w:pStyle w:val="ListParagraph"/>
        <w:numPr>
          <w:ilvl w:val="1"/>
          <w:numId w:val="3"/>
        </w:numPr>
        <w:autoSpaceDE w:val="0"/>
        <w:autoSpaceDN w:val="0"/>
        <w:adjustRightInd w:val="0"/>
        <w:rPr>
          <w:bCs/>
          <w:sz w:val="24"/>
          <w:szCs w:val="24"/>
        </w:rPr>
      </w:pPr>
      <w:r>
        <w:rPr>
          <w:bCs/>
          <w:sz w:val="24"/>
          <w:szCs w:val="24"/>
        </w:rPr>
        <w:t>following instructions to interviewers as they appear, and</w:t>
      </w:r>
    </w:p>
    <w:p w:rsidR="00AA7182" w:rsidRDefault="00AA7182" w:rsidP="00AA7182">
      <w:pPr>
        <w:pStyle w:val="ListParagraph"/>
        <w:numPr>
          <w:ilvl w:val="1"/>
          <w:numId w:val="3"/>
        </w:numPr>
        <w:autoSpaceDE w:val="0"/>
        <w:autoSpaceDN w:val="0"/>
        <w:adjustRightInd w:val="0"/>
        <w:rPr>
          <w:bCs/>
          <w:sz w:val="24"/>
          <w:szCs w:val="24"/>
        </w:rPr>
      </w:pPr>
      <w:r>
        <w:rPr>
          <w:bCs/>
          <w:sz w:val="24"/>
          <w:szCs w:val="24"/>
        </w:rPr>
        <w:t>adhering to the skip logic (skip patterns) of the instrument as programmed;</w:t>
      </w:r>
    </w:p>
    <w:p w:rsidR="00AA7182" w:rsidRDefault="00AA7182" w:rsidP="00AA7182">
      <w:pPr>
        <w:pStyle w:val="ListParagraph"/>
        <w:numPr>
          <w:ilvl w:val="0"/>
          <w:numId w:val="3"/>
        </w:numPr>
        <w:autoSpaceDE w:val="0"/>
        <w:autoSpaceDN w:val="0"/>
        <w:adjustRightInd w:val="0"/>
        <w:rPr>
          <w:bCs/>
          <w:sz w:val="24"/>
          <w:szCs w:val="24"/>
        </w:rPr>
      </w:pPr>
      <w:r>
        <w:rPr>
          <w:bCs/>
          <w:sz w:val="24"/>
          <w:szCs w:val="24"/>
        </w:rPr>
        <w:t>The importance of providing sufficient information to participants before, during, and after the interview, and the importance of upholding basic respondent rights;</w:t>
      </w:r>
    </w:p>
    <w:p w:rsidR="00AA7182" w:rsidRDefault="00AA7182" w:rsidP="00AA7182">
      <w:pPr>
        <w:pStyle w:val="ListParagraph"/>
        <w:numPr>
          <w:ilvl w:val="0"/>
          <w:numId w:val="3"/>
        </w:numPr>
        <w:autoSpaceDE w:val="0"/>
        <w:autoSpaceDN w:val="0"/>
        <w:adjustRightInd w:val="0"/>
        <w:rPr>
          <w:bCs/>
          <w:sz w:val="24"/>
          <w:szCs w:val="24"/>
        </w:rPr>
      </w:pPr>
      <w:r>
        <w:rPr>
          <w:bCs/>
          <w:sz w:val="24"/>
          <w:szCs w:val="24"/>
        </w:rPr>
        <w:t>Correct use of neutral probing when participants provide confusing, ambiguous, inappropriate or incomplete answers;</w:t>
      </w:r>
    </w:p>
    <w:p w:rsidR="00AA7182" w:rsidRPr="00460380" w:rsidRDefault="00AA7182" w:rsidP="00AA7182">
      <w:pPr>
        <w:pStyle w:val="ListParagraph"/>
        <w:numPr>
          <w:ilvl w:val="0"/>
          <w:numId w:val="3"/>
        </w:numPr>
        <w:autoSpaceDE w:val="0"/>
        <w:autoSpaceDN w:val="0"/>
        <w:adjustRightInd w:val="0"/>
        <w:rPr>
          <w:bCs/>
          <w:sz w:val="24"/>
          <w:szCs w:val="24"/>
        </w:rPr>
      </w:pPr>
      <w:r>
        <w:rPr>
          <w:bCs/>
          <w:sz w:val="24"/>
          <w:szCs w:val="24"/>
        </w:rPr>
        <w:t xml:space="preserve">Proper procedures for recording answers to open-ended survey questions; and </w:t>
      </w:r>
    </w:p>
    <w:p w:rsidR="00AA7182" w:rsidRDefault="00AA7182" w:rsidP="00AA7182">
      <w:pPr>
        <w:pStyle w:val="ListParagraph"/>
        <w:numPr>
          <w:ilvl w:val="0"/>
          <w:numId w:val="3"/>
        </w:numPr>
        <w:autoSpaceDE w:val="0"/>
        <w:autoSpaceDN w:val="0"/>
        <w:adjustRightInd w:val="0"/>
        <w:rPr>
          <w:bCs/>
          <w:sz w:val="24"/>
          <w:szCs w:val="24"/>
        </w:rPr>
      </w:pPr>
      <w:r>
        <w:rPr>
          <w:bCs/>
          <w:sz w:val="24"/>
          <w:szCs w:val="24"/>
        </w:rPr>
        <w:t>Adverse event and/or respondent distress reporting and documentation.</w:t>
      </w:r>
    </w:p>
    <w:p w:rsidR="00AA7182" w:rsidRDefault="00AA7182" w:rsidP="00AA7182">
      <w:pPr>
        <w:autoSpaceDE w:val="0"/>
        <w:autoSpaceDN w:val="0"/>
        <w:adjustRightInd w:val="0"/>
        <w:ind w:left="60"/>
        <w:rPr>
          <w:bCs/>
          <w:sz w:val="24"/>
          <w:szCs w:val="24"/>
        </w:rPr>
      </w:pPr>
    </w:p>
    <w:p w:rsidR="00AA7182" w:rsidRDefault="00AA7182" w:rsidP="00AA7182">
      <w:pPr>
        <w:autoSpaceDE w:val="0"/>
        <w:autoSpaceDN w:val="0"/>
        <w:adjustRightInd w:val="0"/>
        <w:ind w:left="60"/>
        <w:rPr>
          <w:bCs/>
          <w:sz w:val="24"/>
          <w:szCs w:val="24"/>
        </w:rPr>
      </w:pPr>
      <w:r>
        <w:rPr>
          <w:bCs/>
          <w:sz w:val="24"/>
          <w:szCs w:val="24"/>
        </w:rPr>
        <w:t>Onsite monitoring of telephone calls and interviews allows RTI to observe and assess supervisor and interviewer performance.  This monitoring will include holding quality control meetings with supervisors and staff at the SEIU CC to review progress and address any challenges with potential solutions for reducing data collection errors.</w:t>
      </w:r>
    </w:p>
    <w:p w:rsidR="00AA7182" w:rsidRDefault="00AA7182" w:rsidP="00AA7182"/>
    <w:p w:rsidR="00AA7182" w:rsidRDefault="00AA7182" w:rsidP="00AA7182">
      <w:pPr>
        <w:autoSpaceDE w:val="0"/>
        <w:autoSpaceDN w:val="0"/>
        <w:adjustRightInd w:val="0"/>
        <w:rPr>
          <w:bCs/>
          <w:sz w:val="24"/>
          <w:szCs w:val="24"/>
        </w:rPr>
      </w:pPr>
      <w:r>
        <w:rPr>
          <w:bCs/>
          <w:sz w:val="24"/>
          <w:szCs w:val="24"/>
        </w:rPr>
        <w:t xml:space="preserve">The contract specifies that RTI will provide 210 hours of overall project management, including oversight of the data collection setup, budget, and schedule. Furthermore, RTI will review data from the first 50 telephone interviews and provide a written summary to NIOSH within one week after the last of those interviews are completed. This data review will ensure quality by </w:t>
      </w:r>
      <w:r>
        <w:rPr>
          <w:bCs/>
          <w:sz w:val="24"/>
          <w:szCs w:val="24"/>
        </w:rPr>
        <w:lastRenderedPageBreak/>
        <w:t xml:space="preserve">detecting any challenges, allowing the team to address and resolve them before they become problematic. Data will be linked to a generated identification number to help preserve respondent confidentiality, and during data review, only </w:t>
      </w:r>
      <w:proofErr w:type="spellStart"/>
      <w:r>
        <w:rPr>
          <w:bCs/>
          <w:sz w:val="24"/>
          <w:szCs w:val="24"/>
        </w:rPr>
        <w:t>anonymized</w:t>
      </w:r>
      <w:proofErr w:type="spellEnd"/>
      <w:r>
        <w:rPr>
          <w:bCs/>
          <w:sz w:val="24"/>
          <w:szCs w:val="24"/>
        </w:rPr>
        <w:t xml:space="preserve"> data will be used.  RTI and SEIU CC will also participate in weekly meetings with NIOSH to report on the data collection process, and minutes from these meetings will be delivered weekly to NIOSH.</w:t>
      </w:r>
    </w:p>
    <w:p w:rsidR="00443521" w:rsidRPr="0024799C" w:rsidRDefault="00443521" w:rsidP="00F14745">
      <w:pPr>
        <w:autoSpaceDE w:val="0"/>
        <w:autoSpaceDN w:val="0"/>
        <w:adjustRightInd w:val="0"/>
        <w:rPr>
          <w:bCs/>
          <w:sz w:val="24"/>
          <w:szCs w:val="24"/>
        </w:rPr>
      </w:pPr>
    </w:p>
    <w:p w:rsidR="00543F96" w:rsidRDefault="0044624B" w:rsidP="00BC4018">
      <w:pPr>
        <w:autoSpaceDE w:val="0"/>
        <w:autoSpaceDN w:val="0"/>
        <w:adjustRightInd w:val="0"/>
        <w:rPr>
          <w:bCs/>
          <w:sz w:val="24"/>
          <w:szCs w:val="24"/>
        </w:rPr>
      </w:pPr>
      <w:r>
        <w:rPr>
          <w:bCs/>
          <w:sz w:val="24"/>
          <w:szCs w:val="24"/>
        </w:rPr>
        <w:t xml:space="preserve">The online survey will be hosted on the CDC website and collected data will be stored </w:t>
      </w:r>
      <w:r w:rsidR="007C2F53">
        <w:rPr>
          <w:bCs/>
          <w:sz w:val="24"/>
          <w:szCs w:val="24"/>
        </w:rPr>
        <w:t xml:space="preserve">on </w:t>
      </w:r>
      <w:r>
        <w:rPr>
          <w:bCs/>
          <w:sz w:val="24"/>
          <w:szCs w:val="24"/>
        </w:rPr>
        <w:t xml:space="preserve">the CDC Mid-Tier Data Center. Data from the telephone interviews will be maintained by </w:t>
      </w:r>
      <w:r w:rsidR="00B605B9">
        <w:rPr>
          <w:bCs/>
          <w:sz w:val="24"/>
          <w:szCs w:val="24"/>
        </w:rPr>
        <w:t xml:space="preserve">the </w:t>
      </w:r>
      <w:r>
        <w:rPr>
          <w:bCs/>
          <w:sz w:val="24"/>
          <w:szCs w:val="24"/>
        </w:rPr>
        <w:t>SEIU</w:t>
      </w:r>
      <w:r w:rsidR="00B605B9">
        <w:rPr>
          <w:bCs/>
          <w:sz w:val="24"/>
          <w:szCs w:val="24"/>
        </w:rPr>
        <w:t xml:space="preserve"> CC</w:t>
      </w:r>
      <w:r w:rsidR="007C2F53">
        <w:rPr>
          <w:bCs/>
          <w:sz w:val="24"/>
          <w:szCs w:val="24"/>
        </w:rPr>
        <w:t>,</w:t>
      </w:r>
      <w:r>
        <w:rPr>
          <w:bCs/>
          <w:sz w:val="24"/>
          <w:szCs w:val="24"/>
        </w:rPr>
        <w:t xml:space="preserve"> </w:t>
      </w:r>
      <w:r w:rsidR="00812236">
        <w:rPr>
          <w:bCs/>
          <w:sz w:val="24"/>
          <w:szCs w:val="24"/>
        </w:rPr>
        <w:t>with</w:t>
      </w:r>
      <w:r w:rsidR="00443521">
        <w:rPr>
          <w:bCs/>
          <w:sz w:val="24"/>
          <w:szCs w:val="24"/>
        </w:rPr>
        <w:t xml:space="preserve"> oversight </w:t>
      </w:r>
      <w:r w:rsidR="00812236">
        <w:rPr>
          <w:bCs/>
          <w:sz w:val="24"/>
          <w:szCs w:val="24"/>
        </w:rPr>
        <w:t>by</w:t>
      </w:r>
      <w:r w:rsidR="00443521">
        <w:rPr>
          <w:bCs/>
          <w:sz w:val="24"/>
          <w:szCs w:val="24"/>
        </w:rPr>
        <w:t xml:space="preserve"> RTI</w:t>
      </w:r>
      <w:r w:rsidR="007C2F53">
        <w:rPr>
          <w:bCs/>
          <w:sz w:val="24"/>
          <w:szCs w:val="24"/>
        </w:rPr>
        <w:t>,</w:t>
      </w:r>
      <w:r w:rsidR="00443521">
        <w:rPr>
          <w:bCs/>
          <w:sz w:val="24"/>
          <w:szCs w:val="24"/>
        </w:rPr>
        <w:t xml:space="preserve"> </w:t>
      </w:r>
      <w:r>
        <w:rPr>
          <w:bCs/>
          <w:sz w:val="24"/>
          <w:szCs w:val="24"/>
        </w:rPr>
        <w:t>until the interview</w:t>
      </w:r>
      <w:r w:rsidR="00B605B9">
        <w:rPr>
          <w:bCs/>
          <w:sz w:val="24"/>
          <w:szCs w:val="24"/>
        </w:rPr>
        <w:t>s</w:t>
      </w:r>
      <w:r>
        <w:rPr>
          <w:bCs/>
          <w:sz w:val="24"/>
          <w:szCs w:val="24"/>
        </w:rPr>
        <w:t xml:space="preserve"> are complete. Once data collection is c</w:t>
      </w:r>
      <w:r w:rsidR="005F2C0C">
        <w:rPr>
          <w:bCs/>
          <w:sz w:val="24"/>
          <w:szCs w:val="24"/>
        </w:rPr>
        <w:t>omplete, the data will be copied</w:t>
      </w:r>
      <w:r>
        <w:rPr>
          <w:bCs/>
          <w:sz w:val="24"/>
          <w:szCs w:val="24"/>
        </w:rPr>
        <w:t xml:space="preserve"> to portable media and mailed to NIOSH. Data collected for his project will be maintained </w:t>
      </w:r>
      <w:r w:rsidR="00A25AB8">
        <w:rPr>
          <w:bCs/>
          <w:sz w:val="24"/>
          <w:szCs w:val="24"/>
        </w:rPr>
        <w:t xml:space="preserve">according to </w:t>
      </w:r>
      <w:r w:rsidR="002768CC">
        <w:rPr>
          <w:bCs/>
          <w:sz w:val="24"/>
          <w:szCs w:val="24"/>
        </w:rPr>
        <w:t>CDC record schedule</w:t>
      </w:r>
      <w:r w:rsidR="00A25AB8">
        <w:rPr>
          <w:bCs/>
          <w:sz w:val="24"/>
          <w:szCs w:val="24"/>
        </w:rPr>
        <w:t>.</w:t>
      </w:r>
    </w:p>
    <w:p w:rsidR="00A25AB8" w:rsidRDefault="00A25AB8" w:rsidP="00BC4018">
      <w:pPr>
        <w:autoSpaceDE w:val="0"/>
        <w:autoSpaceDN w:val="0"/>
        <w:adjustRightInd w:val="0"/>
        <w:rPr>
          <w:bCs/>
          <w:sz w:val="24"/>
          <w:szCs w:val="24"/>
        </w:rPr>
      </w:pPr>
    </w:p>
    <w:p w:rsidR="00A25AB8" w:rsidRDefault="00A25AB8" w:rsidP="00BC4018">
      <w:pPr>
        <w:autoSpaceDE w:val="0"/>
        <w:autoSpaceDN w:val="0"/>
        <w:adjustRightInd w:val="0"/>
        <w:rPr>
          <w:bCs/>
          <w:sz w:val="24"/>
          <w:szCs w:val="24"/>
        </w:rPr>
      </w:pPr>
      <w:r w:rsidRPr="00A25AB8">
        <w:rPr>
          <w:bCs/>
          <w:i/>
          <w:sz w:val="24"/>
          <w:szCs w:val="24"/>
        </w:rPr>
        <w:t xml:space="preserve">Items of Information to be </w:t>
      </w:r>
      <w:proofErr w:type="gramStart"/>
      <w:r>
        <w:rPr>
          <w:bCs/>
          <w:i/>
          <w:sz w:val="24"/>
          <w:szCs w:val="24"/>
        </w:rPr>
        <w:t>C</w:t>
      </w:r>
      <w:r w:rsidRPr="00A25AB8">
        <w:rPr>
          <w:bCs/>
          <w:i/>
          <w:sz w:val="24"/>
          <w:szCs w:val="24"/>
        </w:rPr>
        <w:t>ollected</w:t>
      </w:r>
      <w:proofErr w:type="gramEnd"/>
    </w:p>
    <w:p w:rsidR="00A25AB8" w:rsidRDefault="00A25AB8" w:rsidP="00BC4018">
      <w:pPr>
        <w:autoSpaceDE w:val="0"/>
        <w:autoSpaceDN w:val="0"/>
        <w:adjustRightInd w:val="0"/>
        <w:rPr>
          <w:bCs/>
          <w:sz w:val="24"/>
          <w:szCs w:val="24"/>
        </w:rPr>
      </w:pPr>
    </w:p>
    <w:p w:rsidR="00F932F4" w:rsidRDefault="00A25AB8" w:rsidP="00BC4018">
      <w:pPr>
        <w:autoSpaceDE w:val="0"/>
        <w:autoSpaceDN w:val="0"/>
        <w:adjustRightInd w:val="0"/>
        <w:rPr>
          <w:bCs/>
          <w:sz w:val="24"/>
          <w:szCs w:val="24"/>
        </w:rPr>
      </w:pPr>
      <w:r>
        <w:rPr>
          <w:bCs/>
          <w:sz w:val="24"/>
          <w:szCs w:val="24"/>
        </w:rPr>
        <w:tab/>
        <w:t>All survey data will be collected by self-reporting from participants. This data includes:</w:t>
      </w:r>
    </w:p>
    <w:p w:rsidR="00A25AB8" w:rsidRDefault="00A25AB8" w:rsidP="00BC4018">
      <w:pPr>
        <w:autoSpaceDE w:val="0"/>
        <w:autoSpaceDN w:val="0"/>
        <w:adjustRightInd w:val="0"/>
        <w:rPr>
          <w:bCs/>
          <w:sz w:val="24"/>
          <w:szCs w:val="24"/>
        </w:rPr>
      </w:pPr>
      <w:r>
        <w:rPr>
          <w:bCs/>
          <w:sz w:val="24"/>
          <w:szCs w:val="24"/>
        </w:rPr>
        <w:tab/>
      </w:r>
    </w:p>
    <w:p w:rsidR="00A25AB8" w:rsidRDefault="00AD1974" w:rsidP="00A25AB8">
      <w:pPr>
        <w:pStyle w:val="ListParagraph"/>
        <w:numPr>
          <w:ilvl w:val="0"/>
          <w:numId w:val="1"/>
        </w:numPr>
        <w:autoSpaceDE w:val="0"/>
        <w:autoSpaceDN w:val="0"/>
        <w:adjustRightInd w:val="0"/>
        <w:rPr>
          <w:bCs/>
          <w:sz w:val="24"/>
          <w:szCs w:val="24"/>
        </w:rPr>
      </w:pPr>
      <w:r>
        <w:rPr>
          <w:bCs/>
          <w:sz w:val="24"/>
          <w:szCs w:val="24"/>
        </w:rPr>
        <w:t>Medical information</w:t>
      </w:r>
    </w:p>
    <w:p w:rsidR="00AD1974" w:rsidRDefault="00AD1974" w:rsidP="00A25AB8">
      <w:pPr>
        <w:pStyle w:val="ListParagraph"/>
        <w:numPr>
          <w:ilvl w:val="0"/>
          <w:numId w:val="1"/>
        </w:numPr>
        <w:autoSpaceDE w:val="0"/>
        <w:autoSpaceDN w:val="0"/>
        <w:adjustRightInd w:val="0"/>
        <w:rPr>
          <w:bCs/>
          <w:sz w:val="24"/>
          <w:szCs w:val="24"/>
        </w:rPr>
      </w:pPr>
      <w:r>
        <w:rPr>
          <w:bCs/>
          <w:sz w:val="24"/>
          <w:szCs w:val="24"/>
        </w:rPr>
        <w:t>Employment information</w:t>
      </w:r>
    </w:p>
    <w:p w:rsidR="00AD1974" w:rsidRDefault="00AD1974" w:rsidP="00A25AB8">
      <w:pPr>
        <w:pStyle w:val="ListParagraph"/>
        <w:numPr>
          <w:ilvl w:val="0"/>
          <w:numId w:val="1"/>
        </w:numPr>
        <w:autoSpaceDE w:val="0"/>
        <w:autoSpaceDN w:val="0"/>
        <w:adjustRightInd w:val="0"/>
        <w:rPr>
          <w:bCs/>
          <w:sz w:val="24"/>
          <w:szCs w:val="24"/>
        </w:rPr>
      </w:pPr>
      <w:r>
        <w:rPr>
          <w:bCs/>
          <w:sz w:val="24"/>
          <w:szCs w:val="24"/>
        </w:rPr>
        <w:t>Occupational exposures</w:t>
      </w:r>
    </w:p>
    <w:p w:rsidR="00734A55" w:rsidRDefault="00AD1974" w:rsidP="00734A55">
      <w:pPr>
        <w:pStyle w:val="ListParagraph"/>
        <w:numPr>
          <w:ilvl w:val="0"/>
          <w:numId w:val="1"/>
        </w:numPr>
        <w:autoSpaceDE w:val="0"/>
        <w:autoSpaceDN w:val="0"/>
        <w:adjustRightInd w:val="0"/>
        <w:rPr>
          <w:bCs/>
          <w:sz w:val="24"/>
          <w:szCs w:val="24"/>
        </w:rPr>
      </w:pPr>
      <w:r>
        <w:rPr>
          <w:bCs/>
          <w:sz w:val="24"/>
          <w:szCs w:val="24"/>
        </w:rPr>
        <w:t>Demographic data</w:t>
      </w:r>
    </w:p>
    <w:p w:rsidR="00F932F4" w:rsidRPr="00F932F4" w:rsidRDefault="00F932F4" w:rsidP="00F932F4">
      <w:pPr>
        <w:pStyle w:val="ListParagraph"/>
        <w:autoSpaceDE w:val="0"/>
        <w:autoSpaceDN w:val="0"/>
        <w:adjustRightInd w:val="0"/>
        <w:ind w:left="1440"/>
        <w:rPr>
          <w:bCs/>
          <w:sz w:val="24"/>
          <w:szCs w:val="24"/>
        </w:rPr>
      </w:pPr>
    </w:p>
    <w:p w:rsidR="00AD1974" w:rsidRDefault="00734A55" w:rsidP="00F932F4">
      <w:pPr>
        <w:autoSpaceDE w:val="0"/>
        <w:autoSpaceDN w:val="0"/>
        <w:adjustRightInd w:val="0"/>
        <w:ind w:firstLine="720"/>
        <w:rPr>
          <w:bCs/>
          <w:sz w:val="24"/>
          <w:szCs w:val="24"/>
        </w:rPr>
      </w:pPr>
      <w:r>
        <w:rPr>
          <w:bCs/>
          <w:sz w:val="24"/>
          <w:szCs w:val="24"/>
        </w:rPr>
        <w:t>No individually identifiable information will be collected.</w:t>
      </w:r>
    </w:p>
    <w:p w:rsidR="00F932F4" w:rsidRDefault="00F932F4" w:rsidP="00F932F4">
      <w:pPr>
        <w:autoSpaceDE w:val="0"/>
        <w:autoSpaceDN w:val="0"/>
        <w:adjustRightInd w:val="0"/>
        <w:ind w:firstLine="720"/>
        <w:rPr>
          <w:bCs/>
          <w:sz w:val="24"/>
          <w:szCs w:val="24"/>
        </w:rPr>
      </w:pPr>
    </w:p>
    <w:p w:rsidR="00AD1974" w:rsidRDefault="00AD1974" w:rsidP="00AD1974">
      <w:pPr>
        <w:autoSpaceDE w:val="0"/>
        <w:autoSpaceDN w:val="0"/>
        <w:adjustRightInd w:val="0"/>
        <w:rPr>
          <w:bCs/>
          <w:sz w:val="24"/>
          <w:szCs w:val="24"/>
        </w:rPr>
      </w:pPr>
      <w:r w:rsidRPr="00AD1974">
        <w:rPr>
          <w:bCs/>
          <w:i/>
          <w:sz w:val="24"/>
          <w:szCs w:val="24"/>
        </w:rPr>
        <w:t>Identification of Website</w:t>
      </w:r>
      <w:r w:rsidR="0096704D">
        <w:rPr>
          <w:bCs/>
          <w:i/>
          <w:sz w:val="24"/>
          <w:szCs w:val="24"/>
        </w:rPr>
        <w:t xml:space="preserve"> and Website Content Directed at Children Under 13 Years of Age</w:t>
      </w:r>
    </w:p>
    <w:p w:rsidR="00AD1974" w:rsidRDefault="00AD1974" w:rsidP="00AD1974">
      <w:pPr>
        <w:autoSpaceDE w:val="0"/>
        <w:autoSpaceDN w:val="0"/>
        <w:adjustRightInd w:val="0"/>
        <w:rPr>
          <w:bCs/>
          <w:sz w:val="24"/>
          <w:szCs w:val="24"/>
        </w:rPr>
      </w:pPr>
    </w:p>
    <w:p w:rsidR="00AD1974" w:rsidRPr="00AD1974" w:rsidRDefault="00AD1974" w:rsidP="00AD1974">
      <w:pPr>
        <w:autoSpaceDE w:val="0"/>
        <w:autoSpaceDN w:val="0"/>
        <w:adjustRightInd w:val="0"/>
        <w:rPr>
          <w:bCs/>
          <w:sz w:val="24"/>
          <w:szCs w:val="24"/>
        </w:rPr>
      </w:pPr>
      <w:r>
        <w:rPr>
          <w:bCs/>
          <w:sz w:val="24"/>
          <w:szCs w:val="24"/>
        </w:rPr>
        <w:tab/>
      </w:r>
      <w:r w:rsidR="00304D95">
        <w:rPr>
          <w:bCs/>
          <w:sz w:val="24"/>
          <w:szCs w:val="24"/>
        </w:rPr>
        <w:t>This project involve</w:t>
      </w:r>
      <w:r w:rsidR="005C4E70">
        <w:rPr>
          <w:bCs/>
          <w:sz w:val="24"/>
          <w:szCs w:val="24"/>
        </w:rPr>
        <w:t>s</w:t>
      </w:r>
      <w:r w:rsidR="00304D95">
        <w:rPr>
          <w:bCs/>
          <w:sz w:val="24"/>
          <w:szCs w:val="24"/>
        </w:rPr>
        <w:t xml:space="preserve"> web-based data collection methods. Study participants will have the option to complete the survey online. The online survey will be hosted on the CDC website with data stored on the Mid-Tier Data Center. </w:t>
      </w:r>
      <w:r w:rsidR="004A37B4">
        <w:rPr>
          <w:bCs/>
          <w:sz w:val="24"/>
          <w:szCs w:val="24"/>
        </w:rPr>
        <w:t xml:space="preserve">Access to the website hosting the survey will be restricted and only available to participants who have been provided with an individual access code. </w:t>
      </w:r>
      <w:r w:rsidR="000D6599">
        <w:rPr>
          <w:bCs/>
          <w:sz w:val="24"/>
          <w:szCs w:val="24"/>
        </w:rPr>
        <w:t xml:space="preserve">The website hosting the survey, and the content of the survey, is not directed </w:t>
      </w:r>
      <w:r w:rsidR="005C4E70">
        <w:rPr>
          <w:bCs/>
          <w:sz w:val="24"/>
          <w:szCs w:val="24"/>
        </w:rPr>
        <w:t>at</w:t>
      </w:r>
      <w:r w:rsidR="000D6599">
        <w:rPr>
          <w:bCs/>
          <w:sz w:val="24"/>
          <w:szCs w:val="24"/>
        </w:rPr>
        <w:t xml:space="preserve"> children less than 13 years of age. Furthermore, the participation in the survey is limited to participants 18 years of age or older. </w:t>
      </w:r>
      <w:r w:rsidR="004A37B4">
        <w:rPr>
          <w:bCs/>
          <w:sz w:val="24"/>
          <w:szCs w:val="24"/>
        </w:rPr>
        <w:t>Only CDC network administrators will have access to the website hosting the survey.</w:t>
      </w:r>
      <w:r w:rsidR="006037A4">
        <w:rPr>
          <w:bCs/>
          <w:sz w:val="24"/>
          <w:szCs w:val="24"/>
        </w:rPr>
        <w:t xml:space="preserve"> </w:t>
      </w:r>
    </w:p>
    <w:p w:rsidR="00A25AB8" w:rsidRPr="00A25AB8" w:rsidRDefault="00A25AB8" w:rsidP="00BC4018">
      <w:pPr>
        <w:autoSpaceDE w:val="0"/>
        <w:autoSpaceDN w:val="0"/>
        <w:adjustRightInd w:val="0"/>
        <w:rPr>
          <w:bCs/>
          <w:sz w:val="24"/>
          <w:szCs w:val="24"/>
        </w:rPr>
      </w:pPr>
      <w:r>
        <w:rPr>
          <w:bCs/>
          <w:sz w:val="24"/>
          <w:szCs w:val="24"/>
        </w:rPr>
        <w:tab/>
      </w:r>
    </w:p>
    <w:p w:rsidR="00BE1DDF" w:rsidRPr="00BE1DDF" w:rsidRDefault="00145D6D" w:rsidP="00BE1DDF">
      <w:pPr>
        <w:autoSpaceDE w:val="0"/>
        <w:autoSpaceDN w:val="0"/>
        <w:adjustRightInd w:val="0"/>
        <w:rPr>
          <w:b/>
          <w:bCs/>
          <w:sz w:val="24"/>
          <w:szCs w:val="24"/>
        </w:rPr>
      </w:pPr>
      <w:r>
        <w:rPr>
          <w:b/>
          <w:bCs/>
          <w:sz w:val="24"/>
          <w:szCs w:val="24"/>
        </w:rPr>
        <w:t>2.</w:t>
      </w:r>
      <w:r>
        <w:rPr>
          <w:b/>
          <w:bCs/>
          <w:sz w:val="24"/>
          <w:szCs w:val="24"/>
        </w:rPr>
        <w:tab/>
      </w:r>
      <w:r w:rsidR="00BE1DDF" w:rsidRPr="00BE1DDF">
        <w:rPr>
          <w:b/>
          <w:bCs/>
          <w:sz w:val="24"/>
          <w:szCs w:val="24"/>
        </w:rPr>
        <w:t>Purpose and Use of Information Collection</w:t>
      </w:r>
    </w:p>
    <w:p w:rsidR="002A495D" w:rsidRDefault="002A495D" w:rsidP="002A495D">
      <w:pPr>
        <w:rPr>
          <w:sz w:val="24"/>
          <w:szCs w:val="24"/>
        </w:rPr>
      </w:pPr>
    </w:p>
    <w:p w:rsidR="002A495D" w:rsidRDefault="002A495D" w:rsidP="002A495D">
      <w:pPr>
        <w:rPr>
          <w:b/>
          <w:sz w:val="24"/>
          <w:szCs w:val="24"/>
        </w:rPr>
      </w:pPr>
      <w:r w:rsidRPr="005C4E70">
        <w:rPr>
          <w:sz w:val="24"/>
          <w:szCs w:val="24"/>
        </w:rPr>
        <w:t xml:space="preserve">The </w:t>
      </w:r>
      <w:r w:rsidR="005C4E70" w:rsidRPr="005C4E70">
        <w:rPr>
          <w:sz w:val="24"/>
          <w:szCs w:val="24"/>
        </w:rPr>
        <w:t>p</w:t>
      </w:r>
      <w:r w:rsidRPr="005C4E70">
        <w:rPr>
          <w:sz w:val="24"/>
          <w:szCs w:val="24"/>
        </w:rPr>
        <w:t xml:space="preserve">rimary </w:t>
      </w:r>
      <w:r w:rsidR="005C4E70" w:rsidRPr="005C4E70">
        <w:rPr>
          <w:sz w:val="24"/>
          <w:szCs w:val="24"/>
        </w:rPr>
        <w:t>o</w:t>
      </w:r>
      <w:r w:rsidRPr="005C4E70">
        <w:rPr>
          <w:sz w:val="24"/>
          <w:szCs w:val="24"/>
        </w:rPr>
        <w:t>bjective</w:t>
      </w:r>
      <w:r w:rsidR="00962AF3">
        <w:rPr>
          <w:sz w:val="24"/>
          <w:szCs w:val="24"/>
        </w:rPr>
        <w:t xml:space="preserve"> of this project</w:t>
      </w:r>
      <w:r w:rsidRPr="00EF24BD">
        <w:rPr>
          <w:b/>
          <w:sz w:val="24"/>
          <w:szCs w:val="24"/>
        </w:rPr>
        <w:t xml:space="preserve"> </w:t>
      </w:r>
      <w:r w:rsidRPr="00EF24BD">
        <w:rPr>
          <w:sz w:val="24"/>
          <w:szCs w:val="24"/>
        </w:rPr>
        <w:t xml:space="preserve">is </w:t>
      </w:r>
      <w:r w:rsidRPr="00EF24BD">
        <w:rPr>
          <w:i/>
          <w:sz w:val="24"/>
          <w:szCs w:val="24"/>
        </w:rPr>
        <w:t>to identify modifiable occupational risk factors for asthma</w:t>
      </w:r>
      <w:r w:rsidR="00196C8D">
        <w:rPr>
          <w:i/>
          <w:sz w:val="24"/>
          <w:szCs w:val="24"/>
        </w:rPr>
        <w:t>, related symptoms, and exacerbation of asthma</w:t>
      </w:r>
      <w:r w:rsidRPr="00EF24BD">
        <w:rPr>
          <w:i/>
          <w:sz w:val="24"/>
          <w:szCs w:val="24"/>
        </w:rPr>
        <w:t xml:space="preserve"> in healthcare that will inform strategies for prevention</w:t>
      </w:r>
      <w:r w:rsidRPr="00EF24BD">
        <w:rPr>
          <w:sz w:val="24"/>
          <w:szCs w:val="24"/>
        </w:rPr>
        <w:t xml:space="preserve">.  </w:t>
      </w:r>
      <w:r w:rsidRPr="005C4E70">
        <w:rPr>
          <w:sz w:val="24"/>
          <w:szCs w:val="24"/>
        </w:rPr>
        <w:t xml:space="preserve">Specific </w:t>
      </w:r>
      <w:r w:rsidR="005C4E70" w:rsidRPr="005C4E70">
        <w:rPr>
          <w:sz w:val="24"/>
          <w:szCs w:val="24"/>
        </w:rPr>
        <w:t>a</w:t>
      </w:r>
      <w:r w:rsidRPr="005C4E70">
        <w:rPr>
          <w:sz w:val="24"/>
          <w:szCs w:val="24"/>
        </w:rPr>
        <w:t xml:space="preserve">ims that support the </w:t>
      </w:r>
      <w:r w:rsidR="005C4E70" w:rsidRPr="005C4E70">
        <w:rPr>
          <w:sz w:val="24"/>
          <w:szCs w:val="24"/>
        </w:rPr>
        <w:t>p</w:t>
      </w:r>
      <w:r w:rsidRPr="005C4E70">
        <w:rPr>
          <w:sz w:val="24"/>
          <w:szCs w:val="24"/>
        </w:rPr>
        <w:t xml:space="preserve">rimary </w:t>
      </w:r>
      <w:r w:rsidR="005C4E70" w:rsidRPr="005C4E70">
        <w:rPr>
          <w:sz w:val="24"/>
          <w:szCs w:val="24"/>
        </w:rPr>
        <w:t>o</w:t>
      </w:r>
      <w:r w:rsidRPr="005C4E70">
        <w:rPr>
          <w:sz w:val="24"/>
          <w:szCs w:val="24"/>
        </w:rPr>
        <w:t xml:space="preserve">bjective </w:t>
      </w:r>
      <w:r w:rsidR="005C4E70">
        <w:rPr>
          <w:sz w:val="24"/>
          <w:szCs w:val="24"/>
        </w:rPr>
        <w:t>include the following:</w:t>
      </w:r>
      <w:r w:rsidRPr="00EF24BD">
        <w:rPr>
          <w:b/>
          <w:sz w:val="24"/>
          <w:szCs w:val="24"/>
        </w:rPr>
        <w:t xml:space="preserve">    </w:t>
      </w:r>
    </w:p>
    <w:p w:rsidR="001F0932" w:rsidRPr="00EF24BD" w:rsidRDefault="001F0932" w:rsidP="002A495D">
      <w:pPr>
        <w:rPr>
          <w:b/>
          <w:sz w:val="24"/>
          <w:szCs w:val="24"/>
        </w:rPr>
      </w:pPr>
    </w:p>
    <w:p w:rsidR="002A495D" w:rsidRPr="00EF24BD" w:rsidRDefault="002A495D" w:rsidP="002A495D">
      <w:pPr>
        <w:rPr>
          <w:b/>
          <w:sz w:val="24"/>
          <w:szCs w:val="24"/>
        </w:rPr>
      </w:pPr>
      <w:proofErr w:type="gramStart"/>
      <w:r w:rsidRPr="00EF24BD">
        <w:rPr>
          <w:b/>
          <w:bCs/>
          <w:sz w:val="24"/>
          <w:szCs w:val="24"/>
        </w:rPr>
        <w:t>Aim 1.</w:t>
      </w:r>
      <w:proofErr w:type="gramEnd"/>
      <w:r w:rsidRPr="00EF24BD">
        <w:rPr>
          <w:b/>
          <w:bCs/>
          <w:sz w:val="24"/>
          <w:szCs w:val="24"/>
        </w:rPr>
        <w:t xml:space="preserve">  </w:t>
      </w:r>
      <w:r w:rsidRPr="00EF24BD">
        <w:rPr>
          <w:bCs/>
          <w:sz w:val="24"/>
          <w:szCs w:val="24"/>
        </w:rPr>
        <w:t xml:space="preserve">Update an existing </w:t>
      </w:r>
      <w:r w:rsidR="00786F14" w:rsidRPr="00EF24BD">
        <w:rPr>
          <w:sz w:val="24"/>
          <w:szCs w:val="24"/>
        </w:rPr>
        <w:t xml:space="preserve">survey questionnaire and </w:t>
      </w:r>
      <w:r w:rsidRPr="00EF24BD">
        <w:rPr>
          <w:bCs/>
          <w:sz w:val="24"/>
          <w:szCs w:val="24"/>
        </w:rPr>
        <w:t xml:space="preserve">job-exposure matrix </w:t>
      </w:r>
      <w:r w:rsidRPr="00EF24BD">
        <w:rPr>
          <w:sz w:val="24"/>
          <w:szCs w:val="24"/>
        </w:rPr>
        <w:t>to investigate asthma in healthcare workers.</w:t>
      </w:r>
    </w:p>
    <w:p w:rsidR="002A495D" w:rsidRDefault="002A495D" w:rsidP="002A495D">
      <w:pPr>
        <w:pStyle w:val="List2"/>
        <w:ind w:left="0" w:firstLine="0"/>
        <w:rPr>
          <w:b/>
          <w:bCs/>
        </w:rPr>
      </w:pPr>
      <w:r w:rsidRPr="00EF24BD">
        <w:rPr>
          <w:b/>
          <w:bCs/>
        </w:rPr>
        <w:t xml:space="preserve">Aim 2.  </w:t>
      </w:r>
      <w:r w:rsidRPr="00EF24BD">
        <w:rPr>
          <w:bCs/>
        </w:rPr>
        <w:t xml:space="preserve">Measure frequency </w:t>
      </w:r>
      <w:r w:rsidRPr="00EF24BD">
        <w:t>of asthma onset, related symptoms, and exacerbation of asthma in selected healthcare occupations.</w:t>
      </w:r>
    </w:p>
    <w:p w:rsidR="002A495D" w:rsidRDefault="002A495D" w:rsidP="002A495D">
      <w:pPr>
        <w:pStyle w:val="List2"/>
        <w:ind w:left="0" w:firstLine="0"/>
        <w:rPr>
          <w:b/>
          <w:bCs/>
        </w:rPr>
      </w:pPr>
      <w:r w:rsidRPr="00EF24BD">
        <w:rPr>
          <w:b/>
          <w:bCs/>
        </w:rPr>
        <w:t>Aim 3.</w:t>
      </w:r>
      <w:r w:rsidRPr="00EF24BD">
        <w:rPr>
          <w:bCs/>
        </w:rPr>
        <w:t xml:space="preserve">  Assess associations </w:t>
      </w:r>
      <w:r w:rsidRPr="00EF24BD">
        <w:t>between asthma outcomes and exposures to identify modifiable risk factors.</w:t>
      </w:r>
    </w:p>
    <w:p w:rsidR="002A495D" w:rsidRPr="00EF24BD" w:rsidRDefault="002A495D" w:rsidP="002A495D">
      <w:pPr>
        <w:pStyle w:val="List2"/>
        <w:ind w:left="0" w:firstLine="0"/>
        <w:rPr>
          <w:b/>
          <w:bCs/>
        </w:rPr>
      </w:pPr>
      <w:r w:rsidRPr="00EF24BD">
        <w:rPr>
          <w:b/>
          <w:bCs/>
        </w:rPr>
        <w:lastRenderedPageBreak/>
        <w:t xml:space="preserve">Aim 4.  </w:t>
      </w:r>
      <w:r w:rsidRPr="00EF24BD">
        <w:t>Communicate findings to study participants and stakeholders who can use the information for prevention.</w:t>
      </w:r>
    </w:p>
    <w:p w:rsidR="002A495D" w:rsidRDefault="002A495D" w:rsidP="002A495D">
      <w:pPr>
        <w:pStyle w:val="Heading1"/>
        <w:shd w:val="clear" w:color="auto" w:fill="FFFFFF"/>
        <w:jc w:val="left"/>
        <w:rPr>
          <w:bCs w:val="0"/>
          <w:sz w:val="24"/>
          <w:szCs w:val="24"/>
        </w:rPr>
      </w:pPr>
    </w:p>
    <w:p w:rsidR="00E77C22" w:rsidRDefault="00E77C22" w:rsidP="00E77C22">
      <w:pPr>
        <w:pStyle w:val="NormalWeb"/>
        <w:spacing w:before="0" w:beforeAutospacing="0" w:after="0" w:afterAutospacing="0"/>
        <w:rPr>
          <w:u w:val="single"/>
        </w:rPr>
      </w:pPr>
      <w:r w:rsidRPr="006B2748">
        <w:rPr>
          <w:i/>
          <w:u w:val="single"/>
        </w:rPr>
        <w:t>S</w:t>
      </w:r>
      <w:r w:rsidRPr="001F4DF2">
        <w:rPr>
          <w:u w:val="single"/>
        </w:rPr>
        <w:t>pecific Aim # 1 Update an existing</w:t>
      </w:r>
      <w:r w:rsidRPr="00D742C4">
        <w:rPr>
          <w:u w:val="single"/>
        </w:rPr>
        <w:t xml:space="preserve"> survey questionnaire </w:t>
      </w:r>
      <w:r>
        <w:rPr>
          <w:u w:val="single"/>
        </w:rPr>
        <w:t xml:space="preserve">and a </w:t>
      </w:r>
      <w:r w:rsidRPr="001F4DF2">
        <w:rPr>
          <w:u w:val="single"/>
        </w:rPr>
        <w:t>job-exposure matrix</w:t>
      </w:r>
      <w:r w:rsidRPr="009D3D85">
        <w:rPr>
          <w:u w:val="single"/>
        </w:rPr>
        <w:t xml:space="preserve"> </w:t>
      </w:r>
      <w:r w:rsidRPr="00D742C4">
        <w:rPr>
          <w:u w:val="single"/>
        </w:rPr>
        <w:t>to investigate asthma in healthcare workers</w:t>
      </w:r>
      <w:r w:rsidRPr="00A34018">
        <w:rPr>
          <w:u w:val="single"/>
        </w:rPr>
        <w:t xml:space="preserve">. </w:t>
      </w:r>
    </w:p>
    <w:p w:rsidR="00E77C22" w:rsidRDefault="00E77C22" w:rsidP="00E77C22">
      <w:pPr>
        <w:pStyle w:val="NormalWeb"/>
        <w:spacing w:before="0" w:beforeAutospacing="0" w:after="0" w:afterAutospacing="0"/>
        <w:rPr>
          <w:u w:val="single"/>
        </w:rPr>
      </w:pPr>
    </w:p>
    <w:p w:rsidR="00E77C22" w:rsidRDefault="00E77C22" w:rsidP="00E77C22">
      <w:pPr>
        <w:pStyle w:val="NormalWeb"/>
        <w:spacing w:before="0" w:beforeAutospacing="0" w:after="0" w:afterAutospacing="0"/>
        <w:ind w:firstLine="720"/>
      </w:pPr>
      <w:r w:rsidRPr="003D3636">
        <w:t xml:space="preserve">The first aim addresses the revision and extension of the existing survey questionnaire </w:t>
      </w:r>
      <w:r>
        <w:t>and a job-exposure matrix (</w:t>
      </w:r>
      <w:r w:rsidRPr="003D3636">
        <w:t>JEM</w:t>
      </w:r>
      <w:r>
        <w:t xml:space="preserve">) </w:t>
      </w:r>
      <w:r w:rsidRPr="003D3636">
        <w:t xml:space="preserve">that were </w:t>
      </w:r>
      <w:r>
        <w:t xml:space="preserve">successfully </w:t>
      </w:r>
      <w:r w:rsidRPr="003D3636">
        <w:t xml:space="preserve">used in </w:t>
      </w:r>
      <w:r>
        <w:t>the University of Texas</w:t>
      </w:r>
      <w:r w:rsidRPr="003D3636">
        <w:t xml:space="preserve"> study of asthma in healthcare</w:t>
      </w:r>
      <w:r>
        <w:t xml:space="preserve"> (</w:t>
      </w:r>
      <w:proofErr w:type="spellStart"/>
      <w:r>
        <w:t>Delclos</w:t>
      </w:r>
      <w:proofErr w:type="spellEnd"/>
      <w:r>
        <w:t xml:space="preserve"> 2006, </w:t>
      </w:r>
      <w:proofErr w:type="spellStart"/>
      <w:r>
        <w:t>Delclos</w:t>
      </w:r>
      <w:proofErr w:type="spellEnd"/>
      <w:r>
        <w:t xml:space="preserve"> 2007)</w:t>
      </w:r>
      <w:r w:rsidRPr="003D3636">
        <w:t xml:space="preserve">. </w:t>
      </w:r>
      <w:r>
        <w:t xml:space="preserve">Figure 1 below presents an overview of the exposure characterization and the development and use of various exposure metrics in epidemiologic analyses to identify the potential risk factors for </w:t>
      </w:r>
      <w:r w:rsidR="00841275">
        <w:t>asthma-related</w:t>
      </w:r>
      <w:r>
        <w:t xml:space="preserve"> symptoms and </w:t>
      </w:r>
      <w:r w:rsidR="00841275">
        <w:t xml:space="preserve">exacerbation of </w:t>
      </w:r>
      <w:r>
        <w:t xml:space="preserve">asthma. The survey questionnaire was extended to include exposure modules that elicit detailed information on tasks performed and the types of cleaning products (chemicals) used for the different hospital activities such as cleaning and disinfecting surfaces or work in laboratories etc. (see questionnaire items 50.1 – 55.1 in Appendix K for details). Information on the performance of tasks and products used (yes/no) and their frequency (days per week) and duration (hours) will be calculated and used as exposure metrics in epidemiologic exposure-response analyses. The exposure-response analyses with these metrics may identify tasks and/or products (chemicals) </w:t>
      </w:r>
      <w:r w:rsidR="00812236">
        <w:t xml:space="preserve">(described in Table 1, Appendix O) </w:t>
      </w:r>
      <w:r>
        <w:t xml:space="preserve">associated with </w:t>
      </w:r>
      <w:r w:rsidR="00812236">
        <w:t>asthma</w:t>
      </w:r>
      <w:r w:rsidR="00BB2166">
        <w:t>-</w:t>
      </w:r>
      <w:r w:rsidR="00812236">
        <w:t>related</w:t>
      </w:r>
      <w:r>
        <w:t xml:space="preserve"> symptoms </w:t>
      </w:r>
      <w:r w:rsidR="00812236">
        <w:t>and</w:t>
      </w:r>
      <w:r>
        <w:t xml:space="preserve"> </w:t>
      </w:r>
      <w:r w:rsidR="00812236">
        <w:t xml:space="preserve">exacerbation of </w:t>
      </w:r>
      <w:r>
        <w:t>asthma. In addition, a quantitative JEM will be developed based on e</w:t>
      </w:r>
      <w:r w:rsidRPr="003D3636">
        <w:t xml:space="preserve">nvironmental sampling of </w:t>
      </w:r>
      <w:r>
        <w:t>occupations</w:t>
      </w:r>
      <w:r w:rsidRPr="003D3636">
        <w:t xml:space="preserve"> at </w:t>
      </w:r>
      <w:r>
        <w:t>five medical centers</w:t>
      </w:r>
      <w:r w:rsidRPr="003D3636">
        <w:t xml:space="preserve">.  The data from these sampling efforts will be used to </w:t>
      </w:r>
      <w:r>
        <w:t>develop a quantitative</w:t>
      </w:r>
      <w:r w:rsidRPr="003D3636">
        <w:t xml:space="preserve"> JEM </w:t>
      </w:r>
      <w:r>
        <w:t>for 14 chemicals and total volatile organic compounds (</w:t>
      </w:r>
      <w:r w:rsidR="00CA0109">
        <w:t>T</w:t>
      </w:r>
      <w:r>
        <w:t xml:space="preserve">VOC) measured among the occupations included in the survey. The quantitative exposures will be stratified by exposure modifiers, such major task categories (e.g., cleaning surfaces, cleaning instruments) </w:t>
      </w:r>
      <w:r w:rsidRPr="003D3636">
        <w:t xml:space="preserve">and used in conjunction with </w:t>
      </w:r>
      <w:r>
        <w:t xml:space="preserve">worker specific </w:t>
      </w:r>
      <w:r w:rsidRPr="003D3636">
        <w:t xml:space="preserve">information from </w:t>
      </w:r>
      <w:r>
        <w:t>the survey questionnaire</w:t>
      </w:r>
      <w:r w:rsidRPr="003D3636">
        <w:t xml:space="preserve"> to estimate each worker’s exposures. </w:t>
      </w:r>
      <w:r>
        <w:t xml:space="preserve">The combination of the JEM with exposure modifiers (e.g., major task categories) facilitates the application of these exposure estimates beyond medical centers where they were measured, as the exposures are expected to be more similar within than between modifiers, and the modifiers are expected to be similar across different medical centers.  The quantitative exposure </w:t>
      </w:r>
      <w:r w:rsidR="00812236">
        <w:t>metrics</w:t>
      </w:r>
      <w:r>
        <w:t xml:space="preserve"> will be used in epidemiologic exposure-response models to identify the association between specific chemicals (described in Table </w:t>
      </w:r>
      <w:r w:rsidR="00812236">
        <w:t>2</w:t>
      </w:r>
      <w:r>
        <w:t xml:space="preserve">, Appendix O) and </w:t>
      </w:r>
      <w:r w:rsidR="00812236">
        <w:t>asthma-related</w:t>
      </w:r>
      <w:r>
        <w:t xml:space="preserve"> symptoms and </w:t>
      </w:r>
      <w:r w:rsidR="00812236">
        <w:t xml:space="preserve">exacerbation of </w:t>
      </w:r>
      <w:r>
        <w:t xml:space="preserve">asthma. Knowledge of the risk </w:t>
      </w:r>
      <w:r w:rsidR="00094A54">
        <w:t>posed by</w:t>
      </w:r>
      <w:r>
        <w:t xml:space="preserve"> specific chemicals may indirectly inform prevention in a broader context through the identification of products containing the specific chemicals of concern.  Details of the questionnaire and JEM development are provided below.</w:t>
      </w:r>
    </w:p>
    <w:p w:rsidR="00E77C22" w:rsidRDefault="00E77C22" w:rsidP="00E77C22">
      <w:pPr>
        <w:pStyle w:val="NormalWeb"/>
        <w:spacing w:before="0" w:beforeAutospacing="0" w:after="0" w:afterAutospacing="0"/>
        <w:ind w:firstLine="720"/>
      </w:pPr>
    </w:p>
    <w:p w:rsidR="00E77C22" w:rsidRDefault="00E77C22" w:rsidP="00E77C22">
      <w:pPr>
        <w:pStyle w:val="NormalWeb"/>
        <w:spacing w:before="0" w:beforeAutospacing="0" w:after="0" w:afterAutospacing="0"/>
        <w:ind w:firstLine="720"/>
      </w:pPr>
    </w:p>
    <w:p w:rsidR="00E77C22" w:rsidRDefault="00786F14" w:rsidP="00E77C22">
      <w:pPr>
        <w:rPr>
          <w:sz w:val="24"/>
          <w:szCs w:val="24"/>
        </w:rPr>
      </w:pPr>
      <w:r>
        <w:object w:dxaOrig="13036" w:dyaOrig="10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77.2pt" o:ole="">
            <v:imagedata r:id="rId9" o:title=""/>
          </v:shape>
          <o:OLEObject Type="Embed" ProgID="Visio.Drawing.11" ShapeID="_x0000_i1025" DrawAspect="Content" ObjectID="_1439795578" r:id="rId10"/>
        </w:object>
      </w:r>
    </w:p>
    <w:p w:rsidR="00E77C22" w:rsidRDefault="00E77C22" w:rsidP="00E77C22">
      <w:pPr>
        <w:rPr>
          <w:sz w:val="24"/>
          <w:szCs w:val="24"/>
        </w:rPr>
      </w:pPr>
    </w:p>
    <w:p w:rsidR="00E77C22" w:rsidRPr="001F4DF2" w:rsidRDefault="00E77C22" w:rsidP="00E77C22">
      <w:pPr>
        <w:rPr>
          <w:sz w:val="24"/>
          <w:szCs w:val="24"/>
          <w:u w:val="single"/>
        </w:rPr>
      </w:pPr>
      <w:r w:rsidRPr="001F4DF2">
        <w:rPr>
          <w:sz w:val="24"/>
          <w:szCs w:val="24"/>
          <w:u w:val="single"/>
        </w:rPr>
        <w:t xml:space="preserve">Survey Questionnaire </w:t>
      </w:r>
    </w:p>
    <w:p w:rsidR="00E77C22" w:rsidRDefault="00E77C22" w:rsidP="00E77C22">
      <w:pPr>
        <w:ind w:firstLine="720"/>
        <w:rPr>
          <w:bCs/>
          <w:sz w:val="24"/>
          <w:szCs w:val="24"/>
        </w:rPr>
      </w:pPr>
      <w:r w:rsidRPr="006B2748">
        <w:rPr>
          <w:sz w:val="24"/>
          <w:szCs w:val="24"/>
        </w:rPr>
        <w:t xml:space="preserve"> </w:t>
      </w:r>
      <w:r>
        <w:rPr>
          <w:sz w:val="24"/>
          <w:szCs w:val="24"/>
        </w:rPr>
        <w:t>Study p</w:t>
      </w:r>
      <w:r w:rsidRPr="006B2748">
        <w:rPr>
          <w:sz w:val="24"/>
          <w:szCs w:val="24"/>
        </w:rPr>
        <w:t xml:space="preserve">articipants </w:t>
      </w:r>
      <w:r>
        <w:rPr>
          <w:sz w:val="24"/>
          <w:szCs w:val="24"/>
        </w:rPr>
        <w:t xml:space="preserve">will </w:t>
      </w:r>
      <w:r w:rsidRPr="006B2748">
        <w:rPr>
          <w:sz w:val="24"/>
          <w:szCs w:val="24"/>
        </w:rPr>
        <w:t>complete a questionnaire that gather</w:t>
      </w:r>
      <w:r>
        <w:rPr>
          <w:sz w:val="24"/>
          <w:szCs w:val="24"/>
        </w:rPr>
        <w:t>s</w:t>
      </w:r>
      <w:r w:rsidRPr="006B2748">
        <w:rPr>
          <w:sz w:val="24"/>
          <w:szCs w:val="24"/>
        </w:rPr>
        <w:t xml:space="preserve"> information on demographics, jobs, exposures at work and home, respiratory symptoms and diseases</w:t>
      </w:r>
      <w:r>
        <w:rPr>
          <w:sz w:val="24"/>
          <w:szCs w:val="24"/>
        </w:rPr>
        <w:t>, and</w:t>
      </w:r>
      <w:r w:rsidRPr="006B2748">
        <w:rPr>
          <w:sz w:val="24"/>
          <w:szCs w:val="24"/>
        </w:rPr>
        <w:t xml:space="preserve"> other factors that can impact respiratory health (e.g., cigarette smoking). </w:t>
      </w:r>
      <w:r w:rsidRPr="004F5796">
        <w:rPr>
          <w:bCs/>
          <w:sz w:val="24"/>
          <w:szCs w:val="24"/>
        </w:rPr>
        <w:t xml:space="preserve">The </w:t>
      </w:r>
      <w:r>
        <w:rPr>
          <w:bCs/>
          <w:sz w:val="24"/>
          <w:szCs w:val="24"/>
        </w:rPr>
        <w:t>final</w:t>
      </w:r>
      <w:r w:rsidRPr="004F5796">
        <w:rPr>
          <w:bCs/>
          <w:sz w:val="24"/>
          <w:szCs w:val="24"/>
        </w:rPr>
        <w:t xml:space="preserve"> version of the</w:t>
      </w:r>
      <w:r>
        <w:rPr>
          <w:bCs/>
          <w:sz w:val="24"/>
          <w:szCs w:val="24"/>
        </w:rPr>
        <w:t xml:space="preserve"> </w:t>
      </w:r>
      <w:r>
        <w:rPr>
          <w:sz w:val="24"/>
          <w:szCs w:val="24"/>
        </w:rPr>
        <w:t>Asthma-in-Health-Care</w:t>
      </w:r>
      <w:r w:rsidRPr="00BA4D27">
        <w:rPr>
          <w:sz w:val="24"/>
          <w:szCs w:val="24"/>
        </w:rPr>
        <w:t xml:space="preserve"> </w:t>
      </w:r>
      <w:r>
        <w:rPr>
          <w:sz w:val="24"/>
          <w:szCs w:val="24"/>
        </w:rPr>
        <w:t>survey</w:t>
      </w:r>
      <w:r w:rsidRPr="004F5796">
        <w:rPr>
          <w:bCs/>
          <w:sz w:val="24"/>
          <w:szCs w:val="24"/>
        </w:rPr>
        <w:t xml:space="preserve"> (see Append</w:t>
      </w:r>
      <w:r>
        <w:rPr>
          <w:bCs/>
          <w:sz w:val="24"/>
          <w:szCs w:val="24"/>
        </w:rPr>
        <w:t>ices</w:t>
      </w:r>
      <w:r w:rsidRPr="004F5796">
        <w:rPr>
          <w:bCs/>
          <w:sz w:val="24"/>
          <w:szCs w:val="24"/>
        </w:rPr>
        <w:t xml:space="preserve"> </w:t>
      </w:r>
      <w:r>
        <w:rPr>
          <w:bCs/>
          <w:sz w:val="24"/>
          <w:szCs w:val="24"/>
        </w:rPr>
        <w:t>K, L, and M</w:t>
      </w:r>
      <w:r w:rsidRPr="004F5796">
        <w:rPr>
          <w:bCs/>
          <w:sz w:val="24"/>
          <w:szCs w:val="24"/>
        </w:rPr>
        <w:t xml:space="preserve">) is the product of efforts completed </w:t>
      </w:r>
      <w:r>
        <w:rPr>
          <w:bCs/>
          <w:sz w:val="24"/>
          <w:szCs w:val="24"/>
        </w:rPr>
        <w:t>between</w:t>
      </w:r>
      <w:r w:rsidRPr="004F5796">
        <w:rPr>
          <w:bCs/>
          <w:sz w:val="24"/>
          <w:szCs w:val="24"/>
        </w:rPr>
        <w:t xml:space="preserve"> 2009</w:t>
      </w:r>
      <w:r>
        <w:rPr>
          <w:bCs/>
          <w:sz w:val="24"/>
          <w:szCs w:val="24"/>
        </w:rPr>
        <w:t xml:space="preserve"> and 2012</w:t>
      </w:r>
      <w:r w:rsidRPr="004F5796">
        <w:rPr>
          <w:bCs/>
          <w:sz w:val="24"/>
          <w:szCs w:val="24"/>
        </w:rPr>
        <w:t>.  It progress</w:t>
      </w:r>
      <w:r>
        <w:rPr>
          <w:bCs/>
          <w:sz w:val="24"/>
          <w:szCs w:val="24"/>
        </w:rPr>
        <w:t>ed</w:t>
      </w:r>
      <w:r w:rsidRPr="004F5796">
        <w:rPr>
          <w:bCs/>
          <w:sz w:val="24"/>
          <w:szCs w:val="24"/>
        </w:rPr>
        <w:t xml:space="preserve"> through several stages of revision, each yielding a new major draft.  Each major draft </w:t>
      </w:r>
      <w:r>
        <w:rPr>
          <w:bCs/>
          <w:sz w:val="24"/>
          <w:szCs w:val="24"/>
        </w:rPr>
        <w:t>was</w:t>
      </w:r>
      <w:r w:rsidRPr="004F5796">
        <w:rPr>
          <w:bCs/>
          <w:sz w:val="24"/>
          <w:szCs w:val="24"/>
        </w:rPr>
        <w:t xml:space="preserve"> prepared initially by NIOSH staff working with Dr. </w:t>
      </w:r>
      <w:proofErr w:type="spellStart"/>
      <w:r w:rsidRPr="004F5796">
        <w:rPr>
          <w:bCs/>
          <w:sz w:val="24"/>
          <w:szCs w:val="24"/>
        </w:rPr>
        <w:t>Delclos</w:t>
      </w:r>
      <w:proofErr w:type="spellEnd"/>
      <w:r w:rsidRPr="004F5796">
        <w:rPr>
          <w:bCs/>
          <w:sz w:val="24"/>
          <w:szCs w:val="24"/>
        </w:rPr>
        <w:t>, followed by revisions based on feedback from other collaborators.  The questionnaire progress</w:t>
      </w:r>
      <w:r>
        <w:rPr>
          <w:bCs/>
          <w:sz w:val="24"/>
          <w:szCs w:val="24"/>
        </w:rPr>
        <w:t>ed</w:t>
      </w:r>
      <w:r w:rsidRPr="004F5796">
        <w:rPr>
          <w:bCs/>
          <w:sz w:val="24"/>
          <w:szCs w:val="24"/>
        </w:rPr>
        <w:t xml:space="preserve"> through:  1) formatting and cognitive review by </w:t>
      </w:r>
      <w:r>
        <w:rPr>
          <w:bCs/>
          <w:sz w:val="24"/>
          <w:szCs w:val="24"/>
        </w:rPr>
        <w:t>National Center for Health Statistics (</w:t>
      </w:r>
      <w:r w:rsidRPr="004F5796">
        <w:rPr>
          <w:bCs/>
          <w:sz w:val="24"/>
          <w:szCs w:val="24"/>
        </w:rPr>
        <w:t>NCHS</w:t>
      </w:r>
      <w:r>
        <w:rPr>
          <w:bCs/>
          <w:sz w:val="24"/>
          <w:szCs w:val="24"/>
        </w:rPr>
        <w:t>)</w:t>
      </w:r>
      <w:r w:rsidRPr="004F5796">
        <w:rPr>
          <w:bCs/>
          <w:sz w:val="24"/>
          <w:szCs w:val="24"/>
        </w:rPr>
        <w:t xml:space="preserve">; </w:t>
      </w:r>
      <w:r>
        <w:rPr>
          <w:bCs/>
          <w:sz w:val="24"/>
          <w:szCs w:val="24"/>
        </w:rPr>
        <w:t>and 2</w:t>
      </w:r>
      <w:r w:rsidRPr="004F5796">
        <w:rPr>
          <w:bCs/>
          <w:sz w:val="24"/>
          <w:szCs w:val="24"/>
        </w:rPr>
        <w:t>) approval by the NIOSH Human Subjects Review Board (HSRB)</w:t>
      </w:r>
      <w:r>
        <w:rPr>
          <w:bCs/>
          <w:sz w:val="24"/>
          <w:szCs w:val="24"/>
        </w:rPr>
        <w:t xml:space="preserve">. </w:t>
      </w:r>
      <w:r w:rsidRPr="004F5796">
        <w:rPr>
          <w:bCs/>
          <w:sz w:val="24"/>
          <w:szCs w:val="24"/>
        </w:rPr>
        <w:t xml:space="preserve"> </w:t>
      </w:r>
      <w:r>
        <w:rPr>
          <w:bCs/>
          <w:sz w:val="24"/>
          <w:szCs w:val="24"/>
        </w:rPr>
        <w:t xml:space="preserve">Two major rounds of </w:t>
      </w:r>
      <w:r>
        <w:rPr>
          <w:sz w:val="24"/>
          <w:szCs w:val="24"/>
        </w:rPr>
        <w:t>f</w:t>
      </w:r>
      <w:r w:rsidRPr="004F5796">
        <w:rPr>
          <w:sz w:val="24"/>
          <w:szCs w:val="24"/>
        </w:rPr>
        <w:t>ormatting and c</w:t>
      </w:r>
      <w:r w:rsidRPr="004F5796">
        <w:rPr>
          <w:bCs/>
          <w:sz w:val="24"/>
          <w:szCs w:val="24"/>
        </w:rPr>
        <w:t xml:space="preserve">ognitive review </w:t>
      </w:r>
      <w:r>
        <w:rPr>
          <w:bCs/>
          <w:sz w:val="24"/>
          <w:szCs w:val="24"/>
        </w:rPr>
        <w:t>were</w:t>
      </w:r>
      <w:r w:rsidRPr="004F5796">
        <w:rPr>
          <w:bCs/>
          <w:sz w:val="24"/>
          <w:szCs w:val="24"/>
        </w:rPr>
        <w:t xml:space="preserve"> conducted </w:t>
      </w:r>
      <w:r>
        <w:rPr>
          <w:bCs/>
          <w:sz w:val="24"/>
          <w:szCs w:val="24"/>
        </w:rPr>
        <w:t>by</w:t>
      </w:r>
      <w:r w:rsidRPr="004F5796">
        <w:rPr>
          <w:bCs/>
          <w:sz w:val="24"/>
          <w:szCs w:val="24"/>
        </w:rPr>
        <w:t xml:space="preserve"> NCHS behavioral scientist</w:t>
      </w:r>
      <w:r>
        <w:rPr>
          <w:bCs/>
          <w:sz w:val="24"/>
          <w:szCs w:val="24"/>
        </w:rPr>
        <w:t>s, using both</w:t>
      </w:r>
      <w:r w:rsidRPr="004F5796">
        <w:rPr>
          <w:bCs/>
          <w:sz w:val="24"/>
          <w:szCs w:val="24"/>
        </w:rPr>
        <w:t xml:space="preserve"> </w:t>
      </w:r>
      <w:r>
        <w:rPr>
          <w:bCs/>
          <w:sz w:val="24"/>
          <w:szCs w:val="24"/>
        </w:rPr>
        <w:t>paper and electronic forms of the questionnaire</w:t>
      </w:r>
      <w:r w:rsidRPr="004F5796">
        <w:rPr>
          <w:bCs/>
          <w:sz w:val="24"/>
          <w:szCs w:val="24"/>
        </w:rPr>
        <w:t xml:space="preserve">.  </w:t>
      </w:r>
    </w:p>
    <w:p w:rsidR="00E77C22" w:rsidRDefault="00E77C22" w:rsidP="00E77C22">
      <w:pPr>
        <w:ind w:firstLine="708"/>
        <w:rPr>
          <w:sz w:val="24"/>
          <w:szCs w:val="24"/>
        </w:rPr>
      </w:pPr>
    </w:p>
    <w:p w:rsidR="00E77C22" w:rsidRDefault="00E77C22" w:rsidP="00E77C22">
      <w:pPr>
        <w:ind w:firstLine="708"/>
        <w:rPr>
          <w:sz w:val="24"/>
          <w:szCs w:val="24"/>
        </w:rPr>
      </w:pPr>
      <w:r w:rsidRPr="004F5796">
        <w:rPr>
          <w:sz w:val="24"/>
          <w:szCs w:val="24"/>
        </w:rPr>
        <w:t xml:space="preserve"> The Respiratory Symptoms and Asthma sections of the questionnaire are based on standardized questions, many of which were used successfully in the</w:t>
      </w:r>
      <w:r>
        <w:rPr>
          <w:sz w:val="24"/>
          <w:szCs w:val="24"/>
        </w:rPr>
        <w:t xml:space="preserve"> second European Community Respiratory Health Survey</w:t>
      </w:r>
      <w:r w:rsidRPr="004F5796">
        <w:rPr>
          <w:sz w:val="24"/>
          <w:szCs w:val="24"/>
        </w:rPr>
        <w:t xml:space="preserve"> </w:t>
      </w:r>
      <w:r>
        <w:rPr>
          <w:sz w:val="24"/>
          <w:szCs w:val="24"/>
        </w:rPr>
        <w:t>(</w:t>
      </w:r>
      <w:r w:rsidRPr="004F5796">
        <w:rPr>
          <w:sz w:val="24"/>
          <w:szCs w:val="24"/>
        </w:rPr>
        <w:t>ECRHSII</w:t>
      </w:r>
      <w:r>
        <w:rPr>
          <w:sz w:val="24"/>
          <w:szCs w:val="24"/>
        </w:rPr>
        <w:t>)</w:t>
      </w:r>
      <w:r w:rsidRPr="004F5796">
        <w:rPr>
          <w:sz w:val="24"/>
          <w:szCs w:val="24"/>
        </w:rPr>
        <w:t xml:space="preserve">.  Responses to these questions will allow us to evaluate respiratory symptoms among all participants in the past 12 months, onset of asthma among those at risk in the past 10 years, and exacerbation of symptoms among those with asthma </w:t>
      </w:r>
      <w:r w:rsidRPr="004F5796">
        <w:rPr>
          <w:sz w:val="24"/>
          <w:szCs w:val="24"/>
        </w:rPr>
        <w:lastRenderedPageBreak/>
        <w:t xml:space="preserve">in the past 12 months.  The Medical History and </w:t>
      </w:r>
      <w:r>
        <w:rPr>
          <w:sz w:val="24"/>
          <w:szCs w:val="24"/>
        </w:rPr>
        <w:t>Asthma</w:t>
      </w:r>
      <w:r w:rsidRPr="004F5796">
        <w:rPr>
          <w:sz w:val="24"/>
          <w:szCs w:val="24"/>
        </w:rPr>
        <w:t xml:space="preserve"> section will provide information </w:t>
      </w:r>
      <w:r>
        <w:rPr>
          <w:sz w:val="24"/>
          <w:szCs w:val="24"/>
        </w:rPr>
        <w:t xml:space="preserve">on </w:t>
      </w:r>
      <w:r w:rsidRPr="004F5796">
        <w:rPr>
          <w:sz w:val="24"/>
          <w:szCs w:val="24"/>
        </w:rPr>
        <w:t xml:space="preserve">allergy status of the participant, </w:t>
      </w:r>
      <w:r>
        <w:rPr>
          <w:sz w:val="24"/>
          <w:szCs w:val="24"/>
        </w:rPr>
        <w:t>and history of</w:t>
      </w:r>
      <w:r w:rsidRPr="004F5796">
        <w:rPr>
          <w:sz w:val="24"/>
          <w:szCs w:val="24"/>
        </w:rPr>
        <w:t xml:space="preserve"> asthma and allergies in parents.  The Home </w:t>
      </w:r>
      <w:r>
        <w:rPr>
          <w:sz w:val="24"/>
          <w:szCs w:val="24"/>
        </w:rPr>
        <w:t xml:space="preserve">and Use of Hand Sanitizers </w:t>
      </w:r>
      <w:r w:rsidRPr="004F5796">
        <w:rPr>
          <w:sz w:val="24"/>
          <w:szCs w:val="24"/>
        </w:rPr>
        <w:t>section will yield information about potential confounders, including non-occupational exposure to indoor mold and moisture, renovations, and cleaning products.  We have included questions on accidental spills</w:t>
      </w:r>
      <w:r>
        <w:rPr>
          <w:sz w:val="24"/>
          <w:szCs w:val="24"/>
        </w:rPr>
        <w:t xml:space="preserve"> (i.e., Accidental Chemical Spill or Release section)</w:t>
      </w:r>
      <w:r w:rsidRPr="004F5796">
        <w:rPr>
          <w:sz w:val="24"/>
          <w:szCs w:val="24"/>
        </w:rPr>
        <w:t xml:space="preserve"> because 5.8% of healthcare workers in the Texas study had a history of such an exposure, and it was a risk factor for respiratory symptoms related to bronchial hyper-responsiveness</w:t>
      </w:r>
      <w:r>
        <w:rPr>
          <w:sz w:val="24"/>
          <w:szCs w:val="24"/>
        </w:rPr>
        <w:t xml:space="preserve"> </w:t>
      </w:r>
      <w:r w:rsidRPr="004F5796">
        <w:rPr>
          <w:sz w:val="24"/>
          <w:szCs w:val="24"/>
        </w:rPr>
        <w:t>(</w:t>
      </w:r>
      <w:proofErr w:type="spellStart"/>
      <w:r w:rsidRPr="004F5796">
        <w:rPr>
          <w:sz w:val="24"/>
          <w:szCs w:val="24"/>
        </w:rPr>
        <w:t>Delclos</w:t>
      </w:r>
      <w:proofErr w:type="spellEnd"/>
      <w:r w:rsidRPr="004F5796">
        <w:rPr>
          <w:sz w:val="24"/>
          <w:szCs w:val="24"/>
        </w:rPr>
        <w:t xml:space="preserve"> 2007).</w:t>
      </w:r>
      <w:r>
        <w:rPr>
          <w:sz w:val="24"/>
          <w:szCs w:val="24"/>
        </w:rPr>
        <w:t xml:space="preserve">  </w:t>
      </w:r>
      <w:r w:rsidRPr="004F5796">
        <w:rPr>
          <w:sz w:val="24"/>
          <w:szCs w:val="24"/>
        </w:rPr>
        <w:t>The Demographics</w:t>
      </w:r>
      <w:r>
        <w:rPr>
          <w:sz w:val="24"/>
          <w:szCs w:val="24"/>
        </w:rPr>
        <w:t xml:space="preserve"> and Smoking Status </w:t>
      </w:r>
      <w:r w:rsidRPr="004F5796">
        <w:rPr>
          <w:sz w:val="24"/>
          <w:szCs w:val="24"/>
        </w:rPr>
        <w:t>section</w:t>
      </w:r>
      <w:r>
        <w:rPr>
          <w:sz w:val="24"/>
          <w:szCs w:val="24"/>
        </w:rPr>
        <w:t>s</w:t>
      </w:r>
      <w:r w:rsidRPr="004F5796">
        <w:rPr>
          <w:sz w:val="24"/>
          <w:szCs w:val="24"/>
        </w:rPr>
        <w:t xml:space="preserve"> at</w:t>
      </w:r>
      <w:r>
        <w:rPr>
          <w:sz w:val="24"/>
          <w:szCs w:val="24"/>
        </w:rPr>
        <w:t xml:space="preserve"> the end of the questionnaire</w:t>
      </w:r>
      <w:r w:rsidRPr="004F5796">
        <w:rPr>
          <w:sz w:val="24"/>
          <w:szCs w:val="24"/>
        </w:rPr>
        <w:t xml:space="preserve"> collect information to control for potential confounding when examining relationships between occupational exposures and asthma outcomes.</w:t>
      </w:r>
    </w:p>
    <w:p w:rsidR="00E77C22" w:rsidRPr="004F5796" w:rsidRDefault="00E77C22" w:rsidP="00E77C22">
      <w:pPr>
        <w:rPr>
          <w:sz w:val="24"/>
          <w:szCs w:val="24"/>
        </w:rPr>
      </w:pPr>
    </w:p>
    <w:p w:rsidR="00E77C22" w:rsidRPr="004F5796" w:rsidRDefault="00E77C22" w:rsidP="00E77C22">
      <w:pPr>
        <w:ind w:firstLine="720"/>
        <w:rPr>
          <w:bCs/>
          <w:sz w:val="24"/>
          <w:szCs w:val="24"/>
        </w:rPr>
      </w:pPr>
      <w:r w:rsidRPr="004F5796">
        <w:rPr>
          <w:sz w:val="24"/>
          <w:szCs w:val="24"/>
        </w:rPr>
        <w:t xml:space="preserve">The Employment History section of the questionnaire focuses on current employment </w:t>
      </w:r>
      <w:r>
        <w:rPr>
          <w:sz w:val="24"/>
          <w:szCs w:val="24"/>
        </w:rPr>
        <w:t xml:space="preserve">(i.e., the last 12 months) </w:t>
      </w:r>
      <w:r w:rsidRPr="004F5796">
        <w:rPr>
          <w:sz w:val="24"/>
          <w:szCs w:val="24"/>
        </w:rPr>
        <w:t xml:space="preserve">and </w:t>
      </w:r>
      <w:r>
        <w:rPr>
          <w:sz w:val="24"/>
          <w:szCs w:val="24"/>
        </w:rPr>
        <w:t>later in the survey</w:t>
      </w:r>
      <w:r w:rsidRPr="004F5796">
        <w:rPr>
          <w:sz w:val="24"/>
          <w:szCs w:val="24"/>
        </w:rPr>
        <w:t xml:space="preserve"> </w:t>
      </w:r>
      <w:r>
        <w:rPr>
          <w:sz w:val="24"/>
          <w:szCs w:val="24"/>
        </w:rPr>
        <w:t xml:space="preserve">questions about </w:t>
      </w:r>
      <w:r w:rsidRPr="004F5796">
        <w:rPr>
          <w:sz w:val="24"/>
          <w:szCs w:val="24"/>
        </w:rPr>
        <w:t>employment 5 years earlier</w:t>
      </w:r>
      <w:r>
        <w:rPr>
          <w:sz w:val="24"/>
          <w:szCs w:val="24"/>
        </w:rPr>
        <w:t xml:space="preserve"> and changing jobs</w:t>
      </w:r>
      <w:r w:rsidRPr="004F5796">
        <w:rPr>
          <w:sz w:val="24"/>
          <w:szCs w:val="24"/>
        </w:rPr>
        <w:t xml:space="preserve">.  </w:t>
      </w:r>
      <w:r>
        <w:rPr>
          <w:sz w:val="24"/>
          <w:szCs w:val="24"/>
        </w:rPr>
        <w:t xml:space="preserve">The next six sections ask questions about use of products and tasks performed, and were developed based on the observations of healthcare workers during exposure assessment conducted at five facilities, as well a review of the scientific literature and </w:t>
      </w:r>
      <w:r w:rsidR="00094A54">
        <w:rPr>
          <w:sz w:val="24"/>
          <w:szCs w:val="24"/>
        </w:rPr>
        <w:t xml:space="preserve">material from </w:t>
      </w:r>
      <w:r>
        <w:rPr>
          <w:sz w:val="24"/>
          <w:szCs w:val="24"/>
        </w:rPr>
        <w:t xml:space="preserve">professional societies </w:t>
      </w:r>
      <w:r w:rsidR="00094A54">
        <w:rPr>
          <w:sz w:val="24"/>
          <w:szCs w:val="24"/>
        </w:rPr>
        <w:t>for</w:t>
      </w:r>
      <w:r>
        <w:rPr>
          <w:sz w:val="24"/>
          <w:szCs w:val="24"/>
        </w:rPr>
        <w:t xml:space="preserve"> the occupations of interest.</w:t>
      </w:r>
    </w:p>
    <w:p w:rsidR="00E77C22" w:rsidRPr="004F5796" w:rsidRDefault="00E77C22" w:rsidP="00E77C22">
      <w:pPr>
        <w:ind w:firstLine="708"/>
        <w:rPr>
          <w:sz w:val="24"/>
          <w:szCs w:val="24"/>
        </w:rPr>
      </w:pPr>
    </w:p>
    <w:p w:rsidR="00E77C22" w:rsidRPr="00A34018" w:rsidRDefault="00E77C22" w:rsidP="00E77C22">
      <w:pPr>
        <w:pStyle w:val="NormalWeb"/>
        <w:spacing w:before="0" w:beforeAutospacing="0" w:after="0" w:afterAutospacing="0"/>
        <w:rPr>
          <w:u w:val="single"/>
        </w:rPr>
      </w:pPr>
      <w:r w:rsidRPr="00A34018">
        <w:rPr>
          <w:u w:val="single"/>
        </w:rPr>
        <w:t>Job-Exposure Matrix and Exposure Assessment</w:t>
      </w:r>
    </w:p>
    <w:p w:rsidR="00E77C22" w:rsidRDefault="00E77C22" w:rsidP="00E77C22">
      <w:pPr>
        <w:ind w:firstLine="708"/>
        <w:rPr>
          <w:sz w:val="24"/>
          <w:szCs w:val="24"/>
        </w:rPr>
      </w:pPr>
      <w:r w:rsidRPr="00F44DC0">
        <w:rPr>
          <w:sz w:val="24"/>
          <w:szCs w:val="24"/>
        </w:rPr>
        <w:t>Exposure assessment studies were conducted at five facilities from 2009 to 2011.  The study recruit</w:t>
      </w:r>
      <w:r w:rsidR="00F54C38">
        <w:rPr>
          <w:sz w:val="24"/>
          <w:szCs w:val="24"/>
        </w:rPr>
        <w:t xml:space="preserve">ed 143 hospital workers within </w:t>
      </w:r>
      <w:r>
        <w:rPr>
          <w:sz w:val="24"/>
          <w:szCs w:val="24"/>
        </w:rPr>
        <w:t>nine</w:t>
      </w:r>
      <w:r w:rsidRPr="00F44DC0">
        <w:rPr>
          <w:sz w:val="24"/>
          <w:szCs w:val="24"/>
        </w:rPr>
        <w:t xml:space="preserve"> occupations: </w:t>
      </w:r>
      <w:r>
        <w:rPr>
          <w:bCs/>
          <w:sz w:val="24"/>
          <w:szCs w:val="24"/>
        </w:rPr>
        <w:t xml:space="preserve">certified nursing assistants, central supply workers, dental assistants, environmental service workers, licensed practical nurses, lab technicians, operating room technicians, registered </w:t>
      </w:r>
      <w:r w:rsidRPr="004F5796">
        <w:rPr>
          <w:sz w:val="24"/>
          <w:szCs w:val="24"/>
        </w:rPr>
        <w:t>nurs</w:t>
      </w:r>
      <w:r>
        <w:rPr>
          <w:sz w:val="24"/>
          <w:szCs w:val="24"/>
        </w:rPr>
        <w:t>es, and respiratory therapists</w:t>
      </w:r>
      <w:r w:rsidRPr="00F44DC0">
        <w:rPr>
          <w:sz w:val="24"/>
          <w:szCs w:val="24"/>
        </w:rPr>
        <w:t xml:space="preserve">. Personal time-integrated </w:t>
      </w:r>
      <w:r>
        <w:rPr>
          <w:sz w:val="24"/>
          <w:szCs w:val="24"/>
        </w:rPr>
        <w:t xml:space="preserve">samples for 14 specific </w:t>
      </w:r>
      <w:r w:rsidR="00CA0109">
        <w:rPr>
          <w:sz w:val="24"/>
          <w:szCs w:val="24"/>
        </w:rPr>
        <w:t>volatile organic compounds (</w:t>
      </w:r>
      <w:r w:rsidRPr="00F44DC0">
        <w:rPr>
          <w:sz w:val="24"/>
          <w:szCs w:val="24"/>
        </w:rPr>
        <w:t>VOC</w:t>
      </w:r>
      <w:r>
        <w:rPr>
          <w:sz w:val="24"/>
          <w:szCs w:val="24"/>
        </w:rPr>
        <w:t>s</w:t>
      </w:r>
      <w:r w:rsidR="00CA0109">
        <w:rPr>
          <w:sz w:val="24"/>
          <w:szCs w:val="24"/>
        </w:rPr>
        <w:t>)</w:t>
      </w:r>
      <w:r w:rsidRPr="00F44DC0">
        <w:rPr>
          <w:sz w:val="24"/>
          <w:szCs w:val="24"/>
        </w:rPr>
        <w:t xml:space="preserve"> </w:t>
      </w:r>
      <w:r>
        <w:rPr>
          <w:sz w:val="24"/>
          <w:szCs w:val="24"/>
        </w:rPr>
        <w:t xml:space="preserve">and </w:t>
      </w:r>
      <w:r w:rsidRPr="00F44DC0">
        <w:rPr>
          <w:sz w:val="24"/>
          <w:szCs w:val="24"/>
        </w:rPr>
        <w:t xml:space="preserve">real-time </w:t>
      </w:r>
      <w:r>
        <w:rPr>
          <w:sz w:val="24"/>
          <w:szCs w:val="24"/>
        </w:rPr>
        <w:t xml:space="preserve">measurements for </w:t>
      </w:r>
      <w:r w:rsidR="00CA0109">
        <w:rPr>
          <w:sz w:val="24"/>
          <w:szCs w:val="24"/>
        </w:rPr>
        <w:t>T</w:t>
      </w:r>
      <w:r w:rsidRPr="00F44DC0">
        <w:rPr>
          <w:sz w:val="24"/>
          <w:szCs w:val="24"/>
        </w:rPr>
        <w:t xml:space="preserve">VOC </w:t>
      </w:r>
      <w:r>
        <w:rPr>
          <w:sz w:val="24"/>
          <w:szCs w:val="24"/>
        </w:rPr>
        <w:t xml:space="preserve">were collected. These exposure data were summarized by jobs to create a JEM using average exposure as a summary measure for the 14 specific VOCs and </w:t>
      </w:r>
      <w:r w:rsidR="005B11F2">
        <w:rPr>
          <w:sz w:val="24"/>
          <w:szCs w:val="24"/>
        </w:rPr>
        <w:t>T</w:t>
      </w:r>
      <w:r>
        <w:rPr>
          <w:sz w:val="24"/>
          <w:szCs w:val="24"/>
        </w:rPr>
        <w:t>VOC (described in Table 2, Appendix O). T</w:t>
      </w:r>
      <w:r w:rsidRPr="006B2748">
        <w:rPr>
          <w:sz w:val="24"/>
          <w:szCs w:val="24"/>
        </w:rPr>
        <w:t xml:space="preserve">he JEM will </w:t>
      </w:r>
      <w:r>
        <w:rPr>
          <w:sz w:val="24"/>
          <w:szCs w:val="24"/>
        </w:rPr>
        <w:t xml:space="preserve">also </w:t>
      </w:r>
      <w:r w:rsidRPr="006B2748">
        <w:rPr>
          <w:sz w:val="24"/>
          <w:szCs w:val="24"/>
        </w:rPr>
        <w:t xml:space="preserve">include a measure of peak exposures obtained from the </w:t>
      </w:r>
      <w:r>
        <w:rPr>
          <w:sz w:val="24"/>
          <w:szCs w:val="24"/>
        </w:rPr>
        <w:t>real-time</w:t>
      </w:r>
      <w:r w:rsidRPr="006B2748">
        <w:rPr>
          <w:sz w:val="24"/>
          <w:szCs w:val="24"/>
        </w:rPr>
        <w:t xml:space="preserve"> </w:t>
      </w:r>
      <w:r w:rsidR="005B11F2">
        <w:rPr>
          <w:sz w:val="24"/>
          <w:szCs w:val="24"/>
        </w:rPr>
        <w:t>T</w:t>
      </w:r>
      <w:r w:rsidRPr="006B2748">
        <w:rPr>
          <w:sz w:val="24"/>
          <w:szCs w:val="24"/>
        </w:rPr>
        <w:t xml:space="preserve">VOC monitors. </w:t>
      </w:r>
    </w:p>
    <w:p w:rsidR="00E77C22" w:rsidRDefault="00E77C22" w:rsidP="00E77C22">
      <w:pPr>
        <w:ind w:firstLine="708"/>
        <w:rPr>
          <w:sz w:val="24"/>
          <w:szCs w:val="24"/>
        </w:rPr>
      </w:pPr>
    </w:p>
    <w:p w:rsidR="00E77C22" w:rsidRDefault="00E77C22" w:rsidP="00E77C22">
      <w:pPr>
        <w:ind w:firstLine="720"/>
        <w:rPr>
          <w:sz w:val="24"/>
          <w:szCs w:val="24"/>
        </w:rPr>
      </w:pPr>
      <w:r w:rsidRPr="006B2748">
        <w:rPr>
          <w:sz w:val="24"/>
          <w:szCs w:val="24"/>
        </w:rPr>
        <w:t>During exposure monitoring</w:t>
      </w:r>
      <w:r w:rsidR="00094A54">
        <w:rPr>
          <w:sz w:val="24"/>
          <w:szCs w:val="24"/>
        </w:rPr>
        <w:t>,</w:t>
      </w:r>
      <w:r>
        <w:rPr>
          <w:sz w:val="24"/>
          <w:szCs w:val="24"/>
        </w:rPr>
        <w:t xml:space="preserve"> trained NIOSH technicians observed </w:t>
      </w:r>
      <w:r w:rsidRPr="006B2748">
        <w:rPr>
          <w:sz w:val="24"/>
          <w:szCs w:val="24"/>
        </w:rPr>
        <w:t>workers</w:t>
      </w:r>
      <w:r w:rsidR="00094A54">
        <w:rPr>
          <w:sz w:val="24"/>
          <w:szCs w:val="24"/>
        </w:rPr>
        <w:t xml:space="preserve"> for a full shift and recorded</w:t>
      </w:r>
      <w:r w:rsidRPr="006B2748">
        <w:rPr>
          <w:sz w:val="24"/>
          <w:szCs w:val="24"/>
        </w:rPr>
        <w:t xml:space="preserve"> information on</w:t>
      </w:r>
      <w:r w:rsidR="00094A54">
        <w:rPr>
          <w:sz w:val="24"/>
          <w:szCs w:val="24"/>
        </w:rPr>
        <w:t xml:space="preserve"> standardized sampling forms about</w:t>
      </w:r>
      <w:r>
        <w:rPr>
          <w:sz w:val="24"/>
          <w:szCs w:val="24"/>
        </w:rPr>
        <w:t xml:space="preserve">: </w:t>
      </w:r>
      <w:r w:rsidRPr="006B2748">
        <w:rPr>
          <w:sz w:val="24"/>
          <w:szCs w:val="24"/>
        </w:rPr>
        <w:t>the time spent on different tasks and activities</w:t>
      </w:r>
      <w:r>
        <w:rPr>
          <w:sz w:val="24"/>
          <w:szCs w:val="24"/>
        </w:rPr>
        <w:t xml:space="preserve">, </w:t>
      </w:r>
      <w:r w:rsidRPr="006B2748">
        <w:rPr>
          <w:sz w:val="24"/>
          <w:szCs w:val="24"/>
        </w:rPr>
        <w:t xml:space="preserve">materials or products used and their amounts, types of equipment, application methods and rates, degree of enclosure, type and quality of ventilation </w:t>
      </w:r>
      <w:r>
        <w:rPr>
          <w:sz w:val="24"/>
          <w:szCs w:val="24"/>
        </w:rPr>
        <w:t xml:space="preserve">and work location. This approach provided systematic collection of </w:t>
      </w:r>
      <w:r w:rsidRPr="006B2748">
        <w:rPr>
          <w:sz w:val="24"/>
          <w:szCs w:val="24"/>
        </w:rPr>
        <w:t>information on factors</w:t>
      </w:r>
      <w:r>
        <w:rPr>
          <w:sz w:val="24"/>
          <w:szCs w:val="24"/>
        </w:rPr>
        <w:t xml:space="preserve"> (potential modifiers)</w:t>
      </w:r>
      <w:r w:rsidRPr="006B2748">
        <w:rPr>
          <w:sz w:val="24"/>
          <w:szCs w:val="24"/>
        </w:rPr>
        <w:t xml:space="preserve"> that may affect exposure levels</w:t>
      </w:r>
      <w:r>
        <w:rPr>
          <w:sz w:val="24"/>
          <w:szCs w:val="24"/>
        </w:rPr>
        <w:t xml:space="preserve">.  </w:t>
      </w:r>
    </w:p>
    <w:p w:rsidR="00E77C22" w:rsidRDefault="00E77C22" w:rsidP="00E77C22">
      <w:pPr>
        <w:ind w:firstLine="720"/>
        <w:rPr>
          <w:sz w:val="24"/>
          <w:szCs w:val="24"/>
        </w:rPr>
      </w:pPr>
    </w:p>
    <w:p w:rsidR="00E77C22" w:rsidRDefault="00E77C22" w:rsidP="00E77C22">
      <w:pPr>
        <w:ind w:firstLine="720"/>
        <w:rPr>
          <w:sz w:val="24"/>
          <w:szCs w:val="24"/>
        </w:rPr>
      </w:pPr>
      <w:r>
        <w:rPr>
          <w:sz w:val="24"/>
          <w:szCs w:val="24"/>
        </w:rPr>
        <w:t xml:space="preserve">In the current study, we will use multiple </w:t>
      </w:r>
      <w:proofErr w:type="gramStart"/>
      <w:r>
        <w:rPr>
          <w:sz w:val="24"/>
          <w:szCs w:val="24"/>
        </w:rPr>
        <w:t>regression</w:t>
      </w:r>
      <w:proofErr w:type="gramEnd"/>
      <w:r>
        <w:rPr>
          <w:sz w:val="24"/>
          <w:szCs w:val="24"/>
        </w:rPr>
        <w:t xml:space="preserve"> to model measured exposures and</w:t>
      </w:r>
      <w:r w:rsidRPr="006B2748">
        <w:rPr>
          <w:sz w:val="24"/>
          <w:szCs w:val="24"/>
        </w:rPr>
        <w:t xml:space="preserve"> identify factors affecting exposure levels. Using a repeated measures design, </w:t>
      </w:r>
      <w:r>
        <w:rPr>
          <w:sz w:val="24"/>
          <w:szCs w:val="24"/>
        </w:rPr>
        <w:t>t</w:t>
      </w:r>
      <w:r>
        <w:rPr>
          <w:bCs/>
          <w:sz w:val="24"/>
          <w:szCs w:val="24"/>
        </w:rPr>
        <w:t xml:space="preserve">he 14 specific VOCs or the </w:t>
      </w:r>
      <w:r w:rsidR="005B11F2">
        <w:rPr>
          <w:bCs/>
          <w:sz w:val="24"/>
          <w:szCs w:val="24"/>
        </w:rPr>
        <w:t>T</w:t>
      </w:r>
      <w:r>
        <w:rPr>
          <w:bCs/>
          <w:sz w:val="24"/>
          <w:szCs w:val="24"/>
        </w:rPr>
        <w:t xml:space="preserve">VOC </w:t>
      </w:r>
      <w:r w:rsidRPr="006B2748">
        <w:rPr>
          <w:bCs/>
          <w:sz w:val="24"/>
          <w:szCs w:val="24"/>
        </w:rPr>
        <w:t>will be modeled as follows</w:t>
      </w:r>
      <w:proofErr w:type="gramStart"/>
      <w:r w:rsidRPr="006B2748">
        <w:rPr>
          <w:bCs/>
          <w:sz w:val="24"/>
          <w:szCs w:val="24"/>
        </w:rPr>
        <w:t xml:space="preserve">: </w:t>
      </w:r>
      <w:proofErr w:type="gramEnd"/>
      <w:r w:rsidRPr="006B2748">
        <w:rPr>
          <w:position w:val="-14"/>
          <w:sz w:val="24"/>
          <w:szCs w:val="24"/>
        </w:rPr>
        <w:object w:dxaOrig="3060" w:dyaOrig="380">
          <v:shape id="_x0000_i1026" type="#_x0000_t75" style="width:136.5pt;height:22.05pt" o:ole="" fillcolor="window">
            <v:imagedata r:id="rId11" o:title=""/>
          </v:shape>
          <o:OLEObject Type="Embed" ProgID="Equation.3" ShapeID="_x0000_i1026" DrawAspect="Content" ObjectID="_1439795579" r:id="rId12"/>
        </w:object>
      </w:r>
      <w:r>
        <w:rPr>
          <w:sz w:val="24"/>
          <w:szCs w:val="24"/>
        </w:rPr>
        <w:t>,</w:t>
      </w:r>
      <w:r>
        <w:rPr>
          <w:position w:val="-14"/>
          <w:sz w:val="24"/>
          <w:szCs w:val="24"/>
        </w:rPr>
        <w:t xml:space="preserve">    </w:t>
      </w:r>
      <w:r>
        <w:rPr>
          <w:bCs/>
          <w:sz w:val="24"/>
          <w:szCs w:val="24"/>
        </w:rPr>
        <w:t>w</w:t>
      </w:r>
      <w:r w:rsidRPr="006B2748">
        <w:rPr>
          <w:bCs/>
          <w:sz w:val="24"/>
          <w:szCs w:val="24"/>
        </w:rPr>
        <w:t xml:space="preserve">here: </w:t>
      </w:r>
      <w:proofErr w:type="spellStart"/>
      <w:r w:rsidRPr="006B2748">
        <w:rPr>
          <w:bCs/>
          <w:sz w:val="24"/>
          <w:szCs w:val="24"/>
        </w:rPr>
        <w:t>X</w:t>
      </w:r>
      <w:r w:rsidRPr="006B2748">
        <w:rPr>
          <w:bCs/>
          <w:sz w:val="24"/>
          <w:szCs w:val="24"/>
          <w:vertAlign w:val="subscript"/>
        </w:rPr>
        <w:t>ij</w:t>
      </w:r>
      <w:proofErr w:type="spellEnd"/>
      <w:r w:rsidRPr="006B2748">
        <w:rPr>
          <w:bCs/>
          <w:sz w:val="24"/>
          <w:szCs w:val="24"/>
        </w:rPr>
        <w:t xml:space="preserve"> is the natural logarithm of the exposure concentration of the </w:t>
      </w:r>
      <w:proofErr w:type="spellStart"/>
      <w:r w:rsidRPr="006B2748">
        <w:rPr>
          <w:bCs/>
          <w:sz w:val="24"/>
          <w:szCs w:val="24"/>
        </w:rPr>
        <w:t>i</w:t>
      </w:r>
      <w:r w:rsidRPr="006B2748">
        <w:rPr>
          <w:bCs/>
          <w:sz w:val="24"/>
          <w:szCs w:val="24"/>
          <w:vertAlign w:val="superscript"/>
        </w:rPr>
        <w:t>th</w:t>
      </w:r>
      <w:proofErr w:type="spellEnd"/>
      <w:r w:rsidRPr="006B2748">
        <w:rPr>
          <w:bCs/>
          <w:sz w:val="24"/>
          <w:szCs w:val="24"/>
        </w:rPr>
        <w:t xml:space="preserve"> person on the </w:t>
      </w:r>
      <w:proofErr w:type="spellStart"/>
      <w:r w:rsidRPr="006B2748">
        <w:rPr>
          <w:bCs/>
          <w:sz w:val="24"/>
          <w:szCs w:val="24"/>
        </w:rPr>
        <w:t>j</w:t>
      </w:r>
      <w:r w:rsidRPr="006B2748">
        <w:rPr>
          <w:bCs/>
          <w:sz w:val="24"/>
          <w:szCs w:val="24"/>
          <w:vertAlign w:val="superscript"/>
        </w:rPr>
        <w:t>th</w:t>
      </w:r>
      <w:proofErr w:type="spellEnd"/>
      <w:r w:rsidRPr="006B2748">
        <w:rPr>
          <w:bCs/>
          <w:sz w:val="24"/>
          <w:szCs w:val="24"/>
        </w:rPr>
        <w:t xml:space="preserve"> day, µ is the overall mean, β</w:t>
      </w:r>
      <w:r w:rsidRPr="006B2748">
        <w:rPr>
          <w:bCs/>
          <w:sz w:val="24"/>
          <w:szCs w:val="24"/>
          <w:vertAlign w:val="subscript"/>
        </w:rPr>
        <w:t>1-k</w:t>
      </w:r>
      <w:r w:rsidRPr="006B2748">
        <w:rPr>
          <w:bCs/>
          <w:sz w:val="24"/>
          <w:szCs w:val="24"/>
        </w:rPr>
        <w:t xml:space="preserve"> are the fixed effects of exposure determinants, </w:t>
      </w:r>
      <w:proofErr w:type="spellStart"/>
      <w:r w:rsidRPr="006B2748">
        <w:rPr>
          <w:bCs/>
          <w:sz w:val="24"/>
          <w:szCs w:val="24"/>
        </w:rPr>
        <w:t>χ</w:t>
      </w:r>
      <w:r w:rsidRPr="006B2748">
        <w:rPr>
          <w:bCs/>
          <w:sz w:val="24"/>
          <w:szCs w:val="24"/>
          <w:vertAlign w:val="subscript"/>
        </w:rPr>
        <w:t>i</w:t>
      </w:r>
      <w:proofErr w:type="spellEnd"/>
      <w:r w:rsidRPr="006B2748">
        <w:rPr>
          <w:bCs/>
          <w:sz w:val="24"/>
          <w:szCs w:val="24"/>
        </w:rPr>
        <w:t xml:space="preserve"> is the random effect of the </w:t>
      </w:r>
      <w:proofErr w:type="spellStart"/>
      <w:r w:rsidRPr="006B2748">
        <w:rPr>
          <w:bCs/>
          <w:sz w:val="24"/>
          <w:szCs w:val="24"/>
        </w:rPr>
        <w:t>i</w:t>
      </w:r>
      <w:r w:rsidRPr="006B2748">
        <w:rPr>
          <w:bCs/>
          <w:sz w:val="24"/>
          <w:szCs w:val="24"/>
          <w:vertAlign w:val="superscript"/>
        </w:rPr>
        <w:t>th</w:t>
      </w:r>
      <w:proofErr w:type="spellEnd"/>
      <w:r w:rsidRPr="006B2748">
        <w:rPr>
          <w:bCs/>
          <w:sz w:val="24"/>
          <w:szCs w:val="24"/>
        </w:rPr>
        <w:t xml:space="preserve"> person and </w:t>
      </w:r>
      <w:proofErr w:type="spellStart"/>
      <w:r w:rsidRPr="006B2748">
        <w:rPr>
          <w:bCs/>
          <w:sz w:val="24"/>
          <w:szCs w:val="24"/>
        </w:rPr>
        <w:t>ε</w:t>
      </w:r>
      <w:r w:rsidRPr="006B2748">
        <w:rPr>
          <w:bCs/>
          <w:sz w:val="24"/>
          <w:szCs w:val="24"/>
          <w:vertAlign w:val="subscript"/>
        </w:rPr>
        <w:t>ij</w:t>
      </w:r>
      <w:proofErr w:type="spellEnd"/>
      <w:r w:rsidRPr="006B2748">
        <w:rPr>
          <w:bCs/>
          <w:sz w:val="24"/>
          <w:szCs w:val="24"/>
        </w:rPr>
        <w:t xml:space="preserve"> is the random error</w:t>
      </w:r>
      <w:r>
        <w:rPr>
          <w:bCs/>
          <w:sz w:val="24"/>
          <w:szCs w:val="24"/>
        </w:rPr>
        <w:t xml:space="preserve"> </w:t>
      </w:r>
      <w:r w:rsidRPr="006B2748">
        <w:rPr>
          <w:sz w:val="24"/>
          <w:szCs w:val="24"/>
        </w:rPr>
        <w:t>(Burstyn 2000</w:t>
      </w:r>
      <w:r>
        <w:rPr>
          <w:sz w:val="24"/>
          <w:szCs w:val="24"/>
        </w:rPr>
        <w:t>,</w:t>
      </w:r>
      <w:r w:rsidRPr="006B2748">
        <w:rPr>
          <w:sz w:val="24"/>
          <w:szCs w:val="24"/>
        </w:rPr>
        <w:t xml:space="preserve"> Rappaport 1999)</w:t>
      </w:r>
      <w:r w:rsidRPr="006B2748">
        <w:rPr>
          <w:bCs/>
          <w:sz w:val="24"/>
          <w:szCs w:val="24"/>
        </w:rPr>
        <w:t xml:space="preserve">.  </w:t>
      </w:r>
      <w:r w:rsidRPr="006B2748">
        <w:rPr>
          <w:sz w:val="24"/>
          <w:szCs w:val="24"/>
        </w:rPr>
        <w:t>The parameter estimates of the significant fixed effects provide estimates of the magnitude of change in average exposure associated with each factor (an exposure multiplier</w:t>
      </w:r>
      <w:r>
        <w:rPr>
          <w:sz w:val="24"/>
          <w:szCs w:val="24"/>
        </w:rPr>
        <w:t>, either increasing or decreasing exposures</w:t>
      </w:r>
      <w:r w:rsidRPr="006B2748">
        <w:rPr>
          <w:sz w:val="24"/>
          <w:szCs w:val="24"/>
        </w:rPr>
        <w:t>)</w:t>
      </w:r>
      <w:r>
        <w:rPr>
          <w:sz w:val="24"/>
          <w:szCs w:val="24"/>
        </w:rPr>
        <w:t xml:space="preserve"> and can be used to predict exposures associated with the specific factors</w:t>
      </w:r>
      <w:r w:rsidRPr="006B2748">
        <w:rPr>
          <w:sz w:val="24"/>
          <w:szCs w:val="24"/>
        </w:rPr>
        <w:t xml:space="preserve">. </w:t>
      </w:r>
      <w:r>
        <w:rPr>
          <w:sz w:val="24"/>
          <w:szCs w:val="24"/>
        </w:rPr>
        <w:t xml:space="preserve">For examples, some cleaning and disinfecting tasks may significantly influence exposures, thus the regression model </w:t>
      </w:r>
      <w:r>
        <w:rPr>
          <w:sz w:val="24"/>
          <w:szCs w:val="24"/>
        </w:rPr>
        <w:lastRenderedPageBreak/>
        <w:t xml:space="preserve">can provide estimates of exposure associated with the tasks for the occupations of interest. Thus the job-specific exposures in the JEM will be stratified by tasks based on the regression modeling to make these estimates more universal in application. Additionally, the exposure factors can also identify specific tasks, work practices, or workplace characteristics associated with increased or decreased exposures, thereby identifying opportunities for exposure reduction, including tasks or conditions in need of exposure controls. </w:t>
      </w:r>
    </w:p>
    <w:p w:rsidR="00E77C22" w:rsidRDefault="00E77C22" w:rsidP="00E77C22">
      <w:pPr>
        <w:ind w:firstLine="720"/>
        <w:rPr>
          <w:sz w:val="24"/>
          <w:szCs w:val="24"/>
        </w:rPr>
      </w:pPr>
    </w:p>
    <w:p w:rsidR="00E77C22" w:rsidRDefault="00E77C22" w:rsidP="00E77C22">
      <w:pPr>
        <w:ind w:firstLine="708"/>
        <w:rPr>
          <w:sz w:val="24"/>
          <w:szCs w:val="24"/>
        </w:rPr>
      </w:pPr>
      <w:r>
        <w:rPr>
          <w:sz w:val="24"/>
          <w:szCs w:val="24"/>
        </w:rPr>
        <w:t xml:space="preserve">Some occupational exposures are specific to workplaces and cannot be assessed via a JEM. </w:t>
      </w:r>
      <w:r w:rsidRPr="006B2748">
        <w:rPr>
          <w:sz w:val="24"/>
          <w:szCs w:val="24"/>
        </w:rPr>
        <w:t xml:space="preserve">Exposure </w:t>
      </w:r>
      <w:r>
        <w:rPr>
          <w:sz w:val="24"/>
          <w:szCs w:val="24"/>
        </w:rPr>
        <w:t xml:space="preserve">to </w:t>
      </w:r>
      <w:proofErr w:type="spellStart"/>
      <w:r>
        <w:rPr>
          <w:sz w:val="24"/>
          <w:szCs w:val="24"/>
        </w:rPr>
        <w:t>bioaerosols</w:t>
      </w:r>
      <w:proofErr w:type="spellEnd"/>
      <w:r>
        <w:rPr>
          <w:sz w:val="24"/>
          <w:szCs w:val="24"/>
        </w:rPr>
        <w:t xml:space="preserve">, </w:t>
      </w:r>
      <w:r w:rsidRPr="006B2748">
        <w:rPr>
          <w:sz w:val="24"/>
          <w:szCs w:val="24"/>
        </w:rPr>
        <w:t xml:space="preserve">construction </w:t>
      </w:r>
      <w:r>
        <w:rPr>
          <w:sz w:val="24"/>
          <w:szCs w:val="24"/>
        </w:rPr>
        <w:t>materials</w:t>
      </w:r>
      <w:r w:rsidRPr="006B2748">
        <w:rPr>
          <w:sz w:val="24"/>
          <w:szCs w:val="24"/>
        </w:rPr>
        <w:t xml:space="preserve">, </w:t>
      </w:r>
      <w:r>
        <w:rPr>
          <w:sz w:val="24"/>
          <w:szCs w:val="24"/>
        </w:rPr>
        <w:t xml:space="preserve">and accidental spills or gas releases </w:t>
      </w:r>
      <w:r w:rsidRPr="006B2748">
        <w:rPr>
          <w:sz w:val="24"/>
          <w:szCs w:val="24"/>
        </w:rPr>
        <w:t xml:space="preserve">will </w:t>
      </w:r>
      <w:r>
        <w:rPr>
          <w:sz w:val="24"/>
          <w:szCs w:val="24"/>
        </w:rPr>
        <w:t xml:space="preserve">also </w:t>
      </w:r>
      <w:r w:rsidRPr="006B2748">
        <w:rPr>
          <w:sz w:val="24"/>
          <w:szCs w:val="24"/>
        </w:rPr>
        <w:t xml:space="preserve">be assessed qualitatively through items on the questionnaire.  These occupational exposures will </w:t>
      </w:r>
      <w:r>
        <w:rPr>
          <w:sz w:val="24"/>
          <w:szCs w:val="24"/>
        </w:rPr>
        <w:t xml:space="preserve">also </w:t>
      </w:r>
      <w:r w:rsidRPr="006B2748">
        <w:rPr>
          <w:sz w:val="24"/>
          <w:szCs w:val="24"/>
        </w:rPr>
        <w:t xml:space="preserve">be considered </w:t>
      </w:r>
      <w:r>
        <w:rPr>
          <w:sz w:val="24"/>
          <w:szCs w:val="24"/>
        </w:rPr>
        <w:t xml:space="preserve">in epidemiologic exposure response analyses. </w:t>
      </w:r>
      <w:r w:rsidRPr="006B2748">
        <w:rPr>
          <w:sz w:val="24"/>
          <w:szCs w:val="24"/>
        </w:rPr>
        <w:t xml:space="preserve"> </w:t>
      </w:r>
    </w:p>
    <w:p w:rsidR="002D6994" w:rsidRDefault="002D6994" w:rsidP="0024799C"/>
    <w:p w:rsidR="00A34018" w:rsidRDefault="00A34018" w:rsidP="0024799C">
      <w:pPr>
        <w:rPr>
          <w:sz w:val="24"/>
          <w:szCs w:val="24"/>
        </w:rPr>
      </w:pPr>
      <w:proofErr w:type="gramStart"/>
      <w:r w:rsidRPr="0024799C">
        <w:rPr>
          <w:bCs/>
          <w:sz w:val="24"/>
          <w:szCs w:val="24"/>
          <w:u w:val="single"/>
        </w:rPr>
        <w:t>Specific Aim # 2</w:t>
      </w:r>
      <w:r>
        <w:rPr>
          <w:bCs/>
          <w:sz w:val="24"/>
          <w:szCs w:val="24"/>
          <w:u w:val="single"/>
        </w:rPr>
        <w:t xml:space="preserve"> </w:t>
      </w:r>
      <w:r w:rsidRPr="0024799C">
        <w:rPr>
          <w:bCs/>
          <w:sz w:val="24"/>
          <w:szCs w:val="24"/>
          <w:u w:val="single"/>
        </w:rPr>
        <w:t>Measure frequency of asthma onset, related symptoms, and exacerbation of asthma in selected healthcare occupations.</w:t>
      </w:r>
      <w:proofErr w:type="gramEnd"/>
    </w:p>
    <w:p w:rsidR="00A34018" w:rsidRDefault="008409CA" w:rsidP="0024799C">
      <w:pPr>
        <w:ind w:firstLine="720"/>
        <w:rPr>
          <w:sz w:val="24"/>
          <w:szCs w:val="24"/>
        </w:rPr>
      </w:pPr>
      <w:r w:rsidRPr="004F5796">
        <w:rPr>
          <w:bCs/>
          <w:sz w:val="24"/>
          <w:szCs w:val="24"/>
        </w:rPr>
        <w:t xml:space="preserve">This will be accomplished with a cross-sectional survey of current healthcare workers from </w:t>
      </w:r>
      <w:r w:rsidR="00AC4693">
        <w:rPr>
          <w:bCs/>
          <w:sz w:val="24"/>
          <w:szCs w:val="24"/>
        </w:rPr>
        <w:t xml:space="preserve">nine </w:t>
      </w:r>
      <w:r w:rsidRPr="004F5796">
        <w:rPr>
          <w:bCs/>
          <w:sz w:val="24"/>
          <w:szCs w:val="24"/>
        </w:rPr>
        <w:t>selected occupations</w:t>
      </w:r>
      <w:r w:rsidR="00AB138C">
        <w:rPr>
          <w:bCs/>
          <w:sz w:val="24"/>
          <w:szCs w:val="24"/>
        </w:rPr>
        <w:t xml:space="preserve"> listed in </w:t>
      </w:r>
      <w:r w:rsidR="00B53A02">
        <w:rPr>
          <w:bCs/>
          <w:sz w:val="24"/>
          <w:szCs w:val="24"/>
        </w:rPr>
        <w:t xml:space="preserve">Specific </w:t>
      </w:r>
      <w:r w:rsidR="00AB138C">
        <w:rPr>
          <w:bCs/>
          <w:sz w:val="24"/>
          <w:szCs w:val="24"/>
        </w:rPr>
        <w:t xml:space="preserve">Aim </w:t>
      </w:r>
      <w:r w:rsidR="00A87953">
        <w:rPr>
          <w:bCs/>
          <w:sz w:val="24"/>
          <w:szCs w:val="24"/>
        </w:rPr>
        <w:t>#</w:t>
      </w:r>
      <w:r w:rsidR="00AB138C">
        <w:rPr>
          <w:bCs/>
          <w:sz w:val="24"/>
          <w:szCs w:val="24"/>
        </w:rPr>
        <w:t>1.</w:t>
      </w:r>
      <w:r w:rsidRPr="004F5796">
        <w:rPr>
          <w:bCs/>
          <w:sz w:val="24"/>
          <w:szCs w:val="24"/>
        </w:rPr>
        <w:t xml:space="preserve"> </w:t>
      </w:r>
      <w:r w:rsidR="00A87953">
        <w:rPr>
          <w:bCs/>
          <w:sz w:val="24"/>
          <w:szCs w:val="24"/>
        </w:rPr>
        <w:t xml:space="preserve">Data collection will be completed either online or by telephone. NIOSH staff will manage the online portion of the data collection. NIOSH has initiated a contract with RTI to provide epidemiology support and conduct the telephone interviews under subcontract with the SEIU Communications Center. </w:t>
      </w:r>
      <w:r>
        <w:rPr>
          <w:sz w:val="24"/>
          <w:szCs w:val="24"/>
        </w:rPr>
        <w:t>P</w:t>
      </w:r>
      <w:r w:rsidRPr="004F5796">
        <w:rPr>
          <w:sz w:val="24"/>
          <w:szCs w:val="24"/>
        </w:rPr>
        <w:t>arti</w:t>
      </w:r>
      <w:r>
        <w:rPr>
          <w:sz w:val="24"/>
          <w:szCs w:val="24"/>
        </w:rPr>
        <w:t xml:space="preserve">cipants will be sought from </w:t>
      </w:r>
      <w:r w:rsidRPr="004F5796">
        <w:rPr>
          <w:sz w:val="24"/>
          <w:szCs w:val="24"/>
        </w:rPr>
        <w:t xml:space="preserve">members of </w:t>
      </w:r>
      <w:r w:rsidRPr="004F5796">
        <w:rPr>
          <w:bCs/>
          <w:sz w:val="24"/>
          <w:szCs w:val="24"/>
        </w:rPr>
        <w:t xml:space="preserve">1199SEIU </w:t>
      </w:r>
      <w:r w:rsidR="002C1DEF">
        <w:rPr>
          <w:bCs/>
          <w:sz w:val="24"/>
          <w:szCs w:val="24"/>
        </w:rPr>
        <w:t xml:space="preserve">in the New York City area. </w:t>
      </w:r>
      <w:r w:rsidR="00A87953">
        <w:rPr>
          <w:bCs/>
          <w:sz w:val="24"/>
          <w:szCs w:val="24"/>
        </w:rPr>
        <w:t>D</w:t>
      </w:r>
      <w:r w:rsidR="002C1DEF">
        <w:rPr>
          <w:bCs/>
          <w:sz w:val="24"/>
          <w:szCs w:val="24"/>
        </w:rPr>
        <w:t xml:space="preserve">ata for </w:t>
      </w:r>
      <w:r w:rsidR="00A87953">
        <w:rPr>
          <w:bCs/>
          <w:sz w:val="24"/>
          <w:szCs w:val="24"/>
        </w:rPr>
        <w:t xml:space="preserve">asthma and exacerbation of asthma </w:t>
      </w:r>
      <w:r w:rsidR="002C1DEF">
        <w:rPr>
          <w:bCs/>
          <w:sz w:val="24"/>
          <w:szCs w:val="24"/>
        </w:rPr>
        <w:t xml:space="preserve">will be collected using the Asthma section of the study </w:t>
      </w:r>
      <w:r w:rsidR="00A87953">
        <w:rPr>
          <w:bCs/>
          <w:sz w:val="24"/>
          <w:szCs w:val="24"/>
        </w:rPr>
        <w:t>questionnaire,</w:t>
      </w:r>
      <w:r w:rsidR="002C1DEF">
        <w:rPr>
          <w:bCs/>
          <w:sz w:val="24"/>
          <w:szCs w:val="24"/>
        </w:rPr>
        <w:t xml:space="preserve"> while data for related symptoms will be collected in the Respiratory Symptoms section</w:t>
      </w:r>
      <w:r w:rsidR="00A87953">
        <w:rPr>
          <w:bCs/>
          <w:sz w:val="24"/>
          <w:szCs w:val="24"/>
        </w:rPr>
        <w:t xml:space="preserve"> (see questionnaire in Appendix K)</w:t>
      </w:r>
      <w:r w:rsidR="002C1DEF">
        <w:rPr>
          <w:bCs/>
          <w:sz w:val="24"/>
          <w:szCs w:val="24"/>
        </w:rPr>
        <w:t>.</w:t>
      </w:r>
      <w:r w:rsidR="00CC6677">
        <w:rPr>
          <w:bCs/>
          <w:sz w:val="24"/>
          <w:szCs w:val="24"/>
        </w:rPr>
        <w:t xml:space="preserve"> Details of </w:t>
      </w:r>
      <w:r w:rsidR="00E457CA">
        <w:rPr>
          <w:bCs/>
          <w:sz w:val="24"/>
          <w:szCs w:val="24"/>
        </w:rPr>
        <w:t>questionnaire</w:t>
      </w:r>
      <w:r w:rsidR="00CC6677">
        <w:rPr>
          <w:bCs/>
          <w:sz w:val="24"/>
          <w:szCs w:val="24"/>
        </w:rPr>
        <w:t xml:space="preserve"> administration are provided </w:t>
      </w:r>
      <w:r w:rsidR="00466B48">
        <w:rPr>
          <w:bCs/>
          <w:sz w:val="24"/>
          <w:szCs w:val="24"/>
        </w:rPr>
        <w:t xml:space="preserve">above </w:t>
      </w:r>
      <w:r w:rsidR="00CC6677">
        <w:rPr>
          <w:bCs/>
          <w:sz w:val="24"/>
          <w:szCs w:val="24"/>
        </w:rPr>
        <w:t xml:space="preserve">in Overview of the Data Collection System in </w:t>
      </w:r>
      <w:r w:rsidR="00B53A02">
        <w:rPr>
          <w:bCs/>
          <w:sz w:val="24"/>
          <w:szCs w:val="24"/>
        </w:rPr>
        <w:t>S</w:t>
      </w:r>
      <w:r w:rsidR="00CC6677">
        <w:rPr>
          <w:bCs/>
          <w:sz w:val="24"/>
          <w:szCs w:val="24"/>
        </w:rPr>
        <w:t>ecti</w:t>
      </w:r>
      <w:r w:rsidR="00520879">
        <w:rPr>
          <w:bCs/>
          <w:sz w:val="24"/>
          <w:szCs w:val="24"/>
        </w:rPr>
        <w:t>on 1 Circumstances Making the Collection of Information Necessary.</w:t>
      </w:r>
    </w:p>
    <w:p w:rsidR="00AB138C" w:rsidRDefault="00AB138C" w:rsidP="0024799C">
      <w:pPr>
        <w:rPr>
          <w:sz w:val="24"/>
          <w:szCs w:val="24"/>
        </w:rPr>
      </w:pPr>
    </w:p>
    <w:p w:rsidR="00084ED3" w:rsidRDefault="00084ED3" w:rsidP="0024799C">
      <w:pPr>
        <w:rPr>
          <w:sz w:val="24"/>
          <w:szCs w:val="24"/>
          <w:u w:val="single"/>
        </w:rPr>
      </w:pPr>
      <w:proofErr w:type="gramStart"/>
      <w:r w:rsidRPr="005E5E4B">
        <w:rPr>
          <w:bCs/>
          <w:sz w:val="24"/>
          <w:szCs w:val="24"/>
          <w:u w:val="single"/>
        </w:rPr>
        <w:t xml:space="preserve">Specific Aim # </w:t>
      </w:r>
      <w:r>
        <w:rPr>
          <w:bCs/>
          <w:sz w:val="24"/>
          <w:szCs w:val="24"/>
          <w:u w:val="single"/>
        </w:rPr>
        <w:t xml:space="preserve">3 </w:t>
      </w:r>
      <w:r w:rsidRPr="0024799C">
        <w:rPr>
          <w:bCs/>
          <w:sz w:val="24"/>
          <w:szCs w:val="24"/>
          <w:u w:val="single"/>
        </w:rPr>
        <w:t>Assess associations between asthma outcomes and exposures to identify modifiable risk factors.</w:t>
      </w:r>
      <w:proofErr w:type="gramEnd"/>
    </w:p>
    <w:p w:rsidR="00084ED3" w:rsidRDefault="00084ED3" w:rsidP="0024799C">
      <w:pPr>
        <w:rPr>
          <w:sz w:val="24"/>
          <w:szCs w:val="24"/>
          <w:u w:val="single"/>
        </w:rPr>
      </w:pPr>
    </w:p>
    <w:p w:rsidR="00084ED3" w:rsidRDefault="00C552F3" w:rsidP="00084ED3">
      <w:pPr>
        <w:ind w:firstLine="708"/>
        <w:rPr>
          <w:sz w:val="24"/>
          <w:szCs w:val="24"/>
        </w:rPr>
      </w:pPr>
      <w:r>
        <w:rPr>
          <w:sz w:val="24"/>
          <w:szCs w:val="24"/>
          <w:lang w:eastAsia="ja-JP"/>
        </w:rPr>
        <w:t>A</w:t>
      </w:r>
      <w:r w:rsidR="00084ED3" w:rsidRPr="004F5796">
        <w:rPr>
          <w:sz w:val="24"/>
          <w:szCs w:val="24"/>
        </w:rPr>
        <w:t>ll statistical procedures</w:t>
      </w:r>
      <w:r>
        <w:rPr>
          <w:sz w:val="24"/>
          <w:szCs w:val="24"/>
        </w:rPr>
        <w:t xml:space="preserve"> to </w:t>
      </w:r>
      <w:r>
        <w:rPr>
          <w:bCs/>
          <w:sz w:val="24"/>
          <w:szCs w:val="24"/>
          <w:u w:val="single"/>
        </w:rPr>
        <w:t>a</w:t>
      </w:r>
      <w:r w:rsidRPr="005E5E4B">
        <w:rPr>
          <w:bCs/>
          <w:sz w:val="24"/>
          <w:szCs w:val="24"/>
          <w:u w:val="single"/>
        </w:rPr>
        <w:t>ssess associations between asthma outcomes and exposures</w:t>
      </w:r>
      <w:r w:rsidR="00084ED3" w:rsidRPr="004F5796">
        <w:rPr>
          <w:sz w:val="24"/>
          <w:szCs w:val="24"/>
        </w:rPr>
        <w:t xml:space="preserve"> will be performed using </w:t>
      </w:r>
      <w:r w:rsidR="00084ED3">
        <w:rPr>
          <w:sz w:val="24"/>
          <w:szCs w:val="24"/>
        </w:rPr>
        <w:t xml:space="preserve">standard software from </w:t>
      </w:r>
      <w:r w:rsidR="00084ED3" w:rsidRPr="004F5796">
        <w:rPr>
          <w:sz w:val="24"/>
          <w:szCs w:val="24"/>
        </w:rPr>
        <w:t xml:space="preserve">the SAS Institute, </w:t>
      </w:r>
      <w:proofErr w:type="spellStart"/>
      <w:r w:rsidR="00084ED3" w:rsidRPr="004F5796">
        <w:rPr>
          <w:sz w:val="24"/>
          <w:szCs w:val="24"/>
        </w:rPr>
        <w:t>Inc</w:t>
      </w:r>
      <w:proofErr w:type="spellEnd"/>
      <w:r w:rsidR="00084ED3" w:rsidRPr="004F5796">
        <w:rPr>
          <w:sz w:val="24"/>
          <w:szCs w:val="24"/>
        </w:rPr>
        <w:t>, Cary, North Carolina.  Statistical significance will be defined as a p-value</w:t>
      </w:r>
      <w:r w:rsidR="00084ED3">
        <w:rPr>
          <w:sz w:val="24"/>
          <w:szCs w:val="24"/>
        </w:rPr>
        <w:t xml:space="preserve"> </w:t>
      </w:r>
      <w:r w:rsidR="00084ED3" w:rsidRPr="004F5796">
        <w:rPr>
          <w:sz w:val="24"/>
          <w:szCs w:val="24"/>
        </w:rPr>
        <w:t>equal to or less than 0.05.  There will be three major asthma-related health outcomes</w:t>
      </w:r>
      <w:r w:rsidR="00084ED3">
        <w:rPr>
          <w:sz w:val="24"/>
          <w:szCs w:val="24"/>
        </w:rPr>
        <w:t>, each</w:t>
      </w:r>
      <w:r w:rsidR="00084ED3" w:rsidRPr="004F5796">
        <w:rPr>
          <w:sz w:val="24"/>
          <w:szCs w:val="24"/>
        </w:rPr>
        <w:t xml:space="preserve"> expressed as</w:t>
      </w:r>
      <w:r w:rsidR="00084ED3">
        <w:rPr>
          <w:sz w:val="24"/>
          <w:szCs w:val="24"/>
        </w:rPr>
        <w:t xml:space="preserve"> a</w:t>
      </w:r>
      <w:r w:rsidR="00084ED3" w:rsidRPr="004F5796">
        <w:rPr>
          <w:sz w:val="24"/>
          <w:szCs w:val="24"/>
        </w:rPr>
        <w:t xml:space="preserve"> proportion: incidence of asthma among those without asthma</w:t>
      </w:r>
      <w:r w:rsidR="00084ED3">
        <w:rPr>
          <w:sz w:val="24"/>
          <w:szCs w:val="24"/>
        </w:rPr>
        <w:t xml:space="preserve"> during the</w:t>
      </w:r>
      <w:r w:rsidR="00084ED3" w:rsidRPr="004F5796">
        <w:rPr>
          <w:sz w:val="24"/>
          <w:szCs w:val="24"/>
        </w:rPr>
        <w:t xml:space="preserve"> 10 years before the survey</w:t>
      </w:r>
      <w:r w:rsidR="00084ED3">
        <w:rPr>
          <w:sz w:val="24"/>
          <w:szCs w:val="24"/>
        </w:rPr>
        <w:t>;</w:t>
      </w:r>
      <w:r w:rsidR="00084ED3" w:rsidRPr="004F5796">
        <w:rPr>
          <w:sz w:val="24"/>
          <w:szCs w:val="24"/>
        </w:rPr>
        <w:t xml:space="preserve"> incidence of asthma exacerbation among those with current asthma </w:t>
      </w:r>
      <w:r w:rsidR="00084ED3">
        <w:rPr>
          <w:sz w:val="24"/>
          <w:szCs w:val="24"/>
        </w:rPr>
        <w:t>during the past year;</w:t>
      </w:r>
      <w:r w:rsidR="00084ED3" w:rsidRPr="004F5796">
        <w:rPr>
          <w:sz w:val="24"/>
          <w:szCs w:val="24"/>
        </w:rPr>
        <w:t xml:space="preserve"> and prevalence of asthma-</w:t>
      </w:r>
      <w:r w:rsidR="00BA5FF5">
        <w:rPr>
          <w:sz w:val="24"/>
          <w:szCs w:val="24"/>
        </w:rPr>
        <w:t>related</w:t>
      </w:r>
      <w:r w:rsidR="00084ED3" w:rsidRPr="004F5796">
        <w:rPr>
          <w:sz w:val="24"/>
          <w:szCs w:val="24"/>
        </w:rPr>
        <w:t xml:space="preserve"> symptoms during the past year.  First, we will calculate crude </w:t>
      </w:r>
      <w:r w:rsidR="00084ED3">
        <w:rPr>
          <w:sz w:val="24"/>
          <w:szCs w:val="24"/>
        </w:rPr>
        <w:t>proportions</w:t>
      </w:r>
      <w:r w:rsidR="00084ED3" w:rsidRPr="004F5796">
        <w:rPr>
          <w:sz w:val="24"/>
          <w:szCs w:val="24"/>
        </w:rPr>
        <w:t xml:space="preserve"> for each outcome by exposures of interest and potential confounders.  This will be followed by the calculation of prevalence</w:t>
      </w:r>
      <w:r w:rsidR="00084ED3">
        <w:rPr>
          <w:sz w:val="24"/>
          <w:szCs w:val="24"/>
        </w:rPr>
        <w:t xml:space="preserve"> or incidence</w:t>
      </w:r>
      <w:r w:rsidR="00084ED3" w:rsidRPr="004F5796">
        <w:rPr>
          <w:sz w:val="24"/>
          <w:szCs w:val="24"/>
        </w:rPr>
        <w:t xml:space="preserve"> ratios with robust variance using regression models that will include potential confounders (Lin 1989).   </w:t>
      </w:r>
      <w:r w:rsidR="00CA0109">
        <w:rPr>
          <w:sz w:val="24"/>
          <w:szCs w:val="24"/>
        </w:rPr>
        <w:t>Prevalence</w:t>
      </w:r>
      <w:r w:rsidR="00084ED3" w:rsidRPr="004F5796">
        <w:rPr>
          <w:sz w:val="24"/>
          <w:szCs w:val="24"/>
        </w:rPr>
        <w:t xml:space="preserve"> ratios are a better estimate of relative risk than odds ratios when the outcome is relatively common, which is likely the case for the last two outcomes (Thompson 1998). </w:t>
      </w:r>
      <w:r w:rsidR="00CA0109">
        <w:rPr>
          <w:sz w:val="24"/>
          <w:szCs w:val="24"/>
        </w:rPr>
        <w:t xml:space="preserve">Job held five years before interview will be used to characterize occupational exposure in regression models for the onset of asthma. </w:t>
      </w:r>
      <w:r w:rsidR="00084ED3">
        <w:rPr>
          <w:sz w:val="24"/>
          <w:szCs w:val="24"/>
        </w:rPr>
        <w:t>Additional information about assessing the associations between asthma outcomes and exposures</w:t>
      </w:r>
      <w:r w:rsidR="005F7564">
        <w:rPr>
          <w:sz w:val="24"/>
          <w:szCs w:val="24"/>
        </w:rPr>
        <w:t>, specifically epidemiologic exposure-response modeling,</w:t>
      </w:r>
      <w:r w:rsidR="00084ED3">
        <w:rPr>
          <w:sz w:val="24"/>
          <w:szCs w:val="24"/>
        </w:rPr>
        <w:t xml:space="preserve"> can be found under the data analysis plan in Section A16 of this supporting statement</w:t>
      </w:r>
      <w:r w:rsidR="00841275">
        <w:rPr>
          <w:sz w:val="24"/>
          <w:szCs w:val="24"/>
        </w:rPr>
        <w:t>.</w:t>
      </w:r>
    </w:p>
    <w:p w:rsidR="00B53A02" w:rsidRPr="004F5796" w:rsidRDefault="00B53A02" w:rsidP="00084ED3">
      <w:pPr>
        <w:ind w:firstLine="708"/>
        <w:rPr>
          <w:sz w:val="24"/>
          <w:szCs w:val="24"/>
        </w:rPr>
      </w:pPr>
      <w:r>
        <w:rPr>
          <w:sz w:val="24"/>
          <w:szCs w:val="24"/>
        </w:rPr>
        <w:t xml:space="preserve">We </w:t>
      </w:r>
      <w:r w:rsidR="00841275">
        <w:rPr>
          <w:sz w:val="24"/>
          <w:szCs w:val="24"/>
        </w:rPr>
        <w:t>plan</w:t>
      </w:r>
      <w:r>
        <w:rPr>
          <w:sz w:val="24"/>
          <w:szCs w:val="24"/>
        </w:rPr>
        <w:t xml:space="preserve"> to identify modifiable risk factors from these analyses. For example, if a</w:t>
      </w:r>
      <w:r w:rsidR="00841275">
        <w:rPr>
          <w:sz w:val="24"/>
          <w:szCs w:val="24"/>
        </w:rPr>
        <w:t>n asthma</w:t>
      </w:r>
      <w:r>
        <w:rPr>
          <w:sz w:val="24"/>
          <w:szCs w:val="24"/>
        </w:rPr>
        <w:t xml:space="preserve"> outcome is associated with manually sterilizing medical instruments (item 50.6.1 in the </w:t>
      </w:r>
      <w:r>
        <w:rPr>
          <w:sz w:val="24"/>
          <w:szCs w:val="24"/>
        </w:rPr>
        <w:lastRenderedPageBreak/>
        <w:t>questionnaire Appendix K)</w:t>
      </w:r>
      <w:proofErr w:type="gramStart"/>
      <w:r>
        <w:rPr>
          <w:sz w:val="24"/>
          <w:szCs w:val="24"/>
        </w:rPr>
        <w:t>,</w:t>
      </w:r>
      <w:proofErr w:type="gramEnd"/>
      <w:r>
        <w:rPr>
          <w:sz w:val="24"/>
          <w:szCs w:val="24"/>
        </w:rPr>
        <w:t xml:space="preserve"> then this identifies a potential candidate for further control. This can be based on the yes/no, frequency, or duration metrics of exposure. If a product used for instrument disinfection, such as </w:t>
      </w:r>
      <w:proofErr w:type="spellStart"/>
      <w:r>
        <w:rPr>
          <w:sz w:val="24"/>
          <w:szCs w:val="24"/>
        </w:rPr>
        <w:t>glutaraldehyde</w:t>
      </w:r>
      <w:proofErr w:type="spellEnd"/>
      <w:r w:rsidR="00962AF3">
        <w:rPr>
          <w:sz w:val="24"/>
          <w:szCs w:val="24"/>
        </w:rPr>
        <w:t>, is associated with a</w:t>
      </w:r>
      <w:r w:rsidR="000A25FE">
        <w:rPr>
          <w:sz w:val="24"/>
          <w:szCs w:val="24"/>
        </w:rPr>
        <w:t>n asthma</w:t>
      </w:r>
      <w:r w:rsidR="00962AF3">
        <w:rPr>
          <w:sz w:val="24"/>
          <w:szCs w:val="24"/>
        </w:rPr>
        <w:t xml:space="preserve"> outcome, it can be targeted for exposure control or substitution. </w:t>
      </w:r>
      <w:r w:rsidR="000A25FE">
        <w:rPr>
          <w:sz w:val="24"/>
          <w:szCs w:val="24"/>
        </w:rPr>
        <w:t>The same</w:t>
      </w:r>
      <w:r w:rsidR="00962AF3">
        <w:rPr>
          <w:sz w:val="24"/>
          <w:szCs w:val="24"/>
        </w:rPr>
        <w:t xml:space="preserve"> approach will be used with any</w:t>
      </w:r>
      <w:r w:rsidR="000A25FE">
        <w:rPr>
          <w:sz w:val="24"/>
          <w:szCs w:val="24"/>
        </w:rPr>
        <w:t xml:space="preserve"> of the</w:t>
      </w:r>
      <w:r w:rsidR="00962AF3">
        <w:rPr>
          <w:sz w:val="24"/>
          <w:szCs w:val="24"/>
        </w:rPr>
        <w:t xml:space="preserve"> tasks or products identified as associated with one or more </w:t>
      </w:r>
      <w:r w:rsidR="000A25FE">
        <w:rPr>
          <w:sz w:val="24"/>
          <w:szCs w:val="24"/>
        </w:rPr>
        <w:t>asthma</w:t>
      </w:r>
      <w:r w:rsidR="00962AF3">
        <w:rPr>
          <w:sz w:val="24"/>
          <w:szCs w:val="24"/>
        </w:rPr>
        <w:t xml:space="preserve"> outcomes. Similar</w:t>
      </w:r>
      <w:r w:rsidR="000A25FE">
        <w:rPr>
          <w:sz w:val="24"/>
          <w:szCs w:val="24"/>
        </w:rPr>
        <w:t>ly</w:t>
      </w:r>
      <w:r w:rsidR="00962AF3">
        <w:rPr>
          <w:sz w:val="24"/>
          <w:szCs w:val="24"/>
        </w:rPr>
        <w:t xml:space="preserve">, if quantitative metrics assessed by the JEM (e.g., </w:t>
      </w:r>
      <w:r w:rsidR="000A25FE">
        <w:rPr>
          <w:sz w:val="24"/>
          <w:szCs w:val="24"/>
        </w:rPr>
        <w:t xml:space="preserve">for </w:t>
      </w:r>
      <w:r w:rsidR="00962AF3">
        <w:rPr>
          <w:sz w:val="24"/>
          <w:szCs w:val="24"/>
        </w:rPr>
        <w:t xml:space="preserve">methyl methacrylate) </w:t>
      </w:r>
      <w:r w:rsidR="000A25FE">
        <w:rPr>
          <w:sz w:val="24"/>
          <w:szCs w:val="24"/>
        </w:rPr>
        <w:t>are</w:t>
      </w:r>
      <w:r w:rsidR="00962AF3">
        <w:rPr>
          <w:sz w:val="24"/>
          <w:szCs w:val="24"/>
        </w:rPr>
        <w:t xml:space="preserve"> associated with a</w:t>
      </w:r>
      <w:r w:rsidR="00841275">
        <w:rPr>
          <w:sz w:val="24"/>
          <w:szCs w:val="24"/>
        </w:rPr>
        <w:t>n</w:t>
      </w:r>
      <w:r w:rsidR="00962AF3">
        <w:rPr>
          <w:sz w:val="24"/>
          <w:szCs w:val="24"/>
        </w:rPr>
        <w:t xml:space="preserve"> </w:t>
      </w:r>
      <w:r w:rsidR="00841275">
        <w:rPr>
          <w:sz w:val="24"/>
          <w:szCs w:val="24"/>
        </w:rPr>
        <w:t>asthma</w:t>
      </w:r>
      <w:r w:rsidR="00962AF3">
        <w:rPr>
          <w:sz w:val="24"/>
          <w:szCs w:val="24"/>
        </w:rPr>
        <w:t xml:space="preserve"> outcome, products containing this chemical </w:t>
      </w:r>
      <w:r w:rsidR="00786F14">
        <w:rPr>
          <w:sz w:val="24"/>
          <w:szCs w:val="24"/>
        </w:rPr>
        <w:t>may</w:t>
      </w:r>
      <w:r w:rsidR="00962AF3">
        <w:rPr>
          <w:sz w:val="24"/>
          <w:szCs w:val="24"/>
        </w:rPr>
        <w:t xml:space="preserve"> be considered for exposure control or substitution.</w:t>
      </w:r>
      <w:r>
        <w:rPr>
          <w:sz w:val="24"/>
          <w:szCs w:val="24"/>
        </w:rPr>
        <w:t xml:space="preserve">  </w:t>
      </w:r>
    </w:p>
    <w:p w:rsidR="00084ED3" w:rsidRDefault="00084ED3" w:rsidP="0024799C">
      <w:pPr>
        <w:rPr>
          <w:sz w:val="24"/>
          <w:szCs w:val="24"/>
        </w:rPr>
      </w:pPr>
    </w:p>
    <w:p w:rsidR="00ED58EF" w:rsidRDefault="00ED58EF" w:rsidP="0024799C">
      <w:pPr>
        <w:rPr>
          <w:sz w:val="24"/>
          <w:szCs w:val="24"/>
        </w:rPr>
      </w:pPr>
    </w:p>
    <w:p w:rsidR="00ED58EF" w:rsidRDefault="00ED58EF" w:rsidP="00ED58EF">
      <w:pPr>
        <w:pStyle w:val="List2"/>
        <w:ind w:left="0" w:firstLine="0"/>
      </w:pPr>
      <w:r w:rsidRPr="0024799C">
        <w:rPr>
          <w:bCs/>
        </w:rPr>
        <w:t>Aim #</w:t>
      </w:r>
      <w:proofErr w:type="gramStart"/>
      <w:r w:rsidRPr="0024799C">
        <w:rPr>
          <w:bCs/>
        </w:rPr>
        <w:t xml:space="preserve">4  </w:t>
      </w:r>
      <w:r w:rsidRPr="00ED58EF">
        <w:t>Communicate</w:t>
      </w:r>
      <w:proofErr w:type="gramEnd"/>
      <w:r w:rsidRPr="00EF24BD">
        <w:t xml:space="preserve"> findings to study participants and stakeholders who can use the information for prevention.</w:t>
      </w:r>
    </w:p>
    <w:p w:rsidR="00E04040" w:rsidRDefault="00E04040" w:rsidP="00ED58EF">
      <w:pPr>
        <w:pStyle w:val="List2"/>
        <w:ind w:left="0" w:firstLine="0"/>
      </w:pPr>
    </w:p>
    <w:p w:rsidR="00186D78" w:rsidRPr="004F5796" w:rsidRDefault="00186D78" w:rsidP="00186D78">
      <w:pPr>
        <w:pStyle w:val="NormalWeb"/>
        <w:spacing w:before="0" w:beforeAutospacing="0" w:after="0" w:afterAutospacing="0"/>
        <w:ind w:firstLine="540"/>
        <w:rPr>
          <w:lang w:eastAsia="ja-JP"/>
        </w:rPr>
      </w:pPr>
      <w:r w:rsidRPr="004F5796">
        <w:rPr>
          <w:lang w:eastAsia="ja-JP"/>
        </w:rPr>
        <w:t xml:space="preserve">The current project is intended to </w:t>
      </w:r>
      <w:r w:rsidR="00EF52F5">
        <w:rPr>
          <w:lang w:eastAsia="ja-JP"/>
        </w:rPr>
        <w:t>identify modifiable risk factors</w:t>
      </w:r>
      <w:r w:rsidRPr="004F5796">
        <w:rPr>
          <w:lang w:eastAsia="ja-JP"/>
        </w:rPr>
        <w:t xml:space="preserve"> that will inform the prevention of asthma</w:t>
      </w:r>
      <w:r>
        <w:rPr>
          <w:lang w:eastAsia="ja-JP"/>
        </w:rPr>
        <w:t>,</w:t>
      </w:r>
      <w:r w:rsidRPr="004F5796">
        <w:rPr>
          <w:lang w:eastAsia="ja-JP"/>
        </w:rPr>
        <w:t xml:space="preserve"> </w:t>
      </w:r>
      <w:r w:rsidRPr="00186D78">
        <w:t>related symptoms, and exacerbation of asthma</w:t>
      </w:r>
      <w:r w:rsidRPr="00EF24BD">
        <w:rPr>
          <w:i/>
        </w:rPr>
        <w:t xml:space="preserve"> </w:t>
      </w:r>
      <w:r w:rsidRPr="004F5796">
        <w:rPr>
          <w:lang w:eastAsia="ja-JP"/>
        </w:rPr>
        <w:t xml:space="preserve">in healthcare workers.  We plan to communicate study findings to several </w:t>
      </w:r>
      <w:r w:rsidRPr="00EF52F5">
        <w:rPr>
          <w:lang w:eastAsia="ja-JP"/>
        </w:rPr>
        <w:t>target audiences</w:t>
      </w:r>
      <w:r w:rsidRPr="004F5796">
        <w:rPr>
          <w:lang w:eastAsia="ja-JP"/>
        </w:rPr>
        <w:t xml:space="preserve"> that can use this information for prevention in their own spheres of influence.  These stakeholders and </w:t>
      </w:r>
      <w:r>
        <w:rPr>
          <w:lang w:eastAsia="ja-JP"/>
        </w:rPr>
        <w:t xml:space="preserve">the </w:t>
      </w:r>
      <w:r w:rsidRPr="004F5796">
        <w:rPr>
          <w:lang w:eastAsia="ja-JP"/>
        </w:rPr>
        <w:t xml:space="preserve">desired consequences of the communications are: </w:t>
      </w:r>
    </w:p>
    <w:p w:rsidR="00186D78" w:rsidRDefault="00186D78" w:rsidP="00186D78">
      <w:pPr>
        <w:pStyle w:val="NormalWeb"/>
        <w:spacing w:before="0" w:beforeAutospacing="0" w:after="0" w:afterAutospacing="0"/>
        <w:ind w:firstLine="540"/>
        <w:rPr>
          <w:lang w:eastAsia="ja-JP"/>
        </w:rPr>
      </w:pPr>
      <w:r w:rsidRPr="004F5796">
        <w:rPr>
          <w:lang w:eastAsia="ja-JP"/>
        </w:rPr>
        <w:t xml:space="preserve">1. </w:t>
      </w:r>
      <w:r w:rsidRPr="004F5796">
        <w:rPr>
          <w:b/>
          <w:lang w:eastAsia="ja-JP"/>
        </w:rPr>
        <w:t>Healthcare workers</w:t>
      </w:r>
      <w:r w:rsidRPr="004F5796">
        <w:rPr>
          <w:lang w:eastAsia="ja-JP"/>
        </w:rPr>
        <w:t xml:space="preserve"> will learn about hazards in their work environment and become better prepared to participate in the development of strategies to minimize risk.</w:t>
      </w:r>
    </w:p>
    <w:p w:rsidR="00186D78" w:rsidRPr="004F5796" w:rsidRDefault="00186D78" w:rsidP="00186D78">
      <w:pPr>
        <w:pStyle w:val="NormalWeb"/>
        <w:spacing w:before="0" w:beforeAutospacing="0" w:after="0" w:afterAutospacing="0"/>
        <w:ind w:firstLine="540"/>
        <w:rPr>
          <w:lang w:eastAsia="ja-JP"/>
        </w:rPr>
      </w:pPr>
      <w:r w:rsidRPr="008C091A">
        <w:rPr>
          <w:lang w:eastAsia="ja-JP"/>
        </w:rPr>
        <w:t>2.</w:t>
      </w:r>
      <w:r>
        <w:rPr>
          <w:b/>
          <w:lang w:eastAsia="ja-JP"/>
        </w:rPr>
        <w:t xml:space="preserve"> H</w:t>
      </w:r>
      <w:r w:rsidRPr="008C091A">
        <w:rPr>
          <w:b/>
        </w:rPr>
        <w:t>ealth and safety staff</w:t>
      </w:r>
      <w:r>
        <w:t xml:space="preserve"> at the facilities where participants are employed, who can potentially use the information f</w:t>
      </w:r>
      <w:r>
        <w:rPr>
          <w:lang w:eastAsia="ja-JP"/>
        </w:rPr>
        <w:t>or prevention.</w:t>
      </w:r>
    </w:p>
    <w:p w:rsidR="00186D78" w:rsidRPr="004F5796" w:rsidRDefault="00186D78" w:rsidP="00186D78">
      <w:pPr>
        <w:pStyle w:val="NormalWeb"/>
        <w:spacing w:before="0" w:beforeAutospacing="0" w:after="0" w:afterAutospacing="0"/>
        <w:ind w:firstLine="540"/>
        <w:rPr>
          <w:lang w:eastAsia="ja-JP"/>
        </w:rPr>
      </w:pPr>
      <w:r>
        <w:rPr>
          <w:lang w:eastAsia="ja-JP"/>
        </w:rPr>
        <w:t>3</w:t>
      </w:r>
      <w:r w:rsidRPr="004F5796">
        <w:rPr>
          <w:lang w:eastAsia="ja-JP"/>
        </w:rPr>
        <w:t xml:space="preserve">. </w:t>
      </w:r>
      <w:r w:rsidRPr="004F5796">
        <w:rPr>
          <w:b/>
          <w:lang w:eastAsia="ja-JP"/>
        </w:rPr>
        <w:t>Researchers</w:t>
      </w:r>
      <w:r w:rsidRPr="004F5796">
        <w:rPr>
          <w:lang w:eastAsia="ja-JP"/>
        </w:rPr>
        <w:t xml:space="preserve"> can build on the findings to conduct additional research that will advance our understanding of asthma in healthcare and how to prevent it. </w:t>
      </w:r>
    </w:p>
    <w:p w:rsidR="00186D78" w:rsidRPr="004F5796" w:rsidRDefault="00186D78" w:rsidP="00186D78">
      <w:pPr>
        <w:pStyle w:val="NormalWeb"/>
        <w:spacing w:before="0" w:beforeAutospacing="0" w:after="0" w:afterAutospacing="0"/>
        <w:ind w:firstLine="540"/>
        <w:rPr>
          <w:lang w:eastAsia="ja-JP"/>
        </w:rPr>
      </w:pPr>
      <w:r>
        <w:rPr>
          <w:lang w:eastAsia="ja-JP"/>
        </w:rPr>
        <w:t>4</w:t>
      </w:r>
      <w:r w:rsidRPr="004F5796">
        <w:rPr>
          <w:lang w:eastAsia="ja-JP"/>
        </w:rPr>
        <w:t xml:space="preserve">. </w:t>
      </w:r>
      <w:r w:rsidRPr="004F5796">
        <w:rPr>
          <w:b/>
          <w:lang w:eastAsia="ja-JP"/>
        </w:rPr>
        <w:t>Clinicians</w:t>
      </w:r>
      <w:r w:rsidRPr="004F5796">
        <w:rPr>
          <w:lang w:eastAsia="ja-JP"/>
        </w:rPr>
        <w:t xml:space="preserve"> will learn how occupational exposures can impact the respiratory health of their patients who work in healthcare, which should improve the care they provide. </w:t>
      </w:r>
    </w:p>
    <w:p w:rsidR="00186D78" w:rsidRPr="004F5796" w:rsidRDefault="00186D78" w:rsidP="00186D78">
      <w:pPr>
        <w:pStyle w:val="NormalWeb"/>
        <w:spacing w:before="0" w:beforeAutospacing="0" w:after="0" w:afterAutospacing="0"/>
        <w:ind w:firstLine="540"/>
        <w:rPr>
          <w:lang w:eastAsia="ja-JP"/>
        </w:rPr>
      </w:pPr>
      <w:r>
        <w:rPr>
          <w:lang w:eastAsia="ja-JP"/>
        </w:rPr>
        <w:t>5</w:t>
      </w:r>
      <w:r w:rsidRPr="004F5796">
        <w:rPr>
          <w:lang w:eastAsia="ja-JP"/>
        </w:rPr>
        <w:t xml:space="preserve">. </w:t>
      </w:r>
      <w:r w:rsidRPr="004F5796">
        <w:rPr>
          <w:b/>
          <w:lang w:eastAsia="ja-JP"/>
        </w:rPr>
        <w:t>Professional societies</w:t>
      </w:r>
      <w:r w:rsidRPr="004F5796">
        <w:rPr>
          <w:lang w:eastAsia="ja-JP"/>
        </w:rPr>
        <w:t xml:space="preserve"> and </w:t>
      </w:r>
      <w:r w:rsidRPr="004F5796">
        <w:rPr>
          <w:b/>
          <w:lang w:eastAsia="ja-JP"/>
        </w:rPr>
        <w:t>government agencies</w:t>
      </w:r>
      <w:r w:rsidRPr="004F5796">
        <w:rPr>
          <w:lang w:eastAsia="ja-JP"/>
        </w:rPr>
        <w:t xml:space="preserve"> will use findings from this and other studies to develop recommendations for preventing asthma and related symptoms in healthcare workers.  </w:t>
      </w:r>
    </w:p>
    <w:p w:rsidR="00E04040" w:rsidRPr="00EF24BD" w:rsidRDefault="00E04040" w:rsidP="00ED58EF">
      <w:pPr>
        <w:pStyle w:val="List2"/>
        <w:ind w:left="0" w:firstLine="0"/>
        <w:rPr>
          <w:b/>
          <w:bCs/>
        </w:rPr>
      </w:pPr>
    </w:p>
    <w:p w:rsidR="00ED58EF" w:rsidRDefault="00186D78" w:rsidP="00EF52F5">
      <w:pPr>
        <w:autoSpaceDE w:val="0"/>
        <w:autoSpaceDN w:val="0"/>
        <w:adjustRightInd w:val="0"/>
        <w:ind w:firstLine="540"/>
        <w:rPr>
          <w:sz w:val="24"/>
          <w:szCs w:val="24"/>
        </w:rPr>
      </w:pPr>
      <w:r w:rsidRPr="004F5796">
        <w:rPr>
          <w:sz w:val="24"/>
          <w:szCs w:val="24"/>
          <w:lang w:eastAsia="ja-JP"/>
        </w:rPr>
        <w:t xml:space="preserve">In addition to reaching </w:t>
      </w:r>
      <w:r w:rsidR="000A25FE">
        <w:rPr>
          <w:sz w:val="24"/>
          <w:szCs w:val="24"/>
          <w:lang w:eastAsia="ja-JP"/>
        </w:rPr>
        <w:t xml:space="preserve">out to </w:t>
      </w:r>
      <w:r w:rsidRPr="004F5796">
        <w:rPr>
          <w:sz w:val="24"/>
          <w:szCs w:val="24"/>
          <w:lang w:eastAsia="ja-JP"/>
        </w:rPr>
        <w:t xml:space="preserve">the target audiences described, we will pursue two other approaches to communicate study findings to others who might use them for prevention.  First, we will use the </w:t>
      </w:r>
      <w:r w:rsidRPr="00EF52F5">
        <w:rPr>
          <w:sz w:val="24"/>
          <w:szCs w:val="24"/>
          <w:lang w:eastAsia="ja-JP"/>
        </w:rPr>
        <w:t>internet</w:t>
      </w:r>
      <w:r w:rsidRPr="004F5796">
        <w:rPr>
          <w:sz w:val="24"/>
          <w:szCs w:val="24"/>
          <w:lang w:eastAsia="ja-JP"/>
        </w:rPr>
        <w:t xml:space="preserve"> and </w:t>
      </w:r>
      <w:r w:rsidRPr="00EF52F5">
        <w:rPr>
          <w:sz w:val="24"/>
          <w:szCs w:val="24"/>
          <w:lang w:eastAsia="ja-JP"/>
        </w:rPr>
        <w:t>social media</w:t>
      </w:r>
      <w:r w:rsidRPr="004F5796">
        <w:rPr>
          <w:sz w:val="24"/>
          <w:szCs w:val="24"/>
          <w:lang w:eastAsia="ja-JP"/>
        </w:rPr>
        <w:t xml:space="preserve"> to communicate the findings broadly.  We will post findings on the </w:t>
      </w:r>
      <w:r w:rsidRPr="004F5796">
        <w:rPr>
          <w:sz w:val="24"/>
          <w:szCs w:val="24"/>
        </w:rPr>
        <w:t>NIOSH Asthma and Allergies website (</w:t>
      </w:r>
      <w:hyperlink r:id="rId13" w:history="1">
        <w:r w:rsidRPr="001712CB">
          <w:rPr>
            <w:rStyle w:val="Hyperlink"/>
            <w:sz w:val="24"/>
            <w:szCs w:val="24"/>
          </w:rPr>
          <w:t>http://www.cdc.gov/niosh/topics/asthma/</w:t>
        </w:r>
      </w:hyperlink>
      <w:r w:rsidRPr="004F5796">
        <w:rPr>
          <w:sz w:val="24"/>
          <w:szCs w:val="24"/>
        </w:rPr>
        <w:t>)</w:t>
      </w:r>
      <w:r>
        <w:rPr>
          <w:sz w:val="24"/>
          <w:szCs w:val="24"/>
        </w:rPr>
        <w:t>, b</w:t>
      </w:r>
      <w:r w:rsidRPr="004F5796">
        <w:rPr>
          <w:sz w:val="24"/>
          <w:szCs w:val="24"/>
        </w:rPr>
        <w:t>uild</w:t>
      </w:r>
      <w:r>
        <w:rPr>
          <w:sz w:val="24"/>
          <w:szCs w:val="24"/>
        </w:rPr>
        <w:t>ing</w:t>
      </w:r>
      <w:r w:rsidRPr="004F5796">
        <w:rPr>
          <w:sz w:val="24"/>
          <w:szCs w:val="24"/>
        </w:rPr>
        <w:t xml:space="preserve"> on the experience of</w:t>
      </w:r>
      <w:r>
        <w:rPr>
          <w:sz w:val="24"/>
          <w:szCs w:val="24"/>
        </w:rPr>
        <w:t xml:space="preserve"> </w:t>
      </w:r>
      <w:r w:rsidR="00EF52F5">
        <w:rPr>
          <w:sz w:val="24"/>
          <w:szCs w:val="24"/>
        </w:rPr>
        <w:t>the Principal Investigator</w:t>
      </w:r>
      <w:r>
        <w:rPr>
          <w:sz w:val="24"/>
          <w:szCs w:val="24"/>
        </w:rPr>
        <w:t xml:space="preserve"> </w:t>
      </w:r>
      <w:r w:rsidRPr="004F5796">
        <w:rPr>
          <w:sz w:val="24"/>
          <w:szCs w:val="24"/>
        </w:rPr>
        <w:t xml:space="preserve">Paul Henneberger who has maintained the NIOSH webpage on Prevention of Occupational Asthma since 2005.  </w:t>
      </w:r>
      <w:r>
        <w:rPr>
          <w:sz w:val="24"/>
          <w:szCs w:val="24"/>
        </w:rPr>
        <w:t>A</w:t>
      </w:r>
      <w:r w:rsidRPr="004F5796">
        <w:rPr>
          <w:sz w:val="24"/>
          <w:szCs w:val="24"/>
        </w:rPr>
        <w:t xml:space="preserve">lso, we will </w:t>
      </w:r>
      <w:r>
        <w:rPr>
          <w:sz w:val="24"/>
          <w:szCs w:val="24"/>
        </w:rPr>
        <w:t xml:space="preserve">reach out to thousands of occupational safety and health experts by placing </w:t>
      </w:r>
      <w:r w:rsidRPr="004F5796">
        <w:rPr>
          <w:sz w:val="24"/>
          <w:szCs w:val="24"/>
        </w:rPr>
        <w:t>announcement</w:t>
      </w:r>
      <w:r>
        <w:rPr>
          <w:sz w:val="24"/>
          <w:szCs w:val="24"/>
        </w:rPr>
        <w:t>s</w:t>
      </w:r>
      <w:r w:rsidRPr="004F5796">
        <w:rPr>
          <w:sz w:val="24"/>
          <w:szCs w:val="24"/>
        </w:rPr>
        <w:t xml:space="preserve"> on the NIOSH Twitter site</w:t>
      </w:r>
      <w:r>
        <w:rPr>
          <w:sz w:val="24"/>
          <w:szCs w:val="24"/>
        </w:rPr>
        <w:t xml:space="preserve"> and in the NIOSH </w:t>
      </w:r>
      <w:proofErr w:type="spellStart"/>
      <w:r>
        <w:rPr>
          <w:sz w:val="24"/>
          <w:szCs w:val="24"/>
        </w:rPr>
        <w:t>eNEWS</w:t>
      </w:r>
      <w:proofErr w:type="spellEnd"/>
      <w:r>
        <w:rPr>
          <w:sz w:val="24"/>
          <w:szCs w:val="24"/>
        </w:rPr>
        <w:t>,</w:t>
      </w:r>
      <w:r w:rsidRPr="004F5796">
        <w:rPr>
          <w:sz w:val="24"/>
          <w:szCs w:val="24"/>
        </w:rPr>
        <w:t xml:space="preserve"> with link</w:t>
      </w:r>
      <w:r>
        <w:rPr>
          <w:sz w:val="24"/>
          <w:szCs w:val="24"/>
        </w:rPr>
        <w:t>s</w:t>
      </w:r>
      <w:r w:rsidRPr="004F5796">
        <w:rPr>
          <w:sz w:val="24"/>
          <w:szCs w:val="24"/>
        </w:rPr>
        <w:t xml:space="preserve"> to the webpage with </w:t>
      </w:r>
      <w:r>
        <w:rPr>
          <w:sz w:val="24"/>
          <w:szCs w:val="24"/>
        </w:rPr>
        <w:t xml:space="preserve">study </w:t>
      </w:r>
      <w:r w:rsidRPr="004F5796">
        <w:rPr>
          <w:sz w:val="24"/>
          <w:szCs w:val="24"/>
        </w:rPr>
        <w:t>findings.</w:t>
      </w:r>
      <w:r w:rsidR="00EF52F5">
        <w:rPr>
          <w:sz w:val="24"/>
          <w:szCs w:val="24"/>
        </w:rPr>
        <w:t xml:space="preserve"> </w:t>
      </w:r>
      <w:r w:rsidRPr="004F5796">
        <w:rPr>
          <w:sz w:val="24"/>
          <w:szCs w:val="24"/>
        </w:rPr>
        <w:t xml:space="preserve">Second, we will seek the advice of the </w:t>
      </w:r>
      <w:r w:rsidRPr="00EF52F5">
        <w:rPr>
          <w:bCs/>
          <w:sz w:val="24"/>
          <w:szCs w:val="24"/>
        </w:rPr>
        <w:t xml:space="preserve">NORA </w:t>
      </w:r>
      <w:r w:rsidRPr="00EF52F5">
        <w:rPr>
          <w:sz w:val="24"/>
          <w:szCs w:val="24"/>
        </w:rPr>
        <w:t>Healthcare and Social Assistance (HSA) Sector Council.</w:t>
      </w:r>
      <w:r w:rsidRPr="004F5796">
        <w:rPr>
          <w:sz w:val="24"/>
          <w:szCs w:val="24"/>
        </w:rPr>
        <w:t xml:space="preserve">  This Council is composed of health and safety professionals from management, labor, academia</w:t>
      </w:r>
      <w:r>
        <w:rPr>
          <w:sz w:val="24"/>
          <w:szCs w:val="24"/>
        </w:rPr>
        <w:t>, and government</w:t>
      </w:r>
      <w:r w:rsidRPr="004F5796">
        <w:rPr>
          <w:sz w:val="24"/>
          <w:szCs w:val="24"/>
        </w:rPr>
        <w:t xml:space="preserve"> who have experience in this industrial sector.  We will rely on the Leader of the NORA HSA Council to identify an Asthma Working Group composed of Council members to provide </w:t>
      </w:r>
      <w:r>
        <w:rPr>
          <w:sz w:val="24"/>
          <w:szCs w:val="24"/>
        </w:rPr>
        <w:t xml:space="preserve">advice </w:t>
      </w:r>
      <w:r w:rsidRPr="004F5796">
        <w:rPr>
          <w:sz w:val="24"/>
          <w:szCs w:val="24"/>
        </w:rPr>
        <w:t>on communication efforts f</w:t>
      </w:r>
      <w:r>
        <w:rPr>
          <w:sz w:val="24"/>
          <w:szCs w:val="24"/>
        </w:rPr>
        <w:t>or</w:t>
      </w:r>
      <w:r w:rsidRPr="004F5796">
        <w:rPr>
          <w:sz w:val="24"/>
          <w:szCs w:val="24"/>
        </w:rPr>
        <w:t xml:space="preserve"> </w:t>
      </w:r>
      <w:r w:rsidR="000A25FE">
        <w:rPr>
          <w:sz w:val="24"/>
          <w:szCs w:val="24"/>
        </w:rPr>
        <w:t>this</w:t>
      </w:r>
      <w:r w:rsidRPr="004F5796">
        <w:rPr>
          <w:sz w:val="24"/>
          <w:szCs w:val="24"/>
        </w:rPr>
        <w:t xml:space="preserve"> project.</w:t>
      </w:r>
    </w:p>
    <w:p w:rsidR="00EF52F5" w:rsidRPr="00A34018" w:rsidRDefault="00EF52F5" w:rsidP="00EF52F5">
      <w:pPr>
        <w:autoSpaceDE w:val="0"/>
        <w:autoSpaceDN w:val="0"/>
        <w:adjustRightInd w:val="0"/>
        <w:ind w:firstLine="540"/>
        <w:rPr>
          <w:sz w:val="24"/>
          <w:szCs w:val="24"/>
        </w:rPr>
      </w:pPr>
    </w:p>
    <w:p w:rsidR="002A495D" w:rsidRPr="006D7923" w:rsidRDefault="002A495D" w:rsidP="002A495D">
      <w:pPr>
        <w:ind w:firstLine="720"/>
        <w:rPr>
          <w:color w:val="000000"/>
          <w:sz w:val="24"/>
          <w:szCs w:val="24"/>
        </w:rPr>
      </w:pPr>
      <w:r>
        <w:rPr>
          <w:color w:val="000000"/>
          <w:sz w:val="24"/>
          <w:szCs w:val="24"/>
        </w:rPr>
        <w:lastRenderedPageBreak/>
        <w:t>By conducting research to identify modifiable risk factors for asthma</w:t>
      </w:r>
      <w:r w:rsidR="00775CE6">
        <w:rPr>
          <w:color w:val="000000"/>
          <w:sz w:val="24"/>
          <w:szCs w:val="24"/>
        </w:rPr>
        <w:t>, related symptoms, and exacerbation of asthma</w:t>
      </w:r>
      <w:r>
        <w:rPr>
          <w:color w:val="000000"/>
          <w:sz w:val="24"/>
          <w:szCs w:val="24"/>
        </w:rPr>
        <w:t xml:space="preserve"> in the healthcare industry, t</w:t>
      </w:r>
      <w:r w:rsidRPr="006D7923">
        <w:rPr>
          <w:color w:val="000000"/>
          <w:sz w:val="24"/>
          <w:szCs w:val="24"/>
        </w:rPr>
        <w:t xml:space="preserve">his project is consistent with the mission of </w:t>
      </w:r>
      <w:r w:rsidR="005C4E70">
        <w:rPr>
          <w:color w:val="000000"/>
          <w:sz w:val="24"/>
          <w:szCs w:val="24"/>
        </w:rPr>
        <w:t>NIOSH</w:t>
      </w:r>
      <w:r>
        <w:rPr>
          <w:color w:val="000000"/>
          <w:sz w:val="24"/>
          <w:szCs w:val="24"/>
        </w:rPr>
        <w:t>, which</w:t>
      </w:r>
      <w:r w:rsidRPr="006D7923">
        <w:rPr>
          <w:color w:val="000000"/>
          <w:sz w:val="24"/>
          <w:szCs w:val="24"/>
        </w:rPr>
        <w:t xml:space="preserve"> “provides national and world leadership to prevent work-related illness, injury, disability, and death by gathering information, conducting scientific research, and translating the knowledge gained into products an</w:t>
      </w:r>
      <w:r w:rsidR="005C4E70">
        <w:rPr>
          <w:color w:val="000000"/>
          <w:sz w:val="24"/>
          <w:szCs w:val="24"/>
        </w:rPr>
        <w:t xml:space="preserve">d services”. </w:t>
      </w:r>
      <w:r w:rsidRPr="006D7923">
        <w:rPr>
          <w:color w:val="000000"/>
          <w:sz w:val="24"/>
          <w:szCs w:val="24"/>
        </w:rPr>
        <w:t xml:space="preserve">More specifically, it addresses </w:t>
      </w:r>
      <w:r>
        <w:rPr>
          <w:color w:val="000000"/>
          <w:sz w:val="24"/>
          <w:szCs w:val="24"/>
        </w:rPr>
        <w:t>one</w:t>
      </w:r>
      <w:r w:rsidRPr="006D7923">
        <w:rPr>
          <w:color w:val="000000"/>
          <w:sz w:val="24"/>
          <w:szCs w:val="24"/>
        </w:rPr>
        <w:t xml:space="preserve"> </w:t>
      </w:r>
      <w:r>
        <w:rPr>
          <w:color w:val="000000"/>
          <w:sz w:val="24"/>
          <w:szCs w:val="24"/>
        </w:rPr>
        <w:t>the</w:t>
      </w:r>
      <w:r w:rsidRPr="006D7923">
        <w:rPr>
          <w:color w:val="000000"/>
          <w:sz w:val="24"/>
          <w:szCs w:val="24"/>
        </w:rPr>
        <w:t xml:space="preserve"> main objectives</w:t>
      </w:r>
      <w:r>
        <w:rPr>
          <w:color w:val="000000"/>
          <w:sz w:val="24"/>
          <w:szCs w:val="24"/>
        </w:rPr>
        <w:t xml:space="preserve"> of </w:t>
      </w:r>
      <w:r w:rsidR="005C4E70">
        <w:rPr>
          <w:color w:val="000000"/>
          <w:sz w:val="24"/>
          <w:szCs w:val="24"/>
        </w:rPr>
        <w:t>NIOSH which is to c</w:t>
      </w:r>
      <w:r w:rsidRPr="006D7923">
        <w:rPr>
          <w:color w:val="000000"/>
          <w:sz w:val="24"/>
          <w:szCs w:val="24"/>
        </w:rPr>
        <w:t>onduct research to reduce work-related illnesses and injuries.</w:t>
      </w:r>
    </w:p>
    <w:p w:rsidR="00770D28" w:rsidRDefault="00770D28" w:rsidP="00770D28">
      <w:pPr>
        <w:autoSpaceDE w:val="0"/>
        <w:autoSpaceDN w:val="0"/>
        <w:adjustRightInd w:val="0"/>
        <w:ind w:firstLine="720"/>
        <w:rPr>
          <w:bCs/>
          <w:sz w:val="24"/>
          <w:szCs w:val="24"/>
        </w:rPr>
      </w:pPr>
    </w:p>
    <w:p w:rsidR="00A23AA2" w:rsidRPr="00A23AA2" w:rsidRDefault="00A23AA2" w:rsidP="00BE1DDF">
      <w:pPr>
        <w:autoSpaceDE w:val="0"/>
        <w:autoSpaceDN w:val="0"/>
        <w:adjustRightInd w:val="0"/>
        <w:rPr>
          <w:bCs/>
          <w:sz w:val="24"/>
          <w:szCs w:val="24"/>
          <w:u w:val="single"/>
        </w:rPr>
      </w:pPr>
      <w:r w:rsidRPr="00A23AA2">
        <w:rPr>
          <w:bCs/>
          <w:sz w:val="24"/>
          <w:szCs w:val="24"/>
          <w:u w:val="single"/>
        </w:rPr>
        <w:t>Privacy Impact Assessment Information</w:t>
      </w:r>
    </w:p>
    <w:p w:rsidR="003236D8" w:rsidRDefault="00FF1C95" w:rsidP="0024799C">
      <w:pPr>
        <w:autoSpaceDE w:val="0"/>
        <w:autoSpaceDN w:val="0"/>
        <w:adjustRightInd w:val="0"/>
        <w:rPr>
          <w:bCs/>
          <w:sz w:val="24"/>
          <w:szCs w:val="24"/>
        </w:rPr>
      </w:pPr>
      <w:r>
        <w:rPr>
          <w:bCs/>
          <w:sz w:val="24"/>
          <w:szCs w:val="24"/>
        </w:rPr>
        <w:tab/>
      </w:r>
    </w:p>
    <w:p w:rsidR="003236D8" w:rsidRDefault="003236D8" w:rsidP="00A23AA2">
      <w:pPr>
        <w:autoSpaceDE w:val="0"/>
        <w:autoSpaceDN w:val="0"/>
        <w:adjustRightInd w:val="0"/>
        <w:ind w:firstLine="720"/>
        <w:rPr>
          <w:bCs/>
          <w:sz w:val="24"/>
          <w:szCs w:val="24"/>
        </w:rPr>
      </w:pPr>
      <w:r>
        <w:rPr>
          <w:bCs/>
          <w:sz w:val="24"/>
          <w:szCs w:val="24"/>
        </w:rPr>
        <w:t>No directly identifiable personal information (</w:t>
      </w:r>
      <w:r w:rsidR="004D7269">
        <w:rPr>
          <w:bCs/>
          <w:sz w:val="24"/>
          <w:szCs w:val="24"/>
        </w:rPr>
        <w:t>e</w:t>
      </w:r>
      <w:r>
        <w:rPr>
          <w:bCs/>
          <w:sz w:val="24"/>
          <w:szCs w:val="24"/>
        </w:rPr>
        <w:t>.</w:t>
      </w:r>
      <w:r w:rsidR="004D7269">
        <w:rPr>
          <w:bCs/>
          <w:sz w:val="24"/>
          <w:szCs w:val="24"/>
        </w:rPr>
        <w:t>g</w:t>
      </w:r>
      <w:r>
        <w:rPr>
          <w:bCs/>
          <w:sz w:val="24"/>
          <w:szCs w:val="24"/>
        </w:rPr>
        <w:t xml:space="preserve">., names, addresses, SSN) will be collected during this study. However, sensitive data such as information on current and past employment and health will be recorded.  </w:t>
      </w:r>
      <w:r w:rsidR="008059EA">
        <w:rPr>
          <w:bCs/>
          <w:sz w:val="24"/>
          <w:szCs w:val="24"/>
        </w:rPr>
        <w:t>In</w:t>
      </w:r>
      <w:r>
        <w:rPr>
          <w:bCs/>
          <w:sz w:val="24"/>
          <w:szCs w:val="24"/>
        </w:rPr>
        <w:t xml:space="preserve"> addition to standard CDC safeguards, individual level data from participants will only be available to study personnel</w:t>
      </w:r>
      <w:r w:rsidR="006709F4">
        <w:rPr>
          <w:bCs/>
          <w:sz w:val="24"/>
          <w:szCs w:val="24"/>
        </w:rPr>
        <w:t xml:space="preserve"> (</w:t>
      </w:r>
      <w:r w:rsidR="00E866A6">
        <w:rPr>
          <w:bCs/>
          <w:sz w:val="24"/>
          <w:szCs w:val="24"/>
        </w:rPr>
        <w:t>e.g</w:t>
      </w:r>
      <w:r w:rsidR="006709F4">
        <w:rPr>
          <w:bCs/>
          <w:sz w:val="24"/>
          <w:szCs w:val="24"/>
        </w:rPr>
        <w:t>., self-reported medical information, work histories) and at no time will personal identifying information (</w:t>
      </w:r>
      <w:r w:rsidR="00E866A6">
        <w:rPr>
          <w:bCs/>
          <w:sz w:val="24"/>
          <w:szCs w:val="24"/>
        </w:rPr>
        <w:t>e</w:t>
      </w:r>
      <w:r w:rsidR="006709F4">
        <w:rPr>
          <w:bCs/>
          <w:sz w:val="24"/>
          <w:szCs w:val="24"/>
        </w:rPr>
        <w:t>.</w:t>
      </w:r>
      <w:r w:rsidR="00E866A6">
        <w:rPr>
          <w:bCs/>
          <w:sz w:val="24"/>
          <w:szCs w:val="24"/>
        </w:rPr>
        <w:t>g</w:t>
      </w:r>
      <w:r w:rsidR="006709F4">
        <w:rPr>
          <w:bCs/>
          <w:sz w:val="24"/>
          <w:szCs w:val="24"/>
        </w:rPr>
        <w:t xml:space="preserve">., SSN, name, </w:t>
      </w:r>
      <w:proofErr w:type="gramStart"/>
      <w:r w:rsidR="006709F4">
        <w:rPr>
          <w:bCs/>
          <w:sz w:val="24"/>
          <w:szCs w:val="24"/>
        </w:rPr>
        <w:t>address</w:t>
      </w:r>
      <w:proofErr w:type="gramEnd"/>
      <w:r w:rsidR="006709F4">
        <w:rPr>
          <w:bCs/>
          <w:sz w:val="24"/>
          <w:szCs w:val="24"/>
        </w:rPr>
        <w:t>) be made available to NIOSH study personnel</w:t>
      </w:r>
      <w:r>
        <w:rPr>
          <w:bCs/>
          <w:sz w:val="24"/>
          <w:szCs w:val="24"/>
        </w:rPr>
        <w:t xml:space="preserve">.  </w:t>
      </w:r>
    </w:p>
    <w:p w:rsidR="003236D8" w:rsidRPr="005863FD" w:rsidRDefault="003236D8" w:rsidP="00BE1DDF">
      <w:pPr>
        <w:autoSpaceDE w:val="0"/>
        <w:autoSpaceDN w:val="0"/>
        <w:adjustRightInd w:val="0"/>
        <w:rPr>
          <w:bCs/>
          <w:sz w:val="24"/>
          <w:szCs w:val="24"/>
        </w:rPr>
      </w:pPr>
    </w:p>
    <w:p w:rsidR="00BE1DDF" w:rsidRPr="00BE1DDF" w:rsidRDefault="00145D6D" w:rsidP="00BE1DDF">
      <w:pPr>
        <w:autoSpaceDE w:val="0"/>
        <w:autoSpaceDN w:val="0"/>
        <w:adjustRightInd w:val="0"/>
        <w:rPr>
          <w:b/>
          <w:bCs/>
          <w:sz w:val="24"/>
          <w:szCs w:val="24"/>
        </w:rPr>
      </w:pPr>
      <w:r>
        <w:rPr>
          <w:b/>
          <w:bCs/>
          <w:sz w:val="24"/>
          <w:szCs w:val="24"/>
        </w:rPr>
        <w:t>3.</w:t>
      </w:r>
      <w:r>
        <w:rPr>
          <w:b/>
          <w:bCs/>
          <w:sz w:val="24"/>
          <w:szCs w:val="24"/>
        </w:rPr>
        <w:tab/>
      </w:r>
      <w:r w:rsidR="00BE1DDF" w:rsidRPr="00BE1DDF">
        <w:rPr>
          <w:b/>
          <w:bCs/>
          <w:sz w:val="24"/>
          <w:szCs w:val="24"/>
        </w:rPr>
        <w:t>Use of Improved Information Technology and Burden Reduction</w:t>
      </w:r>
    </w:p>
    <w:p w:rsidR="00BE1DDF" w:rsidRDefault="00BE1DDF" w:rsidP="00BE1DDF"/>
    <w:p w:rsidR="00BE1DDF" w:rsidRDefault="004374CB" w:rsidP="004374CB">
      <w:pPr>
        <w:autoSpaceDE w:val="0"/>
        <w:autoSpaceDN w:val="0"/>
        <w:adjustRightInd w:val="0"/>
        <w:ind w:firstLine="720"/>
        <w:rPr>
          <w:bCs/>
          <w:sz w:val="24"/>
          <w:szCs w:val="24"/>
        </w:rPr>
      </w:pPr>
      <w:r>
        <w:rPr>
          <w:bCs/>
          <w:sz w:val="24"/>
          <w:szCs w:val="24"/>
        </w:rPr>
        <w:t xml:space="preserve">Data from participants in this research study will be collected by either online </w:t>
      </w:r>
      <w:r w:rsidR="00296B16">
        <w:rPr>
          <w:bCs/>
          <w:sz w:val="24"/>
          <w:szCs w:val="24"/>
        </w:rPr>
        <w:t>survey</w:t>
      </w:r>
      <w:r>
        <w:rPr>
          <w:bCs/>
          <w:sz w:val="24"/>
          <w:szCs w:val="24"/>
        </w:rPr>
        <w:t xml:space="preserve"> or Computer Assisted Telephone Interview (CATI). The </w:t>
      </w:r>
      <w:r w:rsidR="00C031C7">
        <w:rPr>
          <w:bCs/>
          <w:sz w:val="24"/>
          <w:szCs w:val="24"/>
        </w:rPr>
        <w:t xml:space="preserve">initial </w:t>
      </w:r>
      <w:r>
        <w:rPr>
          <w:bCs/>
          <w:sz w:val="24"/>
          <w:szCs w:val="24"/>
        </w:rPr>
        <w:t xml:space="preserve">method for collecting information will be by online </w:t>
      </w:r>
      <w:r w:rsidR="00296B16">
        <w:rPr>
          <w:bCs/>
          <w:sz w:val="24"/>
          <w:szCs w:val="24"/>
        </w:rPr>
        <w:t>survey</w:t>
      </w:r>
      <w:r>
        <w:rPr>
          <w:bCs/>
          <w:sz w:val="24"/>
          <w:szCs w:val="24"/>
        </w:rPr>
        <w:t xml:space="preserve">. </w:t>
      </w:r>
      <w:r w:rsidR="00C031C7">
        <w:rPr>
          <w:bCs/>
          <w:sz w:val="24"/>
          <w:szCs w:val="24"/>
        </w:rPr>
        <w:t>P</w:t>
      </w:r>
      <w:r>
        <w:rPr>
          <w:bCs/>
          <w:sz w:val="24"/>
          <w:szCs w:val="24"/>
        </w:rPr>
        <w:t>articipant</w:t>
      </w:r>
      <w:r w:rsidR="00234D72">
        <w:rPr>
          <w:bCs/>
          <w:sz w:val="24"/>
          <w:szCs w:val="24"/>
        </w:rPr>
        <w:t>s</w:t>
      </w:r>
      <w:r>
        <w:rPr>
          <w:bCs/>
          <w:sz w:val="24"/>
          <w:szCs w:val="24"/>
        </w:rPr>
        <w:t xml:space="preserve"> will be asked to complete the online </w:t>
      </w:r>
      <w:r w:rsidR="00296B16">
        <w:rPr>
          <w:bCs/>
          <w:sz w:val="24"/>
          <w:szCs w:val="24"/>
        </w:rPr>
        <w:t>survey</w:t>
      </w:r>
      <w:r w:rsidR="00C031C7">
        <w:rPr>
          <w:bCs/>
          <w:sz w:val="24"/>
          <w:szCs w:val="24"/>
        </w:rPr>
        <w:t>, however, f</w:t>
      </w:r>
      <w:r>
        <w:rPr>
          <w:bCs/>
          <w:sz w:val="24"/>
          <w:szCs w:val="24"/>
        </w:rPr>
        <w:t>or those participants that do not have internet access or where obtaining internet access would be difficult</w:t>
      </w:r>
      <w:r w:rsidR="00234D72">
        <w:rPr>
          <w:bCs/>
          <w:sz w:val="24"/>
          <w:szCs w:val="24"/>
        </w:rPr>
        <w:t>, a</w:t>
      </w:r>
      <w:r w:rsidR="00234D72" w:rsidRPr="00234D72">
        <w:rPr>
          <w:bCs/>
          <w:sz w:val="24"/>
          <w:szCs w:val="24"/>
        </w:rPr>
        <w:t xml:space="preserve"> </w:t>
      </w:r>
      <w:r w:rsidR="00234D72">
        <w:rPr>
          <w:bCs/>
          <w:sz w:val="24"/>
          <w:szCs w:val="24"/>
        </w:rPr>
        <w:t>CATI will be made available</w:t>
      </w:r>
      <w:r>
        <w:rPr>
          <w:bCs/>
          <w:sz w:val="24"/>
          <w:szCs w:val="24"/>
        </w:rPr>
        <w:t xml:space="preserve">. To complete the </w:t>
      </w:r>
      <w:r w:rsidR="00296B16">
        <w:rPr>
          <w:bCs/>
          <w:sz w:val="24"/>
          <w:szCs w:val="24"/>
        </w:rPr>
        <w:t>survey</w:t>
      </w:r>
      <w:r>
        <w:rPr>
          <w:bCs/>
          <w:sz w:val="24"/>
          <w:szCs w:val="24"/>
        </w:rPr>
        <w:t xml:space="preserve"> by CATI, participants will si</w:t>
      </w:r>
      <w:r w:rsidR="00B605B9">
        <w:rPr>
          <w:bCs/>
          <w:sz w:val="24"/>
          <w:szCs w:val="24"/>
        </w:rPr>
        <w:t>mply need to call into the SEIU</w:t>
      </w:r>
      <w:r>
        <w:rPr>
          <w:bCs/>
          <w:sz w:val="24"/>
          <w:szCs w:val="24"/>
        </w:rPr>
        <w:t xml:space="preserve"> CC</w:t>
      </w:r>
      <w:r w:rsidR="00B605B9">
        <w:rPr>
          <w:bCs/>
          <w:sz w:val="24"/>
          <w:szCs w:val="24"/>
        </w:rPr>
        <w:t>. The SEIU</w:t>
      </w:r>
      <w:r>
        <w:rPr>
          <w:bCs/>
          <w:sz w:val="24"/>
          <w:szCs w:val="24"/>
        </w:rPr>
        <w:t xml:space="preserve"> C</w:t>
      </w:r>
      <w:r w:rsidR="00B605B9">
        <w:rPr>
          <w:bCs/>
          <w:sz w:val="24"/>
          <w:szCs w:val="24"/>
        </w:rPr>
        <w:t>C</w:t>
      </w:r>
      <w:r>
        <w:rPr>
          <w:bCs/>
          <w:sz w:val="24"/>
          <w:szCs w:val="24"/>
        </w:rPr>
        <w:t xml:space="preserve"> will also be conducting follow-up phone calls and attempt to complete the </w:t>
      </w:r>
      <w:r w:rsidR="00296B16">
        <w:rPr>
          <w:bCs/>
          <w:sz w:val="24"/>
          <w:szCs w:val="24"/>
        </w:rPr>
        <w:t>survey</w:t>
      </w:r>
      <w:r>
        <w:rPr>
          <w:bCs/>
          <w:sz w:val="24"/>
          <w:szCs w:val="24"/>
        </w:rPr>
        <w:t xml:space="preserve"> by CATI with non-responding participants (i.e., union members who do not complete the online </w:t>
      </w:r>
      <w:r w:rsidR="00296B16">
        <w:rPr>
          <w:bCs/>
          <w:sz w:val="24"/>
          <w:szCs w:val="24"/>
        </w:rPr>
        <w:t>survey</w:t>
      </w:r>
      <w:r>
        <w:rPr>
          <w:bCs/>
          <w:sz w:val="24"/>
          <w:szCs w:val="24"/>
        </w:rPr>
        <w:t xml:space="preserve">). </w:t>
      </w:r>
    </w:p>
    <w:p w:rsidR="004374CB" w:rsidRDefault="004374CB" w:rsidP="004374CB">
      <w:pPr>
        <w:autoSpaceDE w:val="0"/>
        <w:autoSpaceDN w:val="0"/>
        <w:adjustRightInd w:val="0"/>
        <w:ind w:firstLine="720"/>
        <w:rPr>
          <w:bCs/>
          <w:sz w:val="24"/>
          <w:szCs w:val="24"/>
        </w:rPr>
      </w:pPr>
    </w:p>
    <w:p w:rsidR="004374CB" w:rsidRDefault="004374CB" w:rsidP="004374CB">
      <w:pPr>
        <w:autoSpaceDE w:val="0"/>
        <w:autoSpaceDN w:val="0"/>
        <w:adjustRightInd w:val="0"/>
        <w:ind w:firstLine="720"/>
        <w:rPr>
          <w:bCs/>
          <w:sz w:val="24"/>
          <w:szCs w:val="24"/>
        </w:rPr>
      </w:pPr>
      <w:r>
        <w:rPr>
          <w:bCs/>
          <w:sz w:val="24"/>
          <w:szCs w:val="24"/>
        </w:rPr>
        <w:t xml:space="preserve">One hundred percent of the data collection will be </w:t>
      </w:r>
      <w:r w:rsidR="001F0932">
        <w:rPr>
          <w:bCs/>
          <w:sz w:val="24"/>
          <w:szCs w:val="24"/>
        </w:rPr>
        <w:t>done using</w:t>
      </w:r>
      <w:r>
        <w:rPr>
          <w:bCs/>
          <w:sz w:val="24"/>
          <w:szCs w:val="24"/>
        </w:rPr>
        <w:t xml:space="preserve"> technological collection techniques</w:t>
      </w:r>
      <w:r w:rsidR="00234D72">
        <w:rPr>
          <w:bCs/>
          <w:sz w:val="24"/>
          <w:szCs w:val="24"/>
        </w:rPr>
        <w:t xml:space="preserve">. We are anticipating </w:t>
      </w:r>
      <w:r w:rsidR="00777EC5">
        <w:rPr>
          <w:bCs/>
          <w:sz w:val="24"/>
          <w:szCs w:val="24"/>
        </w:rPr>
        <w:t xml:space="preserve">20% of responses from the </w:t>
      </w:r>
      <w:r w:rsidR="00234D72">
        <w:rPr>
          <w:bCs/>
          <w:sz w:val="24"/>
          <w:szCs w:val="24"/>
        </w:rPr>
        <w:t xml:space="preserve">online </w:t>
      </w:r>
      <w:r w:rsidR="00296B16">
        <w:rPr>
          <w:bCs/>
          <w:sz w:val="24"/>
          <w:szCs w:val="24"/>
        </w:rPr>
        <w:t>survey</w:t>
      </w:r>
      <w:r w:rsidR="00234D72">
        <w:rPr>
          <w:bCs/>
          <w:sz w:val="24"/>
          <w:szCs w:val="24"/>
        </w:rPr>
        <w:t xml:space="preserve"> and 80% </w:t>
      </w:r>
      <w:r w:rsidR="00777EC5">
        <w:rPr>
          <w:bCs/>
          <w:sz w:val="24"/>
          <w:szCs w:val="24"/>
        </w:rPr>
        <w:t>from the</w:t>
      </w:r>
      <w:r w:rsidR="00234D72">
        <w:rPr>
          <w:bCs/>
          <w:sz w:val="24"/>
          <w:szCs w:val="24"/>
        </w:rPr>
        <w:t xml:space="preserve"> CATI. The same information will be collected by the online </w:t>
      </w:r>
      <w:r w:rsidR="00296B16">
        <w:rPr>
          <w:bCs/>
          <w:sz w:val="24"/>
          <w:szCs w:val="24"/>
        </w:rPr>
        <w:t>survey</w:t>
      </w:r>
      <w:r w:rsidR="00234D72">
        <w:rPr>
          <w:bCs/>
          <w:sz w:val="24"/>
          <w:szCs w:val="24"/>
        </w:rPr>
        <w:t xml:space="preserve"> and CATI. Both the online </w:t>
      </w:r>
      <w:r w:rsidR="00296B16">
        <w:rPr>
          <w:bCs/>
          <w:sz w:val="24"/>
          <w:szCs w:val="24"/>
        </w:rPr>
        <w:t>survey</w:t>
      </w:r>
      <w:r w:rsidR="00234D72">
        <w:rPr>
          <w:bCs/>
          <w:sz w:val="24"/>
          <w:szCs w:val="24"/>
        </w:rPr>
        <w:t xml:space="preserve"> and CATI will only collect the minimum information necessary for completing this research project</w:t>
      </w:r>
    </w:p>
    <w:p w:rsidR="00234D72" w:rsidRDefault="00234D72" w:rsidP="004374CB">
      <w:pPr>
        <w:autoSpaceDE w:val="0"/>
        <w:autoSpaceDN w:val="0"/>
        <w:adjustRightInd w:val="0"/>
        <w:ind w:firstLine="720"/>
        <w:rPr>
          <w:bCs/>
          <w:sz w:val="24"/>
          <w:szCs w:val="24"/>
        </w:rPr>
      </w:pPr>
    </w:p>
    <w:p w:rsidR="00BE1DDF" w:rsidRPr="00BE1DDF" w:rsidRDefault="00145D6D" w:rsidP="00BE1DDF">
      <w:pPr>
        <w:autoSpaceDE w:val="0"/>
        <w:autoSpaceDN w:val="0"/>
        <w:adjustRightInd w:val="0"/>
        <w:rPr>
          <w:b/>
          <w:bCs/>
          <w:sz w:val="24"/>
          <w:szCs w:val="24"/>
        </w:rPr>
      </w:pPr>
      <w:r>
        <w:rPr>
          <w:b/>
          <w:bCs/>
          <w:sz w:val="24"/>
          <w:szCs w:val="24"/>
        </w:rPr>
        <w:t>4.</w:t>
      </w:r>
      <w:r>
        <w:rPr>
          <w:b/>
          <w:bCs/>
          <w:sz w:val="24"/>
          <w:szCs w:val="24"/>
        </w:rPr>
        <w:tab/>
      </w:r>
      <w:r w:rsidR="00BE1DDF" w:rsidRPr="00BE1DDF">
        <w:rPr>
          <w:b/>
          <w:bCs/>
          <w:sz w:val="24"/>
          <w:szCs w:val="24"/>
        </w:rPr>
        <w:t>Efforts to Identify Duplication and Use of Similar Information</w:t>
      </w:r>
    </w:p>
    <w:p w:rsidR="00BE1DDF" w:rsidRDefault="00BE1DDF" w:rsidP="00BE1DDF">
      <w:pPr>
        <w:autoSpaceDE w:val="0"/>
        <w:autoSpaceDN w:val="0"/>
        <w:adjustRightInd w:val="0"/>
        <w:rPr>
          <w:bCs/>
          <w:sz w:val="24"/>
          <w:szCs w:val="24"/>
        </w:rPr>
      </w:pPr>
    </w:p>
    <w:p w:rsidR="00601B05" w:rsidRDefault="00E46C10" w:rsidP="001D5DF0">
      <w:pPr>
        <w:pStyle w:val="Default"/>
        <w:ind w:firstLine="720"/>
        <w:rPr>
          <w:bCs/>
        </w:rPr>
      </w:pPr>
      <w:r>
        <w:rPr>
          <w:bCs/>
        </w:rPr>
        <w:t xml:space="preserve">Several studies have been conducted that </w:t>
      </w:r>
      <w:r w:rsidR="00DF64C5">
        <w:rPr>
          <w:bCs/>
        </w:rPr>
        <w:t xml:space="preserve">collected data and </w:t>
      </w:r>
      <w:r>
        <w:rPr>
          <w:bCs/>
        </w:rPr>
        <w:t xml:space="preserve">examined </w:t>
      </w:r>
      <w:r w:rsidR="001D5DF0">
        <w:rPr>
          <w:bCs/>
        </w:rPr>
        <w:t xml:space="preserve">associations between </w:t>
      </w:r>
      <w:r>
        <w:rPr>
          <w:bCs/>
        </w:rPr>
        <w:t xml:space="preserve">work exacerbated asthma </w:t>
      </w:r>
      <w:r w:rsidR="001D5DF0">
        <w:rPr>
          <w:bCs/>
        </w:rPr>
        <w:t>and</w:t>
      </w:r>
      <w:r w:rsidR="00601B05">
        <w:rPr>
          <w:bCs/>
        </w:rPr>
        <w:t xml:space="preserve"> healthcare exposures</w:t>
      </w:r>
      <w:r w:rsidR="00502832">
        <w:rPr>
          <w:bCs/>
        </w:rPr>
        <w:t xml:space="preserve"> </w:t>
      </w:r>
      <w:r w:rsidR="00502832" w:rsidRPr="004F5796">
        <w:rPr>
          <w:color w:val="auto"/>
        </w:rPr>
        <w:t xml:space="preserve">(Laney 2009, Park 2006, Park 2008, </w:t>
      </w:r>
      <w:proofErr w:type="spellStart"/>
      <w:r w:rsidR="00502832" w:rsidRPr="004F5796">
        <w:rPr>
          <w:color w:val="auto"/>
        </w:rPr>
        <w:t>Sahakian</w:t>
      </w:r>
      <w:proofErr w:type="spellEnd"/>
      <w:r w:rsidR="00502832" w:rsidRPr="004F5796">
        <w:rPr>
          <w:color w:val="auto"/>
        </w:rPr>
        <w:t xml:space="preserve"> 2008, </w:t>
      </w:r>
      <w:proofErr w:type="spellStart"/>
      <w:proofErr w:type="gramStart"/>
      <w:r w:rsidR="00502832" w:rsidRPr="004F5796">
        <w:rPr>
          <w:color w:val="auto"/>
        </w:rPr>
        <w:t>Zock</w:t>
      </w:r>
      <w:proofErr w:type="spellEnd"/>
      <w:proofErr w:type="gramEnd"/>
      <w:r w:rsidR="00502832" w:rsidRPr="004F5796">
        <w:rPr>
          <w:color w:val="auto"/>
        </w:rPr>
        <w:t xml:space="preserve"> 2002). </w:t>
      </w:r>
      <w:r w:rsidR="00A23AA2">
        <w:rPr>
          <w:color w:val="auto"/>
        </w:rPr>
        <w:t>However,</w:t>
      </w:r>
      <w:r w:rsidR="001D5DF0">
        <w:rPr>
          <w:color w:val="auto"/>
        </w:rPr>
        <w:t xml:space="preserve"> the data needs for this study were determined based on the results of the environmental sampling conducted by NIOSH</w:t>
      </w:r>
      <w:r w:rsidR="00B605B9">
        <w:rPr>
          <w:color w:val="auto"/>
        </w:rPr>
        <w:t xml:space="preserve"> for the JEM</w:t>
      </w:r>
      <w:r w:rsidR="001D5DF0">
        <w:rPr>
          <w:color w:val="auto"/>
        </w:rPr>
        <w:t>. Therefore</w:t>
      </w:r>
      <w:r w:rsidR="00777EC5">
        <w:rPr>
          <w:color w:val="auto"/>
        </w:rPr>
        <w:t>,</w:t>
      </w:r>
      <w:r w:rsidR="001D5DF0">
        <w:rPr>
          <w:color w:val="auto"/>
        </w:rPr>
        <w:t xml:space="preserve"> because the JEM requires corresponding environmental sampling and survey data, no similar data are available that can be used for this study.</w:t>
      </w:r>
      <w:r w:rsidR="00A23AA2">
        <w:rPr>
          <w:color w:val="auto"/>
        </w:rPr>
        <w:t xml:space="preserve"> </w:t>
      </w:r>
      <w:r w:rsidR="00502832" w:rsidRPr="004F5796">
        <w:rPr>
          <w:color w:val="auto"/>
        </w:rPr>
        <w:t xml:space="preserve"> </w:t>
      </w:r>
      <w:r w:rsidR="00601B05" w:rsidRPr="004F5796">
        <w:rPr>
          <w:bCs/>
          <w:i/>
        </w:rPr>
        <w:t xml:space="preserve"> </w:t>
      </w:r>
      <w:r w:rsidR="00601B05" w:rsidRPr="004F5796">
        <w:rPr>
          <w:bCs/>
        </w:rPr>
        <w:t xml:space="preserve"> </w:t>
      </w:r>
    </w:p>
    <w:p w:rsidR="00E46C10" w:rsidRPr="005863FD" w:rsidRDefault="00E46C10" w:rsidP="00BE1DDF">
      <w:pPr>
        <w:autoSpaceDE w:val="0"/>
        <w:autoSpaceDN w:val="0"/>
        <w:adjustRightInd w:val="0"/>
        <w:rPr>
          <w:bCs/>
          <w:sz w:val="24"/>
          <w:szCs w:val="24"/>
        </w:rPr>
      </w:pPr>
    </w:p>
    <w:p w:rsidR="00BE1DDF" w:rsidRPr="00BE1DDF" w:rsidRDefault="00145D6D" w:rsidP="00BE1DDF">
      <w:pPr>
        <w:autoSpaceDE w:val="0"/>
        <w:autoSpaceDN w:val="0"/>
        <w:adjustRightInd w:val="0"/>
        <w:rPr>
          <w:b/>
          <w:bCs/>
          <w:sz w:val="24"/>
          <w:szCs w:val="24"/>
        </w:rPr>
      </w:pPr>
      <w:r>
        <w:rPr>
          <w:b/>
          <w:bCs/>
          <w:sz w:val="24"/>
          <w:szCs w:val="24"/>
        </w:rPr>
        <w:t>5.</w:t>
      </w:r>
      <w:r>
        <w:rPr>
          <w:b/>
          <w:bCs/>
          <w:sz w:val="24"/>
          <w:szCs w:val="24"/>
        </w:rPr>
        <w:tab/>
      </w:r>
      <w:r w:rsidR="00BE1DDF" w:rsidRPr="00BE1DDF">
        <w:rPr>
          <w:b/>
          <w:bCs/>
          <w:sz w:val="24"/>
          <w:szCs w:val="24"/>
        </w:rPr>
        <w:t>Impact on Small Businesses or Other Small Entities</w:t>
      </w:r>
    </w:p>
    <w:p w:rsidR="00BE1DDF" w:rsidRDefault="00BE1DDF" w:rsidP="00BE1DDF">
      <w:pPr>
        <w:autoSpaceDE w:val="0"/>
        <w:autoSpaceDN w:val="0"/>
        <w:adjustRightInd w:val="0"/>
        <w:rPr>
          <w:bCs/>
          <w:sz w:val="24"/>
          <w:szCs w:val="24"/>
        </w:rPr>
      </w:pPr>
    </w:p>
    <w:p w:rsidR="00882CD1" w:rsidRDefault="00882CD1" w:rsidP="00BE1DDF">
      <w:pPr>
        <w:autoSpaceDE w:val="0"/>
        <w:autoSpaceDN w:val="0"/>
        <w:adjustRightInd w:val="0"/>
        <w:rPr>
          <w:bCs/>
          <w:sz w:val="24"/>
          <w:szCs w:val="24"/>
        </w:rPr>
      </w:pPr>
      <w:r>
        <w:rPr>
          <w:bCs/>
          <w:sz w:val="24"/>
          <w:szCs w:val="24"/>
        </w:rPr>
        <w:tab/>
        <w:t>Small businesses or other small entities will not be involved in this study.</w:t>
      </w:r>
    </w:p>
    <w:p w:rsidR="00BE1DDF" w:rsidRDefault="00BE1DDF" w:rsidP="00BE1DDF">
      <w:pPr>
        <w:autoSpaceDE w:val="0"/>
        <w:autoSpaceDN w:val="0"/>
        <w:adjustRightInd w:val="0"/>
        <w:rPr>
          <w:bCs/>
          <w:sz w:val="24"/>
          <w:szCs w:val="24"/>
        </w:rPr>
      </w:pPr>
    </w:p>
    <w:p w:rsidR="00BE1DDF" w:rsidRPr="00BE1DDF" w:rsidRDefault="00145D6D" w:rsidP="00BE1DDF">
      <w:pPr>
        <w:autoSpaceDE w:val="0"/>
        <w:autoSpaceDN w:val="0"/>
        <w:adjustRightInd w:val="0"/>
        <w:rPr>
          <w:b/>
          <w:bCs/>
          <w:sz w:val="24"/>
          <w:szCs w:val="24"/>
        </w:rPr>
      </w:pPr>
      <w:r>
        <w:rPr>
          <w:b/>
          <w:bCs/>
          <w:sz w:val="24"/>
          <w:szCs w:val="24"/>
        </w:rPr>
        <w:t>6.</w:t>
      </w:r>
      <w:r>
        <w:rPr>
          <w:b/>
          <w:bCs/>
          <w:sz w:val="24"/>
          <w:szCs w:val="24"/>
        </w:rPr>
        <w:tab/>
      </w:r>
      <w:r w:rsidR="00BE1DDF" w:rsidRPr="00BE1DDF">
        <w:rPr>
          <w:b/>
          <w:bCs/>
          <w:sz w:val="24"/>
          <w:szCs w:val="24"/>
        </w:rPr>
        <w:t>Consequences of Collecting the Information Less Frequently</w:t>
      </w:r>
    </w:p>
    <w:p w:rsidR="00BE1DDF" w:rsidRDefault="00BE1DDF" w:rsidP="00BE1DDF">
      <w:pPr>
        <w:autoSpaceDE w:val="0"/>
        <w:autoSpaceDN w:val="0"/>
        <w:adjustRightInd w:val="0"/>
        <w:rPr>
          <w:bCs/>
          <w:sz w:val="24"/>
          <w:szCs w:val="24"/>
        </w:rPr>
      </w:pPr>
    </w:p>
    <w:p w:rsidR="00BE1DDF" w:rsidRDefault="00DF64C5" w:rsidP="00BE1DDF">
      <w:pPr>
        <w:autoSpaceDE w:val="0"/>
        <w:autoSpaceDN w:val="0"/>
        <w:adjustRightInd w:val="0"/>
        <w:rPr>
          <w:bCs/>
          <w:sz w:val="24"/>
          <w:szCs w:val="24"/>
        </w:rPr>
      </w:pPr>
      <w:r>
        <w:rPr>
          <w:bCs/>
          <w:sz w:val="24"/>
          <w:szCs w:val="24"/>
        </w:rPr>
        <w:tab/>
        <w:t xml:space="preserve">All data collection for this research project will be conducted once with each participant, either by online </w:t>
      </w:r>
      <w:r w:rsidR="00296B16">
        <w:rPr>
          <w:bCs/>
          <w:sz w:val="24"/>
          <w:szCs w:val="24"/>
        </w:rPr>
        <w:t>survey</w:t>
      </w:r>
      <w:r>
        <w:rPr>
          <w:bCs/>
          <w:sz w:val="24"/>
          <w:szCs w:val="24"/>
        </w:rPr>
        <w:t xml:space="preserve"> or </w:t>
      </w:r>
      <w:r w:rsidR="003236D8">
        <w:rPr>
          <w:bCs/>
          <w:sz w:val="24"/>
          <w:szCs w:val="24"/>
        </w:rPr>
        <w:t xml:space="preserve">by CATI. No screening questions, besides verification of age </w:t>
      </w:r>
      <w:r w:rsidR="001D5DF0">
        <w:rPr>
          <w:bCs/>
          <w:sz w:val="24"/>
          <w:szCs w:val="24"/>
        </w:rPr>
        <w:t xml:space="preserve">18 or older, </w:t>
      </w:r>
      <w:r>
        <w:rPr>
          <w:bCs/>
          <w:sz w:val="24"/>
          <w:szCs w:val="24"/>
        </w:rPr>
        <w:t xml:space="preserve">will be asked prior to enrolment nor will follow-up questions be asked after </w:t>
      </w:r>
      <w:r w:rsidR="004638E6">
        <w:rPr>
          <w:bCs/>
          <w:sz w:val="24"/>
          <w:szCs w:val="24"/>
        </w:rPr>
        <w:t>participation</w:t>
      </w:r>
      <w:r>
        <w:rPr>
          <w:bCs/>
          <w:sz w:val="24"/>
          <w:szCs w:val="24"/>
        </w:rPr>
        <w:t>.</w:t>
      </w:r>
      <w:r w:rsidR="004638E6">
        <w:rPr>
          <w:bCs/>
          <w:sz w:val="24"/>
          <w:szCs w:val="24"/>
        </w:rPr>
        <w:t xml:space="preserve"> There are no legal obstacles to reduce the burden.</w:t>
      </w:r>
      <w:r w:rsidR="00312CC7">
        <w:rPr>
          <w:bCs/>
          <w:sz w:val="24"/>
          <w:szCs w:val="24"/>
        </w:rPr>
        <w:t xml:space="preserve"> </w:t>
      </w:r>
    </w:p>
    <w:p w:rsidR="00CA6656" w:rsidRDefault="00CA6656" w:rsidP="00BE1DDF">
      <w:pPr>
        <w:autoSpaceDE w:val="0"/>
        <w:autoSpaceDN w:val="0"/>
        <w:adjustRightInd w:val="0"/>
        <w:rPr>
          <w:bCs/>
          <w:sz w:val="24"/>
          <w:szCs w:val="24"/>
        </w:rPr>
      </w:pPr>
    </w:p>
    <w:p w:rsidR="00CA6656" w:rsidRDefault="00CA6656" w:rsidP="00BE1DDF">
      <w:pPr>
        <w:autoSpaceDE w:val="0"/>
        <w:autoSpaceDN w:val="0"/>
        <w:adjustRightInd w:val="0"/>
        <w:rPr>
          <w:bCs/>
          <w:sz w:val="24"/>
          <w:szCs w:val="24"/>
        </w:rPr>
      </w:pPr>
      <w:r>
        <w:rPr>
          <w:bCs/>
          <w:sz w:val="24"/>
          <w:szCs w:val="24"/>
        </w:rPr>
        <w:tab/>
        <w:t>If this information is collected less frequently or not conducted we will not be able to complete the study and any identifiable risk factors for asthma will not be identified.</w:t>
      </w:r>
    </w:p>
    <w:p w:rsidR="00DF64C5" w:rsidRDefault="00DF64C5" w:rsidP="00BE1DDF">
      <w:pPr>
        <w:autoSpaceDE w:val="0"/>
        <w:autoSpaceDN w:val="0"/>
        <w:adjustRightInd w:val="0"/>
        <w:rPr>
          <w:bCs/>
          <w:sz w:val="24"/>
          <w:szCs w:val="24"/>
        </w:rPr>
      </w:pPr>
    </w:p>
    <w:p w:rsidR="00E86C68" w:rsidRPr="005863FD" w:rsidRDefault="00E86C68" w:rsidP="00BE1DDF">
      <w:pPr>
        <w:autoSpaceDE w:val="0"/>
        <w:autoSpaceDN w:val="0"/>
        <w:adjustRightInd w:val="0"/>
        <w:rPr>
          <w:bCs/>
          <w:sz w:val="24"/>
          <w:szCs w:val="24"/>
        </w:rPr>
      </w:pPr>
    </w:p>
    <w:p w:rsidR="00BE1DDF" w:rsidRPr="00BE1DDF" w:rsidRDefault="00145D6D" w:rsidP="00BE1DDF">
      <w:pPr>
        <w:autoSpaceDE w:val="0"/>
        <w:autoSpaceDN w:val="0"/>
        <w:adjustRightInd w:val="0"/>
        <w:rPr>
          <w:b/>
          <w:bCs/>
          <w:sz w:val="24"/>
          <w:szCs w:val="24"/>
        </w:rPr>
      </w:pPr>
      <w:r>
        <w:rPr>
          <w:b/>
          <w:bCs/>
          <w:sz w:val="24"/>
          <w:szCs w:val="24"/>
        </w:rPr>
        <w:t>7.</w:t>
      </w:r>
      <w:r>
        <w:rPr>
          <w:b/>
          <w:bCs/>
          <w:sz w:val="24"/>
          <w:szCs w:val="24"/>
        </w:rPr>
        <w:tab/>
      </w:r>
      <w:r w:rsidR="00BE1DDF" w:rsidRPr="00BE1DDF">
        <w:rPr>
          <w:b/>
          <w:bCs/>
          <w:sz w:val="24"/>
          <w:szCs w:val="24"/>
        </w:rPr>
        <w:t>Special Circumstances Relating to the Guidelines of 5 CFR 1320.5</w:t>
      </w:r>
    </w:p>
    <w:p w:rsidR="00BE1DDF" w:rsidRDefault="00BE1DDF" w:rsidP="00BE1DDF">
      <w:pPr>
        <w:autoSpaceDE w:val="0"/>
        <w:autoSpaceDN w:val="0"/>
        <w:adjustRightInd w:val="0"/>
        <w:rPr>
          <w:bCs/>
          <w:sz w:val="24"/>
          <w:szCs w:val="24"/>
        </w:rPr>
      </w:pPr>
    </w:p>
    <w:p w:rsidR="00882CD1" w:rsidRDefault="00882CD1" w:rsidP="00BE1DDF">
      <w:pPr>
        <w:autoSpaceDE w:val="0"/>
        <w:autoSpaceDN w:val="0"/>
        <w:adjustRightInd w:val="0"/>
        <w:rPr>
          <w:bCs/>
          <w:sz w:val="24"/>
          <w:szCs w:val="24"/>
        </w:rPr>
      </w:pPr>
      <w:r>
        <w:rPr>
          <w:bCs/>
          <w:sz w:val="24"/>
          <w:szCs w:val="24"/>
        </w:rPr>
        <w:tab/>
      </w:r>
      <w:r w:rsidR="00E2222E">
        <w:rPr>
          <w:bCs/>
          <w:sz w:val="24"/>
          <w:szCs w:val="24"/>
        </w:rPr>
        <w:t>This request fully complies with the regulation</w:t>
      </w:r>
      <w:r>
        <w:rPr>
          <w:bCs/>
          <w:sz w:val="24"/>
          <w:szCs w:val="24"/>
        </w:rPr>
        <w:t xml:space="preserve"> 5 CFR 1320.5</w:t>
      </w:r>
      <w:r w:rsidR="00E2222E">
        <w:rPr>
          <w:bCs/>
          <w:sz w:val="24"/>
          <w:szCs w:val="24"/>
        </w:rPr>
        <w:t>.</w:t>
      </w:r>
    </w:p>
    <w:p w:rsidR="00E86C68" w:rsidRPr="005863FD" w:rsidRDefault="00E86C68" w:rsidP="00BE1DDF">
      <w:pPr>
        <w:autoSpaceDE w:val="0"/>
        <w:autoSpaceDN w:val="0"/>
        <w:adjustRightInd w:val="0"/>
        <w:rPr>
          <w:bCs/>
          <w:sz w:val="24"/>
          <w:szCs w:val="24"/>
        </w:rPr>
      </w:pPr>
    </w:p>
    <w:p w:rsidR="00BE1DDF" w:rsidRPr="00BE1DDF" w:rsidRDefault="00145D6D" w:rsidP="00770D28">
      <w:pPr>
        <w:autoSpaceDE w:val="0"/>
        <w:autoSpaceDN w:val="0"/>
        <w:adjustRightInd w:val="0"/>
        <w:ind w:left="720" w:hanging="720"/>
        <w:rPr>
          <w:b/>
          <w:bCs/>
          <w:sz w:val="24"/>
          <w:szCs w:val="24"/>
        </w:rPr>
      </w:pPr>
      <w:r>
        <w:rPr>
          <w:b/>
          <w:bCs/>
          <w:sz w:val="24"/>
          <w:szCs w:val="24"/>
        </w:rPr>
        <w:t>8.</w:t>
      </w:r>
      <w:r>
        <w:rPr>
          <w:b/>
          <w:bCs/>
          <w:sz w:val="24"/>
          <w:szCs w:val="24"/>
        </w:rPr>
        <w:tab/>
      </w:r>
      <w:r w:rsidR="00BE1DDF" w:rsidRPr="00BE1DDF">
        <w:rPr>
          <w:b/>
          <w:bCs/>
          <w:sz w:val="24"/>
          <w:szCs w:val="24"/>
        </w:rPr>
        <w:t>Comments in Response to the Federal Register Notice and Efforts to Consult Outside the Agency</w:t>
      </w:r>
    </w:p>
    <w:p w:rsidR="00E2222E" w:rsidRDefault="00E2222E" w:rsidP="00E2222E">
      <w:pPr>
        <w:rPr>
          <w:bCs/>
          <w:sz w:val="24"/>
          <w:szCs w:val="24"/>
        </w:rPr>
      </w:pPr>
    </w:p>
    <w:p w:rsidR="00E2222E" w:rsidRPr="00E2222E" w:rsidRDefault="00E2222E" w:rsidP="00770D28">
      <w:pPr>
        <w:ind w:left="720" w:hanging="720"/>
        <w:rPr>
          <w:sz w:val="24"/>
          <w:szCs w:val="24"/>
        </w:rPr>
      </w:pPr>
      <w:r>
        <w:rPr>
          <w:bCs/>
          <w:sz w:val="24"/>
          <w:szCs w:val="24"/>
        </w:rPr>
        <w:t>A.</w:t>
      </w:r>
      <w:r>
        <w:rPr>
          <w:bCs/>
          <w:sz w:val="24"/>
          <w:szCs w:val="24"/>
        </w:rPr>
        <w:tab/>
      </w:r>
      <w:r w:rsidRPr="00E2222E">
        <w:rPr>
          <w:sz w:val="24"/>
          <w:szCs w:val="24"/>
        </w:rPr>
        <w:t xml:space="preserve">A 60-Day Federal Register Notice was published in the Federal Register on </w:t>
      </w:r>
      <w:r>
        <w:rPr>
          <w:sz w:val="24"/>
          <w:szCs w:val="24"/>
        </w:rPr>
        <w:t>June 13</w:t>
      </w:r>
      <w:r w:rsidRPr="00E2222E">
        <w:rPr>
          <w:sz w:val="24"/>
          <w:szCs w:val="24"/>
        </w:rPr>
        <w:t xml:space="preserve">, 2012, vol.77, No. </w:t>
      </w:r>
      <w:r>
        <w:rPr>
          <w:sz w:val="24"/>
          <w:szCs w:val="24"/>
        </w:rPr>
        <w:t>114</w:t>
      </w:r>
      <w:r w:rsidRPr="00E2222E">
        <w:rPr>
          <w:sz w:val="24"/>
          <w:szCs w:val="24"/>
        </w:rPr>
        <w:t xml:space="preserve">, pp. </w:t>
      </w:r>
      <w:r>
        <w:rPr>
          <w:sz w:val="24"/>
          <w:szCs w:val="24"/>
        </w:rPr>
        <w:t>35405-35406</w:t>
      </w:r>
      <w:r w:rsidRPr="00E2222E">
        <w:rPr>
          <w:sz w:val="24"/>
          <w:szCs w:val="24"/>
        </w:rPr>
        <w:t xml:space="preserve"> (Appendix </w:t>
      </w:r>
      <w:r>
        <w:rPr>
          <w:sz w:val="24"/>
          <w:szCs w:val="24"/>
        </w:rPr>
        <w:t>B</w:t>
      </w:r>
      <w:r w:rsidRPr="00E2222E">
        <w:rPr>
          <w:sz w:val="24"/>
          <w:szCs w:val="24"/>
        </w:rPr>
        <w:t xml:space="preserve">).  One public comment was received in response to this notice (Appendix </w:t>
      </w:r>
      <w:r>
        <w:rPr>
          <w:sz w:val="24"/>
          <w:szCs w:val="24"/>
        </w:rPr>
        <w:t>C</w:t>
      </w:r>
      <w:r w:rsidRPr="00E2222E">
        <w:rPr>
          <w:sz w:val="24"/>
          <w:szCs w:val="24"/>
        </w:rPr>
        <w:t>).</w:t>
      </w:r>
    </w:p>
    <w:p w:rsidR="00E2222E" w:rsidRDefault="00E2222E" w:rsidP="00BE1DDF">
      <w:pPr>
        <w:autoSpaceDE w:val="0"/>
        <w:autoSpaceDN w:val="0"/>
        <w:adjustRightInd w:val="0"/>
        <w:rPr>
          <w:bCs/>
          <w:sz w:val="24"/>
          <w:szCs w:val="24"/>
        </w:rPr>
      </w:pPr>
    </w:p>
    <w:p w:rsidR="00E2222E" w:rsidRDefault="00E2222E" w:rsidP="00BE1DDF">
      <w:pPr>
        <w:autoSpaceDE w:val="0"/>
        <w:autoSpaceDN w:val="0"/>
        <w:adjustRightInd w:val="0"/>
        <w:rPr>
          <w:bCs/>
          <w:sz w:val="24"/>
          <w:szCs w:val="24"/>
        </w:rPr>
      </w:pPr>
      <w:r>
        <w:rPr>
          <w:bCs/>
          <w:sz w:val="24"/>
          <w:szCs w:val="24"/>
        </w:rPr>
        <w:t>B.</w:t>
      </w:r>
      <w:r>
        <w:rPr>
          <w:bCs/>
          <w:sz w:val="24"/>
          <w:szCs w:val="24"/>
        </w:rPr>
        <w:tab/>
      </w:r>
      <w:r w:rsidR="00465596">
        <w:rPr>
          <w:bCs/>
          <w:sz w:val="24"/>
          <w:szCs w:val="24"/>
        </w:rPr>
        <w:t xml:space="preserve">Because participants in this research project will be recruited from members of </w:t>
      </w:r>
      <w:r w:rsidR="00685F09">
        <w:rPr>
          <w:bCs/>
          <w:sz w:val="24"/>
          <w:szCs w:val="24"/>
        </w:rPr>
        <w:t>1199</w:t>
      </w:r>
      <w:r w:rsidR="00465596">
        <w:rPr>
          <w:bCs/>
          <w:sz w:val="24"/>
          <w:szCs w:val="24"/>
        </w:rPr>
        <w:t xml:space="preserve">SEIU in New York City, discussions have been had with both the </w:t>
      </w:r>
      <w:r w:rsidR="00EE0FFA">
        <w:rPr>
          <w:bCs/>
          <w:sz w:val="24"/>
          <w:szCs w:val="24"/>
        </w:rPr>
        <w:t>n</w:t>
      </w:r>
      <w:r w:rsidR="00465596">
        <w:rPr>
          <w:bCs/>
          <w:sz w:val="24"/>
          <w:szCs w:val="24"/>
        </w:rPr>
        <w:t>ational SEIU office</w:t>
      </w:r>
      <w:r w:rsidR="00EE0FFA">
        <w:rPr>
          <w:bCs/>
          <w:sz w:val="24"/>
          <w:szCs w:val="24"/>
        </w:rPr>
        <w:t>, the SEIU CC,</w:t>
      </w:r>
      <w:r w:rsidR="00465596">
        <w:rPr>
          <w:bCs/>
          <w:sz w:val="24"/>
          <w:szCs w:val="24"/>
        </w:rPr>
        <w:t xml:space="preserve"> and </w:t>
      </w:r>
      <w:r w:rsidR="00685F09">
        <w:rPr>
          <w:bCs/>
          <w:sz w:val="24"/>
          <w:szCs w:val="24"/>
        </w:rPr>
        <w:t>1199</w:t>
      </w:r>
      <w:r w:rsidR="00465596">
        <w:rPr>
          <w:bCs/>
          <w:sz w:val="24"/>
          <w:szCs w:val="24"/>
        </w:rPr>
        <w:t xml:space="preserve">SEIU to discuss </w:t>
      </w:r>
      <w:r w:rsidR="00777EC5">
        <w:rPr>
          <w:bCs/>
          <w:sz w:val="24"/>
          <w:szCs w:val="24"/>
        </w:rPr>
        <w:t xml:space="preserve">the </w:t>
      </w:r>
      <w:r w:rsidR="00465596">
        <w:rPr>
          <w:bCs/>
          <w:sz w:val="24"/>
          <w:szCs w:val="24"/>
        </w:rPr>
        <w:t>availability of data, methods for collecting data from union members</w:t>
      </w:r>
      <w:r w:rsidR="00777EC5">
        <w:rPr>
          <w:bCs/>
          <w:sz w:val="24"/>
          <w:szCs w:val="24"/>
        </w:rPr>
        <w:t>,</w:t>
      </w:r>
      <w:r w:rsidR="00465596">
        <w:rPr>
          <w:bCs/>
          <w:sz w:val="24"/>
          <w:szCs w:val="24"/>
        </w:rPr>
        <w:t xml:space="preserve"> and how the study results will be disseminated to union members and stakeholders outside of SEIU.</w:t>
      </w:r>
    </w:p>
    <w:p w:rsidR="0062360A" w:rsidRDefault="0062360A" w:rsidP="00BE1DDF">
      <w:pPr>
        <w:autoSpaceDE w:val="0"/>
        <w:autoSpaceDN w:val="0"/>
        <w:adjustRightInd w:val="0"/>
        <w:rPr>
          <w:bCs/>
          <w:sz w:val="24"/>
          <w:szCs w:val="24"/>
        </w:rPr>
      </w:pPr>
    </w:p>
    <w:p w:rsidR="00465596" w:rsidRDefault="00465596" w:rsidP="00BE1DDF">
      <w:pPr>
        <w:autoSpaceDE w:val="0"/>
        <w:autoSpaceDN w:val="0"/>
        <w:adjustRightInd w:val="0"/>
        <w:rPr>
          <w:bCs/>
          <w:sz w:val="24"/>
          <w:szCs w:val="24"/>
        </w:rPr>
      </w:pPr>
      <w:r>
        <w:rPr>
          <w:bCs/>
          <w:sz w:val="24"/>
          <w:szCs w:val="24"/>
        </w:rPr>
        <w:t xml:space="preserve">Discussion with SEIU and </w:t>
      </w:r>
      <w:r w:rsidR="00685F09">
        <w:rPr>
          <w:bCs/>
          <w:sz w:val="24"/>
          <w:szCs w:val="24"/>
        </w:rPr>
        <w:t>1199</w:t>
      </w:r>
      <w:r>
        <w:rPr>
          <w:bCs/>
          <w:sz w:val="24"/>
          <w:szCs w:val="24"/>
        </w:rPr>
        <w:t>SEIU began in 2008. Since those discussions began</w:t>
      </w:r>
      <w:r w:rsidR="00777EC5">
        <w:rPr>
          <w:bCs/>
          <w:sz w:val="24"/>
          <w:szCs w:val="24"/>
        </w:rPr>
        <w:t>,</w:t>
      </w:r>
      <w:r>
        <w:rPr>
          <w:bCs/>
          <w:sz w:val="24"/>
          <w:szCs w:val="24"/>
        </w:rPr>
        <w:t xml:space="preserve"> there have been no major problems and all subsequence problems have been resolved.</w:t>
      </w:r>
      <w:r w:rsidR="0062360A">
        <w:rPr>
          <w:bCs/>
          <w:sz w:val="24"/>
          <w:szCs w:val="24"/>
        </w:rPr>
        <w:t xml:space="preserve"> Individuals consulted within SEIU and </w:t>
      </w:r>
      <w:r w:rsidR="00685F09">
        <w:rPr>
          <w:bCs/>
          <w:sz w:val="24"/>
          <w:szCs w:val="24"/>
        </w:rPr>
        <w:t>1199</w:t>
      </w:r>
      <w:r w:rsidR="0062360A">
        <w:rPr>
          <w:bCs/>
          <w:sz w:val="24"/>
          <w:szCs w:val="24"/>
        </w:rPr>
        <w:t>SEIU include:</w:t>
      </w:r>
    </w:p>
    <w:p w:rsidR="0062360A" w:rsidRDefault="0062360A" w:rsidP="00BE1DDF">
      <w:pPr>
        <w:autoSpaceDE w:val="0"/>
        <w:autoSpaceDN w:val="0"/>
        <w:adjustRightInd w:val="0"/>
        <w:rPr>
          <w:bCs/>
          <w:sz w:val="24"/>
          <w:szCs w:val="24"/>
        </w:rPr>
      </w:pPr>
    </w:p>
    <w:p w:rsidR="0062360A" w:rsidRDefault="0062360A" w:rsidP="00BE1DDF">
      <w:pPr>
        <w:autoSpaceDE w:val="0"/>
        <w:autoSpaceDN w:val="0"/>
        <w:adjustRightInd w:val="0"/>
        <w:rPr>
          <w:bCs/>
          <w:sz w:val="24"/>
          <w:szCs w:val="24"/>
        </w:rPr>
      </w:pPr>
      <w:r>
        <w:rPr>
          <w:bCs/>
          <w:sz w:val="24"/>
          <w:szCs w:val="24"/>
        </w:rPr>
        <w:t>SEIU</w:t>
      </w:r>
    </w:p>
    <w:p w:rsidR="0062360A" w:rsidRDefault="0062360A" w:rsidP="00BE1DDF">
      <w:pPr>
        <w:autoSpaceDE w:val="0"/>
        <w:autoSpaceDN w:val="0"/>
        <w:adjustRightInd w:val="0"/>
        <w:rPr>
          <w:bCs/>
          <w:sz w:val="24"/>
          <w:szCs w:val="24"/>
        </w:rPr>
      </w:pPr>
    </w:p>
    <w:p w:rsidR="0062360A" w:rsidRDefault="0062360A" w:rsidP="00BE1DDF">
      <w:pPr>
        <w:autoSpaceDE w:val="0"/>
        <w:autoSpaceDN w:val="0"/>
        <w:adjustRightInd w:val="0"/>
        <w:rPr>
          <w:bCs/>
          <w:sz w:val="24"/>
          <w:szCs w:val="24"/>
        </w:rPr>
      </w:pPr>
      <w:r>
        <w:rPr>
          <w:bCs/>
          <w:sz w:val="24"/>
          <w:szCs w:val="24"/>
        </w:rPr>
        <w:tab/>
        <w:t xml:space="preserve">Bill Borwegen, </w:t>
      </w:r>
      <w:r w:rsidR="00EE0FFA">
        <w:rPr>
          <w:bCs/>
          <w:sz w:val="24"/>
          <w:szCs w:val="24"/>
        </w:rPr>
        <w:t xml:space="preserve">Health and Safety Director, </w:t>
      </w:r>
      <w:r>
        <w:rPr>
          <w:bCs/>
          <w:sz w:val="24"/>
          <w:szCs w:val="24"/>
        </w:rPr>
        <w:t xml:space="preserve">202-730-7385, </w:t>
      </w:r>
      <w:hyperlink r:id="rId14" w:history="1">
        <w:r w:rsidRPr="0009741F">
          <w:rPr>
            <w:rStyle w:val="Hyperlink"/>
            <w:bCs/>
            <w:sz w:val="24"/>
            <w:szCs w:val="24"/>
          </w:rPr>
          <w:t>bill.borwegen@seiu.org</w:t>
        </w:r>
      </w:hyperlink>
    </w:p>
    <w:p w:rsidR="0062360A" w:rsidRDefault="0062360A" w:rsidP="00BE1DDF">
      <w:pPr>
        <w:autoSpaceDE w:val="0"/>
        <w:autoSpaceDN w:val="0"/>
        <w:adjustRightInd w:val="0"/>
        <w:rPr>
          <w:bCs/>
          <w:sz w:val="24"/>
          <w:szCs w:val="24"/>
        </w:rPr>
      </w:pPr>
      <w:r>
        <w:rPr>
          <w:bCs/>
          <w:sz w:val="24"/>
          <w:szCs w:val="24"/>
        </w:rPr>
        <w:tab/>
        <w:t>Mark Catlin</w:t>
      </w:r>
      <w:r w:rsidR="00EE0FFA">
        <w:rPr>
          <w:bCs/>
          <w:sz w:val="24"/>
          <w:szCs w:val="24"/>
        </w:rPr>
        <w:t>,</w:t>
      </w:r>
      <w:r>
        <w:rPr>
          <w:bCs/>
          <w:sz w:val="24"/>
          <w:szCs w:val="24"/>
        </w:rPr>
        <w:t xml:space="preserve"> </w:t>
      </w:r>
      <w:r w:rsidR="00EE0FFA">
        <w:rPr>
          <w:bCs/>
          <w:sz w:val="24"/>
          <w:szCs w:val="24"/>
        </w:rPr>
        <w:t>Industrial Hygienist</w:t>
      </w:r>
      <w:r>
        <w:rPr>
          <w:bCs/>
          <w:sz w:val="24"/>
          <w:szCs w:val="24"/>
        </w:rPr>
        <w:t xml:space="preserve">, 202-730-7290, </w:t>
      </w:r>
      <w:hyperlink r:id="rId15" w:history="1">
        <w:r w:rsidRPr="0009741F">
          <w:rPr>
            <w:rStyle w:val="Hyperlink"/>
            <w:bCs/>
            <w:sz w:val="24"/>
            <w:szCs w:val="24"/>
          </w:rPr>
          <w:t>mark.catlin@seiu.org</w:t>
        </w:r>
      </w:hyperlink>
    </w:p>
    <w:p w:rsidR="0062360A" w:rsidRDefault="0062360A" w:rsidP="0062360A">
      <w:pPr>
        <w:autoSpaceDE w:val="0"/>
        <w:autoSpaceDN w:val="0"/>
        <w:adjustRightInd w:val="0"/>
        <w:ind w:firstLine="720"/>
        <w:rPr>
          <w:bCs/>
          <w:sz w:val="24"/>
          <w:szCs w:val="24"/>
        </w:rPr>
      </w:pPr>
      <w:r>
        <w:rPr>
          <w:bCs/>
          <w:sz w:val="24"/>
          <w:szCs w:val="24"/>
        </w:rPr>
        <w:t>Steve Schrag</w:t>
      </w:r>
      <w:r w:rsidR="00EE0FFA">
        <w:rPr>
          <w:bCs/>
          <w:sz w:val="24"/>
          <w:szCs w:val="24"/>
        </w:rPr>
        <w:t xml:space="preserve">, Hazmat </w:t>
      </w:r>
      <w:r w:rsidR="006F50C5">
        <w:rPr>
          <w:bCs/>
          <w:sz w:val="24"/>
          <w:szCs w:val="24"/>
        </w:rPr>
        <w:t xml:space="preserve">Program </w:t>
      </w:r>
      <w:r w:rsidR="00EE0FFA">
        <w:rPr>
          <w:bCs/>
          <w:sz w:val="24"/>
          <w:szCs w:val="24"/>
        </w:rPr>
        <w:t>Coordinator,</w:t>
      </w:r>
      <w:r w:rsidR="006F50C5">
        <w:rPr>
          <w:bCs/>
          <w:sz w:val="24"/>
          <w:szCs w:val="24"/>
        </w:rPr>
        <w:t xml:space="preserve"> 203-574-7966, </w:t>
      </w:r>
      <w:hyperlink r:id="rId16" w:history="1">
        <w:r w:rsidR="006F50C5" w:rsidRPr="0009741F">
          <w:rPr>
            <w:rStyle w:val="Hyperlink"/>
            <w:bCs/>
            <w:sz w:val="24"/>
            <w:szCs w:val="24"/>
          </w:rPr>
          <w:t>steven.schrag@sbcglobal.net</w:t>
        </w:r>
      </w:hyperlink>
    </w:p>
    <w:p w:rsidR="0062360A" w:rsidRDefault="0062360A" w:rsidP="0062360A">
      <w:pPr>
        <w:autoSpaceDE w:val="0"/>
        <w:autoSpaceDN w:val="0"/>
        <w:adjustRightInd w:val="0"/>
        <w:rPr>
          <w:bCs/>
          <w:sz w:val="24"/>
          <w:szCs w:val="24"/>
        </w:rPr>
      </w:pPr>
    </w:p>
    <w:p w:rsidR="0062360A" w:rsidRDefault="00685F09" w:rsidP="0062360A">
      <w:pPr>
        <w:autoSpaceDE w:val="0"/>
        <w:autoSpaceDN w:val="0"/>
        <w:adjustRightInd w:val="0"/>
        <w:rPr>
          <w:bCs/>
          <w:sz w:val="24"/>
          <w:szCs w:val="24"/>
        </w:rPr>
      </w:pPr>
      <w:r>
        <w:rPr>
          <w:bCs/>
          <w:sz w:val="24"/>
          <w:szCs w:val="24"/>
        </w:rPr>
        <w:t>1199</w:t>
      </w:r>
      <w:r w:rsidR="0062360A">
        <w:rPr>
          <w:bCs/>
          <w:sz w:val="24"/>
          <w:szCs w:val="24"/>
        </w:rPr>
        <w:t xml:space="preserve">SEIU  </w:t>
      </w:r>
    </w:p>
    <w:p w:rsidR="0062360A" w:rsidRDefault="0062360A" w:rsidP="0062360A">
      <w:pPr>
        <w:autoSpaceDE w:val="0"/>
        <w:autoSpaceDN w:val="0"/>
        <w:adjustRightInd w:val="0"/>
        <w:rPr>
          <w:bCs/>
          <w:sz w:val="24"/>
          <w:szCs w:val="24"/>
        </w:rPr>
      </w:pPr>
    </w:p>
    <w:p w:rsidR="0062360A" w:rsidRDefault="0062360A" w:rsidP="0062360A">
      <w:pPr>
        <w:autoSpaceDE w:val="0"/>
        <w:autoSpaceDN w:val="0"/>
        <w:adjustRightInd w:val="0"/>
        <w:ind w:firstLine="720"/>
        <w:rPr>
          <w:bCs/>
          <w:sz w:val="24"/>
          <w:szCs w:val="24"/>
        </w:rPr>
      </w:pPr>
      <w:r>
        <w:rPr>
          <w:bCs/>
          <w:sz w:val="24"/>
          <w:szCs w:val="24"/>
        </w:rPr>
        <w:t xml:space="preserve">Bobby </w:t>
      </w:r>
      <w:proofErr w:type="spellStart"/>
      <w:r>
        <w:rPr>
          <w:bCs/>
          <w:sz w:val="24"/>
          <w:szCs w:val="24"/>
        </w:rPr>
        <w:t>Hocson</w:t>
      </w:r>
      <w:proofErr w:type="spellEnd"/>
      <w:r w:rsidR="00EE0FFA">
        <w:rPr>
          <w:bCs/>
          <w:sz w:val="24"/>
          <w:szCs w:val="24"/>
        </w:rPr>
        <w:t xml:space="preserve">, Director, 212-408-8418, </w:t>
      </w:r>
      <w:hyperlink r:id="rId17" w:history="1">
        <w:r w:rsidR="00EE0FFA" w:rsidRPr="0009741F">
          <w:rPr>
            <w:rStyle w:val="Hyperlink"/>
            <w:bCs/>
            <w:sz w:val="24"/>
            <w:szCs w:val="24"/>
          </w:rPr>
          <w:t>bobbyh@1199.org</w:t>
        </w:r>
      </w:hyperlink>
    </w:p>
    <w:p w:rsidR="00EE0FFA" w:rsidRDefault="00EE0FFA" w:rsidP="00EE0FFA">
      <w:pPr>
        <w:autoSpaceDE w:val="0"/>
        <w:autoSpaceDN w:val="0"/>
        <w:adjustRightInd w:val="0"/>
        <w:rPr>
          <w:bCs/>
          <w:sz w:val="24"/>
          <w:szCs w:val="24"/>
        </w:rPr>
      </w:pPr>
    </w:p>
    <w:p w:rsidR="00EE0FFA" w:rsidRDefault="00EE0FFA" w:rsidP="00EE0FFA">
      <w:pPr>
        <w:autoSpaceDE w:val="0"/>
        <w:autoSpaceDN w:val="0"/>
        <w:adjustRightInd w:val="0"/>
        <w:rPr>
          <w:bCs/>
          <w:sz w:val="24"/>
          <w:szCs w:val="24"/>
        </w:rPr>
      </w:pPr>
      <w:r>
        <w:rPr>
          <w:bCs/>
          <w:sz w:val="24"/>
          <w:szCs w:val="24"/>
        </w:rPr>
        <w:t>SEIU Communications Center</w:t>
      </w:r>
    </w:p>
    <w:p w:rsidR="00EE0FFA" w:rsidRDefault="00EE0FFA" w:rsidP="00EE0FFA">
      <w:pPr>
        <w:autoSpaceDE w:val="0"/>
        <w:autoSpaceDN w:val="0"/>
        <w:adjustRightInd w:val="0"/>
        <w:ind w:firstLine="720"/>
        <w:rPr>
          <w:bCs/>
          <w:sz w:val="24"/>
          <w:szCs w:val="24"/>
        </w:rPr>
      </w:pPr>
      <w:r>
        <w:rPr>
          <w:bCs/>
          <w:sz w:val="24"/>
          <w:szCs w:val="24"/>
        </w:rPr>
        <w:t xml:space="preserve">Brendan Shaw, Director, 212-603-3783, </w:t>
      </w:r>
      <w:hyperlink r:id="rId18" w:history="1">
        <w:r w:rsidRPr="0009741F">
          <w:rPr>
            <w:rStyle w:val="Hyperlink"/>
            <w:bCs/>
            <w:sz w:val="24"/>
            <w:szCs w:val="24"/>
          </w:rPr>
          <w:t>brendans@seiucc.org</w:t>
        </w:r>
      </w:hyperlink>
    </w:p>
    <w:p w:rsidR="00E2222E" w:rsidRDefault="00E2222E" w:rsidP="00BE1DDF">
      <w:pPr>
        <w:autoSpaceDE w:val="0"/>
        <w:autoSpaceDN w:val="0"/>
        <w:adjustRightInd w:val="0"/>
        <w:rPr>
          <w:bCs/>
          <w:sz w:val="24"/>
          <w:szCs w:val="24"/>
        </w:rPr>
      </w:pPr>
    </w:p>
    <w:p w:rsidR="006F50C5" w:rsidRDefault="006F50C5" w:rsidP="00BE1DDF">
      <w:pPr>
        <w:autoSpaceDE w:val="0"/>
        <w:autoSpaceDN w:val="0"/>
        <w:adjustRightInd w:val="0"/>
        <w:rPr>
          <w:bCs/>
          <w:sz w:val="24"/>
          <w:szCs w:val="24"/>
        </w:rPr>
      </w:pPr>
      <w:r>
        <w:rPr>
          <w:bCs/>
          <w:sz w:val="24"/>
          <w:szCs w:val="24"/>
        </w:rPr>
        <w:lastRenderedPageBreak/>
        <w:t xml:space="preserve">In addition to discussions with SEIU, additional discussions regarding sample </w:t>
      </w:r>
      <w:proofErr w:type="spellStart"/>
      <w:r>
        <w:rPr>
          <w:bCs/>
          <w:sz w:val="24"/>
          <w:szCs w:val="24"/>
        </w:rPr>
        <w:t>selection</w:t>
      </w:r>
      <w:proofErr w:type="gramStart"/>
      <w:r w:rsidR="00872ED5">
        <w:rPr>
          <w:bCs/>
          <w:sz w:val="24"/>
          <w:szCs w:val="24"/>
        </w:rPr>
        <w:t>,</w:t>
      </w:r>
      <w:r>
        <w:rPr>
          <w:bCs/>
          <w:sz w:val="24"/>
          <w:szCs w:val="24"/>
        </w:rPr>
        <w:t>epidemiology</w:t>
      </w:r>
      <w:proofErr w:type="spellEnd"/>
      <w:proofErr w:type="gramEnd"/>
      <w:r>
        <w:rPr>
          <w:bCs/>
          <w:sz w:val="24"/>
          <w:szCs w:val="24"/>
        </w:rPr>
        <w:t xml:space="preserve"> support</w:t>
      </w:r>
      <w:r w:rsidR="00872ED5">
        <w:rPr>
          <w:bCs/>
          <w:sz w:val="24"/>
          <w:szCs w:val="24"/>
        </w:rPr>
        <w:t>, and completion of telephone interviews</w:t>
      </w:r>
      <w:r>
        <w:rPr>
          <w:bCs/>
          <w:sz w:val="24"/>
          <w:szCs w:val="24"/>
        </w:rPr>
        <w:t xml:space="preserve"> have been </w:t>
      </w:r>
      <w:r w:rsidR="00CA0109">
        <w:rPr>
          <w:bCs/>
          <w:sz w:val="24"/>
          <w:szCs w:val="24"/>
        </w:rPr>
        <w:t xml:space="preserve">conducted </w:t>
      </w:r>
      <w:r>
        <w:rPr>
          <w:bCs/>
          <w:sz w:val="24"/>
          <w:szCs w:val="24"/>
        </w:rPr>
        <w:t>with Research Triangle Institute (RTI) International. Individuals at RTI include:</w:t>
      </w:r>
    </w:p>
    <w:p w:rsidR="006F50C5" w:rsidRDefault="006F50C5" w:rsidP="00BE1DDF">
      <w:pPr>
        <w:autoSpaceDE w:val="0"/>
        <w:autoSpaceDN w:val="0"/>
        <w:adjustRightInd w:val="0"/>
        <w:rPr>
          <w:bCs/>
          <w:sz w:val="24"/>
          <w:szCs w:val="24"/>
        </w:rPr>
      </w:pPr>
    </w:p>
    <w:p w:rsidR="006F50C5" w:rsidRDefault="006F50C5" w:rsidP="00BE1DDF">
      <w:pPr>
        <w:autoSpaceDE w:val="0"/>
        <w:autoSpaceDN w:val="0"/>
        <w:adjustRightInd w:val="0"/>
        <w:rPr>
          <w:bCs/>
          <w:sz w:val="24"/>
          <w:szCs w:val="24"/>
        </w:rPr>
      </w:pPr>
      <w:r>
        <w:rPr>
          <w:bCs/>
          <w:sz w:val="24"/>
          <w:szCs w:val="24"/>
        </w:rPr>
        <w:tab/>
        <w:t xml:space="preserve">Michael Witt, Senior Research Statistician, 919-990-8346, </w:t>
      </w:r>
      <w:hyperlink r:id="rId19" w:history="1">
        <w:r w:rsidRPr="0009741F">
          <w:rPr>
            <w:rStyle w:val="Hyperlink"/>
            <w:bCs/>
            <w:sz w:val="24"/>
            <w:szCs w:val="24"/>
          </w:rPr>
          <w:t>witt@rti.org</w:t>
        </w:r>
      </w:hyperlink>
    </w:p>
    <w:p w:rsidR="006F50C5" w:rsidRDefault="006F50C5" w:rsidP="00BE1DDF">
      <w:pPr>
        <w:autoSpaceDE w:val="0"/>
        <w:autoSpaceDN w:val="0"/>
        <w:adjustRightInd w:val="0"/>
        <w:rPr>
          <w:bCs/>
          <w:sz w:val="24"/>
          <w:szCs w:val="24"/>
        </w:rPr>
      </w:pPr>
      <w:r>
        <w:rPr>
          <w:bCs/>
          <w:sz w:val="24"/>
          <w:szCs w:val="24"/>
        </w:rPr>
        <w:tab/>
        <w:t xml:space="preserve">Dan Liao, Research Statistician, 301-816-4605, </w:t>
      </w:r>
      <w:hyperlink r:id="rId20" w:history="1">
        <w:r w:rsidRPr="0009741F">
          <w:rPr>
            <w:rStyle w:val="Hyperlink"/>
            <w:bCs/>
            <w:sz w:val="24"/>
            <w:szCs w:val="24"/>
          </w:rPr>
          <w:t>dliao@rti.org</w:t>
        </w:r>
      </w:hyperlink>
    </w:p>
    <w:p w:rsidR="00764B4F" w:rsidRDefault="006F50C5" w:rsidP="00764B4F">
      <w:pPr>
        <w:autoSpaceDE w:val="0"/>
        <w:autoSpaceDN w:val="0"/>
        <w:adjustRightInd w:val="0"/>
        <w:ind w:left="720"/>
        <w:rPr>
          <w:bCs/>
          <w:sz w:val="24"/>
          <w:szCs w:val="24"/>
        </w:rPr>
      </w:pPr>
      <w:r>
        <w:rPr>
          <w:bCs/>
          <w:sz w:val="24"/>
          <w:szCs w:val="24"/>
        </w:rPr>
        <w:t>Kristina Peterson, Director</w:t>
      </w:r>
      <w:r w:rsidR="00764B4F">
        <w:rPr>
          <w:bCs/>
          <w:sz w:val="24"/>
          <w:szCs w:val="24"/>
        </w:rPr>
        <w:t xml:space="preserve"> Program for Occupational Safety and Health, 919-485-7722,   </w:t>
      </w:r>
    </w:p>
    <w:p w:rsidR="006F50C5" w:rsidRDefault="0024799C" w:rsidP="00764B4F">
      <w:pPr>
        <w:autoSpaceDE w:val="0"/>
        <w:autoSpaceDN w:val="0"/>
        <w:adjustRightInd w:val="0"/>
        <w:ind w:left="720" w:firstLine="720"/>
        <w:rPr>
          <w:rStyle w:val="Hyperlink"/>
          <w:bCs/>
          <w:sz w:val="24"/>
          <w:szCs w:val="24"/>
        </w:rPr>
      </w:pPr>
      <w:hyperlink r:id="rId21" w:history="1">
        <w:r w:rsidR="00764B4F" w:rsidRPr="0009741F">
          <w:rPr>
            <w:rStyle w:val="Hyperlink"/>
            <w:bCs/>
            <w:sz w:val="24"/>
            <w:szCs w:val="24"/>
          </w:rPr>
          <w:t>kpeterson@rti.org</w:t>
        </w:r>
      </w:hyperlink>
    </w:p>
    <w:p w:rsidR="00872ED5" w:rsidRPr="005E5E4B" w:rsidRDefault="00872ED5" w:rsidP="0024799C">
      <w:pPr>
        <w:spacing w:after="200" w:line="276" w:lineRule="auto"/>
        <w:ind w:left="1440" w:hanging="720"/>
        <w:rPr>
          <w:bCs/>
          <w:sz w:val="24"/>
          <w:szCs w:val="24"/>
        </w:rPr>
      </w:pPr>
      <w:r w:rsidRPr="005E5E4B">
        <w:rPr>
          <w:bCs/>
          <w:sz w:val="24"/>
          <w:szCs w:val="24"/>
        </w:rPr>
        <w:t xml:space="preserve">Matthew </w:t>
      </w:r>
      <w:proofErr w:type="spellStart"/>
      <w:r w:rsidRPr="005E5E4B">
        <w:rPr>
          <w:bCs/>
          <w:sz w:val="24"/>
          <w:szCs w:val="24"/>
        </w:rPr>
        <w:t>Strobl</w:t>
      </w:r>
      <w:proofErr w:type="spellEnd"/>
      <w:r>
        <w:rPr>
          <w:bCs/>
          <w:sz w:val="24"/>
          <w:szCs w:val="24"/>
        </w:rPr>
        <w:t>, Research Psychologist, 919-541-7395, mstrobl@rti.org</w:t>
      </w:r>
    </w:p>
    <w:p w:rsidR="00872ED5" w:rsidRDefault="00872ED5" w:rsidP="00764B4F">
      <w:pPr>
        <w:autoSpaceDE w:val="0"/>
        <w:autoSpaceDN w:val="0"/>
        <w:adjustRightInd w:val="0"/>
        <w:ind w:left="720" w:firstLine="720"/>
        <w:rPr>
          <w:bCs/>
          <w:sz w:val="24"/>
          <w:szCs w:val="24"/>
        </w:rPr>
      </w:pPr>
    </w:p>
    <w:p w:rsidR="006F50C5" w:rsidRPr="005863FD" w:rsidRDefault="006F50C5" w:rsidP="00BE1DDF">
      <w:pPr>
        <w:autoSpaceDE w:val="0"/>
        <w:autoSpaceDN w:val="0"/>
        <w:adjustRightInd w:val="0"/>
        <w:rPr>
          <w:bCs/>
          <w:sz w:val="24"/>
          <w:szCs w:val="24"/>
        </w:rPr>
      </w:pPr>
    </w:p>
    <w:p w:rsidR="00BE1DDF" w:rsidRPr="00BE1DDF" w:rsidRDefault="00145D6D" w:rsidP="00BE1DDF">
      <w:pPr>
        <w:autoSpaceDE w:val="0"/>
        <w:autoSpaceDN w:val="0"/>
        <w:adjustRightInd w:val="0"/>
        <w:rPr>
          <w:b/>
          <w:bCs/>
          <w:sz w:val="24"/>
          <w:szCs w:val="24"/>
        </w:rPr>
      </w:pPr>
      <w:r>
        <w:rPr>
          <w:b/>
          <w:bCs/>
          <w:sz w:val="24"/>
          <w:szCs w:val="24"/>
        </w:rPr>
        <w:t>9.</w:t>
      </w:r>
      <w:r>
        <w:rPr>
          <w:b/>
          <w:bCs/>
          <w:sz w:val="24"/>
          <w:szCs w:val="24"/>
        </w:rPr>
        <w:tab/>
      </w:r>
      <w:r w:rsidR="00BE1DDF" w:rsidRPr="00BE1DDF">
        <w:rPr>
          <w:b/>
          <w:bCs/>
          <w:sz w:val="24"/>
          <w:szCs w:val="24"/>
        </w:rPr>
        <w:t>Explanation of Any Payment or Gift to Respondents</w:t>
      </w:r>
    </w:p>
    <w:p w:rsidR="00BE1DDF" w:rsidRDefault="00BE1DDF" w:rsidP="00BE1DDF"/>
    <w:p w:rsidR="004638E6" w:rsidRDefault="004638E6" w:rsidP="00BE1DDF">
      <w:pPr>
        <w:rPr>
          <w:bCs/>
          <w:sz w:val="24"/>
          <w:szCs w:val="24"/>
        </w:rPr>
      </w:pPr>
      <w:r w:rsidRPr="004638E6">
        <w:rPr>
          <w:bCs/>
          <w:sz w:val="24"/>
          <w:szCs w:val="24"/>
        </w:rPr>
        <w:tab/>
      </w:r>
      <w:r w:rsidR="00014BA6">
        <w:rPr>
          <w:bCs/>
          <w:sz w:val="24"/>
          <w:szCs w:val="24"/>
        </w:rPr>
        <w:t>There will not be payments or gifts to respondents.</w:t>
      </w:r>
    </w:p>
    <w:p w:rsidR="004638E6" w:rsidRDefault="004638E6" w:rsidP="00BE1DDF">
      <w:pPr>
        <w:rPr>
          <w:bCs/>
          <w:sz w:val="24"/>
          <w:szCs w:val="24"/>
        </w:rPr>
      </w:pPr>
    </w:p>
    <w:p w:rsidR="00BE1DDF" w:rsidRPr="00BE1DDF" w:rsidRDefault="00145D6D" w:rsidP="00BE1DDF">
      <w:pPr>
        <w:autoSpaceDE w:val="0"/>
        <w:autoSpaceDN w:val="0"/>
        <w:adjustRightInd w:val="0"/>
        <w:rPr>
          <w:b/>
          <w:bCs/>
          <w:sz w:val="24"/>
          <w:szCs w:val="24"/>
        </w:rPr>
      </w:pPr>
      <w:r>
        <w:rPr>
          <w:b/>
          <w:bCs/>
          <w:sz w:val="24"/>
          <w:szCs w:val="24"/>
        </w:rPr>
        <w:t>10.</w:t>
      </w:r>
      <w:r>
        <w:rPr>
          <w:b/>
          <w:bCs/>
          <w:sz w:val="24"/>
          <w:szCs w:val="24"/>
        </w:rPr>
        <w:tab/>
      </w:r>
      <w:r w:rsidR="00BE1DDF" w:rsidRPr="00BE1DDF">
        <w:rPr>
          <w:b/>
          <w:bCs/>
          <w:sz w:val="24"/>
          <w:szCs w:val="24"/>
        </w:rPr>
        <w:t>Assurance of Confidentiality Provided to Respondents</w:t>
      </w:r>
    </w:p>
    <w:p w:rsidR="00BE1DDF" w:rsidRDefault="00BE1DDF" w:rsidP="00BE1DDF">
      <w:pPr>
        <w:autoSpaceDE w:val="0"/>
        <w:autoSpaceDN w:val="0"/>
        <w:adjustRightInd w:val="0"/>
        <w:rPr>
          <w:bCs/>
          <w:sz w:val="24"/>
          <w:szCs w:val="24"/>
        </w:rPr>
      </w:pPr>
    </w:p>
    <w:p w:rsidR="00764B4F" w:rsidRDefault="00C942D9" w:rsidP="00764B4F">
      <w:pPr>
        <w:rPr>
          <w:sz w:val="24"/>
          <w:lang w:eastAsia="ja-JP"/>
        </w:rPr>
      </w:pPr>
      <w:r>
        <w:rPr>
          <w:bCs/>
          <w:sz w:val="24"/>
          <w:szCs w:val="24"/>
        </w:rPr>
        <w:t xml:space="preserve">No </w:t>
      </w:r>
      <w:r w:rsidR="00547D6E">
        <w:rPr>
          <w:bCs/>
          <w:sz w:val="24"/>
          <w:szCs w:val="24"/>
        </w:rPr>
        <w:t>directly identifiable information (</w:t>
      </w:r>
      <w:r w:rsidR="00C031C7">
        <w:rPr>
          <w:bCs/>
          <w:sz w:val="24"/>
          <w:szCs w:val="24"/>
        </w:rPr>
        <w:t>e</w:t>
      </w:r>
      <w:r w:rsidR="00D05D8B">
        <w:rPr>
          <w:bCs/>
          <w:sz w:val="24"/>
          <w:szCs w:val="24"/>
        </w:rPr>
        <w:t>.</w:t>
      </w:r>
      <w:r w:rsidR="00C031C7">
        <w:rPr>
          <w:bCs/>
          <w:sz w:val="24"/>
          <w:szCs w:val="24"/>
        </w:rPr>
        <w:t>g</w:t>
      </w:r>
      <w:r w:rsidR="00547D6E">
        <w:rPr>
          <w:bCs/>
          <w:sz w:val="24"/>
          <w:szCs w:val="24"/>
        </w:rPr>
        <w:t xml:space="preserve">., name, address, phone number) will be collected when participants complete the </w:t>
      </w:r>
      <w:r w:rsidR="00296B16">
        <w:rPr>
          <w:bCs/>
          <w:sz w:val="24"/>
          <w:szCs w:val="24"/>
        </w:rPr>
        <w:t>survey</w:t>
      </w:r>
      <w:r w:rsidR="00547D6E">
        <w:rPr>
          <w:bCs/>
          <w:sz w:val="24"/>
          <w:szCs w:val="24"/>
        </w:rPr>
        <w:t xml:space="preserve">. </w:t>
      </w:r>
      <w:r w:rsidR="00C031C7">
        <w:rPr>
          <w:bCs/>
          <w:sz w:val="24"/>
          <w:szCs w:val="24"/>
        </w:rPr>
        <w:t>1199</w:t>
      </w:r>
      <w:r w:rsidR="00547D6E">
        <w:rPr>
          <w:bCs/>
          <w:sz w:val="24"/>
          <w:szCs w:val="24"/>
        </w:rPr>
        <w:t xml:space="preserve">SEIU </w:t>
      </w:r>
      <w:r w:rsidR="00C74C0C">
        <w:rPr>
          <w:bCs/>
          <w:sz w:val="24"/>
          <w:szCs w:val="24"/>
        </w:rPr>
        <w:t>currently</w:t>
      </w:r>
      <w:r w:rsidR="00547D6E">
        <w:rPr>
          <w:bCs/>
          <w:sz w:val="24"/>
          <w:szCs w:val="24"/>
        </w:rPr>
        <w:t xml:space="preserve"> ha</w:t>
      </w:r>
      <w:r w:rsidR="00C74C0C">
        <w:rPr>
          <w:bCs/>
          <w:sz w:val="24"/>
          <w:szCs w:val="24"/>
        </w:rPr>
        <w:t>s</w:t>
      </w:r>
      <w:r w:rsidR="00547D6E">
        <w:rPr>
          <w:bCs/>
          <w:sz w:val="24"/>
          <w:szCs w:val="24"/>
        </w:rPr>
        <w:t xml:space="preserve"> this information</w:t>
      </w:r>
      <w:r w:rsidR="00D05D8B">
        <w:rPr>
          <w:bCs/>
          <w:sz w:val="24"/>
          <w:szCs w:val="24"/>
        </w:rPr>
        <w:t>, therefore;</w:t>
      </w:r>
      <w:r w:rsidR="00547D6E">
        <w:rPr>
          <w:bCs/>
          <w:sz w:val="24"/>
          <w:szCs w:val="24"/>
        </w:rPr>
        <w:t xml:space="preserve"> they will be solely responsible for contacting union members about participation in this </w:t>
      </w:r>
      <w:r w:rsidR="00547D6E" w:rsidRPr="004E56A1">
        <w:rPr>
          <w:bCs/>
          <w:sz w:val="24"/>
          <w:szCs w:val="24"/>
        </w:rPr>
        <w:t xml:space="preserve">study. Under no circumstances will </w:t>
      </w:r>
      <w:r w:rsidR="00C031C7" w:rsidRPr="004E56A1">
        <w:rPr>
          <w:bCs/>
          <w:sz w:val="24"/>
          <w:szCs w:val="24"/>
        </w:rPr>
        <w:t>1199</w:t>
      </w:r>
      <w:r w:rsidR="00547D6E" w:rsidRPr="004E56A1">
        <w:rPr>
          <w:bCs/>
          <w:sz w:val="24"/>
          <w:szCs w:val="24"/>
        </w:rPr>
        <w:t>SEIU share or transmit this directly identifiable personal information to NIOSH researchers.</w:t>
      </w:r>
      <w:r w:rsidR="00547D6E">
        <w:rPr>
          <w:bCs/>
          <w:sz w:val="24"/>
          <w:szCs w:val="24"/>
        </w:rPr>
        <w:t xml:space="preserve"> </w:t>
      </w:r>
      <w:r w:rsidR="006B63E8">
        <w:rPr>
          <w:bCs/>
          <w:sz w:val="24"/>
          <w:szCs w:val="24"/>
        </w:rPr>
        <w:t>While no directly identifiable information will be collected, the data collection will involve collecting sensitive information</w:t>
      </w:r>
      <w:r w:rsidR="00764B4F">
        <w:rPr>
          <w:bCs/>
          <w:sz w:val="24"/>
          <w:szCs w:val="24"/>
        </w:rPr>
        <w:t xml:space="preserve"> (</w:t>
      </w:r>
      <w:r w:rsidR="00D05D8B">
        <w:rPr>
          <w:bCs/>
          <w:sz w:val="24"/>
          <w:szCs w:val="24"/>
        </w:rPr>
        <w:t>e.g</w:t>
      </w:r>
      <w:r w:rsidR="006B63E8">
        <w:rPr>
          <w:bCs/>
          <w:sz w:val="24"/>
          <w:szCs w:val="24"/>
        </w:rPr>
        <w:t>.</w:t>
      </w:r>
      <w:r w:rsidR="00764B4F">
        <w:rPr>
          <w:bCs/>
          <w:sz w:val="24"/>
          <w:szCs w:val="24"/>
        </w:rPr>
        <w:t xml:space="preserve">, medical histories, work histories). To ensure the security of the study data, access will be limited to </w:t>
      </w:r>
      <w:r w:rsidR="00764B4F">
        <w:rPr>
          <w:sz w:val="24"/>
          <w:lang w:eastAsia="ja-JP"/>
        </w:rPr>
        <w:t xml:space="preserve">the NIOSH research team and will be stored in a password-protected database on the CDC/NIOSH computer network. Furthermore, because the </w:t>
      </w:r>
      <w:r w:rsidR="00296B16">
        <w:rPr>
          <w:sz w:val="24"/>
          <w:lang w:eastAsia="ja-JP"/>
        </w:rPr>
        <w:t>survey</w:t>
      </w:r>
      <w:r w:rsidR="00764B4F">
        <w:rPr>
          <w:sz w:val="24"/>
          <w:lang w:eastAsia="ja-JP"/>
        </w:rPr>
        <w:t xml:space="preserve"> will be hosted on the CDC website, all necessary security protocols required by CDC will be implemented. Data collected by </w:t>
      </w:r>
      <w:r w:rsidR="00D73BCD">
        <w:rPr>
          <w:sz w:val="24"/>
          <w:lang w:eastAsia="ja-JP"/>
        </w:rPr>
        <w:t xml:space="preserve">RTI </w:t>
      </w:r>
      <w:r w:rsidR="00764B4F">
        <w:rPr>
          <w:sz w:val="24"/>
          <w:lang w:eastAsia="ja-JP"/>
        </w:rPr>
        <w:t>through telephone interviews</w:t>
      </w:r>
      <w:r w:rsidR="00841275">
        <w:rPr>
          <w:sz w:val="24"/>
          <w:lang w:eastAsia="ja-JP"/>
        </w:rPr>
        <w:t xml:space="preserve"> </w:t>
      </w:r>
      <w:r w:rsidR="00CA0109">
        <w:rPr>
          <w:sz w:val="24"/>
          <w:lang w:eastAsia="ja-JP"/>
        </w:rPr>
        <w:t>conducted</w:t>
      </w:r>
      <w:r w:rsidR="00D73BCD">
        <w:rPr>
          <w:sz w:val="24"/>
          <w:lang w:eastAsia="ja-JP"/>
        </w:rPr>
        <w:t xml:space="preserve"> by</w:t>
      </w:r>
      <w:r w:rsidR="00764B4F">
        <w:rPr>
          <w:sz w:val="24"/>
          <w:lang w:eastAsia="ja-JP"/>
        </w:rPr>
        <w:t xml:space="preserve"> </w:t>
      </w:r>
      <w:r w:rsidR="00D73BCD">
        <w:rPr>
          <w:sz w:val="24"/>
          <w:lang w:eastAsia="ja-JP"/>
        </w:rPr>
        <w:t xml:space="preserve">the SEIU CC, </w:t>
      </w:r>
      <w:r w:rsidR="00764B4F">
        <w:rPr>
          <w:sz w:val="24"/>
          <w:lang w:eastAsia="ja-JP"/>
        </w:rPr>
        <w:t xml:space="preserve">will be stored on </w:t>
      </w:r>
      <w:r w:rsidR="00D73BCD">
        <w:rPr>
          <w:sz w:val="24"/>
          <w:lang w:eastAsia="ja-JP"/>
        </w:rPr>
        <w:t>the SEIU CC computer system</w:t>
      </w:r>
      <w:r w:rsidR="00764B4F">
        <w:rPr>
          <w:sz w:val="24"/>
          <w:lang w:eastAsia="ja-JP"/>
        </w:rPr>
        <w:t xml:space="preserve"> under their standard security protocols, until transferred to NIOSH. Any paper records generated during the course of this study will be stored in a locked file cabinet at the NIOSH Morgantown facility and only accessible by members of the research team.</w:t>
      </w:r>
    </w:p>
    <w:p w:rsidR="00C031C7" w:rsidRDefault="00C031C7" w:rsidP="0079723A">
      <w:pPr>
        <w:rPr>
          <w:sz w:val="24"/>
          <w:lang w:eastAsia="ja-JP"/>
        </w:rPr>
      </w:pPr>
    </w:p>
    <w:p w:rsidR="00764B4F" w:rsidRDefault="00764B4F" w:rsidP="0079723A">
      <w:pPr>
        <w:rPr>
          <w:sz w:val="24"/>
          <w:lang w:eastAsia="ja-JP"/>
        </w:rPr>
      </w:pPr>
      <w:r>
        <w:rPr>
          <w:sz w:val="24"/>
          <w:lang w:eastAsia="ja-JP"/>
        </w:rPr>
        <w:t xml:space="preserve">All study data and records will be securely maintained until publication of </w:t>
      </w:r>
      <w:r w:rsidRPr="0079723A">
        <w:rPr>
          <w:sz w:val="24"/>
          <w:lang w:eastAsia="ja-JP"/>
        </w:rPr>
        <w:t>results, after wh</w:t>
      </w:r>
      <w:r>
        <w:rPr>
          <w:sz w:val="24"/>
          <w:lang w:eastAsia="ja-JP"/>
        </w:rPr>
        <w:t>ich they will be archived according to federal regulations.</w:t>
      </w:r>
    </w:p>
    <w:p w:rsidR="006B63E8" w:rsidRDefault="006B63E8" w:rsidP="00764B4F">
      <w:pPr>
        <w:autoSpaceDE w:val="0"/>
        <w:autoSpaceDN w:val="0"/>
        <w:adjustRightInd w:val="0"/>
        <w:ind w:firstLine="720"/>
        <w:rPr>
          <w:bCs/>
          <w:sz w:val="24"/>
          <w:szCs w:val="24"/>
        </w:rPr>
      </w:pPr>
      <w:r>
        <w:rPr>
          <w:bCs/>
          <w:sz w:val="24"/>
          <w:szCs w:val="24"/>
        </w:rPr>
        <w:t xml:space="preserve"> </w:t>
      </w:r>
    </w:p>
    <w:p w:rsidR="00547D6E" w:rsidRDefault="00547D6E" w:rsidP="00547D6E">
      <w:pPr>
        <w:autoSpaceDE w:val="0"/>
        <w:autoSpaceDN w:val="0"/>
        <w:adjustRightInd w:val="0"/>
        <w:rPr>
          <w:bCs/>
          <w:sz w:val="24"/>
          <w:szCs w:val="24"/>
        </w:rPr>
      </w:pPr>
    </w:p>
    <w:p w:rsidR="0040529D" w:rsidRDefault="0040529D">
      <w:pPr>
        <w:spacing w:after="200" w:line="276" w:lineRule="auto"/>
        <w:rPr>
          <w:bCs/>
          <w:sz w:val="24"/>
          <w:szCs w:val="24"/>
          <w:u w:val="single"/>
        </w:rPr>
      </w:pPr>
      <w:r>
        <w:rPr>
          <w:bCs/>
          <w:sz w:val="24"/>
          <w:szCs w:val="24"/>
          <w:u w:val="single"/>
        </w:rPr>
        <w:br w:type="page"/>
      </w:r>
    </w:p>
    <w:p w:rsidR="00547D6E" w:rsidRDefault="00547D6E" w:rsidP="00547D6E">
      <w:pPr>
        <w:autoSpaceDE w:val="0"/>
        <w:autoSpaceDN w:val="0"/>
        <w:adjustRightInd w:val="0"/>
        <w:rPr>
          <w:bCs/>
          <w:sz w:val="24"/>
          <w:szCs w:val="24"/>
          <w:u w:val="single"/>
        </w:rPr>
      </w:pPr>
      <w:r w:rsidRPr="00A23AA2">
        <w:rPr>
          <w:bCs/>
          <w:sz w:val="24"/>
          <w:szCs w:val="24"/>
          <w:u w:val="single"/>
        </w:rPr>
        <w:lastRenderedPageBreak/>
        <w:t>Privacy Impact Assessment Information</w:t>
      </w:r>
    </w:p>
    <w:p w:rsidR="00547D6E" w:rsidRDefault="00547D6E" w:rsidP="00547D6E">
      <w:pPr>
        <w:autoSpaceDE w:val="0"/>
        <w:autoSpaceDN w:val="0"/>
        <w:adjustRightInd w:val="0"/>
        <w:rPr>
          <w:bCs/>
          <w:sz w:val="24"/>
          <w:szCs w:val="24"/>
          <w:u w:val="single"/>
        </w:rPr>
      </w:pPr>
    </w:p>
    <w:p w:rsidR="006B63E8" w:rsidRDefault="00547D6E" w:rsidP="00547D6E">
      <w:pPr>
        <w:autoSpaceDE w:val="0"/>
        <w:autoSpaceDN w:val="0"/>
        <w:adjustRightInd w:val="0"/>
        <w:rPr>
          <w:bCs/>
          <w:sz w:val="24"/>
          <w:szCs w:val="24"/>
        </w:rPr>
      </w:pPr>
      <w:r>
        <w:rPr>
          <w:bCs/>
          <w:sz w:val="24"/>
          <w:szCs w:val="24"/>
        </w:rPr>
        <w:tab/>
      </w:r>
    </w:p>
    <w:p w:rsidR="006B63E8" w:rsidRDefault="006B63E8" w:rsidP="00547D6E">
      <w:pPr>
        <w:autoSpaceDE w:val="0"/>
        <w:autoSpaceDN w:val="0"/>
        <w:adjustRightInd w:val="0"/>
        <w:rPr>
          <w:bCs/>
          <w:sz w:val="24"/>
          <w:szCs w:val="24"/>
        </w:rPr>
      </w:pPr>
      <w:r>
        <w:rPr>
          <w:bCs/>
          <w:sz w:val="24"/>
          <w:szCs w:val="24"/>
        </w:rPr>
        <w:tab/>
        <w:t xml:space="preserve">NIOSH will use standard methods to ensure the </w:t>
      </w:r>
      <w:r w:rsidR="00DA444C">
        <w:rPr>
          <w:bCs/>
          <w:sz w:val="24"/>
          <w:szCs w:val="24"/>
        </w:rPr>
        <w:t>securi</w:t>
      </w:r>
      <w:r>
        <w:rPr>
          <w:bCs/>
          <w:sz w:val="24"/>
          <w:szCs w:val="24"/>
        </w:rPr>
        <w:t xml:space="preserve">ty and protection of this data.  </w:t>
      </w:r>
      <w:r w:rsidRPr="00547D6E">
        <w:rPr>
          <w:bCs/>
          <w:sz w:val="24"/>
          <w:szCs w:val="24"/>
        </w:rPr>
        <w:t xml:space="preserve">All data with </w:t>
      </w:r>
      <w:r w:rsidR="004E56A1">
        <w:rPr>
          <w:bCs/>
          <w:sz w:val="24"/>
          <w:szCs w:val="24"/>
        </w:rPr>
        <w:t>sensitive</w:t>
      </w:r>
      <w:r w:rsidRPr="00547D6E">
        <w:rPr>
          <w:bCs/>
          <w:sz w:val="24"/>
          <w:szCs w:val="24"/>
        </w:rPr>
        <w:t xml:space="preserve"> </w:t>
      </w:r>
      <w:r>
        <w:rPr>
          <w:bCs/>
          <w:sz w:val="24"/>
          <w:szCs w:val="24"/>
        </w:rPr>
        <w:t>information</w:t>
      </w:r>
      <w:r w:rsidRPr="00547D6E">
        <w:rPr>
          <w:bCs/>
          <w:sz w:val="24"/>
          <w:szCs w:val="24"/>
        </w:rPr>
        <w:t xml:space="preserve"> will be stored on password protected computers</w:t>
      </w:r>
      <w:r w:rsidR="00D05D8B">
        <w:rPr>
          <w:bCs/>
          <w:sz w:val="24"/>
          <w:szCs w:val="24"/>
        </w:rPr>
        <w:t xml:space="preserve"> and</w:t>
      </w:r>
      <w:r w:rsidRPr="00547D6E">
        <w:rPr>
          <w:bCs/>
          <w:sz w:val="24"/>
          <w:szCs w:val="24"/>
        </w:rPr>
        <w:t xml:space="preserve"> any paper copies with personal identifying information will be stored in locked file rooms or cabinets</w:t>
      </w:r>
      <w:r w:rsidR="00D05D8B">
        <w:rPr>
          <w:bCs/>
          <w:sz w:val="24"/>
          <w:szCs w:val="24"/>
        </w:rPr>
        <w:t>.</w:t>
      </w:r>
      <w:r w:rsidRPr="00547D6E">
        <w:rPr>
          <w:bCs/>
          <w:sz w:val="24"/>
          <w:szCs w:val="24"/>
        </w:rPr>
        <w:t xml:space="preserve"> </w:t>
      </w:r>
      <w:r w:rsidR="00D05D8B">
        <w:rPr>
          <w:bCs/>
          <w:sz w:val="24"/>
          <w:szCs w:val="24"/>
        </w:rPr>
        <w:t>D</w:t>
      </w:r>
      <w:r w:rsidRPr="00547D6E">
        <w:rPr>
          <w:bCs/>
          <w:sz w:val="24"/>
          <w:szCs w:val="24"/>
        </w:rPr>
        <w:t xml:space="preserve">ata access will be restricted to NIOSH personnel and contractors that are involved in the study.  </w:t>
      </w:r>
    </w:p>
    <w:p w:rsidR="006B63E8" w:rsidRPr="00547D6E" w:rsidRDefault="006B63E8" w:rsidP="00547D6E">
      <w:pPr>
        <w:autoSpaceDE w:val="0"/>
        <w:autoSpaceDN w:val="0"/>
        <w:adjustRightInd w:val="0"/>
        <w:rPr>
          <w:bCs/>
          <w:sz w:val="24"/>
          <w:szCs w:val="24"/>
        </w:rPr>
      </w:pPr>
    </w:p>
    <w:p w:rsidR="006B63E8" w:rsidRDefault="006B63E8" w:rsidP="006B63E8">
      <w:pPr>
        <w:autoSpaceDE w:val="0"/>
        <w:autoSpaceDN w:val="0"/>
        <w:adjustRightInd w:val="0"/>
        <w:ind w:firstLine="720"/>
        <w:rPr>
          <w:bCs/>
          <w:sz w:val="24"/>
          <w:szCs w:val="24"/>
        </w:rPr>
      </w:pPr>
      <w:r>
        <w:rPr>
          <w:bCs/>
          <w:sz w:val="24"/>
          <w:szCs w:val="24"/>
        </w:rPr>
        <w:t xml:space="preserve">Approval for this project </w:t>
      </w:r>
      <w:r w:rsidR="000D6599">
        <w:rPr>
          <w:bCs/>
          <w:sz w:val="24"/>
          <w:szCs w:val="24"/>
        </w:rPr>
        <w:t>was</w:t>
      </w:r>
      <w:r>
        <w:rPr>
          <w:bCs/>
          <w:sz w:val="24"/>
          <w:szCs w:val="24"/>
        </w:rPr>
        <w:t xml:space="preserve"> obtained by the NIOSH Human Subject’s Review Board (HSRB)</w:t>
      </w:r>
      <w:r w:rsidR="000D6599">
        <w:rPr>
          <w:bCs/>
          <w:sz w:val="24"/>
          <w:szCs w:val="24"/>
        </w:rPr>
        <w:t xml:space="preserve"> on October 25</w:t>
      </w:r>
      <w:r w:rsidR="000D6599" w:rsidRPr="00831493">
        <w:rPr>
          <w:bCs/>
          <w:sz w:val="24"/>
          <w:szCs w:val="24"/>
          <w:vertAlign w:val="superscript"/>
        </w:rPr>
        <w:t>th</w:t>
      </w:r>
      <w:r w:rsidR="000D6599">
        <w:rPr>
          <w:bCs/>
          <w:sz w:val="24"/>
          <w:szCs w:val="24"/>
        </w:rPr>
        <w:t xml:space="preserve"> 2012</w:t>
      </w:r>
      <w:r w:rsidR="00FD776F">
        <w:rPr>
          <w:bCs/>
          <w:sz w:val="24"/>
          <w:szCs w:val="24"/>
        </w:rPr>
        <w:t xml:space="preserve"> (Appendix D)</w:t>
      </w:r>
      <w:r>
        <w:rPr>
          <w:bCs/>
          <w:sz w:val="24"/>
          <w:szCs w:val="24"/>
        </w:rPr>
        <w:t xml:space="preserve">. All participants will be provided written informed consent </w:t>
      </w:r>
      <w:r w:rsidR="0021672D">
        <w:rPr>
          <w:bCs/>
          <w:sz w:val="24"/>
          <w:szCs w:val="24"/>
        </w:rPr>
        <w:t xml:space="preserve">information </w:t>
      </w:r>
      <w:r>
        <w:rPr>
          <w:bCs/>
          <w:sz w:val="24"/>
          <w:szCs w:val="24"/>
        </w:rPr>
        <w:t xml:space="preserve">during the recruitment process. When completing the survey online or by </w:t>
      </w:r>
      <w:r w:rsidR="00C031C7">
        <w:rPr>
          <w:bCs/>
          <w:sz w:val="24"/>
          <w:szCs w:val="24"/>
        </w:rPr>
        <w:t>CATI</w:t>
      </w:r>
      <w:r>
        <w:rPr>
          <w:bCs/>
          <w:sz w:val="24"/>
          <w:szCs w:val="24"/>
        </w:rPr>
        <w:t xml:space="preserve">, participants will be asked if they have reviewed the informed consent </w:t>
      </w:r>
      <w:r w:rsidR="0021672D">
        <w:rPr>
          <w:bCs/>
          <w:sz w:val="24"/>
          <w:szCs w:val="24"/>
        </w:rPr>
        <w:t>information</w:t>
      </w:r>
      <w:r>
        <w:rPr>
          <w:bCs/>
          <w:sz w:val="24"/>
          <w:szCs w:val="24"/>
        </w:rPr>
        <w:t>. If they have not review</w:t>
      </w:r>
      <w:r w:rsidR="006037A4">
        <w:rPr>
          <w:bCs/>
          <w:sz w:val="24"/>
          <w:szCs w:val="24"/>
        </w:rPr>
        <w:t>ed</w:t>
      </w:r>
      <w:r>
        <w:rPr>
          <w:bCs/>
          <w:sz w:val="24"/>
          <w:szCs w:val="24"/>
        </w:rPr>
        <w:t xml:space="preserve"> the </w:t>
      </w:r>
      <w:r w:rsidR="0021672D">
        <w:rPr>
          <w:bCs/>
          <w:sz w:val="24"/>
          <w:szCs w:val="24"/>
        </w:rPr>
        <w:t>information</w:t>
      </w:r>
      <w:r>
        <w:rPr>
          <w:bCs/>
          <w:sz w:val="24"/>
          <w:szCs w:val="24"/>
        </w:rPr>
        <w:t xml:space="preserve">, they will be given the opportunity to </w:t>
      </w:r>
      <w:r w:rsidR="000C5330">
        <w:rPr>
          <w:bCs/>
          <w:sz w:val="24"/>
          <w:szCs w:val="24"/>
        </w:rPr>
        <w:t xml:space="preserve">read the consent </w:t>
      </w:r>
      <w:r w:rsidR="0021672D">
        <w:rPr>
          <w:bCs/>
          <w:sz w:val="24"/>
          <w:szCs w:val="24"/>
        </w:rPr>
        <w:t xml:space="preserve">information </w:t>
      </w:r>
      <w:r w:rsidR="000C5330">
        <w:rPr>
          <w:bCs/>
          <w:sz w:val="24"/>
          <w:szCs w:val="24"/>
        </w:rPr>
        <w:t xml:space="preserve">online or have the interviewer read </w:t>
      </w:r>
      <w:r w:rsidR="0021672D">
        <w:rPr>
          <w:bCs/>
          <w:sz w:val="24"/>
          <w:szCs w:val="24"/>
        </w:rPr>
        <w:t>it</w:t>
      </w:r>
      <w:r w:rsidR="000C5330">
        <w:rPr>
          <w:bCs/>
          <w:sz w:val="24"/>
          <w:szCs w:val="24"/>
        </w:rPr>
        <w:t xml:space="preserve"> to them. </w:t>
      </w:r>
      <w:r w:rsidR="00C031C7">
        <w:rPr>
          <w:bCs/>
          <w:sz w:val="24"/>
          <w:szCs w:val="24"/>
        </w:rPr>
        <w:t>P</w:t>
      </w:r>
      <w:r w:rsidR="000C5330">
        <w:rPr>
          <w:bCs/>
          <w:sz w:val="24"/>
          <w:szCs w:val="24"/>
        </w:rPr>
        <w:t xml:space="preserve">articipants will be informed that completion of the survey either online or by telephone will constitute their consent. </w:t>
      </w:r>
      <w:r>
        <w:rPr>
          <w:bCs/>
          <w:sz w:val="24"/>
          <w:szCs w:val="24"/>
        </w:rPr>
        <w:t>Please see Appendi</w:t>
      </w:r>
      <w:r w:rsidR="000C5330">
        <w:rPr>
          <w:bCs/>
          <w:sz w:val="24"/>
          <w:szCs w:val="24"/>
        </w:rPr>
        <w:t xml:space="preserve">x </w:t>
      </w:r>
      <w:r w:rsidR="00C031C7">
        <w:rPr>
          <w:bCs/>
          <w:sz w:val="24"/>
          <w:szCs w:val="24"/>
        </w:rPr>
        <w:t>F</w:t>
      </w:r>
      <w:r w:rsidR="0021672D">
        <w:rPr>
          <w:bCs/>
          <w:sz w:val="24"/>
          <w:szCs w:val="24"/>
        </w:rPr>
        <w:t xml:space="preserve"> for</w:t>
      </w:r>
      <w:r w:rsidR="000C5330">
        <w:rPr>
          <w:bCs/>
          <w:sz w:val="24"/>
          <w:szCs w:val="24"/>
        </w:rPr>
        <w:t xml:space="preserve"> copies of </w:t>
      </w:r>
      <w:r w:rsidR="0021672D">
        <w:rPr>
          <w:bCs/>
          <w:sz w:val="24"/>
          <w:szCs w:val="24"/>
        </w:rPr>
        <w:t xml:space="preserve">recruitment letter with </w:t>
      </w:r>
      <w:r w:rsidR="000C5330">
        <w:rPr>
          <w:bCs/>
          <w:sz w:val="24"/>
          <w:szCs w:val="24"/>
        </w:rPr>
        <w:t xml:space="preserve">consent </w:t>
      </w:r>
      <w:r w:rsidR="00246998">
        <w:rPr>
          <w:bCs/>
          <w:sz w:val="24"/>
          <w:szCs w:val="24"/>
        </w:rPr>
        <w:t>information</w:t>
      </w:r>
      <w:r w:rsidR="000C5330">
        <w:rPr>
          <w:bCs/>
          <w:sz w:val="24"/>
          <w:szCs w:val="24"/>
        </w:rPr>
        <w:t>.</w:t>
      </w:r>
    </w:p>
    <w:p w:rsidR="000C5330" w:rsidRDefault="000C5330" w:rsidP="006B63E8">
      <w:pPr>
        <w:autoSpaceDE w:val="0"/>
        <w:autoSpaceDN w:val="0"/>
        <w:adjustRightInd w:val="0"/>
        <w:ind w:firstLine="720"/>
        <w:rPr>
          <w:bCs/>
          <w:sz w:val="24"/>
          <w:szCs w:val="24"/>
        </w:rPr>
      </w:pPr>
    </w:p>
    <w:p w:rsidR="000C5330" w:rsidRDefault="000C5330" w:rsidP="006B63E8">
      <w:pPr>
        <w:autoSpaceDE w:val="0"/>
        <w:autoSpaceDN w:val="0"/>
        <w:adjustRightInd w:val="0"/>
        <w:ind w:firstLine="720"/>
        <w:rPr>
          <w:bCs/>
          <w:sz w:val="24"/>
          <w:szCs w:val="24"/>
        </w:rPr>
      </w:pPr>
      <w:r>
        <w:rPr>
          <w:bCs/>
          <w:sz w:val="24"/>
          <w:szCs w:val="24"/>
        </w:rPr>
        <w:t>All participants will be informed that participation is voluntary and that they may discontinue participation at any time. There are no consequences if a participant refuses to complete the survey. The information collected using the survey will be used to examine any associations between workplace exposures in the healthcare industry and asthma or asthma symptoms. No individual level data will be shared.</w:t>
      </w:r>
    </w:p>
    <w:p w:rsidR="001E6F0B" w:rsidRPr="005863FD" w:rsidRDefault="001E6F0B" w:rsidP="00BE1DDF">
      <w:pPr>
        <w:autoSpaceDE w:val="0"/>
        <w:autoSpaceDN w:val="0"/>
        <w:adjustRightInd w:val="0"/>
        <w:rPr>
          <w:bCs/>
          <w:sz w:val="24"/>
          <w:szCs w:val="24"/>
        </w:rPr>
      </w:pPr>
    </w:p>
    <w:p w:rsidR="00BE1DDF" w:rsidRPr="00BE1DDF" w:rsidRDefault="00145D6D" w:rsidP="00BE1DDF">
      <w:pPr>
        <w:autoSpaceDE w:val="0"/>
        <w:autoSpaceDN w:val="0"/>
        <w:adjustRightInd w:val="0"/>
        <w:rPr>
          <w:b/>
          <w:bCs/>
          <w:sz w:val="24"/>
          <w:szCs w:val="24"/>
        </w:rPr>
      </w:pPr>
      <w:r>
        <w:rPr>
          <w:b/>
          <w:bCs/>
          <w:sz w:val="24"/>
          <w:szCs w:val="24"/>
        </w:rPr>
        <w:t>11.</w:t>
      </w:r>
      <w:r>
        <w:rPr>
          <w:b/>
          <w:bCs/>
          <w:sz w:val="24"/>
          <w:szCs w:val="24"/>
        </w:rPr>
        <w:tab/>
      </w:r>
      <w:r w:rsidR="00BE1DDF" w:rsidRPr="00BE1DDF">
        <w:rPr>
          <w:b/>
          <w:bCs/>
          <w:sz w:val="24"/>
          <w:szCs w:val="24"/>
        </w:rPr>
        <w:t>Justification for Sensitive Questions</w:t>
      </w:r>
    </w:p>
    <w:p w:rsidR="00BE1DDF" w:rsidRDefault="00BE1DDF" w:rsidP="00BE1DDF">
      <w:pPr>
        <w:autoSpaceDE w:val="0"/>
        <w:autoSpaceDN w:val="0"/>
        <w:adjustRightInd w:val="0"/>
        <w:rPr>
          <w:bCs/>
          <w:sz w:val="24"/>
          <w:szCs w:val="24"/>
        </w:rPr>
      </w:pPr>
    </w:p>
    <w:p w:rsidR="00BE1DDF" w:rsidRDefault="00E86C68" w:rsidP="00BE1DDF">
      <w:pPr>
        <w:autoSpaceDE w:val="0"/>
        <w:autoSpaceDN w:val="0"/>
        <w:adjustRightInd w:val="0"/>
        <w:rPr>
          <w:bCs/>
          <w:sz w:val="24"/>
          <w:szCs w:val="24"/>
        </w:rPr>
      </w:pPr>
      <w:r>
        <w:rPr>
          <w:bCs/>
          <w:sz w:val="24"/>
          <w:szCs w:val="24"/>
        </w:rPr>
        <w:tab/>
        <w:t>Some of the questions on the survey instrument may be considered sensitive. Information on race, ethnicity, gender, age</w:t>
      </w:r>
      <w:r w:rsidR="00D05D8B">
        <w:rPr>
          <w:bCs/>
          <w:sz w:val="24"/>
          <w:szCs w:val="24"/>
        </w:rPr>
        <w:t>,</w:t>
      </w:r>
      <w:r>
        <w:rPr>
          <w:bCs/>
          <w:sz w:val="24"/>
          <w:szCs w:val="24"/>
        </w:rPr>
        <w:t xml:space="preserve"> and smoking status are important covariates that are required for analysis. </w:t>
      </w:r>
      <w:r w:rsidR="005432D2" w:rsidRPr="005432D2">
        <w:rPr>
          <w:bCs/>
          <w:sz w:val="24"/>
          <w:szCs w:val="24"/>
        </w:rPr>
        <w:t>As a cohort study, the results will add to the general literature on this topic, but alone cannot be the basis of conclusions about the industry as a whole</w:t>
      </w:r>
      <w:proofErr w:type="gramStart"/>
      <w:r w:rsidR="005432D2">
        <w:t>.</w:t>
      </w:r>
      <w:r>
        <w:rPr>
          <w:bCs/>
          <w:sz w:val="24"/>
          <w:szCs w:val="24"/>
        </w:rPr>
        <w:t>.</w:t>
      </w:r>
      <w:proofErr w:type="gramEnd"/>
      <w:r>
        <w:rPr>
          <w:bCs/>
          <w:sz w:val="24"/>
          <w:szCs w:val="24"/>
        </w:rPr>
        <w:t xml:space="preserve"> Because the outcome variable in our analysis is asthma, the survey instrument will collect information on asthma and asthma symptoms.</w:t>
      </w:r>
      <w:r w:rsidR="00E20F64">
        <w:rPr>
          <w:bCs/>
          <w:sz w:val="24"/>
          <w:szCs w:val="24"/>
        </w:rPr>
        <w:t xml:space="preserve"> Because of the sensitive nature of these health questions</w:t>
      </w:r>
      <w:r w:rsidR="0021672D">
        <w:rPr>
          <w:bCs/>
          <w:sz w:val="24"/>
          <w:szCs w:val="24"/>
        </w:rPr>
        <w:t>,</w:t>
      </w:r>
      <w:r w:rsidR="00E20F64">
        <w:rPr>
          <w:bCs/>
          <w:sz w:val="24"/>
          <w:szCs w:val="24"/>
        </w:rPr>
        <w:t xml:space="preserve"> all participants will be provided with </w:t>
      </w:r>
      <w:r w:rsidR="0021672D">
        <w:rPr>
          <w:bCs/>
          <w:sz w:val="24"/>
          <w:szCs w:val="24"/>
        </w:rPr>
        <w:t>information on informed</w:t>
      </w:r>
      <w:r w:rsidR="00E20F64">
        <w:rPr>
          <w:bCs/>
          <w:sz w:val="24"/>
          <w:szCs w:val="24"/>
        </w:rPr>
        <w:t xml:space="preserve"> consent </w:t>
      </w:r>
      <w:r w:rsidR="0021672D">
        <w:rPr>
          <w:bCs/>
          <w:sz w:val="24"/>
          <w:szCs w:val="24"/>
        </w:rPr>
        <w:t xml:space="preserve">in the recruitment letter </w:t>
      </w:r>
      <w:r w:rsidR="00E20F64">
        <w:rPr>
          <w:bCs/>
          <w:sz w:val="24"/>
          <w:szCs w:val="24"/>
        </w:rPr>
        <w:t xml:space="preserve">(Appendix </w:t>
      </w:r>
      <w:r w:rsidR="00C031C7">
        <w:rPr>
          <w:bCs/>
          <w:sz w:val="24"/>
          <w:szCs w:val="24"/>
        </w:rPr>
        <w:t>F</w:t>
      </w:r>
      <w:r w:rsidR="00E20F64">
        <w:rPr>
          <w:bCs/>
          <w:sz w:val="24"/>
          <w:szCs w:val="24"/>
        </w:rPr>
        <w:t xml:space="preserve">). All participants will be asked to read the informed consent </w:t>
      </w:r>
      <w:r w:rsidR="0021672D">
        <w:rPr>
          <w:bCs/>
          <w:sz w:val="24"/>
          <w:szCs w:val="24"/>
        </w:rPr>
        <w:t xml:space="preserve">information </w:t>
      </w:r>
      <w:r w:rsidR="00E20F64">
        <w:rPr>
          <w:bCs/>
          <w:sz w:val="24"/>
          <w:szCs w:val="24"/>
        </w:rPr>
        <w:t>and indicate their consent prior to completing either the online or telephone survey.</w:t>
      </w:r>
    </w:p>
    <w:p w:rsidR="00E86C68" w:rsidRPr="005863FD" w:rsidRDefault="00E86C68" w:rsidP="00BE1DDF">
      <w:pPr>
        <w:autoSpaceDE w:val="0"/>
        <w:autoSpaceDN w:val="0"/>
        <w:adjustRightInd w:val="0"/>
        <w:rPr>
          <w:bCs/>
          <w:sz w:val="24"/>
          <w:szCs w:val="24"/>
        </w:rPr>
      </w:pPr>
    </w:p>
    <w:p w:rsidR="00BE1DDF" w:rsidRPr="00BE1DDF" w:rsidRDefault="00145D6D" w:rsidP="00BE1DDF">
      <w:pPr>
        <w:autoSpaceDE w:val="0"/>
        <w:autoSpaceDN w:val="0"/>
        <w:adjustRightInd w:val="0"/>
        <w:rPr>
          <w:b/>
          <w:bCs/>
          <w:sz w:val="24"/>
          <w:szCs w:val="24"/>
        </w:rPr>
      </w:pPr>
      <w:r>
        <w:rPr>
          <w:b/>
          <w:bCs/>
          <w:sz w:val="24"/>
          <w:szCs w:val="24"/>
        </w:rPr>
        <w:t>12.</w:t>
      </w:r>
      <w:r>
        <w:rPr>
          <w:b/>
          <w:bCs/>
          <w:sz w:val="24"/>
          <w:szCs w:val="24"/>
        </w:rPr>
        <w:tab/>
      </w:r>
      <w:r w:rsidR="00BE1DDF" w:rsidRPr="00BE1DDF">
        <w:rPr>
          <w:b/>
          <w:bCs/>
          <w:sz w:val="24"/>
          <w:szCs w:val="24"/>
        </w:rPr>
        <w:t>Estimates of Annualized Burden Hours and Costs</w:t>
      </w:r>
    </w:p>
    <w:p w:rsidR="00BE1DDF" w:rsidRDefault="00BE1DDF" w:rsidP="00BE1DDF"/>
    <w:p w:rsidR="003278AB" w:rsidRPr="00423CE3" w:rsidRDefault="003278AB" w:rsidP="00BE1DDF">
      <w:pPr>
        <w:rPr>
          <w:bCs/>
          <w:sz w:val="24"/>
          <w:szCs w:val="24"/>
        </w:rPr>
      </w:pPr>
      <w:r w:rsidRPr="00423CE3">
        <w:rPr>
          <w:bCs/>
          <w:sz w:val="24"/>
          <w:szCs w:val="24"/>
        </w:rPr>
        <w:tab/>
      </w:r>
      <w:r w:rsidR="00423CE3" w:rsidRPr="00423CE3">
        <w:rPr>
          <w:bCs/>
          <w:sz w:val="24"/>
          <w:szCs w:val="24"/>
        </w:rPr>
        <w:t>The target</w:t>
      </w:r>
      <w:r w:rsidR="00423CE3">
        <w:rPr>
          <w:bCs/>
          <w:sz w:val="24"/>
          <w:szCs w:val="24"/>
        </w:rPr>
        <w:t xml:space="preserve"> sample size</w:t>
      </w:r>
      <w:r w:rsidR="00423CE3" w:rsidRPr="00423CE3">
        <w:rPr>
          <w:bCs/>
          <w:sz w:val="24"/>
          <w:szCs w:val="24"/>
        </w:rPr>
        <w:t xml:space="preserve"> for this study is </w:t>
      </w:r>
      <w:r w:rsidR="00423CE3">
        <w:rPr>
          <w:bCs/>
          <w:sz w:val="24"/>
          <w:szCs w:val="24"/>
        </w:rPr>
        <w:t xml:space="preserve">5000. Based on the </w:t>
      </w:r>
      <w:r w:rsidR="00C031C7">
        <w:rPr>
          <w:bCs/>
          <w:sz w:val="24"/>
          <w:szCs w:val="24"/>
        </w:rPr>
        <w:t>1199</w:t>
      </w:r>
      <w:r w:rsidR="00423CE3">
        <w:rPr>
          <w:bCs/>
          <w:sz w:val="24"/>
          <w:szCs w:val="24"/>
        </w:rPr>
        <w:t>SEIU membership data</w:t>
      </w:r>
      <w:r w:rsidR="00D46F74">
        <w:rPr>
          <w:bCs/>
          <w:sz w:val="24"/>
          <w:szCs w:val="24"/>
        </w:rPr>
        <w:t>,</w:t>
      </w:r>
      <w:r w:rsidR="00423CE3">
        <w:rPr>
          <w:bCs/>
          <w:sz w:val="24"/>
          <w:szCs w:val="24"/>
        </w:rPr>
        <w:t xml:space="preserve"> we know what percentage of the eligible union member</w:t>
      </w:r>
      <w:r w:rsidR="006037A4">
        <w:rPr>
          <w:bCs/>
          <w:sz w:val="24"/>
          <w:szCs w:val="24"/>
        </w:rPr>
        <w:t>s</w:t>
      </w:r>
      <w:r w:rsidR="00423CE3">
        <w:rPr>
          <w:bCs/>
          <w:sz w:val="24"/>
          <w:szCs w:val="24"/>
        </w:rPr>
        <w:t xml:space="preserve"> fall into the nine job categories we are targeting.  Therefore, we can estimate how the 5000 participants will distribute into the nine job categories. The 5000 participants will have the option to complete the survey either online or by CATI. We anticipate 20% will complete the online survey and 80% will complete survey by CATI. Completion of either the online survey or CATI will take approximately 30 minutes. Based on </w:t>
      </w:r>
      <w:r w:rsidR="002B24F8">
        <w:rPr>
          <w:bCs/>
          <w:sz w:val="24"/>
          <w:szCs w:val="24"/>
        </w:rPr>
        <w:t>those numbers</w:t>
      </w:r>
      <w:r w:rsidR="00423CE3">
        <w:rPr>
          <w:bCs/>
          <w:sz w:val="24"/>
          <w:szCs w:val="24"/>
        </w:rPr>
        <w:t xml:space="preserve"> we estimate the </w:t>
      </w:r>
      <w:r w:rsidR="0080099E">
        <w:rPr>
          <w:bCs/>
          <w:sz w:val="24"/>
          <w:szCs w:val="24"/>
        </w:rPr>
        <w:t xml:space="preserve">total </w:t>
      </w:r>
      <w:r w:rsidR="00423CE3">
        <w:rPr>
          <w:bCs/>
          <w:sz w:val="24"/>
          <w:szCs w:val="24"/>
        </w:rPr>
        <w:t xml:space="preserve">burden hours </w:t>
      </w:r>
      <w:r w:rsidR="0080099E">
        <w:rPr>
          <w:bCs/>
          <w:sz w:val="24"/>
          <w:szCs w:val="24"/>
        </w:rPr>
        <w:t xml:space="preserve">for two years </w:t>
      </w:r>
      <w:r w:rsidR="00423CE3">
        <w:rPr>
          <w:bCs/>
          <w:sz w:val="24"/>
          <w:szCs w:val="24"/>
        </w:rPr>
        <w:t>to be 250</w:t>
      </w:r>
      <w:r w:rsidR="0080099E">
        <w:rPr>
          <w:bCs/>
          <w:sz w:val="24"/>
          <w:szCs w:val="24"/>
        </w:rPr>
        <w:t>3, with the annualized burden hours at 1250</w:t>
      </w:r>
      <w:r w:rsidR="00423CE3">
        <w:rPr>
          <w:bCs/>
          <w:sz w:val="24"/>
          <w:szCs w:val="24"/>
        </w:rPr>
        <w:t>.</w:t>
      </w:r>
    </w:p>
    <w:p w:rsidR="00D071B5" w:rsidRDefault="00D071B5" w:rsidP="00BE1DDF"/>
    <w:p w:rsidR="000F4FEA" w:rsidRPr="003278AB" w:rsidRDefault="003278AB" w:rsidP="00BE1DDF">
      <w:pPr>
        <w:rPr>
          <w:sz w:val="22"/>
          <w:szCs w:val="22"/>
        </w:rPr>
      </w:pPr>
      <w:r w:rsidRPr="003278AB">
        <w:rPr>
          <w:sz w:val="22"/>
          <w:szCs w:val="22"/>
        </w:rPr>
        <w:t>Table I. Estimated Annualized Burden Hours</w:t>
      </w:r>
    </w:p>
    <w:tbl>
      <w:tblPr>
        <w:tblW w:w="9540" w:type="dxa"/>
        <w:tblInd w:w="108" w:type="dxa"/>
        <w:tblLayout w:type="fixed"/>
        <w:tblLook w:val="01E0" w:firstRow="1" w:lastRow="1" w:firstColumn="1" w:lastColumn="1" w:noHBand="0" w:noVBand="0"/>
      </w:tblPr>
      <w:tblGrid>
        <w:gridCol w:w="3150"/>
        <w:gridCol w:w="1170"/>
        <w:gridCol w:w="1440"/>
        <w:gridCol w:w="1350"/>
        <w:gridCol w:w="1170"/>
        <w:gridCol w:w="1260"/>
      </w:tblGrid>
      <w:tr w:rsidR="000F4FEA" w:rsidRPr="004422C9" w:rsidTr="00665C51">
        <w:tc>
          <w:tcPr>
            <w:tcW w:w="3150" w:type="dxa"/>
            <w:tcBorders>
              <w:top w:val="single" w:sz="4" w:space="0" w:color="auto"/>
              <w:bottom w:val="single" w:sz="4" w:space="0" w:color="auto"/>
            </w:tcBorders>
            <w:hideMark/>
          </w:tcPr>
          <w:p w:rsidR="000F4FEA" w:rsidRPr="00D03237" w:rsidRDefault="000F4FEA">
            <w:pPr>
              <w:rPr>
                <w:b/>
                <w:sz w:val="22"/>
                <w:szCs w:val="22"/>
              </w:rPr>
            </w:pPr>
            <w:r w:rsidRPr="00D03237">
              <w:rPr>
                <w:b/>
                <w:sz w:val="22"/>
                <w:szCs w:val="22"/>
              </w:rPr>
              <w:lastRenderedPageBreak/>
              <w:t>Type of Respondents</w:t>
            </w:r>
          </w:p>
        </w:tc>
        <w:tc>
          <w:tcPr>
            <w:tcW w:w="1170" w:type="dxa"/>
            <w:tcBorders>
              <w:top w:val="single" w:sz="4" w:space="0" w:color="auto"/>
              <w:bottom w:val="single" w:sz="4" w:space="0" w:color="auto"/>
            </w:tcBorders>
            <w:hideMark/>
          </w:tcPr>
          <w:p w:rsidR="00D03237" w:rsidRDefault="000F4FEA" w:rsidP="00D03237">
            <w:pPr>
              <w:rPr>
                <w:b/>
                <w:sz w:val="22"/>
                <w:szCs w:val="22"/>
              </w:rPr>
            </w:pPr>
            <w:r w:rsidRPr="00D03237">
              <w:rPr>
                <w:b/>
                <w:sz w:val="22"/>
                <w:szCs w:val="22"/>
              </w:rPr>
              <w:t>Forms</w:t>
            </w:r>
          </w:p>
          <w:p w:rsidR="000F4FEA" w:rsidRPr="00D03237" w:rsidRDefault="00D03237" w:rsidP="00D03237">
            <w:pPr>
              <w:rPr>
                <w:b/>
                <w:sz w:val="22"/>
                <w:szCs w:val="22"/>
              </w:rPr>
            </w:pPr>
            <w:r>
              <w:rPr>
                <w:b/>
                <w:sz w:val="22"/>
                <w:szCs w:val="22"/>
              </w:rPr>
              <w:t>(Survey Type)</w:t>
            </w:r>
          </w:p>
        </w:tc>
        <w:tc>
          <w:tcPr>
            <w:tcW w:w="1440" w:type="dxa"/>
            <w:tcBorders>
              <w:top w:val="single" w:sz="4" w:space="0" w:color="auto"/>
              <w:bottom w:val="single" w:sz="4" w:space="0" w:color="auto"/>
            </w:tcBorders>
            <w:hideMark/>
          </w:tcPr>
          <w:p w:rsidR="000F4FEA" w:rsidRPr="00D03237" w:rsidRDefault="000F4FEA">
            <w:pPr>
              <w:rPr>
                <w:b/>
                <w:sz w:val="22"/>
                <w:szCs w:val="22"/>
              </w:rPr>
            </w:pPr>
            <w:r w:rsidRPr="00D03237">
              <w:rPr>
                <w:b/>
                <w:sz w:val="22"/>
                <w:szCs w:val="22"/>
              </w:rPr>
              <w:t>No. of Respondents</w:t>
            </w:r>
          </w:p>
        </w:tc>
        <w:tc>
          <w:tcPr>
            <w:tcW w:w="1350" w:type="dxa"/>
            <w:tcBorders>
              <w:top w:val="single" w:sz="4" w:space="0" w:color="auto"/>
              <w:bottom w:val="single" w:sz="4" w:space="0" w:color="auto"/>
            </w:tcBorders>
            <w:hideMark/>
          </w:tcPr>
          <w:p w:rsidR="000F4FEA" w:rsidRPr="00D03237" w:rsidRDefault="000F4FEA">
            <w:pPr>
              <w:rPr>
                <w:b/>
                <w:sz w:val="22"/>
                <w:szCs w:val="22"/>
              </w:rPr>
            </w:pPr>
            <w:r w:rsidRPr="00D03237">
              <w:rPr>
                <w:b/>
                <w:sz w:val="22"/>
                <w:szCs w:val="22"/>
              </w:rPr>
              <w:t>No. of Responses per Respondent</w:t>
            </w:r>
          </w:p>
        </w:tc>
        <w:tc>
          <w:tcPr>
            <w:tcW w:w="1170" w:type="dxa"/>
            <w:tcBorders>
              <w:top w:val="single" w:sz="4" w:space="0" w:color="auto"/>
              <w:bottom w:val="single" w:sz="4" w:space="0" w:color="auto"/>
            </w:tcBorders>
            <w:hideMark/>
          </w:tcPr>
          <w:p w:rsidR="000F4FEA" w:rsidRPr="00D03237" w:rsidRDefault="000F4FEA">
            <w:pPr>
              <w:rPr>
                <w:b/>
                <w:sz w:val="22"/>
                <w:szCs w:val="22"/>
              </w:rPr>
            </w:pPr>
            <w:r w:rsidRPr="00D03237">
              <w:rPr>
                <w:b/>
                <w:sz w:val="22"/>
                <w:szCs w:val="22"/>
              </w:rPr>
              <w:t>Average burden per response (in hours)</w:t>
            </w:r>
          </w:p>
        </w:tc>
        <w:tc>
          <w:tcPr>
            <w:tcW w:w="1260" w:type="dxa"/>
            <w:tcBorders>
              <w:top w:val="single" w:sz="4" w:space="0" w:color="auto"/>
              <w:bottom w:val="single" w:sz="4" w:space="0" w:color="auto"/>
            </w:tcBorders>
            <w:hideMark/>
          </w:tcPr>
          <w:p w:rsidR="000F4FEA" w:rsidRPr="00D03237" w:rsidRDefault="000F4FEA">
            <w:pPr>
              <w:rPr>
                <w:b/>
                <w:sz w:val="22"/>
                <w:szCs w:val="22"/>
              </w:rPr>
            </w:pPr>
            <w:r w:rsidRPr="00D03237">
              <w:rPr>
                <w:b/>
                <w:sz w:val="22"/>
                <w:szCs w:val="22"/>
              </w:rPr>
              <w:t xml:space="preserve">Total </w:t>
            </w:r>
            <w:r w:rsidR="00DF0967">
              <w:rPr>
                <w:b/>
                <w:sz w:val="22"/>
                <w:szCs w:val="22"/>
              </w:rPr>
              <w:t xml:space="preserve">annualized </w:t>
            </w:r>
            <w:r w:rsidRPr="00D03237">
              <w:rPr>
                <w:b/>
                <w:sz w:val="22"/>
                <w:szCs w:val="22"/>
              </w:rPr>
              <w:t>burden hours</w:t>
            </w:r>
          </w:p>
        </w:tc>
      </w:tr>
      <w:tr w:rsidR="004422C9" w:rsidRPr="004422C9" w:rsidTr="00665C51">
        <w:tc>
          <w:tcPr>
            <w:tcW w:w="3150" w:type="dxa"/>
            <w:vMerge w:val="restart"/>
            <w:tcBorders>
              <w:top w:val="single" w:sz="4" w:space="0" w:color="auto"/>
            </w:tcBorders>
            <w:vAlign w:val="center"/>
            <w:hideMark/>
          </w:tcPr>
          <w:p w:rsidR="004422C9" w:rsidRPr="004422C9" w:rsidRDefault="004422C9" w:rsidP="00CE1F35">
            <w:pPr>
              <w:rPr>
                <w:sz w:val="22"/>
                <w:szCs w:val="22"/>
              </w:rPr>
            </w:pPr>
            <w:r w:rsidRPr="004422C9">
              <w:rPr>
                <w:sz w:val="22"/>
                <w:szCs w:val="22"/>
              </w:rPr>
              <w:t>Certified Nursing Assistants</w:t>
            </w:r>
          </w:p>
        </w:tc>
        <w:tc>
          <w:tcPr>
            <w:tcW w:w="1170" w:type="dxa"/>
            <w:tcBorders>
              <w:top w:val="single" w:sz="4" w:space="0" w:color="auto"/>
            </w:tcBorders>
          </w:tcPr>
          <w:p w:rsidR="004422C9" w:rsidRPr="004422C9" w:rsidRDefault="00D03237" w:rsidP="004422C9">
            <w:pPr>
              <w:rPr>
                <w:sz w:val="22"/>
                <w:szCs w:val="22"/>
              </w:rPr>
            </w:pPr>
            <w:r>
              <w:rPr>
                <w:sz w:val="22"/>
                <w:szCs w:val="22"/>
              </w:rPr>
              <w:t>Online</w:t>
            </w:r>
          </w:p>
        </w:tc>
        <w:tc>
          <w:tcPr>
            <w:tcW w:w="1440" w:type="dxa"/>
            <w:tcBorders>
              <w:top w:val="single" w:sz="4" w:space="0" w:color="auto"/>
            </w:tcBorders>
          </w:tcPr>
          <w:p w:rsidR="004422C9" w:rsidRPr="00CE1F35" w:rsidRDefault="00CE1F35" w:rsidP="00CE1F35">
            <w:pPr>
              <w:jc w:val="center"/>
              <w:rPr>
                <w:sz w:val="22"/>
                <w:szCs w:val="22"/>
              </w:rPr>
            </w:pPr>
            <w:r w:rsidRPr="00CE1F35">
              <w:rPr>
                <w:sz w:val="22"/>
                <w:szCs w:val="22"/>
              </w:rPr>
              <w:t>297</w:t>
            </w:r>
          </w:p>
        </w:tc>
        <w:tc>
          <w:tcPr>
            <w:tcW w:w="1350" w:type="dxa"/>
            <w:tcBorders>
              <w:top w:val="single" w:sz="4" w:space="0" w:color="auto"/>
            </w:tcBorders>
          </w:tcPr>
          <w:p w:rsidR="004422C9" w:rsidRPr="004422C9" w:rsidRDefault="004422C9" w:rsidP="00CE1F35">
            <w:pPr>
              <w:jc w:val="center"/>
              <w:rPr>
                <w:sz w:val="22"/>
                <w:szCs w:val="22"/>
              </w:rPr>
            </w:pPr>
            <w:r>
              <w:rPr>
                <w:sz w:val="22"/>
                <w:szCs w:val="22"/>
              </w:rPr>
              <w:t>1</w:t>
            </w:r>
          </w:p>
        </w:tc>
        <w:tc>
          <w:tcPr>
            <w:tcW w:w="1170" w:type="dxa"/>
            <w:tcBorders>
              <w:top w:val="single" w:sz="4" w:space="0" w:color="auto"/>
            </w:tcBorders>
          </w:tcPr>
          <w:p w:rsidR="004422C9" w:rsidRPr="004422C9" w:rsidRDefault="00CE1F35">
            <w:pPr>
              <w:rPr>
                <w:sz w:val="22"/>
                <w:szCs w:val="22"/>
              </w:rPr>
            </w:pPr>
            <w:r>
              <w:rPr>
                <w:sz w:val="22"/>
                <w:szCs w:val="22"/>
              </w:rPr>
              <w:t>30/60</w:t>
            </w:r>
          </w:p>
        </w:tc>
        <w:tc>
          <w:tcPr>
            <w:tcW w:w="1260" w:type="dxa"/>
            <w:tcBorders>
              <w:top w:val="single" w:sz="4" w:space="0" w:color="auto"/>
            </w:tcBorders>
          </w:tcPr>
          <w:p w:rsidR="004422C9" w:rsidRPr="004422C9" w:rsidRDefault="00DF0967">
            <w:pPr>
              <w:rPr>
                <w:sz w:val="22"/>
                <w:szCs w:val="22"/>
              </w:rPr>
            </w:pPr>
            <w:r>
              <w:rPr>
                <w:sz w:val="22"/>
                <w:szCs w:val="22"/>
              </w:rPr>
              <w:t>74.3</w:t>
            </w:r>
          </w:p>
        </w:tc>
      </w:tr>
      <w:tr w:rsidR="00CE1F35" w:rsidRPr="004422C9" w:rsidTr="00665C51">
        <w:trPr>
          <w:trHeight w:val="243"/>
        </w:trPr>
        <w:tc>
          <w:tcPr>
            <w:tcW w:w="3150" w:type="dxa"/>
            <w:vMerge/>
            <w:vAlign w:val="center"/>
          </w:tcPr>
          <w:p w:rsidR="00CE1F35" w:rsidRPr="004422C9" w:rsidRDefault="00CE1F35" w:rsidP="00CE1F35">
            <w:pPr>
              <w:rPr>
                <w:sz w:val="22"/>
                <w:szCs w:val="22"/>
              </w:rPr>
            </w:pPr>
          </w:p>
        </w:tc>
        <w:tc>
          <w:tcPr>
            <w:tcW w:w="1170" w:type="dxa"/>
          </w:tcPr>
          <w:p w:rsidR="00CE1F35" w:rsidRPr="004422C9" w:rsidRDefault="00D03237">
            <w:pPr>
              <w:rPr>
                <w:sz w:val="22"/>
                <w:szCs w:val="22"/>
              </w:rPr>
            </w:pPr>
            <w:r>
              <w:rPr>
                <w:sz w:val="22"/>
                <w:szCs w:val="22"/>
              </w:rPr>
              <w:t>Telephone</w:t>
            </w:r>
          </w:p>
        </w:tc>
        <w:tc>
          <w:tcPr>
            <w:tcW w:w="1440" w:type="dxa"/>
          </w:tcPr>
          <w:p w:rsidR="00CE1F35" w:rsidRPr="00CE1F35" w:rsidRDefault="00CE1F35" w:rsidP="00CE1F35">
            <w:pPr>
              <w:jc w:val="center"/>
              <w:rPr>
                <w:sz w:val="22"/>
                <w:szCs w:val="22"/>
              </w:rPr>
            </w:pPr>
            <w:r w:rsidRPr="00CE1F35">
              <w:rPr>
                <w:sz w:val="22"/>
                <w:szCs w:val="22"/>
              </w:rPr>
              <w:t>1188</w:t>
            </w:r>
          </w:p>
        </w:tc>
        <w:tc>
          <w:tcPr>
            <w:tcW w:w="1350" w:type="dxa"/>
          </w:tcPr>
          <w:p w:rsidR="00CE1F35" w:rsidRDefault="00CE1F35" w:rsidP="00CE1F35">
            <w:pPr>
              <w:jc w:val="center"/>
            </w:pPr>
            <w:r w:rsidRPr="00277111">
              <w:rPr>
                <w:sz w:val="22"/>
                <w:szCs w:val="22"/>
              </w:rPr>
              <w:t>1</w:t>
            </w:r>
          </w:p>
        </w:tc>
        <w:tc>
          <w:tcPr>
            <w:tcW w:w="1170" w:type="dxa"/>
          </w:tcPr>
          <w:p w:rsidR="00CE1F35" w:rsidRDefault="00CE1F35">
            <w:r w:rsidRPr="00594BC0">
              <w:rPr>
                <w:sz w:val="22"/>
                <w:szCs w:val="22"/>
              </w:rPr>
              <w:t>30/60</w:t>
            </w:r>
          </w:p>
        </w:tc>
        <w:tc>
          <w:tcPr>
            <w:tcW w:w="1260" w:type="dxa"/>
          </w:tcPr>
          <w:p w:rsidR="00CE1F35" w:rsidRPr="004422C9" w:rsidRDefault="00DF0967">
            <w:pPr>
              <w:rPr>
                <w:sz w:val="22"/>
                <w:szCs w:val="22"/>
              </w:rPr>
            </w:pPr>
            <w:r>
              <w:rPr>
                <w:sz w:val="22"/>
                <w:szCs w:val="22"/>
              </w:rPr>
              <w:t>297</w:t>
            </w:r>
          </w:p>
        </w:tc>
      </w:tr>
      <w:tr w:rsidR="00D03237" w:rsidRPr="004422C9" w:rsidTr="00665C51">
        <w:tc>
          <w:tcPr>
            <w:tcW w:w="3150" w:type="dxa"/>
            <w:vMerge w:val="restart"/>
            <w:vAlign w:val="center"/>
            <w:hideMark/>
          </w:tcPr>
          <w:p w:rsidR="00D03237" w:rsidRPr="004422C9" w:rsidRDefault="00D03237" w:rsidP="00CE1F35">
            <w:pPr>
              <w:rPr>
                <w:sz w:val="22"/>
                <w:szCs w:val="22"/>
              </w:rPr>
            </w:pPr>
            <w:r w:rsidRPr="004422C9">
              <w:rPr>
                <w:sz w:val="22"/>
                <w:szCs w:val="22"/>
              </w:rPr>
              <w:t>Central Supply Workers</w:t>
            </w:r>
          </w:p>
        </w:tc>
        <w:tc>
          <w:tcPr>
            <w:tcW w:w="1170" w:type="dxa"/>
          </w:tcPr>
          <w:p w:rsidR="00D03237" w:rsidRPr="004422C9" w:rsidRDefault="00D03237" w:rsidP="00D03237">
            <w:pPr>
              <w:rPr>
                <w:sz w:val="22"/>
                <w:szCs w:val="22"/>
              </w:rPr>
            </w:pPr>
            <w:r>
              <w:rPr>
                <w:sz w:val="22"/>
                <w:szCs w:val="22"/>
              </w:rPr>
              <w:t>Online</w:t>
            </w:r>
          </w:p>
        </w:tc>
        <w:tc>
          <w:tcPr>
            <w:tcW w:w="1440" w:type="dxa"/>
          </w:tcPr>
          <w:p w:rsidR="00D03237" w:rsidRPr="00CE1F35" w:rsidRDefault="00D03237" w:rsidP="00CE1F35">
            <w:pPr>
              <w:jc w:val="center"/>
              <w:rPr>
                <w:sz w:val="22"/>
                <w:szCs w:val="22"/>
              </w:rPr>
            </w:pPr>
            <w:r w:rsidRPr="00CE1F35">
              <w:rPr>
                <w:sz w:val="22"/>
                <w:szCs w:val="22"/>
              </w:rPr>
              <w:t>8</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pPr>
              <w:rPr>
                <w:sz w:val="22"/>
                <w:szCs w:val="22"/>
              </w:rPr>
            </w:pPr>
            <w:r>
              <w:rPr>
                <w:sz w:val="22"/>
                <w:szCs w:val="22"/>
              </w:rPr>
              <w:t>2</w:t>
            </w:r>
          </w:p>
        </w:tc>
      </w:tr>
      <w:tr w:rsidR="00D03237" w:rsidRPr="004422C9" w:rsidTr="00665C51">
        <w:tc>
          <w:tcPr>
            <w:tcW w:w="3150" w:type="dxa"/>
            <w:vMerge/>
            <w:vAlign w:val="center"/>
          </w:tcPr>
          <w:p w:rsidR="00D03237" w:rsidRPr="004422C9" w:rsidRDefault="00D03237" w:rsidP="00CE1F35">
            <w:pPr>
              <w:rPr>
                <w:sz w:val="22"/>
                <w:szCs w:val="22"/>
              </w:rPr>
            </w:pPr>
          </w:p>
        </w:tc>
        <w:tc>
          <w:tcPr>
            <w:tcW w:w="1170" w:type="dxa"/>
          </w:tcPr>
          <w:p w:rsidR="00D03237" w:rsidRPr="004422C9" w:rsidRDefault="00D03237" w:rsidP="00D03237">
            <w:pPr>
              <w:rPr>
                <w:sz w:val="22"/>
                <w:szCs w:val="22"/>
              </w:rPr>
            </w:pPr>
            <w:r>
              <w:rPr>
                <w:sz w:val="22"/>
                <w:szCs w:val="22"/>
              </w:rPr>
              <w:t>Telephone</w:t>
            </w:r>
          </w:p>
        </w:tc>
        <w:tc>
          <w:tcPr>
            <w:tcW w:w="1440" w:type="dxa"/>
          </w:tcPr>
          <w:p w:rsidR="00D03237" w:rsidRPr="00CE1F35" w:rsidRDefault="00D03237" w:rsidP="00CE1F35">
            <w:pPr>
              <w:jc w:val="center"/>
              <w:rPr>
                <w:sz w:val="22"/>
                <w:szCs w:val="22"/>
              </w:rPr>
            </w:pPr>
            <w:r w:rsidRPr="00CE1F35">
              <w:rPr>
                <w:sz w:val="22"/>
                <w:szCs w:val="22"/>
              </w:rPr>
              <w:t>34</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pPr>
              <w:rPr>
                <w:sz w:val="22"/>
                <w:szCs w:val="22"/>
              </w:rPr>
            </w:pPr>
            <w:r>
              <w:rPr>
                <w:sz w:val="22"/>
                <w:szCs w:val="22"/>
              </w:rPr>
              <w:t>8.5</w:t>
            </w:r>
          </w:p>
        </w:tc>
      </w:tr>
      <w:tr w:rsidR="00D03237" w:rsidRPr="004422C9" w:rsidTr="00665C51">
        <w:tc>
          <w:tcPr>
            <w:tcW w:w="3150" w:type="dxa"/>
            <w:vMerge w:val="restart"/>
            <w:vAlign w:val="center"/>
            <w:hideMark/>
          </w:tcPr>
          <w:p w:rsidR="00D03237" w:rsidRPr="004422C9" w:rsidRDefault="00D03237" w:rsidP="00CE1F35">
            <w:pPr>
              <w:rPr>
                <w:sz w:val="22"/>
                <w:szCs w:val="22"/>
              </w:rPr>
            </w:pPr>
            <w:r w:rsidRPr="004422C9">
              <w:rPr>
                <w:sz w:val="22"/>
                <w:szCs w:val="22"/>
              </w:rPr>
              <w:t>Dental Assistants</w:t>
            </w:r>
          </w:p>
        </w:tc>
        <w:tc>
          <w:tcPr>
            <w:tcW w:w="1170" w:type="dxa"/>
          </w:tcPr>
          <w:p w:rsidR="00D03237" w:rsidRPr="004422C9" w:rsidRDefault="00D03237" w:rsidP="00D03237">
            <w:pPr>
              <w:rPr>
                <w:sz w:val="22"/>
                <w:szCs w:val="22"/>
              </w:rPr>
            </w:pPr>
            <w:r>
              <w:rPr>
                <w:sz w:val="22"/>
                <w:szCs w:val="22"/>
              </w:rPr>
              <w:t>Online</w:t>
            </w:r>
          </w:p>
        </w:tc>
        <w:tc>
          <w:tcPr>
            <w:tcW w:w="1440" w:type="dxa"/>
          </w:tcPr>
          <w:p w:rsidR="00D03237" w:rsidRPr="00CE1F35" w:rsidRDefault="00D03237" w:rsidP="00CE1F35">
            <w:pPr>
              <w:jc w:val="center"/>
              <w:rPr>
                <w:sz w:val="22"/>
                <w:szCs w:val="22"/>
              </w:rPr>
            </w:pPr>
            <w:r w:rsidRPr="00CE1F35">
              <w:rPr>
                <w:sz w:val="22"/>
                <w:szCs w:val="22"/>
              </w:rPr>
              <w:t>18</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pPr>
              <w:rPr>
                <w:sz w:val="22"/>
                <w:szCs w:val="22"/>
              </w:rPr>
            </w:pPr>
            <w:r>
              <w:rPr>
                <w:sz w:val="22"/>
                <w:szCs w:val="22"/>
              </w:rPr>
              <w:t>4.5</w:t>
            </w:r>
          </w:p>
        </w:tc>
      </w:tr>
      <w:tr w:rsidR="00D03237" w:rsidRPr="004422C9" w:rsidTr="00665C51">
        <w:tc>
          <w:tcPr>
            <w:tcW w:w="3150" w:type="dxa"/>
            <w:vMerge/>
            <w:vAlign w:val="center"/>
          </w:tcPr>
          <w:p w:rsidR="00D03237" w:rsidRPr="004422C9" w:rsidRDefault="00D03237" w:rsidP="00CE1F35">
            <w:pPr>
              <w:rPr>
                <w:sz w:val="22"/>
                <w:szCs w:val="22"/>
              </w:rPr>
            </w:pPr>
          </w:p>
        </w:tc>
        <w:tc>
          <w:tcPr>
            <w:tcW w:w="1170" w:type="dxa"/>
          </w:tcPr>
          <w:p w:rsidR="00D03237" w:rsidRPr="004422C9" w:rsidRDefault="00D03237" w:rsidP="00D03237">
            <w:pPr>
              <w:rPr>
                <w:sz w:val="22"/>
                <w:szCs w:val="22"/>
              </w:rPr>
            </w:pPr>
            <w:r>
              <w:rPr>
                <w:sz w:val="22"/>
                <w:szCs w:val="22"/>
              </w:rPr>
              <w:t>Telephone</w:t>
            </w:r>
          </w:p>
        </w:tc>
        <w:tc>
          <w:tcPr>
            <w:tcW w:w="1440" w:type="dxa"/>
          </w:tcPr>
          <w:p w:rsidR="00D03237" w:rsidRPr="00CE1F35" w:rsidRDefault="00D03237" w:rsidP="00CE1F35">
            <w:pPr>
              <w:jc w:val="center"/>
              <w:rPr>
                <w:sz w:val="22"/>
                <w:szCs w:val="22"/>
              </w:rPr>
            </w:pPr>
            <w:r w:rsidRPr="00CE1F35">
              <w:rPr>
                <w:sz w:val="22"/>
                <w:szCs w:val="22"/>
              </w:rPr>
              <w:t>71</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rsidP="00682C1A">
            <w:pPr>
              <w:rPr>
                <w:sz w:val="22"/>
                <w:szCs w:val="22"/>
              </w:rPr>
            </w:pPr>
            <w:r>
              <w:rPr>
                <w:sz w:val="22"/>
                <w:szCs w:val="22"/>
              </w:rPr>
              <w:t>17.8</w:t>
            </w:r>
          </w:p>
        </w:tc>
      </w:tr>
      <w:tr w:rsidR="00D03237" w:rsidRPr="004422C9" w:rsidTr="00665C51">
        <w:tc>
          <w:tcPr>
            <w:tcW w:w="3150" w:type="dxa"/>
            <w:vMerge w:val="restart"/>
            <w:vAlign w:val="center"/>
          </w:tcPr>
          <w:p w:rsidR="00D03237" w:rsidRPr="004422C9" w:rsidRDefault="00D03237" w:rsidP="00CE1F35">
            <w:pPr>
              <w:rPr>
                <w:sz w:val="22"/>
                <w:szCs w:val="22"/>
              </w:rPr>
            </w:pPr>
            <w:r w:rsidRPr="004422C9">
              <w:rPr>
                <w:sz w:val="22"/>
                <w:szCs w:val="22"/>
              </w:rPr>
              <w:t>Environmental Service Workers</w:t>
            </w:r>
          </w:p>
        </w:tc>
        <w:tc>
          <w:tcPr>
            <w:tcW w:w="1170" w:type="dxa"/>
          </w:tcPr>
          <w:p w:rsidR="00D03237" w:rsidRPr="004422C9" w:rsidRDefault="00D03237" w:rsidP="00D03237">
            <w:pPr>
              <w:rPr>
                <w:sz w:val="22"/>
                <w:szCs w:val="22"/>
              </w:rPr>
            </w:pPr>
            <w:r>
              <w:rPr>
                <w:sz w:val="22"/>
                <w:szCs w:val="22"/>
              </w:rPr>
              <w:t>Online</w:t>
            </w:r>
          </w:p>
        </w:tc>
        <w:tc>
          <w:tcPr>
            <w:tcW w:w="1440" w:type="dxa"/>
          </w:tcPr>
          <w:p w:rsidR="00D03237" w:rsidRPr="00CE1F35" w:rsidRDefault="00D03237" w:rsidP="00CE1F35">
            <w:pPr>
              <w:jc w:val="center"/>
              <w:rPr>
                <w:sz w:val="22"/>
                <w:szCs w:val="22"/>
              </w:rPr>
            </w:pPr>
            <w:r w:rsidRPr="00CE1F35">
              <w:rPr>
                <w:sz w:val="22"/>
                <w:szCs w:val="22"/>
              </w:rPr>
              <w:t>228</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rsidP="004422C9">
            <w:pPr>
              <w:rPr>
                <w:sz w:val="22"/>
                <w:szCs w:val="22"/>
              </w:rPr>
            </w:pPr>
            <w:r>
              <w:rPr>
                <w:sz w:val="22"/>
                <w:szCs w:val="22"/>
              </w:rPr>
              <w:t>57</w:t>
            </w:r>
          </w:p>
        </w:tc>
      </w:tr>
      <w:tr w:rsidR="00D03237" w:rsidRPr="004422C9" w:rsidTr="00665C51">
        <w:tc>
          <w:tcPr>
            <w:tcW w:w="3150" w:type="dxa"/>
            <w:vMerge/>
            <w:vAlign w:val="center"/>
          </w:tcPr>
          <w:p w:rsidR="00D03237" w:rsidRPr="004422C9" w:rsidRDefault="00D03237" w:rsidP="00CE1F35">
            <w:pPr>
              <w:rPr>
                <w:sz w:val="22"/>
                <w:szCs w:val="22"/>
              </w:rPr>
            </w:pPr>
          </w:p>
        </w:tc>
        <w:tc>
          <w:tcPr>
            <w:tcW w:w="1170" w:type="dxa"/>
          </w:tcPr>
          <w:p w:rsidR="00D03237" w:rsidRPr="004422C9" w:rsidRDefault="00D03237" w:rsidP="00D03237">
            <w:pPr>
              <w:rPr>
                <w:sz w:val="22"/>
                <w:szCs w:val="22"/>
              </w:rPr>
            </w:pPr>
            <w:r>
              <w:rPr>
                <w:sz w:val="22"/>
                <w:szCs w:val="22"/>
              </w:rPr>
              <w:t>Telephone</w:t>
            </w:r>
          </w:p>
        </w:tc>
        <w:tc>
          <w:tcPr>
            <w:tcW w:w="1440" w:type="dxa"/>
          </w:tcPr>
          <w:p w:rsidR="00D03237" w:rsidRPr="00CE1F35" w:rsidRDefault="00D03237" w:rsidP="00CE1F35">
            <w:pPr>
              <w:jc w:val="center"/>
              <w:rPr>
                <w:sz w:val="22"/>
                <w:szCs w:val="22"/>
              </w:rPr>
            </w:pPr>
            <w:r w:rsidRPr="00CE1F35">
              <w:rPr>
                <w:sz w:val="22"/>
                <w:szCs w:val="22"/>
              </w:rPr>
              <w:t>914</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rsidP="004422C9">
            <w:pPr>
              <w:rPr>
                <w:sz w:val="22"/>
                <w:szCs w:val="22"/>
              </w:rPr>
            </w:pPr>
            <w:r>
              <w:rPr>
                <w:sz w:val="22"/>
                <w:szCs w:val="22"/>
              </w:rPr>
              <w:t>228.5</w:t>
            </w:r>
          </w:p>
        </w:tc>
      </w:tr>
      <w:tr w:rsidR="00D03237" w:rsidRPr="004422C9" w:rsidTr="00665C51">
        <w:tc>
          <w:tcPr>
            <w:tcW w:w="3150" w:type="dxa"/>
            <w:vMerge w:val="restart"/>
            <w:vAlign w:val="center"/>
          </w:tcPr>
          <w:p w:rsidR="00D03237" w:rsidRPr="004422C9" w:rsidRDefault="00D03237" w:rsidP="00CE1F35">
            <w:pPr>
              <w:rPr>
                <w:sz w:val="22"/>
                <w:szCs w:val="22"/>
              </w:rPr>
            </w:pPr>
            <w:r w:rsidRPr="004422C9">
              <w:rPr>
                <w:sz w:val="22"/>
                <w:szCs w:val="22"/>
              </w:rPr>
              <w:t>Licensed Practical Nurses</w:t>
            </w:r>
          </w:p>
        </w:tc>
        <w:tc>
          <w:tcPr>
            <w:tcW w:w="1170" w:type="dxa"/>
          </w:tcPr>
          <w:p w:rsidR="00D03237" w:rsidRPr="004422C9" w:rsidRDefault="00D03237" w:rsidP="00D03237">
            <w:pPr>
              <w:rPr>
                <w:sz w:val="22"/>
                <w:szCs w:val="22"/>
              </w:rPr>
            </w:pPr>
            <w:r>
              <w:rPr>
                <w:sz w:val="22"/>
                <w:szCs w:val="22"/>
              </w:rPr>
              <w:t>Online</w:t>
            </w:r>
          </w:p>
        </w:tc>
        <w:tc>
          <w:tcPr>
            <w:tcW w:w="1440" w:type="dxa"/>
          </w:tcPr>
          <w:p w:rsidR="00D03237" w:rsidRPr="00CE1F35" w:rsidRDefault="00D03237" w:rsidP="00CE1F35">
            <w:pPr>
              <w:jc w:val="center"/>
              <w:rPr>
                <w:sz w:val="22"/>
                <w:szCs w:val="22"/>
              </w:rPr>
            </w:pPr>
            <w:r w:rsidRPr="00CE1F35">
              <w:rPr>
                <w:sz w:val="22"/>
                <w:szCs w:val="22"/>
              </w:rPr>
              <w:t>140</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pPr>
              <w:rPr>
                <w:sz w:val="22"/>
                <w:szCs w:val="22"/>
              </w:rPr>
            </w:pPr>
            <w:r>
              <w:rPr>
                <w:sz w:val="22"/>
                <w:szCs w:val="22"/>
              </w:rPr>
              <w:t>35</w:t>
            </w:r>
          </w:p>
        </w:tc>
      </w:tr>
      <w:tr w:rsidR="00D03237" w:rsidRPr="004422C9" w:rsidTr="00665C51">
        <w:tc>
          <w:tcPr>
            <w:tcW w:w="3150" w:type="dxa"/>
            <w:vMerge/>
            <w:vAlign w:val="center"/>
          </w:tcPr>
          <w:p w:rsidR="00D03237" w:rsidRPr="004422C9" w:rsidRDefault="00D03237" w:rsidP="00CE1F35">
            <w:pPr>
              <w:rPr>
                <w:sz w:val="22"/>
                <w:szCs w:val="22"/>
              </w:rPr>
            </w:pPr>
          </w:p>
        </w:tc>
        <w:tc>
          <w:tcPr>
            <w:tcW w:w="1170" w:type="dxa"/>
          </w:tcPr>
          <w:p w:rsidR="00D03237" w:rsidRPr="004422C9" w:rsidRDefault="00D03237" w:rsidP="00D03237">
            <w:pPr>
              <w:rPr>
                <w:sz w:val="22"/>
                <w:szCs w:val="22"/>
              </w:rPr>
            </w:pPr>
            <w:r>
              <w:rPr>
                <w:sz w:val="22"/>
                <w:szCs w:val="22"/>
              </w:rPr>
              <w:t>Telephone</w:t>
            </w:r>
          </w:p>
        </w:tc>
        <w:tc>
          <w:tcPr>
            <w:tcW w:w="1440" w:type="dxa"/>
          </w:tcPr>
          <w:p w:rsidR="00D03237" w:rsidRPr="00CE1F35" w:rsidRDefault="00D03237" w:rsidP="00CE1F35">
            <w:pPr>
              <w:jc w:val="center"/>
              <w:rPr>
                <w:sz w:val="22"/>
                <w:szCs w:val="22"/>
              </w:rPr>
            </w:pPr>
            <w:r w:rsidRPr="00CE1F35">
              <w:rPr>
                <w:sz w:val="22"/>
                <w:szCs w:val="22"/>
              </w:rPr>
              <w:t>559</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pPr>
              <w:rPr>
                <w:sz w:val="22"/>
                <w:szCs w:val="22"/>
              </w:rPr>
            </w:pPr>
            <w:r>
              <w:rPr>
                <w:sz w:val="22"/>
                <w:szCs w:val="22"/>
              </w:rPr>
              <w:t>139.8</w:t>
            </w:r>
          </w:p>
        </w:tc>
      </w:tr>
      <w:tr w:rsidR="00D03237" w:rsidRPr="004422C9" w:rsidTr="00665C51">
        <w:tc>
          <w:tcPr>
            <w:tcW w:w="3150" w:type="dxa"/>
            <w:vMerge w:val="restart"/>
            <w:vAlign w:val="center"/>
            <w:hideMark/>
          </w:tcPr>
          <w:p w:rsidR="00D03237" w:rsidRPr="004422C9" w:rsidRDefault="00D03237" w:rsidP="00CE1F35">
            <w:pPr>
              <w:rPr>
                <w:sz w:val="22"/>
                <w:szCs w:val="22"/>
              </w:rPr>
            </w:pPr>
            <w:r w:rsidRPr="004422C9">
              <w:rPr>
                <w:sz w:val="22"/>
                <w:szCs w:val="22"/>
              </w:rPr>
              <w:t>Lab Technicians</w:t>
            </w:r>
          </w:p>
        </w:tc>
        <w:tc>
          <w:tcPr>
            <w:tcW w:w="1170" w:type="dxa"/>
          </w:tcPr>
          <w:p w:rsidR="00D03237" w:rsidRPr="004422C9" w:rsidRDefault="00D03237" w:rsidP="00D03237">
            <w:pPr>
              <w:rPr>
                <w:sz w:val="22"/>
                <w:szCs w:val="22"/>
              </w:rPr>
            </w:pPr>
            <w:r>
              <w:rPr>
                <w:sz w:val="22"/>
                <w:szCs w:val="22"/>
              </w:rPr>
              <w:t>Online</w:t>
            </w:r>
          </w:p>
        </w:tc>
        <w:tc>
          <w:tcPr>
            <w:tcW w:w="1440" w:type="dxa"/>
          </w:tcPr>
          <w:p w:rsidR="00D03237" w:rsidRPr="00CE1F35" w:rsidRDefault="00D03237" w:rsidP="00CE1F35">
            <w:pPr>
              <w:jc w:val="center"/>
              <w:rPr>
                <w:sz w:val="22"/>
                <w:szCs w:val="22"/>
              </w:rPr>
            </w:pPr>
            <w:r w:rsidRPr="00CE1F35">
              <w:rPr>
                <w:sz w:val="22"/>
                <w:szCs w:val="22"/>
              </w:rPr>
              <w:t>77</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pPr>
              <w:rPr>
                <w:sz w:val="22"/>
                <w:szCs w:val="22"/>
              </w:rPr>
            </w:pPr>
            <w:r>
              <w:rPr>
                <w:sz w:val="22"/>
                <w:szCs w:val="22"/>
              </w:rPr>
              <w:t>19.3</w:t>
            </w:r>
          </w:p>
        </w:tc>
      </w:tr>
      <w:tr w:rsidR="00D03237" w:rsidRPr="004422C9" w:rsidTr="00665C51">
        <w:tc>
          <w:tcPr>
            <w:tcW w:w="3150" w:type="dxa"/>
            <w:vMerge/>
            <w:vAlign w:val="center"/>
          </w:tcPr>
          <w:p w:rsidR="00D03237" w:rsidRPr="004422C9" w:rsidRDefault="00D03237" w:rsidP="00CE1F35">
            <w:pPr>
              <w:rPr>
                <w:sz w:val="22"/>
                <w:szCs w:val="22"/>
              </w:rPr>
            </w:pPr>
          </w:p>
        </w:tc>
        <w:tc>
          <w:tcPr>
            <w:tcW w:w="1170" w:type="dxa"/>
          </w:tcPr>
          <w:p w:rsidR="00D03237" w:rsidRPr="004422C9" w:rsidRDefault="00D03237" w:rsidP="00D03237">
            <w:pPr>
              <w:rPr>
                <w:sz w:val="22"/>
                <w:szCs w:val="22"/>
              </w:rPr>
            </w:pPr>
            <w:r>
              <w:rPr>
                <w:sz w:val="22"/>
                <w:szCs w:val="22"/>
              </w:rPr>
              <w:t>Telephone</w:t>
            </w:r>
          </w:p>
        </w:tc>
        <w:tc>
          <w:tcPr>
            <w:tcW w:w="1440" w:type="dxa"/>
          </w:tcPr>
          <w:p w:rsidR="00D03237" w:rsidRPr="00CE1F35" w:rsidRDefault="00D03237" w:rsidP="00CE1F35">
            <w:pPr>
              <w:jc w:val="center"/>
              <w:rPr>
                <w:sz w:val="22"/>
                <w:szCs w:val="22"/>
              </w:rPr>
            </w:pPr>
            <w:r w:rsidRPr="00CE1F35">
              <w:rPr>
                <w:sz w:val="22"/>
                <w:szCs w:val="22"/>
              </w:rPr>
              <w:t>310</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pPr>
              <w:rPr>
                <w:sz w:val="22"/>
                <w:szCs w:val="22"/>
              </w:rPr>
            </w:pPr>
            <w:r>
              <w:rPr>
                <w:sz w:val="22"/>
                <w:szCs w:val="22"/>
              </w:rPr>
              <w:t>77.5</w:t>
            </w:r>
          </w:p>
        </w:tc>
      </w:tr>
      <w:tr w:rsidR="00D03237" w:rsidRPr="004422C9" w:rsidTr="00665C51">
        <w:tc>
          <w:tcPr>
            <w:tcW w:w="3150" w:type="dxa"/>
            <w:vMerge w:val="restart"/>
            <w:vAlign w:val="center"/>
            <w:hideMark/>
          </w:tcPr>
          <w:p w:rsidR="00D03237" w:rsidRPr="004422C9" w:rsidRDefault="00D03237" w:rsidP="00CE1F35">
            <w:pPr>
              <w:rPr>
                <w:sz w:val="22"/>
                <w:szCs w:val="22"/>
              </w:rPr>
            </w:pPr>
            <w:r w:rsidRPr="004422C9">
              <w:rPr>
                <w:sz w:val="22"/>
                <w:szCs w:val="22"/>
              </w:rPr>
              <w:t>Operating Room Technicians</w:t>
            </w:r>
          </w:p>
        </w:tc>
        <w:tc>
          <w:tcPr>
            <w:tcW w:w="1170" w:type="dxa"/>
          </w:tcPr>
          <w:p w:rsidR="00D03237" w:rsidRPr="004422C9" w:rsidRDefault="00D03237" w:rsidP="00D03237">
            <w:pPr>
              <w:rPr>
                <w:sz w:val="22"/>
                <w:szCs w:val="22"/>
              </w:rPr>
            </w:pPr>
            <w:r>
              <w:rPr>
                <w:sz w:val="22"/>
                <w:szCs w:val="22"/>
              </w:rPr>
              <w:t>Online</w:t>
            </w:r>
          </w:p>
        </w:tc>
        <w:tc>
          <w:tcPr>
            <w:tcW w:w="1440" w:type="dxa"/>
          </w:tcPr>
          <w:p w:rsidR="00D03237" w:rsidRPr="00CE1F35" w:rsidRDefault="00D03237" w:rsidP="00CE1F35">
            <w:pPr>
              <w:jc w:val="center"/>
              <w:rPr>
                <w:sz w:val="22"/>
                <w:szCs w:val="22"/>
              </w:rPr>
            </w:pPr>
            <w:r w:rsidRPr="00CE1F35">
              <w:rPr>
                <w:sz w:val="22"/>
                <w:szCs w:val="22"/>
              </w:rPr>
              <w:t>27</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pPr>
              <w:rPr>
                <w:sz w:val="22"/>
                <w:szCs w:val="22"/>
              </w:rPr>
            </w:pPr>
            <w:r>
              <w:rPr>
                <w:sz w:val="22"/>
                <w:szCs w:val="22"/>
              </w:rPr>
              <w:t>6.8</w:t>
            </w:r>
          </w:p>
        </w:tc>
      </w:tr>
      <w:tr w:rsidR="00D03237" w:rsidRPr="004422C9" w:rsidTr="00665C51">
        <w:tc>
          <w:tcPr>
            <w:tcW w:w="3150" w:type="dxa"/>
            <w:vMerge/>
            <w:vAlign w:val="center"/>
          </w:tcPr>
          <w:p w:rsidR="00D03237" w:rsidRPr="004422C9" w:rsidRDefault="00D03237" w:rsidP="00CE1F35">
            <w:pPr>
              <w:rPr>
                <w:sz w:val="22"/>
                <w:szCs w:val="22"/>
              </w:rPr>
            </w:pPr>
          </w:p>
        </w:tc>
        <w:tc>
          <w:tcPr>
            <w:tcW w:w="1170" w:type="dxa"/>
          </w:tcPr>
          <w:p w:rsidR="00D03237" w:rsidRPr="004422C9" w:rsidRDefault="00D03237" w:rsidP="00D03237">
            <w:pPr>
              <w:rPr>
                <w:sz w:val="22"/>
                <w:szCs w:val="22"/>
              </w:rPr>
            </w:pPr>
            <w:r>
              <w:rPr>
                <w:sz w:val="22"/>
                <w:szCs w:val="22"/>
              </w:rPr>
              <w:t>Telephone</w:t>
            </w:r>
          </w:p>
        </w:tc>
        <w:tc>
          <w:tcPr>
            <w:tcW w:w="1440" w:type="dxa"/>
          </w:tcPr>
          <w:p w:rsidR="00D03237" w:rsidRPr="00CE1F35" w:rsidRDefault="00D03237" w:rsidP="00CE1F35">
            <w:pPr>
              <w:jc w:val="center"/>
              <w:rPr>
                <w:sz w:val="22"/>
                <w:szCs w:val="22"/>
              </w:rPr>
            </w:pPr>
            <w:r w:rsidRPr="00CE1F35">
              <w:rPr>
                <w:sz w:val="22"/>
                <w:szCs w:val="22"/>
              </w:rPr>
              <w:t>109</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pPr>
              <w:rPr>
                <w:sz w:val="22"/>
                <w:szCs w:val="22"/>
              </w:rPr>
            </w:pPr>
            <w:r>
              <w:rPr>
                <w:sz w:val="22"/>
                <w:szCs w:val="22"/>
              </w:rPr>
              <w:t>27.3</w:t>
            </w:r>
          </w:p>
        </w:tc>
      </w:tr>
      <w:tr w:rsidR="00D03237" w:rsidRPr="004422C9" w:rsidTr="00665C51">
        <w:tc>
          <w:tcPr>
            <w:tcW w:w="3150" w:type="dxa"/>
            <w:vMerge w:val="restart"/>
            <w:vAlign w:val="center"/>
          </w:tcPr>
          <w:p w:rsidR="00D03237" w:rsidRPr="004422C9" w:rsidRDefault="00D03237" w:rsidP="00CE1F35">
            <w:pPr>
              <w:rPr>
                <w:sz w:val="22"/>
                <w:szCs w:val="22"/>
              </w:rPr>
            </w:pPr>
            <w:r w:rsidRPr="004422C9">
              <w:rPr>
                <w:sz w:val="22"/>
                <w:szCs w:val="22"/>
              </w:rPr>
              <w:t>Registered Nurses</w:t>
            </w:r>
          </w:p>
        </w:tc>
        <w:tc>
          <w:tcPr>
            <w:tcW w:w="1170" w:type="dxa"/>
          </w:tcPr>
          <w:p w:rsidR="00D03237" w:rsidRPr="004422C9" w:rsidRDefault="00D03237" w:rsidP="00D03237">
            <w:pPr>
              <w:rPr>
                <w:sz w:val="22"/>
                <w:szCs w:val="22"/>
              </w:rPr>
            </w:pPr>
            <w:r>
              <w:rPr>
                <w:sz w:val="22"/>
                <w:szCs w:val="22"/>
              </w:rPr>
              <w:t>Online</w:t>
            </w:r>
          </w:p>
        </w:tc>
        <w:tc>
          <w:tcPr>
            <w:tcW w:w="1440" w:type="dxa"/>
          </w:tcPr>
          <w:p w:rsidR="00D03237" w:rsidRPr="00CE1F35" w:rsidRDefault="00D03237" w:rsidP="00682C1A">
            <w:pPr>
              <w:jc w:val="center"/>
              <w:rPr>
                <w:sz w:val="22"/>
                <w:szCs w:val="22"/>
              </w:rPr>
            </w:pPr>
            <w:r w:rsidRPr="00CE1F35">
              <w:rPr>
                <w:sz w:val="22"/>
                <w:szCs w:val="22"/>
              </w:rPr>
              <w:t>1</w:t>
            </w:r>
            <w:r>
              <w:rPr>
                <w:sz w:val="22"/>
                <w:szCs w:val="22"/>
              </w:rPr>
              <w:t>6</w:t>
            </w:r>
            <w:r w:rsidRPr="00CE1F35">
              <w:rPr>
                <w:sz w:val="22"/>
                <w:szCs w:val="22"/>
              </w:rPr>
              <w:t>8</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pPr>
              <w:rPr>
                <w:sz w:val="22"/>
                <w:szCs w:val="22"/>
              </w:rPr>
            </w:pPr>
            <w:r>
              <w:rPr>
                <w:sz w:val="22"/>
                <w:szCs w:val="22"/>
              </w:rPr>
              <w:t>42</w:t>
            </w:r>
          </w:p>
        </w:tc>
      </w:tr>
      <w:tr w:rsidR="00D03237" w:rsidRPr="004422C9" w:rsidTr="00665C51">
        <w:tc>
          <w:tcPr>
            <w:tcW w:w="3150" w:type="dxa"/>
            <w:vMerge/>
            <w:vAlign w:val="center"/>
          </w:tcPr>
          <w:p w:rsidR="00D03237" w:rsidRPr="004422C9" w:rsidRDefault="00D03237" w:rsidP="00CE1F35">
            <w:pPr>
              <w:rPr>
                <w:sz w:val="22"/>
                <w:szCs w:val="22"/>
              </w:rPr>
            </w:pPr>
          </w:p>
        </w:tc>
        <w:tc>
          <w:tcPr>
            <w:tcW w:w="1170" w:type="dxa"/>
          </w:tcPr>
          <w:p w:rsidR="00D03237" w:rsidRPr="004422C9" w:rsidRDefault="00D03237" w:rsidP="00D03237">
            <w:pPr>
              <w:rPr>
                <w:sz w:val="22"/>
                <w:szCs w:val="22"/>
              </w:rPr>
            </w:pPr>
            <w:r>
              <w:rPr>
                <w:sz w:val="22"/>
                <w:szCs w:val="22"/>
              </w:rPr>
              <w:t>Telephone</w:t>
            </w:r>
          </w:p>
        </w:tc>
        <w:tc>
          <w:tcPr>
            <w:tcW w:w="1440" w:type="dxa"/>
          </w:tcPr>
          <w:p w:rsidR="00D03237" w:rsidRPr="00CE1F35" w:rsidRDefault="00D03237" w:rsidP="00CE1F35">
            <w:pPr>
              <w:jc w:val="center"/>
              <w:rPr>
                <w:sz w:val="22"/>
                <w:szCs w:val="22"/>
              </w:rPr>
            </w:pPr>
            <w:r w:rsidRPr="00CE1F35">
              <w:rPr>
                <w:sz w:val="22"/>
                <w:szCs w:val="22"/>
              </w:rPr>
              <w:t>672</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pPr>
              <w:rPr>
                <w:sz w:val="22"/>
                <w:szCs w:val="22"/>
              </w:rPr>
            </w:pPr>
            <w:r>
              <w:rPr>
                <w:sz w:val="22"/>
                <w:szCs w:val="22"/>
              </w:rPr>
              <w:t>168</w:t>
            </w:r>
          </w:p>
        </w:tc>
      </w:tr>
      <w:tr w:rsidR="00D03237" w:rsidRPr="004422C9" w:rsidTr="00665C51">
        <w:tc>
          <w:tcPr>
            <w:tcW w:w="3150" w:type="dxa"/>
            <w:vMerge w:val="restart"/>
            <w:tcBorders>
              <w:bottom w:val="single" w:sz="4" w:space="0" w:color="auto"/>
            </w:tcBorders>
            <w:vAlign w:val="center"/>
          </w:tcPr>
          <w:p w:rsidR="00D03237" w:rsidRPr="004422C9" w:rsidRDefault="00D03237" w:rsidP="00CE1F35">
            <w:pPr>
              <w:rPr>
                <w:sz w:val="22"/>
                <w:szCs w:val="22"/>
              </w:rPr>
            </w:pPr>
            <w:r w:rsidRPr="004422C9">
              <w:rPr>
                <w:sz w:val="22"/>
                <w:szCs w:val="22"/>
              </w:rPr>
              <w:t>Respiratory Therapists</w:t>
            </w:r>
          </w:p>
        </w:tc>
        <w:tc>
          <w:tcPr>
            <w:tcW w:w="1170" w:type="dxa"/>
          </w:tcPr>
          <w:p w:rsidR="00D03237" w:rsidRPr="004422C9" w:rsidRDefault="00D03237" w:rsidP="00D03237">
            <w:pPr>
              <w:rPr>
                <w:sz w:val="22"/>
                <w:szCs w:val="22"/>
              </w:rPr>
            </w:pPr>
            <w:r>
              <w:rPr>
                <w:sz w:val="22"/>
                <w:szCs w:val="22"/>
              </w:rPr>
              <w:t>Online</w:t>
            </w:r>
          </w:p>
        </w:tc>
        <w:tc>
          <w:tcPr>
            <w:tcW w:w="1440" w:type="dxa"/>
          </w:tcPr>
          <w:p w:rsidR="00D03237" w:rsidRPr="00CE1F35" w:rsidRDefault="00D03237" w:rsidP="00CE1F35">
            <w:pPr>
              <w:jc w:val="center"/>
              <w:rPr>
                <w:sz w:val="22"/>
                <w:szCs w:val="22"/>
              </w:rPr>
            </w:pPr>
            <w:r w:rsidRPr="00CE1F35">
              <w:rPr>
                <w:sz w:val="22"/>
                <w:szCs w:val="22"/>
              </w:rPr>
              <w:t>36</w:t>
            </w:r>
          </w:p>
        </w:tc>
        <w:tc>
          <w:tcPr>
            <w:tcW w:w="1350" w:type="dxa"/>
          </w:tcPr>
          <w:p w:rsidR="00D03237" w:rsidRDefault="00D03237" w:rsidP="00CE1F35">
            <w:pPr>
              <w:jc w:val="center"/>
            </w:pPr>
            <w:r w:rsidRPr="00277111">
              <w:rPr>
                <w:sz w:val="22"/>
                <w:szCs w:val="22"/>
              </w:rPr>
              <w:t>1</w:t>
            </w:r>
          </w:p>
        </w:tc>
        <w:tc>
          <w:tcPr>
            <w:tcW w:w="1170" w:type="dxa"/>
          </w:tcPr>
          <w:p w:rsidR="00D03237" w:rsidRDefault="00D03237">
            <w:r w:rsidRPr="00594BC0">
              <w:rPr>
                <w:sz w:val="22"/>
                <w:szCs w:val="22"/>
              </w:rPr>
              <w:t>30/60</w:t>
            </w:r>
          </w:p>
        </w:tc>
        <w:tc>
          <w:tcPr>
            <w:tcW w:w="1260" w:type="dxa"/>
          </w:tcPr>
          <w:p w:rsidR="00D03237" w:rsidRPr="004422C9" w:rsidRDefault="00DF0967">
            <w:pPr>
              <w:rPr>
                <w:sz w:val="22"/>
                <w:szCs w:val="22"/>
              </w:rPr>
            </w:pPr>
            <w:r>
              <w:rPr>
                <w:sz w:val="22"/>
                <w:szCs w:val="22"/>
              </w:rPr>
              <w:t>9</w:t>
            </w:r>
          </w:p>
        </w:tc>
      </w:tr>
      <w:tr w:rsidR="00D03237" w:rsidRPr="004422C9" w:rsidTr="00665C51">
        <w:tc>
          <w:tcPr>
            <w:tcW w:w="3150" w:type="dxa"/>
            <w:vMerge/>
            <w:tcBorders>
              <w:bottom w:val="single" w:sz="4" w:space="0" w:color="auto"/>
            </w:tcBorders>
          </w:tcPr>
          <w:p w:rsidR="00D03237" w:rsidRPr="004422C9" w:rsidRDefault="00D03237">
            <w:pPr>
              <w:rPr>
                <w:sz w:val="22"/>
                <w:szCs w:val="22"/>
              </w:rPr>
            </w:pPr>
          </w:p>
        </w:tc>
        <w:tc>
          <w:tcPr>
            <w:tcW w:w="1170" w:type="dxa"/>
            <w:tcBorders>
              <w:bottom w:val="single" w:sz="4" w:space="0" w:color="auto"/>
            </w:tcBorders>
          </w:tcPr>
          <w:p w:rsidR="00D03237" w:rsidRPr="004422C9" w:rsidRDefault="00D03237" w:rsidP="00D03237">
            <w:pPr>
              <w:rPr>
                <w:sz w:val="22"/>
                <w:szCs w:val="22"/>
              </w:rPr>
            </w:pPr>
            <w:r>
              <w:rPr>
                <w:sz w:val="22"/>
                <w:szCs w:val="22"/>
              </w:rPr>
              <w:t>Telephone</w:t>
            </w:r>
          </w:p>
        </w:tc>
        <w:tc>
          <w:tcPr>
            <w:tcW w:w="1440" w:type="dxa"/>
            <w:tcBorders>
              <w:bottom w:val="single" w:sz="4" w:space="0" w:color="auto"/>
            </w:tcBorders>
          </w:tcPr>
          <w:p w:rsidR="00D03237" w:rsidRPr="00CE1F35" w:rsidRDefault="00D03237" w:rsidP="00CE1F35">
            <w:pPr>
              <w:jc w:val="center"/>
              <w:rPr>
                <w:sz w:val="22"/>
                <w:szCs w:val="22"/>
              </w:rPr>
            </w:pPr>
            <w:r w:rsidRPr="00CE1F35">
              <w:rPr>
                <w:sz w:val="22"/>
                <w:szCs w:val="22"/>
              </w:rPr>
              <w:t>144</w:t>
            </w:r>
          </w:p>
        </w:tc>
        <w:tc>
          <w:tcPr>
            <w:tcW w:w="1350" w:type="dxa"/>
            <w:tcBorders>
              <w:bottom w:val="single" w:sz="4" w:space="0" w:color="auto"/>
            </w:tcBorders>
          </w:tcPr>
          <w:p w:rsidR="00D03237" w:rsidRDefault="00D03237" w:rsidP="00CE1F35">
            <w:pPr>
              <w:jc w:val="center"/>
            </w:pPr>
            <w:r w:rsidRPr="00277111">
              <w:rPr>
                <w:sz w:val="22"/>
                <w:szCs w:val="22"/>
              </w:rPr>
              <w:t>1</w:t>
            </w:r>
          </w:p>
        </w:tc>
        <w:tc>
          <w:tcPr>
            <w:tcW w:w="1170" w:type="dxa"/>
            <w:tcBorders>
              <w:bottom w:val="single" w:sz="4" w:space="0" w:color="auto"/>
            </w:tcBorders>
          </w:tcPr>
          <w:p w:rsidR="00D03237" w:rsidRDefault="00D03237">
            <w:r w:rsidRPr="00594BC0">
              <w:rPr>
                <w:sz w:val="22"/>
                <w:szCs w:val="22"/>
              </w:rPr>
              <w:t>30/60</w:t>
            </w:r>
          </w:p>
        </w:tc>
        <w:tc>
          <w:tcPr>
            <w:tcW w:w="1260" w:type="dxa"/>
            <w:tcBorders>
              <w:bottom w:val="single" w:sz="4" w:space="0" w:color="auto"/>
            </w:tcBorders>
          </w:tcPr>
          <w:p w:rsidR="00D03237" w:rsidRPr="004422C9" w:rsidRDefault="00DF0967">
            <w:pPr>
              <w:rPr>
                <w:sz w:val="22"/>
                <w:szCs w:val="22"/>
              </w:rPr>
            </w:pPr>
            <w:r>
              <w:rPr>
                <w:sz w:val="22"/>
                <w:szCs w:val="22"/>
              </w:rPr>
              <w:t>36</w:t>
            </w:r>
          </w:p>
        </w:tc>
      </w:tr>
      <w:tr w:rsidR="000F4FEA" w:rsidRPr="004422C9" w:rsidTr="00665C51">
        <w:tc>
          <w:tcPr>
            <w:tcW w:w="3150" w:type="dxa"/>
            <w:tcBorders>
              <w:top w:val="single" w:sz="4" w:space="0" w:color="auto"/>
              <w:bottom w:val="single" w:sz="4" w:space="0" w:color="auto"/>
            </w:tcBorders>
          </w:tcPr>
          <w:p w:rsidR="000F4FEA" w:rsidRPr="00D03237" w:rsidRDefault="00D03237">
            <w:pPr>
              <w:rPr>
                <w:b/>
                <w:sz w:val="22"/>
                <w:szCs w:val="22"/>
              </w:rPr>
            </w:pPr>
            <w:r w:rsidRPr="00D03237">
              <w:rPr>
                <w:b/>
                <w:sz w:val="22"/>
                <w:szCs w:val="22"/>
              </w:rPr>
              <w:t>Total</w:t>
            </w:r>
          </w:p>
        </w:tc>
        <w:tc>
          <w:tcPr>
            <w:tcW w:w="1170" w:type="dxa"/>
            <w:tcBorders>
              <w:top w:val="single" w:sz="4" w:space="0" w:color="auto"/>
              <w:bottom w:val="single" w:sz="4" w:space="0" w:color="auto"/>
            </w:tcBorders>
          </w:tcPr>
          <w:p w:rsidR="000F4FEA" w:rsidRPr="00D03237" w:rsidRDefault="000F4FEA">
            <w:pPr>
              <w:rPr>
                <w:b/>
                <w:sz w:val="22"/>
                <w:szCs w:val="22"/>
              </w:rPr>
            </w:pPr>
          </w:p>
        </w:tc>
        <w:tc>
          <w:tcPr>
            <w:tcW w:w="1440" w:type="dxa"/>
            <w:tcBorders>
              <w:top w:val="single" w:sz="4" w:space="0" w:color="auto"/>
              <w:bottom w:val="single" w:sz="4" w:space="0" w:color="auto"/>
            </w:tcBorders>
          </w:tcPr>
          <w:p w:rsidR="000F4FEA" w:rsidRPr="00D03237" w:rsidRDefault="000F4FEA" w:rsidP="00CE1F35">
            <w:pPr>
              <w:jc w:val="center"/>
              <w:rPr>
                <w:b/>
                <w:sz w:val="22"/>
                <w:szCs w:val="22"/>
              </w:rPr>
            </w:pPr>
          </w:p>
        </w:tc>
        <w:tc>
          <w:tcPr>
            <w:tcW w:w="1350" w:type="dxa"/>
            <w:tcBorders>
              <w:top w:val="single" w:sz="4" w:space="0" w:color="auto"/>
              <w:bottom w:val="single" w:sz="4" w:space="0" w:color="auto"/>
            </w:tcBorders>
          </w:tcPr>
          <w:p w:rsidR="000F4FEA" w:rsidRPr="00D03237" w:rsidRDefault="000F4FEA">
            <w:pPr>
              <w:rPr>
                <w:b/>
                <w:sz w:val="22"/>
                <w:szCs w:val="22"/>
              </w:rPr>
            </w:pPr>
          </w:p>
        </w:tc>
        <w:tc>
          <w:tcPr>
            <w:tcW w:w="1170" w:type="dxa"/>
            <w:tcBorders>
              <w:top w:val="single" w:sz="4" w:space="0" w:color="auto"/>
              <w:bottom w:val="single" w:sz="4" w:space="0" w:color="auto"/>
            </w:tcBorders>
          </w:tcPr>
          <w:p w:rsidR="000F4FEA" w:rsidRPr="00D03237" w:rsidRDefault="000F4FEA">
            <w:pPr>
              <w:rPr>
                <w:b/>
                <w:sz w:val="22"/>
                <w:szCs w:val="22"/>
              </w:rPr>
            </w:pPr>
          </w:p>
        </w:tc>
        <w:tc>
          <w:tcPr>
            <w:tcW w:w="1260" w:type="dxa"/>
            <w:tcBorders>
              <w:top w:val="single" w:sz="4" w:space="0" w:color="auto"/>
              <w:bottom w:val="single" w:sz="4" w:space="0" w:color="auto"/>
            </w:tcBorders>
          </w:tcPr>
          <w:p w:rsidR="000F4FEA" w:rsidRPr="00D03237" w:rsidRDefault="00DF0967" w:rsidP="0080099E">
            <w:pPr>
              <w:rPr>
                <w:b/>
                <w:sz w:val="22"/>
                <w:szCs w:val="22"/>
              </w:rPr>
            </w:pPr>
            <w:r>
              <w:rPr>
                <w:b/>
                <w:sz w:val="22"/>
                <w:szCs w:val="22"/>
              </w:rPr>
              <w:t>1250</w:t>
            </w:r>
          </w:p>
        </w:tc>
      </w:tr>
    </w:tbl>
    <w:p w:rsidR="000F4FEA" w:rsidRDefault="000F4FEA" w:rsidP="00BE1DDF"/>
    <w:p w:rsidR="003278AB" w:rsidRDefault="003278AB" w:rsidP="00BE1DDF"/>
    <w:p w:rsidR="003278AB" w:rsidRDefault="003278AB" w:rsidP="003278AB">
      <w:pPr>
        <w:ind w:firstLine="720"/>
        <w:rPr>
          <w:bCs/>
          <w:sz w:val="24"/>
          <w:szCs w:val="24"/>
        </w:rPr>
      </w:pPr>
      <w:r w:rsidRPr="003278AB">
        <w:rPr>
          <w:bCs/>
          <w:sz w:val="24"/>
          <w:szCs w:val="24"/>
        </w:rPr>
        <w:t xml:space="preserve">The estimated annual </w:t>
      </w:r>
      <w:r>
        <w:rPr>
          <w:bCs/>
          <w:sz w:val="24"/>
          <w:szCs w:val="24"/>
        </w:rPr>
        <w:t xml:space="preserve">burden costs are calculated using the mean hourly wage rate from the Bureau of Labor Statistic’s May 2011 </w:t>
      </w:r>
      <w:r w:rsidR="00176A53">
        <w:rPr>
          <w:bCs/>
          <w:sz w:val="24"/>
          <w:szCs w:val="24"/>
        </w:rPr>
        <w:t>M</w:t>
      </w:r>
      <w:r>
        <w:rPr>
          <w:bCs/>
          <w:sz w:val="24"/>
          <w:szCs w:val="24"/>
        </w:rPr>
        <w:t xml:space="preserve">etropolitan and Nonmetropolitan Area Occupational Employment and Wage Estimates for New York-Northern New Jersey-Long Island, NY-NJ_PA found at </w:t>
      </w:r>
      <w:hyperlink r:id="rId22" w:history="1">
        <w:r w:rsidRPr="000D7116">
          <w:rPr>
            <w:rStyle w:val="Hyperlink"/>
            <w:bCs/>
            <w:sz w:val="24"/>
            <w:szCs w:val="24"/>
          </w:rPr>
          <w:t>http://www.bls.gov/oes/current/oes_35620.htm</w:t>
        </w:r>
      </w:hyperlink>
      <w:r w:rsidR="002B24F8">
        <w:rPr>
          <w:bCs/>
          <w:sz w:val="24"/>
          <w:szCs w:val="24"/>
        </w:rPr>
        <w:t xml:space="preserve"> </w:t>
      </w:r>
      <w:r w:rsidR="00176A53">
        <w:rPr>
          <w:bCs/>
          <w:sz w:val="24"/>
          <w:szCs w:val="24"/>
        </w:rPr>
        <w:t>(DOL 2011).</w:t>
      </w:r>
      <w:r w:rsidR="002B24F8">
        <w:rPr>
          <w:bCs/>
          <w:sz w:val="24"/>
          <w:szCs w:val="24"/>
        </w:rPr>
        <w:t>We estimate the annualized burden cost for the 5000 participants to complete the survey to be $</w:t>
      </w:r>
      <w:r w:rsidR="00316A91">
        <w:rPr>
          <w:bCs/>
          <w:sz w:val="24"/>
          <w:szCs w:val="24"/>
        </w:rPr>
        <w:t>27,513.90</w:t>
      </w:r>
    </w:p>
    <w:p w:rsidR="009B6020" w:rsidRDefault="009B6020">
      <w:pPr>
        <w:spacing w:after="200" w:line="276" w:lineRule="auto"/>
        <w:rPr>
          <w:bCs/>
          <w:sz w:val="24"/>
          <w:szCs w:val="24"/>
        </w:rPr>
      </w:pPr>
      <w:r>
        <w:rPr>
          <w:bCs/>
          <w:sz w:val="24"/>
          <w:szCs w:val="24"/>
        </w:rPr>
        <w:br w:type="page"/>
      </w:r>
    </w:p>
    <w:p w:rsidR="003278AB" w:rsidRPr="003278AB" w:rsidRDefault="003278AB" w:rsidP="003278AB">
      <w:pPr>
        <w:ind w:firstLine="720"/>
        <w:rPr>
          <w:bCs/>
          <w:sz w:val="24"/>
          <w:szCs w:val="24"/>
        </w:rPr>
      </w:pPr>
    </w:p>
    <w:p w:rsidR="00D03237" w:rsidRPr="003278AB" w:rsidRDefault="003278AB" w:rsidP="00BE1DDF">
      <w:pPr>
        <w:rPr>
          <w:sz w:val="22"/>
          <w:szCs w:val="22"/>
        </w:rPr>
      </w:pPr>
      <w:r w:rsidRPr="003278AB">
        <w:rPr>
          <w:sz w:val="22"/>
          <w:szCs w:val="22"/>
        </w:rPr>
        <w:t xml:space="preserve">Table II. Estimated Annualized Burden </w:t>
      </w:r>
      <w:r>
        <w:rPr>
          <w:sz w:val="22"/>
          <w:szCs w:val="22"/>
        </w:rPr>
        <w:t>Costs</w:t>
      </w:r>
    </w:p>
    <w:tbl>
      <w:tblPr>
        <w:tblW w:w="9540" w:type="dxa"/>
        <w:tblInd w:w="108" w:type="dxa"/>
        <w:tblLayout w:type="fixed"/>
        <w:tblLook w:val="01E0" w:firstRow="1" w:lastRow="1" w:firstColumn="1" w:lastColumn="1" w:noHBand="0" w:noVBand="0"/>
      </w:tblPr>
      <w:tblGrid>
        <w:gridCol w:w="3150"/>
        <w:gridCol w:w="1260"/>
        <w:gridCol w:w="1440"/>
        <w:gridCol w:w="1170"/>
        <w:gridCol w:w="1170"/>
        <w:gridCol w:w="1350"/>
      </w:tblGrid>
      <w:tr w:rsidR="00D03237" w:rsidRPr="004422C9" w:rsidTr="00D03237">
        <w:tc>
          <w:tcPr>
            <w:tcW w:w="3150" w:type="dxa"/>
            <w:tcBorders>
              <w:top w:val="single" w:sz="4" w:space="0" w:color="auto"/>
              <w:bottom w:val="single" w:sz="4" w:space="0" w:color="auto"/>
            </w:tcBorders>
            <w:hideMark/>
          </w:tcPr>
          <w:p w:rsidR="00D03237" w:rsidRPr="00D03237" w:rsidRDefault="00D03237" w:rsidP="00D03237">
            <w:pPr>
              <w:rPr>
                <w:b/>
                <w:sz w:val="22"/>
                <w:szCs w:val="22"/>
              </w:rPr>
            </w:pPr>
            <w:r w:rsidRPr="00D03237">
              <w:rPr>
                <w:b/>
                <w:sz w:val="22"/>
                <w:szCs w:val="22"/>
              </w:rPr>
              <w:t>Type of Respondents</w:t>
            </w:r>
          </w:p>
        </w:tc>
        <w:tc>
          <w:tcPr>
            <w:tcW w:w="1260" w:type="dxa"/>
            <w:tcBorders>
              <w:top w:val="single" w:sz="4" w:space="0" w:color="auto"/>
              <w:bottom w:val="single" w:sz="4" w:space="0" w:color="auto"/>
            </w:tcBorders>
            <w:hideMark/>
          </w:tcPr>
          <w:p w:rsidR="00D03237" w:rsidRDefault="00D03237" w:rsidP="00D03237">
            <w:pPr>
              <w:rPr>
                <w:b/>
                <w:sz w:val="22"/>
                <w:szCs w:val="22"/>
              </w:rPr>
            </w:pPr>
            <w:r w:rsidRPr="00D03237">
              <w:rPr>
                <w:b/>
                <w:sz w:val="22"/>
                <w:szCs w:val="22"/>
              </w:rPr>
              <w:t>Forms</w:t>
            </w:r>
          </w:p>
          <w:p w:rsidR="00D03237" w:rsidRPr="00D03237" w:rsidRDefault="00D03237" w:rsidP="00D03237">
            <w:pPr>
              <w:rPr>
                <w:b/>
                <w:sz w:val="22"/>
                <w:szCs w:val="22"/>
              </w:rPr>
            </w:pPr>
            <w:r>
              <w:rPr>
                <w:b/>
                <w:sz w:val="22"/>
                <w:szCs w:val="22"/>
              </w:rPr>
              <w:t>(Survey Type)</w:t>
            </w:r>
          </w:p>
        </w:tc>
        <w:tc>
          <w:tcPr>
            <w:tcW w:w="1440" w:type="dxa"/>
            <w:tcBorders>
              <w:top w:val="single" w:sz="4" w:space="0" w:color="auto"/>
              <w:bottom w:val="single" w:sz="4" w:space="0" w:color="auto"/>
            </w:tcBorders>
            <w:hideMark/>
          </w:tcPr>
          <w:p w:rsidR="00D03237" w:rsidRPr="00D03237" w:rsidRDefault="00D03237" w:rsidP="00D03237">
            <w:pPr>
              <w:rPr>
                <w:b/>
                <w:sz w:val="22"/>
                <w:szCs w:val="22"/>
              </w:rPr>
            </w:pPr>
            <w:r w:rsidRPr="00D03237">
              <w:rPr>
                <w:b/>
                <w:sz w:val="22"/>
                <w:szCs w:val="22"/>
              </w:rPr>
              <w:t>No. of Respondents</w:t>
            </w:r>
          </w:p>
        </w:tc>
        <w:tc>
          <w:tcPr>
            <w:tcW w:w="1170" w:type="dxa"/>
            <w:tcBorders>
              <w:top w:val="single" w:sz="4" w:space="0" w:color="auto"/>
              <w:bottom w:val="single" w:sz="4" w:space="0" w:color="auto"/>
            </w:tcBorders>
          </w:tcPr>
          <w:p w:rsidR="00D03237" w:rsidRPr="00D03237" w:rsidRDefault="00D03237" w:rsidP="00D03237">
            <w:pPr>
              <w:rPr>
                <w:b/>
                <w:sz w:val="22"/>
                <w:szCs w:val="22"/>
              </w:rPr>
            </w:pPr>
            <w:r w:rsidRPr="00D03237">
              <w:rPr>
                <w:b/>
                <w:sz w:val="22"/>
                <w:szCs w:val="22"/>
              </w:rPr>
              <w:t>Total burden hours</w:t>
            </w:r>
          </w:p>
        </w:tc>
        <w:tc>
          <w:tcPr>
            <w:tcW w:w="1170" w:type="dxa"/>
            <w:tcBorders>
              <w:top w:val="single" w:sz="4" w:space="0" w:color="auto"/>
              <w:bottom w:val="single" w:sz="4" w:space="0" w:color="auto"/>
            </w:tcBorders>
          </w:tcPr>
          <w:p w:rsidR="00D03237" w:rsidRPr="00D03237" w:rsidRDefault="00D03237" w:rsidP="00D03237">
            <w:pPr>
              <w:rPr>
                <w:b/>
                <w:sz w:val="22"/>
                <w:szCs w:val="22"/>
              </w:rPr>
            </w:pPr>
            <w:r>
              <w:rPr>
                <w:b/>
                <w:sz w:val="22"/>
                <w:szCs w:val="22"/>
              </w:rPr>
              <w:t>Hourly Wage Rate</w:t>
            </w:r>
          </w:p>
        </w:tc>
        <w:tc>
          <w:tcPr>
            <w:tcW w:w="1350" w:type="dxa"/>
            <w:tcBorders>
              <w:top w:val="single" w:sz="4" w:space="0" w:color="auto"/>
              <w:bottom w:val="single" w:sz="4" w:space="0" w:color="auto"/>
            </w:tcBorders>
          </w:tcPr>
          <w:p w:rsidR="00D03237" w:rsidRPr="00D03237" w:rsidRDefault="00D03237" w:rsidP="00D03237">
            <w:pPr>
              <w:rPr>
                <w:b/>
                <w:sz w:val="22"/>
                <w:szCs w:val="22"/>
              </w:rPr>
            </w:pPr>
            <w:r>
              <w:rPr>
                <w:b/>
                <w:sz w:val="22"/>
                <w:szCs w:val="22"/>
              </w:rPr>
              <w:t xml:space="preserve">Total </w:t>
            </w:r>
            <w:r w:rsidR="00DF0967">
              <w:rPr>
                <w:b/>
                <w:sz w:val="22"/>
                <w:szCs w:val="22"/>
              </w:rPr>
              <w:t>Annualized</w:t>
            </w:r>
            <w:r w:rsidR="002F6E5C">
              <w:rPr>
                <w:b/>
                <w:sz w:val="22"/>
                <w:szCs w:val="22"/>
              </w:rPr>
              <w:t xml:space="preserve"> </w:t>
            </w:r>
            <w:r>
              <w:rPr>
                <w:b/>
                <w:sz w:val="22"/>
                <w:szCs w:val="22"/>
              </w:rPr>
              <w:t>Respondent Costs</w:t>
            </w:r>
          </w:p>
        </w:tc>
      </w:tr>
      <w:tr w:rsidR="002F6E5C" w:rsidRPr="004422C9" w:rsidTr="003278AB">
        <w:tc>
          <w:tcPr>
            <w:tcW w:w="3150" w:type="dxa"/>
            <w:vMerge w:val="restart"/>
            <w:tcBorders>
              <w:top w:val="single" w:sz="4" w:space="0" w:color="auto"/>
            </w:tcBorders>
            <w:vAlign w:val="center"/>
            <w:hideMark/>
          </w:tcPr>
          <w:p w:rsidR="002F6E5C" w:rsidRPr="004422C9" w:rsidRDefault="002F6E5C" w:rsidP="00D03237">
            <w:pPr>
              <w:rPr>
                <w:sz w:val="22"/>
                <w:szCs w:val="22"/>
              </w:rPr>
            </w:pPr>
            <w:r w:rsidRPr="004422C9">
              <w:rPr>
                <w:sz w:val="22"/>
                <w:szCs w:val="22"/>
              </w:rPr>
              <w:t>Certified Nursing Assistants</w:t>
            </w:r>
          </w:p>
        </w:tc>
        <w:tc>
          <w:tcPr>
            <w:tcW w:w="1260" w:type="dxa"/>
            <w:tcBorders>
              <w:top w:val="single" w:sz="4" w:space="0" w:color="auto"/>
            </w:tcBorders>
          </w:tcPr>
          <w:p w:rsidR="002F6E5C" w:rsidRPr="004422C9" w:rsidRDefault="002F6E5C" w:rsidP="00D03237">
            <w:pPr>
              <w:rPr>
                <w:sz w:val="22"/>
                <w:szCs w:val="22"/>
              </w:rPr>
            </w:pPr>
            <w:r>
              <w:rPr>
                <w:sz w:val="22"/>
                <w:szCs w:val="22"/>
              </w:rPr>
              <w:t>Online</w:t>
            </w:r>
          </w:p>
        </w:tc>
        <w:tc>
          <w:tcPr>
            <w:tcW w:w="1440" w:type="dxa"/>
            <w:tcBorders>
              <w:top w:val="single" w:sz="4" w:space="0" w:color="auto"/>
            </w:tcBorders>
          </w:tcPr>
          <w:p w:rsidR="002F6E5C" w:rsidRPr="00CE1F35" w:rsidRDefault="002F6E5C" w:rsidP="00D03237">
            <w:pPr>
              <w:jc w:val="center"/>
              <w:rPr>
                <w:sz w:val="22"/>
                <w:szCs w:val="22"/>
              </w:rPr>
            </w:pPr>
            <w:r w:rsidRPr="00CE1F35">
              <w:rPr>
                <w:sz w:val="22"/>
                <w:szCs w:val="22"/>
              </w:rPr>
              <w:t>297</w:t>
            </w:r>
          </w:p>
        </w:tc>
        <w:tc>
          <w:tcPr>
            <w:tcW w:w="1170" w:type="dxa"/>
            <w:tcBorders>
              <w:top w:val="single" w:sz="4" w:space="0" w:color="auto"/>
            </w:tcBorders>
          </w:tcPr>
          <w:p w:rsidR="002F6E5C" w:rsidRPr="004422C9" w:rsidRDefault="002F6E5C" w:rsidP="00D03237">
            <w:pPr>
              <w:rPr>
                <w:sz w:val="22"/>
                <w:szCs w:val="22"/>
              </w:rPr>
            </w:pPr>
            <w:r>
              <w:rPr>
                <w:sz w:val="22"/>
                <w:szCs w:val="22"/>
              </w:rPr>
              <w:t>148.5</w:t>
            </w:r>
          </w:p>
        </w:tc>
        <w:tc>
          <w:tcPr>
            <w:tcW w:w="1170" w:type="dxa"/>
            <w:tcBorders>
              <w:top w:val="single" w:sz="4" w:space="0" w:color="auto"/>
            </w:tcBorders>
          </w:tcPr>
          <w:p w:rsidR="002F6E5C" w:rsidRPr="004422C9" w:rsidRDefault="002F6E5C" w:rsidP="00D03237">
            <w:pPr>
              <w:rPr>
                <w:sz w:val="22"/>
                <w:szCs w:val="22"/>
              </w:rPr>
            </w:pPr>
            <w:r>
              <w:rPr>
                <w:sz w:val="22"/>
                <w:szCs w:val="22"/>
              </w:rPr>
              <w:t>$15.44</w:t>
            </w:r>
          </w:p>
        </w:tc>
        <w:tc>
          <w:tcPr>
            <w:tcW w:w="1350" w:type="dxa"/>
            <w:tcBorders>
              <w:top w:val="single" w:sz="4" w:space="0" w:color="auto"/>
            </w:tcBorders>
            <w:vAlign w:val="bottom"/>
          </w:tcPr>
          <w:p w:rsidR="002F6E5C" w:rsidRPr="002F6E5C" w:rsidRDefault="002F6E5C">
            <w:pPr>
              <w:jc w:val="right"/>
              <w:rPr>
                <w:sz w:val="22"/>
                <w:szCs w:val="22"/>
              </w:rPr>
            </w:pPr>
            <w:r w:rsidRPr="002F6E5C">
              <w:rPr>
                <w:color w:val="000000"/>
                <w:sz w:val="22"/>
                <w:szCs w:val="22"/>
              </w:rPr>
              <w:t xml:space="preserve">$1,146.42 </w:t>
            </w:r>
          </w:p>
        </w:tc>
      </w:tr>
      <w:tr w:rsidR="002F6E5C" w:rsidRPr="004422C9" w:rsidTr="003278AB">
        <w:trPr>
          <w:trHeight w:val="243"/>
        </w:trPr>
        <w:tc>
          <w:tcPr>
            <w:tcW w:w="3150" w:type="dxa"/>
            <w:vMerge/>
            <w:vAlign w:val="center"/>
          </w:tcPr>
          <w:p w:rsidR="002F6E5C" w:rsidRPr="004422C9" w:rsidRDefault="002F6E5C" w:rsidP="00D03237">
            <w:pPr>
              <w:rPr>
                <w:sz w:val="22"/>
                <w:szCs w:val="22"/>
              </w:rPr>
            </w:pPr>
          </w:p>
        </w:tc>
        <w:tc>
          <w:tcPr>
            <w:tcW w:w="1260" w:type="dxa"/>
          </w:tcPr>
          <w:p w:rsidR="002F6E5C" w:rsidRPr="004422C9" w:rsidRDefault="002F6E5C" w:rsidP="00D03237">
            <w:pPr>
              <w:rPr>
                <w:sz w:val="22"/>
                <w:szCs w:val="22"/>
              </w:rPr>
            </w:pPr>
            <w:r>
              <w:rPr>
                <w:sz w:val="22"/>
                <w:szCs w:val="22"/>
              </w:rPr>
              <w:t>Telephone</w:t>
            </w:r>
          </w:p>
        </w:tc>
        <w:tc>
          <w:tcPr>
            <w:tcW w:w="1440" w:type="dxa"/>
          </w:tcPr>
          <w:p w:rsidR="002F6E5C" w:rsidRPr="00CE1F35" w:rsidRDefault="002F6E5C" w:rsidP="00D03237">
            <w:pPr>
              <w:jc w:val="center"/>
              <w:rPr>
                <w:sz w:val="22"/>
                <w:szCs w:val="22"/>
              </w:rPr>
            </w:pPr>
            <w:r w:rsidRPr="00CE1F35">
              <w:rPr>
                <w:sz w:val="22"/>
                <w:szCs w:val="22"/>
              </w:rPr>
              <w:t>1188</w:t>
            </w:r>
          </w:p>
        </w:tc>
        <w:tc>
          <w:tcPr>
            <w:tcW w:w="1170" w:type="dxa"/>
          </w:tcPr>
          <w:p w:rsidR="002F6E5C" w:rsidRPr="004422C9" w:rsidRDefault="002F6E5C" w:rsidP="00D03237">
            <w:pPr>
              <w:rPr>
                <w:sz w:val="22"/>
                <w:szCs w:val="22"/>
              </w:rPr>
            </w:pPr>
            <w:r>
              <w:rPr>
                <w:sz w:val="22"/>
                <w:szCs w:val="22"/>
              </w:rPr>
              <w:t>594</w:t>
            </w:r>
          </w:p>
        </w:tc>
        <w:tc>
          <w:tcPr>
            <w:tcW w:w="1170" w:type="dxa"/>
          </w:tcPr>
          <w:p w:rsidR="002F6E5C" w:rsidRPr="004422C9" w:rsidRDefault="002F6E5C" w:rsidP="003278AB">
            <w:pPr>
              <w:rPr>
                <w:sz w:val="22"/>
                <w:szCs w:val="22"/>
              </w:rPr>
            </w:pPr>
            <w:r>
              <w:rPr>
                <w:sz w:val="22"/>
                <w:szCs w:val="22"/>
              </w:rPr>
              <w:t>$15.44</w:t>
            </w:r>
          </w:p>
        </w:tc>
        <w:tc>
          <w:tcPr>
            <w:tcW w:w="1350" w:type="dxa"/>
            <w:vAlign w:val="bottom"/>
          </w:tcPr>
          <w:p w:rsidR="002F6E5C" w:rsidRPr="002F6E5C" w:rsidRDefault="002F6E5C">
            <w:pPr>
              <w:jc w:val="right"/>
              <w:rPr>
                <w:sz w:val="22"/>
                <w:szCs w:val="22"/>
              </w:rPr>
            </w:pPr>
            <w:r w:rsidRPr="002F6E5C">
              <w:rPr>
                <w:color w:val="000000"/>
                <w:sz w:val="22"/>
                <w:szCs w:val="22"/>
              </w:rPr>
              <w:t xml:space="preserve">$4,585.68 </w:t>
            </w:r>
          </w:p>
        </w:tc>
      </w:tr>
      <w:tr w:rsidR="002F6E5C" w:rsidRPr="004422C9" w:rsidTr="003278AB">
        <w:tc>
          <w:tcPr>
            <w:tcW w:w="3150" w:type="dxa"/>
            <w:vMerge w:val="restart"/>
            <w:vAlign w:val="center"/>
            <w:hideMark/>
          </w:tcPr>
          <w:p w:rsidR="002F6E5C" w:rsidRPr="004422C9" w:rsidRDefault="002F6E5C" w:rsidP="00D03237">
            <w:pPr>
              <w:rPr>
                <w:sz w:val="22"/>
                <w:szCs w:val="22"/>
              </w:rPr>
            </w:pPr>
            <w:r w:rsidRPr="004422C9">
              <w:rPr>
                <w:sz w:val="22"/>
                <w:szCs w:val="22"/>
              </w:rPr>
              <w:t>Central Supply Workers</w:t>
            </w:r>
          </w:p>
        </w:tc>
        <w:tc>
          <w:tcPr>
            <w:tcW w:w="1260" w:type="dxa"/>
          </w:tcPr>
          <w:p w:rsidR="002F6E5C" w:rsidRPr="004422C9" w:rsidRDefault="002F6E5C" w:rsidP="00D03237">
            <w:pPr>
              <w:rPr>
                <w:sz w:val="22"/>
                <w:szCs w:val="22"/>
              </w:rPr>
            </w:pPr>
            <w:r>
              <w:rPr>
                <w:sz w:val="22"/>
                <w:szCs w:val="22"/>
              </w:rPr>
              <w:t>Online</w:t>
            </w:r>
          </w:p>
        </w:tc>
        <w:tc>
          <w:tcPr>
            <w:tcW w:w="1440" w:type="dxa"/>
          </w:tcPr>
          <w:p w:rsidR="002F6E5C" w:rsidRPr="00CE1F35" w:rsidRDefault="002F6E5C" w:rsidP="00D03237">
            <w:pPr>
              <w:jc w:val="center"/>
              <w:rPr>
                <w:sz w:val="22"/>
                <w:szCs w:val="22"/>
              </w:rPr>
            </w:pPr>
            <w:r w:rsidRPr="00CE1F35">
              <w:rPr>
                <w:sz w:val="22"/>
                <w:szCs w:val="22"/>
              </w:rPr>
              <w:t>8</w:t>
            </w:r>
          </w:p>
        </w:tc>
        <w:tc>
          <w:tcPr>
            <w:tcW w:w="1170" w:type="dxa"/>
          </w:tcPr>
          <w:p w:rsidR="002F6E5C" w:rsidRPr="004422C9" w:rsidRDefault="002F6E5C" w:rsidP="00D03237">
            <w:pPr>
              <w:rPr>
                <w:sz w:val="22"/>
                <w:szCs w:val="22"/>
              </w:rPr>
            </w:pPr>
            <w:r>
              <w:rPr>
                <w:sz w:val="22"/>
                <w:szCs w:val="22"/>
              </w:rPr>
              <w:t>4</w:t>
            </w:r>
          </w:p>
        </w:tc>
        <w:tc>
          <w:tcPr>
            <w:tcW w:w="1170" w:type="dxa"/>
          </w:tcPr>
          <w:p w:rsidR="002F6E5C" w:rsidRPr="00062615" w:rsidRDefault="002F6E5C" w:rsidP="00D03237">
            <w:pPr>
              <w:rPr>
                <w:sz w:val="22"/>
                <w:szCs w:val="22"/>
              </w:rPr>
            </w:pPr>
            <w:r w:rsidRPr="00062615">
              <w:rPr>
                <w:sz w:val="22"/>
                <w:szCs w:val="22"/>
              </w:rPr>
              <w:t>$17.53</w:t>
            </w:r>
          </w:p>
        </w:tc>
        <w:tc>
          <w:tcPr>
            <w:tcW w:w="1350" w:type="dxa"/>
            <w:vAlign w:val="bottom"/>
          </w:tcPr>
          <w:p w:rsidR="002F6E5C" w:rsidRPr="002F6E5C" w:rsidRDefault="002F6E5C">
            <w:pPr>
              <w:jc w:val="right"/>
              <w:rPr>
                <w:sz w:val="22"/>
                <w:szCs w:val="22"/>
              </w:rPr>
            </w:pPr>
            <w:r w:rsidRPr="002F6E5C">
              <w:rPr>
                <w:color w:val="000000"/>
                <w:sz w:val="22"/>
                <w:szCs w:val="22"/>
              </w:rPr>
              <w:t xml:space="preserve">$35.06 </w:t>
            </w:r>
          </w:p>
        </w:tc>
      </w:tr>
      <w:tr w:rsidR="002F6E5C" w:rsidRPr="004422C9" w:rsidTr="003278AB">
        <w:tc>
          <w:tcPr>
            <w:tcW w:w="3150" w:type="dxa"/>
            <w:vMerge/>
            <w:vAlign w:val="center"/>
          </w:tcPr>
          <w:p w:rsidR="002F6E5C" w:rsidRPr="004422C9" w:rsidRDefault="002F6E5C" w:rsidP="00D03237">
            <w:pPr>
              <w:rPr>
                <w:sz w:val="22"/>
                <w:szCs w:val="22"/>
              </w:rPr>
            </w:pPr>
          </w:p>
        </w:tc>
        <w:tc>
          <w:tcPr>
            <w:tcW w:w="1260" w:type="dxa"/>
          </w:tcPr>
          <w:p w:rsidR="002F6E5C" w:rsidRPr="004422C9" w:rsidRDefault="002F6E5C" w:rsidP="00D03237">
            <w:pPr>
              <w:rPr>
                <w:sz w:val="22"/>
                <w:szCs w:val="22"/>
              </w:rPr>
            </w:pPr>
            <w:r>
              <w:rPr>
                <w:sz w:val="22"/>
                <w:szCs w:val="22"/>
              </w:rPr>
              <w:t>Telephone</w:t>
            </w:r>
          </w:p>
        </w:tc>
        <w:tc>
          <w:tcPr>
            <w:tcW w:w="1440" w:type="dxa"/>
          </w:tcPr>
          <w:p w:rsidR="002F6E5C" w:rsidRPr="00CE1F35" w:rsidRDefault="002F6E5C" w:rsidP="00D03237">
            <w:pPr>
              <w:jc w:val="center"/>
              <w:rPr>
                <w:sz w:val="22"/>
                <w:szCs w:val="22"/>
              </w:rPr>
            </w:pPr>
            <w:r w:rsidRPr="00CE1F35">
              <w:rPr>
                <w:sz w:val="22"/>
                <w:szCs w:val="22"/>
              </w:rPr>
              <w:t>34</w:t>
            </w:r>
          </w:p>
        </w:tc>
        <w:tc>
          <w:tcPr>
            <w:tcW w:w="1170" w:type="dxa"/>
          </w:tcPr>
          <w:p w:rsidR="002F6E5C" w:rsidRPr="004422C9" w:rsidRDefault="002F6E5C" w:rsidP="00D03237">
            <w:pPr>
              <w:rPr>
                <w:sz w:val="22"/>
                <w:szCs w:val="22"/>
              </w:rPr>
            </w:pPr>
            <w:r>
              <w:rPr>
                <w:sz w:val="22"/>
                <w:szCs w:val="22"/>
              </w:rPr>
              <w:t>17</w:t>
            </w:r>
          </w:p>
        </w:tc>
        <w:tc>
          <w:tcPr>
            <w:tcW w:w="1170" w:type="dxa"/>
          </w:tcPr>
          <w:p w:rsidR="002F6E5C" w:rsidRPr="00062615" w:rsidRDefault="002F6E5C" w:rsidP="003278AB">
            <w:pPr>
              <w:rPr>
                <w:sz w:val="22"/>
                <w:szCs w:val="22"/>
              </w:rPr>
            </w:pPr>
            <w:r w:rsidRPr="00062615">
              <w:rPr>
                <w:sz w:val="22"/>
                <w:szCs w:val="22"/>
              </w:rPr>
              <w:t>$17.53</w:t>
            </w:r>
          </w:p>
        </w:tc>
        <w:tc>
          <w:tcPr>
            <w:tcW w:w="1350" w:type="dxa"/>
            <w:vAlign w:val="bottom"/>
          </w:tcPr>
          <w:p w:rsidR="002F6E5C" w:rsidRPr="002F6E5C" w:rsidRDefault="002F6E5C">
            <w:pPr>
              <w:jc w:val="right"/>
              <w:rPr>
                <w:sz w:val="22"/>
                <w:szCs w:val="22"/>
              </w:rPr>
            </w:pPr>
            <w:r w:rsidRPr="002F6E5C">
              <w:rPr>
                <w:color w:val="000000"/>
                <w:sz w:val="22"/>
                <w:szCs w:val="22"/>
              </w:rPr>
              <w:t xml:space="preserve">$149.01 </w:t>
            </w:r>
          </w:p>
        </w:tc>
      </w:tr>
      <w:tr w:rsidR="002F6E5C" w:rsidRPr="004422C9" w:rsidTr="003278AB">
        <w:tc>
          <w:tcPr>
            <w:tcW w:w="3150" w:type="dxa"/>
            <w:vMerge w:val="restart"/>
            <w:vAlign w:val="center"/>
            <w:hideMark/>
          </w:tcPr>
          <w:p w:rsidR="002F6E5C" w:rsidRPr="004422C9" w:rsidRDefault="002F6E5C" w:rsidP="00D03237">
            <w:pPr>
              <w:rPr>
                <w:sz w:val="22"/>
                <w:szCs w:val="22"/>
              </w:rPr>
            </w:pPr>
            <w:r w:rsidRPr="004422C9">
              <w:rPr>
                <w:sz w:val="22"/>
                <w:szCs w:val="22"/>
              </w:rPr>
              <w:t>Dental Assistants</w:t>
            </w:r>
          </w:p>
        </w:tc>
        <w:tc>
          <w:tcPr>
            <w:tcW w:w="1260" w:type="dxa"/>
          </w:tcPr>
          <w:p w:rsidR="002F6E5C" w:rsidRPr="004422C9" w:rsidRDefault="002F6E5C" w:rsidP="00D03237">
            <w:pPr>
              <w:rPr>
                <w:sz w:val="22"/>
                <w:szCs w:val="22"/>
              </w:rPr>
            </w:pPr>
            <w:r>
              <w:rPr>
                <w:sz w:val="22"/>
                <w:szCs w:val="22"/>
              </w:rPr>
              <w:t>Online</w:t>
            </w:r>
          </w:p>
        </w:tc>
        <w:tc>
          <w:tcPr>
            <w:tcW w:w="1440" w:type="dxa"/>
          </w:tcPr>
          <w:p w:rsidR="002F6E5C" w:rsidRPr="00CE1F35" w:rsidRDefault="002F6E5C" w:rsidP="00D03237">
            <w:pPr>
              <w:jc w:val="center"/>
              <w:rPr>
                <w:sz w:val="22"/>
                <w:szCs w:val="22"/>
              </w:rPr>
            </w:pPr>
            <w:r w:rsidRPr="00CE1F35">
              <w:rPr>
                <w:sz w:val="22"/>
                <w:szCs w:val="22"/>
              </w:rPr>
              <w:t>18</w:t>
            </w:r>
          </w:p>
        </w:tc>
        <w:tc>
          <w:tcPr>
            <w:tcW w:w="1170" w:type="dxa"/>
          </w:tcPr>
          <w:p w:rsidR="002F6E5C" w:rsidRPr="004422C9" w:rsidRDefault="002F6E5C" w:rsidP="00D03237">
            <w:pPr>
              <w:rPr>
                <w:sz w:val="22"/>
                <w:szCs w:val="22"/>
              </w:rPr>
            </w:pPr>
            <w:r>
              <w:rPr>
                <w:sz w:val="22"/>
                <w:szCs w:val="22"/>
              </w:rPr>
              <w:t>9</w:t>
            </w:r>
          </w:p>
        </w:tc>
        <w:tc>
          <w:tcPr>
            <w:tcW w:w="1170" w:type="dxa"/>
          </w:tcPr>
          <w:p w:rsidR="002F6E5C" w:rsidRPr="00062615" w:rsidRDefault="002F6E5C" w:rsidP="00D03237">
            <w:pPr>
              <w:rPr>
                <w:sz w:val="22"/>
                <w:szCs w:val="22"/>
              </w:rPr>
            </w:pPr>
            <w:r w:rsidRPr="00062615">
              <w:rPr>
                <w:sz w:val="22"/>
                <w:szCs w:val="22"/>
              </w:rPr>
              <w:t>$17.91</w:t>
            </w:r>
          </w:p>
        </w:tc>
        <w:tc>
          <w:tcPr>
            <w:tcW w:w="1350" w:type="dxa"/>
            <w:vAlign w:val="bottom"/>
          </w:tcPr>
          <w:p w:rsidR="002F6E5C" w:rsidRPr="002F6E5C" w:rsidRDefault="002F6E5C">
            <w:pPr>
              <w:jc w:val="right"/>
              <w:rPr>
                <w:sz w:val="22"/>
                <w:szCs w:val="22"/>
              </w:rPr>
            </w:pPr>
            <w:r w:rsidRPr="002F6E5C">
              <w:rPr>
                <w:color w:val="000000"/>
                <w:sz w:val="22"/>
                <w:szCs w:val="22"/>
              </w:rPr>
              <w:t xml:space="preserve">$80.60 </w:t>
            </w:r>
          </w:p>
        </w:tc>
      </w:tr>
      <w:tr w:rsidR="002F6E5C" w:rsidRPr="004422C9" w:rsidTr="003278AB">
        <w:tc>
          <w:tcPr>
            <w:tcW w:w="3150" w:type="dxa"/>
            <w:vMerge/>
            <w:vAlign w:val="center"/>
          </w:tcPr>
          <w:p w:rsidR="002F6E5C" w:rsidRPr="004422C9" w:rsidRDefault="002F6E5C" w:rsidP="00D03237">
            <w:pPr>
              <w:rPr>
                <w:sz w:val="22"/>
                <w:szCs w:val="22"/>
              </w:rPr>
            </w:pPr>
          </w:p>
        </w:tc>
        <w:tc>
          <w:tcPr>
            <w:tcW w:w="1260" w:type="dxa"/>
          </w:tcPr>
          <w:p w:rsidR="002F6E5C" w:rsidRPr="004422C9" w:rsidRDefault="002F6E5C" w:rsidP="00D03237">
            <w:pPr>
              <w:rPr>
                <w:sz w:val="22"/>
                <w:szCs w:val="22"/>
              </w:rPr>
            </w:pPr>
            <w:r>
              <w:rPr>
                <w:sz w:val="22"/>
                <w:szCs w:val="22"/>
              </w:rPr>
              <w:t>Telephone</w:t>
            </w:r>
          </w:p>
        </w:tc>
        <w:tc>
          <w:tcPr>
            <w:tcW w:w="1440" w:type="dxa"/>
          </w:tcPr>
          <w:p w:rsidR="002F6E5C" w:rsidRPr="00CE1F35" w:rsidRDefault="002F6E5C" w:rsidP="00D03237">
            <w:pPr>
              <w:jc w:val="center"/>
              <w:rPr>
                <w:sz w:val="22"/>
                <w:szCs w:val="22"/>
              </w:rPr>
            </w:pPr>
            <w:r w:rsidRPr="00CE1F35">
              <w:rPr>
                <w:sz w:val="22"/>
                <w:szCs w:val="22"/>
              </w:rPr>
              <w:t>71</w:t>
            </w:r>
          </w:p>
        </w:tc>
        <w:tc>
          <w:tcPr>
            <w:tcW w:w="1170" w:type="dxa"/>
          </w:tcPr>
          <w:p w:rsidR="002F6E5C" w:rsidRPr="004422C9" w:rsidRDefault="002F6E5C" w:rsidP="00D03237">
            <w:pPr>
              <w:rPr>
                <w:sz w:val="22"/>
                <w:szCs w:val="22"/>
              </w:rPr>
            </w:pPr>
            <w:r>
              <w:rPr>
                <w:sz w:val="22"/>
                <w:szCs w:val="22"/>
              </w:rPr>
              <w:t>35.5</w:t>
            </w:r>
          </w:p>
        </w:tc>
        <w:tc>
          <w:tcPr>
            <w:tcW w:w="1170" w:type="dxa"/>
          </w:tcPr>
          <w:p w:rsidR="002F6E5C" w:rsidRPr="00062615" w:rsidRDefault="002F6E5C" w:rsidP="003278AB">
            <w:pPr>
              <w:rPr>
                <w:sz w:val="22"/>
                <w:szCs w:val="22"/>
              </w:rPr>
            </w:pPr>
            <w:r w:rsidRPr="00062615">
              <w:rPr>
                <w:sz w:val="22"/>
                <w:szCs w:val="22"/>
              </w:rPr>
              <w:t>$17.91</w:t>
            </w:r>
          </w:p>
        </w:tc>
        <w:tc>
          <w:tcPr>
            <w:tcW w:w="1350" w:type="dxa"/>
            <w:vAlign w:val="bottom"/>
          </w:tcPr>
          <w:p w:rsidR="002F6E5C" w:rsidRPr="002F6E5C" w:rsidRDefault="002F6E5C">
            <w:pPr>
              <w:jc w:val="right"/>
              <w:rPr>
                <w:sz w:val="22"/>
                <w:szCs w:val="22"/>
              </w:rPr>
            </w:pPr>
            <w:r w:rsidRPr="002F6E5C">
              <w:rPr>
                <w:color w:val="000000"/>
                <w:sz w:val="22"/>
                <w:szCs w:val="22"/>
              </w:rPr>
              <w:t xml:space="preserve">$317.91 </w:t>
            </w:r>
          </w:p>
        </w:tc>
      </w:tr>
      <w:tr w:rsidR="002F6E5C" w:rsidRPr="004422C9" w:rsidTr="003278AB">
        <w:tc>
          <w:tcPr>
            <w:tcW w:w="3150" w:type="dxa"/>
            <w:vMerge w:val="restart"/>
            <w:vAlign w:val="center"/>
          </w:tcPr>
          <w:p w:rsidR="002F6E5C" w:rsidRPr="004422C9" w:rsidRDefault="002F6E5C" w:rsidP="00D03237">
            <w:pPr>
              <w:rPr>
                <w:sz w:val="22"/>
                <w:szCs w:val="22"/>
              </w:rPr>
            </w:pPr>
            <w:r w:rsidRPr="004422C9">
              <w:rPr>
                <w:sz w:val="22"/>
                <w:szCs w:val="22"/>
              </w:rPr>
              <w:t>Environmental Service Workers</w:t>
            </w:r>
          </w:p>
        </w:tc>
        <w:tc>
          <w:tcPr>
            <w:tcW w:w="1260" w:type="dxa"/>
          </w:tcPr>
          <w:p w:rsidR="002F6E5C" w:rsidRPr="004422C9" w:rsidRDefault="002F6E5C" w:rsidP="00D03237">
            <w:pPr>
              <w:rPr>
                <w:sz w:val="22"/>
                <w:szCs w:val="22"/>
              </w:rPr>
            </w:pPr>
            <w:r>
              <w:rPr>
                <w:sz w:val="22"/>
                <w:szCs w:val="22"/>
              </w:rPr>
              <w:t>Online</w:t>
            </w:r>
          </w:p>
        </w:tc>
        <w:tc>
          <w:tcPr>
            <w:tcW w:w="1440" w:type="dxa"/>
          </w:tcPr>
          <w:p w:rsidR="002F6E5C" w:rsidRPr="00CE1F35" w:rsidRDefault="002F6E5C" w:rsidP="00D03237">
            <w:pPr>
              <w:jc w:val="center"/>
              <w:rPr>
                <w:sz w:val="22"/>
                <w:szCs w:val="22"/>
              </w:rPr>
            </w:pPr>
            <w:r w:rsidRPr="00CE1F35">
              <w:rPr>
                <w:sz w:val="22"/>
                <w:szCs w:val="22"/>
              </w:rPr>
              <w:t>228</w:t>
            </w:r>
          </w:p>
        </w:tc>
        <w:tc>
          <w:tcPr>
            <w:tcW w:w="1170" w:type="dxa"/>
          </w:tcPr>
          <w:p w:rsidR="002F6E5C" w:rsidRPr="004422C9" w:rsidRDefault="002F6E5C" w:rsidP="00D03237">
            <w:pPr>
              <w:rPr>
                <w:sz w:val="22"/>
                <w:szCs w:val="22"/>
              </w:rPr>
            </w:pPr>
            <w:r>
              <w:rPr>
                <w:sz w:val="22"/>
                <w:szCs w:val="22"/>
              </w:rPr>
              <w:t>114</w:t>
            </w:r>
          </w:p>
        </w:tc>
        <w:tc>
          <w:tcPr>
            <w:tcW w:w="1170" w:type="dxa"/>
          </w:tcPr>
          <w:p w:rsidR="002F6E5C" w:rsidRPr="00062615" w:rsidRDefault="002F6E5C" w:rsidP="00D03237">
            <w:pPr>
              <w:rPr>
                <w:sz w:val="22"/>
                <w:szCs w:val="22"/>
              </w:rPr>
            </w:pPr>
            <w:r w:rsidRPr="00062615">
              <w:rPr>
                <w:sz w:val="22"/>
                <w:szCs w:val="22"/>
              </w:rPr>
              <w:t>$14.75</w:t>
            </w:r>
          </w:p>
        </w:tc>
        <w:tc>
          <w:tcPr>
            <w:tcW w:w="1350" w:type="dxa"/>
            <w:vAlign w:val="bottom"/>
          </w:tcPr>
          <w:p w:rsidR="002F6E5C" w:rsidRPr="002F6E5C" w:rsidRDefault="002F6E5C">
            <w:pPr>
              <w:jc w:val="right"/>
              <w:rPr>
                <w:sz w:val="22"/>
                <w:szCs w:val="22"/>
              </w:rPr>
            </w:pPr>
            <w:r w:rsidRPr="002F6E5C">
              <w:rPr>
                <w:color w:val="000000"/>
                <w:sz w:val="22"/>
                <w:szCs w:val="22"/>
              </w:rPr>
              <w:t xml:space="preserve">$840.75 </w:t>
            </w:r>
          </w:p>
        </w:tc>
      </w:tr>
      <w:tr w:rsidR="002F6E5C" w:rsidRPr="004422C9" w:rsidTr="003278AB">
        <w:tc>
          <w:tcPr>
            <w:tcW w:w="3150" w:type="dxa"/>
            <w:vMerge/>
            <w:vAlign w:val="center"/>
          </w:tcPr>
          <w:p w:rsidR="002F6E5C" w:rsidRPr="004422C9" w:rsidRDefault="002F6E5C" w:rsidP="00D03237">
            <w:pPr>
              <w:rPr>
                <w:sz w:val="22"/>
                <w:szCs w:val="22"/>
              </w:rPr>
            </w:pPr>
          </w:p>
        </w:tc>
        <w:tc>
          <w:tcPr>
            <w:tcW w:w="1260" w:type="dxa"/>
          </w:tcPr>
          <w:p w:rsidR="002F6E5C" w:rsidRPr="004422C9" w:rsidRDefault="002F6E5C" w:rsidP="00D03237">
            <w:pPr>
              <w:rPr>
                <w:sz w:val="22"/>
                <w:szCs w:val="22"/>
              </w:rPr>
            </w:pPr>
            <w:r>
              <w:rPr>
                <w:sz w:val="22"/>
                <w:szCs w:val="22"/>
              </w:rPr>
              <w:t>Telephone</w:t>
            </w:r>
          </w:p>
        </w:tc>
        <w:tc>
          <w:tcPr>
            <w:tcW w:w="1440" w:type="dxa"/>
          </w:tcPr>
          <w:p w:rsidR="002F6E5C" w:rsidRPr="00CE1F35" w:rsidRDefault="002F6E5C" w:rsidP="00D03237">
            <w:pPr>
              <w:jc w:val="center"/>
              <w:rPr>
                <w:sz w:val="22"/>
                <w:szCs w:val="22"/>
              </w:rPr>
            </w:pPr>
            <w:r w:rsidRPr="00CE1F35">
              <w:rPr>
                <w:sz w:val="22"/>
                <w:szCs w:val="22"/>
              </w:rPr>
              <w:t>914</w:t>
            </w:r>
          </w:p>
        </w:tc>
        <w:tc>
          <w:tcPr>
            <w:tcW w:w="1170" w:type="dxa"/>
          </w:tcPr>
          <w:p w:rsidR="002F6E5C" w:rsidRPr="004422C9" w:rsidRDefault="002F6E5C" w:rsidP="00D03237">
            <w:pPr>
              <w:rPr>
                <w:sz w:val="22"/>
                <w:szCs w:val="22"/>
              </w:rPr>
            </w:pPr>
            <w:r>
              <w:rPr>
                <w:sz w:val="22"/>
                <w:szCs w:val="22"/>
              </w:rPr>
              <w:t>457</w:t>
            </w:r>
          </w:p>
        </w:tc>
        <w:tc>
          <w:tcPr>
            <w:tcW w:w="1170" w:type="dxa"/>
          </w:tcPr>
          <w:p w:rsidR="002F6E5C" w:rsidRPr="00062615" w:rsidRDefault="002F6E5C" w:rsidP="003278AB">
            <w:pPr>
              <w:rPr>
                <w:sz w:val="22"/>
                <w:szCs w:val="22"/>
              </w:rPr>
            </w:pPr>
            <w:r w:rsidRPr="00062615">
              <w:rPr>
                <w:sz w:val="22"/>
                <w:szCs w:val="22"/>
              </w:rPr>
              <w:t>$14.75</w:t>
            </w:r>
          </w:p>
        </w:tc>
        <w:tc>
          <w:tcPr>
            <w:tcW w:w="1350" w:type="dxa"/>
            <w:vAlign w:val="bottom"/>
          </w:tcPr>
          <w:p w:rsidR="002F6E5C" w:rsidRPr="002F6E5C" w:rsidRDefault="002F6E5C">
            <w:pPr>
              <w:jc w:val="right"/>
              <w:rPr>
                <w:sz w:val="22"/>
                <w:szCs w:val="22"/>
              </w:rPr>
            </w:pPr>
            <w:r w:rsidRPr="002F6E5C">
              <w:rPr>
                <w:color w:val="000000"/>
                <w:sz w:val="22"/>
                <w:szCs w:val="22"/>
              </w:rPr>
              <w:t xml:space="preserve">$3,370.38 </w:t>
            </w:r>
          </w:p>
        </w:tc>
      </w:tr>
      <w:tr w:rsidR="002F6E5C" w:rsidRPr="004422C9" w:rsidTr="003278AB">
        <w:tc>
          <w:tcPr>
            <w:tcW w:w="3150" w:type="dxa"/>
            <w:vMerge w:val="restart"/>
            <w:vAlign w:val="center"/>
          </w:tcPr>
          <w:p w:rsidR="002F6E5C" w:rsidRPr="004422C9" w:rsidRDefault="002F6E5C" w:rsidP="00D03237">
            <w:pPr>
              <w:rPr>
                <w:sz w:val="22"/>
                <w:szCs w:val="22"/>
              </w:rPr>
            </w:pPr>
            <w:r w:rsidRPr="004422C9">
              <w:rPr>
                <w:sz w:val="22"/>
                <w:szCs w:val="22"/>
              </w:rPr>
              <w:t>Licensed Practical Nurses</w:t>
            </w:r>
          </w:p>
        </w:tc>
        <w:tc>
          <w:tcPr>
            <w:tcW w:w="1260" w:type="dxa"/>
          </w:tcPr>
          <w:p w:rsidR="002F6E5C" w:rsidRPr="004422C9" w:rsidRDefault="002F6E5C" w:rsidP="00D03237">
            <w:pPr>
              <w:rPr>
                <w:sz w:val="22"/>
                <w:szCs w:val="22"/>
              </w:rPr>
            </w:pPr>
            <w:r>
              <w:rPr>
                <w:sz w:val="22"/>
                <w:szCs w:val="22"/>
              </w:rPr>
              <w:t>Online</w:t>
            </w:r>
          </w:p>
        </w:tc>
        <w:tc>
          <w:tcPr>
            <w:tcW w:w="1440" w:type="dxa"/>
          </w:tcPr>
          <w:p w:rsidR="002F6E5C" w:rsidRPr="00CE1F35" w:rsidRDefault="002F6E5C" w:rsidP="00D03237">
            <w:pPr>
              <w:jc w:val="center"/>
              <w:rPr>
                <w:sz w:val="22"/>
                <w:szCs w:val="22"/>
              </w:rPr>
            </w:pPr>
            <w:r w:rsidRPr="00CE1F35">
              <w:rPr>
                <w:sz w:val="22"/>
                <w:szCs w:val="22"/>
              </w:rPr>
              <w:t>140</w:t>
            </w:r>
          </w:p>
        </w:tc>
        <w:tc>
          <w:tcPr>
            <w:tcW w:w="1170" w:type="dxa"/>
          </w:tcPr>
          <w:p w:rsidR="002F6E5C" w:rsidRPr="004422C9" w:rsidRDefault="002F6E5C" w:rsidP="00D03237">
            <w:pPr>
              <w:rPr>
                <w:sz w:val="22"/>
                <w:szCs w:val="22"/>
              </w:rPr>
            </w:pPr>
            <w:r>
              <w:rPr>
                <w:sz w:val="22"/>
                <w:szCs w:val="22"/>
              </w:rPr>
              <w:t>70</w:t>
            </w:r>
          </w:p>
        </w:tc>
        <w:tc>
          <w:tcPr>
            <w:tcW w:w="1170" w:type="dxa"/>
          </w:tcPr>
          <w:p w:rsidR="002F6E5C" w:rsidRPr="00062615" w:rsidRDefault="002F6E5C" w:rsidP="00D03237">
            <w:pPr>
              <w:rPr>
                <w:sz w:val="22"/>
                <w:szCs w:val="22"/>
              </w:rPr>
            </w:pPr>
            <w:r w:rsidRPr="00062615">
              <w:rPr>
                <w:sz w:val="22"/>
                <w:szCs w:val="22"/>
              </w:rPr>
              <w:t>$24.38</w:t>
            </w:r>
          </w:p>
        </w:tc>
        <w:tc>
          <w:tcPr>
            <w:tcW w:w="1350" w:type="dxa"/>
            <w:vAlign w:val="bottom"/>
          </w:tcPr>
          <w:p w:rsidR="002F6E5C" w:rsidRPr="002F6E5C" w:rsidRDefault="002F6E5C">
            <w:pPr>
              <w:jc w:val="right"/>
              <w:rPr>
                <w:sz w:val="22"/>
                <w:szCs w:val="22"/>
              </w:rPr>
            </w:pPr>
            <w:r w:rsidRPr="002F6E5C">
              <w:rPr>
                <w:color w:val="000000"/>
                <w:sz w:val="22"/>
                <w:szCs w:val="22"/>
              </w:rPr>
              <w:t xml:space="preserve">$853.30 </w:t>
            </w:r>
          </w:p>
        </w:tc>
      </w:tr>
      <w:tr w:rsidR="002F6E5C" w:rsidRPr="004422C9" w:rsidTr="003278AB">
        <w:tc>
          <w:tcPr>
            <w:tcW w:w="3150" w:type="dxa"/>
            <w:vMerge/>
            <w:vAlign w:val="center"/>
          </w:tcPr>
          <w:p w:rsidR="002F6E5C" w:rsidRPr="004422C9" w:rsidRDefault="002F6E5C" w:rsidP="00D03237">
            <w:pPr>
              <w:rPr>
                <w:sz w:val="22"/>
                <w:szCs w:val="22"/>
              </w:rPr>
            </w:pPr>
          </w:p>
        </w:tc>
        <w:tc>
          <w:tcPr>
            <w:tcW w:w="1260" w:type="dxa"/>
          </w:tcPr>
          <w:p w:rsidR="002F6E5C" w:rsidRPr="004422C9" w:rsidRDefault="002F6E5C" w:rsidP="00D03237">
            <w:pPr>
              <w:rPr>
                <w:sz w:val="22"/>
                <w:szCs w:val="22"/>
              </w:rPr>
            </w:pPr>
            <w:r>
              <w:rPr>
                <w:sz w:val="22"/>
                <w:szCs w:val="22"/>
              </w:rPr>
              <w:t>Telephone</w:t>
            </w:r>
          </w:p>
        </w:tc>
        <w:tc>
          <w:tcPr>
            <w:tcW w:w="1440" w:type="dxa"/>
          </w:tcPr>
          <w:p w:rsidR="002F6E5C" w:rsidRPr="00CE1F35" w:rsidRDefault="002F6E5C" w:rsidP="00D03237">
            <w:pPr>
              <w:jc w:val="center"/>
              <w:rPr>
                <w:sz w:val="22"/>
                <w:szCs w:val="22"/>
              </w:rPr>
            </w:pPr>
            <w:r w:rsidRPr="00CE1F35">
              <w:rPr>
                <w:sz w:val="22"/>
                <w:szCs w:val="22"/>
              </w:rPr>
              <w:t>559</w:t>
            </w:r>
          </w:p>
        </w:tc>
        <w:tc>
          <w:tcPr>
            <w:tcW w:w="1170" w:type="dxa"/>
          </w:tcPr>
          <w:p w:rsidR="002F6E5C" w:rsidRPr="004422C9" w:rsidRDefault="002F6E5C" w:rsidP="00D03237">
            <w:pPr>
              <w:rPr>
                <w:sz w:val="22"/>
                <w:szCs w:val="22"/>
              </w:rPr>
            </w:pPr>
            <w:r>
              <w:rPr>
                <w:sz w:val="22"/>
                <w:szCs w:val="22"/>
              </w:rPr>
              <w:t>279.5</w:t>
            </w:r>
          </w:p>
        </w:tc>
        <w:tc>
          <w:tcPr>
            <w:tcW w:w="1170" w:type="dxa"/>
          </w:tcPr>
          <w:p w:rsidR="002F6E5C" w:rsidRPr="00062615" w:rsidRDefault="002F6E5C" w:rsidP="003278AB">
            <w:pPr>
              <w:rPr>
                <w:sz w:val="22"/>
                <w:szCs w:val="22"/>
              </w:rPr>
            </w:pPr>
            <w:r w:rsidRPr="00062615">
              <w:rPr>
                <w:sz w:val="22"/>
                <w:szCs w:val="22"/>
              </w:rPr>
              <w:t>$24.38</w:t>
            </w:r>
          </w:p>
        </w:tc>
        <w:tc>
          <w:tcPr>
            <w:tcW w:w="1350" w:type="dxa"/>
            <w:vAlign w:val="bottom"/>
          </w:tcPr>
          <w:p w:rsidR="002F6E5C" w:rsidRPr="002F6E5C" w:rsidRDefault="002F6E5C">
            <w:pPr>
              <w:jc w:val="right"/>
              <w:rPr>
                <w:sz w:val="22"/>
                <w:szCs w:val="22"/>
              </w:rPr>
            </w:pPr>
            <w:r w:rsidRPr="002F6E5C">
              <w:rPr>
                <w:color w:val="000000"/>
                <w:sz w:val="22"/>
                <w:szCs w:val="22"/>
              </w:rPr>
              <w:t xml:space="preserve">$3,407.11 </w:t>
            </w:r>
          </w:p>
        </w:tc>
      </w:tr>
      <w:tr w:rsidR="002F6E5C" w:rsidRPr="004422C9" w:rsidTr="003278AB">
        <w:tc>
          <w:tcPr>
            <w:tcW w:w="3150" w:type="dxa"/>
            <w:vMerge w:val="restart"/>
            <w:vAlign w:val="center"/>
            <w:hideMark/>
          </w:tcPr>
          <w:p w:rsidR="002F6E5C" w:rsidRPr="004422C9" w:rsidRDefault="002F6E5C" w:rsidP="00D03237">
            <w:pPr>
              <w:rPr>
                <w:sz w:val="22"/>
                <w:szCs w:val="22"/>
              </w:rPr>
            </w:pPr>
            <w:r w:rsidRPr="004422C9">
              <w:rPr>
                <w:sz w:val="22"/>
                <w:szCs w:val="22"/>
              </w:rPr>
              <w:t>Lab Technicians</w:t>
            </w:r>
          </w:p>
        </w:tc>
        <w:tc>
          <w:tcPr>
            <w:tcW w:w="1260" w:type="dxa"/>
          </w:tcPr>
          <w:p w:rsidR="002F6E5C" w:rsidRPr="004422C9" w:rsidRDefault="002F6E5C" w:rsidP="00D03237">
            <w:pPr>
              <w:rPr>
                <w:sz w:val="22"/>
                <w:szCs w:val="22"/>
              </w:rPr>
            </w:pPr>
            <w:r>
              <w:rPr>
                <w:sz w:val="22"/>
                <w:szCs w:val="22"/>
              </w:rPr>
              <w:t>Online</w:t>
            </w:r>
          </w:p>
        </w:tc>
        <w:tc>
          <w:tcPr>
            <w:tcW w:w="1440" w:type="dxa"/>
          </w:tcPr>
          <w:p w:rsidR="002F6E5C" w:rsidRPr="00CE1F35" w:rsidRDefault="002F6E5C" w:rsidP="00D03237">
            <w:pPr>
              <w:jc w:val="center"/>
              <w:rPr>
                <w:sz w:val="22"/>
                <w:szCs w:val="22"/>
              </w:rPr>
            </w:pPr>
            <w:r w:rsidRPr="00CE1F35">
              <w:rPr>
                <w:sz w:val="22"/>
                <w:szCs w:val="22"/>
              </w:rPr>
              <w:t>77</w:t>
            </w:r>
          </w:p>
        </w:tc>
        <w:tc>
          <w:tcPr>
            <w:tcW w:w="1170" w:type="dxa"/>
          </w:tcPr>
          <w:p w:rsidR="002F6E5C" w:rsidRPr="004422C9" w:rsidRDefault="002F6E5C" w:rsidP="00D03237">
            <w:pPr>
              <w:rPr>
                <w:sz w:val="22"/>
                <w:szCs w:val="22"/>
              </w:rPr>
            </w:pPr>
            <w:r>
              <w:rPr>
                <w:sz w:val="22"/>
                <w:szCs w:val="22"/>
              </w:rPr>
              <w:t>38.5</w:t>
            </w:r>
          </w:p>
        </w:tc>
        <w:tc>
          <w:tcPr>
            <w:tcW w:w="1170" w:type="dxa"/>
          </w:tcPr>
          <w:p w:rsidR="002F6E5C" w:rsidRPr="00062615" w:rsidRDefault="002F6E5C" w:rsidP="00D03237">
            <w:pPr>
              <w:rPr>
                <w:sz w:val="22"/>
                <w:szCs w:val="22"/>
              </w:rPr>
            </w:pPr>
            <w:r w:rsidRPr="00062615">
              <w:rPr>
                <w:sz w:val="22"/>
                <w:szCs w:val="22"/>
              </w:rPr>
              <w:t>$22.63</w:t>
            </w:r>
          </w:p>
        </w:tc>
        <w:tc>
          <w:tcPr>
            <w:tcW w:w="1350" w:type="dxa"/>
            <w:vAlign w:val="bottom"/>
          </w:tcPr>
          <w:p w:rsidR="002F6E5C" w:rsidRPr="002F6E5C" w:rsidRDefault="002F6E5C">
            <w:pPr>
              <w:jc w:val="right"/>
              <w:rPr>
                <w:sz w:val="22"/>
                <w:szCs w:val="22"/>
              </w:rPr>
            </w:pPr>
            <w:r w:rsidRPr="002F6E5C">
              <w:rPr>
                <w:color w:val="000000"/>
                <w:sz w:val="22"/>
                <w:szCs w:val="22"/>
              </w:rPr>
              <w:t xml:space="preserve">$435.63 </w:t>
            </w:r>
          </w:p>
        </w:tc>
      </w:tr>
      <w:tr w:rsidR="002F6E5C" w:rsidRPr="004422C9" w:rsidTr="003278AB">
        <w:tc>
          <w:tcPr>
            <w:tcW w:w="3150" w:type="dxa"/>
            <w:vMerge/>
            <w:vAlign w:val="center"/>
          </w:tcPr>
          <w:p w:rsidR="002F6E5C" w:rsidRPr="004422C9" w:rsidRDefault="002F6E5C" w:rsidP="00D03237">
            <w:pPr>
              <w:rPr>
                <w:sz w:val="22"/>
                <w:szCs w:val="22"/>
              </w:rPr>
            </w:pPr>
          </w:p>
        </w:tc>
        <w:tc>
          <w:tcPr>
            <w:tcW w:w="1260" w:type="dxa"/>
          </w:tcPr>
          <w:p w:rsidR="002F6E5C" w:rsidRPr="004422C9" w:rsidRDefault="002F6E5C" w:rsidP="00D03237">
            <w:pPr>
              <w:rPr>
                <w:sz w:val="22"/>
                <w:szCs w:val="22"/>
              </w:rPr>
            </w:pPr>
            <w:r>
              <w:rPr>
                <w:sz w:val="22"/>
                <w:szCs w:val="22"/>
              </w:rPr>
              <w:t>Telephone</w:t>
            </w:r>
          </w:p>
        </w:tc>
        <w:tc>
          <w:tcPr>
            <w:tcW w:w="1440" w:type="dxa"/>
          </w:tcPr>
          <w:p w:rsidR="002F6E5C" w:rsidRPr="00CE1F35" w:rsidRDefault="002F6E5C" w:rsidP="00D03237">
            <w:pPr>
              <w:jc w:val="center"/>
              <w:rPr>
                <w:sz w:val="22"/>
                <w:szCs w:val="22"/>
              </w:rPr>
            </w:pPr>
            <w:r w:rsidRPr="00CE1F35">
              <w:rPr>
                <w:sz w:val="22"/>
                <w:szCs w:val="22"/>
              </w:rPr>
              <w:t>310</w:t>
            </w:r>
          </w:p>
        </w:tc>
        <w:tc>
          <w:tcPr>
            <w:tcW w:w="1170" w:type="dxa"/>
          </w:tcPr>
          <w:p w:rsidR="002F6E5C" w:rsidRPr="004422C9" w:rsidRDefault="002F6E5C" w:rsidP="00D03237">
            <w:pPr>
              <w:rPr>
                <w:sz w:val="22"/>
                <w:szCs w:val="22"/>
              </w:rPr>
            </w:pPr>
            <w:r>
              <w:rPr>
                <w:sz w:val="22"/>
                <w:szCs w:val="22"/>
              </w:rPr>
              <w:t>155</w:t>
            </w:r>
          </w:p>
        </w:tc>
        <w:tc>
          <w:tcPr>
            <w:tcW w:w="1170" w:type="dxa"/>
          </w:tcPr>
          <w:p w:rsidR="002F6E5C" w:rsidRPr="00062615" w:rsidRDefault="002F6E5C" w:rsidP="003278AB">
            <w:pPr>
              <w:rPr>
                <w:sz w:val="22"/>
                <w:szCs w:val="22"/>
              </w:rPr>
            </w:pPr>
            <w:r w:rsidRPr="00062615">
              <w:rPr>
                <w:sz w:val="22"/>
                <w:szCs w:val="22"/>
              </w:rPr>
              <w:t>$22.63</w:t>
            </w:r>
          </w:p>
        </w:tc>
        <w:tc>
          <w:tcPr>
            <w:tcW w:w="1350" w:type="dxa"/>
            <w:vAlign w:val="bottom"/>
          </w:tcPr>
          <w:p w:rsidR="002F6E5C" w:rsidRPr="002F6E5C" w:rsidRDefault="002F6E5C">
            <w:pPr>
              <w:jc w:val="right"/>
              <w:rPr>
                <w:sz w:val="22"/>
                <w:szCs w:val="22"/>
              </w:rPr>
            </w:pPr>
            <w:r w:rsidRPr="002F6E5C">
              <w:rPr>
                <w:color w:val="000000"/>
                <w:sz w:val="22"/>
                <w:szCs w:val="22"/>
              </w:rPr>
              <w:t xml:space="preserve">$1,753.83 </w:t>
            </w:r>
          </w:p>
        </w:tc>
      </w:tr>
      <w:tr w:rsidR="002F6E5C" w:rsidRPr="004422C9" w:rsidTr="003278AB">
        <w:tc>
          <w:tcPr>
            <w:tcW w:w="3150" w:type="dxa"/>
            <w:vMerge w:val="restart"/>
            <w:vAlign w:val="center"/>
            <w:hideMark/>
          </w:tcPr>
          <w:p w:rsidR="002F6E5C" w:rsidRPr="004422C9" w:rsidRDefault="002F6E5C" w:rsidP="00D03237">
            <w:pPr>
              <w:rPr>
                <w:sz w:val="22"/>
                <w:szCs w:val="22"/>
              </w:rPr>
            </w:pPr>
            <w:r w:rsidRPr="004422C9">
              <w:rPr>
                <w:sz w:val="22"/>
                <w:szCs w:val="22"/>
              </w:rPr>
              <w:t>Operating Room Technicians</w:t>
            </w:r>
          </w:p>
        </w:tc>
        <w:tc>
          <w:tcPr>
            <w:tcW w:w="1260" w:type="dxa"/>
          </w:tcPr>
          <w:p w:rsidR="002F6E5C" w:rsidRPr="004422C9" w:rsidRDefault="002F6E5C" w:rsidP="00D03237">
            <w:pPr>
              <w:rPr>
                <w:sz w:val="22"/>
                <w:szCs w:val="22"/>
              </w:rPr>
            </w:pPr>
            <w:r>
              <w:rPr>
                <w:sz w:val="22"/>
                <w:szCs w:val="22"/>
              </w:rPr>
              <w:t>Online</w:t>
            </w:r>
          </w:p>
        </w:tc>
        <w:tc>
          <w:tcPr>
            <w:tcW w:w="1440" w:type="dxa"/>
          </w:tcPr>
          <w:p w:rsidR="002F6E5C" w:rsidRPr="00CE1F35" w:rsidRDefault="002F6E5C" w:rsidP="00D03237">
            <w:pPr>
              <w:jc w:val="center"/>
              <w:rPr>
                <w:sz w:val="22"/>
                <w:szCs w:val="22"/>
              </w:rPr>
            </w:pPr>
            <w:r w:rsidRPr="00CE1F35">
              <w:rPr>
                <w:sz w:val="22"/>
                <w:szCs w:val="22"/>
              </w:rPr>
              <w:t>27</w:t>
            </w:r>
          </w:p>
        </w:tc>
        <w:tc>
          <w:tcPr>
            <w:tcW w:w="1170" w:type="dxa"/>
          </w:tcPr>
          <w:p w:rsidR="002F6E5C" w:rsidRPr="004422C9" w:rsidRDefault="002F6E5C" w:rsidP="00D03237">
            <w:pPr>
              <w:rPr>
                <w:sz w:val="22"/>
                <w:szCs w:val="22"/>
              </w:rPr>
            </w:pPr>
            <w:r>
              <w:rPr>
                <w:sz w:val="22"/>
                <w:szCs w:val="22"/>
              </w:rPr>
              <w:t>13.5</w:t>
            </w:r>
          </w:p>
        </w:tc>
        <w:tc>
          <w:tcPr>
            <w:tcW w:w="1170" w:type="dxa"/>
          </w:tcPr>
          <w:p w:rsidR="002F6E5C" w:rsidRPr="00062615" w:rsidRDefault="002F6E5C" w:rsidP="00D03237">
            <w:pPr>
              <w:rPr>
                <w:sz w:val="22"/>
                <w:szCs w:val="22"/>
              </w:rPr>
            </w:pPr>
            <w:r w:rsidRPr="00062615">
              <w:rPr>
                <w:sz w:val="22"/>
                <w:szCs w:val="22"/>
              </w:rPr>
              <w:t>$23.40</w:t>
            </w:r>
          </w:p>
        </w:tc>
        <w:tc>
          <w:tcPr>
            <w:tcW w:w="1350" w:type="dxa"/>
            <w:vAlign w:val="bottom"/>
          </w:tcPr>
          <w:p w:rsidR="002F6E5C" w:rsidRPr="002F6E5C" w:rsidRDefault="002F6E5C">
            <w:pPr>
              <w:jc w:val="right"/>
              <w:rPr>
                <w:sz w:val="22"/>
                <w:szCs w:val="22"/>
              </w:rPr>
            </w:pPr>
            <w:r w:rsidRPr="002F6E5C">
              <w:rPr>
                <w:color w:val="000000"/>
                <w:sz w:val="22"/>
                <w:szCs w:val="22"/>
              </w:rPr>
              <w:t xml:space="preserve">$157.95 </w:t>
            </w:r>
          </w:p>
        </w:tc>
      </w:tr>
      <w:tr w:rsidR="002F6E5C" w:rsidRPr="004422C9" w:rsidTr="003278AB">
        <w:tc>
          <w:tcPr>
            <w:tcW w:w="3150" w:type="dxa"/>
            <w:vMerge/>
            <w:vAlign w:val="center"/>
          </w:tcPr>
          <w:p w:rsidR="002F6E5C" w:rsidRPr="004422C9" w:rsidRDefault="002F6E5C" w:rsidP="00D03237">
            <w:pPr>
              <w:rPr>
                <w:sz w:val="22"/>
                <w:szCs w:val="22"/>
              </w:rPr>
            </w:pPr>
          </w:p>
        </w:tc>
        <w:tc>
          <w:tcPr>
            <w:tcW w:w="1260" w:type="dxa"/>
          </w:tcPr>
          <w:p w:rsidR="002F6E5C" w:rsidRPr="004422C9" w:rsidRDefault="002F6E5C" w:rsidP="00D03237">
            <w:pPr>
              <w:rPr>
                <w:sz w:val="22"/>
                <w:szCs w:val="22"/>
              </w:rPr>
            </w:pPr>
            <w:r>
              <w:rPr>
                <w:sz w:val="22"/>
                <w:szCs w:val="22"/>
              </w:rPr>
              <w:t>Telephone</w:t>
            </w:r>
          </w:p>
        </w:tc>
        <w:tc>
          <w:tcPr>
            <w:tcW w:w="1440" w:type="dxa"/>
          </w:tcPr>
          <w:p w:rsidR="002F6E5C" w:rsidRPr="00CE1F35" w:rsidRDefault="002F6E5C" w:rsidP="00D03237">
            <w:pPr>
              <w:jc w:val="center"/>
              <w:rPr>
                <w:sz w:val="22"/>
                <w:szCs w:val="22"/>
              </w:rPr>
            </w:pPr>
            <w:r w:rsidRPr="00CE1F35">
              <w:rPr>
                <w:sz w:val="22"/>
                <w:szCs w:val="22"/>
              </w:rPr>
              <w:t>109</w:t>
            </w:r>
          </w:p>
        </w:tc>
        <w:tc>
          <w:tcPr>
            <w:tcW w:w="1170" w:type="dxa"/>
          </w:tcPr>
          <w:p w:rsidR="002F6E5C" w:rsidRPr="004422C9" w:rsidRDefault="002F6E5C" w:rsidP="00D03237">
            <w:pPr>
              <w:rPr>
                <w:sz w:val="22"/>
                <w:szCs w:val="22"/>
              </w:rPr>
            </w:pPr>
            <w:r>
              <w:rPr>
                <w:sz w:val="22"/>
                <w:szCs w:val="22"/>
              </w:rPr>
              <w:t>54.5</w:t>
            </w:r>
          </w:p>
        </w:tc>
        <w:tc>
          <w:tcPr>
            <w:tcW w:w="1170" w:type="dxa"/>
          </w:tcPr>
          <w:p w:rsidR="002F6E5C" w:rsidRPr="00062615" w:rsidRDefault="002F6E5C" w:rsidP="003278AB">
            <w:pPr>
              <w:rPr>
                <w:sz w:val="22"/>
                <w:szCs w:val="22"/>
              </w:rPr>
            </w:pPr>
            <w:r w:rsidRPr="00062615">
              <w:rPr>
                <w:sz w:val="22"/>
                <w:szCs w:val="22"/>
              </w:rPr>
              <w:t>$23.40</w:t>
            </w:r>
          </w:p>
        </w:tc>
        <w:tc>
          <w:tcPr>
            <w:tcW w:w="1350" w:type="dxa"/>
            <w:vAlign w:val="bottom"/>
          </w:tcPr>
          <w:p w:rsidR="002F6E5C" w:rsidRPr="002F6E5C" w:rsidRDefault="002F6E5C">
            <w:pPr>
              <w:jc w:val="right"/>
              <w:rPr>
                <w:sz w:val="22"/>
                <w:szCs w:val="22"/>
              </w:rPr>
            </w:pPr>
            <w:r w:rsidRPr="002F6E5C">
              <w:rPr>
                <w:color w:val="000000"/>
                <w:sz w:val="22"/>
                <w:szCs w:val="22"/>
              </w:rPr>
              <w:t xml:space="preserve">$637.65 </w:t>
            </w:r>
          </w:p>
        </w:tc>
      </w:tr>
      <w:tr w:rsidR="002F6E5C" w:rsidRPr="004422C9" w:rsidTr="003278AB">
        <w:tc>
          <w:tcPr>
            <w:tcW w:w="3150" w:type="dxa"/>
            <w:vMerge w:val="restart"/>
            <w:vAlign w:val="center"/>
          </w:tcPr>
          <w:p w:rsidR="002F6E5C" w:rsidRPr="004422C9" w:rsidRDefault="002F6E5C" w:rsidP="00D03237">
            <w:pPr>
              <w:rPr>
                <w:sz w:val="22"/>
                <w:szCs w:val="22"/>
              </w:rPr>
            </w:pPr>
            <w:r w:rsidRPr="004422C9">
              <w:rPr>
                <w:sz w:val="22"/>
                <w:szCs w:val="22"/>
              </w:rPr>
              <w:t>Registered Nurses</w:t>
            </w:r>
          </w:p>
        </w:tc>
        <w:tc>
          <w:tcPr>
            <w:tcW w:w="1260" w:type="dxa"/>
          </w:tcPr>
          <w:p w:rsidR="002F6E5C" w:rsidRPr="004422C9" w:rsidRDefault="002F6E5C" w:rsidP="00D03237">
            <w:pPr>
              <w:rPr>
                <w:sz w:val="22"/>
                <w:szCs w:val="22"/>
              </w:rPr>
            </w:pPr>
            <w:r>
              <w:rPr>
                <w:sz w:val="22"/>
                <w:szCs w:val="22"/>
              </w:rPr>
              <w:t>Online</w:t>
            </w:r>
          </w:p>
        </w:tc>
        <w:tc>
          <w:tcPr>
            <w:tcW w:w="1440" w:type="dxa"/>
          </w:tcPr>
          <w:p w:rsidR="002F6E5C" w:rsidRPr="00CE1F35" w:rsidRDefault="002F6E5C" w:rsidP="00D03237">
            <w:pPr>
              <w:jc w:val="center"/>
              <w:rPr>
                <w:sz w:val="22"/>
                <w:szCs w:val="22"/>
              </w:rPr>
            </w:pPr>
            <w:r w:rsidRPr="00CE1F35">
              <w:rPr>
                <w:sz w:val="22"/>
                <w:szCs w:val="22"/>
              </w:rPr>
              <w:t>1</w:t>
            </w:r>
            <w:r>
              <w:rPr>
                <w:sz w:val="22"/>
                <w:szCs w:val="22"/>
              </w:rPr>
              <w:t>6</w:t>
            </w:r>
            <w:r w:rsidRPr="00CE1F35">
              <w:rPr>
                <w:sz w:val="22"/>
                <w:szCs w:val="22"/>
              </w:rPr>
              <w:t>8</w:t>
            </w:r>
          </w:p>
        </w:tc>
        <w:tc>
          <w:tcPr>
            <w:tcW w:w="1170" w:type="dxa"/>
          </w:tcPr>
          <w:p w:rsidR="002F6E5C" w:rsidRPr="004422C9" w:rsidRDefault="002F6E5C" w:rsidP="00D03237">
            <w:pPr>
              <w:rPr>
                <w:sz w:val="22"/>
                <w:szCs w:val="22"/>
              </w:rPr>
            </w:pPr>
            <w:r>
              <w:rPr>
                <w:sz w:val="22"/>
                <w:szCs w:val="22"/>
              </w:rPr>
              <w:t>84</w:t>
            </w:r>
          </w:p>
        </w:tc>
        <w:tc>
          <w:tcPr>
            <w:tcW w:w="1170" w:type="dxa"/>
          </w:tcPr>
          <w:p w:rsidR="002F6E5C" w:rsidRPr="00062615" w:rsidRDefault="002F6E5C" w:rsidP="00D03237">
            <w:pPr>
              <w:rPr>
                <w:sz w:val="22"/>
                <w:szCs w:val="22"/>
              </w:rPr>
            </w:pPr>
            <w:r w:rsidRPr="00062615">
              <w:rPr>
                <w:sz w:val="22"/>
                <w:szCs w:val="22"/>
              </w:rPr>
              <w:t>$39.29</w:t>
            </w:r>
          </w:p>
        </w:tc>
        <w:tc>
          <w:tcPr>
            <w:tcW w:w="1350" w:type="dxa"/>
            <w:vAlign w:val="bottom"/>
          </w:tcPr>
          <w:p w:rsidR="002F6E5C" w:rsidRPr="002F6E5C" w:rsidRDefault="002F6E5C">
            <w:pPr>
              <w:jc w:val="right"/>
              <w:rPr>
                <w:sz w:val="22"/>
                <w:szCs w:val="22"/>
              </w:rPr>
            </w:pPr>
            <w:r w:rsidRPr="002F6E5C">
              <w:rPr>
                <w:color w:val="000000"/>
                <w:sz w:val="22"/>
                <w:szCs w:val="22"/>
              </w:rPr>
              <w:t xml:space="preserve">$1,650.18 </w:t>
            </w:r>
          </w:p>
        </w:tc>
      </w:tr>
      <w:tr w:rsidR="002F6E5C" w:rsidRPr="004422C9" w:rsidTr="003278AB">
        <w:tc>
          <w:tcPr>
            <w:tcW w:w="3150" w:type="dxa"/>
            <w:vMerge/>
            <w:vAlign w:val="center"/>
          </w:tcPr>
          <w:p w:rsidR="002F6E5C" w:rsidRPr="004422C9" w:rsidRDefault="002F6E5C" w:rsidP="00D03237">
            <w:pPr>
              <w:rPr>
                <w:sz w:val="22"/>
                <w:szCs w:val="22"/>
              </w:rPr>
            </w:pPr>
          </w:p>
        </w:tc>
        <w:tc>
          <w:tcPr>
            <w:tcW w:w="1260" w:type="dxa"/>
          </w:tcPr>
          <w:p w:rsidR="002F6E5C" w:rsidRPr="004422C9" w:rsidRDefault="002F6E5C" w:rsidP="00D03237">
            <w:pPr>
              <w:rPr>
                <w:sz w:val="22"/>
                <w:szCs w:val="22"/>
              </w:rPr>
            </w:pPr>
            <w:r>
              <w:rPr>
                <w:sz w:val="22"/>
                <w:szCs w:val="22"/>
              </w:rPr>
              <w:t>Telephone</w:t>
            </w:r>
          </w:p>
        </w:tc>
        <w:tc>
          <w:tcPr>
            <w:tcW w:w="1440" w:type="dxa"/>
          </w:tcPr>
          <w:p w:rsidR="002F6E5C" w:rsidRPr="00CE1F35" w:rsidRDefault="002F6E5C" w:rsidP="00D03237">
            <w:pPr>
              <w:jc w:val="center"/>
              <w:rPr>
                <w:sz w:val="22"/>
                <w:szCs w:val="22"/>
              </w:rPr>
            </w:pPr>
            <w:r w:rsidRPr="00CE1F35">
              <w:rPr>
                <w:sz w:val="22"/>
                <w:szCs w:val="22"/>
              </w:rPr>
              <w:t>672</w:t>
            </w:r>
          </w:p>
        </w:tc>
        <w:tc>
          <w:tcPr>
            <w:tcW w:w="1170" w:type="dxa"/>
          </w:tcPr>
          <w:p w:rsidR="002F6E5C" w:rsidRPr="004422C9" w:rsidRDefault="002F6E5C" w:rsidP="00D03237">
            <w:pPr>
              <w:rPr>
                <w:sz w:val="22"/>
                <w:szCs w:val="22"/>
              </w:rPr>
            </w:pPr>
            <w:r>
              <w:rPr>
                <w:sz w:val="22"/>
                <w:szCs w:val="22"/>
              </w:rPr>
              <w:t>336</w:t>
            </w:r>
          </w:p>
        </w:tc>
        <w:tc>
          <w:tcPr>
            <w:tcW w:w="1170" w:type="dxa"/>
          </w:tcPr>
          <w:p w:rsidR="002F6E5C" w:rsidRPr="00062615" w:rsidRDefault="002F6E5C" w:rsidP="003278AB">
            <w:pPr>
              <w:rPr>
                <w:sz w:val="22"/>
                <w:szCs w:val="22"/>
              </w:rPr>
            </w:pPr>
            <w:r w:rsidRPr="00062615">
              <w:rPr>
                <w:sz w:val="22"/>
                <w:szCs w:val="22"/>
              </w:rPr>
              <w:t>$39.29</w:t>
            </w:r>
          </w:p>
        </w:tc>
        <w:tc>
          <w:tcPr>
            <w:tcW w:w="1350" w:type="dxa"/>
            <w:vAlign w:val="bottom"/>
          </w:tcPr>
          <w:p w:rsidR="002F6E5C" w:rsidRPr="002F6E5C" w:rsidRDefault="002F6E5C">
            <w:pPr>
              <w:jc w:val="right"/>
              <w:rPr>
                <w:sz w:val="22"/>
                <w:szCs w:val="22"/>
              </w:rPr>
            </w:pPr>
            <w:r w:rsidRPr="002F6E5C">
              <w:rPr>
                <w:color w:val="000000"/>
                <w:sz w:val="22"/>
                <w:szCs w:val="22"/>
              </w:rPr>
              <w:t xml:space="preserve">$6,600.72 </w:t>
            </w:r>
          </w:p>
        </w:tc>
      </w:tr>
      <w:tr w:rsidR="002F6E5C" w:rsidRPr="004422C9" w:rsidTr="003278AB">
        <w:tc>
          <w:tcPr>
            <w:tcW w:w="3150" w:type="dxa"/>
            <w:vMerge w:val="restart"/>
            <w:tcBorders>
              <w:bottom w:val="single" w:sz="4" w:space="0" w:color="auto"/>
            </w:tcBorders>
            <w:vAlign w:val="center"/>
          </w:tcPr>
          <w:p w:rsidR="002F6E5C" w:rsidRPr="004422C9" w:rsidRDefault="002F6E5C" w:rsidP="00D03237">
            <w:pPr>
              <w:rPr>
                <w:sz w:val="22"/>
                <w:szCs w:val="22"/>
              </w:rPr>
            </w:pPr>
            <w:r w:rsidRPr="004422C9">
              <w:rPr>
                <w:sz w:val="22"/>
                <w:szCs w:val="22"/>
              </w:rPr>
              <w:t>Respiratory Therapists</w:t>
            </w:r>
          </w:p>
        </w:tc>
        <w:tc>
          <w:tcPr>
            <w:tcW w:w="1260" w:type="dxa"/>
          </w:tcPr>
          <w:p w:rsidR="002F6E5C" w:rsidRPr="004422C9" w:rsidRDefault="002F6E5C" w:rsidP="00D03237">
            <w:pPr>
              <w:rPr>
                <w:sz w:val="22"/>
                <w:szCs w:val="22"/>
              </w:rPr>
            </w:pPr>
            <w:r>
              <w:rPr>
                <w:sz w:val="22"/>
                <w:szCs w:val="22"/>
              </w:rPr>
              <w:t>Online</w:t>
            </w:r>
          </w:p>
        </w:tc>
        <w:tc>
          <w:tcPr>
            <w:tcW w:w="1440" w:type="dxa"/>
          </w:tcPr>
          <w:p w:rsidR="002F6E5C" w:rsidRPr="00CE1F35" w:rsidRDefault="002F6E5C" w:rsidP="00D03237">
            <w:pPr>
              <w:jc w:val="center"/>
              <w:rPr>
                <w:sz w:val="22"/>
                <w:szCs w:val="22"/>
              </w:rPr>
            </w:pPr>
            <w:r w:rsidRPr="00CE1F35">
              <w:rPr>
                <w:sz w:val="22"/>
                <w:szCs w:val="22"/>
              </w:rPr>
              <w:t>36</w:t>
            </w:r>
          </w:p>
        </w:tc>
        <w:tc>
          <w:tcPr>
            <w:tcW w:w="1170" w:type="dxa"/>
          </w:tcPr>
          <w:p w:rsidR="002F6E5C" w:rsidRPr="004422C9" w:rsidRDefault="002F6E5C" w:rsidP="00D03237">
            <w:pPr>
              <w:rPr>
                <w:sz w:val="22"/>
                <w:szCs w:val="22"/>
              </w:rPr>
            </w:pPr>
            <w:r>
              <w:rPr>
                <w:sz w:val="22"/>
                <w:szCs w:val="22"/>
              </w:rPr>
              <w:t>18</w:t>
            </w:r>
          </w:p>
        </w:tc>
        <w:tc>
          <w:tcPr>
            <w:tcW w:w="1170" w:type="dxa"/>
          </w:tcPr>
          <w:p w:rsidR="002F6E5C" w:rsidRPr="00062615" w:rsidRDefault="002F6E5C" w:rsidP="00D03237">
            <w:pPr>
              <w:rPr>
                <w:sz w:val="22"/>
                <w:szCs w:val="22"/>
              </w:rPr>
            </w:pPr>
            <w:r w:rsidRPr="00062615">
              <w:rPr>
                <w:sz w:val="22"/>
                <w:szCs w:val="22"/>
              </w:rPr>
              <w:t>$33.15</w:t>
            </w:r>
          </w:p>
        </w:tc>
        <w:tc>
          <w:tcPr>
            <w:tcW w:w="1350" w:type="dxa"/>
            <w:vAlign w:val="bottom"/>
          </w:tcPr>
          <w:p w:rsidR="002F6E5C" w:rsidRPr="002F6E5C" w:rsidRDefault="002F6E5C">
            <w:pPr>
              <w:jc w:val="right"/>
              <w:rPr>
                <w:sz w:val="22"/>
                <w:szCs w:val="22"/>
              </w:rPr>
            </w:pPr>
            <w:r w:rsidRPr="002F6E5C">
              <w:rPr>
                <w:color w:val="000000"/>
                <w:sz w:val="22"/>
                <w:szCs w:val="22"/>
              </w:rPr>
              <w:t xml:space="preserve">$298.35 </w:t>
            </w:r>
          </w:p>
        </w:tc>
      </w:tr>
      <w:tr w:rsidR="002F6E5C" w:rsidRPr="004422C9" w:rsidTr="003278AB">
        <w:tc>
          <w:tcPr>
            <w:tcW w:w="3150" w:type="dxa"/>
            <w:vMerge/>
            <w:tcBorders>
              <w:bottom w:val="single" w:sz="4" w:space="0" w:color="auto"/>
            </w:tcBorders>
          </w:tcPr>
          <w:p w:rsidR="002F6E5C" w:rsidRPr="004422C9" w:rsidRDefault="002F6E5C" w:rsidP="00D03237">
            <w:pPr>
              <w:rPr>
                <w:sz w:val="22"/>
                <w:szCs w:val="22"/>
              </w:rPr>
            </w:pPr>
          </w:p>
        </w:tc>
        <w:tc>
          <w:tcPr>
            <w:tcW w:w="1260" w:type="dxa"/>
            <w:tcBorders>
              <w:bottom w:val="single" w:sz="4" w:space="0" w:color="auto"/>
            </w:tcBorders>
          </w:tcPr>
          <w:p w:rsidR="002F6E5C" w:rsidRPr="004422C9" w:rsidRDefault="002F6E5C" w:rsidP="00D03237">
            <w:pPr>
              <w:rPr>
                <w:sz w:val="22"/>
                <w:szCs w:val="22"/>
              </w:rPr>
            </w:pPr>
            <w:r>
              <w:rPr>
                <w:sz w:val="22"/>
                <w:szCs w:val="22"/>
              </w:rPr>
              <w:t>Telephone</w:t>
            </w:r>
          </w:p>
        </w:tc>
        <w:tc>
          <w:tcPr>
            <w:tcW w:w="1440" w:type="dxa"/>
            <w:tcBorders>
              <w:bottom w:val="single" w:sz="4" w:space="0" w:color="auto"/>
            </w:tcBorders>
          </w:tcPr>
          <w:p w:rsidR="002F6E5C" w:rsidRPr="00CE1F35" w:rsidRDefault="002F6E5C" w:rsidP="00D03237">
            <w:pPr>
              <w:jc w:val="center"/>
              <w:rPr>
                <w:sz w:val="22"/>
                <w:szCs w:val="22"/>
              </w:rPr>
            </w:pPr>
            <w:r w:rsidRPr="00CE1F35">
              <w:rPr>
                <w:sz w:val="22"/>
                <w:szCs w:val="22"/>
              </w:rPr>
              <w:t>144</w:t>
            </w:r>
          </w:p>
        </w:tc>
        <w:tc>
          <w:tcPr>
            <w:tcW w:w="1170" w:type="dxa"/>
            <w:tcBorders>
              <w:bottom w:val="single" w:sz="4" w:space="0" w:color="auto"/>
            </w:tcBorders>
          </w:tcPr>
          <w:p w:rsidR="002F6E5C" w:rsidRPr="004422C9" w:rsidRDefault="002F6E5C" w:rsidP="00D03237">
            <w:pPr>
              <w:rPr>
                <w:sz w:val="22"/>
                <w:szCs w:val="22"/>
              </w:rPr>
            </w:pPr>
            <w:r>
              <w:rPr>
                <w:sz w:val="22"/>
                <w:szCs w:val="22"/>
              </w:rPr>
              <w:t>72</w:t>
            </w:r>
          </w:p>
        </w:tc>
        <w:tc>
          <w:tcPr>
            <w:tcW w:w="1170" w:type="dxa"/>
            <w:tcBorders>
              <w:bottom w:val="single" w:sz="4" w:space="0" w:color="auto"/>
            </w:tcBorders>
          </w:tcPr>
          <w:p w:rsidR="002F6E5C" w:rsidRPr="00062615" w:rsidRDefault="002F6E5C" w:rsidP="00D03237">
            <w:pPr>
              <w:rPr>
                <w:sz w:val="22"/>
                <w:szCs w:val="22"/>
              </w:rPr>
            </w:pPr>
            <w:r w:rsidRPr="00062615">
              <w:rPr>
                <w:sz w:val="22"/>
                <w:szCs w:val="22"/>
              </w:rPr>
              <w:t>$33.15</w:t>
            </w:r>
          </w:p>
        </w:tc>
        <w:tc>
          <w:tcPr>
            <w:tcW w:w="1350" w:type="dxa"/>
            <w:tcBorders>
              <w:bottom w:val="single" w:sz="4" w:space="0" w:color="auto"/>
            </w:tcBorders>
            <w:vAlign w:val="bottom"/>
          </w:tcPr>
          <w:p w:rsidR="002F6E5C" w:rsidRPr="002F6E5C" w:rsidRDefault="002F6E5C">
            <w:pPr>
              <w:jc w:val="right"/>
              <w:rPr>
                <w:sz w:val="22"/>
                <w:szCs w:val="22"/>
              </w:rPr>
            </w:pPr>
            <w:r w:rsidRPr="002F6E5C">
              <w:rPr>
                <w:color w:val="000000"/>
                <w:sz w:val="22"/>
                <w:szCs w:val="22"/>
              </w:rPr>
              <w:t xml:space="preserve">$1,193.40 </w:t>
            </w:r>
          </w:p>
        </w:tc>
      </w:tr>
      <w:tr w:rsidR="00062615" w:rsidRPr="004422C9" w:rsidTr="00D03237">
        <w:tc>
          <w:tcPr>
            <w:tcW w:w="3150" w:type="dxa"/>
            <w:tcBorders>
              <w:top w:val="single" w:sz="4" w:space="0" w:color="auto"/>
              <w:bottom w:val="single" w:sz="4" w:space="0" w:color="auto"/>
            </w:tcBorders>
          </w:tcPr>
          <w:p w:rsidR="00062615" w:rsidRPr="00D03237" w:rsidRDefault="00062615" w:rsidP="00D03237">
            <w:pPr>
              <w:rPr>
                <w:b/>
                <w:sz w:val="22"/>
                <w:szCs w:val="22"/>
              </w:rPr>
            </w:pPr>
            <w:r w:rsidRPr="00D03237">
              <w:rPr>
                <w:b/>
                <w:sz w:val="22"/>
                <w:szCs w:val="22"/>
              </w:rPr>
              <w:t>Total</w:t>
            </w:r>
          </w:p>
        </w:tc>
        <w:tc>
          <w:tcPr>
            <w:tcW w:w="1260" w:type="dxa"/>
            <w:tcBorders>
              <w:top w:val="single" w:sz="4" w:space="0" w:color="auto"/>
              <w:bottom w:val="single" w:sz="4" w:space="0" w:color="auto"/>
            </w:tcBorders>
          </w:tcPr>
          <w:p w:rsidR="00062615" w:rsidRPr="00D03237" w:rsidRDefault="00062615" w:rsidP="00D03237">
            <w:pPr>
              <w:rPr>
                <w:b/>
                <w:sz w:val="22"/>
                <w:szCs w:val="22"/>
              </w:rPr>
            </w:pPr>
          </w:p>
        </w:tc>
        <w:tc>
          <w:tcPr>
            <w:tcW w:w="1440" w:type="dxa"/>
            <w:tcBorders>
              <w:top w:val="single" w:sz="4" w:space="0" w:color="auto"/>
              <w:bottom w:val="single" w:sz="4" w:space="0" w:color="auto"/>
            </w:tcBorders>
          </w:tcPr>
          <w:p w:rsidR="00062615" w:rsidRPr="00D03237" w:rsidRDefault="00062615" w:rsidP="00D03237">
            <w:pPr>
              <w:jc w:val="center"/>
              <w:rPr>
                <w:b/>
                <w:sz w:val="22"/>
                <w:szCs w:val="22"/>
              </w:rPr>
            </w:pPr>
          </w:p>
        </w:tc>
        <w:tc>
          <w:tcPr>
            <w:tcW w:w="1170" w:type="dxa"/>
            <w:tcBorders>
              <w:top w:val="single" w:sz="4" w:space="0" w:color="auto"/>
              <w:bottom w:val="single" w:sz="4" w:space="0" w:color="auto"/>
            </w:tcBorders>
          </w:tcPr>
          <w:p w:rsidR="00062615" w:rsidRPr="00D03237" w:rsidRDefault="00062615" w:rsidP="00D03237">
            <w:pPr>
              <w:rPr>
                <w:b/>
                <w:sz w:val="22"/>
                <w:szCs w:val="22"/>
              </w:rPr>
            </w:pPr>
          </w:p>
        </w:tc>
        <w:tc>
          <w:tcPr>
            <w:tcW w:w="1170" w:type="dxa"/>
            <w:tcBorders>
              <w:top w:val="single" w:sz="4" w:space="0" w:color="auto"/>
              <w:bottom w:val="single" w:sz="4" w:space="0" w:color="auto"/>
            </w:tcBorders>
          </w:tcPr>
          <w:p w:rsidR="00062615" w:rsidRPr="00D03237" w:rsidRDefault="00062615" w:rsidP="00D03237">
            <w:pPr>
              <w:rPr>
                <w:b/>
                <w:sz w:val="22"/>
                <w:szCs w:val="22"/>
              </w:rPr>
            </w:pPr>
          </w:p>
        </w:tc>
        <w:tc>
          <w:tcPr>
            <w:tcW w:w="1350" w:type="dxa"/>
            <w:tcBorders>
              <w:top w:val="single" w:sz="4" w:space="0" w:color="auto"/>
              <w:bottom w:val="single" w:sz="4" w:space="0" w:color="auto"/>
            </w:tcBorders>
          </w:tcPr>
          <w:p w:rsidR="00062615" w:rsidRPr="00D03237" w:rsidRDefault="00062615" w:rsidP="002F6E5C">
            <w:pPr>
              <w:rPr>
                <w:b/>
                <w:sz w:val="22"/>
                <w:szCs w:val="22"/>
              </w:rPr>
            </w:pPr>
            <w:r w:rsidRPr="00062615">
              <w:rPr>
                <w:b/>
                <w:sz w:val="22"/>
                <w:szCs w:val="22"/>
              </w:rPr>
              <w:t>$</w:t>
            </w:r>
            <w:r w:rsidR="002F6E5C">
              <w:rPr>
                <w:b/>
                <w:sz w:val="22"/>
                <w:szCs w:val="22"/>
              </w:rPr>
              <w:t>27,513.90</w:t>
            </w:r>
            <w:r w:rsidRPr="00062615">
              <w:rPr>
                <w:b/>
                <w:sz w:val="22"/>
                <w:szCs w:val="22"/>
              </w:rPr>
              <w:t xml:space="preserve"> </w:t>
            </w:r>
          </w:p>
        </w:tc>
      </w:tr>
    </w:tbl>
    <w:p w:rsidR="00D03237" w:rsidRDefault="00D03237" w:rsidP="00BE1DDF"/>
    <w:p w:rsidR="00D03237" w:rsidRDefault="00D03237" w:rsidP="00BE1DDF"/>
    <w:p w:rsidR="00BE1DDF" w:rsidRPr="00BE1DDF" w:rsidRDefault="00145D6D" w:rsidP="00BE1DDF">
      <w:pPr>
        <w:autoSpaceDE w:val="0"/>
        <w:autoSpaceDN w:val="0"/>
        <w:adjustRightInd w:val="0"/>
        <w:rPr>
          <w:b/>
          <w:bCs/>
          <w:sz w:val="24"/>
          <w:szCs w:val="24"/>
        </w:rPr>
      </w:pPr>
      <w:r>
        <w:rPr>
          <w:b/>
          <w:bCs/>
          <w:sz w:val="24"/>
          <w:szCs w:val="24"/>
        </w:rPr>
        <w:t>13.</w:t>
      </w:r>
      <w:r>
        <w:rPr>
          <w:b/>
          <w:bCs/>
          <w:sz w:val="24"/>
          <w:szCs w:val="24"/>
        </w:rPr>
        <w:tab/>
      </w:r>
      <w:r w:rsidR="00BE1DDF" w:rsidRPr="00BE1DDF">
        <w:rPr>
          <w:b/>
          <w:bCs/>
          <w:sz w:val="24"/>
          <w:szCs w:val="24"/>
        </w:rPr>
        <w:t>Estimates of Other Total Annual Cost Burden to Respondents or Record Keepers</w:t>
      </w:r>
    </w:p>
    <w:p w:rsidR="00BE1DDF" w:rsidRPr="004B624E" w:rsidRDefault="00BE1DDF" w:rsidP="00BE1DDF">
      <w:pPr>
        <w:rPr>
          <w:sz w:val="24"/>
          <w:szCs w:val="24"/>
        </w:rPr>
      </w:pPr>
    </w:p>
    <w:p w:rsidR="004B624E" w:rsidRPr="004B624E" w:rsidRDefault="004B624E" w:rsidP="004B624E">
      <w:pPr>
        <w:ind w:firstLine="720"/>
        <w:rPr>
          <w:sz w:val="24"/>
          <w:szCs w:val="24"/>
        </w:rPr>
      </w:pPr>
      <w:r w:rsidRPr="004B624E">
        <w:rPr>
          <w:sz w:val="24"/>
          <w:szCs w:val="24"/>
        </w:rPr>
        <w:t>There are no annual cost burdens to respondents or record keepers.</w:t>
      </w:r>
    </w:p>
    <w:p w:rsidR="00BE1DDF" w:rsidRPr="00BE1DDF" w:rsidRDefault="00BE1DDF" w:rsidP="00BE1DDF"/>
    <w:p w:rsidR="00BE1DDF" w:rsidRPr="00BE1DDF" w:rsidRDefault="00145D6D" w:rsidP="00BE1DDF">
      <w:pPr>
        <w:autoSpaceDE w:val="0"/>
        <w:autoSpaceDN w:val="0"/>
        <w:adjustRightInd w:val="0"/>
        <w:rPr>
          <w:b/>
          <w:bCs/>
          <w:sz w:val="24"/>
          <w:szCs w:val="24"/>
        </w:rPr>
      </w:pPr>
      <w:r>
        <w:rPr>
          <w:b/>
          <w:bCs/>
          <w:sz w:val="24"/>
          <w:szCs w:val="24"/>
        </w:rPr>
        <w:t>14.</w:t>
      </w:r>
      <w:r>
        <w:rPr>
          <w:b/>
          <w:bCs/>
          <w:sz w:val="24"/>
          <w:szCs w:val="24"/>
        </w:rPr>
        <w:tab/>
      </w:r>
      <w:r w:rsidR="00BE1DDF" w:rsidRPr="00BE1DDF">
        <w:rPr>
          <w:b/>
          <w:bCs/>
          <w:sz w:val="24"/>
          <w:szCs w:val="24"/>
        </w:rPr>
        <w:t>Annualized Cost to the Government</w:t>
      </w:r>
    </w:p>
    <w:p w:rsidR="00BE1DDF" w:rsidRDefault="00BE1DDF" w:rsidP="00BE1DDF">
      <w:pPr>
        <w:rPr>
          <w:sz w:val="24"/>
          <w:szCs w:val="24"/>
        </w:rPr>
      </w:pPr>
    </w:p>
    <w:p w:rsidR="00F63C48" w:rsidRDefault="00607582" w:rsidP="00BE1DDF">
      <w:pPr>
        <w:rPr>
          <w:sz w:val="24"/>
          <w:szCs w:val="24"/>
        </w:rPr>
      </w:pPr>
      <w:r>
        <w:rPr>
          <w:sz w:val="24"/>
          <w:szCs w:val="24"/>
        </w:rPr>
        <w:tab/>
        <w:t xml:space="preserve">The annualized costs </w:t>
      </w:r>
      <w:r w:rsidR="000D6599">
        <w:rPr>
          <w:sz w:val="24"/>
          <w:szCs w:val="24"/>
        </w:rPr>
        <w:t>for</w:t>
      </w:r>
      <w:r>
        <w:rPr>
          <w:sz w:val="24"/>
          <w:szCs w:val="24"/>
        </w:rPr>
        <w:t xml:space="preserve"> this project are $136,890 for FY2012, $430,615 for FY2013 and $249,880 for FY2014</w:t>
      </w:r>
      <w:r w:rsidR="00EA3D7B">
        <w:rPr>
          <w:sz w:val="24"/>
          <w:szCs w:val="24"/>
        </w:rPr>
        <w:t>, for a total of $712,358.</w:t>
      </w:r>
      <w:r>
        <w:rPr>
          <w:sz w:val="24"/>
          <w:szCs w:val="24"/>
        </w:rPr>
        <w:t xml:space="preserve"> </w:t>
      </w:r>
    </w:p>
    <w:p w:rsidR="00607582" w:rsidRDefault="00607582" w:rsidP="00BE1DDF">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440"/>
        <w:gridCol w:w="1260"/>
        <w:gridCol w:w="1440"/>
        <w:gridCol w:w="1260"/>
      </w:tblGrid>
      <w:tr w:rsidR="00607582" w:rsidRPr="00607582" w:rsidTr="00607582">
        <w:tc>
          <w:tcPr>
            <w:tcW w:w="2880" w:type="dxa"/>
            <w:tcBorders>
              <w:top w:val="single" w:sz="4" w:space="0" w:color="auto"/>
              <w:left w:val="single" w:sz="4" w:space="0" w:color="auto"/>
              <w:bottom w:val="single" w:sz="4" w:space="0" w:color="auto"/>
              <w:right w:val="single" w:sz="4" w:space="0" w:color="auto"/>
            </w:tcBorders>
            <w:hideMark/>
          </w:tcPr>
          <w:p w:rsidR="00607582" w:rsidRPr="00607582" w:rsidRDefault="00607582">
            <w:pPr>
              <w:rPr>
                <w:b/>
                <w:sz w:val="22"/>
                <w:szCs w:val="22"/>
              </w:rPr>
            </w:pPr>
            <w:r w:rsidRPr="00607582">
              <w:rPr>
                <w:b/>
                <w:sz w:val="22"/>
                <w:szCs w:val="22"/>
              </w:rPr>
              <w:t>Item</w:t>
            </w:r>
          </w:p>
        </w:tc>
        <w:tc>
          <w:tcPr>
            <w:tcW w:w="1440" w:type="dxa"/>
            <w:tcBorders>
              <w:top w:val="single" w:sz="4" w:space="0" w:color="auto"/>
              <w:left w:val="single" w:sz="4" w:space="0" w:color="auto"/>
              <w:bottom w:val="single" w:sz="4" w:space="0" w:color="auto"/>
              <w:right w:val="single" w:sz="4" w:space="0" w:color="auto"/>
            </w:tcBorders>
            <w:hideMark/>
          </w:tcPr>
          <w:p w:rsidR="00607582" w:rsidRPr="00607582" w:rsidRDefault="00607582" w:rsidP="006025D1">
            <w:pPr>
              <w:rPr>
                <w:b/>
                <w:sz w:val="22"/>
                <w:szCs w:val="22"/>
              </w:rPr>
            </w:pPr>
            <w:r w:rsidRPr="00607582">
              <w:rPr>
                <w:b/>
                <w:sz w:val="22"/>
                <w:szCs w:val="22"/>
              </w:rPr>
              <w:t>FY 20</w:t>
            </w:r>
            <w:r w:rsidR="006025D1">
              <w:rPr>
                <w:b/>
                <w:sz w:val="22"/>
                <w:szCs w:val="22"/>
              </w:rPr>
              <w:t>12</w:t>
            </w:r>
          </w:p>
        </w:tc>
        <w:tc>
          <w:tcPr>
            <w:tcW w:w="1260" w:type="dxa"/>
            <w:tcBorders>
              <w:top w:val="single" w:sz="4" w:space="0" w:color="auto"/>
              <w:left w:val="single" w:sz="4" w:space="0" w:color="auto"/>
              <w:bottom w:val="single" w:sz="4" w:space="0" w:color="auto"/>
              <w:right w:val="single" w:sz="4" w:space="0" w:color="auto"/>
            </w:tcBorders>
            <w:hideMark/>
          </w:tcPr>
          <w:p w:rsidR="00607582" w:rsidRPr="00607582" w:rsidRDefault="00607582" w:rsidP="006025D1">
            <w:pPr>
              <w:rPr>
                <w:b/>
                <w:sz w:val="22"/>
                <w:szCs w:val="22"/>
              </w:rPr>
            </w:pPr>
            <w:r w:rsidRPr="00607582">
              <w:rPr>
                <w:b/>
                <w:sz w:val="22"/>
                <w:szCs w:val="22"/>
              </w:rPr>
              <w:t>FY 20</w:t>
            </w:r>
            <w:r w:rsidR="006025D1">
              <w:rPr>
                <w:b/>
                <w:sz w:val="22"/>
                <w:szCs w:val="22"/>
              </w:rPr>
              <w:t>13</w:t>
            </w:r>
          </w:p>
        </w:tc>
        <w:tc>
          <w:tcPr>
            <w:tcW w:w="1440" w:type="dxa"/>
            <w:tcBorders>
              <w:top w:val="single" w:sz="4" w:space="0" w:color="auto"/>
              <w:left w:val="single" w:sz="4" w:space="0" w:color="auto"/>
              <w:bottom w:val="single" w:sz="4" w:space="0" w:color="auto"/>
              <w:right w:val="single" w:sz="4" w:space="0" w:color="auto"/>
            </w:tcBorders>
            <w:hideMark/>
          </w:tcPr>
          <w:p w:rsidR="00607582" w:rsidRPr="00607582" w:rsidRDefault="00607582" w:rsidP="006025D1">
            <w:pPr>
              <w:rPr>
                <w:b/>
                <w:sz w:val="22"/>
                <w:szCs w:val="22"/>
              </w:rPr>
            </w:pPr>
            <w:r w:rsidRPr="00607582">
              <w:rPr>
                <w:b/>
                <w:sz w:val="22"/>
                <w:szCs w:val="22"/>
              </w:rPr>
              <w:t>FY 20</w:t>
            </w:r>
            <w:r w:rsidR="006025D1">
              <w:rPr>
                <w:b/>
                <w:sz w:val="22"/>
                <w:szCs w:val="22"/>
              </w:rPr>
              <w:t>14</w:t>
            </w:r>
          </w:p>
        </w:tc>
        <w:tc>
          <w:tcPr>
            <w:tcW w:w="1260" w:type="dxa"/>
            <w:tcBorders>
              <w:top w:val="single" w:sz="4" w:space="0" w:color="auto"/>
              <w:left w:val="single" w:sz="4" w:space="0" w:color="auto"/>
              <w:bottom w:val="single" w:sz="4" w:space="0" w:color="auto"/>
              <w:right w:val="single" w:sz="4" w:space="0" w:color="auto"/>
            </w:tcBorders>
            <w:hideMark/>
          </w:tcPr>
          <w:p w:rsidR="00607582" w:rsidRPr="00607582" w:rsidRDefault="00607582">
            <w:pPr>
              <w:rPr>
                <w:b/>
                <w:sz w:val="22"/>
                <w:szCs w:val="22"/>
              </w:rPr>
            </w:pPr>
            <w:r w:rsidRPr="00607582">
              <w:rPr>
                <w:b/>
                <w:sz w:val="22"/>
                <w:szCs w:val="22"/>
              </w:rPr>
              <w:t>Total</w:t>
            </w:r>
          </w:p>
        </w:tc>
      </w:tr>
      <w:tr w:rsidR="00415D29" w:rsidRPr="00607582" w:rsidTr="00607582">
        <w:tc>
          <w:tcPr>
            <w:tcW w:w="2880" w:type="dxa"/>
            <w:tcBorders>
              <w:top w:val="single" w:sz="4" w:space="0" w:color="auto"/>
              <w:left w:val="single" w:sz="4" w:space="0" w:color="auto"/>
              <w:bottom w:val="single" w:sz="4" w:space="0" w:color="auto"/>
              <w:right w:val="single" w:sz="4" w:space="0" w:color="auto"/>
            </w:tcBorders>
          </w:tcPr>
          <w:p w:rsidR="00415D29" w:rsidRPr="00607582" w:rsidRDefault="00415D29">
            <w:pPr>
              <w:rPr>
                <w:sz w:val="22"/>
                <w:szCs w:val="22"/>
              </w:rPr>
            </w:pPr>
            <w:r>
              <w:rPr>
                <w:sz w:val="22"/>
                <w:szCs w:val="22"/>
              </w:rPr>
              <w:t>Personnel</w:t>
            </w:r>
          </w:p>
        </w:tc>
        <w:tc>
          <w:tcPr>
            <w:tcW w:w="1440" w:type="dxa"/>
            <w:tcBorders>
              <w:top w:val="single" w:sz="4" w:space="0" w:color="auto"/>
              <w:left w:val="single" w:sz="4" w:space="0" w:color="auto"/>
              <w:bottom w:val="single" w:sz="4" w:space="0" w:color="auto"/>
              <w:right w:val="single" w:sz="4" w:space="0" w:color="auto"/>
            </w:tcBorders>
          </w:tcPr>
          <w:p w:rsidR="00415D29" w:rsidRPr="00607582" w:rsidRDefault="006025D1" w:rsidP="006025D1">
            <w:pPr>
              <w:rPr>
                <w:sz w:val="22"/>
                <w:szCs w:val="22"/>
              </w:rPr>
            </w:pPr>
            <w:r>
              <w:rPr>
                <w:sz w:val="22"/>
                <w:szCs w:val="22"/>
              </w:rPr>
              <w:t>$84,000</w:t>
            </w:r>
          </w:p>
        </w:tc>
        <w:tc>
          <w:tcPr>
            <w:tcW w:w="1260" w:type="dxa"/>
            <w:tcBorders>
              <w:top w:val="single" w:sz="4" w:space="0" w:color="auto"/>
              <w:left w:val="single" w:sz="4" w:space="0" w:color="auto"/>
              <w:bottom w:val="single" w:sz="4" w:space="0" w:color="auto"/>
              <w:right w:val="single" w:sz="4" w:space="0" w:color="auto"/>
            </w:tcBorders>
          </w:tcPr>
          <w:p w:rsidR="00415D29" w:rsidRPr="00607582" w:rsidRDefault="006025D1" w:rsidP="006025D1">
            <w:pPr>
              <w:rPr>
                <w:sz w:val="22"/>
                <w:szCs w:val="22"/>
              </w:rPr>
            </w:pPr>
            <w:r>
              <w:rPr>
                <w:sz w:val="22"/>
                <w:szCs w:val="22"/>
              </w:rPr>
              <w:t>$88,000</w:t>
            </w:r>
          </w:p>
        </w:tc>
        <w:tc>
          <w:tcPr>
            <w:tcW w:w="1440" w:type="dxa"/>
            <w:tcBorders>
              <w:top w:val="single" w:sz="4" w:space="0" w:color="auto"/>
              <w:left w:val="single" w:sz="4" w:space="0" w:color="auto"/>
              <w:bottom w:val="single" w:sz="4" w:space="0" w:color="auto"/>
              <w:right w:val="single" w:sz="4" w:space="0" w:color="auto"/>
            </w:tcBorders>
          </w:tcPr>
          <w:p w:rsidR="00415D29" w:rsidRPr="00607582" w:rsidRDefault="006025D1" w:rsidP="006025D1">
            <w:pPr>
              <w:rPr>
                <w:sz w:val="22"/>
                <w:szCs w:val="22"/>
              </w:rPr>
            </w:pPr>
            <w:r>
              <w:rPr>
                <w:sz w:val="22"/>
                <w:szCs w:val="22"/>
              </w:rPr>
              <w:t>$92,000</w:t>
            </w:r>
          </w:p>
        </w:tc>
        <w:tc>
          <w:tcPr>
            <w:tcW w:w="1260" w:type="dxa"/>
            <w:tcBorders>
              <w:top w:val="single" w:sz="4" w:space="0" w:color="auto"/>
              <w:left w:val="single" w:sz="4" w:space="0" w:color="auto"/>
              <w:bottom w:val="single" w:sz="4" w:space="0" w:color="auto"/>
              <w:right w:val="single" w:sz="4" w:space="0" w:color="auto"/>
            </w:tcBorders>
          </w:tcPr>
          <w:p w:rsidR="00415D29" w:rsidRPr="00607582" w:rsidRDefault="006025D1" w:rsidP="006025D1">
            <w:pPr>
              <w:rPr>
                <w:sz w:val="22"/>
                <w:szCs w:val="22"/>
              </w:rPr>
            </w:pPr>
            <w:r>
              <w:rPr>
                <w:sz w:val="22"/>
                <w:szCs w:val="22"/>
              </w:rPr>
              <w:t>$264,000</w:t>
            </w:r>
          </w:p>
        </w:tc>
      </w:tr>
      <w:tr w:rsidR="00607582" w:rsidRPr="00607582" w:rsidTr="00607582">
        <w:tc>
          <w:tcPr>
            <w:tcW w:w="2880" w:type="dxa"/>
            <w:tcBorders>
              <w:top w:val="single" w:sz="4" w:space="0" w:color="auto"/>
              <w:left w:val="single" w:sz="4" w:space="0" w:color="auto"/>
              <w:bottom w:val="single" w:sz="4" w:space="0" w:color="auto"/>
              <w:right w:val="single" w:sz="4" w:space="0" w:color="auto"/>
            </w:tcBorders>
            <w:hideMark/>
          </w:tcPr>
          <w:p w:rsidR="00607582" w:rsidRPr="00607582" w:rsidRDefault="00607582">
            <w:pPr>
              <w:rPr>
                <w:sz w:val="22"/>
                <w:szCs w:val="22"/>
              </w:rPr>
            </w:pPr>
            <w:r w:rsidRPr="00607582">
              <w:rPr>
                <w:sz w:val="22"/>
                <w:szCs w:val="22"/>
              </w:rPr>
              <w:t>Equipment and supplies</w:t>
            </w:r>
          </w:p>
        </w:tc>
        <w:tc>
          <w:tcPr>
            <w:tcW w:w="144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$700</w:t>
            </w:r>
          </w:p>
        </w:tc>
        <w:tc>
          <w:tcPr>
            <w:tcW w:w="126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$500</w:t>
            </w:r>
          </w:p>
        </w:tc>
        <w:tc>
          <w:tcPr>
            <w:tcW w:w="144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$900</w:t>
            </w:r>
          </w:p>
        </w:tc>
        <w:tc>
          <w:tcPr>
            <w:tcW w:w="126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$2,100</w:t>
            </w:r>
          </w:p>
        </w:tc>
      </w:tr>
      <w:tr w:rsidR="00607582" w:rsidRPr="00607582" w:rsidTr="00607582">
        <w:tc>
          <w:tcPr>
            <w:tcW w:w="2880" w:type="dxa"/>
            <w:tcBorders>
              <w:top w:val="single" w:sz="4" w:space="0" w:color="auto"/>
              <w:left w:val="single" w:sz="4" w:space="0" w:color="auto"/>
              <w:bottom w:val="single" w:sz="4" w:space="0" w:color="auto"/>
              <w:right w:val="single" w:sz="4" w:space="0" w:color="auto"/>
            </w:tcBorders>
            <w:hideMark/>
          </w:tcPr>
          <w:p w:rsidR="00607582" w:rsidRPr="00607582" w:rsidRDefault="00607582">
            <w:pPr>
              <w:rPr>
                <w:sz w:val="22"/>
                <w:szCs w:val="22"/>
              </w:rPr>
            </w:pPr>
            <w:r w:rsidRPr="00607582">
              <w:rPr>
                <w:sz w:val="22"/>
                <w:szCs w:val="22"/>
              </w:rPr>
              <w:t>Contractual</w:t>
            </w:r>
          </w:p>
        </w:tc>
        <w:tc>
          <w:tcPr>
            <w:tcW w:w="144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$39,890</w:t>
            </w:r>
          </w:p>
        </w:tc>
        <w:tc>
          <w:tcPr>
            <w:tcW w:w="126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$330,500</w:t>
            </w:r>
          </w:p>
        </w:tc>
        <w:tc>
          <w:tcPr>
            <w:tcW w:w="144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$35,000</w:t>
            </w:r>
          </w:p>
        </w:tc>
        <w:tc>
          <w:tcPr>
            <w:tcW w:w="126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$405,390</w:t>
            </w:r>
          </w:p>
        </w:tc>
      </w:tr>
      <w:tr w:rsidR="00607582" w:rsidRPr="00607582" w:rsidTr="00607582">
        <w:tc>
          <w:tcPr>
            <w:tcW w:w="2880" w:type="dxa"/>
            <w:tcBorders>
              <w:top w:val="single" w:sz="4" w:space="0" w:color="auto"/>
              <w:left w:val="single" w:sz="4" w:space="0" w:color="auto"/>
              <w:bottom w:val="single" w:sz="4" w:space="0" w:color="auto"/>
              <w:right w:val="single" w:sz="4" w:space="0" w:color="auto"/>
            </w:tcBorders>
            <w:hideMark/>
          </w:tcPr>
          <w:p w:rsidR="00607582" w:rsidRPr="00607582" w:rsidRDefault="00607582" w:rsidP="006025D1">
            <w:pPr>
              <w:rPr>
                <w:sz w:val="22"/>
                <w:szCs w:val="22"/>
              </w:rPr>
            </w:pPr>
            <w:r w:rsidRPr="00607582">
              <w:rPr>
                <w:sz w:val="22"/>
                <w:szCs w:val="22"/>
              </w:rPr>
              <w:t>Travel</w:t>
            </w:r>
          </w:p>
        </w:tc>
        <w:tc>
          <w:tcPr>
            <w:tcW w:w="144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$12,300</w:t>
            </w:r>
          </w:p>
        </w:tc>
        <w:tc>
          <w:tcPr>
            <w:tcW w:w="126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$11,615</w:t>
            </w:r>
          </w:p>
        </w:tc>
        <w:tc>
          <w:tcPr>
            <w:tcW w:w="144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$16,980</w:t>
            </w:r>
          </w:p>
        </w:tc>
        <w:tc>
          <w:tcPr>
            <w:tcW w:w="126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$40,895</w:t>
            </w:r>
          </w:p>
        </w:tc>
      </w:tr>
      <w:tr w:rsidR="00607582" w:rsidRPr="00607582" w:rsidTr="00607582">
        <w:tc>
          <w:tcPr>
            <w:tcW w:w="2880" w:type="dxa"/>
            <w:tcBorders>
              <w:top w:val="single" w:sz="4" w:space="0" w:color="auto"/>
              <w:left w:val="single" w:sz="4" w:space="0" w:color="auto"/>
              <w:bottom w:val="single" w:sz="4" w:space="0" w:color="auto"/>
              <w:right w:val="single" w:sz="4" w:space="0" w:color="auto"/>
            </w:tcBorders>
            <w:hideMark/>
          </w:tcPr>
          <w:p w:rsidR="00607582" w:rsidRPr="00607582" w:rsidRDefault="00607582">
            <w:pPr>
              <w:rPr>
                <w:sz w:val="22"/>
                <w:szCs w:val="22"/>
              </w:rPr>
            </w:pPr>
            <w:r w:rsidRPr="00607582">
              <w:rPr>
                <w:sz w:val="22"/>
                <w:szCs w:val="22"/>
              </w:rPr>
              <w:t>Annualized estimate of federal costs</w:t>
            </w:r>
          </w:p>
        </w:tc>
        <w:tc>
          <w:tcPr>
            <w:tcW w:w="144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4"/>
                <w:szCs w:val="24"/>
              </w:rPr>
              <w:t>$136,890</w:t>
            </w:r>
          </w:p>
        </w:tc>
        <w:tc>
          <w:tcPr>
            <w:tcW w:w="126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4"/>
                <w:szCs w:val="24"/>
              </w:rPr>
              <w:t>$430,615</w:t>
            </w:r>
          </w:p>
        </w:tc>
        <w:tc>
          <w:tcPr>
            <w:tcW w:w="144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4"/>
                <w:szCs w:val="24"/>
              </w:rPr>
              <w:t>$144,880</w:t>
            </w:r>
          </w:p>
        </w:tc>
        <w:tc>
          <w:tcPr>
            <w:tcW w:w="1260" w:type="dxa"/>
            <w:tcBorders>
              <w:top w:val="single" w:sz="4" w:space="0" w:color="auto"/>
              <w:left w:val="single" w:sz="4" w:space="0" w:color="auto"/>
              <w:bottom w:val="single" w:sz="4" w:space="0" w:color="auto"/>
              <w:right w:val="single" w:sz="4" w:space="0" w:color="auto"/>
            </w:tcBorders>
          </w:tcPr>
          <w:p w:rsidR="00607582" w:rsidRPr="00607582" w:rsidRDefault="006025D1" w:rsidP="006025D1">
            <w:pPr>
              <w:rPr>
                <w:sz w:val="22"/>
                <w:szCs w:val="22"/>
              </w:rPr>
            </w:pPr>
            <w:r>
              <w:rPr>
                <w:sz w:val="22"/>
                <w:szCs w:val="22"/>
              </w:rPr>
              <w:t>$712,358</w:t>
            </w:r>
          </w:p>
        </w:tc>
      </w:tr>
    </w:tbl>
    <w:p w:rsidR="00607582" w:rsidRPr="00F63C48" w:rsidRDefault="00607582" w:rsidP="00BE1DDF">
      <w:pPr>
        <w:rPr>
          <w:sz w:val="24"/>
          <w:szCs w:val="24"/>
        </w:rPr>
      </w:pPr>
    </w:p>
    <w:p w:rsidR="00BE1DDF" w:rsidRPr="00BE1DDF" w:rsidRDefault="00BE1DDF" w:rsidP="00BE1DDF"/>
    <w:p w:rsidR="00BE1DDF" w:rsidRPr="00BE1DDF" w:rsidRDefault="00145D6D" w:rsidP="00BE1DDF">
      <w:pPr>
        <w:autoSpaceDE w:val="0"/>
        <w:autoSpaceDN w:val="0"/>
        <w:adjustRightInd w:val="0"/>
        <w:rPr>
          <w:b/>
          <w:bCs/>
          <w:sz w:val="24"/>
          <w:szCs w:val="24"/>
        </w:rPr>
      </w:pPr>
      <w:r>
        <w:rPr>
          <w:b/>
          <w:bCs/>
          <w:sz w:val="24"/>
          <w:szCs w:val="24"/>
        </w:rPr>
        <w:t>15.</w:t>
      </w:r>
      <w:r>
        <w:rPr>
          <w:b/>
          <w:bCs/>
          <w:sz w:val="24"/>
          <w:szCs w:val="24"/>
        </w:rPr>
        <w:tab/>
      </w:r>
      <w:r w:rsidR="00BE1DDF" w:rsidRPr="00BE1DDF">
        <w:rPr>
          <w:b/>
          <w:bCs/>
          <w:sz w:val="24"/>
          <w:szCs w:val="24"/>
        </w:rPr>
        <w:t>Explanation for Program Changes or Adjustments</w:t>
      </w:r>
    </w:p>
    <w:p w:rsidR="00BE1DDF" w:rsidRDefault="00BE1DDF" w:rsidP="00BE1DDF"/>
    <w:p w:rsidR="00882CD1" w:rsidRPr="00882CD1" w:rsidRDefault="00882CD1" w:rsidP="00BE1DDF">
      <w:pPr>
        <w:rPr>
          <w:sz w:val="24"/>
          <w:szCs w:val="24"/>
        </w:rPr>
      </w:pPr>
      <w:r w:rsidRPr="00882CD1">
        <w:rPr>
          <w:sz w:val="24"/>
          <w:szCs w:val="24"/>
        </w:rPr>
        <w:tab/>
        <w:t>This data collection is new</w:t>
      </w:r>
      <w:r>
        <w:rPr>
          <w:sz w:val="24"/>
          <w:szCs w:val="24"/>
        </w:rPr>
        <w:t xml:space="preserve">, and therefore </w:t>
      </w:r>
      <w:r w:rsidR="00EA3D7B">
        <w:rPr>
          <w:sz w:val="24"/>
          <w:szCs w:val="24"/>
        </w:rPr>
        <w:t xml:space="preserve">there </w:t>
      </w:r>
      <w:r w:rsidR="009B1E01">
        <w:rPr>
          <w:sz w:val="24"/>
          <w:szCs w:val="24"/>
        </w:rPr>
        <w:t xml:space="preserve">are </w:t>
      </w:r>
      <w:r>
        <w:rPr>
          <w:sz w:val="24"/>
          <w:szCs w:val="24"/>
        </w:rPr>
        <w:t>no changes or adjustments.</w:t>
      </w:r>
    </w:p>
    <w:p w:rsidR="00BE1DDF" w:rsidRPr="00BE1DDF" w:rsidRDefault="00BE1DDF" w:rsidP="00BE1DDF"/>
    <w:p w:rsidR="009B6020" w:rsidRDefault="009B6020" w:rsidP="00BE1DDF">
      <w:pPr>
        <w:autoSpaceDE w:val="0"/>
        <w:autoSpaceDN w:val="0"/>
        <w:adjustRightInd w:val="0"/>
        <w:rPr>
          <w:b/>
          <w:bCs/>
          <w:sz w:val="24"/>
          <w:szCs w:val="24"/>
        </w:rPr>
      </w:pPr>
    </w:p>
    <w:p w:rsidR="009B6020" w:rsidRDefault="009B6020" w:rsidP="00BE1DDF">
      <w:pPr>
        <w:autoSpaceDE w:val="0"/>
        <w:autoSpaceDN w:val="0"/>
        <w:adjustRightInd w:val="0"/>
        <w:rPr>
          <w:b/>
          <w:bCs/>
          <w:sz w:val="24"/>
          <w:szCs w:val="24"/>
        </w:rPr>
      </w:pPr>
    </w:p>
    <w:p w:rsidR="00BE1DDF" w:rsidRPr="00BE1DDF" w:rsidRDefault="00145D6D" w:rsidP="00BE1DDF">
      <w:pPr>
        <w:autoSpaceDE w:val="0"/>
        <w:autoSpaceDN w:val="0"/>
        <w:adjustRightInd w:val="0"/>
        <w:rPr>
          <w:b/>
          <w:bCs/>
          <w:sz w:val="24"/>
          <w:szCs w:val="24"/>
        </w:rPr>
      </w:pPr>
      <w:r>
        <w:rPr>
          <w:b/>
          <w:bCs/>
          <w:sz w:val="24"/>
          <w:szCs w:val="24"/>
        </w:rPr>
        <w:t>16.</w:t>
      </w:r>
      <w:r>
        <w:rPr>
          <w:b/>
          <w:bCs/>
          <w:sz w:val="24"/>
          <w:szCs w:val="24"/>
        </w:rPr>
        <w:tab/>
      </w:r>
      <w:r w:rsidR="00BE1DDF" w:rsidRPr="00BE1DDF">
        <w:rPr>
          <w:b/>
          <w:bCs/>
          <w:sz w:val="24"/>
          <w:szCs w:val="24"/>
        </w:rPr>
        <w:t xml:space="preserve">Plans for Tabulation and Publication and Project Time Schedule </w:t>
      </w:r>
    </w:p>
    <w:p w:rsidR="00BE1DDF" w:rsidRDefault="00BE1DDF" w:rsidP="00BE1DDF">
      <w:pPr>
        <w:autoSpaceDE w:val="0"/>
        <w:autoSpaceDN w:val="0"/>
        <w:adjustRightInd w:val="0"/>
        <w:rPr>
          <w:bCs/>
          <w:sz w:val="24"/>
          <w:szCs w:val="24"/>
        </w:rPr>
      </w:pPr>
    </w:p>
    <w:p w:rsidR="00D76DEC" w:rsidRDefault="00D76DEC" w:rsidP="00BE1DDF">
      <w:pPr>
        <w:autoSpaceDE w:val="0"/>
        <w:autoSpaceDN w:val="0"/>
        <w:adjustRightInd w:val="0"/>
        <w:rPr>
          <w:bCs/>
          <w:sz w:val="24"/>
          <w:szCs w:val="24"/>
        </w:rPr>
      </w:pPr>
      <w:r>
        <w:rPr>
          <w:bCs/>
          <w:sz w:val="24"/>
          <w:szCs w:val="24"/>
        </w:rPr>
        <w:tab/>
        <w:t>Recruitment of study participants will begin within a month of OMB approval.</w:t>
      </w:r>
      <w:r w:rsidR="00A1449F">
        <w:rPr>
          <w:bCs/>
          <w:sz w:val="24"/>
          <w:szCs w:val="24"/>
        </w:rPr>
        <w:t xml:space="preserve"> This includes a notice published in the </w:t>
      </w:r>
      <w:r w:rsidR="00685F09">
        <w:rPr>
          <w:bCs/>
          <w:sz w:val="24"/>
          <w:szCs w:val="24"/>
        </w:rPr>
        <w:t>1199</w:t>
      </w:r>
      <w:r w:rsidR="00A1449F">
        <w:rPr>
          <w:bCs/>
          <w:sz w:val="24"/>
          <w:szCs w:val="24"/>
        </w:rPr>
        <w:t xml:space="preserve">SEIU newsletter and mailing of recruitment material. The online </w:t>
      </w:r>
      <w:r w:rsidR="00296B16">
        <w:rPr>
          <w:bCs/>
          <w:sz w:val="24"/>
          <w:szCs w:val="24"/>
        </w:rPr>
        <w:t>survey</w:t>
      </w:r>
      <w:r w:rsidR="00A1449F">
        <w:rPr>
          <w:bCs/>
          <w:sz w:val="24"/>
          <w:szCs w:val="24"/>
        </w:rPr>
        <w:t xml:space="preserve"> and call in telephone number for completing the </w:t>
      </w:r>
      <w:r w:rsidR="00296B16">
        <w:rPr>
          <w:bCs/>
          <w:sz w:val="24"/>
          <w:szCs w:val="24"/>
        </w:rPr>
        <w:t>survey</w:t>
      </w:r>
      <w:r w:rsidR="00A1449F">
        <w:rPr>
          <w:bCs/>
          <w:sz w:val="24"/>
          <w:szCs w:val="24"/>
        </w:rPr>
        <w:t xml:space="preserve"> will be activated as soon as recruitment begins. Follow-up phone calls to non-responders will begin one month after the completion of recruitment. The online </w:t>
      </w:r>
      <w:r w:rsidR="00296B16">
        <w:rPr>
          <w:bCs/>
          <w:sz w:val="24"/>
          <w:szCs w:val="24"/>
        </w:rPr>
        <w:t>survey</w:t>
      </w:r>
      <w:r w:rsidR="00A1449F">
        <w:rPr>
          <w:bCs/>
          <w:sz w:val="24"/>
          <w:szCs w:val="24"/>
        </w:rPr>
        <w:t xml:space="preserve"> and call in telephone number will be active for 12</w:t>
      </w:r>
      <w:r w:rsidR="00D24923">
        <w:rPr>
          <w:bCs/>
          <w:sz w:val="24"/>
          <w:szCs w:val="24"/>
        </w:rPr>
        <w:t xml:space="preserve"> </w:t>
      </w:r>
      <w:r w:rsidR="00A1449F">
        <w:rPr>
          <w:bCs/>
          <w:sz w:val="24"/>
          <w:szCs w:val="24"/>
        </w:rPr>
        <w:t xml:space="preserve">months. After this data collection period, a summary of the preliminary results will be drafted and sent to participating </w:t>
      </w:r>
      <w:r w:rsidR="00685F09">
        <w:rPr>
          <w:bCs/>
          <w:sz w:val="24"/>
          <w:szCs w:val="24"/>
        </w:rPr>
        <w:t>1199</w:t>
      </w:r>
      <w:r w:rsidR="00A1449F">
        <w:rPr>
          <w:bCs/>
          <w:sz w:val="24"/>
          <w:szCs w:val="24"/>
        </w:rPr>
        <w:t>SEIU members. Publications in peer-reviewed literature is anticipated no sooner than 48 months after OMB approval.</w:t>
      </w:r>
    </w:p>
    <w:p w:rsidR="00D76DEC" w:rsidRDefault="00D76DEC" w:rsidP="00BE1DDF">
      <w:pPr>
        <w:autoSpaceDE w:val="0"/>
        <w:autoSpaceDN w:val="0"/>
        <w:adjustRightInd w:val="0"/>
        <w:rPr>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600"/>
      </w:tblGrid>
      <w:tr w:rsidR="00D76DEC" w:rsidRPr="00D76DEC" w:rsidTr="00D76DEC">
        <w:tc>
          <w:tcPr>
            <w:tcW w:w="4680" w:type="dxa"/>
            <w:shd w:val="clear" w:color="auto" w:fill="auto"/>
          </w:tcPr>
          <w:p w:rsidR="00D76DEC" w:rsidRPr="00D76DEC" w:rsidRDefault="00D76DEC" w:rsidP="00D76DEC">
            <w:pPr>
              <w:rPr>
                <w:b/>
                <w:sz w:val="22"/>
                <w:szCs w:val="22"/>
              </w:rPr>
            </w:pPr>
            <w:r w:rsidRPr="00D76DEC">
              <w:rPr>
                <w:b/>
                <w:sz w:val="22"/>
                <w:szCs w:val="22"/>
              </w:rPr>
              <w:t>Activity</w:t>
            </w:r>
          </w:p>
        </w:tc>
        <w:tc>
          <w:tcPr>
            <w:tcW w:w="3600" w:type="dxa"/>
            <w:shd w:val="clear" w:color="auto" w:fill="auto"/>
          </w:tcPr>
          <w:p w:rsidR="00D76DEC" w:rsidRPr="00D76DEC" w:rsidRDefault="00D76DEC" w:rsidP="00D76DEC">
            <w:pPr>
              <w:rPr>
                <w:b/>
                <w:sz w:val="22"/>
                <w:szCs w:val="22"/>
              </w:rPr>
            </w:pPr>
            <w:r w:rsidRPr="00D76DEC">
              <w:rPr>
                <w:b/>
                <w:sz w:val="22"/>
                <w:szCs w:val="22"/>
              </w:rPr>
              <w:t>Time Schedule</w:t>
            </w:r>
          </w:p>
        </w:tc>
      </w:tr>
      <w:tr w:rsidR="00820E10" w:rsidRPr="00D76DEC" w:rsidTr="00D76DEC">
        <w:tc>
          <w:tcPr>
            <w:tcW w:w="4680" w:type="dxa"/>
            <w:shd w:val="clear" w:color="auto" w:fill="auto"/>
          </w:tcPr>
          <w:p w:rsidR="00820E10" w:rsidRPr="00D76DEC" w:rsidRDefault="00820E10" w:rsidP="00D76DEC">
            <w:pPr>
              <w:rPr>
                <w:sz w:val="22"/>
                <w:szCs w:val="22"/>
              </w:rPr>
            </w:pPr>
            <w:r>
              <w:rPr>
                <w:sz w:val="22"/>
                <w:szCs w:val="22"/>
              </w:rPr>
              <w:t xml:space="preserve">Study notice posted in </w:t>
            </w:r>
            <w:r w:rsidR="00685F09">
              <w:rPr>
                <w:sz w:val="22"/>
                <w:szCs w:val="22"/>
              </w:rPr>
              <w:t>1199</w:t>
            </w:r>
            <w:r>
              <w:rPr>
                <w:sz w:val="22"/>
                <w:szCs w:val="22"/>
              </w:rPr>
              <w:t>SEIU newsletter</w:t>
            </w:r>
          </w:p>
        </w:tc>
        <w:tc>
          <w:tcPr>
            <w:tcW w:w="3600" w:type="dxa"/>
            <w:shd w:val="clear" w:color="auto" w:fill="auto"/>
          </w:tcPr>
          <w:p w:rsidR="00820E10" w:rsidRPr="00D76DEC" w:rsidRDefault="00A1449F" w:rsidP="00D76DEC">
            <w:pPr>
              <w:rPr>
                <w:sz w:val="22"/>
                <w:szCs w:val="22"/>
              </w:rPr>
            </w:pPr>
            <w:r>
              <w:rPr>
                <w:sz w:val="22"/>
                <w:szCs w:val="22"/>
              </w:rPr>
              <w:t>1 month</w:t>
            </w:r>
            <w:r w:rsidRPr="00D76DEC">
              <w:rPr>
                <w:sz w:val="22"/>
                <w:szCs w:val="22"/>
              </w:rPr>
              <w:t xml:space="preserve"> after OMB approval</w:t>
            </w:r>
          </w:p>
        </w:tc>
      </w:tr>
      <w:tr w:rsidR="00A1449F" w:rsidRPr="00D76DEC" w:rsidTr="00D76DEC">
        <w:tc>
          <w:tcPr>
            <w:tcW w:w="4680" w:type="dxa"/>
            <w:shd w:val="clear" w:color="auto" w:fill="auto"/>
          </w:tcPr>
          <w:p w:rsidR="00A1449F" w:rsidRPr="00D76DEC" w:rsidRDefault="00A1449F" w:rsidP="00685F09">
            <w:pPr>
              <w:rPr>
                <w:sz w:val="22"/>
                <w:szCs w:val="22"/>
              </w:rPr>
            </w:pPr>
            <w:r>
              <w:rPr>
                <w:sz w:val="22"/>
                <w:szCs w:val="22"/>
              </w:rPr>
              <w:t xml:space="preserve">Initial Recruitment letters sent to </w:t>
            </w:r>
            <w:r w:rsidR="00685F09">
              <w:rPr>
                <w:sz w:val="22"/>
                <w:szCs w:val="22"/>
              </w:rPr>
              <w:t>1199</w:t>
            </w:r>
            <w:r>
              <w:rPr>
                <w:sz w:val="22"/>
                <w:szCs w:val="22"/>
              </w:rPr>
              <w:t>SEIU members</w:t>
            </w:r>
          </w:p>
        </w:tc>
        <w:tc>
          <w:tcPr>
            <w:tcW w:w="3600" w:type="dxa"/>
            <w:shd w:val="clear" w:color="auto" w:fill="auto"/>
          </w:tcPr>
          <w:p w:rsidR="00A1449F" w:rsidRPr="00D76DEC" w:rsidRDefault="00A1449F" w:rsidP="00176A53">
            <w:pPr>
              <w:rPr>
                <w:sz w:val="22"/>
                <w:szCs w:val="22"/>
              </w:rPr>
            </w:pPr>
            <w:r>
              <w:rPr>
                <w:sz w:val="22"/>
                <w:szCs w:val="22"/>
              </w:rPr>
              <w:t>1 month</w:t>
            </w:r>
            <w:r w:rsidRPr="00D76DEC">
              <w:rPr>
                <w:sz w:val="22"/>
                <w:szCs w:val="22"/>
              </w:rPr>
              <w:t xml:space="preserve"> after OMB approval</w:t>
            </w:r>
          </w:p>
        </w:tc>
      </w:tr>
      <w:tr w:rsidR="00A1449F" w:rsidRPr="00D76DEC" w:rsidTr="00D76DEC">
        <w:tc>
          <w:tcPr>
            <w:tcW w:w="4680" w:type="dxa"/>
            <w:shd w:val="clear" w:color="auto" w:fill="auto"/>
          </w:tcPr>
          <w:p w:rsidR="00A1449F" w:rsidRPr="00D76DEC" w:rsidRDefault="00A1449F" w:rsidP="002A507A">
            <w:pPr>
              <w:rPr>
                <w:sz w:val="22"/>
                <w:szCs w:val="22"/>
              </w:rPr>
            </w:pPr>
            <w:r>
              <w:rPr>
                <w:sz w:val="22"/>
                <w:szCs w:val="22"/>
              </w:rPr>
              <w:t xml:space="preserve">Online </w:t>
            </w:r>
            <w:r w:rsidR="00296B16">
              <w:rPr>
                <w:sz w:val="22"/>
                <w:szCs w:val="22"/>
              </w:rPr>
              <w:t>survey</w:t>
            </w:r>
            <w:r>
              <w:rPr>
                <w:sz w:val="22"/>
                <w:szCs w:val="22"/>
              </w:rPr>
              <w:t xml:space="preserve"> posted on CDC website</w:t>
            </w:r>
          </w:p>
        </w:tc>
        <w:tc>
          <w:tcPr>
            <w:tcW w:w="3600" w:type="dxa"/>
            <w:shd w:val="clear" w:color="auto" w:fill="auto"/>
          </w:tcPr>
          <w:p w:rsidR="00A1449F" w:rsidRPr="00D76DEC" w:rsidRDefault="00A1449F" w:rsidP="00176A53">
            <w:pPr>
              <w:rPr>
                <w:sz w:val="22"/>
                <w:szCs w:val="22"/>
              </w:rPr>
            </w:pPr>
            <w:r>
              <w:rPr>
                <w:sz w:val="22"/>
                <w:szCs w:val="22"/>
              </w:rPr>
              <w:t>1 month</w:t>
            </w:r>
            <w:r w:rsidRPr="00D76DEC">
              <w:rPr>
                <w:sz w:val="22"/>
                <w:szCs w:val="22"/>
              </w:rPr>
              <w:t xml:space="preserve"> after OMB approval</w:t>
            </w:r>
          </w:p>
        </w:tc>
      </w:tr>
      <w:tr w:rsidR="00A1449F" w:rsidRPr="00D76DEC" w:rsidTr="00D76DEC">
        <w:tc>
          <w:tcPr>
            <w:tcW w:w="4680" w:type="dxa"/>
            <w:shd w:val="clear" w:color="auto" w:fill="auto"/>
          </w:tcPr>
          <w:p w:rsidR="00A1449F" w:rsidRPr="00D76DEC" w:rsidRDefault="00A1449F" w:rsidP="00D76DEC">
            <w:pPr>
              <w:rPr>
                <w:sz w:val="22"/>
                <w:szCs w:val="22"/>
              </w:rPr>
            </w:pPr>
            <w:r>
              <w:rPr>
                <w:sz w:val="22"/>
                <w:szCs w:val="22"/>
              </w:rPr>
              <w:t>Call in number for phone interview activated</w:t>
            </w:r>
          </w:p>
        </w:tc>
        <w:tc>
          <w:tcPr>
            <w:tcW w:w="3600" w:type="dxa"/>
            <w:shd w:val="clear" w:color="auto" w:fill="auto"/>
          </w:tcPr>
          <w:p w:rsidR="00A1449F" w:rsidRPr="00D76DEC" w:rsidRDefault="00A1449F" w:rsidP="00176A53">
            <w:pPr>
              <w:rPr>
                <w:sz w:val="22"/>
                <w:szCs w:val="22"/>
              </w:rPr>
            </w:pPr>
            <w:r>
              <w:rPr>
                <w:sz w:val="22"/>
                <w:szCs w:val="22"/>
              </w:rPr>
              <w:t>1 month</w:t>
            </w:r>
            <w:r w:rsidRPr="00D76DEC">
              <w:rPr>
                <w:sz w:val="22"/>
                <w:szCs w:val="22"/>
              </w:rPr>
              <w:t xml:space="preserve"> after OMB approval</w:t>
            </w:r>
          </w:p>
        </w:tc>
      </w:tr>
      <w:tr w:rsidR="00A1449F" w:rsidRPr="00D76DEC" w:rsidTr="00D76DEC">
        <w:tc>
          <w:tcPr>
            <w:tcW w:w="4680" w:type="dxa"/>
            <w:shd w:val="clear" w:color="auto" w:fill="auto"/>
          </w:tcPr>
          <w:p w:rsidR="00A1449F" w:rsidRPr="00D76DEC" w:rsidRDefault="00A1449F" w:rsidP="00685F09">
            <w:pPr>
              <w:rPr>
                <w:sz w:val="22"/>
                <w:szCs w:val="22"/>
              </w:rPr>
            </w:pPr>
            <w:r>
              <w:rPr>
                <w:sz w:val="22"/>
                <w:szCs w:val="22"/>
              </w:rPr>
              <w:t xml:space="preserve">Primary recruitment letters sent to </w:t>
            </w:r>
            <w:r w:rsidR="00685F09">
              <w:rPr>
                <w:sz w:val="22"/>
                <w:szCs w:val="22"/>
              </w:rPr>
              <w:t>1199</w:t>
            </w:r>
            <w:r>
              <w:rPr>
                <w:sz w:val="22"/>
                <w:szCs w:val="22"/>
              </w:rPr>
              <w:t>SEIU</w:t>
            </w:r>
          </w:p>
        </w:tc>
        <w:tc>
          <w:tcPr>
            <w:tcW w:w="3600" w:type="dxa"/>
            <w:shd w:val="clear" w:color="auto" w:fill="auto"/>
          </w:tcPr>
          <w:p w:rsidR="00A1449F" w:rsidRPr="00D76DEC" w:rsidRDefault="00A1449F" w:rsidP="00176A53">
            <w:pPr>
              <w:rPr>
                <w:sz w:val="22"/>
                <w:szCs w:val="22"/>
              </w:rPr>
            </w:pPr>
            <w:r>
              <w:rPr>
                <w:sz w:val="22"/>
                <w:szCs w:val="22"/>
              </w:rPr>
              <w:t>1 month</w:t>
            </w:r>
            <w:r w:rsidRPr="00D76DEC">
              <w:rPr>
                <w:sz w:val="22"/>
                <w:szCs w:val="22"/>
              </w:rPr>
              <w:t xml:space="preserve"> after OMB approval</w:t>
            </w:r>
          </w:p>
        </w:tc>
      </w:tr>
      <w:tr w:rsidR="00A1449F" w:rsidRPr="00D76DEC" w:rsidTr="00D76DEC">
        <w:tc>
          <w:tcPr>
            <w:tcW w:w="4680" w:type="dxa"/>
            <w:shd w:val="clear" w:color="auto" w:fill="auto"/>
          </w:tcPr>
          <w:p w:rsidR="00A1449F" w:rsidRDefault="00A1449F" w:rsidP="00685F09">
            <w:pPr>
              <w:rPr>
                <w:sz w:val="22"/>
                <w:szCs w:val="22"/>
              </w:rPr>
            </w:pPr>
            <w:r>
              <w:rPr>
                <w:sz w:val="22"/>
                <w:szCs w:val="22"/>
              </w:rPr>
              <w:t xml:space="preserve">Reminder postcards sent to </w:t>
            </w:r>
            <w:r w:rsidR="00685F09">
              <w:rPr>
                <w:sz w:val="22"/>
                <w:szCs w:val="22"/>
              </w:rPr>
              <w:t>1199</w:t>
            </w:r>
            <w:r>
              <w:rPr>
                <w:sz w:val="22"/>
                <w:szCs w:val="22"/>
              </w:rPr>
              <w:t>SEIU members</w:t>
            </w:r>
          </w:p>
        </w:tc>
        <w:tc>
          <w:tcPr>
            <w:tcW w:w="3600" w:type="dxa"/>
            <w:shd w:val="clear" w:color="auto" w:fill="auto"/>
          </w:tcPr>
          <w:p w:rsidR="00A1449F" w:rsidRPr="00D76DEC" w:rsidRDefault="00A1449F" w:rsidP="00D76DEC">
            <w:pPr>
              <w:rPr>
                <w:sz w:val="22"/>
                <w:szCs w:val="22"/>
              </w:rPr>
            </w:pPr>
            <w:r>
              <w:rPr>
                <w:sz w:val="22"/>
                <w:szCs w:val="22"/>
              </w:rPr>
              <w:t>2 months after OMB approval</w:t>
            </w:r>
          </w:p>
        </w:tc>
      </w:tr>
      <w:tr w:rsidR="00A1449F" w:rsidRPr="00D76DEC" w:rsidTr="00D76DEC">
        <w:tc>
          <w:tcPr>
            <w:tcW w:w="4680" w:type="dxa"/>
            <w:shd w:val="clear" w:color="auto" w:fill="auto"/>
          </w:tcPr>
          <w:p w:rsidR="00A1449F" w:rsidRPr="00D76DEC" w:rsidRDefault="00A1449F" w:rsidP="00D76DEC">
            <w:pPr>
              <w:rPr>
                <w:sz w:val="22"/>
                <w:szCs w:val="22"/>
              </w:rPr>
            </w:pPr>
            <w:r>
              <w:rPr>
                <w:sz w:val="22"/>
                <w:szCs w:val="22"/>
              </w:rPr>
              <w:t xml:space="preserve">Phone calls for recruitment and completion of </w:t>
            </w:r>
            <w:r w:rsidR="00296B16">
              <w:rPr>
                <w:sz w:val="22"/>
                <w:szCs w:val="22"/>
              </w:rPr>
              <w:t>survey</w:t>
            </w:r>
            <w:r>
              <w:rPr>
                <w:sz w:val="22"/>
                <w:szCs w:val="22"/>
              </w:rPr>
              <w:t xml:space="preserve"> </w:t>
            </w:r>
          </w:p>
        </w:tc>
        <w:tc>
          <w:tcPr>
            <w:tcW w:w="3600" w:type="dxa"/>
            <w:shd w:val="clear" w:color="auto" w:fill="auto"/>
          </w:tcPr>
          <w:p w:rsidR="00A1449F" w:rsidRPr="00D76DEC" w:rsidRDefault="00A1449F" w:rsidP="00176A53">
            <w:pPr>
              <w:rPr>
                <w:sz w:val="22"/>
                <w:szCs w:val="22"/>
              </w:rPr>
            </w:pPr>
            <w:r>
              <w:rPr>
                <w:sz w:val="22"/>
                <w:szCs w:val="22"/>
              </w:rPr>
              <w:t>2 months after OMB approval</w:t>
            </w:r>
          </w:p>
        </w:tc>
      </w:tr>
      <w:tr w:rsidR="00A1449F" w:rsidRPr="00D76DEC" w:rsidTr="00D76DEC">
        <w:tc>
          <w:tcPr>
            <w:tcW w:w="4680" w:type="dxa"/>
            <w:shd w:val="clear" w:color="auto" w:fill="auto"/>
          </w:tcPr>
          <w:p w:rsidR="00A1449F" w:rsidRPr="00D76DEC" w:rsidRDefault="00A1449F" w:rsidP="00685F09">
            <w:pPr>
              <w:rPr>
                <w:sz w:val="22"/>
                <w:szCs w:val="22"/>
              </w:rPr>
            </w:pPr>
            <w:r>
              <w:rPr>
                <w:sz w:val="22"/>
                <w:szCs w:val="22"/>
              </w:rPr>
              <w:t xml:space="preserve">Results letters sent to </w:t>
            </w:r>
            <w:r w:rsidR="00685F09">
              <w:rPr>
                <w:sz w:val="22"/>
                <w:szCs w:val="22"/>
              </w:rPr>
              <w:t>1199</w:t>
            </w:r>
            <w:r>
              <w:rPr>
                <w:sz w:val="22"/>
                <w:szCs w:val="22"/>
              </w:rPr>
              <w:t>SEIU members who participated in survey</w:t>
            </w:r>
          </w:p>
        </w:tc>
        <w:tc>
          <w:tcPr>
            <w:tcW w:w="3600" w:type="dxa"/>
            <w:shd w:val="clear" w:color="auto" w:fill="auto"/>
          </w:tcPr>
          <w:p w:rsidR="00A1449F" w:rsidRPr="00D76DEC" w:rsidRDefault="00A1449F" w:rsidP="00D76DEC">
            <w:pPr>
              <w:rPr>
                <w:sz w:val="22"/>
                <w:szCs w:val="22"/>
              </w:rPr>
            </w:pPr>
            <w:r>
              <w:rPr>
                <w:sz w:val="22"/>
                <w:szCs w:val="22"/>
              </w:rPr>
              <w:t>12</w:t>
            </w:r>
            <w:r w:rsidR="00D24923">
              <w:rPr>
                <w:sz w:val="22"/>
                <w:szCs w:val="22"/>
              </w:rPr>
              <w:t xml:space="preserve"> - 18</w:t>
            </w:r>
            <w:r w:rsidRPr="00D76DEC">
              <w:rPr>
                <w:sz w:val="22"/>
                <w:szCs w:val="22"/>
              </w:rPr>
              <w:t xml:space="preserve"> months after OMB approval</w:t>
            </w:r>
          </w:p>
        </w:tc>
      </w:tr>
      <w:tr w:rsidR="00A1449F" w:rsidRPr="00D76DEC" w:rsidTr="00D76DEC">
        <w:tc>
          <w:tcPr>
            <w:tcW w:w="4680" w:type="dxa"/>
            <w:shd w:val="clear" w:color="auto" w:fill="auto"/>
          </w:tcPr>
          <w:p w:rsidR="00A1449F" w:rsidRPr="00D76DEC" w:rsidRDefault="00A1449F" w:rsidP="00D76DEC">
            <w:pPr>
              <w:rPr>
                <w:sz w:val="22"/>
                <w:szCs w:val="22"/>
              </w:rPr>
            </w:pPr>
            <w:r w:rsidRPr="00D76DEC">
              <w:rPr>
                <w:sz w:val="22"/>
                <w:szCs w:val="22"/>
              </w:rPr>
              <w:t>Publication in peer-reviewed literature</w:t>
            </w:r>
          </w:p>
        </w:tc>
        <w:tc>
          <w:tcPr>
            <w:tcW w:w="3600" w:type="dxa"/>
            <w:shd w:val="clear" w:color="auto" w:fill="auto"/>
          </w:tcPr>
          <w:p w:rsidR="00A1449F" w:rsidRPr="00D76DEC" w:rsidRDefault="00A1449F" w:rsidP="00D76DEC">
            <w:pPr>
              <w:rPr>
                <w:sz w:val="22"/>
                <w:szCs w:val="22"/>
              </w:rPr>
            </w:pPr>
            <w:r w:rsidRPr="00D76DEC">
              <w:rPr>
                <w:sz w:val="22"/>
                <w:szCs w:val="22"/>
              </w:rPr>
              <w:t>48 months after OMB approval</w:t>
            </w:r>
          </w:p>
        </w:tc>
      </w:tr>
    </w:tbl>
    <w:p w:rsidR="00D76DEC" w:rsidRDefault="00D76DEC" w:rsidP="00BE1DDF">
      <w:pPr>
        <w:autoSpaceDE w:val="0"/>
        <w:autoSpaceDN w:val="0"/>
        <w:adjustRightInd w:val="0"/>
        <w:rPr>
          <w:bCs/>
          <w:sz w:val="24"/>
          <w:szCs w:val="24"/>
        </w:rPr>
      </w:pPr>
    </w:p>
    <w:p w:rsidR="001C5047" w:rsidRPr="00A1449F" w:rsidRDefault="00A1449F" w:rsidP="00BE1DDF">
      <w:pPr>
        <w:autoSpaceDE w:val="0"/>
        <w:autoSpaceDN w:val="0"/>
        <w:adjustRightInd w:val="0"/>
        <w:rPr>
          <w:bCs/>
          <w:sz w:val="24"/>
          <w:szCs w:val="24"/>
          <w:u w:val="single"/>
        </w:rPr>
      </w:pPr>
      <w:r w:rsidRPr="00A1449F">
        <w:rPr>
          <w:bCs/>
          <w:sz w:val="24"/>
          <w:szCs w:val="24"/>
          <w:u w:val="single"/>
        </w:rPr>
        <w:t>Data Analysis Plan</w:t>
      </w:r>
    </w:p>
    <w:p w:rsidR="00A1449F" w:rsidRDefault="00A1449F" w:rsidP="00BE1DDF">
      <w:pPr>
        <w:autoSpaceDE w:val="0"/>
        <w:autoSpaceDN w:val="0"/>
        <w:adjustRightInd w:val="0"/>
        <w:rPr>
          <w:bCs/>
          <w:sz w:val="24"/>
          <w:szCs w:val="24"/>
        </w:rPr>
      </w:pPr>
    </w:p>
    <w:p w:rsidR="001C5047" w:rsidRDefault="001C5047" w:rsidP="001C5047">
      <w:pPr>
        <w:ind w:firstLine="708"/>
        <w:rPr>
          <w:sz w:val="24"/>
          <w:szCs w:val="24"/>
        </w:rPr>
      </w:pPr>
      <w:r>
        <w:rPr>
          <w:bCs/>
          <w:sz w:val="24"/>
          <w:szCs w:val="24"/>
        </w:rPr>
        <w:tab/>
      </w:r>
      <w:r>
        <w:rPr>
          <w:sz w:val="24"/>
          <w:szCs w:val="24"/>
        </w:rPr>
        <w:t>Exposure data</w:t>
      </w:r>
      <w:r w:rsidRPr="00BA4D27">
        <w:rPr>
          <w:sz w:val="24"/>
          <w:szCs w:val="24"/>
        </w:rPr>
        <w:t xml:space="preserve"> from the </w:t>
      </w:r>
      <w:r>
        <w:rPr>
          <w:sz w:val="24"/>
          <w:szCs w:val="24"/>
        </w:rPr>
        <w:t>Asthma-in-Health-Care</w:t>
      </w:r>
      <w:r w:rsidRPr="00BA4D27">
        <w:rPr>
          <w:sz w:val="24"/>
          <w:szCs w:val="24"/>
        </w:rPr>
        <w:t xml:space="preserve"> </w:t>
      </w:r>
      <w:r w:rsidR="00296B16">
        <w:rPr>
          <w:sz w:val="24"/>
          <w:szCs w:val="24"/>
        </w:rPr>
        <w:t>survey</w:t>
      </w:r>
      <w:r w:rsidRPr="00BA4D27">
        <w:rPr>
          <w:sz w:val="24"/>
          <w:szCs w:val="24"/>
        </w:rPr>
        <w:t xml:space="preserve"> w</w:t>
      </w:r>
      <w:r>
        <w:rPr>
          <w:sz w:val="24"/>
          <w:szCs w:val="24"/>
        </w:rPr>
        <w:t xml:space="preserve">ill be combined with the JEM </w:t>
      </w:r>
      <w:r w:rsidRPr="00BA4D27">
        <w:rPr>
          <w:sz w:val="24"/>
          <w:szCs w:val="24"/>
        </w:rPr>
        <w:t>to generate an array of exposure</w:t>
      </w:r>
      <w:r>
        <w:rPr>
          <w:sz w:val="24"/>
          <w:szCs w:val="24"/>
        </w:rPr>
        <w:t xml:space="preserve"> metrics</w:t>
      </w:r>
      <w:r w:rsidRPr="00BA4D27">
        <w:rPr>
          <w:sz w:val="24"/>
          <w:szCs w:val="24"/>
        </w:rPr>
        <w:t xml:space="preserve"> to cleaning and disinfecting agents</w:t>
      </w:r>
      <w:r>
        <w:rPr>
          <w:sz w:val="24"/>
          <w:szCs w:val="24"/>
        </w:rPr>
        <w:t>,</w:t>
      </w:r>
      <w:r w:rsidRPr="00BA4D27">
        <w:rPr>
          <w:sz w:val="24"/>
          <w:szCs w:val="24"/>
        </w:rPr>
        <w:t xml:space="preserve"> and other confounding exposure agents for each </w:t>
      </w:r>
      <w:r>
        <w:rPr>
          <w:sz w:val="24"/>
          <w:szCs w:val="24"/>
        </w:rPr>
        <w:t>participant</w:t>
      </w:r>
      <w:r w:rsidRPr="00BA4D27">
        <w:rPr>
          <w:sz w:val="24"/>
          <w:szCs w:val="24"/>
        </w:rPr>
        <w:t>.</w:t>
      </w:r>
      <w:r>
        <w:rPr>
          <w:sz w:val="24"/>
          <w:szCs w:val="24"/>
        </w:rPr>
        <w:t xml:space="preserve"> </w:t>
      </w:r>
      <w:r w:rsidRPr="006B2748">
        <w:rPr>
          <w:sz w:val="24"/>
          <w:szCs w:val="24"/>
        </w:rPr>
        <w:t xml:space="preserve">Potential confounders, including non-occupational exposures to the agents of interest </w:t>
      </w:r>
      <w:r>
        <w:rPr>
          <w:sz w:val="24"/>
          <w:szCs w:val="24"/>
        </w:rPr>
        <w:t>(</w:t>
      </w:r>
      <w:r w:rsidR="00D46F74">
        <w:rPr>
          <w:sz w:val="24"/>
          <w:szCs w:val="24"/>
        </w:rPr>
        <w:t xml:space="preserve">e.g., </w:t>
      </w:r>
      <w:r w:rsidRPr="00347951">
        <w:rPr>
          <w:sz w:val="24"/>
          <w:szCs w:val="24"/>
        </w:rPr>
        <w:t>cleaning and disinfecting agents</w:t>
      </w:r>
      <w:r>
        <w:rPr>
          <w:sz w:val="24"/>
          <w:szCs w:val="24"/>
        </w:rPr>
        <w:t xml:space="preserve"> </w:t>
      </w:r>
      <w:r w:rsidRPr="00347951">
        <w:rPr>
          <w:sz w:val="24"/>
          <w:szCs w:val="24"/>
        </w:rPr>
        <w:t xml:space="preserve">as well </w:t>
      </w:r>
      <w:r>
        <w:rPr>
          <w:sz w:val="24"/>
          <w:szCs w:val="24"/>
        </w:rPr>
        <w:t xml:space="preserve">as </w:t>
      </w:r>
      <w:r w:rsidRPr="00347951">
        <w:rPr>
          <w:sz w:val="24"/>
          <w:szCs w:val="24"/>
        </w:rPr>
        <w:t xml:space="preserve">home characteristics that may predict exposure to </w:t>
      </w:r>
      <w:proofErr w:type="spellStart"/>
      <w:r w:rsidRPr="00347951">
        <w:rPr>
          <w:sz w:val="24"/>
          <w:szCs w:val="24"/>
        </w:rPr>
        <w:t>bioaerosols</w:t>
      </w:r>
      <w:proofErr w:type="spellEnd"/>
      <w:r>
        <w:rPr>
          <w:sz w:val="24"/>
          <w:szCs w:val="24"/>
        </w:rPr>
        <w:t>)</w:t>
      </w:r>
      <w:r w:rsidRPr="006B2748">
        <w:rPr>
          <w:sz w:val="24"/>
          <w:szCs w:val="24"/>
        </w:rPr>
        <w:t xml:space="preserve"> and other factors like cigarette smoking, </w:t>
      </w:r>
      <w:r w:rsidRPr="004F5796">
        <w:rPr>
          <w:sz w:val="24"/>
          <w:szCs w:val="24"/>
        </w:rPr>
        <w:t xml:space="preserve">age, gender, race, ethnicity, </w:t>
      </w:r>
      <w:r>
        <w:rPr>
          <w:sz w:val="24"/>
          <w:szCs w:val="24"/>
        </w:rPr>
        <w:t xml:space="preserve">and </w:t>
      </w:r>
      <w:r w:rsidRPr="004F5796">
        <w:rPr>
          <w:sz w:val="24"/>
          <w:szCs w:val="24"/>
        </w:rPr>
        <w:t>education</w:t>
      </w:r>
      <w:r w:rsidRPr="006B2748">
        <w:rPr>
          <w:sz w:val="24"/>
          <w:szCs w:val="24"/>
        </w:rPr>
        <w:t xml:space="preserve"> will </w:t>
      </w:r>
      <w:r>
        <w:rPr>
          <w:sz w:val="24"/>
          <w:szCs w:val="24"/>
        </w:rPr>
        <w:t xml:space="preserve">also </w:t>
      </w:r>
      <w:r w:rsidRPr="006B2748">
        <w:rPr>
          <w:sz w:val="24"/>
          <w:szCs w:val="24"/>
        </w:rPr>
        <w:t xml:space="preserve">be assessed through items on the </w:t>
      </w:r>
      <w:r w:rsidR="00296B16">
        <w:rPr>
          <w:sz w:val="24"/>
          <w:szCs w:val="24"/>
        </w:rPr>
        <w:t>survey</w:t>
      </w:r>
      <w:r w:rsidRPr="00347951">
        <w:rPr>
          <w:sz w:val="24"/>
          <w:szCs w:val="24"/>
        </w:rPr>
        <w:t xml:space="preserve">. </w:t>
      </w:r>
    </w:p>
    <w:p w:rsidR="001C5047" w:rsidRDefault="001C5047" w:rsidP="001C5047">
      <w:pPr>
        <w:ind w:firstLine="708"/>
        <w:rPr>
          <w:sz w:val="24"/>
          <w:szCs w:val="24"/>
        </w:rPr>
      </w:pPr>
    </w:p>
    <w:p w:rsidR="001C5047" w:rsidRDefault="001C5047" w:rsidP="001C5047">
      <w:pPr>
        <w:ind w:firstLine="708"/>
        <w:rPr>
          <w:sz w:val="24"/>
          <w:szCs w:val="24"/>
        </w:rPr>
      </w:pPr>
      <w:r w:rsidRPr="004F5796">
        <w:rPr>
          <w:sz w:val="24"/>
          <w:szCs w:val="24"/>
          <w:lang w:eastAsia="ja-JP"/>
        </w:rPr>
        <w:t>Most data management and a</w:t>
      </w:r>
      <w:r w:rsidRPr="004F5796">
        <w:rPr>
          <w:sz w:val="24"/>
          <w:szCs w:val="24"/>
        </w:rPr>
        <w:t xml:space="preserve">ll statistical procedures will be performed using </w:t>
      </w:r>
      <w:r>
        <w:rPr>
          <w:sz w:val="24"/>
          <w:szCs w:val="24"/>
        </w:rPr>
        <w:t xml:space="preserve">standard software from </w:t>
      </w:r>
      <w:r w:rsidRPr="004F5796">
        <w:rPr>
          <w:sz w:val="24"/>
          <w:szCs w:val="24"/>
        </w:rPr>
        <w:t xml:space="preserve">the SAS Institute, </w:t>
      </w:r>
      <w:proofErr w:type="spellStart"/>
      <w:r w:rsidRPr="004F5796">
        <w:rPr>
          <w:sz w:val="24"/>
          <w:szCs w:val="24"/>
        </w:rPr>
        <w:t>Inc</w:t>
      </w:r>
      <w:proofErr w:type="spellEnd"/>
      <w:r w:rsidRPr="004F5796">
        <w:rPr>
          <w:sz w:val="24"/>
          <w:szCs w:val="24"/>
        </w:rPr>
        <w:t>, Cary, North Carolina.  Statistical significance will be defined as a p-value</w:t>
      </w:r>
      <w:r>
        <w:rPr>
          <w:sz w:val="24"/>
          <w:szCs w:val="24"/>
        </w:rPr>
        <w:t xml:space="preserve"> </w:t>
      </w:r>
      <w:r w:rsidRPr="004F5796">
        <w:rPr>
          <w:sz w:val="24"/>
          <w:szCs w:val="24"/>
        </w:rPr>
        <w:t>equal to or less than 0.05.  There will be three major asthma-related health outcomes</w:t>
      </w:r>
      <w:r>
        <w:rPr>
          <w:sz w:val="24"/>
          <w:szCs w:val="24"/>
        </w:rPr>
        <w:t>, each</w:t>
      </w:r>
      <w:r w:rsidRPr="004F5796">
        <w:rPr>
          <w:sz w:val="24"/>
          <w:szCs w:val="24"/>
        </w:rPr>
        <w:t xml:space="preserve"> expressed as</w:t>
      </w:r>
      <w:r>
        <w:rPr>
          <w:sz w:val="24"/>
          <w:szCs w:val="24"/>
        </w:rPr>
        <w:t xml:space="preserve"> a</w:t>
      </w:r>
      <w:r w:rsidRPr="004F5796">
        <w:rPr>
          <w:sz w:val="24"/>
          <w:szCs w:val="24"/>
        </w:rPr>
        <w:t xml:space="preserve"> proportion:  incidence of asthma among those without asthma</w:t>
      </w:r>
      <w:r>
        <w:rPr>
          <w:sz w:val="24"/>
          <w:szCs w:val="24"/>
        </w:rPr>
        <w:t xml:space="preserve"> during the</w:t>
      </w:r>
      <w:r w:rsidRPr="004F5796">
        <w:rPr>
          <w:sz w:val="24"/>
          <w:szCs w:val="24"/>
        </w:rPr>
        <w:t xml:space="preserve"> 10 years before the survey</w:t>
      </w:r>
      <w:r>
        <w:rPr>
          <w:sz w:val="24"/>
          <w:szCs w:val="24"/>
        </w:rPr>
        <w:t>;</w:t>
      </w:r>
      <w:r w:rsidRPr="004F5796">
        <w:rPr>
          <w:sz w:val="24"/>
          <w:szCs w:val="24"/>
        </w:rPr>
        <w:t xml:space="preserve"> incidence of asthma exacerbation among those with current asthma </w:t>
      </w:r>
      <w:r>
        <w:rPr>
          <w:sz w:val="24"/>
          <w:szCs w:val="24"/>
        </w:rPr>
        <w:t>during the past year;</w:t>
      </w:r>
      <w:r w:rsidRPr="004F5796">
        <w:rPr>
          <w:sz w:val="24"/>
          <w:szCs w:val="24"/>
        </w:rPr>
        <w:t xml:space="preserve"> and prevalence of asthma-</w:t>
      </w:r>
      <w:r w:rsidR="00BA5FF5">
        <w:rPr>
          <w:sz w:val="24"/>
          <w:szCs w:val="24"/>
        </w:rPr>
        <w:t>related</w:t>
      </w:r>
      <w:r w:rsidR="00BA5FF5" w:rsidRPr="004F5796">
        <w:rPr>
          <w:sz w:val="24"/>
          <w:szCs w:val="24"/>
        </w:rPr>
        <w:t xml:space="preserve"> </w:t>
      </w:r>
      <w:r w:rsidRPr="004F5796">
        <w:rPr>
          <w:sz w:val="24"/>
          <w:szCs w:val="24"/>
        </w:rPr>
        <w:t xml:space="preserve">symptoms during the past year.  First, we will calculate crude </w:t>
      </w:r>
      <w:r>
        <w:rPr>
          <w:sz w:val="24"/>
          <w:szCs w:val="24"/>
        </w:rPr>
        <w:t>proportions</w:t>
      </w:r>
      <w:r w:rsidRPr="004F5796">
        <w:rPr>
          <w:sz w:val="24"/>
          <w:szCs w:val="24"/>
        </w:rPr>
        <w:t xml:space="preserve"> for each outcome by exposures of interest and potential confounders.  This will be followed by the calculation of prevalence</w:t>
      </w:r>
      <w:r>
        <w:rPr>
          <w:sz w:val="24"/>
          <w:szCs w:val="24"/>
        </w:rPr>
        <w:t xml:space="preserve"> or incidence</w:t>
      </w:r>
      <w:r w:rsidRPr="004F5796">
        <w:rPr>
          <w:sz w:val="24"/>
          <w:szCs w:val="24"/>
        </w:rPr>
        <w:t xml:space="preserve"> ratios with robust variance using regression models that will include potential confounders (Lin 1989).   </w:t>
      </w:r>
      <w:r w:rsidR="00841275">
        <w:rPr>
          <w:sz w:val="24"/>
          <w:szCs w:val="24"/>
        </w:rPr>
        <w:t>Prevalence</w:t>
      </w:r>
      <w:r w:rsidR="00841275" w:rsidRPr="004F5796">
        <w:rPr>
          <w:sz w:val="24"/>
          <w:szCs w:val="24"/>
        </w:rPr>
        <w:t xml:space="preserve"> </w:t>
      </w:r>
      <w:r w:rsidRPr="004F5796">
        <w:rPr>
          <w:sz w:val="24"/>
          <w:szCs w:val="24"/>
        </w:rPr>
        <w:t xml:space="preserve">ratios are a better estimate of relative risk than odds ratios when the outcome is relatively common, which is likely the case for the last two outcomes (Thompson 1998). </w:t>
      </w:r>
    </w:p>
    <w:p w:rsidR="001C5047" w:rsidRPr="004F5796" w:rsidRDefault="001C5047" w:rsidP="001C5047">
      <w:pPr>
        <w:ind w:firstLine="708"/>
        <w:rPr>
          <w:sz w:val="24"/>
          <w:szCs w:val="24"/>
        </w:rPr>
      </w:pPr>
    </w:p>
    <w:p w:rsidR="001C5047" w:rsidRPr="004F5796" w:rsidRDefault="001C5047" w:rsidP="008409CA">
      <w:pPr>
        <w:ind w:firstLine="720"/>
        <w:rPr>
          <w:sz w:val="24"/>
          <w:szCs w:val="24"/>
        </w:rPr>
      </w:pPr>
      <w:r w:rsidRPr="004F5796">
        <w:rPr>
          <w:sz w:val="24"/>
          <w:szCs w:val="24"/>
        </w:rPr>
        <w:lastRenderedPageBreak/>
        <w:t xml:space="preserve">A range of quantitative and qualitative exposure metrics (see </w:t>
      </w:r>
      <w:r w:rsidR="008409CA">
        <w:rPr>
          <w:sz w:val="24"/>
          <w:szCs w:val="24"/>
        </w:rPr>
        <w:t xml:space="preserve">Appendix </w:t>
      </w:r>
      <w:r w:rsidR="003E39E5">
        <w:rPr>
          <w:sz w:val="24"/>
          <w:szCs w:val="24"/>
        </w:rPr>
        <w:t>O</w:t>
      </w:r>
      <w:r w:rsidRPr="004F5796">
        <w:rPr>
          <w:sz w:val="24"/>
          <w:szCs w:val="24"/>
        </w:rPr>
        <w:t xml:space="preserve">) and confounders will be used in the epidemiologic exposure-response modeling. However, the regression model may suffer from the effects of </w:t>
      </w:r>
      <w:proofErr w:type="spellStart"/>
      <w:r w:rsidRPr="004F5796">
        <w:rPr>
          <w:sz w:val="24"/>
          <w:szCs w:val="24"/>
        </w:rPr>
        <w:t>multicollinearity</w:t>
      </w:r>
      <w:proofErr w:type="spellEnd"/>
      <w:r w:rsidRPr="004F5796">
        <w:rPr>
          <w:sz w:val="24"/>
          <w:szCs w:val="24"/>
        </w:rPr>
        <w:t xml:space="preserve"> (</w:t>
      </w:r>
      <w:proofErr w:type="spellStart"/>
      <w:r w:rsidRPr="004F5796">
        <w:rPr>
          <w:sz w:val="24"/>
          <w:szCs w:val="24"/>
        </w:rPr>
        <w:t>Delclos</w:t>
      </w:r>
      <w:proofErr w:type="spellEnd"/>
      <w:r w:rsidRPr="004F5796">
        <w:rPr>
          <w:sz w:val="24"/>
          <w:szCs w:val="24"/>
        </w:rPr>
        <w:t xml:space="preserve"> 2007) and produce unstable parameter estimates; if necessary, we will utilize hierarchical regression models with empirical Bayes estimation to overcome these difficulties of modeling multiple exposures. Specifically, the hierarchical models allow simultaneous consideration of multiple exposures without sacrificing the accuracy of the model parameter estimates.  The empirical Bayes estimation procedure will be used to obtain the prior distribution and adjust the estimates to obtain the posterior parameters of interest. This modeling will be conducted in two stages.  First, the disease outcome (asthma or symptoms) will be regressed on multiple exposures using a model for prevalence ratios. The model will include all exposures of interest as well as potential confounders such as cigarette smoking.  The individual coefficients (betas) from this stage will then be modeled as outcome variables in the second stage model, also known as the prior.  In the second stage model, the betas are modeled as a function of covariates (</w:t>
      </w:r>
      <w:proofErr w:type="spellStart"/>
      <w:r w:rsidRPr="004F5796">
        <w:rPr>
          <w:sz w:val="24"/>
          <w:szCs w:val="24"/>
        </w:rPr>
        <w:t>z</w:t>
      </w:r>
      <w:r w:rsidRPr="004F5796">
        <w:rPr>
          <w:sz w:val="24"/>
          <w:szCs w:val="24"/>
          <w:vertAlign w:val="subscript"/>
        </w:rPr>
        <w:t>i</w:t>
      </w:r>
      <w:proofErr w:type="spellEnd"/>
      <w:r w:rsidRPr="004F5796">
        <w:rPr>
          <w:sz w:val="24"/>
          <w:szCs w:val="24"/>
        </w:rPr>
        <w:t>) and coefficients (</w:t>
      </w:r>
      <w:r w:rsidRPr="004F5796">
        <w:rPr>
          <w:sz w:val="24"/>
          <w:szCs w:val="24"/>
        </w:rPr>
        <w:sym w:font="Symbol" w:char="F070"/>
      </w:r>
      <w:r w:rsidRPr="004F5796">
        <w:rPr>
          <w:sz w:val="24"/>
          <w:szCs w:val="24"/>
        </w:rPr>
        <w:t>) that are thought to determine the magnitude of the true effect (beta). The second stage model is of the form (</w:t>
      </w:r>
      <w:proofErr w:type="spellStart"/>
      <w:r w:rsidRPr="004F5796">
        <w:rPr>
          <w:sz w:val="24"/>
          <w:szCs w:val="24"/>
        </w:rPr>
        <w:t>DeRoos</w:t>
      </w:r>
      <w:proofErr w:type="spellEnd"/>
      <w:r w:rsidRPr="004F5796">
        <w:rPr>
          <w:sz w:val="24"/>
          <w:szCs w:val="24"/>
        </w:rPr>
        <w:t xml:space="preserve"> 2001, Greenland 1994): </w:t>
      </w:r>
      <w:r>
        <w:rPr>
          <w:sz w:val="24"/>
          <w:szCs w:val="24"/>
        </w:rPr>
        <w:t xml:space="preserve"> </w:t>
      </w:r>
      <w:r w:rsidRPr="004F5796">
        <w:rPr>
          <w:sz w:val="24"/>
          <w:szCs w:val="24"/>
        </w:rPr>
        <w:t xml:space="preserve"> </w:t>
      </w:r>
      <w:r w:rsidRPr="004F5796">
        <w:rPr>
          <w:position w:val="-14"/>
          <w:sz w:val="24"/>
          <w:szCs w:val="24"/>
        </w:rPr>
        <w:object w:dxaOrig="1400" w:dyaOrig="380">
          <v:shape id="_x0000_i1027" type="#_x0000_t75" style="width:69.85pt;height:18.8pt" o:ole="" fillcolor="window">
            <v:imagedata r:id="rId23" o:title=""/>
          </v:shape>
          <o:OLEObject Type="Embed" ProgID="Equation.3" ShapeID="_x0000_i1027" DrawAspect="Content" ObjectID="_1439795580" r:id="rId24"/>
        </w:object>
      </w:r>
      <w:r w:rsidRPr="004F5796">
        <w:rPr>
          <w:sz w:val="24"/>
          <w:szCs w:val="24"/>
        </w:rPr>
        <w:t xml:space="preserve"> in which </w:t>
      </w:r>
      <w:proofErr w:type="gramStart"/>
      <w:r w:rsidRPr="004F5796">
        <w:rPr>
          <w:sz w:val="24"/>
          <w:szCs w:val="24"/>
        </w:rPr>
        <w:t xml:space="preserve">the </w:t>
      </w:r>
      <w:r w:rsidRPr="004F5796">
        <w:rPr>
          <w:sz w:val="24"/>
          <w:szCs w:val="24"/>
        </w:rPr>
        <w:sym w:font="Symbol" w:char="F065"/>
      </w:r>
      <w:r w:rsidRPr="004F5796">
        <w:rPr>
          <w:sz w:val="24"/>
          <w:szCs w:val="24"/>
          <w:vertAlign w:val="subscript"/>
        </w:rPr>
        <w:t>i</w:t>
      </w:r>
      <w:proofErr w:type="gramEnd"/>
      <w:r w:rsidRPr="004F5796">
        <w:rPr>
          <w:sz w:val="24"/>
          <w:szCs w:val="24"/>
        </w:rPr>
        <w:t xml:space="preserve"> is a random variable with mean 0 and variance (</w:t>
      </w:r>
      <w:r w:rsidRPr="004F5796">
        <w:rPr>
          <w:sz w:val="24"/>
          <w:szCs w:val="24"/>
        </w:rPr>
        <w:sym w:font="Symbol" w:char="F074"/>
      </w:r>
      <w:r w:rsidRPr="004F5796">
        <w:rPr>
          <w:sz w:val="24"/>
          <w:szCs w:val="24"/>
          <w:vertAlign w:val="superscript"/>
        </w:rPr>
        <w:t>2</w:t>
      </w:r>
      <w:r w:rsidRPr="004F5796">
        <w:rPr>
          <w:sz w:val="24"/>
          <w:szCs w:val="24"/>
        </w:rPr>
        <w:t>), the mean value (</w:t>
      </w:r>
      <w:r w:rsidRPr="004F5796">
        <w:rPr>
          <w:sz w:val="24"/>
          <w:szCs w:val="24"/>
        </w:rPr>
        <w:sym w:font="Symbol" w:char="F06D"/>
      </w:r>
      <w:r w:rsidRPr="004F5796">
        <w:rPr>
          <w:sz w:val="24"/>
          <w:szCs w:val="24"/>
        </w:rPr>
        <w:t xml:space="preserve">) of all the </w:t>
      </w:r>
      <w:r w:rsidRPr="004F5796">
        <w:rPr>
          <w:sz w:val="24"/>
          <w:szCs w:val="24"/>
        </w:rPr>
        <w:sym w:font="Symbol" w:char="F062"/>
      </w:r>
      <w:r w:rsidRPr="004F5796">
        <w:rPr>
          <w:sz w:val="24"/>
          <w:szCs w:val="24"/>
          <w:vertAlign w:val="subscript"/>
        </w:rPr>
        <w:t>j</w:t>
      </w:r>
      <w:r w:rsidRPr="004F5796">
        <w:rPr>
          <w:sz w:val="24"/>
          <w:szCs w:val="24"/>
        </w:rPr>
        <w:t xml:space="preserve"> is Z</w:t>
      </w:r>
      <w:r w:rsidRPr="004F5796">
        <w:rPr>
          <w:sz w:val="24"/>
          <w:szCs w:val="24"/>
        </w:rPr>
        <w:sym w:font="Symbol" w:char="F070"/>
      </w:r>
      <w:r w:rsidRPr="004F5796">
        <w:rPr>
          <w:sz w:val="24"/>
          <w:szCs w:val="24"/>
        </w:rPr>
        <w:t xml:space="preserve">, and all the </w:t>
      </w:r>
      <w:r w:rsidRPr="004F5796">
        <w:rPr>
          <w:sz w:val="24"/>
          <w:szCs w:val="24"/>
        </w:rPr>
        <w:sym w:font="Symbol" w:char="F062"/>
      </w:r>
      <w:r w:rsidRPr="004F5796">
        <w:rPr>
          <w:sz w:val="24"/>
          <w:szCs w:val="24"/>
          <w:vertAlign w:val="subscript"/>
        </w:rPr>
        <w:t>j</w:t>
      </w:r>
      <w:r w:rsidRPr="004F5796">
        <w:rPr>
          <w:sz w:val="24"/>
          <w:szCs w:val="24"/>
        </w:rPr>
        <w:t xml:space="preserve"> have a common variance </w:t>
      </w:r>
      <w:r w:rsidRPr="004F5796">
        <w:rPr>
          <w:sz w:val="24"/>
          <w:szCs w:val="24"/>
        </w:rPr>
        <w:sym w:font="Symbol" w:char="F074"/>
      </w:r>
      <w:r w:rsidRPr="004F5796">
        <w:rPr>
          <w:sz w:val="24"/>
          <w:szCs w:val="24"/>
          <w:vertAlign w:val="superscript"/>
        </w:rPr>
        <w:t>2</w:t>
      </w:r>
      <w:r w:rsidRPr="004F5796">
        <w:rPr>
          <w:sz w:val="24"/>
          <w:szCs w:val="24"/>
        </w:rPr>
        <w:t xml:space="preserve">.  The distribution of </w:t>
      </w:r>
      <w:r w:rsidRPr="004F5796">
        <w:rPr>
          <w:sz w:val="24"/>
          <w:szCs w:val="24"/>
        </w:rPr>
        <w:sym w:font="Symbol" w:char="F062"/>
      </w:r>
      <w:r w:rsidRPr="004F5796">
        <w:rPr>
          <w:sz w:val="24"/>
          <w:szCs w:val="24"/>
        </w:rPr>
        <w:t xml:space="preserve"> is traditionally termed as the prior distribution and the hyper-parameters (</w:t>
      </w:r>
      <w:r w:rsidRPr="004F5796">
        <w:rPr>
          <w:sz w:val="24"/>
          <w:szCs w:val="24"/>
        </w:rPr>
        <w:sym w:font="Symbol" w:char="F06D"/>
      </w:r>
      <w:r w:rsidRPr="004F5796">
        <w:rPr>
          <w:sz w:val="24"/>
          <w:szCs w:val="24"/>
        </w:rPr>
        <w:t xml:space="preserve"> and </w:t>
      </w:r>
      <w:r w:rsidRPr="004F5796">
        <w:rPr>
          <w:sz w:val="24"/>
          <w:szCs w:val="24"/>
        </w:rPr>
        <w:sym w:font="Symbol" w:char="F074"/>
      </w:r>
      <w:r w:rsidRPr="004F5796">
        <w:rPr>
          <w:sz w:val="24"/>
          <w:szCs w:val="24"/>
          <w:vertAlign w:val="superscript"/>
        </w:rPr>
        <w:t>2</w:t>
      </w:r>
      <w:r w:rsidRPr="004F5796">
        <w:rPr>
          <w:sz w:val="24"/>
          <w:szCs w:val="24"/>
        </w:rPr>
        <w:t xml:space="preserve">) are termed as the prior mean and prior variance of the distribution </w:t>
      </w:r>
      <w:proofErr w:type="gramStart"/>
      <w:r w:rsidRPr="004F5796">
        <w:rPr>
          <w:sz w:val="24"/>
          <w:szCs w:val="24"/>
        </w:rPr>
        <w:t xml:space="preserve">of </w:t>
      </w:r>
      <w:proofErr w:type="gramEnd"/>
      <w:r w:rsidRPr="004F5796">
        <w:rPr>
          <w:sz w:val="24"/>
          <w:szCs w:val="24"/>
        </w:rPr>
        <w:sym w:font="Symbol" w:char="F062"/>
      </w:r>
      <w:r w:rsidRPr="004F5796">
        <w:rPr>
          <w:sz w:val="24"/>
          <w:szCs w:val="24"/>
        </w:rPr>
        <w:t>.</w:t>
      </w:r>
    </w:p>
    <w:p w:rsidR="001C5047" w:rsidRDefault="001C5047" w:rsidP="001C5047">
      <w:pPr>
        <w:ind w:firstLine="708"/>
        <w:rPr>
          <w:sz w:val="24"/>
          <w:szCs w:val="24"/>
        </w:rPr>
      </w:pPr>
    </w:p>
    <w:p w:rsidR="001C5047" w:rsidRDefault="001C5047" w:rsidP="001C5047">
      <w:pPr>
        <w:ind w:firstLine="708"/>
        <w:rPr>
          <w:sz w:val="24"/>
          <w:szCs w:val="24"/>
        </w:rPr>
      </w:pPr>
      <w:r w:rsidRPr="004F5796">
        <w:rPr>
          <w:sz w:val="24"/>
          <w:szCs w:val="24"/>
        </w:rPr>
        <w:t xml:space="preserve">The z-matrix is constructed with rows of exposures and columns of covariates (subset or grouping variables). In this case, the matrix will consist of rows for the exposure variables and columns for the grouping covariates such as VOCs, aldehydes, and halogenated hydrocarbons (see </w:t>
      </w:r>
      <w:r w:rsidR="003E39E5">
        <w:rPr>
          <w:sz w:val="24"/>
          <w:szCs w:val="24"/>
        </w:rPr>
        <w:t>Appendix O</w:t>
      </w:r>
      <w:r w:rsidRPr="004F5796">
        <w:rPr>
          <w:sz w:val="24"/>
          <w:szCs w:val="24"/>
        </w:rPr>
        <w:t>). This implies that all the betas within a subset/group have a common prior distribution with a common prior mean and a common prior variance. Thus all the parameters are assumed to be exchangeable within a subset/group so that the same mean and variance can be assigned to each parameter. The assumption of exchangeability of parameter estimates within a subset is important and must not include variables that are believed to have different magnitude of effect (in other words, come from a different distribution).  An alternative scheme might include cleaning agents a</w:t>
      </w:r>
      <w:r>
        <w:rPr>
          <w:sz w:val="24"/>
          <w:szCs w:val="24"/>
        </w:rPr>
        <w:t>nd high level disinfectants</w:t>
      </w:r>
      <w:r w:rsidRPr="004F5796">
        <w:rPr>
          <w:sz w:val="24"/>
          <w:szCs w:val="24"/>
        </w:rPr>
        <w:t xml:space="preserve"> in separate groups.  The posterior parameter estimates will be calculated as weighted averages of the prior mean and the parameter estimates from the model for the individual exposure agent. </w:t>
      </w:r>
      <w:proofErr w:type="gramStart"/>
      <w:r w:rsidRPr="004F5796">
        <w:rPr>
          <w:sz w:val="24"/>
          <w:szCs w:val="24"/>
        </w:rPr>
        <w:t>For example, when the VOC</w:t>
      </w:r>
      <w:r w:rsidR="005B11F2">
        <w:rPr>
          <w:sz w:val="24"/>
          <w:szCs w:val="24"/>
        </w:rPr>
        <w:t>s</w:t>
      </w:r>
      <w:r w:rsidRPr="004F5796">
        <w:rPr>
          <w:sz w:val="24"/>
          <w:szCs w:val="24"/>
        </w:rPr>
        <w:t xml:space="preserve"> grouping is used, the posterior parameter estimates for each of the exposure variables will be calculated as weighted averages of the prior VOC</w:t>
      </w:r>
      <w:r w:rsidR="005B11F2">
        <w:rPr>
          <w:sz w:val="24"/>
          <w:szCs w:val="24"/>
        </w:rPr>
        <w:t>s</w:t>
      </w:r>
      <w:r w:rsidRPr="004F5796">
        <w:rPr>
          <w:sz w:val="24"/>
          <w:szCs w:val="24"/>
        </w:rPr>
        <w:t xml:space="preserve"> mean and the parameter estimates for the individual chemical variables that make</w:t>
      </w:r>
      <w:r>
        <w:rPr>
          <w:sz w:val="24"/>
          <w:szCs w:val="24"/>
        </w:rPr>
        <w:t xml:space="preserve"> </w:t>
      </w:r>
      <w:r w:rsidRPr="004F5796">
        <w:rPr>
          <w:sz w:val="24"/>
          <w:szCs w:val="24"/>
        </w:rPr>
        <w:t>up the VOC</w:t>
      </w:r>
      <w:r w:rsidR="005B11F2">
        <w:rPr>
          <w:sz w:val="24"/>
          <w:szCs w:val="24"/>
        </w:rPr>
        <w:t>s</w:t>
      </w:r>
      <w:r w:rsidRPr="004F5796">
        <w:rPr>
          <w:sz w:val="24"/>
          <w:szCs w:val="24"/>
        </w:rPr>
        <w:t xml:space="preserve"> group.</w:t>
      </w:r>
      <w:proofErr w:type="gramEnd"/>
      <w:r w:rsidRPr="004F5796">
        <w:rPr>
          <w:sz w:val="24"/>
          <w:szCs w:val="24"/>
        </w:rPr>
        <w:t xml:space="preserve"> The empirical Bayes procedure has been applied in occupational and environmental epidemiology, and is shown to reduce the width of confidence intervals by factors of 2</w:t>
      </w:r>
      <w:r>
        <w:rPr>
          <w:sz w:val="24"/>
          <w:szCs w:val="24"/>
        </w:rPr>
        <w:t xml:space="preserve"> to </w:t>
      </w:r>
      <w:r w:rsidRPr="004F5796">
        <w:rPr>
          <w:sz w:val="24"/>
          <w:szCs w:val="24"/>
        </w:rPr>
        <w:t xml:space="preserve">10 (Greenland 1994). </w:t>
      </w:r>
    </w:p>
    <w:p w:rsidR="001C5047" w:rsidRDefault="001C5047" w:rsidP="001C5047">
      <w:pPr>
        <w:ind w:firstLine="708"/>
        <w:rPr>
          <w:sz w:val="24"/>
          <w:szCs w:val="24"/>
        </w:rPr>
      </w:pPr>
    </w:p>
    <w:p w:rsidR="001C5047" w:rsidRPr="004F5796" w:rsidRDefault="001C5047" w:rsidP="001C5047">
      <w:pPr>
        <w:ind w:firstLine="708"/>
        <w:rPr>
          <w:sz w:val="24"/>
          <w:szCs w:val="24"/>
        </w:rPr>
      </w:pPr>
      <w:r>
        <w:rPr>
          <w:sz w:val="24"/>
          <w:szCs w:val="24"/>
        </w:rPr>
        <w:t xml:space="preserve">The exposure-response modeling can identify specific exposures, products (including green cleaning products) or classes of exposure (e.g., quaternary ammonium compounds) associated with an increased risk of asthma outcomes. These results can then be related to the results of modeling exposure determinants to identify exposure characteristics (e.g., tasks or manner of use) or workplace factors (e.g., exposure control efforts) that can reduce exposures and, therefore, the risk of asthma symptoms. Thus, linking the epidemiologic results with the </w:t>
      </w:r>
      <w:r>
        <w:rPr>
          <w:sz w:val="24"/>
          <w:szCs w:val="24"/>
        </w:rPr>
        <w:lastRenderedPageBreak/>
        <w:t>results of exposure modeling offers the potential to identify evidence-based opportunities for targeted prevention activities.</w:t>
      </w:r>
    </w:p>
    <w:p w:rsidR="001C5047" w:rsidRDefault="001C5047" w:rsidP="00BE1DDF">
      <w:pPr>
        <w:autoSpaceDE w:val="0"/>
        <w:autoSpaceDN w:val="0"/>
        <w:adjustRightInd w:val="0"/>
        <w:rPr>
          <w:bCs/>
          <w:sz w:val="24"/>
          <w:szCs w:val="24"/>
        </w:rPr>
      </w:pPr>
    </w:p>
    <w:p w:rsidR="00BE1DDF" w:rsidRPr="00BE1DDF" w:rsidRDefault="00145D6D" w:rsidP="00BE1DDF">
      <w:pPr>
        <w:autoSpaceDE w:val="0"/>
        <w:autoSpaceDN w:val="0"/>
        <w:adjustRightInd w:val="0"/>
        <w:rPr>
          <w:b/>
          <w:bCs/>
          <w:sz w:val="24"/>
          <w:szCs w:val="24"/>
        </w:rPr>
      </w:pPr>
      <w:r>
        <w:rPr>
          <w:b/>
          <w:bCs/>
          <w:sz w:val="24"/>
          <w:szCs w:val="24"/>
        </w:rPr>
        <w:t>17.</w:t>
      </w:r>
      <w:r>
        <w:rPr>
          <w:b/>
          <w:bCs/>
          <w:sz w:val="24"/>
          <w:szCs w:val="24"/>
        </w:rPr>
        <w:tab/>
      </w:r>
      <w:r w:rsidR="00BE1DDF" w:rsidRPr="00BE1DDF">
        <w:rPr>
          <w:b/>
          <w:bCs/>
          <w:sz w:val="24"/>
          <w:szCs w:val="24"/>
        </w:rPr>
        <w:t>Reason(s) Display of OMB Expiration Date is Inappropriate</w:t>
      </w:r>
    </w:p>
    <w:p w:rsidR="00BE1DDF" w:rsidRDefault="00BE1DDF" w:rsidP="00BE1DDF"/>
    <w:p w:rsidR="00882CD1" w:rsidRPr="00882CD1" w:rsidRDefault="00882CD1" w:rsidP="00BE1DDF">
      <w:pPr>
        <w:rPr>
          <w:sz w:val="24"/>
          <w:szCs w:val="24"/>
        </w:rPr>
      </w:pPr>
      <w:r w:rsidRPr="00882CD1">
        <w:rPr>
          <w:sz w:val="24"/>
          <w:szCs w:val="24"/>
        </w:rPr>
        <w:tab/>
        <w:t>Display of OMB expiration date</w:t>
      </w:r>
      <w:r w:rsidR="00721562">
        <w:rPr>
          <w:sz w:val="24"/>
          <w:szCs w:val="24"/>
        </w:rPr>
        <w:t xml:space="preserve"> exemption</w:t>
      </w:r>
      <w:r w:rsidRPr="00882CD1">
        <w:rPr>
          <w:sz w:val="24"/>
          <w:szCs w:val="24"/>
        </w:rPr>
        <w:t xml:space="preserve"> is not requested.</w:t>
      </w:r>
    </w:p>
    <w:p w:rsidR="00BE1DDF" w:rsidRPr="00BE1DDF" w:rsidRDefault="00BE1DDF" w:rsidP="00BE1DDF"/>
    <w:p w:rsidR="00BE1DDF" w:rsidRPr="00BE1DDF" w:rsidRDefault="00145D6D" w:rsidP="00BE1DDF">
      <w:pPr>
        <w:pStyle w:val="TOC1"/>
        <w:spacing w:before="0" w:after="0"/>
        <w:jc w:val="left"/>
        <w:rPr>
          <w:sz w:val="24"/>
          <w:szCs w:val="24"/>
        </w:rPr>
      </w:pPr>
      <w:r>
        <w:rPr>
          <w:sz w:val="24"/>
          <w:szCs w:val="24"/>
        </w:rPr>
        <w:t>18.</w:t>
      </w:r>
      <w:r>
        <w:rPr>
          <w:sz w:val="24"/>
          <w:szCs w:val="24"/>
        </w:rPr>
        <w:tab/>
      </w:r>
      <w:r w:rsidR="00BE1DDF" w:rsidRPr="00BE1DDF">
        <w:rPr>
          <w:sz w:val="24"/>
          <w:szCs w:val="24"/>
        </w:rPr>
        <w:t>Exceptions to Certification for Paperwork Reduction Act Submissions</w:t>
      </w:r>
    </w:p>
    <w:p w:rsidR="005863FD" w:rsidRDefault="005863FD" w:rsidP="005863FD">
      <w:pPr>
        <w:autoSpaceDE w:val="0"/>
        <w:autoSpaceDN w:val="0"/>
        <w:adjustRightInd w:val="0"/>
        <w:rPr>
          <w:bCs/>
          <w:sz w:val="24"/>
          <w:szCs w:val="24"/>
        </w:rPr>
      </w:pPr>
    </w:p>
    <w:p w:rsidR="00882CD1" w:rsidRPr="005863FD" w:rsidRDefault="00882CD1" w:rsidP="005863FD">
      <w:pPr>
        <w:autoSpaceDE w:val="0"/>
        <w:autoSpaceDN w:val="0"/>
        <w:adjustRightInd w:val="0"/>
        <w:rPr>
          <w:bCs/>
          <w:sz w:val="24"/>
          <w:szCs w:val="24"/>
        </w:rPr>
      </w:pPr>
      <w:r>
        <w:rPr>
          <w:bCs/>
          <w:sz w:val="24"/>
          <w:szCs w:val="24"/>
        </w:rPr>
        <w:tab/>
      </w:r>
      <w:r w:rsidR="002D3D38">
        <w:rPr>
          <w:bCs/>
          <w:sz w:val="24"/>
          <w:szCs w:val="24"/>
        </w:rPr>
        <w:t>There are no exceptions to the certification.</w:t>
      </w:r>
    </w:p>
    <w:p w:rsidR="002D2111" w:rsidRDefault="002D2111">
      <w:pPr>
        <w:spacing w:after="200" w:line="276" w:lineRule="auto"/>
        <w:rPr>
          <w:bCs/>
          <w:sz w:val="24"/>
          <w:szCs w:val="24"/>
        </w:rPr>
      </w:pPr>
      <w:r>
        <w:rPr>
          <w:bCs/>
          <w:sz w:val="24"/>
          <w:szCs w:val="24"/>
        </w:rPr>
        <w:br w:type="page"/>
      </w:r>
    </w:p>
    <w:p w:rsidR="005863FD" w:rsidRDefault="002D2111">
      <w:pPr>
        <w:rPr>
          <w:b/>
          <w:bCs/>
          <w:sz w:val="24"/>
          <w:szCs w:val="24"/>
        </w:rPr>
      </w:pPr>
      <w:r w:rsidRPr="002D2111">
        <w:rPr>
          <w:b/>
          <w:bCs/>
          <w:sz w:val="24"/>
          <w:szCs w:val="24"/>
        </w:rPr>
        <w:lastRenderedPageBreak/>
        <w:t>References</w:t>
      </w:r>
    </w:p>
    <w:p w:rsidR="00F80C31" w:rsidRDefault="00F80C31">
      <w:pPr>
        <w:rPr>
          <w:b/>
          <w:bCs/>
          <w:sz w:val="24"/>
          <w:szCs w:val="24"/>
        </w:rPr>
      </w:pPr>
    </w:p>
    <w:p w:rsidR="00F80C31" w:rsidRDefault="00F80C31" w:rsidP="00F80C31">
      <w:pPr>
        <w:ind w:left="720" w:hanging="720"/>
        <w:rPr>
          <w:rStyle w:val="src1"/>
        </w:rPr>
      </w:pPr>
      <w:r>
        <w:rPr>
          <w:rStyle w:val="src1"/>
          <w:sz w:val="24"/>
          <w:szCs w:val="24"/>
          <w:specVanish w:val="0"/>
        </w:rPr>
        <w:t>Bello A, Quinn MM, Perry MJ, Milton DK. Characterization of occupational exposures to cleaning products used for common cleaning tasks--a pilot study of hospital cleaners. Environ Health. 2009 Mar 27</w:t>
      </w:r>
      <w:proofErr w:type="gramStart"/>
      <w:r>
        <w:rPr>
          <w:rStyle w:val="src1"/>
          <w:sz w:val="24"/>
          <w:szCs w:val="24"/>
          <w:specVanish w:val="0"/>
        </w:rPr>
        <w:t>;8:11</w:t>
      </w:r>
      <w:proofErr w:type="gramEnd"/>
      <w:r>
        <w:rPr>
          <w:rStyle w:val="src1"/>
          <w:sz w:val="24"/>
          <w:szCs w:val="24"/>
          <w:specVanish w:val="0"/>
        </w:rPr>
        <w:t>.</w:t>
      </w:r>
    </w:p>
    <w:p w:rsidR="00F80C31" w:rsidRDefault="00F80C31" w:rsidP="00F80C31">
      <w:pPr>
        <w:ind w:left="720" w:hanging="720"/>
      </w:pPr>
    </w:p>
    <w:p w:rsidR="007A659D" w:rsidRDefault="007A659D" w:rsidP="007A659D">
      <w:pPr>
        <w:widowControl w:val="0"/>
        <w:autoSpaceDE w:val="0"/>
        <w:autoSpaceDN w:val="0"/>
        <w:adjustRightInd w:val="0"/>
        <w:ind w:left="720" w:hanging="720"/>
        <w:rPr>
          <w:sz w:val="24"/>
          <w:szCs w:val="24"/>
          <w:lang w:val="sv-SE"/>
        </w:rPr>
      </w:pPr>
      <w:proofErr w:type="gramStart"/>
      <w:r w:rsidRPr="00681D67">
        <w:rPr>
          <w:sz w:val="24"/>
          <w:szCs w:val="24"/>
        </w:rPr>
        <w:t xml:space="preserve">Burstyn I, </w:t>
      </w:r>
      <w:proofErr w:type="spellStart"/>
      <w:r w:rsidRPr="00681D67">
        <w:rPr>
          <w:sz w:val="24"/>
          <w:szCs w:val="24"/>
        </w:rPr>
        <w:t>Kromhout</w:t>
      </w:r>
      <w:proofErr w:type="spellEnd"/>
      <w:r w:rsidRPr="00681D67">
        <w:rPr>
          <w:sz w:val="24"/>
          <w:szCs w:val="24"/>
        </w:rPr>
        <w:t xml:space="preserve"> H.</w:t>
      </w:r>
      <w:proofErr w:type="gramEnd"/>
      <w:r w:rsidRPr="00681D67">
        <w:rPr>
          <w:sz w:val="24"/>
          <w:szCs w:val="24"/>
        </w:rPr>
        <w:t xml:space="preserve"> Are the members of a paving crew uniformly exposed to bitumen fume, organic vapor, and </w:t>
      </w:r>
      <w:proofErr w:type="spellStart"/>
      <w:proofErr w:type="gramStart"/>
      <w:r w:rsidRPr="00681D67">
        <w:rPr>
          <w:sz w:val="24"/>
          <w:szCs w:val="24"/>
        </w:rPr>
        <w:t>benzo</w:t>
      </w:r>
      <w:proofErr w:type="spellEnd"/>
      <w:r w:rsidRPr="00681D67">
        <w:rPr>
          <w:sz w:val="24"/>
          <w:szCs w:val="24"/>
        </w:rPr>
        <w:t>(</w:t>
      </w:r>
      <w:proofErr w:type="gramEnd"/>
      <w:r w:rsidRPr="00681D67">
        <w:rPr>
          <w:sz w:val="24"/>
          <w:szCs w:val="24"/>
        </w:rPr>
        <w:t>a)</w:t>
      </w:r>
      <w:proofErr w:type="spellStart"/>
      <w:r w:rsidRPr="00681D67">
        <w:rPr>
          <w:sz w:val="24"/>
          <w:szCs w:val="24"/>
        </w:rPr>
        <w:t>pyrene</w:t>
      </w:r>
      <w:proofErr w:type="spellEnd"/>
      <w:r w:rsidRPr="00681D67">
        <w:rPr>
          <w:sz w:val="24"/>
          <w:szCs w:val="24"/>
        </w:rPr>
        <w:t xml:space="preserve">? </w:t>
      </w:r>
      <w:r w:rsidRPr="00681D67">
        <w:rPr>
          <w:sz w:val="24"/>
          <w:szCs w:val="24"/>
          <w:lang w:val="sv-SE"/>
        </w:rPr>
        <w:t>Risk Anal 2000; 20:653-663</w:t>
      </w:r>
    </w:p>
    <w:p w:rsidR="007A659D" w:rsidRPr="00681D67" w:rsidRDefault="007A659D" w:rsidP="007A659D">
      <w:pPr>
        <w:widowControl w:val="0"/>
        <w:autoSpaceDE w:val="0"/>
        <w:autoSpaceDN w:val="0"/>
        <w:adjustRightInd w:val="0"/>
        <w:ind w:left="720" w:hanging="720"/>
        <w:rPr>
          <w:sz w:val="24"/>
          <w:szCs w:val="24"/>
          <w:lang w:val="sv-SE"/>
        </w:rPr>
      </w:pPr>
    </w:p>
    <w:p w:rsidR="00F80C31" w:rsidRDefault="00F80C31" w:rsidP="00F80C31">
      <w:pPr>
        <w:widowControl w:val="0"/>
        <w:autoSpaceDE w:val="0"/>
        <w:autoSpaceDN w:val="0"/>
        <w:adjustRightInd w:val="0"/>
        <w:ind w:left="720" w:hanging="720"/>
        <w:rPr>
          <w:sz w:val="24"/>
          <w:szCs w:val="24"/>
        </w:rPr>
      </w:pPr>
      <w:r>
        <w:rPr>
          <w:sz w:val="24"/>
          <w:szCs w:val="24"/>
          <w:lang w:val="sv-SE"/>
        </w:rPr>
        <w:t xml:space="preserve">Byrns GE, Palatianos KH, Shands LA, et al. </w:t>
      </w:r>
      <w:proofErr w:type="gramStart"/>
      <w:r>
        <w:rPr>
          <w:sz w:val="24"/>
          <w:szCs w:val="24"/>
        </w:rPr>
        <w:t>Chemical hazards in radiology.</w:t>
      </w:r>
      <w:proofErr w:type="gramEnd"/>
      <w:r>
        <w:rPr>
          <w:sz w:val="24"/>
          <w:szCs w:val="24"/>
        </w:rPr>
        <w:t xml:space="preserve"> </w:t>
      </w:r>
      <w:proofErr w:type="spellStart"/>
      <w:r>
        <w:rPr>
          <w:sz w:val="24"/>
          <w:szCs w:val="24"/>
        </w:rPr>
        <w:t>Appl</w:t>
      </w:r>
      <w:proofErr w:type="spellEnd"/>
      <w:r>
        <w:rPr>
          <w:sz w:val="24"/>
          <w:szCs w:val="24"/>
        </w:rPr>
        <w:t xml:space="preserve"> </w:t>
      </w:r>
      <w:proofErr w:type="spellStart"/>
      <w:r>
        <w:rPr>
          <w:sz w:val="24"/>
          <w:szCs w:val="24"/>
        </w:rPr>
        <w:t>Occup</w:t>
      </w:r>
      <w:proofErr w:type="spellEnd"/>
      <w:r>
        <w:rPr>
          <w:sz w:val="24"/>
          <w:szCs w:val="24"/>
        </w:rPr>
        <w:t xml:space="preserve"> Environ </w:t>
      </w:r>
      <w:proofErr w:type="spellStart"/>
      <w:r>
        <w:rPr>
          <w:sz w:val="24"/>
          <w:szCs w:val="24"/>
        </w:rPr>
        <w:t>Hyg</w:t>
      </w:r>
      <w:proofErr w:type="spellEnd"/>
      <w:r>
        <w:rPr>
          <w:sz w:val="24"/>
          <w:szCs w:val="24"/>
        </w:rPr>
        <w:t xml:space="preserve"> 2000; 15:203-208</w:t>
      </w:r>
    </w:p>
    <w:p w:rsidR="00F80C31" w:rsidRDefault="00F80C31" w:rsidP="00F80C31">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proofErr w:type="gramStart"/>
      <w:r>
        <w:rPr>
          <w:sz w:val="24"/>
          <w:szCs w:val="24"/>
        </w:rPr>
        <w:t>CDC. Work-Related Lung Disease (</w:t>
      </w:r>
      <w:proofErr w:type="spellStart"/>
      <w:r>
        <w:rPr>
          <w:sz w:val="24"/>
          <w:szCs w:val="24"/>
        </w:rPr>
        <w:t>WoRLD</w:t>
      </w:r>
      <w:proofErr w:type="spellEnd"/>
      <w:r>
        <w:rPr>
          <w:sz w:val="24"/>
          <w:szCs w:val="24"/>
        </w:rPr>
        <w:t>) Surveillance System Report 2007.</w:t>
      </w:r>
      <w:proofErr w:type="gramEnd"/>
      <w:r>
        <w:rPr>
          <w:sz w:val="24"/>
          <w:szCs w:val="24"/>
        </w:rPr>
        <w:t xml:space="preserve"> </w:t>
      </w:r>
      <w:smartTag w:uri="urn:schemas-microsoft-com:office:smarttags" w:element="place">
        <w:smartTag w:uri="urn:schemas-microsoft-com:office:smarttags" w:element="City">
          <w:r>
            <w:rPr>
              <w:sz w:val="24"/>
              <w:szCs w:val="24"/>
            </w:rPr>
            <w:t>Morgantown</w:t>
          </w:r>
        </w:smartTag>
        <w:r>
          <w:rPr>
            <w:sz w:val="24"/>
            <w:szCs w:val="24"/>
          </w:rPr>
          <w:t xml:space="preserve">, </w:t>
        </w:r>
        <w:smartTag w:uri="urn:schemas-microsoft-com:office:smarttags" w:element="State">
          <w:r>
            <w:rPr>
              <w:sz w:val="24"/>
              <w:szCs w:val="24"/>
            </w:rPr>
            <w:t>WV</w:t>
          </w:r>
        </w:smartTag>
      </w:smartTag>
      <w:r>
        <w:rPr>
          <w:sz w:val="24"/>
          <w:szCs w:val="24"/>
        </w:rPr>
        <w:t>: National Institute for Occupational Safety and Health, 2008</w:t>
      </w:r>
    </w:p>
    <w:p w:rsidR="00F80C31" w:rsidRDefault="00F80C31" w:rsidP="00F80C31"/>
    <w:p w:rsidR="00F80C31" w:rsidRDefault="00F80C31" w:rsidP="00F80C31">
      <w:pPr>
        <w:widowControl w:val="0"/>
        <w:autoSpaceDE w:val="0"/>
        <w:autoSpaceDN w:val="0"/>
        <w:adjustRightInd w:val="0"/>
        <w:ind w:left="720" w:hanging="720"/>
        <w:rPr>
          <w:sz w:val="24"/>
          <w:szCs w:val="24"/>
        </w:rPr>
      </w:pPr>
      <w:proofErr w:type="spellStart"/>
      <w:r>
        <w:rPr>
          <w:sz w:val="24"/>
          <w:szCs w:val="24"/>
        </w:rPr>
        <w:t>Christiani</w:t>
      </w:r>
      <w:proofErr w:type="spellEnd"/>
      <w:r>
        <w:rPr>
          <w:sz w:val="24"/>
          <w:szCs w:val="24"/>
        </w:rPr>
        <w:t xml:space="preserve"> DC, Kern DG. Asthma risk and occupation as a respiratory therapist. Am Rev </w:t>
      </w:r>
      <w:proofErr w:type="spellStart"/>
      <w:r>
        <w:rPr>
          <w:sz w:val="24"/>
          <w:szCs w:val="24"/>
        </w:rPr>
        <w:t>Respir</w:t>
      </w:r>
      <w:proofErr w:type="spellEnd"/>
      <w:r>
        <w:rPr>
          <w:sz w:val="24"/>
          <w:szCs w:val="24"/>
        </w:rPr>
        <w:t xml:space="preserve"> Dis 1993; 148:671-674</w:t>
      </w:r>
    </w:p>
    <w:p w:rsidR="00F80C31" w:rsidRDefault="00F80C31" w:rsidP="00F80C31"/>
    <w:p w:rsidR="00F80C31" w:rsidRDefault="00F80C31" w:rsidP="00F80C31">
      <w:pPr>
        <w:widowControl w:val="0"/>
        <w:autoSpaceDE w:val="0"/>
        <w:autoSpaceDN w:val="0"/>
        <w:adjustRightInd w:val="0"/>
        <w:ind w:left="720" w:hanging="720"/>
        <w:rPr>
          <w:sz w:val="24"/>
          <w:szCs w:val="24"/>
        </w:rPr>
      </w:pPr>
      <w:r>
        <w:rPr>
          <w:sz w:val="24"/>
          <w:szCs w:val="24"/>
        </w:rPr>
        <w:t xml:space="preserve">Cox-Ganser J, </w:t>
      </w:r>
      <w:proofErr w:type="spellStart"/>
      <w:r>
        <w:rPr>
          <w:sz w:val="24"/>
          <w:szCs w:val="24"/>
        </w:rPr>
        <w:t>Rao</w:t>
      </w:r>
      <w:proofErr w:type="spellEnd"/>
      <w:r>
        <w:rPr>
          <w:sz w:val="24"/>
          <w:szCs w:val="24"/>
        </w:rPr>
        <w:t xml:space="preserve"> C. Health hazard evaluation report: HETA-2000-0255-2868, </w:t>
      </w:r>
      <w:proofErr w:type="spellStart"/>
      <w:r>
        <w:rPr>
          <w:sz w:val="24"/>
          <w:szCs w:val="24"/>
        </w:rPr>
        <w:t>Benefis</w:t>
      </w:r>
      <w:proofErr w:type="spellEnd"/>
      <w:r>
        <w:rPr>
          <w:sz w:val="24"/>
          <w:szCs w:val="24"/>
        </w:rPr>
        <w:t xml:space="preserve"> Healthcare, </w:t>
      </w:r>
      <w:smartTag w:uri="urn:schemas-microsoft-com:office:smarttags" w:element="place">
        <w:smartTag w:uri="urn:schemas-microsoft-com:office:smarttags" w:element="City">
          <w:r>
            <w:rPr>
              <w:sz w:val="24"/>
              <w:szCs w:val="24"/>
            </w:rPr>
            <w:t>Great Falls</w:t>
          </w:r>
        </w:smartTag>
        <w:r>
          <w:rPr>
            <w:sz w:val="24"/>
            <w:szCs w:val="24"/>
          </w:rPr>
          <w:t xml:space="preserve">, </w:t>
        </w:r>
        <w:smartTag w:uri="urn:schemas-microsoft-com:office:smarttags" w:element="State">
          <w:r>
            <w:rPr>
              <w:sz w:val="24"/>
              <w:szCs w:val="24"/>
            </w:rPr>
            <w:t>Montana</w:t>
          </w:r>
        </w:smartTag>
      </w:smartTag>
      <w:r>
        <w:rPr>
          <w:sz w:val="24"/>
          <w:szCs w:val="24"/>
        </w:rPr>
        <w:t xml:space="preserve">. </w:t>
      </w:r>
      <w:smartTag w:uri="urn:schemas-microsoft-com:office:smarttags" w:element="place">
        <w:smartTag w:uri="urn:schemas-microsoft-com:office:smarttags" w:element="City">
          <w:r>
            <w:rPr>
              <w:sz w:val="24"/>
              <w:szCs w:val="24"/>
            </w:rPr>
            <w:t>Morgantown</w:t>
          </w:r>
        </w:smartTag>
        <w:r>
          <w:rPr>
            <w:sz w:val="24"/>
            <w:szCs w:val="24"/>
          </w:rPr>
          <w:t xml:space="preserve">, </w:t>
        </w:r>
        <w:smartTag w:uri="urn:schemas-microsoft-com:office:smarttags" w:element="State">
          <w:r>
            <w:rPr>
              <w:sz w:val="24"/>
              <w:szCs w:val="24"/>
            </w:rPr>
            <w:t>WV</w:t>
          </w:r>
        </w:smartTag>
      </w:smartTag>
      <w:r>
        <w:rPr>
          <w:sz w:val="24"/>
          <w:szCs w:val="24"/>
        </w:rPr>
        <w:t>: National Institute for Occupational Safety and Health, 2001; 1-101</w:t>
      </w:r>
    </w:p>
    <w:p w:rsidR="00F80C31" w:rsidRDefault="00F80C31" w:rsidP="00F80C31">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r>
        <w:rPr>
          <w:sz w:val="24"/>
          <w:szCs w:val="24"/>
        </w:rPr>
        <w:t xml:space="preserve">Cox-Ganser JM, </w:t>
      </w:r>
      <w:proofErr w:type="spellStart"/>
      <w:r>
        <w:rPr>
          <w:sz w:val="24"/>
          <w:szCs w:val="24"/>
        </w:rPr>
        <w:t>Rao</w:t>
      </w:r>
      <w:proofErr w:type="spellEnd"/>
      <w:r>
        <w:rPr>
          <w:sz w:val="24"/>
          <w:szCs w:val="24"/>
        </w:rPr>
        <w:t xml:space="preserve"> CY, Park JH, </w:t>
      </w:r>
      <w:proofErr w:type="spellStart"/>
      <w:r>
        <w:rPr>
          <w:sz w:val="24"/>
          <w:szCs w:val="24"/>
        </w:rPr>
        <w:t>Schumpert</w:t>
      </w:r>
      <w:proofErr w:type="spellEnd"/>
      <w:r>
        <w:rPr>
          <w:sz w:val="24"/>
          <w:szCs w:val="24"/>
        </w:rPr>
        <w:t xml:space="preserve"> JC, Kreiss K. Asthma and respiratory symptoms in hospital workers related to dampness and biological contaminants. </w:t>
      </w:r>
      <w:r>
        <w:rPr>
          <w:iCs/>
          <w:sz w:val="24"/>
          <w:szCs w:val="24"/>
        </w:rPr>
        <w:t xml:space="preserve">Indoor Air </w:t>
      </w:r>
      <w:r>
        <w:rPr>
          <w:sz w:val="24"/>
          <w:szCs w:val="24"/>
        </w:rPr>
        <w:t>2009: 19(4): 280-290</w:t>
      </w:r>
    </w:p>
    <w:p w:rsidR="00F80C31" w:rsidRDefault="00F80C31" w:rsidP="00F80C31">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proofErr w:type="spellStart"/>
      <w:r>
        <w:rPr>
          <w:sz w:val="24"/>
          <w:szCs w:val="24"/>
        </w:rPr>
        <w:t>Curwick</w:t>
      </w:r>
      <w:proofErr w:type="spellEnd"/>
      <w:r>
        <w:rPr>
          <w:sz w:val="24"/>
          <w:szCs w:val="24"/>
        </w:rPr>
        <w:t xml:space="preserve"> C BD. Work-Related Asthma in </w:t>
      </w:r>
      <w:smartTag w:uri="urn:schemas-microsoft-com:office:smarttags" w:element="place">
        <w:smartTag w:uri="urn:schemas-microsoft-com:office:smarttags" w:element="PlaceName">
          <w:r>
            <w:rPr>
              <w:sz w:val="24"/>
              <w:szCs w:val="24"/>
            </w:rPr>
            <w:t>Washington</w:t>
          </w:r>
        </w:smartTag>
        <w:r>
          <w:rPr>
            <w:sz w:val="24"/>
            <w:szCs w:val="24"/>
          </w:rPr>
          <w:t xml:space="preserve"> </w:t>
        </w:r>
        <w:smartTag w:uri="urn:schemas-microsoft-com:office:smarttags" w:element="PlaceType">
          <w:r>
            <w:rPr>
              <w:sz w:val="24"/>
              <w:szCs w:val="24"/>
            </w:rPr>
            <w:t>State</w:t>
          </w:r>
        </w:smartTag>
      </w:smartTag>
      <w:r>
        <w:rPr>
          <w:sz w:val="24"/>
          <w:szCs w:val="24"/>
        </w:rPr>
        <w:t xml:space="preserve">: A Review of Workers Compensation Claims from 1995-2002. </w:t>
      </w:r>
      <w:smartTag w:uri="urn:schemas-microsoft-com:office:smarttags" w:element="place">
        <w:smartTag w:uri="urn:schemas-microsoft-com:office:smarttags" w:element="City">
          <w:r>
            <w:rPr>
              <w:sz w:val="24"/>
              <w:szCs w:val="24"/>
            </w:rPr>
            <w:t>Olympia</w:t>
          </w:r>
        </w:smartTag>
        <w:r>
          <w:rPr>
            <w:sz w:val="24"/>
            <w:szCs w:val="24"/>
          </w:rPr>
          <w:t xml:space="preserve">, </w:t>
        </w:r>
        <w:smartTag w:uri="urn:schemas-microsoft-com:office:smarttags" w:element="State">
          <w:r>
            <w:rPr>
              <w:sz w:val="24"/>
              <w:szCs w:val="24"/>
            </w:rPr>
            <w:t>Washington</w:t>
          </w:r>
        </w:smartTag>
      </w:smartTag>
      <w:r>
        <w:rPr>
          <w:sz w:val="24"/>
          <w:szCs w:val="24"/>
        </w:rPr>
        <w:t>: Washington State Department of Labor and Industries, 2003.</w:t>
      </w:r>
    </w:p>
    <w:p w:rsidR="00F80C31" w:rsidRDefault="00F80C31" w:rsidP="00F80C31"/>
    <w:p w:rsidR="00C20BA3" w:rsidRDefault="00C20BA3" w:rsidP="00C20BA3">
      <w:pPr>
        <w:widowControl w:val="0"/>
        <w:autoSpaceDE w:val="0"/>
        <w:autoSpaceDN w:val="0"/>
        <w:adjustRightInd w:val="0"/>
        <w:ind w:left="720" w:hanging="720"/>
        <w:rPr>
          <w:sz w:val="24"/>
          <w:szCs w:val="24"/>
        </w:rPr>
      </w:pPr>
      <w:r w:rsidRPr="00681D67">
        <w:rPr>
          <w:sz w:val="24"/>
          <w:szCs w:val="24"/>
          <w:lang w:val="da-DK"/>
        </w:rPr>
        <w:t xml:space="preserve">Delclos GL, Arif AA, Aday L, et al. </w:t>
      </w:r>
      <w:r w:rsidRPr="00681D67">
        <w:rPr>
          <w:sz w:val="24"/>
          <w:szCs w:val="24"/>
        </w:rPr>
        <w:t xml:space="preserve">Validation of an asthma questionnaire for use in healthcare workers. </w:t>
      </w:r>
      <w:proofErr w:type="spellStart"/>
      <w:r w:rsidRPr="00681D67">
        <w:rPr>
          <w:sz w:val="24"/>
          <w:szCs w:val="24"/>
        </w:rPr>
        <w:t>Occup</w:t>
      </w:r>
      <w:proofErr w:type="spellEnd"/>
      <w:r w:rsidRPr="00681D67">
        <w:rPr>
          <w:sz w:val="24"/>
          <w:szCs w:val="24"/>
        </w:rPr>
        <w:t xml:space="preserve"> Environ Med 2006; 63:173-179</w:t>
      </w:r>
    </w:p>
    <w:p w:rsidR="00C20BA3" w:rsidRDefault="00C20BA3" w:rsidP="00C20BA3">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proofErr w:type="spellStart"/>
      <w:r>
        <w:rPr>
          <w:sz w:val="24"/>
          <w:szCs w:val="24"/>
          <w:lang w:val="es-ES"/>
        </w:rPr>
        <w:t>Delclos</w:t>
      </w:r>
      <w:proofErr w:type="spellEnd"/>
      <w:r>
        <w:rPr>
          <w:sz w:val="24"/>
          <w:szCs w:val="24"/>
          <w:lang w:val="es-ES"/>
        </w:rPr>
        <w:t xml:space="preserve"> GL, Gimeno D, </w:t>
      </w:r>
      <w:proofErr w:type="spellStart"/>
      <w:r>
        <w:rPr>
          <w:sz w:val="24"/>
          <w:szCs w:val="24"/>
          <w:lang w:val="es-ES"/>
        </w:rPr>
        <w:t>Arif</w:t>
      </w:r>
      <w:proofErr w:type="spellEnd"/>
      <w:r>
        <w:rPr>
          <w:sz w:val="24"/>
          <w:szCs w:val="24"/>
          <w:lang w:val="es-ES"/>
        </w:rPr>
        <w:t xml:space="preserve"> AA, et al. </w:t>
      </w:r>
      <w:r>
        <w:rPr>
          <w:sz w:val="24"/>
          <w:szCs w:val="24"/>
        </w:rPr>
        <w:t xml:space="preserve">Occupational risk factors and asthma among health care professionals. Am J </w:t>
      </w:r>
      <w:proofErr w:type="spellStart"/>
      <w:r>
        <w:rPr>
          <w:sz w:val="24"/>
          <w:szCs w:val="24"/>
        </w:rPr>
        <w:t>Respir</w:t>
      </w:r>
      <w:proofErr w:type="spellEnd"/>
      <w:r>
        <w:rPr>
          <w:sz w:val="24"/>
          <w:szCs w:val="24"/>
        </w:rPr>
        <w:t xml:space="preserve"> </w:t>
      </w:r>
      <w:proofErr w:type="spellStart"/>
      <w:r>
        <w:rPr>
          <w:sz w:val="24"/>
          <w:szCs w:val="24"/>
        </w:rPr>
        <w:t>Crit</w:t>
      </w:r>
      <w:proofErr w:type="spellEnd"/>
      <w:r>
        <w:rPr>
          <w:sz w:val="24"/>
          <w:szCs w:val="24"/>
        </w:rPr>
        <w:t xml:space="preserve"> Care Med 2007; 175:667</w:t>
      </w:r>
    </w:p>
    <w:p w:rsidR="00014BA6" w:rsidRDefault="00014BA6" w:rsidP="00F80C31">
      <w:pPr>
        <w:widowControl w:val="0"/>
        <w:autoSpaceDE w:val="0"/>
        <w:autoSpaceDN w:val="0"/>
        <w:adjustRightInd w:val="0"/>
        <w:ind w:left="720" w:hanging="720"/>
        <w:rPr>
          <w:sz w:val="24"/>
          <w:szCs w:val="24"/>
        </w:rPr>
      </w:pPr>
    </w:p>
    <w:p w:rsidR="00014BA6" w:rsidRPr="00681D67" w:rsidRDefault="00014BA6" w:rsidP="00014BA6">
      <w:pPr>
        <w:widowControl w:val="0"/>
        <w:autoSpaceDE w:val="0"/>
        <w:autoSpaceDN w:val="0"/>
        <w:adjustRightInd w:val="0"/>
        <w:ind w:left="720" w:hanging="720"/>
        <w:rPr>
          <w:sz w:val="24"/>
          <w:szCs w:val="24"/>
          <w:lang w:val="da-DK"/>
        </w:rPr>
      </w:pPr>
      <w:r w:rsidRPr="00681D67">
        <w:rPr>
          <w:sz w:val="24"/>
          <w:szCs w:val="24"/>
        </w:rPr>
        <w:t xml:space="preserve">De </w:t>
      </w:r>
      <w:proofErr w:type="spellStart"/>
      <w:r w:rsidRPr="00681D67">
        <w:rPr>
          <w:sz w:val="24"/>
          <w:szCs w:val="24"/>
        </w:rPr>
        <w:t>Roos</w:t>
      </w:r>
      <w:proofErr w:type="spellEnd"/>
      <w:r w:rsidRPr="00681D67">
        <w:rPr>
          <w:sz w:val="24"/>
          <w:szCs w:val="24"/>
        </w:rPr>
        <w:t xml:space="preserve"> AJ, Poole C, </w:t>
      </w:r>
      <w:proofErr w:type="spellStart"/>
      <w:r w:rsidRPr="00681D67">
        <w:rPr>
          <w:sz w:val="24"/>
          <w:szCs w:val="24"/>
        </w:rPr>
        <w:t>Teschke</w:t>
      </w:r>
      <w:proofErr w:type="spellEnd"/>
      <w:r w:rsidRPr="00681D67">
        <w:rPr>
          <w:sz w:val="24"/>
          <w:szCs w:val="24"/>
        </w:rPr>
        <w:t xml:space="preserve"> K, et al. An application of hierarchical regression in the investigation of multiple parental occupational exposures and </w:t>
      </w:r>
      <w:proofErr w:type="spellStart"/>
      <w:r w:rsidRPr="00681D67">
        <w:rPr>
          <w:sz w:val="24"/>
          <w:szCs w:val="24"/>
        </w:rPr>
        <w:t>neoblastoma</w:t>
      </w:r>
      <w:proofErr w:type="spellEnd"/>
      <w:r w:rsidRPr="00681D67">
        <w:rPr>
          <w:sz w:val="24"/>
          <w:szCs w:val="24"/>
        </w:rPr>
        <w:t xml:space="preserve"> in the offspring. </w:t>
      </w:r>
      <w:r w:rsidRPr="00681D67">
        <w:rPr>
          <w:sz w:val="24"/>
          <w:szCs w:val="24"/>
          <w:lang w:val="da-DK"/>
        </w:rPr>
        <w:t>Am J Ind Med 2001; 39:477-486</w:t>
      </w:r>
    </w:p>
    <w:p w:rsidR="00014BA6" w:rsidRDefault="00014BA6" w:rsidP="00F80C31">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proofErr w:type="spellStart"/>
      <w:proofErr w:type="gramStart"/>
      <w:r>
        <w:rPr>
          <w:sz w:val="24"/>
          <w:szCs w:val="24"/>
        </w:rPr>
        <w:t>Dimich</w:t>
      </w:r>
      <w:proofErr w:type="spellEnd"/>
      <w:r>
        <w:rPr>
          <w:sz w:val="24"/>
          <w:szCs w:val="24"/>
        </w:rPr>
        <w:t xml:space="preserve">-Ward H, </w:t>
      </w:r>
      <w:proofErr w:type="spellStart"/>
      <w:r>
        <w:rPr>
          <w:sz w:val="24"/>
          <w:szCs w:val="24"/>
        </w:rPr>
        <w:t>Wymer</w:t>
      </w:r>
      <w:proofErr w:type="spellEnd"/>
      <w:r>
        <w:rPr>
          <w:sz w:val="24"/>
          <w:szCs w:val="24"/>
        </w:rPr>
        <w:t xml:space="preserve"> M, Kennedy S, et al. Excess of symptoms among radiographers.</w:t>
      </w:r>
      <w:proofErr w:type="gramEnd"/>
      <w:r>
        <w:rPr>
          <w:sz w:val="24"/>
          <w:szCs w:val="24"/>
        </w:rPr>
        <w:t xml:space="preserve"> Am J </w:t>
      </w:r>
      <w:proofErr w:type="spellStart"/>
      <w:smartTag w:uri="urn:schemas-microsoft-com:office:smarttags" w:element="place">
        <w:smartTag w:uri="urn:schemas-microsoft-com:office:smarttags" w:element="State">
          <w:r>
            <w:rPr>
              <w:sz w:val="24"/>
              <w:szCs w:val="24"/>
            </w:rPr>
            <w:t>Ind</w:t>
          </w:r>
        </w:smartTag>
      </w:smartTag>
      <w:proofErr w:type="spellEnd"/>
      <w:r>
        <w:rPr>
          <w:sz w:val="24"/>
          <w:szCs w:val="24"/>
        </w:rPr>
        <w:t xml:space="preserve"> Med 2003; 43:132-141</w:t>
      </w:r>
    </w:p>
    <w:p w:rsidR="00F80C31" w:rsidRDefault="00F80C31" w:rsidP="00F80C31">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proofErr w:type="spellStart"/>
      <w:r>
        <w:rPr>
          <w:sz w:val="24"/>
          <w:szCs w:val="24"/>
        </w:rPr>
        <w:t>Dimich</w:t>
      </w:r>
      <w:proofErr w:type="spellEnd"/>
      <w:r>
        <w:rPr>
          <w:sz w:val="24"/>
          <w:szCs w:val="24"/>
        </w:rPr>
        <w:t xml:space="preserve">-Ward H, </w:t>
      </w:r>
      <w:proofErr w:type="spellStart"/>
      <w:r>
        <w:rPr>
          <w:sz w:val="24"/>
          <w:szCs w:val="24"/>
        </w:rPr>
        <w:t>Wymer</w:t>
      </w:r>
      <w:proofErr w:type="spellEnd"/>
      <w:r>
        <w:rPr>
          <w:sz w:val="24"/>
          <w:szCs w:val="24"/>
        </w:rPr>
        <w:t xml:space="preserve"> ML, Chan-</w:t>
      </w:r>
      <w:proofErr w:type="spellStart"/>
      <w:r>
        <w:rPr>
          <w:sz w:val="24"/>
          <w:szCs w:val="24"/>
        </w:rPr>
        <w:t>Yeung</w:t>
      </w:r>
      <w:proofErr w:type="spellEnd"/>
      <w:r>
        <w:rPr>
          <w:sz w:val="24"/>
          <w:szCs w:val="24"/>
        </w:rPr>
        <w:t xml:space="preserve"> M. Respiratory health survey of respiratory therapists. Chest 2004; 126:1048-1053</w:t>
      </w:r>
    </w:p>
    <w:p w:rsidR="00F80C31" w:rsidRDefault="00F80C31" w:rsidP="00F80C31"/>
    <w:p w:rsidR="00F80C31" w:rsidRDefault="00F80C31" w:rsidP="00F80C31">
      <w:pPr>
        <w:widowControl w:val="0"/>
        <w:autoSpaceDE w:val="0"/>
        <w:autoSpaceDN w:val="0"/>
        <w:adjustRightInd w:val="0"/>
        <w:ind w:left="720" w:hanging="720"/>
        <w:rPr>
          <w:iCs/>
          <w:color w:val="000000"/>
          <w:sz w:val="24"/>
          <w:szCs w:val="24"/>
        </w:rPr>
      </w:pPr>
      <w:r>
        <w:rPr>
          <w:sz w:val="24"/>
          <w:szCs w:val="24"/>
        </w:rPr>
        <w:t xml:space="preserve">DOL. </w:t>
      </w:r>
      <w:r>
        <w:rPr>
          <w:iCs/>
          <w:color w:val="000000"/>
          <w:sz w:val="24"/>
          <w:szCs w:val="24"/>
        </w:rPr>
        <w:t xml:space="preserve">Bureau of Labor Statistics, US Department of Labor (DOL). Career Guide to Industries, </w:t>
      </w:r>
      <w:r>
        <w:rPr>
          <w:iCs/>
          <w:color w:val="000000"/>
          <w:sz w:val="24"/>
          <w:szCs w:val="24"/>
        </w:rPr>
        <w:lastRenderedPageBreak/>
        <w:t xml:space="preserve">2008-2009 Edition, Health Care. On the Internet at </w:t>
      </w:r>
      <w:hyperlink r:id="rId25" w:tgtFrame="_parent" w:history="1">
        <w:r>
          <w:rPr>
            <w:rStyle w:val="Hyperlink"/>
            <w:iCs/>
            <w:sz w:val="24"/>
            <w:szCs w:val="24"/>
          </w:rPr>
          <w:t>http://www.bls.gov/oco/cg/cgs035.htm</w:t>
        </w:r>
      </w:hyperlink>
      <w:r>
        <w:rPr>
          <w:iCs/>
          <w:color w:val="000000"/>
          <w:sz w:val="24"/>
          <w:szCs w:val="24"/>
        </w:rPr>
        <w:t xml:space="preserve"> (visited April 22, 2008).</w:t>
      </w:r>
    </w:p>
    <w:p w:rsidR="00F80C31" w:rsidRDefault="00F80C31" w:rsidP="00F80C31"/>
    <w:p w:rsidR="00F80C31" w:rsidRDefault="00F80C31" w:rsidP="00F80C31">
      <w:pPr>
        <w:ind w:left="630" w:hanging="630"/>
        <w:rPr>
          <w:iCs/>
          <w:color w:val="000000"/>
          <w:sz w:val="24"/>
          <w:szCs w:val="24"/>
        </w:rPr>
      </w:pPr>
      <w:r>
        <w:rPr>
          <w:iCs/>
          <w:color w:val="000000"/>
          <w:sz w:val="24"/>
          <w:szCs w:val="24"/>
        </w:rPr>
        <w:t xml:space="preserve">DOL. Bureau of Labor Statistics, US Department of Labor (DOL). </w:t>
      </w:r>
      <w:r>
        <w:rPr>
          <w:bCs/>
          <w:sz w:val="24"/>
          <w:szCs w:val="24"/>
        </w:rPr>
        <w:t xml:space="preserve">May 2011 Metropolitan and Nonmetropolitan Area Occupational Employment and Wage Estimates for New York-Northern New Jersey-Long Island, NY-NJ_PA. On the Internet at </w:t>
      </w:r>
      <w:hyperlink r:id="rId26" w:history="1">
        <w:r>
          <w:rPr>
            <w:rStyle w:val="Hyperlink"/>
            <w:bCs/>
            <w:sz w:val="24"/>
            <w:szCs w:val="24"/>
          </w:rPr>
          <w:t>http://www.bls.gov/oes/current/oes_35620.htm</w:t>
        </w:r>
      </w:hyperlink>
      <w:r>
        <w:t xml:space="preserve"> </w:t>
      </w:r>
      <w:r>
        <w:rPr>
          <w:iCs/>
          <w:color w:val="000000"/>
          <w:sz w:val="24"/>
          <w:szCs w:val="24"/>
        </w:rPr>
        <w:t>(Visited May 2, 2012).</w:t>
      </w:r>
    </w:p>
    <w:p w:rsidR="00F80C31" w:rsidRDefault="00F80C31" w:rsidP="00F80C31"/>
    <w:p w:rsidR="00076E5E" w:rsidRPr="00681D67" w:rsidRDefault="00076E5E" w:rsidP="00076E5E">
      <w:pPr>
        <w:widowControl w:val="0"/>
        <w:autoSpaceDE w:val="0"/>
        <w:autoSpaceDN w:val="0"/>
        <w:adjustRightInd w:val="0"/>
        <w:ind w:left="720" w:hanging="720"/>
        <w:rPr>
          <w:sz w:val="24"/>
          <w:szCs w:val="24"/>
        </w:rPr>
      </w:pPr>
      <w:r w:rsidRPr="00681D67">
        <w:rPr>
          <w:sz w:val="24"/>
          <w:szCs w:val="24"/>
        </w:rPr>
        <w:t xml:space="preserve">Greenland S. Hierarchical regression for epidemiologic analyses of multiple exposures. Environ Health </w:t>
      </w:r>
      <w:proofErr w:type="spellStart"/>
      <w:r w:rsidRPr="00681D67">
        <w:rPr>
          <w:sz w:val="24"/>
          <w:szCs w:val="24"/>
        </w:rPr>
        <w:t>Perspect</w:t>
      </w:r>
      <w:proofErr w:type="spellEnd"/>
      <w:r w:rsidRPr="00681D67">
        <w:rPr>
          <w:sz w:val="24"/>
          <w:szCs w:val="24"/>
        </w:rPr>
        <w:t xml:space="preserve"> 1994; 102 </w:t>
      </w:r>
      <w:proofErr w:type="spellStart"/>
      <w:r w:rsidRPr="00681D67">
        <w:rPr>
          <w:sz w:val="24"/>
          <w:szCs w:val="24"/>
        </w:rPr>
        <w:t>Suppl</w:t>
      </w:r>
      <w:proofErr w:type="spellEnd"/>
      <w:r w:rsidRPr="00681D67">
        <w:rPr>
          <w:sz w:val="24"/>
          <w:szCs w:val="24"/>
        </w:rPr>
        <w:t xml:space="preserve"> 8:33-39</w:t>
      </w:r>
    </w:p>
    <w:p w:rsidR="00014BA6" w:rsidRDefault="00014BA6" w:rsidP="00F80C31">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proofErr w:type="spellStart"/>
      <w:r>
        <w:rPr>
          <w:sz w:val="24"/>
          <w:szCs w:val="24"/>
        </w:rPr>
        <w:t>Koda</w:t>
      </w:r>
      <w:proofErr w:type="spellEnd"/>
      <w:r>
        <w:rPr>
          <w:sz w:val="24"/>
          <w:szCs w:val="24"/>
        </w:rPr>
        <w:t xml:space="preserve"> S, </w:t>
      </w:r>
      <w:proofErr w:type="spellStart"/>
      <w:r>
        <w:rPr>
          <w:sz w:val="24"/>
          <w:szCs w:val="24"/>
        </w:rPr>
        <w:t>Kumagai</w:t>
      </w:r>
      <w:proofErr w:type="spellEnd"/>
      <w:r>
        <w:rPr>
          <w:sz w:val="24"/>
          <w:szCs w:val="24"/>
        </w:rPr>
        <w:t xml:space="preserve"> S, </w:t>
      </w:r>
      <w:proofErr w:type="spellStart"/>
      <w:r>
        <w:rPr>
          <w:sz w:val="24"/>
          <w:szCs w:val="24"/>
        </w:rPr>
        <w:t>Ohara</w:t>
      </w:r>
      <w:proofErr w:type="spellEnd"/>
      <w:r>
        <w:rPr>
          <w:sz w:val="24"/>
          <w:szCs w:val="24"/>
        </w:rPr>
        <w:t xml:space="preserve"> H. Environmental monitoring and assessment of short-term exposures to hazardous chemicals of a sterilization process in hospital working environments. </w:t>
      </w:r>
      <w:proofErr w:type="spellStart"/>
      <w:r>
        <w:rPr>
          <w:sz w:val="24"/>
          <w:szCs w:val="24"/>
        </w:rPr>
        <w:t>Acta</w:t>
      </w:r>
      <w:proofErr w:type="spellEnd"/>
      <w:r>
        <w:rPr>
          <w:sz w:val="24"/>
          <w:szCs w:val="24"/>
        </w:rPr>
        <w:t xml:space="preserve"> Med </w:t>
      </w:r>
      <w:smartTag w:uri="urn:schemas-microsoft-com:office:smarttags" w:element="City">
        <w:smartTag w:uri="urn:schemas-microsoft-com:office:smarttags" w:element="place">
          <w:r>
            <w:rPr>
              <w:sz w:val="24"/>
              <w:szCs w:val="24"/>
            </w:rPr>
            <w:t>Okayama</w:t>
          </w:r>
        </w:smartTag>
      </w:smartTag>
      <w:r>
        <w:rPr>
          <w:sz w:val="24"/>
          <w:szCs w:val="24"/>
        </w:rPr>
        <w:t xml:space="preserve"> 1999; 53:217-223</w:t>
      </w:r>
    </w:p>
    <w:p w:rsidR="00F80C31" w:rsidRDefault="00F80C31" w:rsidP="00F80C31">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r>
        <w:rPr>
          <w:sz w:val="24"/>
          <w:szCs w:val="24"/>
          <w:lang w:val="fr-FR"/>
        </w:rPr>
        <w:t xml:space="preserve">Laney AS, </w:t>
      </w:r>
      <w:proofErr w:type="spellStart"/>
      <w:r>
        <w:rPr>
          <w:sz w:val="24"/>
          <w:szCs w:val="24"/>
          <w:lang w:val="fr-FR"/>
        </w:rPr>
        <w:t>Cragin</w:t>
      </w:r>
      <w:proofErr w:type="spellEnd"/>
      <w:r>
        <w:rPr>
          <w:sz w:val="24"/>
          <w:szCs w:val="24"/>
          <w:lang w:val="fr-FR"/>
        </w:rPr>
        <w:t xml:space="preserve"> LA, </w:t>
      </w:r>
      <w:proofErr w:type="spellStart"/>
      <w:r>
        <w:rPr>
          <w:sz w:val="24"/>
          <w:szCs w:val="24"/>
          <w:lang w:val="fr-FR"/>
        </w:rPr>
        <w:t>Blevins</w:t>
      </w:r>
      <w:proofErr w:type="spellEnd"/>
      <w:r>
        <w:rPr>
          <w:sz w:val="24"/>
          <w:szCs w:val="24"/>
          <w:lang w:val="fr-FR"/>
        </w:rPr>
        <w:t xml:space="preserve"> LZ, </w:t>
      </w:r>
      <w:proofErr w:type="spellStart"/>
      <w:r>
        <w:rPr>
          <w:sz w:val="24"/>
          <w:szCs w:val="24"/>
          <w:lang w:val="fr-FR"/>
        </w:rPr>
        <w:t>Sumner</w:t>
      </w:r>
      <w:proofErr w:type="spellEnd"/>
      <w:r>
        <w:rPr>
          <w:sz w:val="24"/>
          <w:szCs w:val="24"/>
          <w:lang w:val="fr-FR"/>
        </w:rPr>
        <w:t xml:space="preserve"> AD, Cox-Ganser JM, Kreiss K, Moffatt SG, </w:t>
      </w:r>
      <w:proofErr w:type="spellStart"/>
      <w:r>
        <w:rPr>
          <w:sz w:val="24"/>
          <w:szCs w:val="24"/>
          <w:lang w:val="fr-FR"/>
        </w:rPr>
        <w:t>Lohff</w:t>
      </w:r>
      <w:proofErr w:type="spellEnd"/>
      <w:r>
        <w:rPr>
          <w:sz w:val="24"/>
          <w:szCs w:val="24"/>
          <w:lang w:val="fr-FR"/>
        </w:rPr>
        <w:t xml:space="preserve"> CJ. </w:t>
      </w:r>
      <w:proofErr w:type="spellStart"/>
      <w:r>
        <w:rPr>
          <w:sz w:val="24"/>
          <w:szCs w:val="24"/>
        </w:rPr>
        <w:t>Sarcoidosis</w:t>
      </w:r>
      <w:proofErr w:type="spellEnd"/>
      <w:r>
        <w:rPr>
          <w:sz w:val="24"/>
          <w:szCs w:val="24"/>
        </w:rPr>
        <w:t xml:space="preserve">, asthma, and asthma-like symptoms among occupants of a historically water-damaged office building. </w:t>
      </w:r>
      <w:r>
        <w:rPr>
          <w:iCs/>
          <w:sz w:val="24"/>
          <w:szCs w:val="24"/>
        </w:rPr>
        <w:t xml:space="preserve">Indoor Air </w:t>
      </w:r>
      <w:r>
        <w:rPr>
          <w:sz w:val="24"/>
          <w:szCs w:val="24"/>
        </w:rPr>
        <w:t>2009: 19(1): 83-90</w:t>
      </w:r>
    </w:p>
    <w:p w:rsidR="00F80C31" w:rsidRDefault="00F80C31" w:rsidP="00F80C31"/>
    <w:p w:rsidR="00F80C31" w:rsidRDefault="00F80C31" w:rsidP="00F80C31">
      <w:pPr>
        <w:ind w:left="720" w:hanging="720"/>
        <w:rPr>
          <w:sz w:val="24"/>
          <w:szCs w:val="24"/>
        </w:rPr>
      </w:pPr>
      <w:proofErr w:type="spellStart"/>
      <w:r>
        <w:rPr>
          <w:sz w:val="24"/>
          <w:szCs w:val="24"/>
        </w:rPr>
        <w:t>Liljelind</w:t>
      </w:r>
      <w:proofErr w:type="spellEnd"/>
      <w:r>
        <w:rPr>
          <w:sz w:val="24"/>
          <w:szCs w:val="24"/>
        </w:rPr>
        <w:t xml:space="preserve"> IE, </w:t>
      </w:r>
      <w:proofErr w:type="spellStart"/>
      <w:r>
        <w:rPr>
          <w:sz w:val="24"/>
          <w:szCs w:val="24"/>
        </w:rPr>
        <w:t>Hagenbjörk-Gustafsson</w:t>
      </w:r>
      <w:proofErr w:type="spellEnd"/>
      <w:r>
        <w:rPr>
          <w:sz w:val="24"/>
          <w:szCs w:val="24"/>
        </w:rPr>
        <w:t xml:space="preserve"> A, Nilsson LO. A method for measuring the potential dermal exposure to methyl methacrylate during two different dental technical work tasks. J </w:t>
      </w:r>
      <w:proofErr w:type="spellStart"/>
      <w:r>
        <w:rPr>
          <w:rStyle w:val="jrnl"/>
          <w:sz w:val="24"/>
          <w:szCs w:val="24"/>
        </w:rPr>
        <w:t>J</w:t>
      </w:r>
      <w:proofErr w:type="spellEnd"/>
      <w:r>
        <w:rPr>
          <w:rStyle w:val="jrnl"/>
          <w:sz w:val="24"/>
          <w:szCs w:val="24"/>
        </w:rPr>
        <w:t xml:space="preserve"> </w:t>
      </w:r>
      <w:proofErr w:type="spellStart"/>
      <w:r>
        <w:rPr>
          <w:rStyle w:val="src1"/>
          <w:sz w:val="24"/>
          <w:szCs w:val="24"/>
          <w:specVanish w:val="0"/>
        </w:rPr>
        <w:t>J</w:t>
      </w:r>
      <w:proofErr w:type="spellEnd"/>
      <w:r>
        <w:rPr>
          <w:rStyle w:val="src1"/>
          <w:sz w:val="24"/>
          <w:szCs w:val="24"/>
          <w:specVanish w:val="0"/>
        </w:rPr>
        <w:t xml:space="preserve"> Environ </w:t>
      </w:r>
      <w:proofErr w:type="spellStart"/>
      <w:r>
        <w:rPr>
          <w:rStyle w:val="src1"/>
          <w:sz w:val="24"/>
          <w:szCs w:val="24"/>
          <w:specVanish w:val="0"/>
        </w:rPr>
        <w:t>Monit</w:t>
      </w:r>
      <w:proofErr w:type="spellEnd"/>
      <w:r>
        <w:rPr>
          <w:rStyle w:val="src1"/>
          <w:sz w:val="24"/>
          <w:szCs w:val="24"/>
          <w:specVanish w:val="0"/>
        </w:rPr>
        <w:t>. 2009 Jan;11(1):160-5.</w:t>
      </w:r>
    </w:p>
    <w:p w:rsidR="00F80C31" w:rsidRDefault="00F80C31" w:rsidP="00F80C31">
      <w:pPr>
        <w:ind w:left="720" w:hanging="720"/>
        <w:rPr>
          <w:sz w:val="24"/>
          <w:szCs w:val="24"/>
        </w:rPr>
      </w:pPr>
    </w:p>
    <w:p w:rsidR="002C1DEF" w:rsidRDefault="002C1DEF" w:rsidP="002C1DEF">
      <w:pPr>
        <w:widowControl w:val="0"/>
        <w:autoSpaceDE w:val="0"/>
        <w:autoSpaceDN w:val="0"/>
        <w:adjustRightInd w:val="0"/>
        <w:ind w:left="720" w:hanging="720"/>
        <w:rPr>
          <w:sz w:val="24"/>
          <w:szCs w:val="24"/>
        </w:rPr>
      </w:pPr>
      <w:r w:rsidRPr="00681D67">
        <w:rPr>
          <w:sz w:val="24"/>
          <w:szCs w:val="24"/>
        </w:rPr>
        <w:t>Lin DY, Wei L. The robust inference for the proportional hazards model. Journal of the American Statistical Association 1989; 84:1074-1078</w:t>
      </w:r>
    </w:p>
    <w:p w:rsidR="002C1DEF" w:rsidRPr="00681D67" w:rsidRDefault="002C1DEF" w:rsidP="002C1DEF">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proofErr w:type="spellStart"/>
      <w:r>
        <w:rPr>
          <w:sz w:val="24"/>
          <w:szCs w:val="24"/>
        </w:rPr>
        <w:t>Mirabelli</w:t>
      </w:r>
      <w:proofErr w:type="spellEnd"/>
      <w:r>
        <w:rPr>
          <w:sz w:val="24"/>
          <w:szCs w:val="24"/>
        </w:rPr>
        <w:t xml:space="preserve"> MC, </w:t>
      </w:r>
      <w:proofErr w:type="spellStart"/>
      <w:r>
        <w:rPr>
          <w:sz w:val="24"/>
          <w:szCs w:val="24"/>
        </w:rPr>
        <w:t>Zock</w:t>
      </w:r>
      <w:proofErr w:type="spellEnd"/>
      <w:r>
        <w:rPr>
          <w:sz w:val="24"/>
          <w:szCs w:val="24"/>
        </w:rPr>
        <w:t xml:space="preserve"> JP, Plana E, et al. Occupational risk factors for asthma among nurses and related healthcare professionals in an international study. </w:t>
      </w:r>
      <w:proofErr w:type="spellStart"/>
      <w:r>
        <w:rPr>
          <w:sz w:val="24"/>
          <w:szCs w:val="24"/>
        </w:rPr>
        <w:t>Occup</w:t>
      </w:r>
      <w:proofErr w:type="spellEnd"/>
      <w:r>
        <w:rPr>
          <w:sz w:val="24"/>
          <w:szCs w:val="24"/>
        </w:rPr>
        <w:t xml:space="preserve"> Environ Med 2007; 64:474-479</w:t>
      </w:r>
    </w:p>
    <w:p w:rsidR="00F80C31" w:rsidRDefault="00F80C31" w:rsidP="00F80C31"/>
    <w:p w:rsidR="00F80C31" w:rsidRDefault="00F80C31" w:rsidP="00F80C31">
      <w:pPr>
        <w:widowControl w:val="0"/>
        <w:autoSpaceDE w:val="0"/>
        <w:autoSpaceDN w:val="0"/>
        <w:adjustRightInd w:val="0"/>
        <w:ind w:left="720" w:hanging="720"/>
        <w:rPr>
          <w:sz w:val="24"/>
          <w:szCs w:val="24"/>
        </w:rPr>
      </w:pPr>
      <w:proofErr w:type="spellStart"/>
      <w:r>
        <w:rPr>
          <w:sz w:val="24"/>
          <w:szCs w:val="24"/>
        </w:rPr>
        <w:t>Nayebzadeh</w:t>
      </w:r>
      <w:proofErr w:type="spellEnd"/>
      <w:r>
        <w:rPr>
          <w:sz w:val="24"/>
          <w:szCs w:val="24"/>
        </w:rPr>
        <w:t xml:space="preserve"> A. The effect of work practices on personal exposure to </w:t>
      </w:r>
      <w:proofErr w:type="spellStart"/>
      <w:r>
        <w:rPr>
          <w:sz w:val="24"/>
          <w:szCs w:val="24"/>
        </w:rPr>
        <w:t>glutaraldehyde</w:t>
      </w:r>
      <w:proofErr w:type="spellEnd"/>
      <w:r>
        <w:rPr>
          <w:sz w:val="24"/>
          <w:szCs w:val="24"/>
        </w:rPr>
        <w:t xml:space="preserve"> among health care workers. </w:t>
      </w:r>
      <w:proofErr w:type="spellStart"/>
      <w:smartTag w:uri="urn:schemas-microsoft-com:office:smarttags" w:element="State">
        <w:smartTag w:uri="urn:schemas-microsoft-com:office:smarttags" w:element="place">
          <w:r>
            <w:rPr>
              <w:sz w:val="24"/>
              <w:szCs w:val="24"/>
            </w:rPr>
            <w:t>Ind</w:t>
          </w:r>
        </w:smartTag>
      </w:smartTag>
      <w:proofErr w:type="spellEnd"/>
      <w:r>
        <w:rPr>
          <w:sz w:val="24"/>
          <w:szCs w:val="24"/>
        </w:rPr>
        <w:t xml:space="preserve"> Health 2007; 45:289-295</w:t>
      </w:r>
    </w:p>
    <w:p w:rsidR="00F80C31" w:rsidRDefault="00F80C31" w:rsidP="00F80C31">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r>
        <w:rPr>
          <w:sz w:val="24"/>
          <w:szCs w:val="24"/>
        </w:rPr>
        <w:t xml:space="preserve">Park JH, Cox-Ganser J, </w:t>
      </w:r>
      <w:proofErr w:type="spellStart"/>
      <w:r>
        <w:rPr>
          <w:sz w:val="24"/>
          <w:szCs w:val="24"/>
        </w:rPr>
        <w:t>Rao</w:t>
      </w:r>
      <w:proofErr w:type="spellEnd"/>
      <w:r>
        <w:rPr>
          <w:sz w:val="24"/>
          <w:szCs w:val="24"/>
        </w:rPr>
        <w:t xml:space="preserve"> C, et al. Fungal and endotoxin measurements in dust associated with respiratory symptoms in a water-damaged office building. Indoor Air 2006; 16:192-203</w:t>
      </w:r>
    </w:p>
    <w:p w:rsidR="00F80C31" w:rsidRDefault="00F80C31" w:rsidP="00F80C31">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r>
        <w:rPr>
          <w:sz w:val="24"/>
          <w:szCs w:val="24"/>
        </w:rPr>
        <w:t xml:space="preserve">Park JH, Cox-Ganser JM, Kreiss K, et al. Hydrophilic fungi and </w:t>
      </w:r>
      <w:proofErr w:type="spellStart"/>
      <w:r>
        <w:rPr>
          <w:sz w:val="24"/>
          <w:szCs w:val="24"/>
        </w:rPr>
        <w:t>ergosterol</w:t>
      </w:r>
      <w:proofErr w:type="spellEnd"/>
      <w:r>
        <w:rPr>
          <w:sz w:val="24"/>
          <w:szCs w:val="24"/>
        </w:rPr>
        <w:t xml:space="preserve"> associated with respiratory illness in a water-damaged building. Environ Health </w:t>
      </w:r>
      <w:proofErr w:type="spellStart"/>
      <w:r>
        <w:rPr>
          <w:sz w:val="24"/>
          <w:szCs w:val="24"/>
        </w:rPr>
        <w:t>Perspect</w:t>
      </w:r>
      <w:proofErr w:type="spellEnd"/>
      <w:r>
        <w:rPr>
          <w:sz w:val="24"/>
          <w:szCs w:val="24"/>
        </w:rPr>
        <w:t xml:space="preserve"> 2008; 116:45-50</w:t>
      </w:r>
    </w:p>
    <w:p w:rsidR="00F80C31" w:rsidRDefault="00F80C31" w:rsidP="00F80C31">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lang w:val="da-DK"/>
        </w:rPr>
      </w:pPr>
      <w:proofErr w:type="spellStart"/>
      <w:r>
        <w:rPr>
          <w:sz w:val="24"/>
          <w:szCs w:val="24"/>
        </w:rPr>
        <w:t>Pechter</w:t>
      </w:r>
      <w:proofErr w:type="spellEnd"/>
      <w:r>
        <w:rPr>
          <w:sz w:val="24"/>
          <w:szCs w:val="24"/>
        </w:rPr>
        <w:t xml:space="preserve"> E, Davis LK, </w:t>
      </w:r>
      <w:proofErr w:type="spellStart"/>
      <w:r>
        <w:rPr>
          <w:sz w:val="24"/>
          <w:szCs w:val="24"/>
        </w:rPr>
        <w:t>Tumpowsky</w:t>
      </w:r>
      <w:proofErr w:type="spellEnd"/>
      <w:r>
        <w:rPr>
          <w:sz w:val="24"/>
          <w:szCs w:val="24"/>
        </w:rPr>
        <w:t xml:space="preserve"> C, et al. Work-related asthma among health care workers: surveillance data from </w:t>
      </w:r>
      <w:smartTag w:uri="urn:schemas-microsoft-com:office:smarttags" w:element="State">
        <w:r>
          <w:rPr>
            <w:sz w:val="24"/>
            <w:szCs w:val="24"/>
          </w:rPr>
          <w:t>California</w:t>
        </w:r>
      </w:smartTag>
      <w:r>
        <w:rPr>
          <w:sz w:val="24"/>
          <w:szCs w:val="24"/>
        </w:rPr>
        <w:t xml:space="preserve">, </w:t>
      </w:r>
      <w:smartTag w:uri="urn:schemas-microsoft-com:office:smarttags" w:element="State">
        <w:r>
          <w:rPr>
            <w:sz w:val="24"/>
            <w:szCs w:val="24"/>
          </w:rPr>
          <w:t>Massachusetts</w:t>
        </w:r>
      </w:smartTag>
      <w:r>
        <w:rPr>
          <w:sz w:val="24"/>
          <w:szCs w:val="24"/>
        </w:rPr>
        <w:t xml:space="preserve">, </w:t>
      </w:r>
      <w:smartTag w:uri="urn:schemas-microsoft-com:office:smarttags" w:element="State">
        <w:smartTag w:uri="urn:schemas-microsoft-com:office:smarttags" w:element="place">
          <w:r>
            <w:rPr>
              <w:sz w:val="24"/>
              <w:szCs w:val="24"/>
            </w:rPr>
            <w:t>Michigan</w:t>
          </w:r>
        </w:smartTag>
      </w:smartTag>
      <w:r>
        <w:rPr>
          <w:sz w:val="24"/>
          <w:szCs w:val="24"/>
        </w:rPr>
        <w:t xml:space="preserve">, and New Jersey, 1993-1997. </w:t>
      </w:r>
      <w:r>
        <w:rPr>
          <w:sz w:val="24"/>
          <w:szCs w:val="24"/>
          <w:lang w:val="da-DK"/>
        </w:rPr>
        <w:t>Am J Ind Med 2005; 47:265-275</w:t>
      </w:r>
    </w:p>
    <w:p w:rsidR="00F80C31" w:rsidRDefault="00F80C31" w:rsidP="00F80C31"/>
    <w:p w:rsidR="007A659D" w:rsidRDefault="007A659D" w:rsidP="007A659D">
      <w:pPr>
        <w:widowControl w:val="0"/>
        <w:autoSpaceDE w:val="0"/>
        <w:autoSpaceDN w:val="0"/>
        <w:adjustRightInd w:val="0"/>
        <w:ind w:left="720" w:hanging="720"/>
        <w:rPr>
          <w:sz w:val="24"/>
          <w:szCs w:val="24"/>
        </w:rPr>
      </w:pPr>
      <w:proofErr w:type="spellStart"/>
      <w:r w:rsidRPr="00681D67">
        <w:rPr>
          <w:sz w:val="24"/>
          <w:szCs w:val="24"/>
          <w:lang w:val="fr-FR"/>
        </w:rPr>
        <w:t>Rappaport</w:t>
      </w:r>
      <w:proofErr w:type="spellEnd"/>
      <w:r w:rsidRPr="00681D67">
        <w:rPr>
          <w:sz w:val="24"/>
          <w:szCs w:val="24"/>
          <w:lang w:val="fr-FR"/>
        </w:rPr>
        <w:t xml:space="preserve"> SM, Weaver M, Taylor D, et al. </w:t>
      </w:r>
      <w:r w:rsidRPr="00681D67">
        <w:rPr>
          <w:sz w:val="24"/>
          <w:szCs w:val="24"/>
        </w:rPr>
        <w:t xml:space="preserve">Application of mixed models to assess exposures monitored by construction workers during hot processes. Ann </w:t>
      </w:r>
      <w:proofErr w:type="spellStart"/>
      <w:r w:rsidRPr="00681D67">
        <w:rPr>
          <w:sz w:val="24"/>
          <w:szCs w:val="24"/>
        </w:rPr>
        <w:t>Occup</w:t>
      </w:r>
      <w:proofErr w:type="spellEnd"/>
      <w:r w:rsidRPr="00681D67">
        <w:rPr>
          <w:sz w:val="24"/>
          <w:szCs w:val="24"/>
        </w:rPr>
        <w:t xml:space="preserve"> </w:t>
      </w:r>
      <w:proofErr w:type="spellStart"/>
      <w:r w:rsidRPr="00681D67">
        <w:rPr>
          <w:sz w:val="24"/>
          <w:szCs w:val="24"/>
        </w:rPr>
        <w:t>Hyg</w:t>
      </w:r>
      <w:proofErr w:type="spellEnd"/>
      <w:r w:rsidRPr="00681D67">
        <w:rPr>
          <w:sz w:val="24"/>
          <w:szCs w:val="24"/>
        </w:rPr>
        <w:t xml:space="preserve"> 1999; 43:457-469</w:t>
      </w:r>
    </w:p>
    <w:p w:rsidR="007A659D" w:rsidRPr="00681D67" w:rsidRDefault="007A659D" w:rsidP="007A659D">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proofErr w:type="spellStart"/>
      <w:r>
        <w:rPr>
          <w:sz w:val="24"/>
          <w:szCs w:val="24"/>
        </w:rPr>
        <w:t>Sahakian</w:t>
      </w:r>
      <w:proofErr w:type="spellEnd"/>
      <w:r>
        <w:rPr>
          <w:sz w:val="24"/>
          <w:szCs w:val="24"/>
        </w:rPr>
        <w:t xml:space="preserve"> NM, Park JH, Cox-Ganser JM. Dampness and mold in the indoor environment: implications for asthma. </w:t>
      </w:r>
      <w:proofErr w:type="spellStart"/>
      <w:r>
        <w:rPr>
          <w:sz w:val="24"/>
          <w:szCs w:val="24"/>
        </w:rPr>
        <w:t>Immunol</w:t>
      </w:r>
      <w:proofErr w:type="spellEnd"/>
      <w:r>
        <w:rPr>
          <w:sz w:val="24"/>
          <w:szCs w:val="24"/>
        </w:rPr>
        <w:t xml:space="preserve"> Allergy </w:t>
      </w:r>
      <w:proofErr w:type="spellStart"/>
      <w:r>
        <w:rPr>
          <w:sz w:val="24"/>
          <w:szCs w:val="24"/>
        </w:rPr>
        <w:t>Clin</w:t>
      </w:r>
      <w:proofErr w:type="spellEnd"/>
      <w:r>
        <w:rPr>
          <w:sz w:val="24"/>
          <w:szCs w:val="24"/>
        </w:rPr>
        <w:t xml:space="preserve"> North Am 2008; 28:485-505, vii</w:t>
      </w:r>
    </w:p>
    <w:p w:rsidR="00F80C31" w:rsidRDefault="00F80C31" w:rsidP="00F80C31">
      <w:pPr>
        <w:widowControl w:val="0"/>
        <w:autoSpaceDE w:val="0"/>
        <w:autoSpaceDN w:val="0"/>
        <w:adjustRightInd w:val="0"/>
        <w:ind w:left="720" w:hanging="720"/>
      </w:pPr>
    </w:p>
    <w:p w:rsidR="00F80C31" w:rsidRDefault="00F80C31" w:rsidP="00F80C31">
      <w:pPr>
        <w:widowControl w:val="0"/>
        <w:autoSpaceDE w:val="0"/>
        <w:autoSpaceDN w:val="0"/>
        <w:adjustRightInd w:val="0"/>
        <w:ind w:left="720" w:hanging="720"/>
        <w:rPr>
          <w:sz w:val="24"/>
          <w:szCs w:val="24"/>
        </w:rPr>
      </w:pPr>
      <w:proofErr w:type="spellStart"/>
      <w:r>
        <w:rPr>
          <w:sz w:val="24"/>
          <w:szCs w:val="24"/>
        </w:rPr>
        <w:t>Syamlal</w:t>
      </w:r>
      <w:proofErr w:type="spellEnd"/>
      <w:r>
        <w:rPr>
          <w:sz w:val="24"/>
          <w:szCs w:val="24"/>
        </w:rPr>
        <w:t xml:space="preserve"> G, Mazurek JM. Prevalence of asthma among youth on Hispanic-operated farms in the United States-2000. J </w:t>
      </w:r>
      <w:proofErr w:type="spellStart"/>
      <w:r>
        <w:rPr>
          <w:sz w:val="24"/>
          <w:szCs w:val="24"/>
        </w:rPr>
        <w:t>Agromedicine</w:t>
      </w:r>
      <w:proofErr w:type="spellEnd"/>
      <w:r>
        <w:rPr>
          <w:sz w:val="24"/>
          <w:szCs w:val="24"/>
        </w:rPr>
        <w:t xml:space="preserve"> 2008; 13:155-164</w:t>
      </w:r>
    </w:p>
    <w:p w:rsidR="00F80C31" w:rsidRDefault="00F80C31" w:rsidP="00F80C31"/>
    <w:p w:rsidR="00F80C31" w:rsidRDefault="00F80C31" w:rsidP="00F80C31">
      <w:pPr>
        <w:widowControl w:val="0"/>
        <w:autoSpaceDE w:val="0"/>
        <w:autoSpaceDN w:val="0"/>
        <w:adjustRightInd w:val="0"/>
        <w:ind w:left="720" w:hanging="720"/>
        <w:rPr>
          <w:sz w:val="24"/>
          <w:szCs w:val="24"/>
        </w:rPr>
      </w:pPr>
      <w:proofErr w:type="spellStart"/>
      <w:r>
        <w:rPr>
          <w:sz w:val="24"/>
          <w:szCs w:val="24"/>
          <w:lang w:val="fr-FR"/>
        </w:rPr>
        <w:t>Teschke</w:t>
      </w:r>
      <w:proofErr w:type="spellEnd"/>
      <w:r>
        <w:rPr>
          <w:sz w:val="24"/>
          <w:szCs w:val="24"/>
          <w:lang w:val="fr-FR"/>
        </w:rPr>
        <w:t xml:space="preserve"> K, Chow Y, </w:t>
      </w:r>
      <w:proofErr w:type="spellStart"/>
      <w:r>
        <w:rPr>
          <w:sz w:val="24"/>
          <w:szCs w:val="24"/>
          <w:lang w:val="fr-FR"/>
        </w:rPr>
        <w:t>Brauer</w:t>
      </w:r>
      <w:proofErr w:type="spellEnd"/>
      <w:r>
        <w:rPr>
          <w:sz w:val="24"/>
          <w:szCs w:val="24"/>
          <w:lang w:val="fr-FR"/>
        </w:rPr>
        <w:t xml:space="preserve"> M, et al. </w:t>
      </w:r>
      <w:r>
        <w:rPr>
          <w:sz w:val="24"/>
          <w:szCs w:val="24"/>
        </w:rPr>
        <w:t>Exposures and their determinants in radiographic film processing. AIHA J 2002; 63:11-21</w:t>
      </w:r>
    </w:p>
    <w:p w:rsidR="002C1DEF" w:rsidRDefault="002C1DEF" w:rsidP="00F80C31">
      <w:pPr>
        <w:widowControl w:val="0"/>
        <w:autoSpaceDE w:val="0"/>
        <w:autoSpaceDN w:val="0"/>
        <w:adjustRightInd w:val="0"/>
        <w:ind w:left="720" w:hanging="720"/>
        <w:rPr>
          <w:sz w:val="24"/>
          <w:szCs w:val="24"/>
        </w:rPr>
      </w:pPr>
    </w:p>
    <w:p w:rsidR="002C1DEF" w:rsidRPr="00681D67" w:rsidRDefault="002C1DEF" w:rsidP="002C1DEF">
      <w:pPr>
        <w:widowControl w:val="0"/>
        <w:autoSpaceDE w:val="0"/>
        <w:autoSpaceDN w:val="0"/>
        <w:adjustRightInd w:val="0"/>
        <w:ind w:left="720" w:hanging="720"/>
        <w:rPr>
          <w:sz w:val="24"/>
          <w:szCs w:val="24"/>
        </w:rPr>
      </w:pPr>
      <w:r w:rsidRPr="00681D67">
        <w:rPr>
          <w:sz w:val="24"/>
          <w:szCs w:val="24"/>
        </w:rPr>
        <w:t xml:space="preserve">Thompson ML, Myers JE, </w:t>
      </w:r>
      <w:proofErr w:type="spellStart"/>
      <w:r w:rsidRPr="00681D67">
        <w:rPr>
          <w:sz w:val="24"/>
          <w:szCs w:val="24"/>
        </w:rPr>
        <w:t>Kriebel</w:t>
      </w:r>
      <w:proofErr w:type="spellEnd"/>
      <w:r w:rsidRPr="00681D67">
        <w:rPr>
          <w:sz w:val="24"/>
          <w:szCs w:val="24"/>
        </w:rPr>
        <w:t xml:space="preserve"> D. Prevalence odds ratio or prevalence ratio in the analysis of cross sectional data: what is to be done? </w:t>
      </w:r>
      <w:proofErr w:type="spellStart"/>
      <w:r w:rsidRPr="00681D67">
        <w:rPr>
          <w:sz w:val="24"/>
          <w:szCs w:val="24"/>
        </w:rPr>
        <w:t>Occup</w:t>
      </w:r>
      <w:proofErr w:type="spellEnd"/>
      <w:r w:rsidRPr="00681D67">
        <w:rPr>
          <w:sz w:val="24"/>
          <w:szCs w:val="24"/>
        </w:rPr>
        <w:t xml:space="preserve"> Environ Med 1998; 55:272-277</w:t>
      </w:r>
    </w:p>
    <w:p w:rsidR="00F80C31" w:rsidRDefault="00F80C31" w:rsidP="00F80C31">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rPr>
          <w:sz w:val="24"/>
          <w:szCs w:val="24"/>
        </w:rPr>
      </w:pPr>
      <w:proofErr w:type="spellStart"/>
      <w:r>
        <w:rPr>
          <w:sz w:val="24"/>
          <w:szCs w:val="24"/>
        </w:rPr>
        <w:t>Zock</w:t>
      </w:r>
      <w:proofErr w:type="spellEnd"/>
      <w:r>
        <w:rPr>
          <w:sz w:val="24"/>
          <w:szCs w:val="24"/>
        </w:rPr>
        <w:t xml:space="preserve"> JP, Jarvis D, </w:t>
      </w:r>
      <w:proofErr w:type="spellStart"/>
      <w:r>
        <w:rPr>
          <w:sz w:val="24"/>
          <w:szCs w:val="24"/>
        </w:rPr>
        <w:t>Luczynska</w:t>
      </w:r>
      <w:proofErr w:type="spellEnd"/>
      <w:r>
        <w:rPr>
          <w:sz w:val="24"/>
          <w:szCs w:val="24"/>
        </w:rPr>
        <w:t xml:space="preserve"> C, et al. Housing characteristics, reported mold exposure, and asthma in the European Community Respiratory Health Survey. J Allergy </w:t>
      </w:r>
      <w:proofErr w:type="spellStart"/>
      <w:r>
        <w:rPr>
          <w:sz w:val="24"/>
          <w:szCs w:val="24"/>
        </w:rPr>
        <w:t>Clin</w:t>
      </w:r>
      <w:proofErr w:type="spellEnd"/>
      <w:r>
        <w:rPr>
          <w:sz w:val="24"/>
          <w:szCs w:val="24"/>
        </w:rPr>
        <w:t xml:space="preserve"> </w:t>
      </w:r>
      <w:proofErr w:type="spellStart"/>
      <w:r>
        <w:rPr>
          <w:sz w:val="24"/>
          <w:szCs w:val="24"/>
        </w:rPr>
        <w:t>Immunol</w:t>
      </w:r>
      <w:proofErr w:type="spellEnd"/>
      <w:r>
        <w:rPr>
          <w:sz w:val="24"/>
          <w:szCs w:val="24"/>
        </w:rPr>
        <w:t xml:space="preserve"> 2002; 110:285-292</w:t>
      </w:r>
    </w:p>
    <w:p w:rsidR="00F80C31" w:rsidRDefault="00F80C31" w:rsidP="00F80C31">
      <w:pPr>
        <w:widowControl w:val="0"/>
        <w:autoSpaceDE w:val="0"/>
        <w:autoSpaceDN w:val="0"/>
        <w:adjustRightInd w:val="0"/>
        <w:ind w:left="720" w:hanging="720"/>
        <w:rPr>
          <w:sz w:val="24"/>
          <w:szCs w:val="24"/>
        </w:rPr>
      </w:pPr>
    </w:p>
    <w:p w:rsidR="00F80C31" w:rsidRDefault="00F80C31" w:rsidP="00F80C31">
      <w:pPr>
        <w:widowControl w:val="0"/>
        <w:autoSpaceDE w:val="0"/>
        <w:autoSpaceDN w:val="0"/>
        <w:adjustRightInd w:val="0"/>
        <w:ind w:left="720" w:hanging="720"/>
      </w:pPr>
    </w:p>
    <w:p w:rsidR="001D3563" w:rsidRDefault="001D3563">
      <w:pPr>
        <w:rPr>
          <w:b/>
          <w:bCs/>
          <w:sz w:val="24"/>
          <w:szCs w:val="24"/>
        </w:rPr>
      </w:pPr>
    </w:p>
    <w:p w:rsidR="001D3563" w:rsidRDefault="001D3563">
      <w:pPr>
        <w:rPr>
          <w:b/>
          <w:bCs/>
          <w:sz w:val="24"/>
          <w:szCs w:val="24"/>
        </w:rPr>
      </w:pPr>
    </w:p>
    <w:p w:rsidR="00F403D9" w:rsidRPr="002D2111" w:rsidRDefault="00F403D9" w:rsidP="009F0D49">
      <w:pPr>
        <w:spacing w:after="200" w:line="276" w:lineRule="auto"/>
        <w:rPr>
          <w:b/>
          <w:bCs/>
          <w:sz w:val="24"/>
          <w:szCs w:val="24"/>
        </w:rPr>
      </w:pPr>
    </w:p>
    <w:sectPr w:rsidR="00F403D9" w:rsidRPr="002D2111">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C22" w:rsidRDefault="00577C22" w:rsidP="000D1BF2">
      <w:r>
        <w:separator/>
      </w:r>
    </w:p>
  </w:endnote>
  <w:endnote w:type="continuationSeparator" w:id="0">
    <w:p w:rsidR="00577C22" w:rsidRDefault="00577C22" w:rsidP="000D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605836"/>
      <w:docPartObj>
        <w:docPartGallery w:val="Page Numbers (Bottom of Page)"/>
        <w:docPartUnique/>
      </w:docPartObj>
    </w:sdtPr>
    <w:sdtEndPr>
      <w:rPr>
        <w:noProof/>
      </w:rPr>
    </w:sdtEndPr>
    <w:sdtContent>
      <w:p w:rsidR="00577C22" w:rsidRDefault="00577C22">
        <w:pPr>
          <w:pStyle w:val="Footer"/>
          <w:jc w:val="center"/>
        </w:pPr>
        <w:r>
          <w:fldChar w:fldCharType="begin"/>
        </w:r>
        <w:r>
          <w:instrText xml:space="preserve"> PAGE   \* MERGEFORMAT </w:instrText>
        </w:r>
        <w:r>
          <w:fldChar w:fldCharType="separate"/>
        </w:r>
        <w:r w:rsidR="0024799C">
          <w:rPr>
            <w:noProof/>
          </w:rPr>
          <w:t>1</w:t>
        </w:r>
        <w:r>
          <w:rPr>
            <w:noProof/>
          </w:rPr>
          <w:fldChar w:fldCharType="end"/>
        </w:r>
      </w:p>
    </w:sdtContent>
  </w:sdt>
  <w:p w:rsidR="00577C22" w:rsidRDefault="00577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C22" w:rsidRDefault="00577C22" w:rsidP="000D1BF2">
      <w:r>
        <w:separator/>
      </w:r>
    </w:p>
  </w:footnote>
  <w:footnote w:type="continuationSeparator" w:id="0">
    <w:p w:rsidR="00577C22" w:rsidRDefault="00577C22" w:rsidP="000D1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0E1C"/>
    <w:multiLevelType w:val="hybridMultilevel"/>
    <w:tmpl w:val="E6B8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16D5D"/>
    <w:multiLevelType w:val="hybridMultilevel"/>
    <w:tmpl w:val="AF561AF4"/>
    <w:lvl w:ilvl="0" w:tplc="3DF6625C">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64D85"/>
    <w:multiLevelType w:val="hybridMultilevel"/>
    <w:tmpl w:val="3CBA1308"/>
    <w:lvl w:ilvl="0" w:tplc="3DF6625C">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EF3FEB"/>
    <w:multiLevelType w:val="hybridMultilevel"/>
    <w:tmpl w:val="00647CF4"/>
    <w:lvl w:ilvl="0" w:tplc="3DF6625C">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3C0C49"/>
    <w:multiLevelType w:val="hybridMultilevel"/>
    <w:tmpl w:val="DDAEFBF0"/>
    <w:lvl w:ilvl="0" w:tplc="3DF6625C">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CE1816"/>
    <w:multiLevelType w:val="hybridMultilevel"/>
    <w:tmpl w:val="9778782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40E54160"/>
    <w:multiLevelType w:val="hybridMultilevel"/>
    <w:tmpl w:val="5C825066"/>
    <w:lvl w:ilvl="0" w:tplc="3DF6625C">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C070A3"/>
    <w:multiLevelType w:val="hybridMultilevel"/>
    <w:tmpl w:val="46CC7D9C"/>
    <w:lvl w:ilvl="0" w:tplc="3DF6625C">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E97D3E"/>
    <w:multiLevelType w:val="hybridMultilevel"/>
    <w:tmpl w:val="4FC8322E"/>
    <w:lvl w:ilvl="0" w:tplc="3DF6625C">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9C4639"/>
    <w:multiLevelType w:val="hybridMultilevel"/>
    <w:tmpl w:val="90AC8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49D6C09"/>
    <w:multiLevelType w:val="hybridMultilevel"/>
    <w:tmpl w:val="CFEAC23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9"/>
  </w:num>
  <w:num w:numId="2">
    <w:abstractNumId w:val="10"/>
  </w:num>
  <w:num w:numId="3">
    <w:abstractNumId w:val="5"/>
  </w:num>
  <w:num w:numId="4">
    <w:abstractNumId w:val="3"/>
  </w:num>
  <w:num w:numId="5">
    <w:abstractNumId w:val="1"/>
  </w:num>
  <w:num w:numId="6">
    <w:abstractNumId w:val="2"/>
  </w:num>
  <w:num w:numId="7">
    <w:abstractNumId w:val="6"/>
  </w:num>
  <w:num w:numId="8">
    <w:abstractNumId w:val="4"/>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FA"/>
    <w:rsid w:val="00000268"/>
    <w:rsid w:val="00012012"/>
    <w:rsid w:val="00014BA6"/>
    <w:rsid w:val="00031048"/>
    <w:rsid w:val="000402D2"/>
    <w:rsid w:val="000423BD"/>
    <w:rsid w:val="00062615"/>
    <w:rsid w:val="00065C82"/>
    <w:rsid w:val="00076E5E"/>
    <w:rsid w:val="00084ED3"/>
    <w:rsid w:val="000851A8"/>
    <w:rsid w:val="0009026F"/>
    <w:rsid w:val="00094A54"/>
    <w:rsid w:val="000A25FE"/>
    <w:rsid w:val="000A5604"/>
    <w:rsid w:val="000C5330"/>
    <w:rsid w:val="000D1BF2"/>
    <w:rsid w:val="000D6599"/>
    <w:rsid w:val="000F013E"/>
    <w:rsid w:val="000F2B4A"/>
    <w:rsid w:val="000F4FEA"/>
    <w:rsid w:val="00105AE1"/>
    <w:rsid w:val="00110AFB"/>
    <w:rsid w:val="00145D6D"/>
    <w:rsid w:val="00176A53"/>
    <w:rsid w:val="001831AD"/>
    <w:rsid w:val="00185D0D"/>
    <w:rsid w:val="00186D78"/>
    <w:rsid w:val="00196C8D"/>
    <w:rsid w:val="00197832"/>
    <w:rsid w:val="001C5047"/>
    <w:rsid w:val="001D3563"/>
    <w:rsid w:val="001D5DF0"/>
    <w:rsid w:val="001E000E"/>
    <w:rsid w:val="001E1B04"/>
    <w:rsid w:val="001E6F0B"/>
    <w:rsid w:val="001F0932"/>
    <w:rsid w:val="001F382F"/>
    <w:rsid w:val="001F76EC"/>
    <w:rsid w:val="00212218"/>
    <w:rsid w:val="0021672D"/>
    <w:rsid w:val="00234D72"/>
    <w:rsid w:val="00246998"/>
    <w:rsid w:val="00246E8F"/>
    <w:rsid w:val="0024799C"/>
    <w:rsid w:val="002515AB"/>
    <w:rsid w:val="002768CC"/>
    <w:rsid w:val="00281812"/>
    <w:rsid w:val="00282B36"/>
    <w:rsid w:val="00296B16"/>
    <w:rsid w:val="002A292A"/>
    <w:rsid w:val="002A495D"/>
    <w:rsid w:val="002A507A"/>
    <w:rsid w:val="002B24F8"/>
    <w:rsid w:val="002C1DEF"/>
    <w:rsid w:val="002C6624"/>
    <w:rsid w:val="002D0B20"/>
    <w:rsid w:val="002D2111"/>
    <w:rsid w:val="002D3D38"/>
    <w:rsid w:val="002D6994"/>
    <w:rsid w:val="002F6E5C"/>
    <w:rsid w:val="00304D95"/>
    <w:rsid w:val="00312CC7"/>
    <w:rsid w:val="00316A91"/>
    <w:rsid w:val="0032110C"/>
    <w:rsid w:val="003236D8"/>
    <w:rsid w:val="003278AB"/>
    <w:rsid w:val="00330C09"/>
    <w:rsid w:val="00335490"/>
    <w:rsid w:val="0035035C"/>
    <w:rsid w:val="003538FA"/>
    <w:rsid w:val="00365720"/>
    <w:rsid w:val="003779AD"/>
    <w:rsid w:val="003A7BF7"/>
    <w:rsid w:val="003D5ACD"/>
    <w:rsid w:val="003E39E5"/>
    <w:rsid w:val="0040529D"/>
    <w:rsid w:val="00413284"/>
    <w:rsid w:val="00415D29"/>
    <w:rsid w:val="0041763E"/>
    <w:rsid w:val="00423CE3"/>
    <w:rsid w:val="004374CB"/>
    <w:rsid w:val="004422C9"/>
    <w:rsid w:val="00443521"/>
    <w:rsid w:val="0044624B"/>
    <w:rsid w:val="004638E6"/>
    <w:rsid w:val="004647A9"/>
    <w:rsid w:val="00465596"/>
    <w:rsid w:val="00466B48"/>
    <w:rsid w:val="004706FD"/>
    <w:rsid w:val="00471B14"/>
    <w:rsid w:val="004A37B4"/>
    <w:rsid w:val="004A472B"/>
    <w:rsid w:val="004B551C"/>
    <w:rsid w:val="004B624E"/>
    <w:rsid w:val="004C350D"/>
    <w:rsid w:val="004D7269"/>
    <w:rsid w:val="004E56A1"/>
    <w:rsid w:val="00502832"/>
    <w:rsid w:val="00520879"/>
    <w:rsid w:val="005432D2"/>
    <w:rsid w:val="00543F96"/>
    <w:rsid w:val="00547D6E"/>
    <w:rsid w:val="00566BC8"/>
    <w:rsid w:val="00577C22"/>
    <w:rsid w:val="00583C96"/>
    <w:rsid w:val="005863FD"/>
    <w:rsid w:val="005B11F2"/>
    <w:rsid w:val="005C4E70"/>
    <w:rsid w:val="005D4F7A"/>
    <w:rsid w:val="005E3477"/>
    <w:rsid w:val="005F2C0C"/>
    <w:rsid w:val="005F3A0A"/>
    <w:rsid w:val="005F7564"/>
    <w:rsid w:val="00601B05"/>
    <w:rsid w:val="006025D1"/>
    <w:rsid w:val="006037A4"/>
    <w:rsid w:val="00607582"/>
    <w:rsid w:val="00610BE7"/>
    <w:rsid w:val="0062360A"/>
    <w:rsid w:val="00634594"/>
    <w:rsid w:val="00640DC2"/>
    <w:rsid w:val="00646C57"/>
    <w:rsid w:val="00647C0E"/>
    <w:rsid w:val="006548D6"/>
    <w:rsid w:val="00665C51"/>
    <w:rsid w:val="006709F4"/>
    <w:rsid w:val="00682C1A"/>
    <w:rsid w:val="00685F09"/>
    <w:rsid w:val="00695BC6"/>
    <w:rsid w:val="006B63E8"/>
    <w:rsid w:val="006C0CC9"/>
    <w:rsid w:val="006D4BF6"/>
    <w:rsid w:val="006D66EA"/>
    <w:rsid w:val="006F50C5"/>
    <w:rsid w:val="00700FC5"/>
    <w:rsid w:val="00721562"/>
    <w:rsid w:val="00734A55"/>
    <w:rsid w:val="00760421"/>
    <w:rsid w:val="00764B4F"/>
    <w:rsid w:val="00770D28"/>
    <w:rsid w:val="00775CE6"/>
    <w:rsid w:val="00777EC5"/>
    <w:rsid w:val="00786F14"/>
    <w:rsid w:val="0079723A"/>
    <w:rsid w:val="007A0B42"/>
    <w:rsid w:val="007A659D"/>
    <w:rsid w:val="007B58E4"/>
    <w:rsid w:val="007C2F53"/>
    <w:rsid w:val="0080099E"/>
    <w:rsid w:val="008059EA"/>
    <w:rsid w:val="00812000"/>
    <w:rsid w:val="00812236"/>
    <w:rsid w:val="008124AE"/>
    <w:rsid w:val="00820E10"/>
    <w:rsid w:val="00831493"/>
    <w:rsid w:val="008409CA"/>
    <w:rsid w:val="00841275"/>
    <w:rsid w:val="008616F5"/>
    <w:rsid w:val="00872ED5"/>
    <w:rsid w:val="008745C8"/>
    <w:rsid w:val="00880EB1"/>
    <w:rsid w:val="00882CD1"/>
    <w:rsid w:val="0089761E"/>
    <w:rsid w:val="008A2737"/>
    <w:rsid w:val="008B1609"/>
    <w:rsid w:val="008B1DA4"/>
    <w:rsid w:val="008D302B"/>
    <w:rsid w:val="009035D4"/>
    <w:rsid w:val="0091365F"/>
    <w:rsid w:val="009206B2"/>
    <w:rsid w:val="00924012"/>
    <w:rsid w:val="00927D8D"/>
    <w:rsid w:val="00961BE0"/>
    <w:rsid w:val="00962AF3"/>
    <w:rsid w:val="009651B8"/>
    <w:rsid w:val="0096704D"/>
    <w:rsid w:val="00990EC5"/>
    <w:rsid w:val="00994CE5"/>
    <w:rsid w:val="00997F99"/>
    <w:rsid w:val="009A1DFE"/>
    <w:rsid w:val="009B0CBB"/>
    <w:rsid w:val="009B1E01"/>
    <w:rsid w:val="009B6020"/>
    <w:rsid w:val="009F0D49"/>
    <w:rsid w:val="00A03B86"/>
    <w:rsid w:val="00A06077"/>
    <w:rsid w:val="00A103FC"/>
    <w:rsid w:val="00A1449F"/>
    <w:rsid w:val="00A23AA2"/>
    <w:rsid w:val="00A25AB8"/>
    <w:rsid w:val="00A34018"/>
    <w:rsid w:val="00A73B3E"/>
    <w:rsid w:val="00A815DE"/>
    <w:rsid w:val="00A87953"/>
    <w:rsid w:val="00AA7182"/>
    <w:rsid w:val="00AB138C"/>
    <w:rsid w:val="00AB2763"/>
    <w:rsid w:val="00AC3603"/>
    <w:rsid w:val="00AC4693"/>
    <w:rsid w:val="00AD1974"/>
    <w:rsid w:val="00AE234C"/>
    <w:rsid w:val="00B16247"/>
    <w:rsid w:val="00B53A02"/>
    <w:rsid w:val="00B605B9"/>
    <w:rsid w:val="00B64CCF"/>
    <w:rsid w:val="00B662AB"/>
    <w:rsid w:val="00B85AF3"/>
    <w:rsid w:val="00BA5FF5"/>
    <w:rsid w:val="00BB2166"/>
    <w:rsid w:val="00BC4018"/>
    <w:rsid w:val="00BC4E66"/>
    <w:rsid w:val="00BD3AF3"/>
    <w:rsid w:val="00BD6D59"/>
    <w:rsid w:val="00BE1DDF"/>
    <w:rsid w:val="00BE5ECA"/>
    <w:rsid w:val="00C031C7"/>
    <w:rsid w:val="00C20BA3"/>
    <w:rsid w:val="00C4636C"/>
    <w:rsid w:val="00C552F3"/>
    <w:rsid w:val="00C74C0C"/>
    <w:rsid w:val="00C75441"/>
    <w:rsid w:val="00C82113"/>
    <w:rsid w:val="00C942D9"/>
    <w:rsid w:val="00CA0109"/>
    <w:rsid w:val="00CA2F7F"/>
    <w:rsid w:val="00CA6656"/>
    <w:rsid w:val="00CC6677"/>
    <w:rsid w:val="00CD73AE"/>
    <w:rsid w:val="00CE1F35"/>
    <w:rsid w:val="00CF1742"/>
    <w:rsid w:val="00D03237"/>
    <w:rsid w:val="00D05D8B"/>
    <w:rsid w:val="00D071B5"/>
    <w:rsid w:val="00D114B7"/>
    <w:rsid w:val="00D1313C"/>
    <w:rsid w:val="00D24923"/>
    <w:rsid w:val="00D46F74"/>
    <w:rsid w:val="00D73BCD"/>
    <w:rsid w:val="00D76DEC"/>
    <w:rsid w:val="00DA3A7D"/>
    <w:rsid w:val="00DA444C"/>
    <w:rsid w:val="00DA69A3"/>
    <w:rsid w:val="00DB52CA"/>
    <w:rsid w:val="00DC7FBF"/>
    <w:rsid w:val="00DE5004"/>
    <w:rsid w:val="00DF0967"/>
    <w:rsid w:val="00DF64C5"/>
    <w:rsid w:val="00E04040"/>
    <w:rsid w:val="00E20F64"/>
    <w:rsid w:val="00E2222E"/>
    <w:rsid w:val="00E4009F"/>
    <w:rsid w:val="00E457CA"/>
    <w:rsid w:val="00E46C10"/>
    <w:rsid w:val="00E51347"/>
    <w:rsid w:val="00E77C22"/>
    <w:rsid w:val="00E866A6"/>
    <w:rsid w:val="00E86C68"/>
    <w:rsid w:val="00EA3D7B"/>
    <w:rsid w:val="00EC3459"/>
    <w:rsid w:val="00EC798E"/>
    <w:rsid w:val="00ED11BF"/>
    <w:rsid w:val="00ED58EF"/>
    <w:rsid w:val="00EE0FFA"/>
    <w:rsid w:val="00EF52F5"/>
    <w:rsid w:val="00F14745"/>
    <w:rsid w:val="00F14D39"/>
    <w:rsid w:val="00F403D9"/>
    <w:rsid w:val="00F458D0"/>
    <w:rsid w:val="00F5040D"/>
    <w:rsid w:val="00F54C38"/>
    <w:rsid w:val="00F63C48"/>
    <w:rsid w:val="00F80C31"/>
    <w:rsid w:val="00F932F4"/>
    <w:rsid w:val="00FA6878"/>
    <w:rsid w:val="00FB5711"/>
    <w:rsid w:val="00FC3578"/>
    <w:rsid w:val="00FD776F"/>
    <w:rsid w:val="00FF1377"/>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9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F382F"/>
    <w:pPr>
      <w:autoSpaceDE w:val="0"/>
      <w:autoSpaceDN w:val="0"/>
      <w:jc w:val="center"/>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863FD"/>
    <w:pPr>
      <w:tabs>
        <w:tab w:val="left" w:pos="480"/>
        <w:tab w:val="right" w:leader="dot" w:pos="8630"/>
      </w:tabs>
      <w:spacing w:before="240" w:after="120"/>
      <w:jc w:val="center"/>
    </w:pPr>
    <w:rPr>
      <w:b/>
      <w:bCs/>
    </w:rPr>
  </w:style>
  <w:style w:type="paragraph" w:styleId="Header">
    <w:name w:val="header"/>
    <w:basedOn w:val="Normal"/>
    <w:link w:val="HeaderChar"/>
    <w:uiPriority w:val="99"/>
    <w:unhideWhenUsed/>
    <w:rsid w:val="000D1BF2"/>
    <w:pPr>
      <w:tabs>
        <w:tab w:val="center" w:pos="4680"/>
        <w:tab w:val="right" w:pos="9360"/>
      </w:tabs>
    </w:pPr>
  </w:style>
  <w:style w:type="character" w:customStyle="1" w:styleId="HeaderChar">
    <w:name w:val="Header Char"/>
    <w:basedOn w:val="DefaultParagraphFont"/>
    <w:link w:val="Header"/>
    <w:uiPriority w:val="99"/>
    <w:rsid w:val="000D1BF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1BF2"/>
    <w:pPr>
      <w:tabs>
        <w:tab w:val="center" w:pos="4680"/>
        <w:tab w:val="right" w:pos="9360"/>
      </w:tabs>
    </w:pPr>
  </w:style>
  <w:style w:type="character" w:customStyle="1" w:styleId="FooterChar">
    <w:name w:val="Footer Char"/>
    <w:basedOn w:val="DefaultParagraphFont"/>
    <w:link w:val="Footer"/>
    <w:uiPriority w:val="99"/>
    <w:rsid w:val="000D1BF2"/>
    <w:rPr>
      <w:rFonts w:ascii="Times New Roman" w:eastAsia="Times New Roman" w:hAnsi="Times New Roman" w:cs="Times New Roman"/>
      <w:sz w:val="20"/>
      <w:szCs w:val="20"/>
    </w:rPr>
  </w:style>
  <w:style w:type="paragraph" w:customStyle="1" w:styleId="Default">
    <w:name w:val="Default"/>
    <w:rsid w:val="00D114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1F382F"/>
    <w:rPr>
      <w:rFonts w:ascii="Arial" w:eastAsia="Times New Roman" w:hAnsi="Arial" w:cs="Arial"/>
      <w:b/>
      <w:bCs/>
    </w:rPr>
  </w:style>
  <w:style w:type="paragraph" w:styleId="List2">
    <w:name w:val="List 2"/>
    <w:basedOn w:val="Normal"/>
    <w:rsid w:val="001F382F"/>
    <w:pPr>
      <w:ind w:left="720" w:hanging="360"/>
    </w:pPr>
    <w:rPr>
      <w:sz w:val="24"/>
      <w:szCs w:val="24"/>
    </w:rPr>
  </w:style>
  <w:style w:type="paragraph" w:styleId="ListParagraph">
    <w:name w:val="List Paragraph"/>
    <w:basedOn w:val="Normal"/>
    <w:uiPriority w:val="34"/>
    <w:qFormat/>
    <w:rsid w:val="00A25AB8"/>
    <w:pPr>
      <w:ind w:left="720"/>
      <w:contextualSpacing/>
    </w:pPr>
  </w:style>
  <w:style w:type="character" w:styleId="Hyperlink">
    <w:name w:val="Hyperlink"/>
    <w:basedOn w:val="DefaultParagraphFont"/>
    <w:uiPriority w:val="99"/>
    <w:unhideWhenUsed/>
    <w:rsid w:val="003278AB"/>
    <w:rPr>
      <w:color w:val="0000FF" w:themeColor="hyperlink"/>
      <w:u w:val="single"/>
    </w:rPr>
  </w:style>
  <w:style w:type="paragraph" w:styleId="BalloonText">
    <w:name w:val="Balloon Text"/>
    <w:basedOn w:val="Normal"/>
    <w:link w:val="BalloonTextChar"/>
    <w:uiPriority w:val="99"/>
    <w:semiHidden/>
    <w:unhideWhenUsed/>
    <w:rsid w:val="00065C82"/>
    <w:rPr>
      <w:rFonts w:ascii="Tahoma" w:hAnsi="Tahoma" w:cs="Tahoma"/>
      <w:sz w:val="16"/>
      <w:szCs w:val="16"/>
    </w:rPr>
  </w:style>
  <w:style w:type="character" w:customStyle="1" w:styleId="BalloonTextChar">
    <w:name w:val="Balloon Text Char"/>
    <w:basedOn w:val="DefaultParagraphFont"/>
    <w:link w:val="BalloonText"/>
    <w:uiPriority w:val="99"/>
    <w:semiHidden/>
    <w:rsid w:val="00065C82"/>
    <w:rPr>
      <w:rFonts w:ascii="Tahoma" w:eastAsia="Times New Roman" w:hAnsi="Tahoma" w:cs="Tahoma"/>
      <w:sz w:val="16"/>
      <w:szCs w:val="16"/>
    </w:rPr>
  </w:style>
  <w:style w:type="character" w:customStyle="1" w:styleId="src1">
    <w:name w:val="src1"/>
    <w:basedOn w:val="DefaultParagraphFont"/>
    <w:rsid w:val="00F80C31"/>
    <w:rPr>
      <w:vanish w:val="0"/>
      <w:webHidden w:val="0"/>
      <w:specVanish w:val="0"/>
    </w:rPr>
  </w:style>
  <w:style w:type="character" w:customStyle="1" w:styleId="jrnl">
    <w:name w:val="jrnl"/>
    <w:basedOn w:val="DefaultParagraphFont"/>
    <w:rsid w:val="00F80C31"/>
  </w:style>
  <w:style w:type="character" w:styleId="CommentReference">
    <w:name w:val="annotation reference"/>
    <w:basedOn w:val="DefaultParagraphFont"/>
    <w:uiPriority w:val="99"/>
    <w:semiHidden/>
    <w:unhideWhenUsed/>
    <w:rsid w:val="000402D2"/>
    <w:rPr>
      <w:sz w:val="16"/>
      <w:szCs w:val="16"/>
    </w:rPr>
  </w:style>
  <w:style w:type="paragraph" w:styleId="CommentText">
    <w:name w:val="annotation text"/>
    <w:basedOn w:val="Normal"/>
    <w:link w:val="CommentTextChar"/>
    <w:uiPriority w:val="99"/>
    <w:semiHidden/>
    <w:unhideWhenUsed/>
    <w:rsid w:val="000402D2"/>
  </w:style>
  <w:style w:type="character" w:customStyle="1" w:styleId="CommentTextChar">
    <w:name w:val="Comment Text Char"/>
    <w:basedOn w:val="DefaultParagraphFont"/>
    <w:link w:val="CommentText"/>
    <w:uiPriority w:val="99"/>
    <w:semiHidden/>
    <w:rsid w:val="000402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02D2"/>
    <w:rPr>
      <w:b/>
      <w:bCs/>
    </w:rPr>
  </w:style>
  <w:style w:type="character" w:customStyle="1" w:styleId="CommentSubjectChar">
    <w:name w:val="Comment Subject Char"/>
    <w:basedOn w:val="CommentTextChar"/>
    <w:link w:val="CommentSubject"/>
    <w:uiPriority w:val="99"/>
    <w:semiHidden/>
    <w:rsid w:val="000402D2"/>
    <w:rPr>
      <w:rFonts w:ascii="Times New Roman" w:eastAsia="Times New Roman" w:hAnsi="Times New Roman" w:cs="Times New Roman"/>
      <w:b/>
      <w:bCs/>
      <w:sz w:val="20"/>
      <w:szCs w:val="20"/>
    </w:rPr>
  </w:style>
  <w:style w:type="paragraph" w:styleId="NormalWeb">
    <w:name w:val="Normal (Web)"/>
    <w:basedOn w:val="Normal"/>
    <w:rsid w:val="002D699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9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F382F"/>
    <w:pPr>
      <w:autoSpaceDE w:val="0"/>
      <w:autoSpaceDN w:val="0"/>
      <w:jc w:val="center"/>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863FD"/>
    <w:pPr>
      <w:tabs>
        <w:tab w:val="left" w:pos="480"/>
        <w:tab w:val="right" w:leader="dot" w:pos="8630"/>
      </w:tabs>
      <w:spacing w:before="240" w:after="120"/>
      <w:jc w:val="center"/>
    </w:pPr>
    <w:rPr>
      <w:b/>
      <w:bCs/>
    </w:rPr>
  </w:style>
  <w:style w:type="paragraph" w:styleId="Header">
    <w:name w:val="header"/>
    <w:basedOn w:val="Normal"/>
    <w:link w:val="HeaderChar"/>
    <w:uiPriority w:val="99"/>
    <w:unhideWhenUsed/>
    <w:rsid w:val="000D1BF2"/>
    <w:pPr>
      <w:tabs>
        <w:tab w:val="center" w:pos="4680"/>
        <w:tab w:val="right" w:pos="9360"/>
      </w:tabs>
    </w:pPr>
  </w:style>
  <w:style w:type="character" w:customStyle="1" w:styleId="HeaderChar">
    <w:name w:val="Header Char"/>
    <w:basedOn w:val="DefaultParagraphFont"/>
    <w:link w:val="Header"/>
    <w:uiPriority w:val="99"/>
    <w:rsid w:val="000D1BF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1BF2"/>
    <w:pPr>
      <w:tabs>
        <w:tab w:val="center" w:pos="4680"/>
        <w:tab w:val="right" w:pos="9360"/>
      </w:tabs>
    </w:pPr>
  </w:style>
  <w:style w:type="character" w:customStyle="1" w:styleId="FooterChar">
    <w:name w:val="Footer Char"/>
    <w:basedOn w:val="DefaultParagraphFont"/>
    <w:link w:val="Footer"/>
    <w:uiPriority w:val="99"/>
    <w:rsid w:val="000D1BF2"/>
    <w:rPr>
      <w:rFonts w:ascii="Times New Roman" w:eastAsia="Times New Roman" w:hAnsi="Times New Roman" w:cs="Times New Roman"/>
      <w:sz w:val="20"/>
      <w:szCs w:val="20"/>
    </w:rPr>
  </w:style>
  <w:style w:type="paragraph" w:customStyle="1" w:styleId="Default">
    <w:name w:val="Default"/>
    <w:rsid w:val="00D114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1F382F"/>
    <w:rPr>
      <w:rFonts w:ascii="Arial" w:eastAsia="Times New Roman" w:hAnsi="Arial" w:cs="Arial"/>
      <w:b/>
      <w:bCs/>
    </w:rPr>
  </w:style>
  <w:style w:type="paragraph" w:styleId="List2">
    <w:name w:val="List 2"/>
    <w:basedOn w:val="Normal"/>
    <w:rsid w:val="001F382F"/>
    <w:pPr>
      <w:ind w:left="720" w:hanging="360"/>
    </w:pPr>
    <w:rPr>
      <w:sz w:val="24"/>
      <w:szCs w:val="24"/>
    </w:rPr>
  </w:style>
  <w:style w:type="paragraph" w:styleId="ListParagraph">
    <w:name w:val="List Paragraph"/>
    <w:basedOn w:val="Normal"/>
    <w:uiPriority w:val="34"/>
    <w:qFormat/>
    <w:rsid w:val="00A25AB8"/>
    <w:pPr>
      <w:ind w:left="720"/>
      <w:contextualSpacing/>
    </w:pPr>
  </w:style>
  <w:style w:type="character" w:styleId="Hyperlink">
    <w:name w:val="Hyperlink"/>
    <w:basedOn w:val="DefaultParagraphFont"/>
    <w:uiPriority w:val="99"/>
    <w:unhideWhenUsed/>
    <w:rsid w:val="003278AB"/>
    <w:rPr>
      <w:color w:val="0000FF" w:themeColor="hyperlink"/>
      <w:u w:val="single"/>
    </w:rPr>
  </w:style>
  <w:style w:type="paragraph" w:styleId="BalloonText">
    <w:name w:val="Balloon Text"/>
    <w:basedOn w:val="Normal"/>
    <w:link w:val="BalloonTextChar"/>
    <w:uiPriority w:val="99"/>
    <w:semiHidden/>
    <w:unhideWhenUsed/>
    <w:rsid w:val="00065C82"/>
    <w:rPr>
      <w:rFonts w:ascii="Tahoma" w:hAnsi="Tahoma" w:cs="Tahoma"/>
      <w:sz w:val="16"/>
      <w:szCs w:val="16"/>
    </w:rPr>
  </w:style>
  <w:style w:type="character" w:customStyle="1" w:styleId="BalloonTextChar">
    <w:name w:val="Balloon Text Char"/>
    <w:basedOn w:val="DefaultParagraphFont"/>
    <w:link w:val="BalloonText"/>
    <w:uiPriority w:val="99"/>
    <w:semiHidden/>
    <w:rsid w:val="00065C82"/>
    <w:rPr>
      <w:rFonts w:ascii="Tahoma" w:eastAsia="Times New Roman" w:hAnsi="Tahoma" w:cs="Tahoma"/>
      <w:sz w:val="16"/>
      <w:szCs w:val="16"/>
    </w:rPr>
  </w:style>
  <w:style w:type="character" w:customStyle="1" w:styleId="src1">
    <w:name w:val="src1"/>
    <w:basedOn w:val="DefaultParagraphFont"/>
    <w:rsid w:val="00F80C31"/>
    <w:rPr>
      <w:vanish w:val="0"/>
      <w:webHidden w:val="0"/>
      <w:specVanish w:val="0"/>
    </w:rPr>
  </w:style>
  <w:style w:type="character" w:customStyle="1" w:styleId="jrnl">
    <w:name w:val="jrnl"/>
    <w:basedOn w:val="DefaultParagraphFont"/>
    <w:rsid w:val="00F80C31"/>
  </w:style>
  <w:style w:type="character" w:styleId="CommentReference">
    <w:name w:val="annotation reference"/>
    <w:basedOn w:val="DefaultParagraphFont"/>
    <w:uiPriority w:val="99"/>
    <w:semiHidden/>
    <w:unhideWhenUsed/>
    <w:rsid w:val="000402D2"/>
    <w:rPr>
      <w:sz w:val="16"/>
      <w:szCs w:val="16"/>
    </w:rPr>
  </w:style>
  <w:style w:type="paragraph" w:styleId="CommentText">
    <w:name w:val="annotation text"/>
    <w:basedOn w:val="Normal"/>
    <w:link w:val="CommentTextChar"/>
    <w:uiPriority w:val="99"/>
    <w:semiHidden/>
    <w:unhideWhenUsed/>
    <w:rsid w:val="000402D2"/>
  </w:style>
  <w:style w:type="character" w:customStyle="1" w:styleId="CommentTextChar">
    <w:name w:val="Comment Text Char"/>
    <w:basedOn w:val="DefaultParagraphFont"/>
    <w:link w:val="CommentText"/>
    <w:uiPriority w:val="99"/>
    <w:semiHidden/>
    <w:rsid w:val="000402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02D2"/>
    <w:rPr>
      <w:b/>
      <w:bCs/>
    </w:rPr>
  </w:style>
  <w:style w:type="character" w:customStyle="1" w:styleId="CommentSubjectChar">
    <w:name w:val="Comment Subject Char"/>
    <w:basedOn w:val="CommentTextChar"/>
    <w:link w:val="CommentSubject"/>
    <w:uiPriority w:val="99"/>
    <w:semiHidden/>
    <w:rsid w:val="000402D2"/>
    <w:rPr>
      <w:rFonts w:ascii="Times New Roman" w:eastAsia="Times New Roman" w:hAnsi="Times New Roman" w:cs="Times New Roman"/>
      <w:b/>
      <w:bCs/>
      <w:sz w:val="20"/>
      <w:szCs w:val="20"/>
    </w:rPr>
  </w:style>
  <w:style w:type="paragraph" w:styleId="NormalWeb">
    <w:name w:val="Normal (Web)"/>
    <w:basedOn w:val="Normal"/>
    <w:rsid w:val="002D699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105">
      <w:bodyDiv w:val="1"/>
      <w:marLeft w:val="0"/>
      <w:marRight w:val="0"/>
      <w:marTop w:val="0"/>
      <w:marBottom w:val="0"/>
      <w:divBdr>
        <w:top w:val="none" w:sz="0" w:space="0" w:color="auto"/>
        <w:left w:val="none" w:sz="0" w:space="0" w:color="auto"/>
        <w:bottom w:val="none" w:sz="0" w:space="0" w:color="auto"/>
        <w:right w:val="none" w:sz="0" w:space="0" w:color="auto"/>
      </w:divBdr>
    </w:div>
    <w:div w:id="795291049">
      <w:bodyDiv w:val="1"/>
      <w:marLeft w:val="0"/>
      <w:marRight w:val="0"/>
      <w:marTop w:val="0"/>
      <w:marBottom w:val="0"/>
      <w:divBdr>
        <w:top w:val="none" w:sz="0" w:space="0" w:color="auto"/>
        <w:left w:val="none" w:sz="0" w:space="0" w:color="auto"/>
        <w:bottom w:val="none" w:sz="0" w:space="0" w:color="auto"/>
        <w:right w:val="none" w:sz="0" w:space="0" w:color="auto"/>
      </w:divBdr>
    </w:div>
    <w:div w:id="926114296">
      <w:bodyDiv w:val="1"/>
      <w:marLeft w:val="0"/>
      <w:marRight w:val="0"/>
      <w:marTop w:val="0"/>
      <w:marBottom w:val="0"/>
      <w:divBdr>
        <w:top w:val="none" w:sz="0" w:space="0" w:color="auto"/>
        <w:left w:val="none" w:sz="0" w:space="0" w:color="auto"/>
        <w:bottom w:val="none" w:sz="0" w:space="0" w:color="auto"/>
        <w:right w:val="none" w:sz="0" w:space="0" w:color="auto"/>
      </w:divBdr>
    </w:div>
    <w:div w:id="1335495379">
      <w:bodyDiv w:val="1"/>
      <w:marLeft w:val="0"/>
      <w:marRight w:val="0"/>
      <w:marTop w:val="0"/>
      <w:marBottom w:val="0"/>
      <w:divBdr>
        <w:top w:val="none" w:sz="0" w:space="0" w:color="auto"/>
        <w:left w:val="none" w:sz="0" w:space="0" w:color="auto"/>
        <w:bottom w:val="none" w:sz="0" w:space="0" w:color="auto"/>
        <w:right w:val="none" w:sz="0" w:space="0" w:color="auto"/>
      </w:divBdr>
    </w:div>
    <w:div w:id="14867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iosh/topics/asthma/" TargetMode="External"/><Relationship Id="rId18" Type="http://schemas.openxmlformats.org/officeDocument/2006/relationships/hyperlink" Target="mailto:brendans@seiucc.org" TargetMode="External"/><Relationship Id="rId26" Type="http://schemas.openxmlformats.org/officeDocument/2006/relationships/hyperlink" Target="http://www.bls.gov/oes/current/oes_35620.htm" TargetMode="External"/><Relationship Id="rId3" Type="http://schemas.openxmlformats.org/officeDocument/2006/relationships/styles" Target="styles.xml"/><Relationship Id="rId21" Type="http://schemas.openxmlformats.org/officeDocument/2006/relationships/hyperlink" Target="mailto:kpeterson@rti.org"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mailto:bobbyh@1199.org" TargetMode="External"/><Relationship Id="rId25" Type="http://schemas.openxmlformats.org/officeDocument/2006/relationships/hyperlink" Target="http://www.bls.gov/oco/cg/cgs035.htm" TargetMode="External"/><Relationship Id="rId2" Type="http://schemas.openxmlformats.org/officeDocument/2006/relationships/numbering" Target="numbering.xml"/><Relationship Id="rId16" Type="http://schemas.openxmlformats.org/officeDocument/2006/relationships/hyperlink" Target="mailto:steven.schrag@sbcglobal.net" TargetMode="External"/><Relationship Id="rId20" Type="http://schemas.openxmlformats.org/officeDocument/2006/relationships/hyperlink" Target="mailto:dliao@rti.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hyperlink" Target="mailto:mark.catlin@seiu.org" TargetMode="Externa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witt@rti.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bill.borwegen@seiu.org" TargetMode="External"/><Relationship Id="rId22" Type="http://schemas.openxmlformats.org/officeDocument/2006/relationships/hyperlink" Target="http://www.bls.gov/oes/current/oes_35620.ht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49A0B-582A-4D8E-B9AD-0E3AEF6A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8938</Words>
  <Characters>50953</Characters>
  <Application>Microsoft Office Word</Application>
  <DocSecurity>4</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2013-08-22T12:41:00Z</cp:lastPrinted>
  <dcterms:created xsi:type="dcterms:W3CDTF">2013-09-04T14:27:00Z</dcterms:created>
  <dcterms:modified xsi:type="dcterms:W3CDTF">2013-09-04T14:27:00Z</dcterms:modified>
</cp:coreProperties>
</file>