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A2" w:rsidRDefault="00EF75A2" w:rsidP="00EF75A2">
      <w:pPr>
        <w:pStyle w:val="Cov-Title"/>
        <w:rPr>
          <w:rFonts w:ascii="Times New Roman" w:hAnsi="Times New Roman"/>
        </w:rPr>
      </w:pPr>
      <w:bookmarkStart w:id="0" w:name="_Toc99187037"/>
      <w:bookmarkStart w:id="1" w:name="_GoBack"/>
      <w:bookmarkEnd w:id="1"/>
    </w:p>
    <w:p w:rsidR="00EF75A2" w:rsidRDefault="00EF75A2" w:rsidP="00EF75A2">
      <w:pPr>
        <w:pStyle w:val="Cov-Title"/>
        <w:rPr>
          <w:rFonts w:ascii="Times New Roman" w:hAnsi="Times New Roman"/>
        </w:rPr>
      </w:pPr>
    </w:p>
    <w:p w:rsidR="00EF75A2" w:rsidRDefault="00EF75A2" w:rsidP="00EF75A2">
      <w:pPr>
        <w:pStyle w:val="Cov-Title"/>
        <w:rPr>
          <w:rFonts w:ascii="Times New Roman" w:hAnsi="Times New Roman"/>
        </w:rPr>
      </w:pPr>
    </w:p>
    <w:p w:rsidR="00EF75A2" w:rsidRPr="00EF75A2" w:rsidRDefault="00EF75A2" w:rsidP="00184C9A">
      <w:pPr>
        <w:pStyle w:val="Cov-Title"/>
        <w:jc w:val="center"/>
        <w:rPr>
          <w:rFonts w:ascii="Times New Roman" w:hAnsi="Times New Roman"/>
          <w:b/>
        </w:rPr>
      </w:pPr>
      <w:r w:rsidRPr="00EF75A2">
        <w:rPr>
          <w:rFonts w:ascii="Times New Roman" w:hAnsi="Times New Roman"/>
        </w:rPr>
        <w:t>Colorectal Cancer Screening Program</w:t>
      </w:r>
    </w:p>
    <w:p w:rsidR="00EF75A2" w:rsidRPr="00EF75A2" w:rsidRDefault="00EF75A2" w:rsidP="00184C9A">
      <w:pPr>
        <w:pStyle w:val="Cov-Date"/>
        <w:jc w:val="center"/>
        <w:rPr>
          <w:rFonts w:ascii="Times New Roman" w:hAnsi="Times New Roman"/>
        </w:rPr>
      </w:pPr>
    </w:p>
    <w:p w:rsidR="00EF75A2" w:rsidRPr="00EF75A2" w:rsidRDefault="00EF75A2" w:rsidP="00184C9A">
      <w:pPr>
        <w:pStyle w:val="Cov-Date"/>
        <w:jc w:val="center"/>
        <w:rPr>
          <w:rFonts w:ascii="Times New Roman" w:hAnsi="Times New Roman"/>
        </w:rPr>
      </w:pPr>
    </w:p>
    <w:p w:rsidR="00EF75A2" w:rsidRPr="00EF75A2" w:rsidRDefault="00EF75A2" w:rsidP="00184C9A">
      <w:pPr>
        <w:pStyle w:val="Cov-Date"/>
        <w:jc w:val="center"/>
        <w:rPr>
          <w:rFonts w:ascii="Times New Roman" w:hAnsi="Times New Roman"/>
        </w:rPr>
      </w:pPr>
    </w:p>
    <w:p w:rsidR="00EF75A2" w:rsidRPr="00EF75A2" w:rsidRDefault="00EF75A2" w:rsidP="00184C9A">
      <w:pPr>
        <w:pStyle w:val="Cov-Date"/>
        <w:jc w:val="center"/>
        <w:rPr>
          <w:rFonts w:ascii="Times New Roman" w:hAnsi="Times New Roman"/>
          <w:sz w:val="32"/>
        </w:rPr>
      </w:pPr>
      <w:r w:rsidRPr="00EF75A2">
        <w:rPr>
          <w:rFonts w:ascii="Times New Roman" w:hAnsi="Times New Roman"/>
          <w:sz w:val="32"/>
        </w:rPr>
        <w:t>OMB No. 0920-0745</w:t>
      </w:r>
    </w:p>
    <w:p w:rsidR="00EF75A2" w:rsidRPr="00EF75A2" w:rsidRDefault="008E5DC6" w:rsidP="00184C9A">
      <w:pPr>
        <w:pStyle w:val="Cov-Date"/>
        <w:jc w:val="center"/>
        <w:rPr>
          <w:rFonts w:ascii="Times New Roman" w:hAnsi="Times New Roman"/>
          <w:sz w:val="32"/>
        </w:rPr>
      </w:pPr>
      <w:r>
        <w:rPr>
          <w:rFonts w:ascii="Times New Roman" w:hAnsi="Times New Roman"/>
          <w:sz w:val="32"/>
        </w:rPr>
        <w:t>Exten</w:t>
      </w:r>
      <w:r w:rsidR="00EF75A2" w:rsidRPr="00EF75A2">
        <w:rPr>
          <w:rFonts w:ascii="Times New Roman" w:hAnsi="Times New Roman"/>
          <w:sz w:val="32"/>
        </w:rPr>
        <w:t>sion Request</w:t>
      </w:r>
    </w:p>
    <w:p w:rsidR="00EF75A2" w:rsidRPr="00EF75A2" w:rsidRDefault="00EF75A2" w:rsidP="00184C9A">
      <w:pPr>
        <w:pStyle w:val="Cov-Date"/>
        <w:jc w:val="center"/>
        <w:rPr>
          <w:rFonts w:ascii="Times New Roman" w:hAnsi="Times New Roman"/>
          <w:sz w:val="32"/>
        </w:rPr>
      </w:pPr>
    </w:p>
    <w:p w:rsidR="00EF75A2" w:rsidRPr="00EF75A2" w:rsidRDefault="00EF75A2" w:rsidP="00184C9A">
      <w:pPr>
        <w:pStyle w:val="Cov-Date"/>
        <w:jc w:val="center"/>
        <w:rPr>
          <w:rFonts w:ascii="Times New Roman" w:hAnsi="Times New Roman"/>
          <w:sz w:val="32"/>
        </w:rPr>
      </w:pPr>
    </w:p>
    <w:p w:rsidR="00EF75A2" w:rsidRPr="00EF75A2" w:rsidRDefault="00EF75A2" w:rsidP="00184C9A">
      <w:pPr>
        <w:pStyle w:val="Cov-Date"/>
        <w:jc w:val="center"/>
        <w:rPr>
          <w:rFonts w:ascii="Times New Roman" w:hAnsi="Times New Roman"/>
          <w:sz w:val="32"/>
        </w:rPr>
      </w:pPr>
    </w:p>
    <w:p w:rsidR="00EF75A2" w:rsidRPr="00EF75A2" w:rsidRDefault="00EF75A2" w:rsidP="00184C9A">
      <w:pPr>
        <w:pStyle w:val="Cov-Date"/>
        <w:jc w:val="center"/>
        <w:rPr>
          <w:rFonts w:ascii="Times New Roman" w:hAnsi="Times New Roman"/>
          <w:sz w:val="32"/>
        </w:rPr>
      </w:pPr>
      <w:r w:rsidRPr="00EF75A2">
        <w:rPr>
          <w:rFonts w:ascii="Times New Roman" w:hAnsi="Times New Roman"/>
          <w:sz w:val="32"/>
        </w:rPr>
        <w:t>Supporting Statement Part A</w:t>
      </w:r>
    </w:p>
    <w:p w:rsidR="00EF75A2" w:rsidRPr="00EF75A2" w:rsidRDefault="00EF75A2" w:rsidP="00EF75A2">
      <w:pPr>
        <w:jc w:val="center"/>
        <w:rPr>
          <w:b/>
          <w:caps/>
          <w:sz w:val="24"/>
          <w:szCs w:val="24"/>
        </w:rPr>
      </w:pPr>
    </w:p>
    <w:p w:rsidR="00EF75A2" w:rsidRPr="00EF75A2" w:rsidRDefault="00EF75A2" w:rsidP="00EF75A2">
      <w:pPr>
        <w:jc w:val="center"/>
        <w:rPr>
          <w:b/>
          <w:caps/>
          <w:sz w:val="24"/>
          <w:szCs w:val="24"/>
        </w:rPr>
      </w:pPr>
    </w:p>
    <w:p w:rsidR="00EF75A2" w:rsidRPr="00EF75A2" w:rsidRDefault="00EF75A2" w:rsidP="00EF75A2">
      <w:pPr>
        <w:jc w:val="center"/>
        <w:rPr>
          <w:b/>
          <w:caps/>
          <w:sz w:val="24"/>
          <w:szCs w:val="24"/>
        </w:rPr>
      </w:pPr>
    </w:p>
    <w:p w:rsidR="00EF75A2" w:rsidRPr="00EF75A2" w:rsidRDefault="00EF75A2" w:rsidP="00EF75A2">
      <w:pPr>
        <w:jc w:val="center"/>
        <w:rPr>
          <w:b/>
          <w:caps/>
          <w:sz w:val="24"/>
          <w:szCs w:val="24"/>
        </w:rPr>
      </w:pPr>
    </w:p>
    <w:p w:rsidR="00EF75A2" w:rsidRDefault="00EF75A2" w:rsidP="00EF75A2">
      <w:pPr>
        <w:jc w:val="center"/>
        <w:rPr>
          <w:b/>
          <w:caps/>
          <w:sz w:val="24"/>
          <w:szCs w:val="24"/>
        </w:rPr>
      </w:pPr>
    </w:p>
    <w:p w:rsidR="00EF75A2" w:rsidRDefault="00EF75A2" w:rsidP="00184C9A">
      <w:pPr>
        <w:rPr>
          <w:b/>
          <w:caps/>
          <w:sz w:val="24"/>
          <w:szCs w:val="24"/>
        </w:rPr>
      </w:pPr>
    </w:p>
    <w:p w:rsidR="00EF75A2" w:rsidRDefault="00EF75A2" w:rsidP="00EF75A2">
      <w:pPr>
        <w:jc w:val="center"/>
        <w:rPr>
          <w:b/>
          <w:caps/>
          <w:sz w:val="24"/>
          <w:szCs w:val="24"/>
        </w:rPr>
      </w:pPr>
    </w:p>
    <w:p w:rsidR="00EF75A2" w:rsidRDefault="00EF75A2" w:rsidP="00200275">
      <w:pPr>
        <w:rPr>
          <w:b/>
          <w:caps/>
          <w:sz w:val="24"/>
          <w:szCs w:val="24"/>
        </w:rPr>
      </w:pPr>
    </w:p>
    <w:p w:rsidR="00EF75A2" w:rsidRPr="00EF75A2" w:rsidRDefault="00EF75A2" w:rsidP="00EF75A2">
      <w:pPr>
        <w:jc w:val="center"/>
        <w:rPr>
          <w:b/>
          <w:caps/>
          <w:sz w:val="24"/>
          <w:szCs w:val="24"/>
        </w:rPr>
      </w:pPr>
    </w:p>
    <w:p w:rsidR="00EF75A2" w:rsidRDefault="00EF75A2" w:rsidP="00EF75A2">
      <w:pPr>
        <w:jc w:val="center"/>
        <w:rPr>
          <w:b/>
          <w:caps/>
          <w:sz w:val="24"/>
          <w:szCs w:val="24"/>
        </w:rPr>
      </w:pPr>
    </w:p>
    <w:p w:rsidR="00200275" w:rsidRPr="00EF75A2" w:rsidRDefault="00200275" w:rsidP="00EF75A2">
      <w:pPr>
        <w:jc w:val="center"/>
        <w:rPr>
          <w:b/>
          <w:caps/>
          <w:sz w:val="24"/>
          <w:szCs w:val="24"/>
        </w:rPr>
      </w:pPr>
    </w:p>
    <w:p w:rsidR="00EF75A2" w:rsidRPr="00EF75A2" w:rsidRDefault="00EF75A2" w:rsidP="00EF75A2">
      <w:pPr>
        <w:jc w:val="center"/>
        <w:rPr>
          <w:b/>
          <w:caps/>
          <w:sz w:val="24"/>
          <w:szCs w:val="24"/>
        </w:rPr>
      </w:pPr>
    </w:p>
    <w:p w:rsidR="00EF75A2" w:rsidRPr="00EF75A2" w:rsidRDefault="003D162B" w:rsidP="00EF75A2">
      <w:pPr>
        <w:pStyle w:val="Cov-Date"/>
        <w:rPr>
          <w:rFonts w:ascii="Times New Roman" w:hAnsi="Times New Roman"/>
          <w:sz w:val="24"/>
          <w:szCs w:val="24"/>
        </w:rPr>
      </w:pPr>
      <w:r>
        <w:rPr>
          <w:rFonts w:ascii="Times New Roman" w:hAnsi="Times New Roman"/>
          <w:sz w:val="24"/>
          <w:szCs w:val="24"/>
        </w:rPr>
        <w:t xml:space="preserve">Contact: </w:t>
      </w:r>
      <w:r w:rsidR="00EF75A2" w:rsidRPr="00EF75A2">
        <w:rPr>
          <w:rFonts w:ascii="Times New Roman" w:hAnsi="Times New Roman"/>
          <w:sz w:val="24"/>
          <w:szCs w:val="24"/>
        </w:rPr>
        <w:t xml:space="preserve"> Janet Royalty</w:t>
      </w:r>
    </w:p>
    <w:p w:rsidR="00EF75A2" w:rsidRPr="00EF75A2" w:rsidRDefault="00EF75A2" w:rsidP="00EF75A2">
      <w:pPr>
        <w:pStyle w:val="Cov-Date"/>
        <w:rPr>
          <w:rFonts w:ascii="Times New Roman" w:hAnsi="Times New Roman"/>
          <w:sz w:val="24"/>
          <w:szCs w:val="24"/>
        </w:rPr>
      </w:pPr>
      <w:r w:rsidRPr="00EF75A2">
        <w:rPr>
          <w:rFonts w:ascii="Times New Roman" w:hAnsi="Times New Roman"/>
          <w:sz w:val="24"/>
          <w:szCs w:val="24"/>
        </w:rPr>
        <w:t>Centers for Disease Control and Prevention</w:t>
      </w:r>
    </w:p>
    <w:p w:rsidR="00200275" w:rsidRDefault="00EF75A2" w:rsidP="00EF75A2">
      <w:pPr>
        <w:pStyle w:val="Cov-Date"/>
        <w:rPr>
          <w:rFonts w:ascii="Times New Roman" w:hAnsi="Times New Roman"/>
          <w:sz w:val="24"/>
          <w:szCs w:val="24"/>
        </w:rPr>
      </w:pPr>
      <w:r w:rsidRPr="00EF75A2">
        <w:rPr>
          <w:rFonts w:ascii="Times New Roman" w:hAnsi="Times New Roman"/>
          <w:sz w:val="24"/>
          <w:szCs w:val="24"/>
        </w:rPr>
        <w:t>National Center for Chronic Disease Prevention</w:t>
      </w:r>
    </w:p>
    <w:p w:rsidR="00EF75A2" w:rsidRPr="00EF75A2" w:rsidRDefault="00200275" w:rsidP="00EF75A2">
      <w:pPr>
        <w:pStyle w:val="Cov-Date"/>
        <w:rPr>
          <w:rFonts w:ascii="Times New Roman" w:hAnsi="Times New Roman"/>
          <w:sz w:val="24"/>
          <w:szCs w:val="24"/>
        </w:rPr>
      </w:pPr>
      <w:proofErr w:type="gramStart"/>
      <w:r>
        <w:rPr>
          <w:rFonts w:ascii="Times New Roman" w:hAnsi="Times New Roman"/>
          <w:sz w:val="24"/>
          <w:szCs w:val="24"/>
        </w:rPr>
        <w:t>and</w:t>
      </w:r>
      <w:proofErr w:type="gramEnd"/>
      <w:r w:rsidR="00EF75A2" w:rsidRPr="00EF75A2">
        <w:rPr>
          <w:rFonts w:ascii="Times New Roman" w:hAnsi="Times New Roman"/>
          <w:sz w:val="24"/>
          <w:szCs w:val="24"/>
        </w:rPr>
        <w:t xml:space="preserve"> Health Promotion</w:t>
      </w:r>
    </w:p>
    <w:p w:rsidR="00EF75A2" w:rsidRPr="00EF75A2" w:rsidRDefault="00EF75A2" w:rsidP="00EF75A2">
      <w:pPr>
        <w:pStyle w:val="Cov-Date"/>
        <w:rPr>
          <w:rFonts w:ascii="Times New Roman" w:hAnsi="Times New Roman"/>
          <w:sz w:val="24"/>
          <w:szCs w:val="24"/>
        </w:rPr>
      </w:pPr>
      <w:r w:rsidRPr="00EF75A2">
        <w:rPr>
          <w:rFonts w:ascii="Times New Roman" w:hAnsi="Times New Roman"/>
          <w:sz w:val="24"/>
          <w:szCs w:val="24"/>
        </w:rPr>
        <w:t>Division of Cancer Prevention and Control</w:t>
      </w:r>
    </w:p>
    <w:p w:rsidR="00EF75A2" w:rsidRPr="00EF75A2" w:rsidRDefault="00EF75A2" w:rsidP="00EF75A2">
      <w:pPr>
        <w:pStyle w:val="Cov-Date"/>
        <w:rPr>
          <w:rFonts w:ascii="Times New Roman" w:hAnsi="Times New Roman"/>
          <w:sz w:val="24"/>
          <w:szCs w:val="24"/>
        </w:rPr>
      </w:pPr>
      <w:r w:rsidRPr="00EF75A2">
        <w:rPr>
          <w:rFonts w:ascii="Times New Roman" w:hAnsi="Times New Roman"/>
          <w:sz w:val="24"/>
          <w:szCs w:val="24"/>
        </w:rPr>
        <w:t>4770 Buford Highway NE, Mail Stop K-57</w:t>
      </w:r>
    </w:p>
    <w:p w:rsidR="00EF75A2" w:rsidRPr="00EF75A2" w:rsidRDefault="00EF75A2" w:rsidP="00EF75A2">
      <w:pPr>
        <w:pStyle w:val="Cov-Date"/>
        <w:rPr>
          <w:rFonts w:ascii="Times New Roman" w:hAnsi="Times New Roman"/>
          <w:sz w:val="24"/>
          <w:szCs w:val="24"/>
          <w:lang w:val="pt-BR"/>
        </w:rPr>
      </w:pPr>
      <w:r w:rsidRPr="00EF75A2">
        <w:rPr>
          <w:rFonts w:ascii="Times New Roman" w:hAnsi="Times New Roman"/>
          <w:sz w:val="24"/>
          <w:szCs w:val="24"/>
          <w:lang w:val="pt-BR"/>
        </w:rPr>
        <w:t>Atlanta, GA 30341-3724</w:t>
      </w:r>
    </w:p>
    <w:p w:rsidR="00EF75A2" w:rsidRPr="00EF75A2" w:rsidRDefault="00EF75A2" w:rsidP="00EF75A2">
      <w:pPr>
        <w:pStyle w:val="Cov-Date"/>
        <w:rPr>
          <w:rFonts w:ascii="Times New Roman" w:hAnsi="Times New Roman"/>
          <w:sz w:val="24"/>
          <w:szCs w:val="24"/>
          <w:lang w:val="pt-BR"/>
        </w:rPr>
      </w:pPr>
      <w:r w:rsidRPr="00EF75A2">
        <w:rPr>
          <w:rFonts w:ascii="Times New Roman" w:hAnsi="Times New Roman"/>
          <w:sz w:val="24"/>
          <w:szCs w:val="24"/>
          <w:lang w:val="pt-BR"/>
        </w:rPr>
        <w:t>(770) 488-3085</w:t>
      </w:r>
    </w:p>
    <w:p w:rsidR="00EF75A2" w:rsidRPr="00EF75A2" w:rsidRDefault="00EF75A2" w:rsidP="00EF75A2">
      <w:pPr>
        <w:pStyle w:val="Cov-Date"/>
        <w:rPr>
          <w:rFonts w:ascii="Times New Roman" w:hAnsi="Times New Roman"/>
          <w:sz w:val="24"/>
          <w:szCs w:val="24"/>
          <w:lang w:val="pt-BR"/>
        </w:rPr>
      </w:pPr>
      <w:r w:rsidRPr="00EF75A2">
        <w:rPr>
          <w:rFonts w:ascii="Times New Roman" w:hAnsi="Times New Roman"/>
          <w:sz w:val="24"/>
          <w:szCs w:val="24"/>
          <w:lang w:val="pt-BR"/>
        </w:rPr>
        <w:t>FAX (770) 488-3230</w:t>
      </w:r>
    </w:p>
    <w:p w:rsidR="00EF75A2" w:rsidRPr="00EF75A2" w:rsidRDefault="00EF75A2" w:rsidP="00EF75A2">
      <w:pPr>
        <w:pStyle w:val="Cov-Date"/>
        <w:rPr>
          <w:rFonts w:ascii="Times New Roman" w:hAnsi="Times New Roman"/>
          <w:lang w:val="pt-BR"/>
        </w:rPr>
      </w:pPr>
      <w:r w:rsidRPr="00EF75A2">
        <w:rPr>
          <w:rFonts w:ascii="Times New Roman" w:hAnsi="Times New Roman"/>
          <w:sz w:val="24"/>
          <w:szCs w:val="24"/>
          <w:lang w:val="pt-BR"/>
        </w:rPr>
        <w:t>JRoyalty@cdc.gov</w:t>
      </w:r>
    </w:p>
    <w:p w:rsidR="00EF75A2" w:rsidRPr="00EF75A2" w:rsidRDefault="00EF75A2" w:rsidP="00EF75A2">
      <w:pPr>
        <w:pStyle w:val="Cov-Date"/>
        <w:rPr>
          <w:rFonts w:ascii="Times New Roman" w:hAnsi="Times New Roman"/>
          <w:lang w:val="pt-BR"/>
        </w:rPr>
      </w:pPr>
    </w:p>
    <w:p w:rsidR="00EF75A2" w:rsidRPr="00EF75A2" w:rsidRDefault="00EF75A2" w:rsidP="00200275">
      <w:pPr>
        <w:pStyle w:val="Cov-Address"/>
        <w:jc w:val="left"/>
        <w:rPr>
          <w:rFonts w:ascii="Times New Roman" w:hAnsi="Times New Roman"/>
          <w:lang w:val="pt-BR"/>
        </w:rPr>
      </w:pPr>
    </w:p>
    <w:p w:rsidR="00EF75A2" w:rsidRPr="00EF75A2" w:rsidRDefault="004B17AF" w:rsidP="00EF75A2">
      <w:pPr>
        <w:pStyle w:val="Cov-Date"/>
        <w:rPr>
          <w:rFonts w:ascii="Times New Roman" w:hAnsi="Times New Roman"/>
        </w:rPr>
      </w:pPr>
      <w:r>
        <w:rPr>
          <w:rFonts w:ascii="Times New Roman" w:hAnsi="Times New Roman"/>
        </w:rPr>
        <w:t>February 2</w:t>
      </w:r>
      <w:r w:rsidR="008E5DC6">
        <w:rPr>
          <w:rFonts w:ascii="Times New Roman" w:hAnsi="Times New Roman"/>
        </w:rPr>
        <w:t>5</w:t>
      </w:r>
      <w:r w:rsidR="00E4373A">
        <w:rPr>
          <w:rFonts w:ascii="Times New Roman" w:hAnsi="Times New Roman"/>
        </w:rPr>
        <w:t>, 201</w:t>
      </w:r>
      <w:r>
        <w:rPr>
          <w:rFonts w:ascii="Times New Roman" w:hAnsi="Times New Roman"/>
        </w:rPr>
        <w:t>3</w:t>
      </w:r>
    </w:p>
    <w:p w:rsidR="00EF75A2" w:rsidRPr="00EF75A2" w:rsidRDefault="00EF75A2" w:rsidP="00EF75A2">
      <w:pPr>
        <w:jc w:val="center"/>
        <w:rPr>
          <w:b/>
          <w:caps/>
          <w:sz w:val="24"/>
          <w:szCs w:val="24"/>
        </w:rPr>
        <w:sectPr w:rsidR="00EF75A2" w:rsidRPr="00EF75A2" w:rsidSect="00200275">
          <w:headerReference w:type="default" r:id="rId8"/>
          <w:footerReference w:type="even" r:id="rId9"/>
          <w:footerReference w:type="default" r:id="rId10"/>
          <w:headerReference w:type="first" r:id="rId11"/>
          <w:pgSz w:w="12240" w:h="15840" w:code="1"/>
          <w:pgMar w:top="1440" w:right="1440" w:bottom="1440" w:left="1440" w:header="720" w:footer="720" w:gutter="0"/>
          <w:pgNumType w:start="1" w:chapStyle="1"/>
          <w:cols w:space="720"/>
          <w:titlePg/>
          <w:docGrid w:linePitch="360"/>
        </w:sectPr>
      </w:pPr>
    </w:p>
    <w:p w:rsidR="00EF75A2" w:rsidRPr="00EF75A2" w:rsidRDefault="00EF75A2" w:rsidP="00EF75A2">
      <w:pPr>
        <w:pBdr>
          <w:top w:val="single" w:sz="4" w:space="1" w:color="auto"/>
          <w:bottom w:val="single" w:sz="4" w:space="1" w:color="auto"/>
        </w:pBdr>
        <w:jc w:val="center"/>
        <w:rPr>
          <w:b/>
          <w:caps/>
          <w:sz w:val="28"/>
          <w:szCs w:val="28"/>
        </w:rPr>
      </w:pPr>
    </w:p>
    <w:p w:rsidR="00EF75A2" w:rsidRPr="00EF75A2" w:rsidRDefault="00EF75A2" w:rsidP="00EF75A2">
      <w:pPr>
        <w:pBdr>
          <w:top w:val="single" w:sz="4" w:space="1" w:color="auto"/>
          <w:bottom w:val="single" w:sz="4" w:space="1" w:color="auto"/>
        </w:pBdr>
        <w:jc w:val="center"/>
        <w:rPr>
          <w:b/>
          <w:caps/>
          <w:sz w:val="28"/>
          <w:szCs w:val="28"/>
        </w:rPr>
      </w:pPr>
      <w:r w:rsidRPr="00EF75A2">
        <w:rPr>
          <w:b/>
          <w:caps/>
          <w:sz w:val="28"/>
          <w:szCs w:val="28"/>
        </w:rPr>
        <w:t>TABLE OF Contents</w:t>
      </w:r>
    </w:p>
    <w:p w:rsidR="00EF75A2" w:rsidRPr="00EF75A2" w:rsidRDefault="00EF75A2" w:rsidP="00EF75A2">
      <w:pPr>
        <w:pBdr>
          <w:top w:val="single" w:sz="4" w:space="1" w:color="auto"/>
          <w:bottom w:val="single" w:sz="4" w:space="1" w:color="auto"/>
        </w:pBdr>
        <w:jc w:val="center"/>
        <w:rPr>
          <w:b/>
          <w:caps/>
          <w:sz w:val="28"/>
          <w:szCs w:val="28"/>
        </w:rPr>
      </w:pPr>
    </w:p>
    <w:p w:rsidR="00EF75A2" w:rsidRPr="00EF75A2" w:rsidRDefault="00EF75A2" w:rsidP="00EF75A2">
      <w:pPr>
        <w:rPr>
          <w:sz w:val="24"/>
          <w:szCs w:val="24"/>
        </w:rPr>
      </w:pPr>
    </w:p>
    <w:p w:rsidR="00145D96" w:rsidRPr="00145D96" w:rsidRDefault="00145D96" w:rsidP="00145D96">
      <w:pPr>
        <w:pStyle w:val="TOC2"/>
        <w:tabs>
          <w:tab w:val="left" w:pos="720"/>
        </w:tabs>
        <w:spacing w:before="120"/>
        <w:rPr>
          <w:bCs/>
          <w:sz w:val="20"/>
        </w:rPr>
      </w:pPr>
    </w:p>
    <w:p w:rsidR="00145D96" w:rsidRDefault="00145D96" w:rsidP="00145D96">
      <w:r>
        <w:t>Section</w:t>
      </w:r>
    </w:p>
    <w:p w:rsidR="00145D96" w:rsidRDefault="00145D96" w:rsidP="00145D96"/>
    <w:p w:rsidR="00145D96" w:rsidRDefault="00145D96" w:rsidP="00145D96">
      <w:r>
        <w:t>A.</w:t>
      </w:r>
      <w:r>
        <w:tab/>
        <w:t>Justification</w:t>
      </w:r>
    </w:p>
    <w:p w:rsidR="00145D96" w:rsidRDefault="00145D96" w:rsidP="00145D96"/>
    <w:p w:rsidR="00145D96" w:rsidRDefault="00145D96" w:rsidP="00C653FF">
      <w:pPr>
        <w:spacing w:line="360" w:lineRule="auto"/>
      </w:pPr>
      <w:r>
        <w:t>A.1</w:t>
      </w:r>
      <w:r>
        <w:tab/>
        <w:t>Circumstances Making the Collection of Information Necessary</w:t>
      </w:r>
    </w:p>
    <w:p w:rsidR="00145D96" w:rsidRDefault="00145D96" w:rsidP="00C653FF">
      <w:pPr>
        <w:spacing w:line="360" w:lineRule="auto"/>
      </w:pPr>
      <w:r>
        <w:t>A.2</w:t>
      </w:r>
      <w:r>
        <w:tab/>
        <w:t>Purpose and Use of the Information Collection</w:t>
      </w:r>
    </w:p>
    <w:p w:rsidR="00145D96" w:rsidRDefault="00145D96" w:rsidP="00C653FF">
      <w:pPr>
        <w:spacing w:line="360" w:lineRule="auto"/>
      </w:pPr>
      <w:r>
        <w:t>A.3</w:t>
      </w:r>
      <w:r>
        <w:tab/>
        <w:t>Use of Improved Information Technology and Burden Reduction</w:t>
      </w:r>
    </w:p>
    <w:p w:rsidR="00145D96" w:rsidRDefault="00145D96" w:rsidP="00C653FF">
      <w:pPr>
        <w:spacing w:line="360" w:lineRule="auto"/>
      </w:pPr>
      <w:r>
        <w:t>A.4</w:t>
      </w:r>
      <w:r>
        <w:tab/>
        <w:t>Efforts to Identify Duplication and Use of Similar Information</w:t>
      </w:r>
    </w:p>
    <w:p w:rsidR="00145D96" w:rsidRDefault="00145D96" w:rsidP="00C653FF">
      <w:pPr>
        <w:spacing w:line="360" w:lineRule="auto"/>
      </w:pPr>
      <w:r>
        <w:t>A.5</w:t>
      </w:r>
      <w:r>
        <w:tab/>
        <w:t>Impact on Small Businesses or Other Small Entities</w:t>
      </w:r>
    </w:p>
    <w:p w:rsidR="00145D96" w:rsidRDefault="00145D96" w:rsidP="00C653FF">
      <w:pPr>
        <w:spacing w:line="360" w:lineRule="auto"/>
      </w:pPr>
      <w:r>
        <w:t>A.6</w:t>
      </w:r>
      <w:r>
        <w:tab/>
        <w:t>Consequences of Collecting Information Less Frequently</w:t>
      </w:r>
    </w:p>
    <w:p w:rsidR="00145D96" w:rsidRDefault="00145D96" w:rsidP="00C653FF">
      <w:pPr>
        <w:spacing w:line="360" w:lineRule="auto"/>
      </w:pPr>
      <w:r>
        <w:t>A.7</w:t>
      </w:r>
      <w:r>
        <w:tab/>
        <w:t>Special Circumstances Relating to the Guidelines of 5CFR 1320.5</w:t>
      </w:r>
    </w:p>
    <w:p w:rsidR="00145D96" w:rsidRDefault="00145D96" w:rsidP="00C653FF">
      <w:pPr>
        <w:spacing w:line="360" w:lineRule="auto"/>
      </w:pPr>
      <w:r>
        <w:t>A.8</w:t>
      </w:r>
      <w:r>
        <w:tab/>
        <w:t>Comments in Response to the Federal Register Notice and Efforts to Consult Outside the Agency</w:t>
      </w:r>
    </w:p>
    <w:p w:rsidR="00145D96" w:rsidRDefault="00145D96" w:rsidP="00C653FF">
      <w:pPr>
        <w:spacing w:line="360" w:lineRule="auto"/>
      </w:pPr>
      <w:r>
        <w:t>A.9</w:t>
      </w:r>
      <w:r>
        <w:tab/>
        <w:t>Explanation of Any Payment or Gift to Respondents</w:t>
      </w:r>
    </w:p>
    <w:p w:rsidR="00145D96" w:rsidRDefault="00145D96" w:rsidP="00C653FF">
      <w:pPr>
        <w:spacing w:line="360" w:lineRule="auto"/>
      </w:pPr>
      <w:r>
        <w:t>A.10</w:t>
      </w:r>
      <w:r>
        <w:tab/>
        <w:t>Assurance of Confidentiality Provided to Respondents</w:t>
      </w:r>
    </w:p>
    <w:p w:rsidR="00145D96" w:rsidRDefault="00145D96" w:rsidP="00C653FF">
      <w:pPr>
        <w:spacing w:line="360" w:lineRule="auto"/>
      </w:pPr>
      <w:r>
        <w:t>A.11</w:t>
      </w:r>
      <w:r>
        <w:tab/>
        <w:t>Justification for Sensitive Questions</w:t>
      </w:r>
    </w:p>
    <w:p w:rsidR="00145D96" w:rsidRDefault="00145D96" w:rsidP="00C653FF">
      <w:pPr>
        <w:spacing w:line="360" w:lineRule="auto"/>
      </w:pPr>
      <w:r>
        <w:t>A.12</w:t>
      </w:r>
      <w:r>
        <w:tab/>
        <w:t>Estimates of Annualized Burden Hours and Costs</w:t>
      </w:r>
    </w:p>
    <w:p w:rsidR="00145D96" w:rsidRDefault="00145D96" w:rsidP="00C653FF">
      <w:pPr>
        <w:spacing w:line="360" w:lineRule="auto"/>
      </w:pPr>
      <w:r>
        <w:t>A.13</w:t>
      </w:r>
      <w:r>
        <w:tab/>
        <w:t>Estimates of Other Total Annual Cost Burden to Respondents and Record Keepers</w:t>
      </w:r>
    </w:p>
    <w:p w:rsidR="00145D96" w:rsidRDefault="00145D96" w:rsidP="00C653FF">
      <w:pPr>
        <w:spacing w:line="360" w:lineRule="auto"/>
      </w:pPr>
      <w:r>
        <w:t>A.14</w:t>
      </w:r>
      <w:r>
        <w:tab/>
        <w:t>Annualized Cost to the Government</w:t>
      </w:r>
    </w:p>
    <w:p w:rsidR="00145D96" w:rsidRDefault="00145D96" w:rsidP="00C653FF">
      <w:pPr>
        <w:spacing w:line="360" w:lineRule="auto"/>
      </w:pPr>
      <w:r>
        <w:t>A.15</w:t>
      </w:r>
      <w:r>
        <w:tab/>
        <w:t>Explanation for Program Changes or Adjustments</w:t>
      </w:r>
    </w:p>
    <w:p w:rsidR="00145D96" w:rsidRDefault="00145D96" w:rsidP="00C653FF">
      <w:pPr>
        <w:spacing w:line="360" w:lineRule="auto"/>
      </w:pPr>
      <w:r>
        <w:t>A.16</w:t>
      </w:r>
      <w:r>
        <w:tab/>
        <w:t>Plans for Tabulation and Publication and Project Time Schedule</w:t>
      </w:r>
    </w:p>
    <w:p w:rsidR="00145D96" w:rsidRDefault="00145D96" w:rsidP="00C653FF">
      <w:pPr>
        <w:spacing w:line="360" w:lineRule="auto"/>
      </w:pPr>
      <w:r>
        <w:t>A.17</w:t>
      </w:r>
      <w:r>
        <w:tab/>
        <w:t>Reason(s) Display of OMB Expiration Date is Inappropriate</w:t>
      </w:r>
    </w:p>
    <w:p w:rsidR="00145D96" w:rsidRDefault="00145D96" w:rsidP="00C653FF">
      <w:pPr>
        <w:spacing w:line="360" w:lineRule="auto"/>
      </w:pPr>
      <w:r>
        <w:t>A.18</w:t>
      </w:r>
      <w:r>
        <w:tab/>
        <w:t>Exceptions to Certification for Paperwork Reduction Act Submissions</w:t>
      </w:r>
    </w:p>
    <w:p w:rsidR="00145D96" w:rsidRPr="00145D96" w:rsidRDefault="00145D96" w:rsidP="00145D96"/>
    <w:p w:rsidR="00EF75A2" w:rsidRPr="00EF75A2" w:rsidRDefault="00EF75A2" w:rsidP="00EF75A2">
      <w:pPr>
        <w:pStyle w:val="TOC2"/>
        <w:tabs>
          <w:tab w:val="left" w:pos="720"/>
        </w:tabs>
        <w:spacing w:before="120"/>
        <w:rPr>
          <w:sz w:val="20"/>
        </w:rPr>
      </w:pPr>
      <w:r w:rsidRPr="00EF75A2">
        <w:rPr>
          <w:sz w:val="20"/>
        </w:rPr>
        <w:fldChar w:fldCharType="begin"/>
      </w:r>
      <w:r w:rsidRPr="00EF75A2">
        <w:rPr>
          <w:sz w:val="20"/>
        </w:rPr>
        <w:instrText xml:space="preserve"> TOC \o "1-3" \h \z \u </w:instrText>
      </w:r>
      <w:r w:rsidRPr="00EF75A2">
        <w:rPr>
          <w:sz w:val="20"/>
        </w:rPr>
        <w:fldChar w:fldCharType="separate"/>
      </w:r>
    </w:p>
    <w:p w:rsidR="00EF75A2" w:rsidRPr="002C6873" w:rsidRDefault="00EB4ACE" w:rsidP="00EF75A2">
      <w:pPr>
        <w:pStyle w:val="TOC2"/>
        <w:tabs>
          <w:tab w:val="clear" w:pos="9360"/>
          <w:tab w:val="left" w:pos="720"/>
          <w:tab w:val="right" w:leader="dot" w:pos="9350"/>
        </w:tabs>
        <w:ind w:left="900" w:hanging="900"/>
        <w:rPr>
          <w:b/>
          <w:sz w:val="20"/>
        </w:rPr>
      </w:pPr>
      <w:hyperlink w:anchor="_Toc193789034" w:history="1">
        <w:r w:rsidR="00EF75A2" w:rsidRPr="002C6873">
          <w:rPr>
            <w:rStyle w:val="Hyperlink"/>
            <w:b/>
            <w:sz w:val="20"/>
          </w:rPr>
          <w:t>References</w:t>
        </w:r>
        <w:r w:rsidR="002C6873" w:rsidRPr="002C6873">
          <w:rPr>
            <w:b/>
            <w:webHidden/>
            <w:sz w:val="20"/>
          </w:rPr>
          <w:tab/>
        </w:r>
      </w:hyperlink>
    </w:p>
    <w:p w:rsidR="00EF75A2" w:rsidRPr="00EF75A2" w:rsidRDefault="00EF75A2" w:rsidP="00EF75A2">
      <w:pPr>
        <w:pStyle w:val="BodyText1"/>
        <w:tabs>
          <w:tab w:val="left" w:pos="720"/>
        </w:tabs>
        <w:ind w:firstLine="0"/>
        <w:rPr>
          <w:sz w:val="24"/>
          <w:szCs w:val="24"/>
        </w:rPr>
      </w:pPr>
      <w:r w:rsidRPr="00EF75A2">
        <w:rPr>
          <w:sz w:val="20"/>
        </w:rPr>
        <w:fldChar w:fldCharType="end"/>
      </w:r>
    </w:p>
    <w:p w:rsidR="00EF75A2" w:rsidRDefault="00EF75A2" w:rsidP="00EF75A2">
      <w:pPr>
        <w:pStyle w:val="TOC5"/>
        <w:tabs>
          <w:tab w:val="left" w:pos="1620"/>
        </w:tabs>
        <w:jc w:val="center"/>
        <w:rPr>
          <w:rFonts w:ascii="Verdana" w:hAnsi="Verdana"/>
          <w:b/>
          <w:bCs/>
          <w:sz w:val="28"/>
          <w:szCs w:val="28"/>
        </w:rPr>
      </w:pPr>
      <w:r w:rsidRPr="00955168">
        <w:rPr>
          <w:rFonts w:ascii="Verdana" w:hAnsi="Verdana"/>
          <w:b/>
          <w:caps/>
          <w:sz w:val="24"/>
          <w:szCs w:val="24"/>
        </w:rPr>
        <w:br w:type="page"/>
      </w:r>
      <w:r w:rsidRPr="00955168">
        <w:rPr>
          <w:rFonts w:ascii="Verdana" w:hAnsi="Verdana"/>
          <w:b/>
          <w:bCs/>
          <w:sz w:val="28"/>
          <w:szCs w:val="28"/>
        </w:rPr>
        <w:lastRenderedPageBreak/>
        <w:t xml:space="preserve"> </w:t>
      </w:r>
    </w:p>
    <w:p w:rsidR="00EF75A2" w:rsidRPr="00A209FC" w:rsidRDefault="00EF75A2" w:rsidP="00A209FC">
      <w:pPr>
        <w:pStyle w:val="TOC5"/>
        <w:tabs>
          <w:tab w:val="left" w:pos="1620"/>
        </w:tabs>
        <w:ind w:left="0"/>
        <w:rPr>
          <w:b/>
          <w:bCs/>
          <w:sz w:val="24"/>
          <w:szCs w:val="28"/>
        </w:rPr>
      </w:pPr>
      <w:r w:rsidRPr="00A209FC">
        <w:rPr>
          <w:b/>
          <w:bCs/>
          <w:sz w:val="24"/>
          <w:szCs w:val="28"/>
        </w:rPr>
        <w:t>LIST OF ATTACHMENTS</w:t>
      </w:r>
    </w:p>
    <w:p w:rsidR="00EF75A2" w:rsidRPr="00A209FC" w:rsidRDefault="00EF75A2" w:rsidP="00EF75A2">
      <w:pPr>
        <w:tabs>
          <w:tab w:val="left" w:pos="2160"/>
        </w:tabs>
        <w:spacing w:line="480" w:lineRule="auto"/>
        <w:rPr>
          <w:sz w:val="24"/>
        </w:rPr>
      </w:pPr>
    </w:p>
    <w:p w:rsidR="00EF75A2" w:rsidRPr="008C722A" w:rsidRDefault="00EF75A2" w:rsidP="00EF75A2">
      <w:pPr>
        <w:spacing w:line="480" w:lineRule="auto"/>
        <w:rPr>
          <w:sz w:val="24"/>
        </w:rPr>
      </w:pPr>
      <w:proofErr w:type="gramStart"/>
      <w:r w:rsidRPr="008C722A">
        <w:rPr>
          <w:sz w:val="24"/>
        </w:rPr>
        <w:t>Attachment 1.</w:t>
      </w:r>
      <w:proofErr w:type="gramEnd"/>
      <w:r w:rsidRPr="008C722A">
        <w:rPr>
          <w:sz w:val="24"/>
        </w:rPr>
        <w:tab/>
      </w:r>
      <w:r w:rsidRPr="008C722A">
        <w:rPr>
          <w:sz w:val="24"/>
        </w:rPr>
        <w:tab/>
        <w:t>Authorizing Legislation:  PHSA</w:t>
      </w:r>
    </w:p>
    <w:p w:rsidR="00EF75A2" w:rsidRDefault="008C722A" w:rsidP="00EF75A2">
      <w:pPr>
        <w:spacing w:line="480" w:lineRule="auto"/>
        <w:rPr>
          <w:sz w:val="24"/>
        </w:rPr>
      </w:pPr>
      <w:proofErr w:type="gramStart"/>
      <w:r w:rsidRPr="008C722A">
        <w:rPr>
          <w:sz w:val="24"/>
        </w:rPr>
        <w:t>Attachment 2</w:t>
      </w:r>
      <w:r w:rsidR="0013715E">
        <w:rPr>
          <w:sz w:val="24"/>
        </w:rPr>
        <w:t>a</w:t>
      </w:r>
      <w:r w:rsidR="00EF75A2" w:rsidRPr="008C722A">
        <w:rPr>
          <w:sz w:val="24"/>
        </w:rPr>
        <w:t>.</w:t>
      </w:r>
      <w:proofErr w:type="gramEnd"/>
      <w:r w:rsidR="00EF75A2" w:rsidRPr="008C722A">
        <w:rPr>
          <w:sz w:val="24"/>
        </w:rPr>
        <w:tab/>
      </w:r>
      <w:r w:rsidR="00EF75A2" w:rsidRPr="008C722A">
        <w:rPr>
          <w:i/>
          <w:iCs/>
          <w:sz w:val="24"/>
        </w:rPr>
        <w:t>Federal Register</w:t>
      </w:r>
      <w:r w:rsidR="00EF75A2" w:rsidRPr="008C722A">
        <w:rPr>
          <w:sz w:val="24"/>
        </w:rPr>
        <w:t xml:space="preserve"> Notice to the Public</w:t>
      </w:r>
    </w:p>
    <w:p w:rsidR="0013715E" w:rsidRDefault="0013715E" w:rsidP="00EF75A2">
      <w:pPr>
        <w:spacing w:line="480" w:lineRule="auto"/>
        <w:rPr>
          <w:sz w:val="24"/>
        </w:rPr>
      </w:pPr>
      <w:proofErr w:type="gramStart"/>
      <w:r>
        <w:rPr>
          <w:sz w:val="24"/>
        </w:rPr>
        <w:t>Attachment 2b.</w:t>
      </w:r>
      <w:proofErr w:type="gramEnd"/>
      <w:r>
        <w:rPr>
          <w:sz w:val="24"/>
        </w:rPr>
        <w:tab/>
        <w:t>Public Comment and CDC Response</w:t>
      </w:r>
    </w:p>
    <w:p w:rsidR="0028408E" w:rsidRDefault="00804DB4" w:rsidP="00EF75A2">
      <w:pPr>
        <w:spacing w:line="480" w:lineRule="auto"/>
        <w:rPr>
          <w:sz w:val="24"/>
        </w:rPr>
      </w:pPr>
      <w:proofErr w:type="gramStart"/>
      <w:r>
        <w:rPr>
          <w:sz w:val="24"/>
        </w:rPr>
        <w:t>Attachment 3a.</w:t>
      </w:r>
      <w:proofErr w:type="gramEnd"/>
      <w:r>
        <w:rPr>
          <w:sz w:val="24"/>
        </w:rPr>
        <w:tab/>
        <w:t>CCDE</w:t>
      </w:r>
      <w:r w:rsidR="0028408E">
        <w:rPr>
          <w:sz w:val="24"/>
        </w:rPr>
        <w:t xml:space="preserve"> Submission</w:t>
      </w:r>
      <w:r w:rsidR="00962A8C">
        <w:rPr>
          <w:sz w:val="24"/>
        </w:rPr>
        <w:t xml:space="preserve"> Web Portal</w:t>
      </w:r>
    </w:p>
    <w:p w:rsidR="008C722A" w:rsidRDefault="00EF75A2" w:rsidP="00EF75A2">
      <w:pPr>
        <w:spacing w:line="480" w:lineRule="auto"/>
        <w:rPr>
          <w:sz w:val="24"/>
        </w:rPr>
      </w:pPr>
      <w:proofErr w:type="gramStart"/>
      <w:r w:rsidRPr="008C722A">
        <w:rPr>
          <w:sz w:val="24"/>
        </w:rPr>
        <w:t xml:space="preserve">Attachment </w:t>
      </w:r>
      <w:r w:rsidR="002E04EB">
        <w:rPr>
          <w:sz w:val="24"/>
        </w:rPr>
        <w:t>3b</w:t>
      </w:r>
      <w:r w:rsidR="008C722A">
        <w:rPr>
          <w:sz w:val="24"/>
        </w:rPr>
        <w:t>.</w:t>
      </w:r>
      <w:proofErr w:type="gramEnd"/>
      <w:r w:rsidR="008C722A">
        <w:rPr>
          <w:sz w:val="24"/>
        </w:rPr>
        <w:tab/>
        <w:t>CCDE Data Definition Table</w:t>
      </w:r>
    </w:p>
    <w:p w:rsidR="008C722A" w:rsidRDefault="008C722A" w:rsidP="00EF75A2">
      <w:pPr>
        <w:spacing w:line="480" w:lineRule="auto"/>
        <w:rPr>
          <w:sz w:val="24"/>
        </w:rPr>
      </w:pPr>
      <w:proofErr w:type="gramStart"/>
      <w:r>
        <w:rPr>
          <w:sz w:val="24"/>
        </w:rPr>
        <w:t xml:space="preserve">Attachment </w:t>
      </w:r>
      <w:r w:rsidR="002E04EB">
        <w:rPr>
          <w:sz w:val="24"/>
        </w:rPr>
        <w:t>3c</w:t>
      </w:r>
      <w:r>
        <w:rPr>
          <w:sz w:val="24"/>
        </w:rPr>
        <w:t>.</w:t>
      </w:r>
      <w:proofErr w:type="gramEnd"/>
      <w:r>
        <w:rPr>
          <w:sz w:val="24"/>
        </w:rPr>
        <w:tab/>
      </w:r>
      <w:r w:rsidR="002E3C8E">
        <w:rPr>
          <w:sz w:val="24"/>
        </w:rPr>
        <w:t xml:space="preserve">CCDE Data </w:t>
      </w:r>
      <w:proofErr w:type="spellStart"/>
      <w:r w:rsidR="002E3C8E">
        <w:rPr>
          <w:sz w:val="24"/>
        </w:rPr>
        <w:t>Users Manual</w:t>
      </w:r>
      <w:proofErr w:type="spellEnd"/>
    </w:p>
    <w:p w:rsidR="00EF75A2" w:rsidRPr="008C722A" w:rsidRDefault="00EF75A2" w:rsidP="00EF75A2">
      <w:pPr>
        <w:spacing w:line="480" w:lineRule="auto"/>
        <w:rPr>
          <w:sz w:val="24"/>
        </w:rPr>
      </w:pPr>
      <w:proofErr w:type="gramStart"/>
      <w:r w:rsidRPr="008C722A">
        <w:rPr>
          <w:sz w:val="24"/>
        </w:rPr>
        <w:t>Attachment 4</w:t>
      </w:r>
      <w:r w:rsidR="008C722A">
        <w:rPr>
          <w:sz w:val="24"/>
        </w:rPr>
        <w:t>abc.</w:t>
      </w:r>
      <w:proofErr w:type="gramEnd"/>
      <w:r w:rsidR="008C722A">
        <w:rPr>
          <w:sz w:val="24"/>
        </w:rPr>
        <w:tab/>
        <w:t>Sample Feedback</w:t>
      </w:r>
      <w:r w:rsidRPr="008C722A">
        <w:rPr>
          <w:sz w:val="24"/>
        </w:rPr>
        <w:t xml:space="preserve"> </w:t>
      </w:r>
    </w:p>
    <w:p w:rsidR="00E55F35" w:rsidRDefault="00D86F0A" w:rsidP="00EF75A2">
      <w:pPr>
        <w:spacing w:line="480" w:lineRule="auto"/>
        <w:rPr>
          <w:sz w:val="24"/>
        </w:rPr>
      </w:pPr>
      <w:proofErr w:type="gramStart"/>
      <w:r>
        <w:rPr>
          <w:sz w:val="24"/>
        </w:rPr>
        <w:t xml:space="preserve">Attachment </w:t>
      </w:r>
      <w:r w:rsidR="002E04EB">
        <w:rPr>
          <w:sz w:val="24"/>
        </w:rPr>
        <w:t>5a</w:t>
      </w:r>
      <w:r>
        <w:rPr>
          <w:sz w:val="24"/>
        </w:rPr>
        <w:t>.</w:t>
      </w:r>
      <w:proofErr w:type="gramEnd"/>
      <w:r>
        <w:rPr>
          <w:sz w:val="24"/>
        </w:rPr>
        <w:tab/>
        <w:t>Cost Assessment Tool</w:t>
      </w:r>
      <w:r w:rsidR="00962A8C">
        <w:rPr>
          <w:sz w:val="24"/>
        </w:rPr>
        <w:t xml:space="preserve"> Web Portal</w:t>
      </w:r>
    </w:p>
    <w:p w:rsidR="009D2387" w:rsidRDefault="00804DB4" w:rsidP="00EF75A2">
      <w:pPr>
        <w:spacing w:line="480" w:lineRule="auto"/>
        <w:rPr>
          <w:sz w:val="24"/>
        </w:rPr>
      </w:pPr>
      <w:proofErr w:type="gramStart"/>
      <w:r w:rsidRPr="008C722A">
        <w:rPr>
          <w:sz w:val="24"/>
        </w:rPr>
        <w:t xml:space="preserve">Attachment </w:t>
      </w:r>
      <w:r>
        <w:rPr>
          <w:sz w:val="24"/>
        </w:rPr>
        <w:t>5b.</w:t>
      </w:r>
      <w:proofErr w:type="gramEnd"/>
      <w:r>
        <w:rPr>
          <w:sz w:val="24"/>
        </w:rPr>
        <w:tab/>
        <w:t xml:space="preserve">Cost Assessment Tool </w:t>
      </w:r>
      <w:proofErr w:type="spellStart"/>
      <w:r>
        <w:rPr>
          <w:sz w:val="24"/>
        </w:rPr>
        <w:t>Users Manual</w:t>
      </w:r>
      <w:proofErr w:type="spellEnd"/>
    </w:p>
    <w:p w:rsidR="00EF75A2" w:rsidRPr="008C722A" w:rsidRDefault="00EF75A2" w:rsidP="00EF75A2">
      <w:pPr>
        <w:spacing w:line="480" w:lineRule="auto"/>
        <w:rPr>
          <w:sz w:val="24"/>
        </w:rPr>
      </w:pPr>
      <w:proofErr w:type="gramStart"/>
      <w:r w:rsidRPr="008C722A">
        <w:rPr>
          <w:sz w:val="24"/>
        </w:rPr>
        <w:t>Attachment 6.</w:t>
      </w:r>
      <w:proofErr w:type="gramEnd"/>
      <w:r w:rsidRPr="008C722A">
        <w:rPr>
          <w:sz w:val="24"/>
        </w:rPr>
        <w:t xml:space="preserve">        </w:t>
      </w:r>
      <w:r w:rsidRPr="008C722A">
        <w:rPr>
          <w:sz w:val="24"/>
        </w:rPr>
        <w:tab/>
      </w:r>
      <w:r w:rsidR="005D4E07" w:rsidRPr="008C722A">
        <w:rPr>
          <w:sz w:val="24"/>
        </w:rPr>
        <w:t>Data Consultants</w:t>
      </w:r>
      <w:r w:rsidR="005D4E07">
        <w:rPr>
          <w:sz w:val="24"/>
        </w:rPr>
        <w:t xml:space="preserve"> </w:t>
      </w:r>
    </w:p>
    <w:p w:rsidR="00EF75A2" w:rsidRPr="008C722A" w:rsidRDefault="00EF75A2" w:rsidP="008C722A">
      <w:pPr>
        <w:spacing w:line="480" w:lineRule="auto"/>
        <w:rPr>
          <w:sz w:val="24"/>
        </w:rPr>
      </w:pPr>
    </w:p>
    <w:p w:rsidR="00EF75A2" w:rsidRPr="008C722A" w:rsidRDefault="00EF75A2" w:rsidP="00EF75A2">
      <w:pPr>
        <w:pStyle w:val="Heading1"/>
        <w:numPr>
          <w:ilvl w:val="0"/>
          <w:numId w:val="0"/>
        </w:numPr>
        <w:rPr>
          <w:rFonts w:ascii="Times New Roman" w:hAnsi="Times New Roman"/>
          <w:sz w:val="24"/>
          <w:szCs w:val="24"/>
        </w:rPr>
      </w:pPr>
    </w:p>
    <w:p w:rsidR="00FA0485" w:rsidRDefault="00EF75A2" w:rsidP="00FA0485">
      <w:pPr>
        <w:pStyle w:val="Heading1"/>
        <w:numPr>
          <w:ilvl w:val="0"/>
          <w:numId w:val="0"/>
        </w:numPr>
        <w:spacing w:after="0" w:line="360" w:lineRule="auto"/>
        <w:rPr>
          <w:rFonts w:ascii="Times New Roman" w:hAnsi="Times New Roman"/>
          <w:sz w:val="24"/>
          <w:szCs w:val="24"/>
        </w:rPr>
      </w:pPr>
      <w:r>
        <w:rPr>
          <w:rFonts w:ascii="Times New Roman" w:hAnsi="Times New Roman"/>
          <w:sz w:val="24"/>
          <w:szCs w:val="24"/>
        </w:rPr>
        <w:br w:type="page"/>
      </w:r>
      <w:r w:rsidR="00FA0485">
        <w:rPr>
          <w:rFonts w:ascii="Times New Roman" w:hAnsi="Times New Roman"/>
          <w:sz w:val="24"/>
          <w:szCs w:val="24"/>
        </w:rPr>
        <w:lastRenderedPageBreak/>
        <w:t>Abstract</w:t>
      </w:r>
    </w:p>
    <w:p w:rsidR="008002C1" w:rsidRDefault="008002C1" w:rsidP="008918D5">
      <w:pPr>
        <w:autoSpaceDE w:val="0"/>
        <w:autoSpaceDN w:val="0"/>
        <w:adjustRightInd w:val="0"/>
        <w:spacing w:line="360" w:lineRule="auto"/>
        <w:rPr>
          <w:sz w:val="24"/>
          <w:szCs w:val="24"/>
        </w:rPr>
      </w:pPr>
    </w:p>
    <w:p w:rsidR="00CB2DF3" w:rsidRPr="008918D5" w:rsidRDefault="00CB2DF3" w:rsidP="008918D5">
      <w:pPr>
        <w:autoSpaceDE w:val="0"/>
        <w:autoSpaceDN w:val="0"/>
        <w:adjustRightInd w:val="0"/>
        <w:spacing w:line="360" w:lineRule="auto"/>
        <w:rPr>
          <w:sz w:val="24"/>
          <w:szCs w:val="24"/>
          <w:u w:val="single"/>
        </w:rPr>
      </w:pPr>
      <w:r w:rsidRPr="008918D5">
        <w:rPr>
          <w:sz w:val="24"/>
          <w:szCs w:val="24"/>
        </w:rPr>
        <w:t>In 2005,</w:t>
      </w:r>
      <w:r>
        <w:rPr>
          <w:sz w:val="24"/>
          <w:szCs w:val="24"/>
        </w:rPr>
        <w:t xml:space="preserve"> the Centers for Disease Control and Prevention (</w:t>
      </w:r>
      <w:r w:rsidRPr="008918D5">
        <w:rPr>
          <w:sz w:val="24"/>
          <w:szCs w:val="24"/>
        </w:rPr>
        <w:t>CDC</w:t>
      </w:r>
      <w:r>
        <w:rPr>
          <w:sz w:val="24"/>
          <w:szCs w:val="24"/>
        </w:rPr>
        <w:t>)</w:t>
      </w:r>
      <w:r w:rsidRPr="008918D5">
        <w:rPr>
          <w:sz w:val="24"/>
          <w:szCs w:val="24"/>
        </w:rPr>
        <w:t xml:space="preserve"> established a three-year demonstration program, subsequently extended to four years, to screen low-income individuals 50 years of age and older who have no health insurance or inadequate health insurance for</w:t>
      </w:r>
      <w:r>
        <w:rPr>
          <w:sz w:val="24"/>
          <w:szCs w:val="24"/>
        </w:rPr>
        <w:t xml:space="preserve"> colorectal cancer (</w:t>
      </w:r>
      <w:r w:rsidRPr="008918D5">
        <w:rPr>
          <w:sz w:val="24"/>
          <w:szCs w:val="24"/>
        </w:rPr>
        <w:t>CRC</w:t>
      </w:r>
      <w:r>
        <w:rPr>
          <w:sz w:val="24"/>
          <w:szCs w:val="24"/>
        </w:rPr>
        <w:t>)</w:t>
      </w:r>
      <w:r w:rsidRPr="008918D5">
        <w:rPr>
          <w:sz w:val="24"/>
          <w:szCs w:val="24"/>
        </w:rPr>
        <w:t>.  The five demonstration sites report</w:t>
      </w:r>
      <w:r>
        <w:rPr>
          <w:sz w:val="24"/>
          <w:szCs w:val="24"/>
        </w:rPr>
        <w:t>ed</w:t>
      </w:r>
      <w:r w:rsidRPr="008918D5">
        <w:rPr>
          <w:sz w:val="24"/>
          <w:szCs w:val="24"/>
        </w:rPr>
        <w:t xml:space="preserve"> information to CDC including de-identified, patient-level demographic, screening, diagnostic, treatment, outcome and cost reimbursement data (OMB No. 0920-0745, exp. 7/31/2010).  The information has been used to assess the feasibility and cost effectiveness of a publically funded screening program, describe key outcomes, and guide the expansion of the program.  In 2009, with the conclusion of the demonstration program and increased Congressional funding to continue support of a colorectal cancer screening program, CDC established the Colorectal Cancer Control Program (CRCCP) to fund 26 sites for a five-year program period to increase population-based CRC screening and reduce health disparities in CRC screening, incidence and mortality.  Funded sites implement evidence-based interventions to increase population-level screening rates.  To address disparities in access to screening, funded sites screen low-income individuals 50 years of age and older who have no health insurance or inadequate health insurance for CRC.  The funded sites report information to CDC including programmatic-level activity cost data, and de-identified patient-level demographic, screening, diagnostic, treatment and outcome data (OMB No. 0920-0745, exp. 6/30/2013).    CDC request</w:t>
      </w:r>
      <w:r>
        <w:rPr>
          <w:sz w:val="24"/>
          <w:szCs w:val="24"/>
        </w:rPr>
        <w:t>s</w:t>
      </w:r>
      <w:r w:rsidRPr="008918D5">
        <w:rPr>
          <w:sz w:val="24"/>
          <w:szCs w:val="24"/>
        </w:rPr>
        <w:t xml:space="preserve"> OMB approval to continue th</w:t>
      </w:r>
      <w:r>
        <w:rPr>
          <w:sz w:val="24"/>
          <w:szCs w:val="24"/>
        </w:rPr>
        <w:t>is</w:t>
      </w:r>
      <w:r w:rsidRPr="008918D5">
        <w:rPr>
          <w:sz w:val="24"/>
          <w:szCs w:val="24"/>
        </w:rPr>
        <w:t xml:space="preserve"> information collection for an additional three years.   </w:t>
      </w:r>
      <w:r>
        <w:rPr>
          <w:sz w:val="24"/>
          <w:szCs w:val="24"/>
        </w:rPr>
        <w:t xml:space="preserve">The information collected from funded sites will </w:t>
      </w:r>
      <w:r w:rsidRPr="009B4133">
        <w:rPr>
          <w:sz w:val="24"/>
          <w:szCs w:val="24"/>
        </w:rPr>
        <w:t xml:space="preserve">be used to </w:t>
      </w:r>
      <w:r>
        <w:rPr>
          <w:sz w:val="24"/>
          <w:szCs w:val="24"/>
        </w:rPr>
        <w:t xml:space="preserve">monitor and </w:t>
      </w:r>
      <w:r w:rsidRPr="009B4133">
        <w:rPr>
          <w:sz w:val="24"/>
          <w:szCs w:val="24"/>
        </w:rPr>
        <w:t xml:space="preserve">evaluate </w:t>
      </w:r>
      <w:r>
        <w:rPr>
          <w:sz w:val="24"/>
          <w:szCs w:val="24"/>
        </w:rPr>
        <w:t xml:space="preserve">the </w:t>
      </w:r>
      <w:r w:rsidRPr="009B4133">
        <w:rPr>
          <w:sz w:val="24"/>
          <w:szCs w:val="24"/>
        </w:rPr>
        <w:t>CRC screening program</w:t>
      </w:r>
      <w:r>
        <w:rPr>
          <w:sz w:val="24"/>
          <w:szCs w:val="24"/>
        </w:rPr>
        <w:t>. CDC is increasing the number of funded sites from 26 to 29.  The overall estimated burden will increase due to the increase in the number of funded CRC sites.</w:t>
      </w:r>
    </w:p>
    <w:p w:rsidR="00CB2DF3" w:rsidRDefault="00CB2DF3" w:rsidP="00216A10">
      <w:pPr>
        <w:spacing w:line="360" w:lineRule="auto"/>
        <w:rPr>
          <w:sz w:val="24"/>
          <w:szCs w:val="24"/>
        </w:rPr>
      </w:pPr>
    </w:p>
    <w:p w:rsidR="00FA0485" w:rsidRDefault="00FA0485" w:rsidP="00FA0485">
      <w:pPr>
        <w:spacing w:line="360" w:lineRule="auto"/>
      </w:pPr>
    </w:p>
    <w:p w:rsidR="00FA0485" w:rsidRPr="00FA0485" w:rsidRDefault="00FA0485" w:rsidP="00FA0485"/>
    <w:p w:rsidR="003C160D" w:rsidRPr="002B4588" w:rsidRDefault="003C160D" w:rsidP="00EF75A2">
      <w:pPr>
        <w:pStyle w:val="Heading1"/>
        <w:spacing w:line="360" w:lineRule="auto"/>
        <w:rPr>
          <w:rFonts w:ascii="Times New Roman" w:hAnsi="Times New Roman"/>
          <w:sz w:val="24"/>
          <w:szCs w:val="24"/>
        </w:rPr>
      </w:pPr>
      <w:r w:rsidRPr="002B4588">
        <w:rPr>
          <w:rFonts w:ascii="Times New Roman" w:hAnsi="Times New Roman"/>
          <w:sz w:val="24"/>
          <w:szCs w:val="24"/>
        </w:rPr>
        <w:lastRenderedPageBreak/>
        <w:t>Justification</w:t>
      </w:r>
      <w:bookmarkEnd w:id="0"/>
    </w:p>
    <w:p w:rsidR="003C160D" w:rsidRPr="002B4588" w:rsidRDefault="003C160D" w:rsidP="00EF75A2">
      <w:pPr>
        <w:pStyle w:val="Heading2"/>
        <w:tabs>
          <w:tab w:val="clear" w:pos="1224"/>
          <w:tab w:val="num" w:pos="864"/>
        </w:tabs>
        <w:spacing w:line="360" w:lineRule="auto"/>
        <w:ind w:left="864"/>
        <w:rPr>
          <w:rFonts w:ascii="Times New Roman" w:hAnsi="Times New Roman" w:cs="Times New Roman"/>
          <w:sz w:val="24"/>
        </w:rPr>
      </w:pPr>
      <w:bookmarkStart w:id="2" w:name="_Toc96256149"/>
      <w:bookmarkStart w:id="3" w:name="_Toc99187038"/>
      <w:r w:rsidRPr="002B4588">
        <w:rPr>
          <w:rFonts w:ascii="Times New Roman" w:hAnsi="Times New Roman" w:cs="Times New Roman"/>
          <w:sz w:val="24"/>
        </w:rPr>
        <w:t xml:space="preserve">Circumstances Making </w:t>
      </w:r>
      <w:r w:rsidR="002C6873">
        <w:rPr>
          <w:rFonts w:ascii="Times New Roman" w:hAnsi="Times New Roman" w:cs="Times New Roman"/>
          <w:sz w:val="24"/>
        </w:rPr>
        <w:t xml:space="preserve">the </w:t>
      </w:r>
      <w:r w:rsidRPr="002B4588">
        <w:rPr>
          <w:rFonts w:ascii="Times New Roman" w:hAnsi="Times New Roman" w:cs="Times New Roman"/>
          <w:sz w:val="24"/>
        </w:rPr>
        <w:t>Collection of Information Necessary</w:t>
      </w:r>
      <w:bookmarkEnd w:id="2"/>
      <w:bookmarkEnd w:id="3"/>
      <w:r w:rsidRPr="002B4588">
        <w:rPr>
          <w:rFonts w:ascii="Times New Roman" w:hAnsi="Times New Roman" w:cs="Times New Roman"/>
          <w:sz w:val="24"/>
        </w:rPr>
        <w:t xml:space="preserve"> </w:t>
      </w:r>
    </w:p>
    <w:p w:rsidR="00D40E7B" w:rsidRDefault="003C160D" w:rsidP="005D4E07">
      <w:pPr>
        <w:spacing w:line="360" w:lineRule="auto"/>
        <w:rPr>
          <w:sz w:val="24"/>
          <w:szCs w:val="24"/>
        </w:rPr>
      </w:pPr>
      <w:r w:rsidRPr="009B4133">
        <w:rPr>
          <w:sz w:val="24"/>
          <w:szCs w:val="24"/>
        </w:rPr>
        <w:t>The Centers for Disease Control and Prevention (CDC)</w:t>
      </w:r>
      <w:r w:rsidR="00503F5E">
        <w:rPr>
          <w:sz w:val="24"/>
          <w:szCs w:val="24"/>
        </w:rPr>
        <w:t>, National Center for Chronic Disease Prevention and Health Promotion (NCCDPHP), Division of Cancer Prevention and Control (DCPC)</w:t>
      </w:r>
      <w:r w:rsidRPr="009B4133">
        <w:rPr>
          <w:sz w:val="24"/>
          <w:szCs w:val="24"/>
        </w:rPr>
        <w:t xml:space="preserve"> requests approval from the Office of Management and Budget (OMB) </w:t>
      </w:r>
      <w:r w:rsidR="00A42D40">
        <w:rPr>
          <w:sz w:val="24"/>
          <w:szCs w:val="24"/>
        </w:rPr>
        <w:t xml:space="preserve">to </w:t>
      </w:r>
      <w:r w:rsidR="00CF7AEB">
        <w:rPr>
          <w:sz w:val="24"/>
          <w:szCs w:val="24"/>
        </w:rPr>
        <w:t>extend</w:t>
      </w:r>
      <w:r w:rsidR="00A42D40">
        <w:rPr>
          <w:sz w:val="24"/>
          <w:szCs w:val="24"/>
        </w:rPr>
        <w:t xml:space="preserve"> the economic and clinical data collection used to evaluate </w:t>
      </w:r>
      <w:r w:rsidR="005A339B">
        <w:rPr>
          <w:sz w:val="24"/>
          <w:szCs w:val="24"/>
        </w:rPr>
        <w:t xml:space="preserve">the </w:t>
      </w:r>
      <w:r w:rsidR="00A42D40">
        <w:rPr>
          <w:sz w:val="24"/>
          <w:szCs w:val="24"/>
        </w:rPr>
        <w:t>colorectal cancer (CRC) screening program</w:t>
      </w:r>
      <w:r w:rsidR="004D5230">
        <w:rPr>
          <w:sz w:val="24"/>
          <w:szCs w:val="24"/>
        </w:rPr>
        <w:t xml:space="preserve"> </w:t>
      </w:r>
      <w:r w:rsidR="00C512B1">
        <w:rPr>
          <w:sz w:val="24"/>
          <w:szCs w:val="24"/>
        </w:rPr>
        <w:t xml:space="preserve">(OMB No. 0920-0745, exp. </w:t>
      </w:r>
      <w:r w:rsidR="007F7B91">
        <w:rPr>
          <w:sz w:val="24"/>
          <w:szCs w:val="24"/>
        </w:rPr>
        <w:t>6/30/201</w:t>
      </w:r>
      <w:r w:rsidR="006867C9">
        <w:rPr>
          <w:sz w:val="24"/>
          <w:szCs w:val="24"/>
        </w:rPr>
        <w:t>3</w:t>
      </w:r>
      <w:r w:rsidR="00C512B1">
        <w:rPr>
          <w:sz w:val="24"/>
          <w:szCs w:val="24"/>
        </w:rPr>
        <w:t>)</w:t>
      </w:r>
      <w:r w:rsidR="00A42D40">
        <w:rPr>
          <w:sz w:val="24"/>
          <w:szCs w:val="24"/>
        </w:rPr>
        <w:t xml:space="preserve">.  </w:t>
      </w:r>
    </w:p>
    <w:p w:rsidR="00D40E7B" w:rsidRDefault="00D40E7B" w:rsidP="005D4E07">
      <w:pPr>
        <w:spacing w:line="360" w:lineRule="auto"/>
        <w:rPr>
          <w:sz w:val="24"/>
          <w:szCs w:val="24"/>
        </w:rPr>
      </w:pPr>
    </w:p>
    <w:p w:rsidR="00D40E7B" w:rsidRDefault="00D40E7B" w:rsidP="00D40E7B">
      <w:pPr>
        <w:spacing w:line="360" w:lineRule="auto"/>
        <w:rPr>
          <w:sz w:val="24"/>
          <w:szCs w:val="24"/>
        </w:rPr>
      </w:pPr>
      <w:r w:rsidRPr="002B4588">
        <w:rPr>
          <w:sz w:val="24"/>
          <w:szCs w:val="24"/>
        </w:rPr>
        <w:t>Colorectal cancer (CRC) is the second leading cause of cancer-related deaths in the United States</w:t>
      </w:r>
      <w:r w:rsidRPr="004044F0">
        <w:rPr>
          <w:sz w:val="24"/>
          <w:szCs w:val="24"/>
        </w:rPr>
        <w:t xml:space="preserve"> </w:t>
      </w:r>
      <w:r w:rsidRPr="009D2D68">
        <w:rPr>
          <w:sz w:val="24"/>
          <w:szCs w:val="24"/>
        </w:rPr>
        <w:t xml:space="preserve">following lung cancer </w:t>
      </w:r>
      <w:r w:rsidRPr="00E120DD">
        <w:rPr>
          <w:sz w:val="24"/>
          <w:szCs w:val="24"/>
        </w:rPr>
        <w:t>(</w:t>
      </w:r>
      <w:r>
        <w:rPr>
          <w:sz w:val="24"/>
          <w:szCs w:val="24"/>
        </w:rPr>
        <w:t>2</w:t>
      </w:r>
      <w:r w:rsidRPr="00E120DD">
        <w:rPr>
          <w:sz w:val="24"/>
          <w:szCs w:val="24"/>
        </w:rPr>
        <w:t>).</w:t>
      </w:r>
      <w:r w:rsidRPr="002B4588">
        <w:rPr>
          <w:sz w:val="24"/>
          <w:szCs w:val="24"/>
        </w:rPr>
        <w:t xml:space="preserve"> </w:t>
      </w:r>
      <w:r>
        <w:rPr>
          <w:sz w:val="24"/>
          <w:szCs w:val="24"/>
        </w:rPr>
        <w:t>Although s</w:t>
      </w:r>
      <w:r w:rsidRPr="00CD724F">
        <w:rPr>
          <w:sz w:val="24"/>
          <w:szCs w:val="24"/>
        </w:rPr>
        <w:t xml:space="preserve">trong scientific evidence has shown that regular screening </w:t>
      </w:r>
      <w:r>
        <w:rPr>
          <w:sz w:val="24"/>
          <w:szCs w:val="24"/>
        </w:rPr>
        <w:t xml:space="preserve">can prevent colorectal cancer, and </w:t>
      </w:r>
      <w:r w:rsidRPr="00CD724F">
        <w:rPr>
          <w:sz w:val="24"/>
          <w:szCs w:val="24"/>
        </w:rPr>
        <w:t>is effective in reducing CRC incidence and mortality</w:t>
      </w:r>
      <w:r>
        <w:rPr>
          <w:sz w:val="24"/>
          <w:szCs w:val="24"/>
        </w:rPr>
        <w:t xml:space="preserve"> </w:t>
      </w:r>
      <w:r w:rsidRPr="00E120DD">
        <w:rPr>
          <w:sz w:val="24"/>
          <w:szCs w:val="24"/>
        </w:rPr>
        <w:t>(3-9),</w:t>
      </w:r>
      <w:r>
        <w:rPr>
          <w:sz w:val="24"/>
          <w:szCs w:val="24"/>
        </w:rPr>
        <w:t xml:space="preserve"> screening rates remain low </w:t>
      </w:r>
      <w:r w:rsidRPr="00E120DD">
        <w:rPr>
          <w:sz w:val="24"/>
          <w:szCs w:val="24"/>
        </w:rPr>
        <w:t>(1</w:t>
      </w:r>
      <w:r>
        <w:rPr>
          <w:sz w:val="24"/>
          <w:szCs w:val="24"/>
        </w:rPr>
        <w:t>, 10</w:t>
      </w:r>
      <w:r w:rsidRPr="00E120DD">
        <w:rPr>
          <w:sz w:val="24"/>
          <w:szCs w:val="24"/>
        </w:rPr>
        <w:t>).</w:t>
      </w:r>
      <w:r>
        <w:rPr>
          <w:sz w:val="24"/>
          <w:szCs w:val="24"/>
        </w:rPr>
        <w:t xml:space="preserve"> </w:t>
      </w:r>
      <w:r w:rsidRPr="00A95C4C">
        <w:rPr>
          <w:sz w:val="24"/>
          <w:szCs w:val="24"/>
        </w:rPr>
        <w:t xml:space="preserve"> </w:t>
      </w:r>
      <w:r w:rsidRPr="00417F05">
        <w:rPr>
          <w:sz w:val="24"/>
          <w:szCs w:val="24"/>
        </w:rPr>
        <w:t xml:space="preserve">Findings from the National Health Interview </w:t>
      </w:r>
      <w:r w:rsidRPr="00FB335C">
        <w:rPr>
          <w:sz w:val="24"/>
          <w:szCs w:val="24"/>
        </w:rPr>
        <w:t>Survey (NHIS)</w:t>
      </w:r>
      <w:r w:rsidR="002C0904">
        <w:rPr>
          <w:sz w:val="24"/>
          <w:szCs w:val="24"/>
        </w:rPr>
        <w:t xml:space="preserve"> (OMB No. 0920-0214, exp. 1/31/2013)</w:t>
      </w:r>
      <w:r w:rsidRPr="00FB335C">
        <w:rPr>
          <w:sz w:val="24"/>
          <w:szCs w:val="24"/>
        </w:rPr>
        <w:t xml:space="preserve">, administered by CDC, indicate that in 2000, </w:t>
      </w:r>
      <w:r>
        <w:rPr>
          <w:sz w:val="24"/>
          <w:szCs w:val="24"/>
        </w:rPr>
        <w:t>barriers to s</w:t>
      </w:r>
      <w:r w:rsidRPr="00FB335C">
        <w:rPr>
          <w:sz w:val="24"/>
          <w:szCs w:val="24"/>
        </w:rPr>
        <w:t xml:space="preserve">creening </w:t>
      </w:r>
      <w:r>
        <w:rPr>
          <w:sz w:val="24"/>
          <w:szCs w:val="24"/>
        </w:rPr>
        <w:t>include</w:t>
      </w:r>
      <w:r w:rsidRPr="00FB335C">
        <w:rPr>
          <w:sz w:val="24"/>
          <w:szCs w:val="24"/>
        </w:rPr>
        <w:t xml:space="preserve"> limited </w:t>
      </w:r>
      <w:r>
        <w:rPr>
          <w:sz w:val="24"/>
          <w:szCs w:val="24"/>
        </w:rPr>
        <w:t xml:space="preserve">or lack of </w:t>
      </w:r>
      <w:r w:rsidRPr="00FB335C">
        <w:rPr>
          <w:sz w:val="24"/>
          <w:szCs w:val="24"/>
        </w:rPr>
        <w:t xml:space="preserve">insurance coverage for CRC, lack </w:t>
      </w:r>
      <w:r>
        <w:rPr>
          <w:sz w:val="24"/>
          <w:szCs w:val="24"/>
        </w:rPr>
        <w:t xml:space="preserve">of </w:t>
      </w:r>
      <w:r w:rsidRPr="00FB335C">
        <w:rPr>
          <w:sz w:val="24"/>
          <w:szCs w:val="24"/>
        </w:rPr>
        <w:t>a regular health care provider, lack of organized systems where screening and follow-up may be conducted</w:t>
      </w:r>
      <w:r>
        <w:rPr>
          <w:sz w:val="24"/>
          <w:szCs w:val="24"/>
        </w:rPr>
        <w:t>,</w:t>
      </w:r>
      <w:r w:rsidRPr="00FB335C">
        <w:rPr>
          <w:sz w:val="24"/>
          <w:szCs w:val="24"/>
        </w:rPr>
        <w:t xml:space="preserve"> </w:t>
      </w:r>
      <w:r>
        <w:rPr>
          <w:sz w:val="24"/>
          <w:szCs w:val="24"/>
        </w:rPr>
        <w:t>and lack</w:t>
      </w:r>
      <w:r w:rsidRPr="00FB335C">
        <w:rPr>
          <w:sz w:val="24"/>
          <w:szCs w:val="24"/>
        </w:rPr>
        <w:t xml:space="preserve"> </w:t>
      </w:r>
      <w:r>
        <w:rPr>
          <w:sz w:val="24"/>
          <w:szCs w:val="24"/>
        </w:rPr>
        <w:t xml:space="preserve">of </w:t>
      </w:r>
      <w:r w:rsidRPr="00FB335C">
        <w:rPr>
          <w:sz w:val="24"/>
          <w:szCs w:val="24"/>
        </w:rPr>
        <w:t>doctor’s visits within the preceding year</w:t>
      </w:r>
      <w:r>
        <w:rPr>
          <w:sz w:val="24"/>
          <w:szCs w:val="24"/>
        </w:rPr>
        <w:t xml:space="preserve"> </w:t>
      </w:r>
      <w:r w:rsidRPr="00E120DD">
        <w:rPr>
          <w:sz w:val="24"/>
          <w:szCs w:val="24"/>
        </w:rPr>
        <w:t>(1</w:t>
      </w:r>
      <w:r>
        <w:rPr>
          <w:sz w:val="24"/>
          <w:szCs w:val="24"/>
        </w:rPr>
        <w:t>0</w:t>
      </w:r>
      <w:r w:rsidRPr="00E120DD">
        <w:rPr>
          <w:sz w:val="24"/>
          <w:szCs w:val="24"/>
        </w:rPr>
        <w:t>).</w:t>
      </w:r>
      <w:r w:rsidRPr="00CD724F">
        <w:rPr>
          <w:sz w:val="24"/>
          <w:szCs w:val="24"/>
        </w:rPr>
        <w:t xml:space="preserve"> </w:t>
      </w:r>
      <w:r>
        <w:rPr>
          <w:sz w:val="24"/>
          <w:szCs w:val="24"/>
        </w:rPr>
        <w:t xml:space="preserve">In the face of these low rates of use of colorectal cancer screening tests, CDC and other federal and non-federal organizations are actively working to increase screening for colorectal cancer. </w:t>
      </w:r>
      <w:r w:rsidRPr="00CD724F">
        <w:rPr>
          <w:sz w:val="24"/>
          <w:szCs w:val="24"/>
        </w:rPr>
        <w:t xml:space="preserve"> </w:t>
      </w:r>
    </w:p>
    <w:p w:rsidR="00396A8C" w:rsidRDefault="00396A8C" w:rsidP="00D40E7B">
      <w:pPr>
        <w:autoSpaceDE w:val="0"/>
        <w:autoSpaceDN w:val="0"/>
        <w:adjustRightInd w:val="0"/>
        <w:spacing w:line="360" w:lineRule="auto"/>
        <w:rPr>
          <w:sz w:val="24"/>
          <w:szCs w:val="24"/>
        </w:rPr>
      </w:pPr>
    </w:p>
    <w:p w:rsidR="00D40E7B" w:rsidRDefault="00D40E7B" w:rsidP="00D40E7B">
      <w:pPr>
        <w:autoSpaceDE w:val="0"/>
        <w:autoSpaceDN w:val="0"/>
        <w:adjustRightInd w:val="0"/>
        <w:spacing w:line="360" w:lineRule="auto"/>
        <w:rPr>
          <w:sz w:val="24"/>
          <w:szCs w:val="24"/>
        </w:rPr>
      </w:pPr>
      <w:r w:rsidRPr="00B51649">
        <w:rPr>
          <w:sz w:val="24"/>
          <w:szCs w:val="24"/>
        </w:rPr>
        <w:t xml:space="preserve">Regular CRC screening is now recommended for </w:t>
      </w:r>
      <w:r w:rsidR="0081599E">
        <w:rPr>
          <w:sz w:val="24"/>
          <w:szCs w:val="24"/>
        </w:rPr>
        <w:t>adults, beginning at age 50 years and continuing until age 75 years</w:t>
      </w:r>
      <w:r>
        <w:rPr>
          <w:sz w:val="24"/>
          <w:szCs w:val="24"/>
        </w:rPr>
        <w:t>, using</w:t>
      </w:r>
      <w:r w:rsidRPr="00B51649">
        <w:rPr>
          <w:sz w:val="24"/>
          <w:szCs w:val="24"/>
        </w:rPr>
        <w:t xml:space="preserve"> one or a combination of the following tests: fecal occult blood testing (FOBT),</w:t>
      </w:r>
      <w:r w:rsidR="00B70C3E">
        <w:rPr>
          <w:sz w:val="24"/>
          <w:szCs w:val="24"/>
        </w:rPr>
        <w:t xml:space="preserve"> fecal immunochemical testing (FIT), </w:t>
      </w:r>
      <w:r w:rsidRPr="00B51649">
        <w:rPr>
          <w:sz w:val="24"/>
          <w:szCs w:val="24"/>
        </w:rPr>
        <w:t xml:space="preserve">flexible </w:t>
      </w:r>
      <w:proofErr w:type="spellStart"/>
      <w:r w:rsidRPr="00B51649">
        <w:rPr>
          <w:sz w:val="24"/>
          <w:szCs w:val="24"/>
        </w:rPr>
        <w:t>sigmoidoscopy</w:t>
      </w:r>
      <w:proofErr w:type="spellEnd"/>
      <w:r w:rsidR="009F3B15">
        <w:rPr>
          <w:sz w:val="24"/>
          <w:szCs w:val="24"/>
        </w:rPr>
        <w:t xml:space="preserve"> or</w:t>
      </w:r>
      <w:r w:rsidRPr="00B51649">
        <w:rPr>
          <w:sz w:val="24"/>
          <w:szCs w:val="24"/>
        </w:rPr>
        <w:t xml:space="preserve"> colonoscopy</w:t>
      </w:r>
      <w:r w:rsidRPr="000F3437">
        <w:rPr>
          <w:sz w:val="24"/>
          <w:szCs w:val="24"/>
        </w:rPr>
        <w:t xml:space="preserve"> (11-13).</w:t>
      </w:r>
      <w:r w:rsidRPr="00B51649">
        <w:rPr>
          <w:sz w:val="24"/>
          <w:szCs w:val="24"/>
        </w:rPr>
        <w:t xml:space="preserve"> </w:t>
      </w:r>
      <w:r w:rsidR="00B70C3E">
        <w:rPr>
          <w:sz w:val="24"/>
          <w:szCs w:val="24"/>
        </w:rPr>
        <w:t xml:space="preserve"> </w:t>
      </w:r>
      <w:r w:rsidRPr="00B51649">
        <w:rPr>
          <w:sz w:val="24"/>
          <w:szCs w:val="24"/>
        </w:rPr>
        <w:t xml:space="preserve">These tests vary in their costs, availability, and associated risks, and current evidence does not clearly demonstrate which of these tests is most effective. </w:t>
      </w:r>
      <w:r>
        <w:rPr>
          <w:sz w:val="24"/>
          <w:szCs w:val="24"/>
        </w:rPr>
        <w:t xml:space="preserve">  However, a</w:t>
      </w:r>
      <w:r w:rsidRPr="009B4133">
        <w:rPr>
          <w:sz w:val="24"/>
          <w:szCs w:val="24"/>
        </w:rPr>
        <w:t>s of 2004, only 57% of the U.S. population ha</w:t>
      </w:r>
      <w:r>
        <w:rPr>
          <w:sz w:val="24"/>
          <w:szCs w:val="24"/>
        </w:rPr>
        <w:t>d</w:t>
      </w:r>
      <w:r w:rsidRPr="009B4133">
        <w:rPr>
          <w:sz w:val="24"/>
          <w:szCs w:val="24"/>
        </w:rPr>
        <w:t xml:space="preserve"> been screened for colorectal cancer as recommended (1), and most of the colorectal cancer screening performed in the US currently is opportunistic, with limited screening occurring in self-contained screening programs across the country.</w:t>
      </w:r>
      <w:r>
        <w:rPr>
          <w:sz w:val="24"/>
          <w:szCs w:val="24"/>
        </w:rPr>
        <w:t xml:space="preserve">  Before considering a larger national effort, CDC established a demonstration program in 2005 and funded five grantee programs for four years</w:t>
      </w:r>
      <w:r w:rsidRPr="009B4133">
        <w:rPr>
          <w:sz w:val="24"/>
          <w:szCs w:val="24"/>
        </w:rPr>
        <w:t xml:space="preserve"> to explore the feasibility of establishing a colorectal cancer screening program for the underserved U.S. population</w:t>
      </w:r>
      <w:r>
        <w:rPr>
          <w:sz w:val="24"/>
          <w:szCs w:val="24"/>
        </w:rPr>
        <w:t xml:space="preserve"> and to better </w:t>
      </w:r>
      <w:r>
        <w:rPr>
          <w:sz w:val="24"/>
          <w:szCs w:val="24"/>
        </w:rPr>
        <w:lastRenderedPageBreak/>
        <w:t>understand which settings and program models may be most viable and cost-effective in reaching a population of low-income persons 50 and older who are inadequately insured for colorectal cancer screening services. The programs</w:t>
      </w:r>
      <w:r w:rsidRPr="00B51649">
        <w:rPr>
          <w:sz w:val="24"/>
          <w:szCs w:val="24"/>
        </w:rPr>
        <w:t xml:space="preserve"> </w:t>
      </w:r>
      <w:r>
        <w:rPr>
          <w:sz w:val="24"/>
          <w:szCs w:val="24"/>
        </w:rPr>
        <w:t>that applied to be part of the CRC screening program were given the choice of which</w:t>
      </w:r>
      <w:r w:rsidRPr="00B51649">
        <w:rPr>
          <w:sz w:val="24"/>
          <w:szCs w:val="24"/>
        </w:rPr>
        <w:t xml:space="preserve"> screening test(s) </w:t>
      </w:r>
      <w:r>
        <w:rPr>
          <w:sz w:val="24"/>
          <w:szCs w:val="24"/>
        </w:rPr>
        <w:t>to offer</w:t>
      </w:r>
      <w:r w:rsidRPr="00B51649">
        <w:rPr>
          <w:sz w:val="24"/>
          <w:szCs w:val="24"/>
        </w:rPr>
        <w:t xml:space="preserve"> from the above list of recommended tests. </w:t>
      </w:r>
      <w:r>
        <w:rPr>
          <w:sz w:val="24"/>
          <w:szCs w:val="24"/>
        </w:rPr>
        <w:t xml:space="preserve"> CDC has collected information from the initial sites to monitor and evaluate the program.</w:t>
      </w:r>
    </w:p>
    <w:p w:rsidR="00D40E7B" w:rsidRDefault="00D40E7B" w:rsidP="00D40E7B">
      <w:pPr>
        <w:autoSpaceDE w:val="0"/>
        <w:autoSpaceDN w:val="0"/>
        <w:adjustRightInd w:val="0"/>
        <w:spacing w:line="360" w:lineRule="auto"/>
        <w:rPr>
          <w:sz w:val="24"/>
          <w:szCs w:val="24"/>
        </w:rPr>
      </w:pPr>
    </w:p>
    <w:p w:rsidR="00D40E7B" w:rsidRPr="00D40E7B" w:rsidRDefault="00D40E7B" w:rsidP="00D40E7B">
      <w:pPr>
        <w:spacing w:line="360" w:lineRule="auto"/>
        <w:rPr>
          <w:bCs/>
          <w:iCs/>
          <w:sz w:val="24"/>
          <w:szCs w:val="24"/>
        </w:rPr>
      </w:pPr>
      <w:r>
        <w:rPr>
          <w:sz w:val="24"/>
          <w:szCs w:val="24"/>
        </w:rPr>
        <w:t xml:space="preserve">In 2009, with the conclusion of the demonstration program and increased Congressional funding to continue support of a colorectal cancer screening program for the underserved, CDC established the Colorectal Cancer Control Program (CRCCP).  The CRCCP </w:t>
      </w:r>
      <w:r w:rsidR="003C0E98">
        <w:rPr>
          <w:sz w:val="24"/>
          <w:szCs w:val="24"/>
        </w:rPr>
        <w:t xml:space="preserve">currently </w:t>
      </w:r>
      <w:r>
        <w:rPr>
          <w:sz w:val="24"/>
          <w:szCs w:val="24"/>
        </w:rPr>
        <w:t>funds twenty-</w:t>
      </w:r>
      <w:r w:rsidR="003C0E98">
        <w:rPr>
          <w:sz w:val="24"/>
          <w:szCs w:val="24"/>
        </w:rPr>
        <w:t>nine</w:t>
      </w:r>
      <w:r>
        <w:rPr>
          <w:sz w:val="24"/>
          <w:szCs w:val="24"/>
        </w:rPr>
        <w:t xml:space="preserve"> grantees to provide direct services to screen individuals age 50 and older with inadequate or no health insurance and to promote screening of all individuals age 50 and older within the grantee’s jurisdiction.  The goals of the expanded program are to increase population-based screening and to reduce health disparities in colorectal cancer screening, incidence and mortality.  </w:t>
      </w:r>
      <w:r w:rsidRPr="009B4133">
        <w:rPr>
          <w:sz w:val="24"/>
          <w:szCs w:val="24"/>
        </w:rPr>
        <w:t xml:space="preserve">This program addresses the "Healthy People 2010" Cancer focus area, specifically to </w:t>
      </w:r>
      <w:r w:rsidRPr="009B4133">
        <w:rPr>
          <w:bCs/>
          <w:iCs/>
          <w:sz w:val="24"/>
          <w:szCs w:val="24"/>
        </w:rPr>
        <w:t>increase the proportion of adults who receive a colorectal screening examination.</w:t>
      </w:r>
    </w:p>
    <w:p w:rsidR="00D40E7B" w:rsidRDefault="00D40E7B" w:rsidP="005D4E07">
      <w:pPr>
        <w:spacing w:line="360" w:lineRule="auto"/>
        <w:rPr>
          <w:sz w:val="24"/>
          <w:szCs w:val="24"/>
        </w:rPr>
      </w:pPr>
    </w:p>
    <w:p w:rsidR="0098279B" w:rsidRDefault="00A42D40" w:rsidP="005D4E07">
      <w:pPr>
        <w:spacing w:line="360" w:lineRule="auto"/>
        <w:rPr>
          <w:sz w:val="24"/>
          <w:szCs w:val="24"/>
        </w:rPr>
      </w:pPr>
      <w:r>
        <w:rPr>
          <w:sz w:val="24"/>
          <w:szCs w:val="24"/>
        </w:rPr>
        <w:t>The</w:t>
      </w:r>
      <w:r w:rsidR="00D40E7B">
        <w:rPr>
          <w:sz w:val="24"/>
          <w:szCs w:val="24"/>
        </w:rPr>
        <w:t xml:space="preserve"> purpose of this</w:t>
      </w:r>
      <w:r>
        <w:rPr>
          <w:sz w:val="24"/>
          <w:szCs w:val="24"/>
        </w:rPr>
        <w:t xml:space="preserve"> </w:t>
      </w:r>
      <w:r w:rsidR="00D40E7B">
        <w:rPr>
          <w:sz w:val="24"/>
          <w:szCs w:val="24"/>
        </w:rPr>
        <w:t>request</w:t>
      </w:r>
      <w:r>
        <w:rPr>
          <w:sz w:val="24"/>
          <w:szCs w:val="24"/>
        </w:rPr>
        <w:t xml:space="preserve"> </w:t>
      </w:r>
      <w:r w:rsidR="0049671F">
        <w:rPr>
          <w:sz w:val="24"/>
          <w:szCs w:val="24"/>
        </w:rPr>
        <w:t>is to</w:t>
      </w:r>
      <w:r w:rsidR="003C0E98">
        <w:rPr>
          <w:sz w:val="24"/>
          <w:szCs w:val="24"/>
        </w:rPr>
        <w:t xml:space="preserve"> extend the data collection for three years.</w:t>
      </w:r>
      <w:r w:rsidR="0049671F">
        <w:rPr>
          <w:sz w:val="24"/>
          <w:szCs w:val="24"/>
        </w:rPr>
        <w:t xml:space="preserve"> </w:t>
      </w:r>
      <w:r w:rsidR="007910C2">
        <w:rPr>
          <w:sz w:val="24"/>
          <w:szCs w:val="24"/>
        </w:rPr>
        <w:t xml:space="preserve">Economic and </w:t>
      </w:r>
      <w:r w:rsidR="007910C2" w:rsidRPr="009B4133">
        <w:rPr>
          <w:sz w:val="24"/>
          <w:szCs w:val="24"/>
        </w:rPr>
        <w:t>individual patient-level screening, diagnostic and treatment data</w:t>
      </w:r>
      <w:r w:rsidR="007910C2">
        <w:rPr>
          <w:sz w:val="24"/>
          <w:szCs w:val="24"/>
        </w:rPr>
        <w:t xml:space="preserve"> will continue to </w:t>
      </w:r>
      <w:r w:rsidR="007910C2" w:rsidRPr="009B4133">
        <w:rPr>
          <w:sz w:val="24"/>
          <w:szCs w:val="24"/>
        </w:rPr>
        <w:t xml:space="preserve">be used to </w:t>
      </w:r>
      <w:r w:rsidR="007910C2">
        <w:rPr>
          <w:sz w:val="24"/>
          <w:szCs w:val="24"/>
        </w:rPr>
        <w:t xml:space="preserve">monitor and </w:t>
      </w:r>
      <w:r w:rsidR="007910C2" w:rsidRPr="009B4133">
        <w:rPr>
          <w:sz w:val="24"/>
          <w:szCs w:val="24"/>
        </w:rPr>
        <w:t xml:space="preserve">evaluate </w:t>
      </w:r>
      <w:r w:rsidR="007910C2">
        <w:rPr>
          <w:sz w:val="24"/>
          <w:szCs w:val="24"/>
        </w:rPr>
        <w:t xml:space="preserve">the </w:t>
      </w:r>
      <w:r w:rsidR="007910C2" w:rsidRPr="009B4133">
        <w:rPr>
          <w:sz w:val="24"/>
          <w:szCs w:val="24"/>
        </w:rPr>
        <w:t>CRC screening</w:t>
      </w:r>
      <w:r w:rsidR="00C80B6F">
        <w:rPr>
          <w:sz w:val="24"/>
          <w:szCs w:val="24"/>
        </w:rPr>
        <w:t xml:space="preserve">. </w:t>
      </w:r>
    </w:p>
    <w:p w:rsidR="003C160D" w:rsidRPr="00BB565F" w:rsidRDefault="003C160D" w:rsidP="00EF75A2">
      <w:pPr>
        <w:pStyle w:val="abody"/>
        <w:spacing w:after="0" w:line="360" w:lineRule="auto"/>
        <w:ind w:firstLine="0"/>
        <w:rPr>
          <w:sz w:val="24"/>
          <w:szCs w:val="24"/>
        </w:rPr>
      </w:pPr>
    </w:p>
    <w:p w:rsidR="00EA72E3" w:rsidRDefault="003C160D" w:rsidP="00EF75A2">
      <w:pPr>
        <w:spacing w:line="360" w:lineRule="auto"/>
        <w:rPr>
          <w:sz w:val="24"/>
          <w:szCs w:val="24"/>
        </w:rPr>
      </w:pPr>
      <w:r>
        <w:rPr>
          <w:sz w:val="24"/>
          <w:szCs w:val="24"/>
        </w:rPr>
        <w:t xml:space="preserve">In order to monitor the </w:t>
      </w:r>
      <w:r w:rsidRPr="00BB565F">
        <w:rPr>
          <w:sz w:val="24"/>
          <w:szCs w:val="24"/>
        </w:rPr>
        <w:t>quality</w:t>
      </w:r>
      <w:r>
        <w:rPr>
          <w:sz w:val="24"/>
          <w:szCs w:val="24"/>
        </w:rPr>
        <w:t>,</w:t>
      </w:r>
      <w:r w:rsidRPr="00BB565F">
        <w:rPr>
          <w:sz w:val="24"/>
          <w:szCs w:val="24"/>
        </w:rPr>
        <w:t xml:space="preserve"> </w:t>
      </w:r>
      <w:r>
        <w:rPr>
          <w:sz w:val="24"/>
          <w:szCs w:val="24"/>
        </w:rPr>
        <w:t xml:space="preserve">effectiveness, </w:t>
      </w:r>
      <w:r w:rsidRPr="00BB565F">
        <w:rPr>
          <w:sz w:val="24"/>
          <w:szCs w:val="24"/>
        </w:rPr>
        <w:t>appropriateness</w:t>
      </w:r>
      <w:r>
        <w:rPr>
          <w:sz w:val="24"/>
          <w:szCs w:val="24"/>
        </w:rPr>
        <w:t>,</w:t>
      </w:r>
      <w:r w:rsidRPr="00BB565F">
        <w:rPr>
          <w:sz w:val="24"/>
          <w:szCs w:val="24"/>
        </w:rPr>
        <w:t xml:space="preserve"> </w:t>
      </w:r>
      <w:r>
        <w:rPr>
          <w:sz w:val="24"/>
          <w:szCs w:val="24"/>
        </w:rPr>
        <w:t xml:space="preserve">cost, </w:t>
      </w:r>
      <w:r w:rsidRPr="00BB565F">
        <w:rPr>
          <w:sz w:val="24"/>
          <w:szCs w:val="24"/>
        </w:rPr>
        <w:t xml:space="preserve">and </w:t>
      </w:r>
      <w:r>
        <w:rPr>
          <w:sz w:val="24"/>
          <w:szCs w:val="24"/>
        </w:rPr>
        <w:t>cost-effectiveness</w:t>
      </w:r>
      <w:r w:rsidRPr="00BB565F">
        <w:rPr>
          <w:sz w:val="24"/>
          <w:szCs w:val="24"/>
        </w:rPr>
        <w:t xml:space="preserve"> of the CRC screening and diagnostic services delivered</w:t>
      </w:r>
      <w:r>
        <w:rPr>
          <w:sz w:val="24"/>
          <w:szCs w:val="24"/>
        </w:rPr>
        <w:t xml:space="preserve"> by </w:t>
      </w:r>
      <w:r w:rsidR="00240B83">
        <w:rPr>
          <w:sz w:val="24"/>
          <w:szCs w:val="24"/>
        </w:rPr>
        <w:t xml:space="preserve">grantee </w:t>
      </w:r>
      <w:r w:rsidRPr="00BB565F">
        <w:rPr>
          <w:sz w:val="24"/>
          <w:szCs w:val="24"/>
        </w:rPr>
        <w:t>programs</w:t>
      </w:r>
      <w:r>
        <w:rPr>
          <w:sz w:val="24"/>
          <w:szCs w:val="24"/>
        </w:rPr>
        <w:t xml:space="preserve">, and to compare any differences among the unique program sites, </w:t>
      </w:r>
      <w:r w:rsidR="00A44EAE">
        <w:rPr>
          <w:sz w:val="24"/>
          <w:szCs w:val="24"/>
        </w:rPr>
        <w:t xml:space="preserve">CDC </w:t>
      </w:r>
      <w:r w:rsidR="00200E7B">
        <w:rPr>
          <w:sz w:val="24"/>
          <w:szCs w:val="24"/>
        </w:rPr>
        <w:t xml:space="preserve">will </w:t>
      </w:r>
      <w:r w:rsidR="0028719C">
        <w:rPr>
          <w:sz w:val="24"/>
          <w:szCs w:val="24"/>
        </w:rPr>
        <w:t xml:space="preserve">receive </w:t>
      </w:r>
      <w:r>
        <w:rPr>
          <w:bCs/>
          <w:iCs/>
          <w:sz w:val="24"/>
          <w:szCs w:val="24"/>
        </w:rPr>
        <w:t>standardized,</w:t>
      </w:r>
      <w:r>
        <w:rPr>
          <w:sz w:val="24"/>
          <w:szCs w:val="24"/>
        </w:rPr>
        <w:t xml:space="preserve"> individual, </w:t>
      </w:r>
      <w:r w:rsidRPr="00BB565F">
        <w:rPr>
          <w:sz w:val="24"/>
          <w:szCs w:val="24"/>
        </w:rPr>
        <w:t xml:space="preserve">patient-level data </w:t>
      </w:r>
      <w:r>
        <w:rPr>
          <w:sz w:val="24"/>
          <w:szCs w:val="24"/>
        </w:rPr>
        <w:t xml:space="preserve">related </w:t>
      </w:r>
      <w:r w:rsidRPr="00087923">
        <w:rPr>
          <w:bCs/>
          <w:sz w:val="24"/>
          <w:szCs w:val="24"/>
        </w:rPr>
        <w:t xml:space="preserve">to CRC screening, diagnostic follow-up, and treatment services </w:t>
      </w:r>
      <w:r w:rsidR="00FA3843">
        <w:rPr>
          <w:bCs/>
          <w:sz w:val="24"/>
          <w:szCs w:val="24"/>
        </w:rPr>
        <w:t xml:space="preserve">in these programs, </w:t>
      </w:r>
      <w:r w:rsidRPr="00087923">
        <w:rPr>
          <w:bCs/>
          <w:sz w:val="24"/>
          <w:szCs w:val="24"/>
        </w:rPr>
        <w:t xml:space="preserve">that </w:t>
      </w:r>
      <w:r w:rsidR="0028719C">
        <w:rPr>
          <w:bCs/>
          <w:sz w:val="24"/>
          <w:szCs w:val="24"/>
        </w:rPr>
        <w:t xml:space="preserve">the </w:t>
      </w:r>
      <w:r w:rsidR="00240B83">
        <w:rPr>
          <w:bCs/>
          <w:sz w:val="24"/>
          <w:szCs w:val="24"/>
        </w:rPr>
        <w:t>grantees</w:t>
      </w:r>
      <w:r w:rsidR="0028719C">
        <w:rPr>
          <w:bCs/>
          <w:sz w:val="24"/>
          <w:szCs w:val="24"/>
        </w:rPr>
        <w:t xml:space="preserve"> will </w:t>
      </w:r>
      <w:r w:rsidR="0028719C">
        <w:rPr>
          <w:sz w:val="24"/>
          <w:szCs w:val="24"/>
        </w:rPr>
        <w:t xml:space="preserve">collect </w:t>
      </w:r>
      <w:r>
        <w:rPr>
          <w:sz w:val="24"/>
          <w:szCs w:val="24"/>
        </w:rPr>
        <w:t xml:space="preserve">and </w:t>
      </w:r>
      <w:r w:rsidRPr="00BB565F">
        <w:rPr>
          <w:sz w:val="24"/>
          <w:szCs w:val="24"/>
        </w:rPr>
        <w:t>submi</w:t>
      </w:r>
      <w:r w:rsidR="0028719C">
        <w:rPr>
          <w:sz w:val="24"/>
          <w:szCs w:val="24"/>
        </w:rPr>
        <w:t>t</w:t>
      </w:r>
      <w:r>
        <w:rPr>
          <w:sz w:val="24"/>
          <w:szCs w:val="24"/>
        </w:rPr>
        <w:t xml:space="preserve"> to CDC</w:t>
      </w:r>
      <w:r w:rsidR="00260F6D">
        <w:rPr>
          <w:sz w:val="24"/>
          <w:szCs w:val="24"/>
        </w:rPr>
        <w:t xml:space="preserve">. </w:t>
      </w:r>
      <w:r w:rsidR="00260F6D">
        <w:rPr>
          <w:color w:val="000000"/>
          <w:sz w:val="24"/>
          <w:szCs w:val="24"/>
        </w:rPr>
        <w:t>T</w:t>
      </w:r>
      <w:r>
        <w:rPr>
          <w:color w:val="000000"/>
          <w:sz w:val="24"/>
          <w:szCs w:val="24"/>
        </w:rPr>
        <w:t>he</w:t>
      </w:r>
      <w:r w:rsidRPr="000B0581">
        <w:rPr>
          <w:color w:val="000000"/>
          <w:sz w:val="24"/>
          <w:szCs w:val="24"/>
        </w:rPr>
        <w:t xml:space="preserve"> data </w:t>
      </w:r>
      <w:r>
        <w:rPr>
          <w:color w:val="000000"/>
          <w:sz w:val="24"/>
          <w:szCs w:val="24"/>
        </w:rPr>
        <w:t>will be</w:t>
      </w:r>
      <w:r w:rsidRPr="000B0581">
        <w:rPr>
          <w:color w:val="000000"/>
          <w:sz w:val="24"/>
          <w:szCs w:val="24"/>
        </w:rPr>
        <w:t xml:space="preserve"> entered into the </w:t>
      </w:r>
      <w:r w:rsidR="00240B83">
        <w:rPr>
          <w:color w:val="000000"/>
          <w:sz w:val="24"/>
          <w:szCs w:val="24"/>
        </w:rPr>
        <w:t>grantee</w:t>
      </w:r>
      <w:r w:rsidRPr="000B0581">
        <w:rPr>
          <w:color w:val="000000"/>
          <w:sz w:val="24"/>
          <w:szCs w:val="24"/>
        </w:rPr>
        <w:t xml:space="preserve">'s </w:t>
      </w:r>
      <w:r>
        <w:rPr>
          <w:color w:val="000000"/>
          <w:sz w:val="24"/>
          <w:szCs w:val="24"/>
        </w:rPr>
        <w:t>electronic database,</w:t>
      </w:r>
      <w:r w:rsidR="00260F6D">
        <w:rPr>
          <w:color w:val="000000"/>
          <w:sz w:val="24"/>
          <w:szCs w:val="24"/>
        </w:rPr>
        <w:t xml:space="preserve"> </w:t>
      </w:r>
      <w:r>
        <w:rPr>
          <w:color w:val="000000"/>
          <w:sz w:val="24"/>
          <w:szCs w:val="24"/>
        </w:rPr>
        <w:t>and formatted so that i</w:t>
      </w:r>
      <w:r w:rsidR="009C1E36">
        <w:rPr>
          <w:color w:val="000000"/>
          <w:sz w:val="24"/>
          <w:szCs w:val="24"/>
        </w:rPr>
        <w:t>t</w:t>
      </w:r>
      <w:r>
        <w:rPr>
          <w:color w:val="000000"/>
          <w:sz w:val="24"/>
          <w:szCs w:val="24"/>
        </w:rPr>
        <w:t xml:space="preserve"> can be exported to CDC </w:t>
      </w:r>
      <w:r w:rsidRPr="000B0581">
        <w:rPr>
          <w:color w:val="000000"/>
          <w:sz w:val="24"/>
          <w:szCs w:val="24"/>
        </w:rPr>
        <w:t xml:space="preserve">on </w:t>
      </w:r>
      <w:r w:rsidRPr="00087923">
        <w:rPr>
          <w:sz w:val="24"/>
          <w:szCs w:val="24"/>
        </w:rPr>
        <w:t xml:space="preserve">a </w:t>
      </w:r>
      <w:r w:rsidR="00240B83">
        <w:rPr>
          <w:sz w:val="24"/>
          <w:szCs w:val="24"/>
        </w:rPr>
        <w:t>semi-annual</w:t>
      </w:r>
      <w:r w:rsidRPr="00087923">
        <w:rPr>
          <w:sz w:val="24"/>
          <w:szCs w:val="24"/>
        </w:rPr>
        <w:t xml:space="preserve"> basis (March</w:t>
      </w:r>
      <w:r w:rsidR="00240B83">
        <w:rPr>
          <w:sz w:val="24"/>
          <w:szCs w:val="24"/>
        </w:rPr>
        <w:t xml:space="preserve"> 15, and </w:t>
      </w:r>
      <w:r>
        <w:rPr>
          <w:sz w:val="24"/>
          <w:szCs w:val="24"/>
        </w:rPr>
        <w:t>September</w:t>
      </w:r>
      <w:r w:rsidRPr="00087923">
        <w:rPr>
          <w:sz w:val="24"/>
          <w:szCs w:val="24"/>
        </w:rPr>
        <w:t xml:space="preserve"> </w:t>
      </w:r>
      <w:r w:rsidR="00240B83">
        <w:rPr>
          <w:sz w:val="24"/>
          <w:szCs w:val="24"/>
        </w:rPr>
        <w:t>15</w:t>
      </w:r>
      <w:r w:rsidRPr="00087923">
        <w:rPr>
          <w:sz w:val="24"/>
          <w:szCs w:val="24"/>
        </w:rPr>
        <w:t xml:space="preserve">).  </w:t>
      </w:r>
      <w:r w:rsidR="00260F6D">
        <w:rPr>
          <w:sz w:val="24"/>
          <w:szCs w:val="24"/>
        </w:rPr>
        <w:t xml:space="preserve">. </w:t>
      </w:r>
      <w:r w:rsidRPr="000B0581">
        <w:rPr>
          <w:color w:val="000000"/>
          <w:sz w:val="24"/>
          <w:szCs w:val="24"/>
        </w:rPr>
        <w:t xml:space="preserve"> </w:t>
      </w:r>
      <w:r w:rsidRPr="00BB565F">
        <w:rPr>
          <w:sz w:val="24"/>
          <w:szCs w:val="24"/>
        </w:rPr>
        <w:t xml:space="preserve">The data collected from each </w:t>
      </w:r>
      <w:r w:rsidR="00240B83">
        <w:rPr>
          <w:sz w:val="24"/>
          <w:szCs w:val="24"/>
        </w:rPr>
        <w:t>grantee</w:t>
      </w:r>
      <w:r w:rsidRPr="00BB565F">
        <w:rPr>
          <w:sz w:val="24"/>
          <w:szCs w:val="24"/>
        </w:rPr>
        <w:t xml:space="preserve"> will </w:t>
      </w:r>
      <w:r>
        <w:rPr>
          <w:sz w:val="24"/>
          <w:szCs w:val="24"/>
        </w:rPr>
        <w:t>be used to provide immediate feedback to the program for quality improvement and to inform current and future organized CRC screening efforts.</w:t>
      </w:r>
    </w:p>
    <w:p w:rsidR="003C160D" w:rsidRDefault="003C160D" w:rsidP="00EF75A2">
      <w:pPr>
        <w:spacing w:line="360" w:lineRule="auto"/>
        <w:rPr>
          <w:sz w:val="24"/>
          <w:szCs w:val="24"/>
        </w:rPr>
      </w:pPr>
      <w:r>
        <w:rPr>
          <w:sz w:val="24"/>
          <w:szCs w:val="24"/>
        </w:rPr>
        <w:t xml:space="preserve"> </w:t>
      </w:r>
      <w:r w:rsidR="00A8200C">
        <w:rPr>
          <w:sz w:val="24"/>
          <w:szCs w:val="24"/>
        </w:rPr>
        <w:t xml:space="preserve"> </w:t>
      </w:r>
    </w:p>
    <w:p w:rsidR="00846C6F" w:rsidRDefault="00846C6F" w:rsidP="00BF0A82">
      <w:pPr>
        <w:spacing w:line="360" w:lineRule="auto"/>
        <w:rPr>
          <w:sz w:val="24"/>
          <w:szCs w:val="24"/>
        </w:rPr>
      </w:pPr>
      <w:r>
        <w:rPr>
          <w:sz w:val="24"/>
          <w:szCs w:val="24"/>
        </w:rPr>
        <w:lastRenderedPageBreak/>
        <w:t>Additionally, program-level activity-based cost information will be collected from all sites using a Cost Assessment Tool</w:t>
      </w:r>
      <w:r w:rsidR="006C4606">
        <w:rPr>
          <w:sz w:val="24"/>
          <w:szCs w:val="24"/>
        </w:rPr>
        <w:t xml:space="preserve"> (CAT)</w:t>
      </w:r>
      <w:r>
        <w:rPr>
          <w:sz w:val="24"/>
          <w:szCs w:val="24"/>
        </w:rPr>
        <w:t xml:space="preserve"> </w:t>
      </w:r>
      <w:r w:rsidR="001D153F">
        <w:rPr>
          <w:sz w:val="24"/>
          <w:szCs w:val="24"/>
        </w:rPr>
        <w:t xml:space="preserve">previously </w:t>
      </w:r>
      <w:r>
        <w:rPr>
          <w:sz w:val="24"/>
          <w:szCs w:val="24"/>
        </w:rPr>
        <w:t xml:space="preserve"> in use for two other CDC-funded cancer programs</w:t>
      </w:r>
      <w:r w:rsidR="00BF0A82">
        <w:rPr>
          <w:sz w:val="24"/>
          <w:szCs w:val="24"/>
        </w:rPr>
        <w:t xml:space="preserve"> and one demonstration</w:t>
      </w:r>
      <w:r w:rsidR="00C9086D">
        <w:rPr>
          <w:sz w:val="24"/>
          <w:szCs w:val="24"/>
        </w:rPr>
        <w:t>:</w:t>
      </w:r>
      <w:r w:rsidR="00411C4A">
        <w:rPr>
          <w:sz w:val="24"/>
          <w:szCs w:val="24"/>
        </w:rPr>
        <w:t xml:space="preserve"> </w:t>
      </w:r>
      <w:r w:rsidR="00C9086D">
        <w:rPr>
          <w:sz w:val="24"/>
          <w:szCs w:val="24"/>
        </w:rPr>
        <w:t>“</w:t>
      </w:r>
      <w:r w:rsidR="00411C4A">
        <w:rPr>
          <w:sz w:val="24"/>
          <w:szCs w:val="24"/>
        </w:rPr>
        <w:t>Economic Analysis of the National Breast and Cervical Cancer Early Detection Program (NBCCEDP)</w:t>
      </w:r>
      <w:r w:rsidR="00C9086D">
        <w:rPr>
          <w:sz w:val="24"/>
          <w:szCs w:val="24"/>
        </w:rPr>
        <w:t>,”</w:t>
      </w:r>
      <w:r w:rsidR="00C9086D" w:rsidRPr="00C9086D">
        <w:rPr>
          <w:sz w:val="24"/>
          <w:szCs w:val="24"/>
        </w:rPr>
        <w:t xml:space="preserve"> </w:t>
      </w:r>
      <w:r w:rsidR="00C9086D">
        <w:rPr>
          <w:sz w:val="24"/>
          <w:szCs w:val="24"/>
        </w:rPr>
        <w:t>(OMB No. 0920-0776, exp. 3/31/2011),</w:t>
      </w:r>
      <w:r w:rsidR="00411C4A">
        <w:rPr>
          <w:sz w:val="24"/>
          <w:szCs w:val="24"/>
        </w:rPr>
        <w:t xml:space="preserve"> </w:t>
      </w:r>
      <w:r w:rsidR="00C9086D">
        <w:rPr>
          <w:sz w:val="24"/>
          <w:szCs w:val="24"/>
        </w:rPr>
        <w:t>“Economic Analysis of the National Program of Cancer Registries (NPCR)” (</w:t>
      </w:r>
      <w:r>
        <w:rPr>
          <w:sz w:val="24"/>
          <w:szCs w:val="24"/>
        </w:rPr>
        <w:t>OMB No. 0920-0812, exp</w:t>
      </w:r>
      <w:r w:rsidR="004D5230">
        <w:rPr>
          <w:sz w:val="24"/>
          <w:szCs w:val="24"/>
        </w:rPr>
        <w:t>.</w:t>
      </w:r>
      <w:r>
        <w:rPr>
          <w:sz w:val="24"/>
          <w:szCs w:val="24"/>
        </w:rPr>
        <w:t xml:space="preserve"> 6/30/2012)</w:t>
      </w:r>
      <w:r w:rsidR="00BF0A82">
        <w:rPr>
          <w:sz w:val="24"/>
          <w:szCs w:val="24"/>
        </w:rPr>
        <w:t xml:space="preserve"> and “Colorectal Cancer Screening Demonstration Program (</w:t>
      </w:r>
      <w:r w:rsidR="00BF0A82" w:rsidRPr="00BF0A82">
        <w:rPr>
          <w:sz w:val="24"/>
          <w:szCs w:val="24"/>
        </w:rPr>
        <w:t>OMB No. 0920-0745, exp. 7/31/2010)</w:t>
      </w:r>
      <w:r>
        <w:rPr>
          <w:sz w:val="24"/>
          <w:szCs w:val="24"/>
        </w:rPr>
        <w:t>.</w:t>
      </w:r>
      <w:r w:rsidR="001C2AB9">
        <w:rPr>
          <w:sz w:val="24"/>
          <w:szCs w:val="24"/>
        </w:rPr>
        <w:t xml:space="preserve">  </w:t>
      </w:r>
      <w:r w:rsidR="00B571E7">
        <w:rPr>
          <w:sz w:val="24"/>
          <w:szCs w:val="24"/>
        </w:rPr>
        <w:t>The proposed</w:t>
      </w:r>
      <w:r w:rsidR="00EA1768">
        <w:rPr>
          <w:sz w:val="24"/>
          <w:szCs w:val="24"/>
        </w:rPr>
        <w:t xml:space="preserve"> continued</w:t>
      </w:r>
      <w:r w:rsidR="00B571E7">
        <w:rPr>
          <w:sz w:val="24"/>
          <w:szCs w:val="24"/>
        </w:rPr>
        <w:t xml:space="preserve"> collection of comprehensive economic variables will provide the CDC and grantees with the information necessary to assess the cost and cost-effectiveness of program operations.  Performing an assessment of the resources expended on the </w:t>
      </w:r>
      <w:r w:rsidR="00DA0088">
        <w:rPr>
          <w:sz w:val="24"/>
          <w:szCs w:val="24"/>
        </w:rPr>
        <w:t xml:space="preserve">entire </w:t>
      </w:r>
      <w:r w:rsidR="00B571E7">
        <w:rPr>
          <w:sz w:val="24"/>
          <w:szCs w:val="24"/>
        </w:rPr>
        <w:t>program in relation to the value created will provide critical information for improving program efficiency within the various components of the program and potentially identifying economies of scale.  The program-level cost informati</w:t>
      </w:r>
      <w:r w:rsidR="00EA72E3">
        <w:rPr>
          <w:sz w:val="24"/>
          <w:szCs w:val="24"/>
        </w:rPr>
        <w:t>on will be collected annually through a web-based application</w:t>
      </w:r>
      <w:r w:rsidR="00B571E7">
        <w:rPr>
          <w:sz w:val="24"/>
          <w:szCs w:val="24"/>
        </w:rPr>
        <w:t xml:space="preserve">.  </w:t>
      </w:r>
      <w:r>
        <w:rPr>
          <w:sz w:val="24"/>
          <w:szCs w:val="24"/>
        </w:rPr>
        <w:t xml:space="preserve">   </w:t>
      </w:r>
      <w:r w:rsidRPr="009B4133">
        <w:rPr>
          <w:sz w:val="24"/>
          <w:szCs w:val="24"/>
        </w:rPr>
        <w:t xml:space="preserve"> </w:t>
      </w:r>
    </w:p>
    <w:p w:rsidR="00805B25" w:rsidRDefault="00805B25" w:rsidP="00EF75A2">
      <w:pPr>
        <w:spacing w:line="360" w:lineRule="auto"/>
        <w:rPr>
          <w:sz w:val="24"/>
          <w:szCs w:val="24"/>
        </w:rPr>
      </w:pPr>
    </w:p>
    <w:p w:rsidR="003C160D" w:rsidRDefault="003C160D" w:rsidP="00EF75A2">
      <w:pPr>
        <w:spacing w:line="360" w:lineRule="auto"/>
        <w:rPr>
          <w:sz w:val="24"/>
          <w:szCs w:val="24"/>
        </w:rPr>
      </w:pPr>
      <w:r w:rsidRPr="00BB565F">
        <w:rPr>
          <w:sz w:val="24"/>
          <w:szCs w:val="24"/>
        </w:rPr>
        <w:t xml:space="preserve">This </w:t>
      </w:r>
      <w:r>
        <w:rPr>
          <w:sz w:val="24"/>
          <w:szCs w:val="24"/>
        </w:rPr>
        <w:t>program</w:t>
      </w:r>
      <w:r w:rsidRPr="00BB565F">
        <w:rPr>
          <w:sz w:val="24"/>
          <w:szCs w:val="24"/>
        </w:rPr>
        <w:t xml:space="preserve"> is authorized by Section 301 of the PHS Act (42 U.S.C. 241).  A copy of the legislation is included as</w:t>
      </w:r>
      <w:r w:rsidRPr="00BB565F">
        <w:rPr>
          <w:b/>
          <w:sz w:val="24"/>
          <w:szCs w:val="24"/>
        </w:rPr>
        <w:t xml:space="preserve"> Attachment 1</w:t>
      </w:r>
      <w:r w:rsidRPr="00BB565F">
        <w:rPr>
          <w:sz w:val="24"/>
          <w:szCs w:val="24"/>
        </w:rPr>
        <w:t>.</w:t>
      </w:r>
    </w:p>
    <w:p w:rsidR="005B031F" w:rsidRPr="004D5230" w:rsidRDefault="005B031F" w:rsidP="006F1353">
      <w:pPr>
        <w:spacing w:line="360" w:lineRule="auto"/>
        <w:rPr>
          <w:sz w:val="24"/>
          <w:szCs w:val="24"/>
        </w:rPr>
      </w:pPr>
    </w:p>
    <w:p w:rsidR="005B031F" w:rsidRPr="004D5230" w:rsidRDefault="005B031F" w:rsidP="006F1353">
      <w:pPr>
        <w:spacing w:line="360" w:lineRule="auto"/>
        <w:rPr>
          <w:sz w:val="24"/>
          <w:szCs w:val="24"/>
          <w:u w:val="single"/>
        </w:rPr>
      </w:pPr>
      <w:r w:rsidRPr="004D5230">
        <w:rPr>
          <w:sz w:val="24"/>
          <w:szCs w:val="24"/>
          <w:u w:val="single"/>
        </w:rPr>
        <w:t>Privacy Impact Assessment</w:t>
      </w:r>
    </w:p>
    <w:p w:rsidR="005B031F" w:rsidRPr="004D5230" w:rsidRDefault="00385807" w:rsidP="006F1353">
      <w:pPr>
        <w:spacing w:line="360" w:lineRule="auto"/>
        <w:rPr>
          <w:sz w:val="24"/>
          <w:szCs w:val="24"/>
        </w:rPr>
      </w:pPr>
      <w:r w:rsidRPr="004D5230">
        <w:rPr>
          <w:sz w:val="24"/>
          <w:szCs w:val="24"/>
        </w:rPr>
        <w:t xml:space="preserve">An overview of the data collection system and a listing of the items of information to be collected are provided in the subsequent sections.  </w:t>
      </w:r>
    </w:p>
    <w:p w:rsidR="00451BA6" w:rsidRPr="004D5230" w:rsidRDefault="00451BA6" w:rsidP="006F1353">
      <w:pPr>
        <w:spacing w:line="360" w:lineRule="auto"/>
        <w:rPr>
          <w:sz w:val="24"/>
          <w:szCs w:val="24"/>
        </w:rPr>
      </w:pPr>
    </w:p>
    <w:p w:rsidR="00451BA6" w:rsidRPr="004D5230" w:rsidRDefault="00451BA6" w:rsidP="006F1353">
      <w:pPr>
        <w:spacing w:line="360" w:lineRule="auto"/>
        <w:rPr>
          <w:sz w:val="24"/>
          <w:szCs w:val="24"/>
        </w:rPr>
      </w:pPr>
      <w:r w:rsidRPr="004D5230">
        <w:rPr>
          <w:sz w:val="24"/>
          <w:szCs w:val="24"/>
          <w:u w:val="single"/>
        </w:rPr>
        <w:t>Overview of the Data Collection System</w:t>
      </w:r>
    </w:p>
    <w:p w:rsidR="00BE5ADF" w:rsidRPr="004D5230" w:rsidRDefault="00451BA6" w:rsidP="006F1353">
      <w:pPr>
        <w:spacing w:line="360" w:lineRule="auto"/>
        <w:rPr>
          <w:sz w:val="24"/>
          <w:szCs w:val="24"/>
        </w:rPr>
      </w:pPr>
      <w:r w:rsidRPr="004D5230">
        <w:rPr>
          <w:sz w:val="24"/>
          <w:szCs w:val="24"/>
        </w:rPr>
        <w:t>CRCCP-funded grantees</w:t>
      </w:r>
      <w:r w:rsidR="00EE13B3" w:rsidRPr="004D5230">
        <w:rPr>
          <w:sz w:val="24"/>
          <w:szCs w:val="24"/>
        </w:rPr>
        <w:t>, which are state, territorial and tribal governments</w:t>
      </w:r>
      <w:r w:rsidR="008C7BDF" w:rsidRPr="004D5230">
        <w:rPr>
          <w:sz w:val="24"/>
          <w:szCs w:val="24"/>
        </w:rPr>
        <w:t xml:space="preserve"> or bona-fide agents</w:t>
      </w:r>
      <w:r w:rsidR="00EE13B3" w:rsidRPr="004D5230">
        <w:rPr>
          <w:sz w:val="24"/>
          <w:szCs w:val="24"/>
        </w:rPr>
        <w:t>,</w:t>
      </w:r>
      <w:r w:rsidR="0026693D" w:rsidRPr="004D5230">
        <w:rPr>
          <w:sz w:val="24"/>
          <w:szCs w:val="24"/>
        </w:rPr>
        <w:t xml:space="preserve"> collect</w:t>
      </w:r>
      <w:r w:rsidR="007D1E65" w:rsidRPr="004D5230">
        <w:rPr>
          <w:sz w:val="24"/>
          <w:szCs w:val="24"/>
        </w:rPr>
        <w:t xml:space="preserve"> data to manage their </w:t>
      </w:r>
      <w:r w:rsidR="00475DA5" w:rsidRPr="004D5230">
        <w:rPr>
          <w:sz w:val="24"/>
          <w:szCs w:val="24"/>
        </w:rPr>
        <w:t xml:space="preserve">screening </w:t>
      </w:r>
      <w:r w:rsidR="007D1E65" w:rsidRPr="004D5230">
        <w:rPr>
          <w:sz w:val="24"/>
          <w:szCs w:val="24"/>
        </w:rPr>
        <w:t>programs</w:t>
      </w:r>
      <w:r w:rsidR="00475DA5" w:rsidRPr="004D5230">
        <w:rPr>
          <w:sz w:val="24"/>
          <w:szCs w:val="24"/>
        </w:rPr>
        <w:t xml:space="preserve"> and retain primary responsibility for information collection procedures. </w:t>
      </w:r>
      <w:r w:rsidR="008F543B" w:rsidRPr="004D5230">
        <w:rPr>
          <w:sz w:val="24"/>
          <w:szCs w:val="24"/>
        </w:rPr>
        <w:t xml:space="preserve"> A subset of</w:t>
      </w:r>
      <w:r w:rsidR="00931EA3" w:rsidRPr="004D5230">
        <w:rPr>
          <w:sz w:val="24"/>
          <w:szCs w:val="24"/>
        </w:rPr>
        <w:t xml:space="preserve"> </w:t>
      </w:r>
      <w:r w:rsidR="008F543B" w:rsidRPr="004D5230">
        <w:rPr>
          <w:sz w:val="24"/>
          <w:szCs w:val="24"/>
        </w:rPr>
        <w:t xml:space="preserve">clinical and administrative performance data collected by grantees </w:t>
      </w:r>
      <w:r w:rsidR="005E5FAE" w:rsidRPr="004D5230">
        <w:rPr>
          <w:sz w:val="24"/>
          <w:szCs w:val="24"/>
        </w:rPr>
        <w:t>is</w:t>
      </w:r>
      <w:r w:rsidR="008F543B" w:rsidRPr="004D5230">
        <w:rPr>
          <w:sz w:val="24"/>
          <w:szCs w:val="24"/>
        </w:rPr>
        <w:t xml:space="preserve"> reported to </w:t>
      </w:r>
      <w:r w:rsidRPr="004D5230">
        <w:rPr>
          <w:sz w:val="24"/>
          <w:szCs w:val="24"/>
        </w:rPr>
        <w:t xml:space="preserve">CDC to describe </w:t>
      </w:r>
      <w:r w:rsidR="00B317F8" w:rsidRPr="004D5230">
        <w:rPr>
          <w:sz w:val="24"/>
          <w:szCs w:val="24"/>
        </w:rPr>
        <w:t xml:space="preserve">the </w:t>
      </w:r>
      <w:r w:rsidRPr="004D5230">
        <w:rPr>
          <w:sz w:val="24"/>
          <w:szCs w:val="24"/>
        </w:rPr>
        <w:t>services provided through the program and</w:t>
      </w:r>
      <w:r w:rsidR="00B317F8" w:rsidRPr="004D5230">
        <w:rPr>
          <w:sz w:val="24"/>
          <w:szCs w:val="24"/>
        </w:rPr>
        <w:t xml:space="preserve"> </w:t>
      </w:r>
      <w:r w:rsidRPr="004D5230">
        <w:rPr>
          <w:sz w:val="24"/>
          <w:szCs w:val="24"/>
        </w:rPr>
        <w:t>associated costs</w:t>
      </w:r>
      <w:r w:rsidR="00B317F8" w:rsidRPr="004D5230">
        <w:rPr>
          <w:sz w:val="24"/>
          <w:szCs w:val="24"/>
        </w:rPr>
        <w:t xml:space="preserve">. </w:t>
      </w:r>
      <w:r w:rsidR="00EE13B3" w:rsidRPr="004D5230">
        <w:rPr>
          <w:sz w:val="24"/>
          <w:szCs w:val="24"/>
        </w:rPr>
        <w:t xml:space="preserve"> </w:t>
      </w:r>
      <w:r w:rsidR="00BF794F" w:rsidRPr="004D5230">
        <w:rPr>
          <w:sz w:val="24"/>
          <w:szCs w:val="24"/>
        </w:rPr>
        <w:t>The clinical and cost data collections</w:t>
      </w:r>
      <w:r w:rsidR="009B5924" w:rsidRPr="004D5230">
        <w:rPr>
          <w:sz w:val="24"/>
          <w:szCs w:val="24"/>
        </w:rPr>
        <w:t xml:space="preserve"> are</w:t>
      </w:r>
      <w:r w:rsidR="009442B4" w:rsidRPr="004D5230">
        <w:rPr>
          <w:sz w:val="24"/>
          <w:szCs w:val="24"/>
        </w:rPr>
        <w:t xml:space="preserve"> </w:t>
      </w:r>
      <w:r w:rsidR="009B5924" w:rsidRPr="004D5230">
        <w:rPr>
          <w:sz w:val="24"/>
          <w:szCs w:val="24"/>
        </w:rPr>
        <w:t>supported through different proce</w:t>
      </w:r>
      <w:r w:rsidR="00F710E7" w:rsidRPr="004D5230">
        <w:rPr>
          <w:sz w:val="24"/>
          <w:szCs w:val="24"/>
        </w:rPr>
        <w:t>dures</w:t>
      </w:r>
      <w:r w:rsidR="009B5924" w:rsidRPr="004D5230">
        <w:rPr>
          <w:sz w:val="24"/>
          <w:szCs w:val="24"/>
        </w:rPr>
        <w:t xml:space="preserve"> and</w:t>
      </w:r>
      <w:r w:rsidR="00BF794F" w:rsidRPr="004D5230">
        <w:rPr>
          <w:sz w:val="24"/>
          <w:szCs w:val="24"/>
        </w:rPr>
        <w:t xml:space="preserve"> will be described separately</w:t>
      </w:r>
      <w:r w:rsidR="00BE5ADF" w:rsidRPr="004D5230">
        <w:rPr>
          <w:sz w:val="24"/>
          <w:szCs w:val="24"/>
        </w:rPr>
        <w:t>.</w:t>
      </w:r>
      <w:r w:rsidR="00311A15" w:rsidRPr="004D5230">
        <w:rPr>
          <w:sz w:val="24"/>
          <w:szCs w:val="24"/>
        </w:rPr>
        <w:t xml:space="preserve">  </w:t>
      </w:r>
    </w:p>
    <w:p w:rsidR="007F10E9" w:rsidRPr="004D5230" w:rsidRDefault="007F10E9" w:rsidP="006F1353">
      <w:pPr>
        <w:pStyle w:val="NoSpacing"/>
        <w:spacing w:line="360" w:lineRule="auto"/>
        <w:rPr>
          <w:sz w:val="24"/>
          <w:szCs w:val="24"/>
        </w:rPr>
      </w:pPr>
    </w:p>
    <w:p w:rsidR="00DB0CB3" w:rsidRPr="004D5230" w:rsidRDefault="00CB335B" w:rsidP="006F1353">
      <w:pPr>
        <w:pStyle w:val="NoSpacing"/>
        <w:spacing w:line="360" w:lineRule="auto"/>
        <w:rPr>
          <w:sz w:val="24"/>
          <w:szCs w:val="24"/>
        </w:rPr>
      </w:pPr>
      <w:r w:rsidRPr="004D5230">
        <w:rPr>
          <w:sz w:val="24"/>
          <w:szCs w:val="24"/>
        </w:rPr>
        <w:t>Grantee</w:t>
      </w:r>
      <w:r w:rsidR="00640E21" w:rsidRPr="004D5230">
        <w:rPr>
          <w:sz w:val="24"/>
          <w:szCs w:val="24"/>
        </w:rPr>
        <w:t xml:space="preserve"> programs</w:t>
      </w:r>
      <w:r w:rsidR="00A029D3" w:rsidRPr="004D5230">
        <w:rPr>
          <w:sz w:val="24"/>
          <w:szCs w:val="24"/>
        </w:rPr>
        <w:t xml:space="preserve"> establish a provider network for cancer screening and diagnostic services and </w:t>
      </w:r>
      <w:r w:rsidRPr="004D5230">
        <w:rPr>
          <w:sz w:val="24"/>
          <w:szCs w:val="24"/>
        </w:rPr>
        <w:t>collect c</w:t>
      </w:r>
      <w:r w:rsidR="00311A15" w:rsidRPr="004D5230">
        <w:rPr>
          <w:sz w:val="24"/>
          <w:szCs w:val="24"/>
        </w:rPr>
        <w:t>linical data</w:t>
      </w:r>
      <w:r w:rsidR="00A029D3" w:rsidRPr="004D5230">
        <w:rPr>
          <w:sz w:val="24"/>
          <w:szCs w:val="24"/>
        </w:rPr>
        <w:t xml:space="preserve"> </w:t>
      </w:r>
      <w:r w:rsidR="00F90A48" w:rsidRPr="004D5230">
        <w:rPr>
          <w:sz w:val="24"/>
          <w:szCs w:val="24"/>
        </w:rPr>
        <w:t xml:space="preserve">from </w:t>
      </w:r>
      <w:r w:rsidR="00A029D3" w:rsidRPr="004D5230">
        <w:rPr>
          <w:sz w:val="24"/>
          <w:szCs w:val="24"/>
        </w:rPr>
        <w:t xml:space="preserve">these </w:t>
      </w:r>
      <w:r w:rsidR="00F90A48" w:rsidRPr="004D5230">
        <w:rPr>
          <w:sz w:val="24"/>
          <w:szCs w:val="24"/>
        </w:rPr>
        <w:t>providers</w:t>
      </w:r>
      <w:r w:rsidR="00311A15" w:rsidRPr="004D5230">
        <w:rPr>
          <w:sz w:val="24"/>
          <w:szCs w:val="24"/>
        </w:rPr>
        <w:t xml:space="preserve"> on each client </w:t>
      </w:r>
      <w:r w:rsidR="00F90A48" w:rsidRPr="004D5230">
        <w:rPr>
          <w:sz w:val="24"/>
          <w:szCs w:val="24"/>
        </w:rPr>
        <w:t>screened through</w:t>
      </w:r>
      <w:r w:rsidR="006571A7" w:rsidRPr="004D5230">
        <w:rPr>
          <w:sz w:val="24"/>
          <w:szCs w:val="24"/>
        </w:rPr>
        <w:t xml:space="preserve"> the program</w:t>
      </w:r>
      <w:r w:rsidR="0056538B" w:rsidRPr="004D5230">
        <w:rPr>
          <w:sz w:val="24"/>
          <w:szCs w:val="24"/>
        </w:rPr>
        <w:t>.</w:t>
      </w:r>
      <w:r w:rsidR="00DF394D" w:rsidRPr="004D5230">
        <w:rPr>
          <w:sz w:val="24"/>
          <w:szCs w:val="24"/>
        </w:rPr>
        <w:t xml:space="preserve">  </w:t>
      </w:r>
      <w:r w:rsidR="00CE26DC" w:rsidRPr="004D5230">
        <w:rPr>
          <w:sz w:val="24"/>
          <w:szCs w:val="24"/>
        </w:rPr>
        <w:t xml:space="preserve">Each </w:t>
      </w:r>
      <w:r w:rsidR="00CE26DC" w:rsidRPr="004D5230">
        <w:rPr>
          <w:sz w:val="24"/>
          <w:szCs w:val="24"/>
        </w:rPr>
        <w:lastRenderedPageBreak/>
        <w:t>grantee program is responsible for developing an appropriate consent form, and for implementing assurances that all sensitive and/or personally identifiable information collected is properly maintained and secured</w:t>
      </w:r>
      <w:r w:rsidR="00A029D3" w:rsidRPr="004D5230">
        <w:rPr>
          <w:sz w:val="24"/>
          <w:szCs w:val="24"/>
        </w:rPr>
        <w:t xml:space="preserve">.  </w:t>
      </w:r>
      <w:r w:rsidR="00DF394D" w:rsidRPr="004D5230">
        <w:rPr>
          <w:sz w:val="24"/>
          <w:szCs w:val="24"/>
        </w:rPr>
        <w:t xml:space="preserve">Grantees maintain data in local </w:t>
      </w:r>
      <w:r w:rsidR="00400BFC">
        <w:rPr>
          <w:sz w:val="24"/>
          <w:szCs w:val="24"/>
        </w:rPr>
        <w:t xml:space="preserve">data management </w:t>
      </w:r>
      <w:r w:rsidR="00DF394D" w:rsidRPr="004D5230">
        <w:rPr>
          <w:sz w:val="24"/>
          <w:szCs w:val="24"/>
        </w:rPr>
        <w:t>systems used to administer the</w:t>
      </w:r>
      <w:r w:rsidR="00400BFC">
        <w:rPr>
          <w:sz w:val="24"/>
          <w:szCs w:val="24"/>
        </w:rPr>
        <w:t>ir</w:t>
      </w:r>
      <w:r w:rsidR="00DF394D" w:rsidRPr="004D5230">
        <w:rPr>
          <w:sz w:val="24"/>
          <w:szCs w:val="24"/>
        </w:rPr>
        <w:t xml:space="preserve"> program</w:t>
      </w:r>
      <w:r w:rsidR="00400BFC">
        <w:rPr>
          <w:sz w:val="24"/>
          <w:szCs w:val="24"/>
        </w:rPr>
        <w:t>s</w:t>
      </w:r>
      <w:r w:rsidR="00DF394D" w:rsidRPr="004D5230">
        <w:rPr>
          <w:sz w:val="24"/>
          <w:szCs w:val="24"/>
        </w:rPr>
        <w:t>, reimburse</w:t>
      </w:r>
      <w:r w:rsidR="00616D79" w:rsidRPr="004D5230">
        <w:rPr>
          <w:sz w:val="24"/>
          <w:szCs w:val="24"/>
        </w:rPr>
        <w:t xml:space="preserve"> providers</w:t>
      </w:r>
      <w:r w:rsidR="00DF394D" w:rsidRPr="004D5230">
        <w:rPr>
          <w:sz w:val="24"/>
          <w:szCs w:val="24"/>
        </w:rPr>
        <w:t xml:space="preserve"> for services, ensure quality of services, and track patients for appointments</w:t>
      </w:r>
      <w:r w:rsidR="009442B4" w:rsidRPr="004D5230">
        <w:rPr>
          <w:sz w:val="24"/>
          <w:szCs w:val="24"/>
        </w:rPr>
        <w:t xml:space="preserve"> and follow-up</w:t>
      </w:r>
      <w:r w:rsidR="00DF394D" w:rsidRPr="004D5230">
        <w:rPr>
          <w:sz w:val="24"/>
          <w:szCs w:val="24"/>
        </w:rPr>
        <w:t xml:space="preserve">.  </w:t>
      </w:r>
      <w:r w:rsidR="00DF394D" w:rsidRPr="00481C6D">
        <w:rPr>
          <w:sz w:val="24"/>
          <w:szCs w:val="24"/>
        </w:rPr>
        <w:t xml:space="preserve">Grantees </w:t>
      </w:r>
      <w:r w:rsidR="00A50D20" w:rsidRPr="00481C6D">
        <w:rPr>
          <w:sz w:val="24"/>
          <w:szCs w:val="24"/>
        </w:rPr>
        <w:t xml:space="preserve">can </w:t>
      </w:r>
      <w:r w:rsidR="005D00F4" w:rsidRPr="00481C6D">
        <w:rPr>
          <w:sz w:val="24"/>
          <w:szCs w:val="24"/>
        </w:rPr>
        <w:t xml:space="preserve">use </w:t>
      </w:r>
      <w:r w:rsidR="00A50D20" w:rsidRPr="00481C6D">
        <w:rPr>
          <w:sz w:val="24"/>
          <w:szCs w:val="24"/>
        </w:rPr>
        <w:t>any software system that meets their needs.</w:t>
      </w:r>
      <w:r w:rsidR="00A50D20" w:rsidRPr="004D5230">
        <w:rPr>
          <w:sz w:val="24"/>
          <w:szCs w:val="24"/>
        </w:rPr>
        <w:t xml:space="preserve"> </w:t>
      </w:r>
      <w:r w:rsidR="005D00F4" w:rsidRPr="004D5230">
        <w:rPr>
          <w:sz w:val="24"/>
          <w:szCs w:val="24"/>
        </w:rPr>
        <w:t xml:space="preserve"> </w:t>
      </w:r>
      <w:r w:rsidR="00DF394D" w:rsidRPr="004D5230">
        <w:rPr>
          <w:sz w:val="24"/>
          <w:szCs w:val="24"/>
        </w:rPr>
        <w:t>They</w:t>
      </w:r>
      <w:r w:rsidR="00A50D20" w:rsidRPr="004D5230">
        <w:rPr>
          <w:sz w:val="24"/>
          <w:szCs w:val="24"/>
        </w:rPr>
        <w:t xml:space="preserve"> have the option to use </w:t>
      </w:r>
      <w:r w:rsidR="00367169" w:rsidRPr="004D5230">
        <w:rPr>
          <w:sz w:val="24"/>
          <w:szCs w:val="24"/>
        </w:rPr>
        <w:t>a software application provide</w:t>
      </w:r>
      <w:r w:rsidR="00DF394D" w:rsidRPr="004D5230">
        <w:rPr>
          <w:sz w:val="24"/>
          <w:szCs w:val="24"/>
        </w:rPr>
        <w:t>d by CDC</w:t>
      </w:r>
      <w:r w:rsidR="00DB0CB3" w:rsidRPr="004D5230">
        <w:rPr>
          <w:sz w:val="24"/>
          <w:szCs w:val="24"/>
        </w:rPr>
        <w:t>,</w:t>
      </w:r>
      <w:r w:rsidR="00D25D1F" w:rsidRPr="004D5230">
        <w:rPr>
          <w:sz w:val="24"/>
          <w:szCs w:val="24"/>
        </w:rPr>
        <w:t xml:space="preserve"> a state health department based data system, or</w:t>
      </w:r>
      <w:r w:rsidR="00DF394D" w:rsidRPr="004D5230">
        <w:rPr>
          <w:sz w:val="24"/>
          <w:szCs w:val="24"/>
        </w:rPr>
        <w:t xml:space="preserve"> a</w:t>
      </w:r>
      <w:r w:rsidR="00703480" w:rsidRPr="004D5230">
        <w:rPr>
          <w:sz w:val="24"/>
          <w:szCs w:val="24"/>
        </w:rPr>
        <w:t xml:space="preserve"> data system</w:t>
      </w:r>
      <w:r w:rsidR="00DF394D" w:rsidRPr="004D5230">
        <w:rPr>
          <w:sz w:val="24"/>
          <w:szCs w:val="24"/>
        </w:rPr>
        <w:t xml:space="preserve"> customized to meet local needs.</w:t>
      </w:r>
      <w:r w:rsidR="00DB0CB3" w:rsidRPr="004D5230">
        <w:rPr>
          <w:sz w:val="24"/>
          <w:szCs w:val="24"/>
        </w:rPr>
        <w:t xml:space="preserve">  The optional software provided by CDC is a Windows-based desktop application that supports patient tracking and facilitates the extraction of data to report to CDC.  CDC provides any necessary technical support to grantees that use th</w:t>
      </w:r>
      <w:r w:rsidR="00703480" w:rsidRPr="004D5230">
        <w:rPr>
          <w:sz w:val="24"/>
          <w:szCs w:val="24"/>
        </w:rPr>
        <w:t>is</w:t>
      </w:r>
      <w:r w:rsidR="00DB0CB3" w:rsidRPr="004D5230">
        <w:rPr>
          <w:sz w:val="24"/>
          <w:szCs w:val="24"/>
        </w:rPr>
        <w:t xml:space="preserve"> data management system.   </w:t>
      </w:r>
      <w:r w:rsidR="00B30615" w:rsidRPr="004D5230">
        <w:rPr>
          <w:sz w:val="24"/>
          <w:szCs w:val="24"/>
        </w:rPr>
        <w:t xml:space="preserve"> </w:t>
      </w:r>
    </w:p>
    <w:p w:rsidR="00DB0CB3" w:rsidRPr="004D5230" w:rsidRDefault="00DB0CB3" w:rsidP="004D5230">
      <w:pPr>
        <w:spacing w:line="360" w:lineRule="auto"/>
        <w:rPr>
          <w:sz w:val="24"/>
          <w:szCs w:val="24"/>
        </w:rPr>
      </w:pPr>
    </w:p>
    <w:p w:rsidR="008D2C59" w:rsidRPr="004D5230" w:rsidRDefault="00831A50" w:rsidP="004D5230">
      <w:pPr>
        <w:spacing w:line="360" w:lineRule="auto"/>
        <w:rPr>
          <w:sz w:val="24"/>
          <w:szCs w:val="24"/>
        </w:rPr>
      </w:pPr>
      <w:r w:rsidRPr="004D5230">
        <w:rPr>
          <w:sz w:val="24"/>
          <w:szCs w:val="24"/>
        </w:rPr>
        <w:t>G</w:t>
      </w:r>
      <w:r w:rsidR="001B0842" w:rsidRPr="004D5230">
        <w:rPr>
          <w:sz w:val="24"/>
          <w:szCs w:val="24"/>
        </w:rPr>
        <w:t>rantees are required to</w:t>
      </w:r>
      <w:r w:rsidR="000007D3" w:rsidRPr="004D5230">
        <w:rPr>
          <w:sz w:val="24"/>
          <w:szCs w:val="24"/>
        </w:rPr>
        <w:t xml:space="preserve"> establish a Memorandum of Agreement with their</w:t>
      </w:r>
      <w:r w:rsidR="00BD0D68" w:rsidRPr="004D5230">
        <w:rPr>
          <w:sz w:val="24"/>
          <w:szCs w:val="24"/>
        </w:rPr>
        <w:t xml:space="preserve"> corresponding</w:t>
      </w:r>
      <w:r w:rsidR="000007D3" w:rsidRPr="004D5230">
        <w:rPr>
          <w:sz w:val="24"/>
          <w:szCs w:val="24"/>
        </w:rPr>
        <w:t xml:space="preserve"> state Central Cancer Registry (CCR) </w:t>
      </w:r>
      <w:r w:rsidR="00925979" w:rsidRPr="004D5230">
        <w:rPr>
          <w:sz w:val="24"/>
          <w:szCs w:val="24"/>
        </w:rPr>
        <w:t>and</w:t>
      </w:r>
      <w:r w:rsidR="00872627" w:rsidRPr="004D5230">
        <w:rPr>
          <w:sz w:val="24"/>
          <w:szCs w:val="24"/>
        </w:rPr>
        <w:t xml:space="preserve"> </w:t>
      </w:r>
      <w:r w:rsidR="001B0842" w:rsidRPr="004D5230">
        <w:rPr>
          <w:sz w:val="24"/>
          <w:szCs w:val="24"/>
        </w:rPr>
        <w:t>link records of</w:t>
      </w:r>
      <w:r w:rsidRPr="004D5230">
        <w:rPr>
          <w:sz w:val="24"/>
          <w:szCs w:val="24"/>
        </w:rPr>
        <w:t xml:space="preserve"> </w:t>
      </w:r>
      <w:r w:rsidR="001B0842" w:rsidRPr="004D5230">
        <w:rPr>
          <w:sz w:val="24"/>
          <w:szCs w:val="24"/>
        </w:rPr>
        <w:t>cancer cases diagnosed through the</w:t>
      </w:r>
      <w:r w:rsidR="00B30615" w:rsidRPr="004D5230">
        <w:rPr>
          <w:sz w:val="24"/>
          <w:szCs w:val="24"/>
        </w:rPr>
        <w:t>ir</w:t>
      </w:r>
      <w:r w:rsidR="001B0842" w:rsidRPr="004D5230">
        <w:rPr>
          <w:sz w:val="24"/>
          <w:szCs w:val="24"/>
        </w:rPr>
        <w:t xml:space="preserve"> </w:t>
      </w:r>
      <w:r w:rsidR="004661FF" w:rsidRPr="004D5230">
        <w:rPr>
          <w:sz w:val="24"/>
          <w:szCs w:val="24"/>
        </w:rPr>
        <w:t xml:space="preserve">screening </w:t>
      </w:r>
      <w:r w:rsidR="001B0842" w:rsidRPr="004D5230">
        <w:rPr>
          <w:sz w:val="24"/>
          <w:szCs w:val="24"/>
        </w:rPr>
        <w:t>program</w:t>
      </w:r>
      <w:r w:rsidRPr="004D5230">
        <w:rPr>
          <w:sz w:val="24"/>
          <w:szCs w:val="24"/>
        </w:rPr>
        <w:t>s</w:t>
      </w:r>
      <w:r w:rsidR="001B0842" w:rsidRPr="004D5230">
        <w:rPr>
          <w:sz w:val="24"/>
          <w:szCs w:val="24"/>
        </w:rPr>
        <w:t xml:space="preserve"> </w:t>
      </w:r>
      <w:r w:rsidRPr="004D5230">
        <w:rPr>
          <w:sz w:val="24"/>
          <w:szCs w:val="24"/>
        </w:rPr>
        <w:t>for</w:t>
      </w:r>
      <w:r w:rsidR="00CE26DC" w:rsidRPr="004D5230">
        <w:rPr>
          <w:sz w:val="24"/>
          <w:szCs w:val="24"/>
        </w:rPr>
        <w:t xml:space="preserve"> case reporting and</w:t>
      </w:r>
      <w:r w:rsidRPr="004D5230">
        <w:rPr>
          <w:sz w:val="24"/>
          <w:szCs w:val="24"/>
        </w:rPr>
        <w:t xml:space="preserve"> quality assurance.  </w:t>
      </w:r>
      <w:r w:rsidR="001C6DD6" w:rsidRPr="004D5230">
        <w:rPr>
          <w:sz w:val="24"/>
          <w:szCs w:val="24"/>
        </w:rPr>
        <w:t xml:space="preserve">State </w:t>
      </w:r>
      <w:r w:rsidRPr="004D5230">
        <w:rPr>
          <w:sz w:val="24"/>
          <w:szCs w:val="24"/>
        </w:rPr>
        <w:t>CCR</w:t>
      </w:r>
      <w:r w:rsidR="001C6DD6" w:rsidRPr="004D5230">
        <w:rPr>
          <w:sz w:val="24"/>
          <w:szCs w:val="24"/>
        </w:rPr>
        <w:t xml:space="preserve">s are the </w:t>
      </w:r>
      <w:r w:rsidR="00401E6A" w:rsidRPr="004D5230">
        <w:rPr>
          <w:sz w:val="24"/>
          <w:szCs w:val="24"/>
        </w:rPr>
        <w:t xml:space="preserve">primary </w:t>
      </w:r>
      <w:r w:rsidRPr="004D5230">
        <w:rPr>
          <w:sz w:val="24"/>
          <w:szCs w:val="24"/>
        </w:rPr>
        <w:t>source of information</w:t>
      </w:r>
      <w:r w:rsidR="00B9201D" w:rsidRPr="004D5230">
        <w:rPr>
          <w:sz w:val="24"/>
          <w:szCs w:val="24"/>
        </w:rPr>
        <w:t xml:space="preserve"> collected</w:t>
      </w:r>
      <w:r w:rsidRPr="004D5230">
        <w:rPr>
          <w:sz w:val="24"/>
          <w:szCs w:val="24"/>
        </w:rPr>
        <w:t xml:space="preserve"> on cancer cases,</w:t>
      </w:r>
      <w:r w:rsidR="001C6DD6" w:rsidRPr="004D5230">
        <w:rPr>
          <w:sz w:val="24"/>
          <w:szCs w:val="24"/>
        </w:rPr>
        <w:t xml:space="preserve"> and</w:t>
      </w:r>
      <w:r w:rsidRPr="004D5230">
        <w:rPr>
          <w:sz w:val="24"/>
          <w:szCs w:val="24"/>
        </w:rPr>
        <w:t xml:space="preserve"> the linkages are used</w:t>
      </w:r>
      <w:r w:rsidR="00EF23E6" w:rsidRPr="004D5230">
        <w:rPr>
          <w:sz w:val="24"/>
          <w:szCs w:val="24"/>
        </w:rPr>
        <w:t xml:space="preserve"> by </w:t>
      </w:r>
      <w:r w:rsidR="004661FF" w:rsidRPr="004D5230">
        <w:rPr>
          <w:sz w:val="24"/>
          <w:szCs w:val="24"/>
        </w:rPr>
        <w:t>CRCCP</w:t>
      </w:r>
      <w:r w:rsidR="00EF23E6" w:rsidRPr="004D5230">
        <w:rPr>
          <w:sz w:val="24"/>
          <w:szCs w:val="24"/>
        </w:rPr>
        <w:t xml:space="preserve"> grantees</w:t>
      </w:r>
      <w:r w:rsidRPr="004D5230">
        <w:rPr>
          <w:sz w:val="24"/>
          <w:szCs w:val="24"/>
        </w:rPr>
        <w:t xml:space="preserve"> to confirm diagnostic outcomes</w:t>
      </w:r>
      <w:r w:rsidR="008858AD" w:rsidRPr="004D5230">
        <w:rPr>
          <w:sz w:val="24"/>
          <w:szCs w:val="24"/>
        </w:rPr>
        <w:t xml:space="preserve"> </w:t>
      </w:r>
      <w:r w:rsidRPr="004D5230">
        <w:rPr>
          <w:sz w:val="24"/>
          <w:szCs w:val="24"/>
        </w:rPr>
        <w:t>and collect</w:t>
      </w:r>
      <w:r w:rsidR="001F2594" w:rsidRPr="004D5230">
        <w:rPr>
          <w:sz w:val="24"/>
          <w:szCs w:val="24"/>
        </w:rPr>
        <w:t xml:space="preserve"> a</w:t>
      </w:r>
      <w:r w:rsidR="00EB6D2C" w:rsidRPr="004D5230">
        <w:rPr>
          <w:sz w:val="24"/>
          <w:szCs w:val="24"/>
        </w:rPr>
        <w:t xml:space="preserve"> discreet set of standardized </w:t>
      </w:r>
      <w:r w:rsidRPr="004D5230">
        <w:rPr>
          <w:sz w:val="24"/>
          <w:szCs w:val="24"/>
        </w:rPr>
        <w:t>registry</w:t>
      </w:r>
      <w:r w:rsidR="00EB6D2C" w:rsidRPr="004D5230">
        <w:rPr>
          <w:sz w:val="24"/>
          <w:szCs w:val="24"/>
        </w:rPr>
        <w:t xml:space="preserve"> </w:t>
      </w:r>
      <w:r w:rsidR="001F2594" w:rsidRPr="004D5230">
        <w:rPr>
          <w:sz w:val="24"/>
          <w:szCs w:val="24"/>
        </w:rPr>
        <w:t xml:space="preserve">data </w:t>
      </w:r>
      <w:r w:rsidR="001B5F17" w:rsidRPr="004D5230">
        <w:rPr>
          <w:sz w:val="24"/>
          <w:szCs w:val="24"/>
        </w:rPr>
        <w:t xml:space="preserve">on </w:t>
      </w:r>
      <w:r w:rsidR="0097453D" w:rsidRPr="004D5230">
        <w:rPr>
          <w:sz w:val="24"/>
          <w:szCs w:val="24"/>
        </w:rPr>
        <w:t>cancer s</w:t>
      </w:r>
      <w:r w:rsidR="001B5F17" w:rsidRPr="004D5230">
        <w:rPr>
          <w:sz w:val="24"/>
          <w:szCs w:val="24"/>
        </w:rPr>
        <w:t>tage</w:t>
      </w:r>
      <w:r w:rsidR="00AA5306" w:rsidRPr="004D5230">
        <w:rPr>
          <w:sz w:val="24"/>
          <w:szCs w:val="24"/>
        </w:rPr>
        <w:t xml:space="preserve"> </w:t>
      </w:r>
      <w:r w:rsidR="001B5F17" w:rsidRPr="004D5230">
        <w:rPr>
          <w:sz w:val="24"/>
          <w:szCs w:val="24"/>
        </w:rPr>
        <w:t>at diagnosis</w:t>
      </w:r>
      <w:r w:rsidR="00681EBA" w:rsidRPr="004D5230">
        <w:rPr>
          <w:sz w:val="24"/>
          <w:szCs w:val="24"/>
        </w:rPr>
        <w:t xml:space="preserve">, </w:t>
      </w:r>
      <w:r w:rsidR="00AA5306" w:rsidRPr="004D5230">
        <w:rPr>
          <w:sz w:val="24"/>
          <w:szCs w:val="24"/>
        </w:rPr>
        <w:t>a measure of the</w:t>
      </w:r>
      <w:r w:rsidR="00967FB0" w:rsidRPr="004D5230">
        <w:rPr>
          <w:sz w:val="24"/>
          <w:szCs w:val="24"/>
        </w:rPr>
        <w:t xml:space="preserve"> extent/</w:t>
      </w:r>
      <w:r w:rsidR="00AA5306" w:rsidRPr="004D5230">
        <w:rPr>
          <w:sz w:val="24"/>
          <w:szCs w:val="24"/>
        </w:rPr>
        <w:t xml:space="preserve">spread of disease and </w:t>
      </w:r>
      <w:r w:rsidR="00681EBA" w:rsidRPr="004D5230">
        <w:rPr>
          <w:sz w:val="24"/>
          <w:szCs w:val="24"/>
        </w:rPr>
        <w:t xml:space="preserve">a critical </w:t>
      </w:r>
      <w:r w:rsidR="001B5F17" w:rsidRPr="004D5230">
        <w:rPr>
          <w:sz w:val="24"/>
          <w:szCs w:val="24"/>
        </w:rPr>
        <w:t>indicator</w:t>
      </w:r>
      <w:r w:rsidR="00681EBA" w:rsidRPr="004D5230">
        <w:rPr>
          <w:sz w:val="24"/>
          <w:szCs w:val="24"/>
        </w:rPr>
        <w:t xml:space="preserve"> to evaluate the effectiveness </w:t>
      </w:r>
      <w:r w:rsidRPr="004D5230">
        <w:rPr>
          <w:sz w:val="24"/>
          <w:szCs w:val="24"/>
        </w:rPr>
        <w:t>of a cancer screening program.</w:t>
      </w:r>
      <w:r w:rsidR="009F1987" w:rsidRPr="004D5230">
        <w:rPr>
          <w:sz w:val="24"/>
          <w:szCs w:val="24"/>
        </w:rPr>
        <w:t xml:space="preserve">  </w:t>
      </w:r>
      <w:r w:rsidRPr="004D5230">
        <w:rPr>
          <w:sz w:val="24"/>
          <w:szCs w:val="24"/>
        </w:rPr>
        <w:t xml:space="preserve"> </w:t>
      </w:r>
      <w:r w:rsidR="001C6DD6" w:rsidRPr="004D5230">
        <w:rPr>
          <w:sz w:val="24"/>
          <w:szCs w:val="24"/>
        </w:rPr>
        <w:t xml:space="preserve">  </w:t>
      </w:r>
    </w:p>
    <w:p w:rsidR="00831A50" w:rsidRPr="004D5230" w:rsidRDefault="00831A50" w:rsidP="004D5230">
      <w:pPr>
        <w:spacing w:line="360" w:lineRule="auto"/>
        <w:rPr>
          <w:sz w:val="24"/>
          <w:szCs w:val="24"/>
        </w:rPr>
      </w:pPr>
      <w:r w:rsidRPr="004D5230">
        <w:rPr>
          <w:sz w:val="24"/>
          <w:szCs w:val="24"/>
        </w:rPr>
        <w:t xml:space="preserve"> </w:t>
      </w:r>
    </w:p>
    <w:p w:rsidR="00255CA1" w:rsidRPr="004D5230" w:rsidRDefault="00255CA1" w:rsidP="004D5230">
      <w:pPr>
        <w:spacing w:line="360" w:lineRule="auto"/>
        <w:rPr>
          <w:sz w:val="24"/>
          <w:szCs w:val="24"/>
        </w:rPr>
      </w:pPr>
      <w:r w:rsidRPr="004D5230">
        <w:rPr>
          <w:sz w:val="24"/>
          <w:szCs w:val="24"/>
        </w:rPr>
        <w:t>Twice a year, grantees aggregate and report a</w:t>
      </w:r>
      <w:r w:rsidR="000E4C34" w:rsidRPr="004D5230">
        <w:rPr>
          <w:sz w:val="24"/>
          <w:szCs w:val="24"/>
        </w:rPr>
        <w:t xml:space="preserve"> </w:t>
      </w:r>
      <w:r w:rsidRPr="004D5230">
        <w:rPr>
          <w:sz w:val="24"/>
          <w:szCs w:val="24"/>
        </w:rPr>
        <w:t xml:space="preserve">subset of their patient-level clinical data to CDC to monitor and evaluate the program.  Prior to electronic data transfer to the data contractor, each grantee will remove all </w:t>
      </w:r>
      <w:r w:rsidR="004D5230">
        <w:rPr>
          <w:sz w:val="24"/>
          <w:szCs w:val="24"/>
        </w:rPr>
        <w:t xml:space="preserve">direct </w:t>
      </w:r>
      <w:r w:rsidRPr="004D5230">
        <w:rPr>
          <w:sz w:val="24"/>
          <w:szCs w:val="24"/>
        </w:rPr>
        <w:t xml:space="preserve">personal identifiers </w:t>
      </w:r>
      <w:r w:rsidR="004D5230">
        <w:rPr>
          <w:sz w:val="24"/>
          <w:szCs w:val="24"/>
        </w:rPr>
        <w:t xml:space="preserve">(such as name) </w:t>
      </w:r>
      <w:r w:rsidRPr="004D5230">
        <w:rPr>
          <w:sz w:val="24"/>
          <w:szCs w:val="24"/>
        </w:rPr>
        <w:t xml:space="preserve">and assign a unique code for each client in the data base.  The CDC will not accept a method of record identification, such as social security number, that may be linked to other databases.  The development of a unique method of record encryption and identification by each grantee program will permit the CDC to anonymously track each client served throughout their association with the CRCCP, without the use of names.  The grantees will maintain the encryption information between their unique codes and the personal identifiers in their database.  Neither the encryption scheme nor identifying information on the client, other than the fields noted, will ever be provided to the CDC or the data contractor. </w:t>
      </w:r>
    </w:p>
    <w:p w:rsidR="00B3154F" w:rsidRDefault="00B3154F" w:rsidP="006F1353">
      <w:pPr>
        <w:spacing w:line="360" w:lineRule="auto"/>
        <w:rPr>
          <w:sz w:val="24"/>
          <w:szCs w:val="24"/>
        </w:rPr>
      </w:pPr>
    </w:p>
    <w:p w:rsidR="00255CA1" w:rsidRPr="004D5230" w:rsidRDefault="00255CA1" w:rsidP="006F1353">
      <w:pPr>
        <w:spacing w:line="360" w:lineRule="auto"/>
        <w:rPr>
          <w:sz w:val="24"/>
          <w:szCs w:val="24"/>
        </w:rPr>
      </w:pPr>
      <w:r w:rsidRPr="004D5230">
        <w:rPr>
          <w:sz w:val="24"/>
          <w:szCs w:val="24"/>
        </w:rPr>
        <w:lastRenderedPageBreak/>
        <w:t>G</w:t>
      </w:r>
      <w:r w:rsidRPr="004D5230">
        <w:rPr>
          <w:rFonts w:cs="Courier New"/>
          <w:sz w:val="24"/>
          <w:szCs w:val="24"/>
        </w:rPr>
        <w:t xml:space="preserve">rantees submit the </w:t>
      </w:r>
      <w:r w:rsidR="00BD04B6" w:rsidRPr="004D5230">
        <w:rPr>
          <w:rFonts w:cs="Courier New"/>
          <w:sz w:val="24"/>
          <w:szCs w:val="24"/>
        </w:rPr>
        <w:t>CCDE</w:t>
      </w:r>
      <w:r w:rsidRPr="004D5230">
        <w:rPr>
          <w:rFonts w:cs="Courier New"/>
          <w:sz w:val="24"/>
          <w:szCs w:val="24"/>
        </w:rPr>
        <w:t xml:space="preserve"> data as an electronic fixed-length text file using a secure submission Web site</w:t>
      </w:r>
      <w:r w:rsidR="00BC7DE0">
        <w:rPr>
          <w:rFonts w:cs="Courier New"/>
          <w:sz w:val="24"/>
          <w:szCs w:val="24"/>
        </w:rPr>
        <w:t xml:space="preserve"> </w:t>
      </w:r>
      <w:r w:rsidR="00BC7DE0" w:rsidRPr="00895DD7">
        <w:rPr>
          <w:rFonts w:cs="Courier New"/>
          <w:b/>
          <w:sz w:val="24"/>
          <w:szCs w:val="24"/>
        </w:rPr>
        <w:t>(Attachment 3</w:t>
      </w:r>
      <w:r w:rsidR="008735EA" w:rsidRPr="00895DD7">
        <w:rPr>
          <w:rFonts w:cs="Courier New"/>
          <w:b/>
          <w:sz w:val="24"/>
          <w:szCs w:val="24"/>
        </w:rPr>
        <w:t>a</w:t>
      </w:r>
      <w:r w:rsidR="00BC7DE0" w:rsidRPr="00895DD7">
        <w:rPr>
          <w:rFonts w:cs="Courier New"/>
          <w:b/>
          <w:sz w:val="24"/>
          <w:szCs w:val="24"/>
        </w:rPr>
        <w:t>)</w:t>
      </w:r>
      <w:r w:rsidRPr="004D5230">
        <w:rPr>
          <w:rFonts w:cs="Courier New"/>
          <w:sz w:val="24"/>
          <w:szCs w:val="24"/>
        </w:rPr>
        <w:t xml:space="preserve">, which simplifies the data reporting process for grantees and organizes the receipt of grantee text files by the CDC.  </w:t>
      </w:r>
      <w:r w:rsidRPr="004D5230">
        <w:rPr>
          <w:sz w:val="24"/>
          <w:szCs w:val="24"/>
        </w:rPr>
        <w:t xml:space="preserve"> The data provided to the contractor will be archived on secure network servers with user ID and password restricted access at the location of the data contractor and at the CDC.  Access rights and restrictions to network resources are determined by user ID.  Networked systems are maintained in a locked room with access strictly limited to essential employees.  Information will be archived indefinitely.  The contractor aggregates and validates the data for quality and completeness and prepares a SAS analysis file and a set of feedback reports to CDC and grantees within 60 days of the submission.  The analysis file contains the same patient ID code that is submitted by the grantees and the day of birth is recoded to equal ‘15’ prior to submission to CDC.  Once data have been compiled by the contractor and delivered by courier service to CDC, all CRCCP datasets are maintained for restricted access on CDC’s secure LAN server.  </w:t>
      </w:r>
    </w:p>
    <w:p w:rsidR="00255CA1" w:rsidRPr="004D5230" w:rsidRDefault="00255CA1" w:rsidP="006F1353">
      <w:pPr>
        <w:spacing w:line="360" w:lineRule="auto"/>
        <w:rPr>
          <w:sz w:val="24"/>
          <w:szCs w:val="24"/>
        </w:rPr>
      </w:pPr>
    </w:p>
    <w:p w:rsidR="008858AD" w:rsidRPr="004D5230" w:rsidRDefault="008D2C59" w:rsidP="006F1353">
      <w:pPr>
        <w:spacing w:line="360" w:lineRule="auto"/>
        <w:rPr>
          <w:sz w:val="24"/>
          <w:szCs w:val="24"/>
          <w:u w:val="single"/>
        </w:rPr>
      </w:pPr>
      <w:r w:rsidRPr="004D5230">
        <w:rPr>
          <w:sz w:val="24"/>
          <w:szCs w:val="24"/>
          <w:u w:val="single"/>
        </w:rPr>
        <w:t>Items of information to be collected</w:t>
      </w:r>
    </w:p>
    <w:p w:rsidR="00980762" w:rsidRPr="004D5230" w:rsidRDefault="00BA4F85" w:rsidP="006F1353">
      <w:pPr>
        <w:spacing w:line="360" w:lineRule="auto"/>
        <w:rPr>
          <w:sz w:val="24"/>
          <w:szCs w:val="24"/>
        </w:rPr>
      </w:pPr>
      <w:r w:rsidRPr="004D5230">
        <w:rPr>
          <w:sz w:val="24"/>
          <w:szCs w:val="24"/>
        </w:rPr>
        <w:t>Twice a year,</w:t>
      </w:r>
      <w:r w:rsidR="00707CE5" w:rsidRPr="004D5230">
        <w:rPr>
          <w:sz w:val="24"/>
          <w:szCs w:val="24"/>
        </w:rPr>
        <w:t xml:space="preserve"> grantees aggregate and report </w:t>
      </w:r>
      <w:r w:rsidRPr="004D5230">
        <w:rPr>
          <w:sz w:val="24"/>
          <w:szCs w:val="24"/>
        </w:rPr>
        <w:t xml:space="preserve">a </w:t>
      </w:r>
      <w:r w:rsidR="008E0837" w:rsidRPr="004D5230">
        <w:rPr>
          <w:sz w:val="24"/>
          <w:szCs w:val="24"/>
        </w:rPr>
        <w:t>s</w:t>
      </w:r>
      <w:r w:rsidRPr="004D5230">
        <w:rPr>
          <w:sz w:val="24"/>
          <w:szCs w:val="24"/>
        </w:rPr>
        <w:t>ubset</w:t>
      </w:r>
      <w:r w:rsidR="0056538B" w:rsidRPr="004D5230">
        <w:rPr>
          <w:sz w:val="24"/>
          <w:szCs w:val="24"/>
        </w:rPr>
        <w:t xml:space="preserve"> of </w:t>
      </w:r>
      <w:r w:rsidR="00707CE5" w:rsidRPr="004D5230">
        <w:rPr>
          <w:sz w:val="24"/>
          <w:szCs w:val="24"/>
        </w:rPr>
        <w:t xml:space="preserve">their patient-level clinical </w:t>
      </w:r>
      <w:r w:rsidR="0056538B" w:rsidRPr="004D5230">
        <w:rPr>
          <w:sz w:val="24"/>
          <w:szCs w:val="24"/>
        </w:rPr>
        <w:t xml:space="preserve">data to CDC to monitor </w:t>
      </w:r>
      <w:r w:rsidR="00896555" w:rsidRPr="004D5230">
        <w:rPr>
          <w:sz w:val="24"/>
          <w:szCs w:val="24"/>
        </w:rPr>
        <w:t>and evaluate the program.</w:t>
      </w:r>
      <w:r w:rsidR="00500913" w:rsidRPr="004D5230">
        <w:rPr>
          <w:sz w:val="24"/>
          <w:szCs w:val="24"/>
        </w:rPr>
        <w:t xml:space="preserve"> </w:t>
      </w:r>
      <w:r w:rsidR="00F07B18" w:rsidRPr="004D5230">
        <w:rPr>
          <w:sz w:val="24"/>
          <w:szCs w:val="24"/>
        </w:rPr>
        <w:t xml:space="preserve"> The data submission will include cumulative records since the inception of the grantee screening program through a cutoff-period that allows a minimum of 2.5 months to collect, validate and prepare the data for submission.   </w:t>
      </w:r>
      <w:r w:rsidR="00931EA3" w:rsidRPr="004D5230">
        <w:rPr>
          <w:sz w:val="24"/>
          <w:szCs w:val="24"/>
        </w:rPr>
        <w:t xml:space="preserve">These data include </w:t>
      </w:r>
      <w:r w:rsidR="004D5230">
        <w:rPr>
          <w:sz w:val="24"/>
          <w:szCs w:val="24"/>
        </w:rPr>
        <w:t>coded patient identifiers</w:t>
      </w:r>
      <w:r w:rsidR="00931EA3" w:rsidRPr="004D5230">
        <w:rPr>
          <w:sz w:val="24"/>
          <w:szCs w:val="24"/>
        </w:rPr>
        <w:t xml:space="preserve">, screening history, demographic data, screening and diagnostic tests provided and results, diagnostic outcomes, and treatment initiation information if cancer is diagnosed.   </w:t>
      </w:r>
      <w:r w:rsidR="00283064" w:rsidRPr="004D5230">
        <w:rPr>
          <w:sz w:val="24"/>
          <w:szCs w:val="24"/>
        </w:rPr>
        <w:t>The</w:t>
      </w:r>
      <w:r w:rsidR="008E0837" w:rsidRPr="004D5230">
        <w:rPr>
          <w:sz w:val="24"/>
          <w:szCs w:val="24"/>
        </w:rPr>
        <w:t xml:space="preserve"> list of </w:t>
      </w:r>
      <w:r w:rsidR="00D52C5E" w:rsidRPr="004D5230">
        <w:rPr>
          <w:sz w:val="24"/>
          <w:szCs w:val="24"/>
        </w:rPr>
        <w:t xml:space="preserve">specific </w:t>
      </w:r>
      <w:r w:rsidR="008E0837" w:rsidRPr="004D5230">
        <w:rPr>
          <w:sz w:val="24"/>
          <w:szCs w:val="24"/>
        </w:rPr>
        <w:t>data items</w:t>
      </w:r>
      <w:r w:rsidR="007817FC" w:rsidRPr="004D5230">
        <w:rPr>
          <w:sz w:val="24"/>
          <w:szCs w:val="24"/>
        </w:rPr>
        <w:t xml:space="preserve"> </w:t>
      </w:r>
      <w:r w:rsidR="008E0837" w:rsidRPr="004D5230">
        <w:rPr>
          <w:sz w:val="24"/>
          <w:szCs w:val="24"/>
        </w:rPr>
        <w:t xml:space="preserve">is provided in </w:t>
      </w:r>
      <w:r w:rsidR="008E0837" w:rsidRPr="00895DD7">
        <w:rPr>
          <w:b/>
          <w:sz w:val="24"/>
          <w:szCs w:val="24"/>
        </w:rPr>
        <w:t>Attachment 3</w:t>
      </w:r>
      <w:r w:rsidR="008735EA" w:rsidRPr="00895DD7">
        <w:rPr>
          <w:b/>
          <w:sz w:val="24"/>
          <w:szCs w:val="24"/>
        </w:rPr>
        <w:t>b</w:t>
      </w:r>
      <w:r w:rsidR="00EE13B3" w:rsidRPr="004D5230">
        <w:rPr>
          <w:sz w:val="24"/>
          <w:szCs w:val="24"/>
        </w:rPr>
        <w:t xml:space="preserve"> (CCDEs)</w:t>
      </w:r>
      <w:r w:rsidR="008E0837" w:rsidRPr="004D5230">
        <w:rPr>
          <w:sz w:val="24"/>
          <w:szCs w:val="24"/>
        </w:rPr>
        <w:t>.</w:t>
      </w:r>
      <w:r w:rsidR="00EE13B3" w:rsidRPr="004D5230">
        <w:rPr>
          <w:sz w:val="24"/>
          <w:szCs w:val="24"/>
        </w:rPr>
        <w:t xml:space="preserve">  </w:t>
      </w:r>
      <w:r w:rsidR="00086D85" w:rsidRPr="004D5230">
        <w:rPr>
          <w:sz w:val="24"/>
          <w:szCs w:val="24"/>
        </w:rPr>
        <w:t>Information in Identifiable Form</w:t>
      </w:r>
      <w:r w:rsidR="000E0BC4" w:rsidRPr="004D5230">
        <w:rPr>
          <w:sz w:val="24"/>
          <w:szCs w:val="24"/>
        </w:rPr>
        <w:t xml:space="preserve"> (IIF) is collected.  All screening records include </w:t>
      </w:r>
      <w:r w:rsidR="00086D85" w:rsidRPr="004D5230">
        <w:rPr>
          <w:sz w:val="24"/>
          <w:szCs w:val="24"/>
        </w:rPr>
        <w:t>date of birth</w:t>
      </w:r>
      <w:r w:rsidR="000E0BC4" w:rsidRPr="004D5230">
        <w:rPr>
          <w:sz w:val="24"/>
          <w:szCs w:val="24"/>
        </w:rPr>
        <w:t xml:space="preserve"> and medical information on </w:t>
      </w:r>
      <w:r w:rsidR="000637C6" w:rsidRPr="004D5230">
        <w:rPr>
          <w:sz w:val="24"/>
          <w:szCs w:val="24"/>
        </w:rPr>
        <w:t xml:space="preserve">colorectal </w:t>
      </w:r>
      <w:r w:rsidR="000E0BC4" w:rsidRPr="004D5230">
        <w:rPr>
          <w:sz w:val="24"/>
          <w:szCs w:val="24"/>
        </w:rPr>
        <w:t>cancer screening</w:t>
      </w:r>
      <w:r w:rsidR="00C05B97" w:rsidRPr="004D5230">
        <w:rPr>
          <w:sz w:val="24"/>
          <w:szCs w:val="24"/>
        </w:rPr>
        <w:t xml:space="preserve"> and diagnostic</w:t>
      </w:r>
      <w:r w:rsidR="000E0BC4" w:rsidRPr="004D5230">
        <w:rPr>
          <w:sz w:val="24"/>
          <w:szCs w:val="24"/>
        </w:rPr>
        <w:t xml:space="preserve"> tests and </w:t>
      </w:r>
      <w:r w:rsidR="000637C6" w:rsidRPr="004D5230">
        <w:rPr>
          <w:sz w:val="24"/>
          <w:szCs w:val="24"/>
        </w:rPr>
        <w:t>results</w:t>
      </w:r>
      <w:r w:rsidR="00C05B97" w:rsidRPr="004D5230">
        <w:rPr>
          <w:sz w:val="24"/>
          <w:szCs w:val="24"/>
        </w:rPr>
        <w:t>.  If cancer is detected, IIF is collected on the date and characteristics (histology, behavior, stage) of the cancer diagnosed and when</w:t>
      </w:r>
      <w:r w:rsidR="00980762" w:rsidRPr="004D5230">
        <w:rPr>
          <w:sz w:val="24"/>
          <w:szCs w:val="24"/>
        </w:rPr>
        <w:t xml:space="preserve"> the client started</w:t>
      </w:r>
      <w:r w:rsidR="00C05B97" w:rsidRPr="004D5230">
        <w:rPr>
          <w:sz w:val="24"/>
          <w:szCs w:val="24"/>
        </w:rPr>
        <w:t xml:space="preserve"> treatment. </w:t>
      </w:r>
      <w:r w:rsidR="000E0BC4" w:rsidRPr="004D5230">
        <w:rPr>
          <w:sz w:val="24"/>
          <w:szCs w:val="24"/>
        </w:rPr>
        <w:t xml:space="preserve">  </w:t>
      </w:r>
    </w:p>
    <w:p w:rsidR="00980762" w:rsidRPr="004D5230" w:rsidRDefault="00980762" w:rsidP="00EF75A2">
      <w:pPr>
        <w:spacing w:line="360" w:lineRule="auto"/>
        <w:rPr>
          <w:sz w:val="24"/>
          <w:szCs w:val="24"/>
        </w:rPr>
      </w:pPr>
    </w:p>
    <w:p w:rsidR="00037F05" w:rsidRPr="004D5230" w:rsidRDefault="001F5799" w:rsidP="00037F05">
      <w:pPr>
        <w:spacing w:line="360" w:lineRule="auto"/>
        <w:rPr>
          <w:sz w:val="24"/>
          <w:szCs w:val="24"/>
        </w:rPr>
      </w:pPr>
      <w:r w:rsidRPr="004D5230">
        <w:rPr>
          <w:sz w:val="24"/>
          <w:szCs w:val="24"/>
        </w:rPr>
        <w:t>Related to the cost data collection, g</w:t>
      </w:r>
      <w:r w:rsidR="00285B72" w:rsidRPr="004D5230">
        <w:rPr>
          <w:sz w:val="24"/>
          <w:szCs w:val="24"/>
        </w:rPr>
        <w:t>rantees</w:t>
      </w:r>
      <w:r w:rsidR="00267DAC" w:rsidRPr="004D5230">
        <w:rPr>
          <w:sz w:val="24"/>
          <w:szCs w:val="24"/>
        </w:rPr>
        <w:t xml:space="preserve"> maintain </w:t>
      </w:r>
      <w:r w:rsidR="00292CBA" w:rsidRPr="004D5230">
        <w:rPr>
          <w:sz w:val="24"/>
          <w:szCs w:val="24"/>
        </w:rPr>
        <w:t>fiscal data to manage program resources</w:t>
      </w:r>
      <w:r w:rsidR="00267DAC" w:rsidRPr="004D5230">
        <w:rPr>
          <w:sz w:val="24"/>
          <w:szCs w:val="24"/>
        </w:rPr>
        <w:t>.  A subset of data</w:t>
      </w:r>
      <w:r w:rsidR="00037F05" w:rsidRPr="004D5230">
        <w:rPr>
          <w:sz w:val="24"/>
          <w:szCs w:val="24"/>
        </w:rPr>
        <w:t xml:space="preserve"> on program resources and </w:t>
      </w:r>
      <w:r w:rsidR="0023474F" w:rsidRPr="004D5230">
        <w:rPr>
          <w:sz w:val="24"/>
          <w:szCs w:val="24"/>
        </w:rPr>
        <w:t>expenditures</w:t>
      </w:r>
      <w:r w:rsidR="00267DAC" w:rsidRPr="004D5230">
        <w:rPr>
          <w:sz w:val="24"/>
          <w:szCs w:val="24"/>
        </w:rPr>
        <w:t xml:space="preserve"> will be reported annually to CDC electronically using a web-based Cost Assessment Tool (CAT) system</w:t>
      </w:r>
      <w:r w:rsidR="00B17A3E">
        <w:rPr>
          <w:sz w:val="24"/>
          <w:szCs w:val="24"/>
        </w:rPr>
        <w:t xml:space="preserve"> </w:t>
      </w:r>
      <w:r w:rsidR="00B17A3E" w:rsidRPr="00895DD7">
        <w:rPr>
          <w:b/>
          <w:sz w:val="24"/>
          <w:szCs w:val="24"/>
        </w:rPr>
        <w:t>(Attachment 5</w:t>
      </w:r>
      <w:r w:rsidR="008735EA" w:rsidRPr="00895DD7">
        <w:rPr>
          <w:b/>
          <w:sz w:val="24"/>
          <w:szCs w:val="24"/>
        </w:rPr>
        <w:t>a</w:t>
      </w:r>
      <w:r w:rsidR="00B17A3E" w:rsidRPr="00895DD7">
        <w:rPr>
          <w:b/>
          <w:sz w:val="24"/>
          <w:szCs w:val="24"/>
        </w:rPr>
        <w:t>)</w:t>
      </w:r>
      <w:r w:rsidR="00267DAC" w:rsidRPr="004D5230">
        <w:rPr>
          <w:sz w:val="24"/>
          <w:szCs w:val="24"/>
        </w:rPr>
        <w:t xml:space="preserve">.  </w:t>
      </w:r>
      <w:r w:rsidR="00AF047E" w:rsidRPr="004D5230">
        <w:rPr>
          <w:sz w:val="24"/>
          <w:szCs w:val="24"/>
        </w:rPr>
        <w:t xml:space="preserve">All </w:t>
      </w:r>
      <w:r w:rsidR="00037F05" w:rsidRPr="004D5230">
        <w:rPr>
          <w:sz w:val="24"/>
          <w:szCs w:val="24"/>
        </w:rPr>
        <w:t>grantee</w:t>
      </w:r>
      <w:r w:rsidR="004D5230">
        <w:rPr>
          <w:sz w:val="24"/>
          <w:szCs w:val="24"/>
        </w:rPr>
        <w:t>s will receive training on use of</w:t>
      </w:r>
      <w:r w:rsidR="00AF047E" w:rsidRPr="004D5230">
        <w:rPr>
          <w:sz w:val="24"/>
          <w:szCs w:val="24"/>
        </w:rPr>
        <w:t xml:space="preserve"> the web-based CAT.   </w:t>
      </w:r>
      <w:r w:rsidR="00037F05" w:rsidRPr="004D5230">
        <w:rPr>
          <w:sz w:val="24"/>
          <w:szCs w:val="24"/>
        </w:rPr>
        <w:t xml:space="preserve">Automated data checks will be </w:t>
      </w:r>
      <w:r w:rsidR="00037F05" w:rsidRPr="004D5230">
        <w:rPr>
          <w:sz w:val="24"/>
          <w:szCs w:val="24"/>
        </w:rPr>
        <w:lastRenderedPageBreak/>
        <w:t xml:space="preserve">incorporated into the tool and this will allow the </w:t>
      </w:r>
      <w:r w:rsidR="0023474F" w:rsidRPr="004D5230">
        <w:rPr>
          <w:sz w:val="24"/>
          <w:szCs w:val="24"/>
        </w:rPr>
        <w:t>grantees</w:t>
      </w:r>
      <w:r w:rsidR="00037F05" w:rsidRPr="004D5230">
        <w:rPr>
          <w:sz w:val="24"/>
          <w:szCs w:val="24"/>
        </w:rPr>
        <w:t xml:space="preserve"> to review and check data prior to transmission.  </w:t>
      </w:r>
      <w:r w:rsidR="00AA508B" w:rsidRPr="004D5230">
        <w:rPr>
          <w:sz w:val="24"/>
          <w:szCs w:val="24"/>
        </w:rPr>
        <w:t xml:space="preserve">  The CAT will only be accessible to program </w:t>
      </w:r>
      <w:proofErr w:type="gramStart"/>
      <w:r w:rsidR="00AA508B" w:rsidRPr="004D5230">
        <w:rPr>
          <w:sz w:val="24"/>
          <w:szCs w:val="24"/>
        </w:rPr>
        <w:t>staff who are</w:t>
      </w:r>
      <w:proofErr w:type="gramEnd"/>
      <w:r w:rsidR="00AA508B" w:rsidRPr="004D5230">
        <w:rPr>
          <w:sz w:val="24"/>
          <w:szCs w:val="24"/>
        </w:rPr>
        <w:t xml:space="preserve"> assigned a </w:t>
      </w:r>
      <w:proofErr w:type="spellStart"/>
      <w:r w:rsidR="00AA508B" w:rsidRPr="004D5230">
        <w:rPr>
          <w:sz w:val="24"/>
          <w:szCs w:val="24"/>
        </w:rPr>
        <w:t>userid</w:t>
      </w:r>
      <w:proofErr w:type="spellEnd"/>
      <w:r w:rsidR="00AA508B" w:rsidRPr="004D5230">
        <w:rPr>
          <w:sz w:val="24"/>
          <w:szCs w:val="24"/>
        </w:rPr>
        <w:t xml:space="preserve"> and password to access the site.   </w:t>
      </w:r>
    </w:p>
    <w:p w:rsidR="004D5230" w:rsidRDefault="004D5230" w:rsidP="00F06B71">
      <w:pPr>
        <w:spacing w:line="360" w:lineRule="auto"/>
        <w:rPr>
          <w:sz w:val="24"/>
          <w:szCs w:val="24"/>
        </w:rPr>
      </w:pPr>
    </w:p>
    <w:p w:rsidR="00F06B71" w:rsidRPr="004D5230" w:rsidRDefault="00F06B71" w:rsidP="00F06B71">
      <w:pPr>
        <w:spacing w:line="360" w:lineRule="auto"/>
        <w:rPr>
          <w:sz w:val="24"/>
          <w:szCs w:val="24"/>
        </w:rPr>
      </w:pPr>
      <w:r w:rsidRPr="004D5230">
        <w:rPr>
          <w:sz w:val="24"/>
          <w:szCs w:val="24"/>
        </w:rPr>
        <w:t>The following</w:t>
      </w:r>
      <w:r w:rsidR="00484280" w:rsidRPr="004D5230">
        <w:rPr>
          <w:sz w:val="24"/>
          <w:szCs w:val="24"/>
        </w:rPr>
        <w:t xml:space="preserve"> cost</w:t>
      </w:r>
      <w:r w:rsidRPr="004D5230">
        <w:rPr>
          <w:sz w:val="24"/>
          <w:szCs w:val="24"/>
        </w:rPr>
        <w:t xml:space="preserve"> data will be collected from </w:t>
      </w:r>
      <w:r w:rsidR="00267DAC" w:rsidRPr="004D5230">
        <w:rPr>
          <w:sz w:val="24"/>
          <w:szCs w:val="24"/>
        </w:rPr>
        <w:t>each grantee</w:t>
      </w:r>
      <w:r w:rsidR="00761E57" w:rsidRPr="004D5230">
        <w:rPr>
          <w:sz w:val="24"/>
          <w:szCs w:val="24"/>
        </w:rPr>
        <w:t xml:space="preserve"> (see </w:t>
      </w:r>
      <w:r w:rsidR="00761E57" w:rsidRPr="00895DD7">
        <w:rPr>
          <w:b/>
          <w:sz w:val="24"/>
          <w:szCs w:val="24"/>
        </w:rPr>
        <w:t>Attachment 5</w:t>
      </w:r>
      <w:r w:rsidR="008735EA" w:rsidRPr="00895DD7">
        <w:rPr>
          <w:b/>
          <w:sz w:val="24"/>
          <w:szCs w:val="24"/>
        </w:rPr>
        <w:t>b</w:t>
      </w:r>
      <w:r w:rsidR="00D86F0A">
        <w:rPr>
          <w:sz w:val="24"/>
          <w:szCs w:val="24"/>
        </w:rPr>
        <w:t xml:space="preserve"> </w:t>
      </w:r>
      <w:r w:rsidR="00761E57" w:rsidRPr="004D5230">
        <w:rPr>
          <w:sz w:val="24"/>
          <w:szCs w:val="24"/>
        </w:rPr>
        <w:t>for specific data items)</w:t>
      </w:r>
      <w:r w:rsidRPr="004D5230">
        <w:rPr>
          <w:sz w:val="24"/>
          <w:szCs w:val="24"/>
        </w:rPr>
        <w:t>:</w:t>
      </w:r>
    </w:p>
    <w:p w:rsidR="00F06B71" w:rsidRPr="004D5230" w:rsidRDefault="00E21595" w:rsidP="00F06B71">
      <w:pPr>
        <w:numPr>
          <w:ilvl w:val="0"/>
          <w:numId w:val="22"/>
        </w:numPr>
        <w:spacing w:line="360" w:lineRule="auto"/>
        <w:rPr>
          <w:sz w:val="24"/>
          <w:szCs w:val="24"/>
        </w:rPr>
      </w:pPr>
      <w:r>
        <w:rPr>
          <w:sz w:val="24"/>
          <w:szCs w:val="24"/>
        </w:rPr>
        <w:t>Funding</w:t>
      </w:r>
    </w:p>
    <w:p w:rsidR="00F06B71" w:rsidRPr="004D5230" w:rsidRDefault="00F06B71" w:rsidP="00F06B71">
      <w:pPr>
        <w:numPr>
          <w:ilvl w:val="0"/>
          <w:numId w:val="22"/>
        </w:numPr>
        <w:spacing w:line="360" w:lineRule="auto"/>
        <w:rPr>
          <w:sz w:val="24"/>
          <w:szCs w:val="24"/>
        </w:rPr>
      </w:pPr>
      <w:r w:rsidRPr="004D5230">
        <w:rPr>
          <w:sz w:val="24"/>
          <w:szCs w:val="24"/>
        </w:rPr>
        <w:t>In-kind contributions</w:t>
      </w:r>
    </w:p>
    <w:p w:rsidR="00F06B71" w:rsidRPr="004D5230" w:rsidRDefault="00B57447" w:rsidP="00F06B71">
      <w:pPr>
        <w:numPr>
          <w:ilvl w:val="0"/>
          <w:numId w:val="22"/>
        </w:numPr>
        <w:spacing w:line="360" w:lineRule="auto"/>
        <w:rPr>
          <w:sz w:val="24"/>
          <w:szCs w:val="24"/>
        </w:rPr>
      </w:pPr>
      <w:r>
        <w:rPr>
          <w:sz w:val="24"/>
          <w:szCs w:val="24"/>
        </w:rPr>
        <w:t xml:space="preserve">Personnel </w:t>
      </w:r>
      <w:r w:rsidR="00F06B71" w:rsidRPr="004D5230">
        <w:rPr>
          <w:sz w:val="24"/>
          <w:szCs w:val="24"/>
        </w:rPr>
        <w:t xml:space="preserve"> activities and cost</w:t>
      </w:r>
    </w:p>
    <w:p w:rsidR="00F06B71" w:rsidRPr="004D5230" w:rsidRDefault="00F06B71" w:rsidP="00F06B71">
      <w:pPr>
        <w:numPr>
          <w:ilvl w:val="0"/>
          <w:numId w:val="22"/>
        </w:numPr>
        <w:spacing w:line="360" w:lineRule="auto"/>
        <w:rPr>
          <w:sz w:val="24"/>
          <w:szCs w:val="24"/>
        </w:rPr>
      </w:pPr>
      <w:r w:rsidRPr="004D5230">
        <w:rPr>
          <w:sz w:val="24"/>
          <w:szCs w:val="24"/>
        </w:rPr>
        <w:t>Consultant</w:t>
      </w:r>
      <w:r w:rsidR="001024E1">
        <w:rPr>
          <w:sz w:val="24"/>
          <w:szCs w:val="24"/>
        </w:rPr>
        <w:t>/Contract</w:t>
      </w:r>
      <w:r w:rsidRPr="004D5230">
        <w:rPr>
          <w:sz w:val="24"/>
          <w:szCs w:val="24"/>
        </w:rPr>
        <w:t xml:space="preserve"> cost</w:t>
      </w:r>
    </w:p>
    <w:p w:rsidR="00E21595" w:rsidRPr="004D5230" w:rsidRDefault="00F06B71" w:rsidP="00BF0A82">
      <w:pPr>
        <w:numPr>
          <w:ilvl w:val="0"/>
          <w:numId w:val="22"/>
        </w:numPr>
        <w:spacing w:line="360" w:lineRule="auto"/>
        <w:rPr>
          <w:sz w:val="24"/>
          <w:szCs w:val="24"/>
        </w:rPr>
      </w:pPr>
      <w:r w:rsidRPr="004D5230">
        <w:rPr>
          <w:sz w:val="24"/>
          <w:szCs w:val="24"/>
        </w:rPr>
        <w:t xml:space="preserve">Cost of </w:t>
      </w:r>
      <w:r w:rsidR="00BF0A82">
        <w:rPr>
          <w:sz w:val="24"/>
          <w:szCs w:val="24"/>
        </w:rPr>
        <w:t>s</w:t>
      </w:r>
      <w:r w:rsidR="00BF0A82" w:rsidRPr="004D5230">
        <w:rPr>
          <w:sz w:val="24"/>
          <w:szCs w:val="24"/>
        </w:rPr>
        <w:t xml:space="preserve">creening </w:t>
      </w:r>
      <w:r w:rsidRPr="004D5230">
        <w:rPr>
          <w:sz w:val="24"/>
          <w:szCs w:val="24"/>
        </w:rPr>
        <w:t>and diagnostic tests</w:t>
      </w:r>
    </w:p>
    <w:p w:rsidR="00F06B71" w:rsidRPr="004D5230" w:rsidRDefault="00F06B71" w:rsidP="00F06B71">
      <w:pPr>
        <w:numPr>
          <w:ilvl w:val="0"/>
          <w:numId w:val="22"/>
        </w:numPr>
        <w:spacing w:line="360" w:lineRule="auto"/>
        <w:rPr>
          <w:sz w:val="24"/>
          <w:szCs w:val="24"/>
        </w:rPr>
      </w:pPr>
      <w:r w:rsidRPr="004D5230">
        <w:rPr>
          <w:sz w:val="24"/>
          <w:szCs w:val="24"/>
        </w:rPr>
        <w:t>Administrative cost</w:t>
      </w:r>
    </w:p>
    <w:p w:rsidR="00F06B71" w:rsidRDefault="00F06B71" w:rsidP="00F06B71">
      <w:pPr>
        <w:numPr>
          <w:ilvl w:val="0"/>
          <w:numId w:val="22"/>
        </w:numPr>
        <w:spacing w:line="360" w:lineRule="auto"/>
        <w:rPr>
          <w:sz w:val="24"/>
          <w:szCs w:val="24"/>
        </w:rPr>
      </w:pPr>
      <w:r w:rsidRPr="004D5230">
        <w:rPr>
          <w:sz w:val="24"/>
          <w:szCs w:val="24"/>
        </w:rPr>
        <w:t xml:space="preserve">Total number of individuals screened/insured by the program </w:t>
      </w:r>
    </w:p>
    <w:p w:rsidR="00E21595" w:rsidRPr="004D5230" w:rsidRDefault="00E21595" w:rsidP="00E21595">
      <w:pPr>
        <w:numPr>
          <w:ilvl w:val="0"/>
          <w:numId w:val="22"/>
        </w:numPr>
        <w:spacing w:line="360" w:lineRule="auto"/>
        <w:rPr>
          <w:sz w:val="24"/>
          <w:szCs w:val="24"/>
        </w:rPr>
      </w:pPr>
      <w:r>
        <w:rPr>
          <w:sz w:val="24"/>
          <w:szCs w:val="24"/>
        </w:rPr>
        <w:t>Allocation of program activities into screening provision and screening promotion components</w:t>
      </w:r>
    </w:p>
    <w:p w:rsidR="002F66C9" w:rsidRPr="004D5230" w:rsidRDefault="002F66C9" w:rsidP="00EF75A2">
      <w:pPr>
        <w:spacing w:line="360" w:lineRule="auto"/>
        <w:rPr>
          <w:sz w:val="24"/>
          <w:szCs w:val="24"/>
          <w:u w:val="single"/>
        </w:rPr>
      </w:pPr>
    </w:p>
    <w:p w:rsidR="00574F7F" w:rsidRPr="004D5230" w:rsidRDefault="00574F7F" w:rsidP="00EF75A2">
      <w:pPr>
        <w:spacing w:line="360" w:lineRule="auto"/>
        <w:rPr>
          <w:sz w:val="24"/>
          <w:szCs w:val="24"/>
          <w:u w:val="single"/>
        </w:rPr>
      </w:pPr>
      <w:r w:rsidRPr="004D5230">
        <w:rPr>
          <w:sz w:val="24"/>
          <w:szCs w:val="24"/>
          <w:u w:val="single"/>
        </w:rPr>
        <w:t>Identification of Website(s) and Website Content Directed at Children Under 13 Years of Age</w:t>
      </w:r>
    </w:p>
    <w:p w:rsidR="00267DAC" w:rsidRPr="004D5230" w:rsidRDefault="00AC36AD" w:rsidP="00EF75A2">
      <w:pPr>
        <w:spacing w:line="360" w:lineRule="auto"/>
        <w:rPr>
          <w:sz w:val="24"/>
          <w:szCs w:val="24"/>
        </w:rPr>
      </w:pPr>
      <w:r w:rsidRPr="004D5230">
        <w:rPr>
          <w:sz w:val="24"/>
          <w:szCs w:val="24"/>
        </w:rPr>
        <w:t xml:space="preserve">Clinical </w:t>
      </w:r>
      <w:r w:rsidR="004D5230">
        <w:rPr>
          <w:sz w:val="24"/>
          <w:szCs w:val="24"/>
        </w:rPr>
        <w:t xml:space="preserve">and cost </w:t>
      </w:r>
      <w:r w:rsidRPr="004D5230">
        <w:rPr>
          <w:sz w:val="24"/>
          <w:szCs w:val="24"/>
        </w:rPr>
        <w:t>d</w:t>
      </w:r>
      <w:r w:rsidR="00E42435" w:rsidRPr="004D5230">
        <w:rPr>
          <w:sz w:val="24"/>
          <w:szCs w:val="24"/>
        </w:rPr>
        <w:t xml:space="preserve">ata compiled at the grantee </w:t>
      </w:r>
      <w:r w:rsidR="00494FA4" w:rsidRPr="004D5230">
        <w:rPr>
          <w:sz w:val="24"/>
          <w:szCs w:val="24"/>
        </w:rPr>
        <w:t xml:space="preserve">level are </w:t>
      </w:r>
      <w:r w:rsidR="00E42435" w:rsidRPr="004D5230">
        <w:rPr>
          <w:sz w:val="24"/>
          <w:szCs w:val="24"/>
        </w:rPr>
        <w:t xml:space="preserve">transmitted to the data </w:t>
      </w:r>
      <w:r w:rsidR="004D5230">
        <w:rPr>
          <w:sz w:val="24"/>
          <w:szCs w:val="24"/>
        </w:rPr>
        <w:t xml:space="preserve">management and cost evaluation </w:t>
      </w:r>
      <w:r w:rsidR="00E42435" w:rsidRPr="004D5230">
        <w:rPr>
          <w:sz w:val="24"/>
          <w:szCs w:val="24"/>
        </w:rPr>
        <w:t>contractor</w:t>
      </w:r>
      <w:r w:rsidR="004D5230">
        <w:rPr>
          <w:sz w:val="24"/>
          <w:szCs w:val="24"/>
        </w:rPr>
        <w:t>s</w:t>
      </w:r>
      <w:r w:rsidR="00E42435" w:rsidRPr="004D5230">
        <w:rPr>
          <w:sz w:val="24"/>
          <w:szCs w:val="24"/>
        </w:rPr>
        <w:t xml:space="preserve"> via a</w:t>
      </w:r>
      <w:r w:rsidR="001752FD" w:rsidRPr="004D5230">
        <w:rPr>
          <w:sz w:val="24"/>
          <w:szCs w:val="24"/>
        </w:rPr>
        <w:t xml:space="preserve"> password-protected</w:t>
      </w:r>
      <w:r w:rsidR="00E42435" w:rsidRPr="004D5230">
        <w:rPr>
          <w:sz w:val="24"/>
          <w:szCs w:val="24"/>
        </w:rPr>
        <w:t xml:space="preserve"> secure website</w:t>
      </w:r>
      <w:r w:rsidR="00FD7A64" w:rsidRPr="004D5230">
        <w:rPr>
          <w:sz w:val="24"/>
          <w:szCs w:val="24"/>
        </w:rPr>
        <w:t xml:space="preserve"> and are encrypted during transmission.  The encryption is accomplished via Secure Sockets Layer (SSL) strong encryption, the same level of protection used by e-commerce sites to protect financial transactions.</w:t>
      </w:r>
      <w:r w:rsidR="00494FA4" w:rsidRPr="004D5230">
        <w:rPr>
          <w:sz w:val="24"/>
          <w:szCs w:val="24"/>
        </w:rPr>
        <w:t xml:space="preserve">  </w:t>
      </w:r>
    </w:p>
    <w:p w:rsidR="00037F05" w:rsidRPr="004D5230" w:rsidRDefault="00037F05" w:rsidP="00037F05">
      <w:pPr>
        <w:spacing w:line="360" w:lineRule="auto"/>
        <w:rPr>
          <w:sz w:val="24"/>
          <w:szCs w:val="24"/>
        </w:rPr>
      </w:pPr>
    </w:p>
    <w:p w:rsidR="00451BA6" w:rsidRPr="004D5230" w:rsidRDefault="00D8296F" w:rsidP="00EF75A2">
      <w:pPr>
        <w:spacing w:line="360" w:lineRule="auto"/>
        <w:rPr>
          <w:rFonts w:ascii="Courier New" w:hAnsi="Courier New" w:cs="Courier New"/>
          <w:sz w:val="24"/>
          <w:szCs w:val="24"/>
        </w:rPr>
      </w:pPr>
      <w:r w:rsidRPr="004D5230">
        <w:rPr>
          <w:sz w:val="24"/>
          <w:szCs w:val="24"/>
        </w:rPr>
        <w:t xml:space="preserve">The clinical and cost data reporting websites do not have </w:t>
      </w:r>
      <w:r w:rsidR="00574F7F" w:rsidRPr="004D5230">
        <w:rPr>
          <w:sz w:val="24"/>
          <w:szCs w:val="24"/>
        </w:rPr>
        <w:t xml:space="preserve">content directed at children </w:t>
      </w:r>
      <w:proofErr w:type="gramStart"/>
      <w:r w:rsidR="00574F7F" w:rsidRPr="004D5230">
        <w:rPr>
          <w:sz w:val="24"/>
          <w:szCs w:val="24"/>
        </w:rPr>
        <w:t>under</w:t>
      </w:r>
      <w:proofErr w:type="gramEnd"/>
      <w:r w:rsidR="00574F7F" w:rsidRPr="004D5230">
        <w:rPr>
          <w:sz w:val="24"/>
          <w:szCs w:val="24"/>
        </w:rPr>
        <w:t xml:space="preserve"> 13 years of age.</w:t>
      </w:r>
      <w:r w:rsidR="00EF0C7A" w:rsidRPr="004D5230">
        <w:rPr>
          <w:sz w:val="24"/>
          <w:szCs w:val="24"/>
        </w:rPr>
        <w:t xml:space="preserve"> </w:t>
      </w:r>
    </w:p>
    <w:p w:rsidR="00823997" w:rsidRPr="00BB565F" w:rsidRDefault="00823997" w:rsidP="00EF75A2">
      <w:pPr>
        <w:pStyle w:val="abody"/>
        <w:spacing w:after="0" w:line="360" w:lineRule="auto"/>
        <w:ind w:firstLine="0"/>
        <w:rPr>
          <w:bCs/>
          <w:color w:val="0000FF"/>
          <w:sz w:val="24"/>
          <w:szCs w:val="24"/>
        </w:rPr>
      </w:pPr>
    </w:p>
    <w:p w:rsidR="00823997" w:rsidRDefault="00823997" w:rsidP="00EF75A2">
      <w:pPr>
        <w:pStyle w:val="Heading2"/>
        <w:keepNext w:val="0"/>
        <w:keepLines w:val="0"/>
        <w:tabs>
          <w:tab w:val="clear" w:pos="1224"/>
          <w:tab w:val="num" w:pos="864"/>
        </w:tabs>
        <w:spacing w:after="0" w:line="360" w:lineRule="auto"/>
        <w:ind w:left="0" w:hanging="57"/>
        <w:rPr>
          <w:rFonts w:ascii="Times New Roman" w:hAnsi="Times New Roman" w:cs="Times New Roman"/>
          <w:sz w:val="24"/>
        </w:rPr>
      </w:pPr>
      <w:bookmarkStart w:id="4" w:name="_Toc96256151"/>
      <w:bookmarkStart w:id="5" w:name="_Toc99187040"/>
      <w:r w:rsidRPr="00985F81">
        <w:rPr>
          <w:rFonts w:ascii="Times New Roman" w:hAnsi="Times New Roman" w:cs="Times New Roman"/>
          <w:sz w:val="24"/>
        </w:rPr>
        <w:t>Purpose and Use of Information Collection</w:t>
      </w:r>
      <w:bookmarkEnd w:id="4"/>
      <w:bookmarkEnd w:id="5"/>
    </w:p>
    <w:p w:rsidR="005F0B77" w:rsidRDefault="005F0B77" w:rsidP="00EF75A2">
      <w:pPr>
        <w:spacing w:line="360" w:lineRule="auto"/>
        <w:rPr>
          <w:sz w:val="24"/>
          <w:szCs w:val="24"/>
        </w:rPr>
      </w:pPr>
    </w:p>
    <w:p w:rsidR="00823997" w:rsidRDefault="00823997" w:rsidP="00EF75A2">
      <w:pPr>
        <w:spacing w:line="360" w:lineRule="auto"/>
        <w:rPr>
          <w:sz w:val="24"/>
          <w:szCs w:val="24"/>
        </w:rPr>
      </w:pPr>
      <w:r w:rsidRPr="0000721B">
        <w:rPr>
          <w:sz w:val="24"/>
          <w:szCs w:val="24"/>
        </w:rPr>
        <w:t>The</w:t>
      </w:r>
      <w:r>
        <w:rPr>
          <w:sz w:val="24"/>
          <w:szCs w:val="24"/>
        </w:rPr>
        <w:t>se</w:t>
      </w:r>
      <w:r w:rsidRPr="0000721B">
        <w:rPr>
          <w:sz w:val="24"/>
          <w:szCs w:val="24"/>
        </w:rPr>
        <w:t xml:space="preserve"> </w:t>
      </w:r>
      <w:r w:rsidR="002518CC">
        <w:rPr>
          <w:sz w:val="24"/>
          <w:szCs w:val="24"/>
        </w:rPr>
        <w:t xml:space="preserve">clinical </w:t>
      </w:r>
      <w:r>
        <w:rPr>
          <w:sz w:val="24"/>
          <w:szCs w:val="24"/>
        </w:rPr>
        <w:t xml:space="preserve">and </w:t>
      </w:r>
      <w:r w:rsidRPr="00444D63">
        <w:rPr>
          <w:sz w:val="24"/>
          <w:szCs w:val="24"/>
        </w:rPr>
        <w:t>cost</w:t>
      </w:r>
      <w:r>
        <w:rPr>
          <w:sz w:val="24"/>
          <w:szCs w:val="24"/>
        </w:rPr>
        <w:t xml:space="preserve"> </w:t>
      </w:r>
      <w:r w:rsidRPr="0000721B">
        <w:rPr>
          <w:sz w:val="24"/>
          <w:szCs w:val="24"/>
        </w:rPr>
        <w:t>data</w:t>
      </w:r>
      <w:r>
        <w:rPr>
          <w:sz w:val="24"/>
          <w:szCs w:val="24"/>
        </w:rPr>
        <w:t xml:space="preserve"> will be used by CDC for the following:</w:t>
      </w:r>
    </w:p>
    <w:p w:rsidR="00823997" w:rsidRDefault="00823997" w:rsidP="00EF75A2">
      <w:pPr>
        <w:numPr>
          <w:ilvl w:val="0"/>
          <w:numId w:val="3"/>
        </w:numPr>
        <w:tabs>
          <w:tab w:val="clear" w:pos="1260"/>
          <w:tab w:val="num" w:pos="880"/>
        </w:tabs>
        <w:spacing w:line="360" w:lineRule="auto"/>
        <w:ind w:left="880" w:hanging="330"/>
        <w:rPr>
          <w:sz w:val="24"/>
          <w:szCs w:val="24"/>
        </w:rPr>
      </w:pPr>
      <w:r>
        <w:rPr>
          <w:sz w:val="24"/>
          <w:szCs w:val="24"/>
        </w:rPr>
        <w:lastRenderedPageBreak/>
        <w:t>t</w:t>
      </w:r>
      <w:r w:rsidRPr="0000721B">
        <w:rPr>
          <w:sz w:val="24"/>
          <w:szCs w:val="24"/>
        </w:rPr>
        <w:t xml:space="preserve">o </w:t>
      </w:r>
      <w:r>
        <w:rPr>
          <w:sz w:val="24"/>
          <w:szCs w:val="24"/>
        </w:rPr>
        <w:t>assess the appropriate use of colorectal cancer screening and diagnostic tests, specifically under appropriate conditions, in the appropriate sequence, and within the appropriate time intervals,</w:t>
      </w:r>
    </w:p>
    <w:p w:rsidR="00823997" w:rsidRDefault="00823997" w:rsidP="00EF75A2">
      <w:pPr>
        <w:numPr>
          <w:ilvl w:val="0"/>
          <w:numId w:val="3"/>
        </w:numPr>
        <w:tabs>
          <w:tab w:val="clear" w:pos="1260"/>
          <w:tab w:val="num" w:pos="880"/>
        </w:tabs>
        <w:spacing w:line="360" w:lineRule="auto"/>
        <w:ind w:left="880" w:hanging="330"/>
        <w:rPr>
          <w:sz w:val="24"/>
          <w:szCs w:val="24"/>
        </w:rPr>
      </w:pPr>
      <w:r>
        <w:rPr>
          <w:sz w:val="24"/>
          <w:szCs w:val="24"/>
        </w:rPr>
        <w:t>t</w:t>
      </w:r>
      <w:r w:rsidRPr="0000721B">
        <w:rPr>
          <w:sz w:val="24"/>
          <w:szCs w:val="24"/>
        </w:rPr>
        <w:t xml:space="preserve">o assess </w:t>
      </w:r>
      <w:r w:rsidR="00DA04C6">
        <w:rPr>
          <w:sz w:val="24"/>
          <w:szCs w:val="24"/>
        </w:rPr>
        <w:t>grantee</w:t>
      </w:r>
      <w:r w:rsidRPr="0000721B">
        <w:rPr>
          <w:sz w:val="24"/>
          <w:szCs w:val="24"/>
        </w:rPr>
        <w:t>’s ability to ensure timely follow-up diagnostic tests and treatment when required</w:t>
      </w:r>
      <w:r>
        <w:rPr>
          <w:sz w:val="24"/>
          <w:szCs w:val="24"/>
        </w:rPr>
        <w:t>,</w:t>
      </w:r>
    </w:p>
    <w:p w:rsidR="00823997" w:rsidRDefault="00823997" w:rsidP="00EF75A2">
      <w:pPr>
        <w:numPr>
          <w:ilvl w:val="0"/>
          <w:numId w:val="3"/>
        </w:numPr>
        <w:tabs>
          <w:tab w:val="clear" w:pos="1260"/>
          <w:tab w:val="num" w:pos="880"/>
        </w:tabs>
        <w:spacing w:line="360" w:lineRule="auto"/>
        <w:ind w:left="880" w:hanging="330"/>
        <w:rPr>
          <w:sz w:val="24"/>
          <w:szCs w:val="24"/>
        </w:rPr>
      </w:pPr>
      <w:r>
        <w:rPr>
          <w:sz w:val="24"/>
          <w:szCs w:val="24"/>
        </w:rPr>
        <w:t>t</w:t>
      </w:r>
      <w:r w:rsidRPr="0000721B">
        <w:rPr>
          <w:sz w:val="24"/>
          <w:szCs w:val="24"/>
        </w:rPr>
        <w:t xml:space="preserve">o compare outcomes across different screening </w:t>
      </w:r>
      <w:r>
        <w:rPr>
          <w:sz w:val="24"/>
          <w:szCs w:val="24"/>
        </w:rPr>
        <w:t xml:space="preserve">programs and </w:t>
      </w:r>
      <w:r w:rsidRPr="0000721B">
        <w:rPr>
          <w:sz w:val="24"/>
          <w:szCs w:val="24"/>
        </w:rPr>
        <w:t>tests</w:t>
      </w:r>
      <w:r>
        <w:rPr>
          <w:sz w:val="24"/>
          <w:szCs w:val="24"/>
        </w:rPr>
        <w:t>,</w:t>
      </w:r>
    </w:p>
    <w:p w:rsidR="00823997" w:rsidRDefault="00823997" w:rsidP="00EF75A2">
      <w:pPr>
        <w:numPr>
          <w:ilvl w:val="0"/>
          <w:numId w:val="3"/>
        </w:numPr>
        <w:tabs>
          <w:tab w:val="clear" w:pos="1260"/>
          <w:tab w:val="num" w:pos="880"/>
        </w:tabs>
        <w:spacing w:line="360" w:lineRule="auto"/>
        <w:ind w:left="880" w:hanging="330"/>
        <w:rPr>
          <w:sz w:val="24"/>
          <w:szCs w:val="24"/>
        </w:rPr>
      </w:pPr>
      <w:r>
        <w:rPr>
          <w:sz w:val="24"/>
          <w:szCs w:val="24"/>
        </w:rPr>
        <w:t>t</w:t>
      </w:r>
      <w:r w:rsidRPr="00087923">
        <w:rPr>
          <w:sz w:val="24"/>
          <w:szCs w:val="24"/>
        </w:rPr>
        <w:t xml:space="preserve">o estimate costs </w:t>
      </w:r>
      <w:r>
        <w:rPr>
          <w:sz w:val="24"/>
          <w:szCs w:val="24"/>
        </w:rPr>
        <w:t xml:space="preserve">and cost effectiveness </w:t>
      </w:r>
      <w:r w:rsidRPr="00087923">
        <w:rPr>
          <w:sz w:val="24"/>
          <w:szCs w:val="24"/>
        </w:rPr>
        <w:t>associated with the different program</w:t>
      </w:r>
      <w:r w:rsidR="00E77B49">
        <w:rPr>
          <w:sz w:val="24"/>
          <w:szCs w:val="24"/>
        </w:rPr>
        <w:t xml:space="preserve"> activities, </w:t>
      </w:r>
      <w:r w:rsidRPr="00087923">
        <w:rPr>
          <w:sz w:val="24"/>
          <w:szCs w:val="24"/>
        </w:rPr>
        <w:t xml:space="preserve"> </w:t>
      </w:r>
      <w:r>
        <w:rPr>
          <w:sz w:val="24"/>
          <w:szCs w:val="24"/>
        </w:rPr>
        <w:t>designs</w:t>
      </w:r>
      <w:r w:rsidRPr="00087923">
        <w:rPr>
          <w:sz w:val="24"/>
          <w:szCs w:val="24"/>
        </w:rPr>
        <w:t xml:space="preserve"> and </w:t>
      </w:r>
      <w:r>
        <w:rPr>
          <w:sz w:val="24"/>
          <w:szCs w:val="24"/>
        </w:rPr>
        <w:t xml:space="preserve">selected </w:t>
      </w:r>
      <w:r w:rsidRPr="00087923">
        <w:rPr>
          <w:sz w:val="24"/>
          <w:szCs w:val="24"/>
        </w:rPr>
        <w:t>screening tests</w:t>
      </w:r>
      <w:r>
        <w:rPr>
          <w:sz w:val="24"/>
          <w:szCs w:val="24"/>
        </w:rPr>
        <w:t>, and where possible given the different program</w:t>
      </w:r>
      <w:r w:rsidR="005D5A68">
        <w:rPr>
          <w:sz w:val="24"/>
          <w:szCs w:val="24"/>
        </w:rPr>
        <w:t xml:space="preserve"> activities and</w:t>
      </w:r>
      <w:r>
        <w:rPr>
          <w:sz w:val="24"/>
          <w:szCs w:val="24"/>
        </w:rPr>
        <w:t xml:space="preserve"> designs, and</w:t>
      </w:r>
    </w:p>
    <w:p w:rsidR="00823997" w:rsidRPr="001C1A93" w:rsidRDefault="00823997" w:rsidP="00EF75A2">
      <w:pPr>
        <w:numPr>
          <w:ilvl w:val="0"/>
          <w:numId w:val="3"/>
        </w:numPr>
        <w:tabs>
          <w:tab w:val="clear" w:pos="1260"/>
          <w:tab w:val="num" w:pos="880"/>
        </w:tabs>
        <w:spacing w:line="360" w:lineRule="auto"/>
        <w:ind w:left="880" w:hanging="330"/>
        <w:rPr>
          <w:sz w:val="24"/>
          <w:szCs w:val="24"/>
        </w:rPr>
      </w:pPr>
      <w:proofErr w:type="gramStart"/>
      <w:r>
        <w:rPr>
          <w:sz w:val="24"/>
          <w:szCs w:val="24"/>
        </w:rPr>
        <w:t>to</w:t>
      </w:r>
      <w:proofErr w:type="gramEnd"/>
      <w:r>
        <w:rPr>
          <w:sz w:val="24"/>
          <w:szCs w:val="24"/>
        </w:rPr>
        <w:t xml:space="preserve"> compare outcomes across the different </w:t>
      </w:r>
      <w:r w:rsidR="00F14C48">
        <w:rPr>
          <w:sz w:val="24"/>
          <w:szCs w:val="24"/>
        </w:rPr>
        <w:t>grantee</w:t>
      </w:r>
      <w:r>
        <w:rPr>
          <w:sz w:val="24"/>
          <w:szCs w:val="24"/>
        </w:rPr>
        <w:t xml:space="preserve"> program</w:t>
      </w:r>
      <w:r w:rsidR="00F441C2">
        <w:rPr>
          <w:sz w:val="24"/>
          <w:szCs w:val="24"/>
        </w:rPr>
        <w:t>s</w:t>
      </w:r>
      <w:r>
        <w:rPr>
          <w:sz w:val="24"/>
          <w:szCs w:val="24"/>
        </w:rPr>
        <w:t xml:space="preserve"> and tests.</w:t>
      </w:r>
    </w:p>
    <w:p w:rsidR="00823997" w:rsidRDefault="00823997" w:rsidP="00EF75A2">
      <w:pPr>
        <w:spacing w:line="360" w:lineRule="auto"/>
        <w:ind w:left="513"/>
        <w:rPr>
          <w:sz w:val="24"/>
          <w:szCs w:val="24"/>
        </w:rPr>
      </w:pPr>
    </w:p>
    <w:p w:rsidR="00823997" w:rsidRDefault="00823997" w:rsidP="00C9086D">
      <w:pPr>
        <w:spacing w:line="360" w:lineRule="auto"/>
        <w:rPr>
          <w:sz w:val="24"/>
          <w:szCs w:val="24"/>
        </w:rPr>
      </w:pPr>
      <w:r>
        <w:rPr>
          <w:sz w:val="24"/>
          <w:szCs w:val="24"/>
        </w:rPr>
        <w:t>Measuring the quality of the delivery of these services is critically important since data published in the peer-reviewed literature have shown that colorectal cancer screening services are not consistently delivered appropriately (</w:t>
      </w:r>
      <w:r w:rsidR="00D54BB1">
        <w:rPr>
          <w:sz w:val="24"/>
          <w:szCs w:val="24"/>
        </w:rPr>
        <w:t>14, 15</w:t>
      </w:r>
      <w:r>
        <w:rPr>
          <w:sz w:val="24"/>
          <w:szCs w:val="24"/>
        </w:rPr>
        <w:t xml:space="preserve">). These data will be used for </w:t>
      </w:r>
      <w:r w:rsidR="00F14C48">
        <w:rPr>
          <w:sz w:val="24"/>
          <w:szCs w:val="24"/>
        </w:rPr>
        <w:t xml:space="preserve">grantee </w:t>
      </w:r>
      <w:r w:rsidRPr="00444D63">
        <w:rPr>
          <w:sz w:val="24"/>
          <w:szCs w:val="24"/>
        </w:rPr>
        <w:t xml:space="preserve">program monitoring and evaluation including </w:t>
      </w:r>
      <w:r>
        <w:rPr>
          <w:sz w:val="24"/>
          <w:szCs w:val="24"/>
        </w:rPr>
        <w:t>immediate quality improvement, to make an evaluation of the</w:t>
      </w:r>
      <w:r w:rsidR="00F14C48">
        <w:rPr>
          <w:sz w:val="24"/>
          <w:szCs w:val="24"/>
        </w:rPr>
        <w:t xml:space="preserve"> overall</w:t>
      </w:r>
      <w:r>
        <w:rPr>
          <w:sz w:val="24"/>
          <w:szCs w:val="24"/>
        </w:rPr>
        <w:t xml:space="preserve"> program and an assessment of the feasibility of a systematic approach</w:t>
      </w:r>
      <w:r w:rsidR="004D5230">
        <w:rPr>
          <w:sz w:val="24"/>
          <w:szCs w:val="24"/>
        </w:rPr>
        <w:t xml:space="preserve"> to</w:t>
      </w:r>
      <w:r>
        <w:rPr>
          <w:sz w:val="24"/>
          <w:szCs w:val="24"/>
        </w:rPr>
        <w:t xml:space="preserve"> </w:t>
      </w:r>
      <w:r w:rsidRPr="009D2D68">
        <w:rPr>
          <w:sz w:val="24"/>
          <w:szCs w:val="24"/>
        </w:rPr>
        <w:t>increas</w:t>
      </w:r>
      <w:r>
        <w:rPr>
          <w:sz w:val="24"/>
          <w:szCs w:val="24"/>
        </w:rPr>
        <w:t>ing</w:t>
      </w:r>
      <w:r w:rsidRPr="009D2D68">
        <w:rPr>
          <w:sz w:val="24"/>
          <w:szCs w:val="24"/>
        </w:rPr>
        <w:t xml:space="preserve"> population-based CRC screening</w:t>
      </w:r>
      <w:r>
        <w:rPr>
          <w:sz w:val="24"/>
          <w:szCs w:val="24"/>
        </w:rPr>
        <w:t xml:space="preserve"> in this priority population, and to describe successes and barriers to establishing CRC screening programs in a community setting. </w:t>
      </w:r>
      <w:r w:rsidR="004D5230">
        <w:rPr>
          <w:sz w:val="24"/>
          <w:szCs w:val="24"/>
        </w:rPr>
        <w:t xml:space="preserve"> The information collection</w:t>
      </w:r>
      <w:r>
        <w:rPr>
          <w:sz w:val="24"/>
          <w:szCs w:val="24"/>
        </w:rPr>
        <w:t xml:space="preserve"> will also inform any future</w:t>
      </w:r>
      <w:r w:rsidR="00F14C48">
        <w:rPr>
          <w:sz w:val="24"/>
          <w:szCs w:val="24"/>
        </w:rPr>
        <w:t xml:space="preserve"> expansion to</w:t>
      </w:r>
      <w:r>
        <w:rPr>
          <w:sz w:val="24"/>
          <w:szCs w:val="24"/>
        </w:rPr>
        <w:t xml:space="preserve"> organized CRC screening efforts. </w:t>
      </w:r>
    </w:p>
    <w:p w:rsidR="00823997" w:rsidRDefault="00823997" w:rsidP="00C9086D">
      <w:pPr>
        <w:spacing w:line="360" w:lineRule="auto"/>
        <w:rPr>
          <w:sz w:val="24"/>
          <w:szCs w:val="24"/>
        </w:rPr>
      </w:pPr>
    </w:p>
    <w:p w:rsidR="00823997" w:rsidRDefault="00823997" w:rsidP="00C9086D">
      <w:pPr>
        <w:spacing w:line="360" w:lineRule="auto"/>
        <w:rPr>
          <w:sz w:val="24"/>
          <w:szCs w:val="24"/>
        </w:rPr>
      </w:pPr>
      <w:r w:rsidRPr="00444D63">
        <w:rPr>
          <w:sz w:val="24"/>
          <w:szCs w:val="24"/>
        </w:rPr>
        <w:t xml:space="preserve">If these data are not collected and monitored, CDC would be unable to appropriately monitor and evaluate program implementation, effectiveness, and efficiencies including program quality, screening outcomes, and costs. In addition, CDC would be unable to achieve the overall aim of assessing the feasibility of a systematic approach increasing population-based CRC screening </w:t>
      </w:r>
      <w:r w:rsidR="00C44269">
        <w:rPr>
          <w:sz w:val="24"/>
          <w:szCs w:val="24"/>
        </w:rPr>
        <w:t>and reducing disparities in screening</w:t>
      </w:r>
      <w:r w:rsidRPr="00444D63">
        <w:rPr>
          <w:sz w:val="24"/>
          <w:szCs w:val="24"/>
        </w:rPr>
        <w:t xml:space="preserve">. </w:t>
      </w:r>
      <w:r>
        <w:rPr>
          <w:sz w:val="24"/>
          <w:szCs w:val="24"/>
        </w:rPr>
        <w:t xml:space="preserve">CDC </w:t>
      </w:r>
      <w:r w:rsidR="00BE3871">
        <w:rPr>
          <w:sz w:val="24"/>
          <w:szCs w:val="24"/>
        </w:rPr>
        <w:t xml:space="preserve">has </w:t>
      </w:r>
      <w:r w:rsidRPr="00444D63">
        <w:rPr>
          <w:sz w:val="24"/>
          <w:szCs w:val="24"/>
        </w:rPr>
        <w:t xml:space="preserve">been </w:t>
      </w:r>
      <w:r>
        <w:rPr>
          <w:sz w:val="24"/>
          <w:szCs w:val="24"/>
        </w:rPr>
        <w:t xml:space="preserve">using a </w:t>
      </w:r>
      <w:r w:rsidRPr="00444D63">
        <w:rPr>
          <w:sz w:val="24"/>
          <w:szCs w:val="24"/>
        </w:rPr>
        <w:t>similar data</w:t>
      </w:r>
      <w:r>
        <w:rPr>
          <w:sz w:val="24"/>
          <w:szCs w:val="24"/>
        </w:rPr>
        <w:t xml:space="preserve"> collection and evaluation strategy</w:t>
      </w:r>
      <w:r w:rsidRPr="00444D63">
        <w:rPr>
          <w:sz w:val="24"/>
          <w:szCs w:val="24"/>
        </w:rPr>
        <w:t xml:space="preserve"> as part of the administration of the National Breast and Cervical Cancer Early Detection Program</w:t>
      </w:r>
      <w:r w:rsidR="00F223AD">
        <w:rPr>
          <w:sz w:val="24"/>
          <w:szCs w:val="24"/>
        </w:rPr>
        <w:t xml:space="preserve"> (NBCCEDP)</w:t>
      </w:r>
      <w:r w:rsidRPr="00444D63">
        <w:rPr>
          <w:sz w:val="24"/>
          <w:szCs w:val="24"/>
        </w:rPr>
        <w:t xml:space="preserve"> (OMB</w:t>
      </w:r>
      <w:r w:rsidR="00046870">
        <w:rPr>
          <w:sz w:val="24"/>
          <w:szCs w:val="24"/>
        </w:rPr>
        <w:t xml:space="preserve"> No.</w:t>
      </w:r>
      <w:r w:rsidRPr="00444D63">
        <w:rPr>
          <w:sz w:val="24"/>
          <w:szCs w:val="24"/>
        </w:rPr>
        <w:t xml:space="preserve"> 0920-0571</w:t>
      </w:r>
      <w:r>
        <w:rPr>
          <w:sz w:val="24"/>
          <w:szCs w:val="24"/>
        </w:rPr>
        <w:t xml:space="preserve">, </w:t>
      </w:r>
      <w:r w:rsidR="00046870">
        <w:rPr>
          <w:sz w:val="24"/>
          <w:szCs w:val="24"/>
        </w:rPr>
        <w:t>“</w:t>
      </w:r>
      <w:r>
        <w:rPr>
          <w:sz w:val="24"/>
          <w:szCs w:val="24"/>
        </w:rPr>
        <w:t>Minimum Data Elements (MDEs) </w:t>
      </w:r>
      <w:r w:rsidRPr="00444D63">
        <w:rPr>
          <w:sz w:val="24"/>
          <w:szCs w:val="24"/>
        </w:rPr>
        <w:t xml:space="preserve">for the </w:t>
      </w:r>
      <w:r w:rsidR="00164064">
        <w:rPr>
          <w:sz w:val="24"/>
          <w:szCs w:val="24"/>
        </w:rPr>
        <w:t>NBCCEDP</w:t>
      </w:r>
      <w:r w:rsidR="00046870">
        <w:rPr>
          <w:sz w:val="24"/>
          <w:szCs w:val="24"/>
        </w:rPr>
        <w:t>,”</w:t>
      </w:r>
      <w:r w:rsidR="00164064">
        <w:rPr>
          <w:sz w:val="24"/>
          <w:szCs w:val="24"/>
        </w:rPr>
        <w:t xml:space="preserve"> and OMB </w:t>
      </w:r>
      <w:r w:rsidR="00046870">
        <w:rPr>
          <w:sz w:val="24"/>
          <w:szCs w:val="24"/>
        </w:rPr>
        <w:t xml:space="preserve">No. </w:t>
      </w:r>
      <w:r w:rsidR="00164064">
        <w:rPr>
          <w:sz w:val="24"/>
          <w:szCs w:val="24"/>
        </w:rPr>
        <w:t xml:space="preserve">0920-0776, </w:t>
      </w:r>
      <w:r w:rsidR="00046870">
        <w:rPr>
          <w:sz w:val="24"/>
          <w:szCs w:val="24"/>
        </w:rPr>
        <w:t>“</w:t>
      </w:r>
      <w:r w:rsidR="00164064">
        <w:rPr>
          <w:sz w:val="24"/>
          <w:szCs w:val="24"/>
        </w:rPr>
        <w:t>Economic Analysis of the NBCCEDP</w:t>
      </w:r>
      <w:r w:rsidR="00046870">
        <w:rPr>
          <w:sz w:val="24"/>
          <w:szCs w:val="24"/>
        </w:rPr>
        <w:t>”</w:t>
      </w:r>
      <w:r w:rsidR="00164064">
        <w:rPr>
          <w:sz w:val="24"/>
          <w:szCs w:val="24"/>
        </w:rPr>
        <w:t>).</w:t>
      </w:r>
    </w:p>
    <w:p w:rsidR="001B0B48" w:rsidRDefault="001B0B48" w:rsidP="006F1353">
      <w:pPr>
        <w:spacing w:line="360" w:lineRule="auto"/>
        <w:rPr>
          <w:sz w:val="24"/>
          <w:szCs w:val="24"/>
          <w:u w:val="single"/>
        </w:rPr>
      </w:pPr>
    </w:p>
    <w:p w:rsidR="00823997" w:rsidRPr="007A778D" w:rsidRDefault="00EA1D3C" w:rsidP="007A778D">
      <w:pPr>
        <w:spacing w:line="360" w:lineRule="auto"/>
        <w:rPr>
          <w:sz w:val="24"/>
          <w:szCs w:val="24"/>
          <w:u w:val="single"/>
        </w:rPr>
      </w:pPr>
      <w:r w:rsidRPr="007A778D">
        <w:rPr>
          <w:sz w:val="24"/>
          <w:szCs w:val="24"/>
          <w:u w:val="single"/>
        </w:rPr>
        <w:t>Privacy Impact Assessment Information</w:t>
      </w:r>
    </w:p>
    <w:p w:rsidR="009B301D" w:rsidRPr="007A778D" w:rsidRDefault="00A369D9" w:rsidP="007A778D">
      <w:pPr>
        <w:pStyle w:val="BodyText1"/>
        <w:spacing w:line="360" w:lineRule="auto"/>
        <w:ind w:firstLine="0"/>
        <w:rPr>
          <w:sz w:val="24"/>
          <w:szCs w:val="24"/>
        </w:rPr>
      </w:pPr>
      <w:r w:rsidRPr="007A778D">
        <w:rPr>
          <w:sz w:val="24"/>
          <w:szCs w:val="24"/>
        </w:rPr>
        <w:lastRenderedPageBreak/>
        <w:t>The clinical data will be used by CDC to monitor and evaluate the CRCCP, ensure the quality of clinical services, provide feedback to grantees</w:t>
      </w:r>
      <w:r w:rsidR="00540D43" w:rsidRPr="007A778D">
        <w:rPr>
          <w:sz w:val="24"/>
          <w:szCs w:val="24"/>
        </w:rPr>
        <w:t xml:space="preserve"> and </w:t>
      </w:r>
      <w:r w:rsidRPr="007A778D">
        <w:rPr>
          <w:sz w:val="24"/>
          <w:szCs w:val="24"/>
        </w:rPr>
        <w:t xml:space="preserve">Congress on program outcomes, evaluate the costs and effectiveness of the program, and inform future efforts for program planning and policy decisions </w:t>
      </w:r>
      <w:r w:rsidR="00540D43" w:rsidRPr="007A778D">
        <w:rPr>
          <w:sz w:val="24"/>
          <w:szCs w:val="24"/>
        </w:rPr>
        <w:t xml:space="preserve">for </w:t>
      </w:r>
      <w:r w:rsidRPr="007A778D">
        <w:rPr>
          <w:sz w:val="24"/>
          <w:szCs w:val="24"/>
        </w:rPr>
        <w:t xml:space="preserve">organized colorectal cancer screening programs.  </w:t>
      </w:r>
      <w:r w:rsidR="007F6C9A" w:rsidRPr="007A778D">
        <w:rPr>
          <w:sz w:val="24"/>
          <w:szCs w:val="24"/>
        </w:rPr>
        <w:t xml:space="preserve"> </w:t>
      </w:r>
    </w:p>
    <w:p w:rsidR="00793A1D" w:rsidRPr="007A778D" w:rsidRDefault="007F6C9A" w:rsidP="007A778D">
      <w:pPr>
        <w:pStyle w:val="BodyText1"/>
        <w:spacing w:line="360" w:lineRule="auto"/>
        <w:ind w:firstLine="0"/>
        <w:rPr>
          <w:sz w:val="24"/>
          <w:szCs w:val="24"/>
        </w:rPr>
      </w:pPr>
      <w:r w:rsidRPr="007A778D">
        <w:rPr>
          <w:sz w:val="24"/>
          <w:szCs w:val="24"/>
        </w:rPr>
        <w:t xml:space="preserve">There are no plans for a public-use clinical dataset. </w:t>
      </w:r>
      <w:r w:rsidR="00793A1D" w:rsidRPr="007A778D">
        <w:rPr>
          <w:sz w:val="24"/>
          <w:szCs w:val="24"/>
        </w:rPr>
        <w:t xml:space="preserve"> DCPC investigators will have restricted access to</w:t>
      </w:r>
      <w:r w:rsidR="000A3C73" w:rsidRPr="007A778D">
        <w:rPr>
          <w:sz w:val="24"/>
          <w:szCs w:val="24"/>
        </w:rPr>
        <w:t xml:space="preserve"> an analytical dataset of</w:t>
      </w:r>
      <w:r w:rsidR="00793A1D" w:rsidRPr="007A778D">
        <w:rPr>
          <w:sz w:val="24"/>
          <w:szCs w:val="24"/>
        </w:rPr>
        <w:t xml:space="preserve"> program results</w:t>
      </w:r>
      <w:r w:rsidR="000A3C73" w:rsidRPr="007A778D">
        <w:rPr>
          <w:sz w:val="24"/>
          <w:szCs w:val="24"/>
        </w:rPr>
        <w:t xml:space="preserve"> to use</w:t>
      </w:r>
      <w:r w:rsidR="00793A1D" w:rsidRPr="007A778D">
        <w:rPr>
          <w:sz w:val="24"/>
          <w:szCs w:val="24"/>
        </w:rPr>
        <w:t xml:space="preserve"> for analysis and publi</w:t>
      </w:r>
      <w:r w:rsidR="009B301D" w:rsidRPr="007A778D">
        <w:rPr>
          <w:sz w:val="24"/>
          <w:szCs w:val="24"/>
        </w:rPr>
        <w:t>cation in peer-review journals</w:t>
      </w:r>
      <w:r w:rsidR="00431550" w:rsidRPr="007A778D">
        <w:rPr>
          <w:sz w:val="24"/>
          <w:szCs w:val="24"/>
        </w:rPr>
        <w:t xml:space="preserve"> and presentations</w:t>
      </w:r>
      <w:r w:rsidR="00E139DD" w:rsidRPr="007A778D">
        <w:rPr>
          <w:sz w:val="24"/>
          <w:szCs w:val="24"/>
        </w:rPr>
        <w:t xml:space="preserve"> to cancer contro</w:t>
      </w:r>
      <w:r w:rsidR="00AA0AA9" w:rsidRPr="007A778D">
        <w:rPr>
          <w:sz w:val="24"/>
          <w:szCs w:val="24"/>
        </w:rPr>
        <w:t>l organ</w:t>
      </w:r>
      <w:r w:rsidR="00E139DD" w:rsidRPr="007A778D">
        <w:rPr>
          <w:sz w:val="24"/>
          <w:szCs w:val="24"/>
        </w:rPr>
        <w:t xml:space="preserve">izations.  </w:t>
      </w:r>
      <w:r w:rsidR="009B301D" w:rsidRPr="007A778D">
        <w:rPr>
          <w:sz w:val="24"/>
          <w:szCs w:val="24"/>
        </w:rPr>
        <w:t xml:space="preserve">Program participation and results will be reported in aggregate to describe client demographics, volume of screening, cancer detection rates by screening test type, diagnostic outcomes by age, race/ethnicity, and geographic region, complication rates, and quality assurance of patient follow-up and adherence to cancer screening guidelines. </w:t>
      </w:r>
      <w:r w:rsidR="006F5AD7" w:rsidRPr="007A778D">
        <w:rPr>
          <w:sz w:val="24"/>
          <w:szCs w:val="24"/>
        </w:rPr>
        <w:t xml:space="preserve">  Any data published in program reports, either in printed copy or on the Internet, will be scrutinized to assure that small cell counts a</w:t>
      </w:r>
      <w:r w:rsidR="007A778D">
        <w:rPr>
          <w:sz w:val="24"/>
          <w:szCs w:val="24"/>
        </w:rPr>
        <w:t>re masked and the privac</w:t>
      </w:r>
      <w:r w:rsidR="006F5AD7" w:rsidRPr="007A778D">
        <w:rPr>
          <w:sz w:val="24"/>
          <w:szCs w:val="24"/>
        </w:rPr>
        <w:t xml:space="preserve">y of the individual is protected. </w:t>
      </w:r>
    </w:p>
    <w:p w:rsidR="00F23E6F" w:rsidRPr="007A778D" w:rsidRDefault="00F23E6F" w:rsidP="007A778D">
      <w:pPr>
        <w:spacing w:line="360" w:lineRule="auto"/>
        <w:rPr>
          <w:sz w:val="24"/>
          <w:szCs w:val="24"/>
        </w:rPr>
      </w:pPr>
      <w:r w:rsidRPr="007A778D">
        <w:rPr>
          <w:sz w:val="24"/>
          <w:szCs w:val="24"/>
        </w:rPr>
        <w:t xml:space="preserve">The analysis dataset at CDC </w:t>
      </w:r>
      <w:r w:rsidR="006F5AD7" w:rsidRPr="007A778D">
        <w:rPr>
          <w:sz w:val="24"/>
          <w:szCs w:val="24"/>
        </w:rPr>
        <w:t xml:space="preserve">will not contain </w:t>
      </w:r>
      <w:r w:rsidR="004C70D9">
        <w:rPr>
          <w:sz w:val="24"/>
          <w:szCs w:val="24"/>
        </w:rPr>
        <w:t xml:space="preserve">direct </w:t>
      </w:r>
      <w:r w:rsidR="006F5AD7" w:rsidRPr="007A778D">
        <w:rPr>
          <w:sz w:val="24"/>
          <w:szCs w:val="24"/>
        </w:rPr>
        <w:t>personal identifiers as this information is not available to CDC.</w:t>
      </w:r>
      <w:r w:rsidR="00B14372" w:rsidRPr="007A778D">
        <w:rPr>
          <w:sz w:val="24"/>
          <w:szCs w:val="24"/>
        </w:rPr>
        <w:t xml:space="preserve">  As such, the data collection will have little or no effect on the respondent’s privacy. </w:t>
      </w:r>
      <w:r w:rsidR="006F5AD7" w:rsidRPr="007A778D">
        <w:rPr>
          <w:sz w:val="24"/>
          <w:szCs w:val="24"/>
        </w:rPr>
        <w:t xml:space="preserve">  However, it may contain information that is potentially identifiable</w:t>
      </w:r>
      <w:r w:rsidRPr="007A778D">
        <w:rPr>
          <w:sz w:val="24"/>
          <w:szCs w:val="24"/>
        </w:rPr>
        <w:t xml:space="preserve"> especially when linked with other datasets, such as in the occurrence of a cancer in a person of a certain combination of age, race, ethnicity and geographical information.  </w:t>
      </w:r>
      <w:r w:rsidR="006F5AD7" w:rsidRPr="007A778D">
        <w:rPr>
          <w:sz w:val="24"/>
          <w:szCs w:val="24"/>
        </w:rPr>
        <w:t xml:space="preserve"> </w:t>
      </w:r>
      <w:r w:rsidRPr="007A778D">
        <w:rPr>
          <w:sz w:val="24"/>
          <w:szCs w:val="24"/>
        </w:rPr>
        <w:t xml:space="preserve">In the event that program expansion creates the potential for broader use of the data, CDC will establish a data sharing agreement that will include the following:  Review and approval of all data sharing requests by a multidisciplinary CRCCP evaluation team at CDC; require CDC collaboration and written approval prior to presentation or publication of analyses, and well-defined restrictions for use and presentation of data. </w:t>
      </w:r>
    </w:p>
    <w:p w:rsidR="00F23E6F" w:rsidRPr="007A778D" w:rsidRDefault="00F23E6F" w:rsidP="007A778D">
      <w:pPr>
        <w:spacing w:line="360" w:lineRule="auto"/>
        <w:rPr>
          <w:sz w:val="24"/>
          <w:szCs w:val="24"/>
        </w:rPr>
      </w:pPr>
    </w:p>
    <w:p w:rsidR="00F06B71" w:rsidRPr="007A778D" w:rsidRDefault="00EA1D3C" w:rsidP="007A778D">
      <w:pPr>
        <w:pStyle w:val="BodyText1"/>
        <w:spacing w:line="360" w:lineRule="auto"/>
        <w:ind w:firstLine="0"/>
        <w:rPr>
          <w:sz w:val="24"/>
          <w:szCs w:val="24"/>
        </w:rPr>
      </w:pPr>
      <w:r w:rsidRPr="007A778D">
        <w:rPr>
          <w:sz w:val="24"/>
          <w:szCs w:val="24"/>
        </w:rPr>
        <w:t>T</w:t>
      </w:r>
      <w:r w:rsidR="00F06B71" w:rsidRPr="007A778D">
        <w:rPr>
          <w:sz w:val="24"/>
          <w:szCs w:val="24"/>
        </w:rPr>
        <w:t xml:space="preserve">he current activity-based </w:t>
      </w:r>
      <w:r w:rsidR="00DE3C47" w:rsidRPr="007A778D">
        <w:rPr>
          <w:sz w:val="24"/>
          <w:szCs w:val="24"/>
        </w:rPr>
        <w:t xml:space="preserve">cost </w:t>
      </w:r>
      <w:r w:rsidR="00F06B71" w:rsidRPr="007A778D">
        <w:rPr>
          <w:sz w:val="24"/>
          <w:szCs w:val="24"/>
        </w:rPr>
        <w:t>data collection will allow CDC to perform an in-depth evaluation of the CRCCP.</w:t>
      </w:r>
      <w:r w:rsidR="00F06B71" w:rsidRPr="007A778D">
        <w:rPr>
          <w:sz w:val="24"/>
          <w:szCs w:val="24"/>
          <w:vertAlign w:val="superscript"/>
        </w:rPr>
        <w:t xml:space="preserve">  </w:t>
      </w:r>
      <w:r w:rsidR="00F06B71" w:rsidRPr="007A778D">
        <w:rPr>
          <w:sz w:val="24"/>
          <w:szCs w:val="24"/>
        </w:rPr>
        <w:t xml:space="preserve">The economic evaluation will be performed to address key questions that will guide the future implementation of CRC screening programs.  The following questions will be addressed: </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lastRenderedPageBreak/>
        <w:t xml:space="preserve">How much funding is required annually by each program? What funding sources are used by each program (i.e., CDC, state </w:t>
      </w:r>
      <w:r w:rsidR="004C70D9">
        <w:rPr>
          <w:sz w:val="24"/>
          <w:szCs w:val="24"/>
        </w:rPr>
        <w:t>funds, in-kind funds)?  What is the level of</w:t>
      </w:r>
      <w:r w:rsidRPr="007A778D">
        <w:rPr>
          <w:sz w:val="24"/>
          <w:szCs w:val="24"/>
        </w:rPr>
        <w:t xml:space="preserve"> in-kind </w:t>
      </w:r>
      <w:r w:rsidR="004C70D9">
        <w:rPr>
          <w:sz w:val="24"/>
          <w:szCs w:val="24"/>
        </w:rPr>
        <w:t xml:space="preserve">contributions </w:t>
      </w:r>
      <w:r w:rsidRPr="007A778D">
        <w:rPr>
          <w:sz w:val="24"/>
          <w:szCs w:val="24"/>
        </w:rPr>
        <w:t>received by each program?  What are the primary sources of in-kind contributions?</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What are the start-up costs for each program (i.e., costs before key patient directed program activities including recruitment, direct service delivery and patient support are initiated)?</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What is the distribution of costs among the key program components (e.g.</w:t>
      </w:r>
      <w:r w:rsidR="004C70D9">
        <w:rPr>
          <w:sz w:val="24"/>
          <w:szCs w:val="24"/>
        </w:rPr>
        <w:t>,</w:t>
      </w:r>
      <w:r w:rsidRPr="007A778D">
        <w:rPr>
          <w:sz w:val="24"/>
          <w:szCs w:val="24"/>
        </w:rPr>
        <w:t xml:space="preserve"> recruitment, service delivery, patient support) for each program?</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What is the average and incremental non-clinical cost per person screened for each program?  Does average and incremental cost change across the years for each p</w:t>
      </w:r>
      <w:r w:rsidR="004C70D9">
        <w:rPr>
          <w:sz w:val="24"/>
          <w:szCs w:val="24"/>
        </w:rPr>
        <w:t>rogram?  Are the programs cost-</w:t>
      </w:r>
      <w:r w:rsidRPr="007A778D">
        <w:rPr>
          <w:sz w:val="24"/>
          <w:szCs w:val="24"/>
        </w:rPr>
        <w:t xml:space="preserve">effective?  What is the cost per cancer detected (or </w:t>
      </w:r>
      <w:proofErr w:type="gramStart"/>
      <w:r w:rsidRPr="007A778D">
        <w:rPr>
          <w:sz w:val="24"/>
          <w:szCs w:val="24"/>
        </w:rPr>
        <w:t xml:space="preserve">cancer prevented if </w:t>
      </w:r>
      <w:r w:rsidR="004C70D9">
        <w:rPr>
          <w:sz w:val="24"/>
          <w:szCs w:val="24"/>
        </w:rPr>
        <w:t>are</w:t>
      </w:r>
      <w:proofErr w:type="gramEnd"/>
      <w:r w:rsidR="004C70D9">
        <w:rPr>
          <w:sz w:val="24"/>
          <w:szCs w:val="24"/>
        </w:rPr>
        <w:t xml:space="preserve"> </w:t>
      </w:r>
      <w:r w:rsidRPr="007A778D">
        <w:rPr>
          <w:sz w:val="24"/>
          <w:szCs w:val="24"/>
        </w:rPr>
        <w:t>polyps removed)?</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 xml:space="preserve">What is the average clinical cost (screening and diagnostic testing) for each program (includes only individuals who receive direct service delivery)?  How do these costs differ by type of screening test selected? </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 xml:space="preserve">What is the average cost per number of screens performed due to specific recruitment activities?  What type of recruitment efforts are the most cost-effective (assessed separately for the insured and uninsured population if possible)? </w:t>
      </w:r>
    </w:p>
    <w:p w:rsidR="00F06B71" w:rsidRPr="007A778D" w:rsidRDefault="00F06B71" w:rsidP="007A778D">
      <w:pPr>
        <w:numPr>
          <w:ilvl w:val="0"/>
          <w:numId w:val="23"/>
        </w:numPr>
        <w:spacing w:after="100" w:afterAutospacing="1" w:line="360" w:lineRule="auto"/>
        <w:rPr>
          <w:sz w:val="24"/>
          <w:szCs w:val="24"/>
        </w:rPr>
      </w:pPr>
      <w:r w:rsidRPr="007A778D">
        <w:rPr>
          <w:sz w:val="24"/>
          <w:szCs w:val="24"/>
        </w:rPr>
        <w:t xml:space="preserve">What is the average cost of enrolling individuals in insurance programs (Medicaid)? </w:t>
      </w:r>
    </w:p>
    <w:p w:rsidR="00F06B71" w:rsidRPr="007A778D" w:rsidRDefault="00F06B71" w:rsidP="007A778D">
      <w:pPr>
        <w:pStyle w:val="BodyText1"/>
        <w:spacing w:after="0" w:line="360" w:lineRule="auto"/>
        <w:ind w:firstLine="0"/>
        <w:rPr>
          <w:sz w:val="24"/>
          <w:szCs w:val="24"/>
        </w:rPr>
      </w:pPr>
      <w:r w:rsidRPr="007A778D">
        <w:rPr>
          <w:rStyle w:val="bodytextChar"/>
          <w:sz w:val="24"/>
          <w:szCs w:val="24"/>
        </w:rPr>
        <w:t xml:space="preserve">The collection of activity-based cost information for economic analysis is </w:t>
      </w:r>
      <w:r w:rsidRPr="007A778D">
        <w:rPr>
          <w:sz w:val="24"/>
          <w:szCs w:val="24"/>
        </w:rPr>
        <w:t>essential for ensuring that CDC meets its fiscal responsibility for appropriate use of funds as appropriated by Congress;</w:t>
      </w:r>
      <w:r w:rsidR="00C12C7B" w:rsidRPr="007A778D">
        <w:rPr>
          <w:sz w:val="24"/>
          <w:szCs w:val="24"/>
        </w:rPr>
        <w:t xml:space="preserve"> </w:t>
      </w:r>
      <w:r w:rsidRPr="007A778D">
        <w:rPr>
          <w:sz w:val="24"/>
          <w:szCs w:val="24"/>
        </w:rPr>
        <w:t xml:space="preserve">assessing how well the CRCCP is performing nationally and in individual </w:t>
      </w:r>
      <w:r w:rsidR="00DE3C47" w:rsidRPr="007A778D">
        <w:rPr>
          <w:sz w:val="24"/>
          <w:szCs w:val="24"/>
        </w:rPr>
        <w:t xml:space="preserve">grantee </w:t>
      </w:r>
      <w:r w:rsidR="004C70D9">
        <w:rPr>
          <w:sz w:val="24"/>
          <w:szCs w:val="24"/>
        </w:rPr>
        <w:t xml:space="preserve">programs; and </w:t>
      </w:r>
      <w:r w:rsidRPr="007A778D">
        <w:rPr>
          <w:sz w:val="24"/>
          <w:szCs w:val="24"/>
        </w:rPr>
        <w:t>informing future program planning and policy decisions.  The data collected will be analyzed and used by CDC and individual programs to improve program operations to make more effic</w:t>
      </w:r>
      <w:r w:rsidR="004C70D9">
        <w:rPr>
          <w:sz w:val="24"/>
          <w:szCs w:val="24"/>
        </w:rPr>
        <w:t xml:space="preserve">ient use of funding received.  </w:t>
      </w:r>
      <w:r w:rsidRPr="007A778D">
        <w:rPr>
          <w:sz w:val="24"/>
          <w:szCs w:val="24"/>
        </w:rPr>
        <w:t xml:space="preserve">CDC will publish relevant findings in the peer-reviewed literature to assist other cancer screening programs to design efficient programs.  </w:t>
      </w:r>
      <w:r w:rsidR="00ED24A1" w:rsidRPr="007A778D">
        <w:rPr>
          <w:sz w:val="24"/>
          <w:szCs w:val="24"/>
        </w:rPr>
        <w:t xml:space="preserve">No IIF is being collected in the CAT.  </w:t>
      </w:r>
    </w:p>
    <w:p w:rsidR="00F06B71" w:rsidRPr="003778B9" w:rsidRDefault="00F06B71" w:rsidP="006F1353">
      <w:pPr>
        <w:spacing w:line="360" w:lineRule="auto"/>
        <w:rPr>
          <w:sz w:val="24"/>
          <w:szCs w:val="24"/>
        </w:rPr>
      </w:pPr>
    </w:p>
    <w:p w:rsidR="00FD4B2E" w:rsidRPr="003778B9" w:rsidRDefault="00FD4B2E" w:rsidP="003778B9">
      <w:pPr>
        <w:pStyle w:val="Heading2"/>
        <w:keepNext w:val="0"/>
        <w:keepLines w:val="0"/>
        <w:numPr>
          <w:ilvl w:val="0"/>
          <w:numId w:val="0"/>
        </w:numPr>
        <w:tabs>
          <w:tab w:val="left" w:pos="720"/>
        </w:tabs>
        <w:spacing w:after="0" w:line="480" w:lineRule="auto"/>
        <w:ind w:left="-58"/>
        <w:rPr>
          <w:rFonts w:ascii="Times New Roman" w:hAnsi="Times New Roman" w:cs="Times New Roman"/>
          <w:sz w:val="24"/>
        </w:rPr>
      </w:pPr>
      <w:bookmarkStart w:id="6" w:name="_Toc113873108"/>
      <w:r w:rsidRPr="003778B9">
        <w:rPr>
          <w:rFonts w:ascii="Times New Roman" w:hAnsi="Times New Roman" w:cs="Times New Roman"/>
          <w:sz w:val="24"/>
        </w:rPr>
        <w:t>A.3</w:t>
      </w:r>
      <w:r w:rsidRPr="003778B9">
        <w:rPr>
          <w:rFonts w:ascii="Times New Roman" w:hAnsi="Times New Roman" w:cs="Times New Roman"/>
          <w:sz w:val="24"/>
        </w:rPr>
        <w:tab/>
      </w:r>
      <w:r w:rsidRPr="003778B9">
        <w:rPr>
          <w:rFonts w:ascii="Times New Roman" w:hAnsi="Times New Roman" w:cs="Times New Roman"/>
          <w:sz w:val="24"/>
          <w:u w:val="single"/>
        </w:rPr>
        <w:t>Use of Improved Technology and Burden Reduction</w:t>
      </w:r>
      <w:bookmarkEnd w:id="6"/>
      <w:r w:rsidRPr="003778B9">
        <w:rPr>
          <w:rFonts w:ascii="Times New Roman" w:hAnsi="Times New Roman" w:cs="Times New Roman"/>
          <w:sz w:val="24"/>
          <w:u w:val="single"/>
        </w:rPr>
        <w:t xml:space="preserve"> </w:t>
      </w:r>
    </w:p>
    <w:p w:rsidR="00046870" w:rsidRDefault="00046870" w:rsidP="00EF75A2">
      <w:pPr>
        <w:widowControl w:val="0"/>
        <w:spacing w:line="360" w:lineRule="auto"/>
        <w:rPr>
          <w:color w:val="000000"/>
          <w:sz w:val="24"/>
          <w:szCs w:val="24"/>
        </w:rPr>
      </w:pPr>
    </w:p>
    <w:p w:rsidR="00FD4B2E" w:rsidRDefault="00FD4B2E" w:rsidP="00EF75A2">
      <w:pPr>
        <w:widowControl w:val="0"/>
        <w:spacing w:line="360" w:lineRule="auto"/>
        <w:rPr>
          <w:color w:val="000000"/>
          <w:sz w:val="24"/>
          <w:szCs w:val="24"/>
        </w:rPr>
      </w:pPr>
      <w:r w:rsidRPr="00BB1B4C">
        <w:rPr>
          <w:color w:val="000000"/>
          <w:sz w:val="24"/>
          <w:szCs w:val="24"/>
        </w:rPr>
        <w:t xml:space="preserve">CDC will require </w:t>
      </w:r>
      <w:r w:rsidR="00871439">
        <w:rPr>
          <w:color w:val="000000"/>
          <w:sz w:val="24"/>
          <w:szCs w:val="24"/>
        </w:rPr>
        <w:t>grantee</w:t>
      </w:r>
      <w:r w:rsidR="00871439" w:rsidRPr="00BB1B4C">
        <w:rPr>
          <w:color w:val="000000"/>
          <w:sz w:val="24"/>
          <w:szCs w:val="24"/>
        </w:rPr>
        <w:t xml:space="preserve">s </w:t>
      </w:r>
      <w:r w:rsidRPr="00BB1B4C">
        <w:rPr>
          <w:color w:val="000000"/>
          <w:sz w:val="24"/>
          <w:szCs w:val="24"/>
        </w:rPr>
        <w:t xml:space="preserve">to electronically report a </w:t>
      </w:r>
      <w:r>
        <w:rPr>
          <w:color w:val="000000"/>
          <w:sz w:val="24"/>
          <w:szCs w:val="24"/>
        </w:rPr>
        <w:t xml:space="preserve">standardized set </w:t>
      </w:r>
      <w:r w:rsidRPr="00BB1B4C">
        <w:rPr>
          <w:color w:val="000000"/>
          <w:sz w:val="24"/>
          <w:szCs w:val="24"/>
        </w:rPr>
        <w:t>of screening and follow-up data</w:t>
      </w:r>
      <w:r>
        <w:rPr>
          <w:color w:val="000000"/>
          <w:sz w:val="24"/>
          <w:szCs w:val="24"/>
        </w:rPr>
        <w:t xml:space="preserve"> elements</w:t>
      </w:r>
      <w:r w:rsidRPr="00BB1B4C">
        <w:rPr>
          <w:color w:val="000000"/>
          <w:sz w:val="24"/>
          <w:szCs w:val="24"/>
        </w:rPr>
        <w:t>, the Colorectal Cancer Clinical Data Elements (CCDE)</w:t>
      </w:r>
      <w:r>
        <w:rPr>
          <w:color w:val="000000"/>
          <w:sz w:val="24"/>
          <w:szCs w:val="24"/>
        </w:rPr>
        <w:t xml:space="preserve"> </w:t>
      </w:r>
      <w:r w:rsidRPr="00071A60">
        <w:rPr>
          <w:b/>
          <w:bCs/>
          <w:color w:val="000000"/>
          <w:sz w:val="24"/>
          <w:szCs w:val="24"/>
        </w:rPr>
        <w:t xml:space="preserve">(Attachment </w:t>
      </w:r>
      <w:r w:rsidR="00C512B1">
        <w:rPr>
          <w:b/>
          <w:bCs/>
          <w:color w:val="000000"/>
          <w:sz w:val="24"/>
          <w:szCs w:val="24"/>
        </w:rPr>
        <w:t>3</w:t>
      </w:r>
      <w:r w:rsidR="008735EA">
        <w:rPr>
          <w:b/>
          <w:bCs/>
          <w:color w:val="000000"/>
          <w:sz w:val="24"/>
          <w:szCs w:val="24"/>
        </w:rPr>
        <w:t>b</w:t>
      </w:r>
      <w:r w:rsidRPr="00071A60">
        <w:rPr>
          <w:b/>
          <w:bCs/>
          <w:color w:val="000000"/>
          <w:sz w:val="24"/>
          <w:szCs w:val="24"/>
        </w:rPr>
        <w:t>)</w:t>
      </w:r>
      <w:r w:rsidRPr="00071A60">
        <w:rPr>
          <w:color w:val="000000"/>
          <w:sz w:val="24"/>
          <w:szCs w:val="24"/>
        </w:rPr>
        <w:t>.</w:t>
      </w:r>
      <w:r w:rsidRPr="00BB1B4C">
        <w:rPr>
          <w:color w:val="000000"/>
          <w:sz w:val="24"/>
          <w:szCs w:val="24"/>
        </w:rPr>
        <w:t xml:space="preserve">  </w:t>
      </w:r>
      <w:r w:rsidR="00F441C2">
        <w:rPr>
          <w:color w:val="000000"/>
          <w:sz w:val="24"/>
          <w:szCs w:val="24"/>
        </w:rPr>
        <w:t>Grantee p</w:t>
      </w:r>
      <w:r w:rsidRPr="00D85E78">
        <w:rPr>
          <w:color w:val="000000"/>
          <w:sz w:val="24"/>
          <w:szCs w:val="24"/>
        </w:rPr>
        <w:t>rogram</w:t>
      </w:r>
      <w:r w:rsidR="00F441C2">
        <w:rPr>
          <w:color w:val="000000"/>
          <w:sz w:val="24"/>
          <w:szCs w:val="24"/>
        </w:rPr>
        <w:t>s</w:t>
      </w:r>
      <w:r w:rsidRPr="00D85E78">
        <w:rPr>
          <w:color w:val="000000"/>
          <w:sz w:val="24"/>
          <w:szCs w:val="24"/>
        </w:rPr>
        <w:t xml:space="preserve"> can choose to collect additional data</w:t>
      </w:r>
      <w:r>
        <w:rPr>
          <w:color w:val="000000"/>
          <w:sz w:val="24"/>
          <w:szCs w:val="24"/>
        </w:rPr>
        <w:t xml:space="preserve"> elements beyond what is included in the CCDEs</w:t>
      </w:r>
      <w:r w:rsidRPr="00D85E78">
        <w:rPr>
          <w:color w:val="000000"/>
          <w:sz w:val="24"/>
          <w:szCs w:val="24"/>
        </w:rPr>
        <w:t xml:space="preserve">, but </w:t>
      </w:r>
      <w:r w:rsidR="004C70D9">
        <w:rPr>
          <w:color w:val="000000"/>
          <w:sz w:val="24"/>
          <w:szCs w:val="24"/>
        </w:rPr>
        <w:t>are only required to</w:t>
      </w:r>
      <w:r w:rsidRPr="00D85E78">
        <w:rPr>
          <w:color w:val="000000"/>
          <w:sz w:val="24"/>
          <w:szCs w:val="24"/>
        </w:rPr>
        <w:t xml:space="preserve"> submit the </w:t>
      </w:r>
      <w:r w:rsidR="004C70D9">
        <w:rPr>
          <w:color w:val="000000"/>
          <w:sz w:val="24"/>
          <w:szCs w:val="24"/>
        </w:rPr>
        <w:t>specified elements to CDC</w:t>
      </w:r>
      <w:r>
        <w:rPr>
          <w:color w:val="000000"/>
          <w:sz w:val="24"/>
          <w:szCs w:val="24"/>
        </w:rPr>
        <w:t>.</w:t>
      </w:r>
      <w:r w:rsidR="004C70D9">
        <w:rPr>
          <w:color w:val="000000"/>
          <w:sz w:val="24"/>
          <w:szCs w:val="24"/>
        </w:rPr>
        <w:t xml:space="preserve"> </w:t>
      </w:r>
      <w:r>
        <w:rPr>
          <w:color w:val="000000"/>
          <w:sz w:val="24"/>
          <w:szCs w:val="24"/>
        </w:rPr>
        <w:t xml:space="preserve"> The CCDE data elements were selected because</w:t>
      </w:r>
      <w:r w:rsidRPr="00D85E78">
        <w:rPr>
          <w:color w:val="000000"/>
          <w:sz w:val="24"/>
          <w:szCs w:val="24"/>
        </w:rPr>
        <w:t xml:space="preserve"> </w:t>
      </w:r>
      <w:r>
        <w:rPr>
          <w:color w:val="000000"/>
          <w:sz w:val="24"/>
          <w:szCs w:val="24"/>
        </w:rPr>
        <w:t>they</w:t>
      </w:r>
      <w:r w:rsidRPr="00D85E78">
        <w:rPr>
          <w:color w:val="000000"/>
          <w:sz w:val="24"/>
          <w:szCs w:val="24"/>
        </w:rPr>
        <w:t xml:space="preserve"> will provide the</w:t>
      </w:r>
      <w:r w:rsidRPr="00D85E78">
        <w:rPr>
          <w:sz w:val="24"/>
          <w:szCs w:val="24"/>
        </w:rPr>
        <w:t xml:space="preserve"> minimum amount of information necessary to accomplish project evaluation</w:t>
      </w:r>
      <w:r w:rsidR="004C70D9">
        <w:rPr>
          <w:sz w:val="24"/>
          <w:szCs w:val="24"/>
        </w:rPr>
        <w:t xml:space="preserve"> objectives</w:t>
      </w:r>
      <w:r w:rsidRPr="00D85E78">
        <w:rPr>
          <w:sz w:val="24"/>
          <w:szCs w:val="24"/>
        </w:rPr>
        <w:t>.</w:t>
      </w:r>
      <w:r>
        <w:rPr>
          <w:color w:val="000000"/>
          <w:sz w:val="24"/>
          <w:szCs w:val="24"/>
        </w:rPr>
        <w:t xml:space="preserve"> </w:t>
      </w:r>
    </w:p>
    <w:p w:rsidR="00FD4B2E" w:rsidRDefault="00FD4B2E" w:rsidP="00EF75A2">
      <w:pPr>
        <w:spacing w:line="360" w:lineRule="auto"/>
        <w:rPr>
          <w:color w:val="000000"/>
          <w:sz w:val="24"/>
          <w:szCs w:val="24"/>
        </w:rPr>
      </w:pPr>
    </w:p>
    <w:p w:rsidR="00BC3B2D" w:rsidRDefault="00FD4B2E" w:rsidP="00EF75A2">
      <w:pPr>
        <w:widowControl w:val="0"/>
        <w:spacing w:line="360" w:lineRule="auto"/>
        <w:rPr>
          <w:color w:val="000000"/>
          <w:sz w:val="24"/>
          <w:szCs w:val="24"/>
        </w:rPr>
      </w:pPr>
      <w:r w:rsidRPr="00FD4B2E">
        <w:rPr>
          <w:sz w:val="24"/>
          <w:szCs w:val="24"/>
        </w:rPr>
        <w:t xml:space="preserve">Clinical data elements to be collected in the CCDEs will </w:t>
      </w:r>
      <w:r w:rsidR="00732CB8">
        <w:rPr>
          <w:sz w:val="24"/>
          <w:szCs w:val="24"/>
        </w:rPr>
        <w:t>be</w:t>
      </w:r>
      <w:r w:rsidRPr="00FD4B2E">
        <w:rPr>
          <w:sz w:val="24"/>
          <w:szCs w:val="24"/>
        </w:rPr>
        <w:t xml:space="preserve"> entered into electronic data systems.</w:t>
      </w:r>
      <w:r w:rsidR="00ED449A">
        <w:rPr>
          <w:sz w:val="24"/>
          <w:szCs w:val="24"/>
        </w:rPr>
        <w:t xml:space="preserve">  The CDC developed and maintains a patient tracking data management system software package for optional use by grantees to manage local program data</w:t>
      </w:r>
      <w:r w:rsidR="004C70D9">
        <w:rPr>
          <w:sz w:val="24"/>
          <w:szCs w:val="24"/>
        </w:rPr>
        <w:t>.  The software can be used</w:t>
      </w:r>
      <w:r w:rsidR="00ED449A">
        <w:rPr>
          <w:sz w:val="24"/>
          <w:szCs w:val="24"/>
        </w:rPr>
        <w:t xml:space="preserve"> to capture enrollment of patients into the program, track clinical care and follow-up, and facilitate the extraction of the CCDEs.  The system is a Windows-based desktop application </w:t>
      </w:r>
      <w:r w:rsidR="004C70D9">
        <w:rPr>
          <w:sz w:val="24"/>
          <w:szCs w:val="24"/>
        </w:rPr>
        <w:t>developed originally for</w:t>
      </w:r>
      <w:r w:rsidR="00ED449A">
        <w:rPr>
          <w:sz w:val="24"/>
          <w:szCs w:val="24"/>
        </w:rPr>
        <w:t xml:space="preserve"> NBCCEDP grantees</w:t>
      </w:r>
      <w:r w:rsidR="004C70D9">
        <w:rPr>
          <w:sz w:val="24"/>
          <w:szCs w:val="24"/>
        </w:rPr>
        <w:t>,</w:t>
      </w:r>
      <w:r w:rsidR="00ED449A">
        <w:rPr>
          <w:sz w:val="24"/>
          <w:szCs w:val="24"/>
        </w:rPr>
        <w:t xml:space="preserve"> and will be available to </w:t>
      </w:r>
      <w:r w:rsidR="0030415A">
        <w:rPr>
          <w:sz w:val="24"/>
          <w:szCs w:val="24"/>
        </w:rPr>
        <w:t xml:space="preserve">all </w:t>
      </w:r>
      <w:r w:rsidR="00ED449A">
        <w:rPr>
          <w:sz w:val="24"/>
          <w:szCs w:val="24"/>
        </w:rPr>
        <w:t>CRC</w:t>
      </w:r>
      <w:r w:rsidR="0030415A">
        <w:rPr>
          <w:sz w:val="24"/>
          <w:szCs w:val="24"/>
        </w:rPr>
        <w:t xml:space="preserve"> screening program g</w:t>
      </w:r>
      <w:r w:rsidR="00ED449A">
        <w:rPr>
          <w:sz w:val="24"/>
          <w:szCs w:val="24"/>
        </w:rPr>
        <w:t xml:space="preserve">rantees.  CDC provides technical support to grantees that </w:t>
      </w:r>
      <w:r w:rsidR="004C70D9">
        <w:rPr>
          <w:sz w:val="24"/>
          <w:szCs w:val="24"/>
        </w:rPr>
        <w:t xml:space="preserve">use the data management system.  </w:t>
      </w:r>
      <w:r w:rsidR="00ED449A">
        <w:rPr>
          <w:sz w:val="24"/>
          <w:szCs w:val="24"/>
        </w:rPr>
        <w:t>G</w:t>
      </w:r>
      <w:r w:rsidR="00871439">
        <w:rPr>
          <w:rFonts w:cs="Arial"/>
          <w:sz w:val="24"/>
          <w:szCs w:val="24"/>
        </w:rPr>
        <w:t>rantee</w:t>
      </w:r>
      <w:r w:rsidR="00871439" w:rsidRPr="00FD4B2E">
        <w:rPr>
          <w:rFonts w:cs="Arial"/>
          <w:sz w:val="24"/>
          <w:szCs w:val="24"/>
        </w:rPr>
        <w:t> </w:t>
      </w:r>
      <w:r w:rsidR="00F441C2">
        <w:rPr>
          <w:rFonts w:cs="Arial"/>
          <w:sz w:val="24"/>
          <w:szCs w:val="24"/>
        </w:rPr>
        <w:t>program</w:t>
      </w:r>
      <w:r w:rsidRPr="00FD4B2E">
        <w:rPr>
          <w:rFonts w:cs="Arial"/>
          <w:sz w:val="24"/>
          <w:szCs w:val="24"/>
        </w:rPr>
        <w:t xml:space="preserve"> </w:t>
      </w:r>
      <w:r w:rsidR="00ED449A">
        <w:rPr>
          <w:rFonts w:cs="Arial"/>
          <w:sz w:val="24"/>
          <w:szCs w:val="24"/>
        </w:rPr>
        <w:t xml:space="preserve">may optionally use </w:t>
      </w:r>
      <w:r w:rsidRPr="00FD4B2E">
        <w:rPr>
          <w:rFonts w:cs="Arial"/>
          <w:sz w:val="24"/>
          <w:szCs w:val="24"/>
        </w:rPr>
        <w:t xml:space="preserve">funds awarded for the </w:t>
      </w:r>
      <w:r w:rsidR="001A6051">
        <w:rPr>
          <w:rFonts w:cs="Arial"/>
          <w:sz w:val="24"/>
          <w:szCs w:val="24"/>
        </w:rPr>
        <w:t>program</w:t>
      </w:r>
      <w:r w:rsidRPr="00FD4B2E">
        <w:rPr>
          <w:rFonts w:cs="Arial"/>
          <w:sz w:val="24"/>
          <w:szCs w:val="24"/>
        </w:rPr>
        <w:t xml:space="preserve"> to develop or modify</w:t>
      </w:r>
      <w:r w:rsidR="00ED449A">
        <w:rPr>
          <w:rFonts w:cs="Arial"/>
          <w:sz w:val="24"/>
          <w:szCs w:val="24"/>
        </w:rPr>
        <w:t xml:space="preserve"> a custom </w:t>
      </w:r>
      <w:r w:rsidRPr="00FD4B2E">
        <w:rPr>
          <w:rFonts w:cs="Arial"/>
          <w:sz w:val="24"/>
          <w:szCs w:val="24"/>
        </w:rPr>
        <w:t>electronic data system</w:t>
      </w:r>
      <w:r w:rsidR="00ED449A">
        <w:rPr>
          <w:color w:val="000000"/>
          <w:sz w:val="24"/>
          <w:szCs w:val="24"/>
        </w:rPr>
        <w:t xml:space="preserve">. </w:t>
      </w:r>
      <w:r w:rsidRPr="00BB1B4C">
        <w:rPr>
          <w:color w:val="000000"/>
          <w:sz w:val="24"/>
          <w:szCs w:val="24"/>
        </w:rPr>
        <w:t xml:space="preserve"> </w:t>
      </w:r>
      <w:r w:rsidR="00871439">
        <w:rPr>
          <w:color w:val="000000"/>
          <w:sz w:val="24"/>
          <w:szCs w:val="24"/>
        </w:rPr>
        <w:t>Grantee</w:t>
      </w:r>
      <w:r w:rsidR="00871439" w:rsidRPr="00BB1B4C">
        <w:rPr>
          <w:color w:val="000000"/>
          <w:sz w:val="24"/>
          <w:szCs w:val="24"/>
        </w:rPr>
        <w:t xml:space="preserve">s </w:t>
      </w:r>
      <w:r w:rsidRPr="00BB1B4C">
        <w:rPr>
          <w:color w:val="000000"/>
          <w:sz w:val="24"/>
          <w:szCs w:val="24"/>
        </w:rPr>
        <w:t xml:space="preserve">will report the data set as an electronic, fixed-length text file.  The data definitions and record layouts for this file were designed by the Division of Cancer Prevention and Control (DCPC) </w:t>
      </w:r>
      <w:r>
        <w:rPr>
          <w:color w:val="000000"/>
          <w:sz w:val="24"/>
          <w:szCs w:val="24"/>
        </w:rPr>
        <w:t xml:space="preserve">at CDC </w:t>
      </w:r>
      <w:r w:rsidRPr="00BB1B4C">
        <w:rPr>
          <w:color w:val="000000"/>
          <w:sz w:val="24"/>
          <w:szCs w:val="24"/>
        </w:rPr>
        <w:t xml:space="preserve">in conjunction with </w:t>
      </w:r>
      <w:r w:rsidR="00F46B80">
        <w:rPr>
          <w:color w:val="000000"/>
          <w:sz w:val="24"/>
          <w:szCs w:val="24"/>
        </w:rPr>
        <w:t xml:space="preserve">the data </w:t>
      </w:r>
      <w:r w:rsidR="00A6412F">
        <w:rPr>
          <w:color w:val="000000"/>
          <w:sz w:val="24"/>
          <w:szCs w:val="24"/>
        </w:rPr>
        <w:t xml:space="preserve">management </w:t>
      </w:r>
      <w:r w:rsidR="00F46B80">
        <w:rPr>
          <w:color w:val="000000"/>
          <w:sz w:val="24"/>
          <w:szCs w:val="24"/>
        </w:rPr>
        <w:t xml:space="preserve">contractor </w:t>
      </w:r>
      <w:r w:rsidR="00BC3B2D">
        <w:rPr>
          <w:color w:val="000000"/>
          <w:sz w:val="24"/>
          <w:szCs w:val="24"/>
        </w:rPr>
        <w:t xml:space="preserve">and </w:t>
      </w:r>
      <w:r>
        <w:rPr>
          <w:color w:val="000000"/>
          <w:sz w:val="24"/>
          <w:szCs w:val="24"/>
        </w:rPr>
        <w:t xml:space="preserve">the </w:t>
      </w:r>
      <w:r w:rsidR="00F46B80">
        <w:rPr>
          <w:color w:val="000000"/>
          <w:sz w:val="24"/>
          <w:szCs w:val="24"/>
        </w:rPr>
        <w:t>grantee</w:t>
      </w:r>
      <w:r>
        <w:rPr>
          <w:color w:val="000000"/>
          <w:sz w:val="24"/>
          <w:szCs w:val="24"/>
        </w:rPr>
        <w:t xml:space="preserve"> programs</w:t>
      </w:r>
      <w:r w:rsidRPr="00BB1B4C">
        <w:rPr>
          <w:color w:val="000000"/>
          <w:sz w:val="24"/>
          <w:szCs w:val="24"/>
        </w:rPr>
        <w:t>.</w:t>
      </w:r>
    </w:p>
    <w:p w:rsidR="0030415A" w:rsidRDefault="0030415A" w:rsidP="00EF75A2">
      <w:pPr>
        <w:widowControl w:val="0"/>
        <w:spacing w:line="360" w:lineRule="auto"/>
        <w:rPr>
          <w:color w:val="000000"/>
          <w:sz w:val="24"/>
          <w:szCs w:val="24"/>
        </w:rPr>
      </w:pPr>
    </w:p>
    <w:p w:rsidR="00BC3B2D" w:rsidRDefault="0030415A" w:rsidP="00EF75A2">
      <w:pPr>
        <w:widowControl w:val="0"/>
        <w:spacing w:line="360" w:lineRule="auto"/>
        <w:rPr>
          <w:color w:val="000000"/>
          <w:sz w:val="24"/>
          <w:szCs w:val="24"/>
        </w:rPr>
      </w:pPr>
      <w:r>
        <w:rPr>
          <w:color w:val="000000"/>
          <w:sz w:val="24"/>
          <w:szCs w:val="24"/>
        </w:rPr>
        <w:t xml:space="preserve">The web-based cost collection tool will include several features to specifically reduce burden and collect high-quality data.  For example, the tool will include automated data checks so that it can be used by the programs to perform self-directed quality checks on the data as they input the information.  In addition, the list of program activities will be provided in drop-down boxes to eliminate the time spent typing in text.  The tool will also contain an interactive user’s guide that will provide </w:t>
      </w:r>
      <w:r w:rsidR="00402D66">
        <w:rPr>
          <w:color w:val="000000"/>
          <w:sz w:val="24"/>
          <w:szCs w:val="24"/>
        </w:rPr>
        <w:t xml:space="preserve">field </w:t>
      </w:r>
      <w:r>
        <w:rPr>
          <w:color w:val="000000"/>
          <w:sz w:val="24"/>
          <w:szCs w:val="24"/>
        </w:rPr>
        <w:t xml:space="preserve">definitions and instructions for providing the required data.  The tool will be easily accessible through the web and all programs will be provided with detailed instructions and training to input the required data.  Only the minimum information necessary for the purposes of this project will be collected.  Efforts have been made to design the instrument to be brief, easy to use, and understandable.  The study investigators have carefully considered the </w:t>
      </w:r>
      <w:r>
        <w:rPr>
          <w:color w:val="000000"/>
          <w:sz w:val="24"/>
          <w:szCs w:val="24"/>
        </w:rPr>
        <w:lastRenderedPageBreak/>
        <w:t>content, appro</w:t>
      </w:r>
      <w:r w:rsidR="00402D66">
        <w:rPr>
          <w:color w:val="000000"/>
          <w:sz w:val="24"/>
          <w:szCs w:val="24"/>
        </w:rPr>
        <w:t>p</w:t>
      </w:r>
      <w:r>
        <w:rPr>
          <w:color w:val="000000"/>
          <w:sz w:val="24"/>
          <w:szCs w:val="24"/>
        </w:rPr>
        <w:t>riatenes</w:t>
      </w:r>
      <w:r w:rsidR="00402D66">
        <w:rPr>
          <w:color w:val="000000"/>
          <w:sz w:val="24"/>
          <w:szCs w:val="24"/>
        </w:rPr>
        <w:t>s</w:t>
      </w:r>
      <w:r>
        <w:rPr>
          <w:color w:val="000000"/>
          <w:sz w:val="24"/>
          <w:szCs w:val="24"/>
        </w:rPr>
        <w:t xml:space="preserve">, and phrasing of the questions.  All respondents will be using the same web-based cost collection tool. </w:t>
      </w:r>
    </w:p>
    <w:p w:rsidR="00FD4B2E" w:rsidRPr="00BB1B4C" w:rsidRDefault="00FD4B2E" w:rsidP="00EF75A2">
      <w:pPr>
        <w:widowControl w:val="0"/>
        <w:spacing w:line="360" w:lineRule="auto"/>
        <w:rPr>
          <w:color w:val="000000"/>
          <w:sz w:val="24"/>
          <w:szCs w:val="24"/>
        </w:rPr>
      </w:pPr>
    </w:p>
    <w:p w:rsidR="00FD4B2E" w:rsidRPr="0004312C" w:rsidRDefault="00FD4B2E"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7" w:name="_Toc113870548"/>
      <w:bookmarkStart w:id="8" w:name="_Toc113873109"/>
      <w:r>
        <w:rPr>
          <w:rFonts w:ascii="Times New Roman" w:hAnsi="Times New Roman" w:cs="Times New Roman"/>
          <w:sz w:val="24"/>
        </w:rPr>
        <w:t>A.4</w:t>
      </w:r>
      <w:r w:rsidRPr="0004312C">
        <w:rPr>
          <w:rFonts w:ascii="Times New Roman" w:hAnsi="Times New Roman" w:cs="Times New Roman"/>
          <w:sz w:val="24"/>
        </w:rPr>
        <w:tab/>
      </w:r>
      <w:bookmarkStart w:id="9" w:name="_Toc96256153"/>
      <w:bookmarkStart w:id="10" w:name="_Toc113069144"/>
      <w:r w:rsidRPr="002641B6">
        <w:rPr>
          <w:rFonts w:ascii="Times New Roman" w:hAnsi="Times New Roman" w:cs="Times New Roman"/>
          <w:color w:val="000000"/>
          <w:sz w:val="24"/>
          <w:u w:val="single"/>
        </w:rPr>
        <w:t>Efforts to Identify Duplication and Use of Similar Information</w:t>
      </w:r>
      <w:bookmarkEnd w:id="7"/>
      <w:bookmarkEnd w:id="8"/>
      <w:bookmarkEnd w:id="9"/>
      <w:bookmarkEnd w:id="10"/>
      <w:r w:rsidRPr="00E2026B">
        <w:rPr>
          <w:rFonts w:ascii="Times New Roman" w:hAnsi="Times New Roman" w:cs="Times New Roman"/>
          <w:sz w:val="24"/>
        </w:rPr>
        <w:t xml:space="preserve"> </w:t>
      </w:r>
    </w:p>
    <w:p w:rsidR="00351A85" w:rsidRDefault="00351A85" w:rsidP="00EF75A2">
      <w:pPr>
        <w:widowControl w:val="0"/>
        <w:spacing w:line="360" w:lineRule="auto"/>
        <w:rPr>
          <w:color w:val="000000"/>
          <w:sz w:val="24"/>
          <w:szCs w:val="24"/>
        </w:rPr>
      </w:pPr>
    </w:p>
    <w:p w:rsidR="00D25CA5" w:rsidRDefault="007677B9" w:rsidP="00EF75A2">
      <w:pPr>
        <w:widowControl w:val="0"/>
        <w:spacing w:line="360" w:lineRule="auto"/>
        <w:rPr>
          <w:color w:val="000000"/>
          <w:sz w:val="24"/>
          <w:szCs w:val="24"/>
        </w:rPr>
      </w:pPr>
      <w:r>
        <w:rPr>
          <w:color w:val="000000"/>
          <w:sz w:val="24"/>
          <w:szCs w:val="24"/>
        </w:rPr>
        <w:t xml:space="preserve">As this is the only </w:t>
      </w:r>
      <w:r w:rsidR="00FD4B2E">
        <w:rPr>
          <w:color w:val="000000"/>
          <w:sz w:val="24"/>
          <w:szCs w:val="24"/>
        </w:rPr>
        <w:t xml:space="preserve">federally funded program </w:t>
      </w:r>
      <w:r>
        <w:rPr>
          <w:color w:val="000000"/>
          <w:sz w:val="24"/>
          <w:szCs w:val="24"/>
        </w:rPr>
        <w:t xml:space="preserve">that </w:t>
      </w:r>
      <w:r w:rsidR="00FD4B2E">
        <w:rPr>
          <w:color w:val="000000"/>
          <w:sz w:val="24"/>
          <w:szCs w:val="24"/>
        </w:rPr>
        <w:t>currently exists which offers CRC screening</w:t>
      </w:r>
      <w:r w:rsidR="00FD4B2E" w:rsidRPr="00FD4A43">
        <w:rPr>
          <w:color w:val="000000"/>
          <w:sz w:val="24"/>
          <w:szCs w:val="24"/>
        </w:rPr>
        <w:t xml:space="preserve"> </w:t>
      </w:r>
      <w:r w:rsidR="00FD4B2E">
        <w:rPr>
          <w:color w:val="000000"/>
          <w:sz w:val="24"/>
          <w:szCs w:val="24"/>
        </w:rPr>
        <w:t>in community settings to this identified population, t</w:t>
      </w:r>
      <w:r w:rsidR="00FD4B2E" w:rsidRPr="00FD4A43">
        <w:rPr>
          <w:color w:val="000000"/>
          <w:sz w:val="24"/>
          <w:szCs w:val="24"/>
        </w:rPr>
        <w:t>here are no existing, comparable data sources available for the collection of this information</w:t>
      </w:r>
      <w:r w:rsidR="00D25CA5">
        <w:rPr>
          <w:color w:val="000000"/>
          <w:sz w:val="24"/>
          <w:szCs w:val="24"/>
        </w:rPr>
        <w:t>.</w:t>
      </w:r>
    </w:p>
    <w:p w:rsidR="00D25CA5" w:rsidRDefault="00D25CA5" w:rsidP="00EF75A2">
      <w:pPr>
        <w:widowControl w:val="0"/>
        <w:spacing w:line="360" w:lineRule="auto"/>
        <w:rPr>
          <w:color w:val="000000"/>
          <w:sz w:val="24"/>
          <w:szCs w:val="24"/>
        </w:rPr>
      </w:pPr>
    </w:p>
    <w:p w:rsidR="00FD4B2E" w:rsidRPr="00FD4A43" w:rsidRDefault="00FD4B2E" w:rsidP="00EF75A2">
      <w:pPr>
        <w:widowControl w:val="0"/>
        <w:spacing w:line="360" w:lineRule="auto"/>
        <w:rPr>
          <w:color w:val="000000"/>
          <w:sz w:val="24"/>
          <w:szCs w:val="24"/>
        </w:rPr>
      </w:pPr>
      <w:r w:rsidRPr="00FD4A43">
        <w:rPr>
          <w:color w:val="000000"/>
          <w:sz w:val="24"/>
          <w:szCs w:val="24"/>
        </w:rPr>
        <w:t xml:space="preserve">The consistent reporting </w:t>
      </w:r>
      <w:r>
        <w:rPr>
          <w:color w:val="000000"/>
          <w:sz w:val="24"/>
          <w:szCs w:val="24"/>
        </w:rPr>
        <w:t xml:space="preserve">by the </w:t>
      </w:r>
      <w:r w:rsidR="00871439">
        <w:rPr>
          <w:color w:val="000000"/>
          <w:sz w:val="24"/>
          <w:szCs w:val="24"/>
        </w:rPr>
        <w:t xml:space="preserve">grantee </w:t>
      </w:r>
      <w:r>
        <w:rPr>
          <w:color w:val="000000"/>
          <w:sz w:val="24"/>
          <w:szCs w:val="24"/>
        </w:rPr>
        <w:t xml:space="preserve">programs </w:t>
      </w:r>
      <w:r w:rsidRPr="00FD4A43">
        <w:rPr>
          <w:color w:val="000000"/>
          <w:sz w:val="24"/>
          <w:szCs w:val="24"/>
        </w:rPr>
        <w:t xml:space="preserve">to CDC of screening, final diagnosis, and treatment initiation data will promote assurances that </w:t>
      </w:r>
      <w:r w:rsidR="00871439">
        <w:rPr>
          <w:color w:val="000000"/>
          <w:sz w:val="24"/>
          <w:szCs w:val="24"/>
        </w:rPr>
        <w:t>grantee</w:t>
      </w:r>
      <w:r w:rsidR="00871439" w:rsidRPr="00FD4A43">
        <w:rPr>
          <w:color w:val="000000"/>
          <w:sz w:val="24"/>
          <w:szCs w:val="24"/>
        </w:rPr>
        <w:t xml:space="preserve"> </w:t>
      </w:r>
      <w:r w:rsidRPr="00FD4A43">
        <w:rPr>
          <w:color w:val="000000"/>
          <w:sz w:val="24"/>
          <w:szCs w:val="24"/>
        </w:rPr>
        <w:t xml:space="preserve">programs provide appropriate and timely clinical services to persons who utilize the </w:t>
      </w:r>
      <w:r>
        <w:rPr>
          <w:color w:val="000000"/>
          <w:sz w:val="24"/>
          <w:szCs w:val="24"/>
        </w:rPr>
        <w:t>CRC screening program</w:t>
      </w:r>
      <w:r w:rsidRPr="00FD4A43">
        <w:rPr>
          <w:color w:val="000000"/>
          <w:sz w:val="24"/>
          <w:szCs w:val="24"/>
        </w:rPr>
        <w:t xml:space="preserve">, a </w:t>
      </w:r>
      <w:r>
        <w:rPr>
          <w:color w:val="000000"/>
          <w:sz w:val="24"/>
          <w:szCs w:val="24"/>
        </w:rPr>
        <w:t xml:space="preserve">critical </w:t>
      </w:r>
      <w:r w:rsidRPr="00FD4A43">
        <w:rPr>
          <w:color w:val="000000"/>
          <w:sz w:val="24"/>
          <w:szCs w:val="24"/>
        </w:rPr>
        <w:t>requirement of the program.</w:t>
      </w:r>
      <w:r>
        <w:rPr>
          <w:color w:val="000000"/>
          <w:sz w:val="24"/>
          <w:szCs w:val="24"/>
        </w:rPr>
        <w:t xml:space="preserve"> These evaluation data will be used to improve patient care by helping to increase the percent of abnormal tests receiving an appropriate follow-up test, the timeliness of the receipt of the appropriate follow-up test, and the timeliness of the initiation of treatment services, as outlined in </w:t>
      </w:r>
      <w:r w:rsidRPr="00523315">
        <w:rPr>
          <w:b/>
          <w:bCs/>
          <w:color w:val="000000"/>
          <w:sz w:val="24"/>
          <w:szCs w:val="24"/>
        </w:rPr>
        <w:t xml:space="preserve">Attachment </w:t>
      </w:r>
      <w:r w:rsidR="003D52C6">
        <w:rPr>
          <w:b/>
          <w:bCs/>
          <w:color w:val="000000"/>
          <w:sz w:val="24"/>
          <w:szCs w:val="24"/>
        </w:rPr>
        <w:t>4ab</w:t>
      </w:r>
      <w:r>
        <w:rPr>
          <w:b/>
          <w:bCs/>
          <w:color w:val="000000"/>
          <w:sz w:val="24"/>
          <w:szCs w:val="24"/>
        </w:rPr>
        <w:t>c</w:t>
      </w:r>
      <w:r w:rsidR="003D52C6">
        <w:rPr>
          <w:b/>
          <w:bCs/>
          <w:color w:val="000000"/>
          <w:sz w:val="24"/>
          <w:szCs w:val="24"/>
        </w:rPr>
        <w:t xml:space="preserve"> </w:t>
      </w:r>
      <w:r w:rsidR="003D52C6" w:rsidRPr="00E40812">
        <w:rPr>
          <w:bCs/>
          <w:color w:val="000000"/>
          <w:sz w:val="24"/>
          <w:szCs w:val="24"/>
        </w:rPr>
        <w:t>(see sample feedback reports)</w:t>
      </w:r>
      <w:r w:rsidRPr="00E40812">
        <w:rPr>
          <w:color w:val="000000"/>
          <w:sz w:val="24"/>
          <w:szCs w:val="24"/>
        </w:rPr>
        <w:t>.</w:t>
      </w:r>
      <w:r>
        <w:rPr>
          <w:color w:val="000000"/>
          <w:sz w:val="24"/>
          <w:szCs w:val="24"/>
        </w:rPr>
        <w:t xml:space="preserve">  This data collection</w:t>
      </w:r>
      <w:r w:rsidR="00246F94">
        <w:rPr>
          <w:color w:val="000000"/>
          <w:sz w:val="24"/>
          <w:szCs w:val="24"/>
        </w:rPr>
        <w:t xml:space="preserve"> will be used to monitor and evaluate the program in aggregate and for individual grantees, and to inform the management and potential growth of the program over time.  </w:t>
      </w:r>
    </w:p>
    <w:p w:rsidR="00FD4B2E" w:rsidRDefault="00FD4B2E" w:rsidP="00EF75A2">
      <w:pPr>
        <w:widowControl w:val="0"/>
        <w:spacing w:line="360" w:lineRule="auto"/>
        <w:rPr>
          <w:color w:val="000000"/>
          <w:sz w:val="24"/>
          <w:szCs w:val="24"/>
        </w:rPr>
      </w:pPr>
    </w:p>
    <w:p w:rsidR="00FD4B2E" w:rsidRDefault="00FD4B2E" w:rsidP="00EF75A2">
      <w:pPr>
        <w:spacing w:line="360" w:lineRule="auto"/>
        <w:rPr>
          <w:color w:val="000000"/>
          <w:sz w:val="24"/>
          <w:szCs w:val="24"/>
        </w:rPr>
      </w:pPr>
      <w:r w:rsidRPr="00FD4A43">
        <w:rPr>
          <w:color w:val="000000"/>
          <w:sz w:val="24"/>
          <w:szCs w:val="24"/>
        </w:rPr>
        <w:t>The National Program of Cancer Registries (NPCR) collects data on all persons diagnosed with cancer</w:t>
      </w:r>
      <w:r w:rsidR="00351A85">
        <w:rPr>
          <w:color w:val="000000"/>
          <w:sz w:val="24"/>
          <w:szCs w:val="24"/>
        </w:rPr>
        <w:t xml:space="preserve"> (OMB No. 0920-0469, exp. 11/30/2012)</w:t>
      </w:r>
      <w:r w:rsidRPr="00FD4A43">
        <w:rPr>
          <w:color w:val="000000"/>
          <w:sz w:val="24"/>
          <w:szCs w:val="24"/>
        </w:rPr>
        <w:t>.  However, NPCR data</w:t>
      </w:r>
      <w:r w:rsidR="00351A85">
        <w:rPr>
          <w:color w:val="000000"/>
          <w:sz w:val="24"/>
          <w:szCs w:val="24"/>
        </w:rPr>
        <w:t xml:space="preserve"> </w:t>
      </w:r>
      <w:r w:rsidRPr="00FD4A43">
        <w:rPr>
          <w:color w:val="000000"/>
          <w:sz w:val="24"/>
          <w:szCs w:val="24"/>
        </w:rPr>
        <w:t xml:space="preserve">do not </w:t>
      </w:r>
      <w:r>
        <w:rPr>
          <w:color w:val="000000"/>
          <w:sz w:val="24"/>
          <w:szCs w:val="24"/>
        </w:rPr>
        <w:t>include</w:t>
      </w:r>
      <w:r w:rsidRPr="00FD4A43">
        <w:rPr>
          <w:color w:val="000000"/>
          <w:sz w:val="24"/>
          <w:szCs w:val="24"/>
        </w:rPr>
        <w:t xml:space="preserve"> screening and tracking information nor do </w:t>
      </w:r>
      <w:r>
        <w:rPr>
          <w:color w:val="000000"/>
          <w:sz w:val="24"/>
          <w:szCs w:val="24"/>
        </w:rPr>
        <w:t>they</w:t>
      </w:r>
      <w:r w:rsidRPr="00FD4A43">
        <w:rPr>
          <w:color w:val="000000"/>
          <w:sz w:val="24"/>
          <w:szCs w:val="24"/>
        </w:rPr>
        <w:t xml:space="preserve"> allow for assurances that persons receive appropriate and timely care prior to and following final diagnosis. </w:t>
      </w:r>
      <w:r>
        <w:rPr>
          <w:color w:val="000000"/>
          <w:sz w:val="24"/>
          <w:szCs w:val="24"/>
        </w:rPr>
        <w:t xml:space="preserve">Additionally, they </w:t>
      </w:r>
      <w:r w:rsidRPr="00FD4A43">
        <w:rPr>
          <w:color w:val="000000"/>
          <w:sz w:val="24"/>
          <w:szCs w:val="24"/>
        </w:rPr>
        <w:t xml:space="preserve">are collected and verified through medical record confirmation </w:t>
      </w:r>
      <w:r>
        <w:rPr>
          <w:color w:val="000000"/>
          <w:sz w:val="24"/>
          <w:szCs w:val="24"/>
        </w:rPr>
        <w:t>many</w:t>
      </w:r>
      <w:r w:rsidRPr="00FD4A43">
        <w:rPr>
          <w:color w:val="000000"/>
          <w:sz w:val="24"/>
          <w:szCs w:val="24"/>
        </w:rPr>
        <w:t xml:space="preserve"> months after a final diagnosis is made.  Because it is imperative that CDC monitor the appropriate delivery of diagnostic and treatment services</w:t>
      </w:r>
      <w:r>
        <w:rPr>
          <w:color w:val="000000"/>
          <w:sz w:val="24"/>
          <w:szCs w:val="24"/>
        </w:rPr>
        <w:t xml:space="preserve"> in a timely fashion</w:t>
      </w:r>
      <w:r w:rsidRPr="00FD4A43">
        <w:rPr>
          <w:color w:val="000000"/>
          <w:sz w:val="24"/>
          <w:szCs w:val="24"/>
        </w:rPr>
        <w:t xml:space="preserve">, </w:t>
      </w:r>
      <w:r w:rsidR="00E40812">
        <w:rPr>
          <w:color w:val="000000"/>
          <w:sz w:val="24"/>
          <w:szCs w:val="24"/>
        </w:rPr>
        <w:t>the</w:t>
      </w:r>
      <w:r>
        <w:rPr>
          <w:color w:val="000000"/>
          <w:sz w:val="24"/>
          <w:szCs w:val="24"/>
        </w:rPr>
        <w:t xml:space="preserve"> data </w:t>
      </w:r>
      <w:r w:rsidR="00E40812">
        <w:rPr>
          <w:color w:val="000000"/>
          <w:sz w:val="24"/>
          <w:szCs w:val="24"/>
        </w:rPr>
        <w:t xml:space="preserve">collected through the NPCR </w:t>
      </w:r>
      <w:r w:rsidRPr="00FD4A43">
        <w:rPr>
          <w:color w:val="000000"/>
          <w:sz w:val="24"/>
          <w:szCs w:val="24"/>
        </w:rPr>
        <w:t xml:space="preserve">would not be </w:t>
      </w:r>
      <w:r>
        <w:rPr>
          <w:color w:val="000000"/>
          <w:sz w:val="24"/>
          <w:szCs w:val="24"/>
        </w:rPr>
        <w:t>sufficient</w:t>
      </w:r>
      <w:r w:rsidRPr="00FD4A43">
        <w:rPr>
          <w:color w:val="000000"/>
          <w:sz w:val="24"/>
          <w:szCs w:val="24"/>
        </w:rPr>
        <w:t xml:space="preserve"> for </w:t>
      </w:r>
      <w:r>
        <w:rPr>
          <w:color w:val="000000"/>
          <w:sz w:val="24"/>
          <w:szCs w:val="24"/>
        </w:rPr>
        <w:t xml:space="preserve">evaluating </w:t>
      </w:r>
      <w:r w:rsidRPr="00FD4A43">
        <w:rPr>
          <w:color w:val="000000"/>
          <w:sz w:val="24"/>
          <w:szCs w:val="24"/>
        </w:rPr>
        <w:t xml:space="preserve">the </w:t>
      </w:r>
      <w:r>
        <w:rPr>
          <w:color w:val="000000"/>
          <w:sz w:val="24"/>
          <w:szCs w:val="24"/>
        </w:rPr>
        <w:t>CRC screening program</w:t>
      </w:r>
      <w:r w:rsidRPr="00FD4A43">
        <w:rPr>
          <w:color w:val="000000"/>
          <w:sz w:val="24"/>
          <w:szCs w:val="24"/>
        </w:rPr>
        <w:t xml:space="preserve"> </w:t>
      </w:r>
      <w:r>
        <w:rPr>
          <w:color w:val="000000"/>
          <w:sz w:val="24"/>
          <w:szCs w:val="24"/>
        </w:rPr>
        <w:t xml:space="preserve">activities. </w:t>
      </w:r>
    </w:p>
    <w:p w:rsidR="00FD4B2E" w:rsidRDefault="00FD4B2E" w:rsidP="00EF75A2">
      <w:pPr>
        <w:spacing w:line="360" w:lineRule="auto"/>
        <w:rPr>
          <w:color w:val="000000"/>
          <w:sz w:val="24"/>
          <w:szCs w:val="24"/>
        </w:rPr>
      </w:pPr>
    </w:p>
    <w:p w:rsidR="00FD4B2E" w:rsidRPr="0004312C" w:rsidRDefault="00FD4B2E" w:rsidP="00EF75A2">
      <w:pPr>
        <w:pStyle w:val="Heading2"/>
        <w:keepNext w:val="0"/>
        <w:keepLines w:val="0"/>
        <w:numPr>
          <w:ilvl w:val="0"/>
          <w:numId w:val="0"/>
        </w:numPr>
        <w:tabs>
          <w:tab w:val="left" w:pos="720"/>
        </w:tabs>
        <w:spacing w:after="0" w:line="360" w:lineRule="auto"/>
        <w:ind w:left="-58"/>
        <w:rPr>
          <w:rFonts w:ascii="Times New Roman" w:hAnsi="Times New Roman" w:cs="Times New Roman"/>
          <w:sz w:val="24"/>
        </w:rPr>
      </w:pPr>
      <w:bookmarkStart w:id="11" w:name="_Toc113873110"/>
      <w:r>
        <w:rPr>
          <w:rFonts w:ascii="Times New Roman" w:hAnsi="Times New Roman" w:cs="Times New Roman"/>
          <w:sz w:val="24"/>
        </w:rPr>
        <w:t>A.5</w:t>
      </w:r>
      <w:r w:rsidRPr="0004312C">
        <w:rPr>
          <w:rFonts w:ascii="Times New Roman" w:hAnsi="Times New Roman" w:cs="Times New Roman"/>
          <w:sz w:val="24"/>
        </w:rPr>
        <w:tab/>
      </w:r>
      <w:r>
        <w:rPr>
          <w:rFonts w:ascii="Times New Roman" w:hAnsi="Times New Roman" w:cs="Times New Roman"/>
          <w:sz w:val="24"/>
          <w:u w:val="single"/>
        </w:rPr>
        <w:t>Impact on Small Businesses or Other Small Entities</w:t>
      </w:r>
      <w:bookmarkEnd w:id="11"/>
    </w:p>
    <w:p w:rsidR="00351A85" w:rsidRDefault="00351A85" w:rsidP="00EF75A2">
      <w:pPr>
        <w:spacing w:line="360" w:lineRule="auto"/>
        <w:rPr>
          <w:rFonts w:cs="Arial"/>
          <w:sz w:val="24"/>
          <w:szCs w:val="24"/>
        </w:rPr>
      </w:pPr>
      <w:bookmarkStart w:id="12" w:name="_Toc113866449"/>
      <w:bookmarkStart w:id="13" w:name="_Toc113866642"/>
      <w:bookmarkStart w:id="14" w:name="_Toc113867813"/>
      <w:bookmarkStart w:id="15" w:name="_Toc113868054"/>
      <w:bookmarkStart w:id="16" w:name="_Toc113868741"/>
      <w:bookmarkStart w:id="17" w:name="_Toc113868855"/>
      <w:bookmarkStart w:id="18" w:name="_Toc113868969"/>
      <w:bookmarkStart w:id="19" w:name="_Toc113869083"/>
      <w:bookmarkEnd w:id="12"/>
      <w:bookmarkEnd w:id="13"/>
      <w:bookmarkEnd w:id="14"/>
      <w:bookmarkEnd w:id="15"/>
      <w:bookmarkEnd w:id="16"/>
      <w:bookmarkEnd w:id="17"/>
      <w:bookmarkEnd w:id="18"/>
      <w:bookmarkEnd w:id="19"/>
    </w:p>
    <w:p w:rsidR="00FD4B2E" w:rsidRDefault="0055766F" w:rsidP="00EF75A2">
      <w:pPr>
        <w:spacing w:line="360" w:lineRule="auto"/>
        <w:rPr>
          <w:color w:val="000000"/>
          <w:sz w:val="24"/>
          <w:szCs w:val="24"/>
        </w:rPr>
      </w:pPr>
      <w:r>
        <w:rPr>
          <w:rFonts w:cs="Arial"/>
          <w:sz w:val="24"/>
          <w:szCs w:val="24"/>
        </w:rPr>
        <w:t xml:space="preserve">There will be no impact on small businesses. </w:t>
      </w:r>
    </w:p>
    <w:p w:rsidR="00FD4B2E" w:rsidRDefault="00FD4B2E" w:rsidP="00EF75A2">
      <w:pPr>
        <w:spacing w:line="360" w:lineRule="auto"/>
        <w:rPr>
          <w:color w:val="000000"/>
          <w:sz w:val="24"/>
          <w:szCs w:val="24"/>
        </w:rPr>
      </w:pPr>
    </w:p>
    <w:p w:rsidR="00FD4B2E" w:rsidRPr="0004312C" w:rsidRDefault="00FD4B2E" w:rsidP="00EF75A2">
      <w:pPr>
        <w:pStyle w:val="Heading2"/>
        <w:keepNext w:val="0"/>
        <w:keepLines w:val="0"/>
        <w:numPr>
          <w:ilvl w:val="0"/>
          <w:numId w:val="0"/>
        </w:numPr>
        <w:tabs>
          <w:tab w:val="left" w:pos="720"/>
        </w:tabs>
        <w:spacing w:after="0" w:line="360" w:lineRule="auto"/>
        <w:ind w:left="-58"/>
        <w:rPr>
          <w:rFonts w:ascii="Times New Roman" w:hAnsi="Times New Roman" w:cs="Times New Roman"/>
          <w:sz w:val="24"/>
        </w:rPr>
      </w:pPr>
      <w:bookmarkStart w:id="20" w:name="_Toc113873111"/>
      <w:r>
        <w:rPr>
          <w:rFonts w:ascii="Times New Roman" w:hAnsi="Times New Roman" w:cs="Times New Roman"/>
          <w:sz w:val="24"/>
        </w:rPr>
        <w:t>A.6</w:t>
      </w:r>
      <w:r>
        <w:rPr>
          <w:rFonts w:ascii="Times New Roman" w:hAnsi="Times New Roman" w:cs="Times New Roman"/>
          <w:sz w:val="24"/>
        </w:rPr>
        <w:tab/>
      </w:r>
      <w:r w:rsidRPr="009C4905">
        <w:rPr>
          <w:rFonts w:ascii="Times New Roman" w:hAnsi="Times New Roman" w:cs="Times New Roman"/>
          <w:sz w:val="24"/>
          <w:u w:val="single"/>
        </w:rPr>
        <w:t>Consequences of Collecting the Information Less Frequently</w:t>
      </w:r>
      <w:bookmarkEnd w:id="20"/>
      <w:r w:rsidRPr="002641B6">
        <w:rPr>
          <w:rFonts w:ascii="Times New Roman" w:hAnsi="Times New Roman" w:cs="Times New Roman"/>
          <w:sz w:val="24"/>
          <w:u w:val="single"/>
        </w:rPr>
        <w:t xml:space="preserve"> </w:t>
      </w:r>
    </w:p>
    <w:p w:rsidR="00351A85" w:rsidRDefault="00351A85" w:rsidP="00EF75A2">
      <w:pPr>
        <w:widowControl w:val="0"/>
        <w:spacing w:line="360" w:lineRule="auto"/>
        <w:rPr>
          <w:color w:val="000000"/>
          <w:sz w:val="24"/>
          <w:szCs w:val="24"/>
        </w:rPr>
      </w:pPr>
      <w:bookmarkStart w:id="21" w:name="_Toc113866470"/>
      <w:bookmarkStart w:id="22" w:name="_Toc113866663"/>
      <w:bookmarkStart w:id="23" w:name="_Toc113867834"/>
      <w:bookmarkStart w:id="24" w:name="_Toc113868075"/>
      <w:bookmarkStart w:id="25" w:name="_Toc113868762"/>
      <w:bookmarkStart w:id="26" w:name="_Toc113868876"/>
      <w:bookmarkStart w:id="27" w:name="_Toc113868990"/>
      <w:bookmarkStart w:id="28" w:name="_Toc113869104"/>
      <w:bookmarkEnd w:id="21"/>
      <w:bookmarkEnd w:id="22"/>
      <w:bookmarkEnd w:id="23"/>
      <w:bookmarkEnd w:id="24"/>
      <w:bookmarkEnd w:id="25"/>
      <w:bookmarkEnd w:id="26"/>
      <w:bookmarkEnd w:id="27"/>
      <w:bookmarkEnd w:id="28"/>
    </w:p>
    <w:p w:rsidR="00FD4B2E" w:rsidRDefault="00FD4B2E" w:rsidP="00EF75A2">
      <w:pPr>
        <w:widowControl w:val="0"/>
        <w:spacing w:line="360" w:lineRule="auto"/>
        <w:rPr>
          <w:color w:val="000000"/>
          <w:sz w:val="24"/>
          <w:szCs w:val="24"/>
        </w:rPr>
      </w:pPr>
      <w:r w:rsidRPr="00DA16C7">
        <w:rPr>
          <w:color w:val="000000"/>
          <w:sz w:val="24"/>
          <w:szCs w:val="24"/>
        </w:rPr>
        <w:t xml:space="preserve">CDC will </w:t>
      </w:r>
      <w:r>
        <w:rPr>
          <w:color w:val="000000"/>
          <w:sz w:val="24"/>
          <w:szCs w:val="24"/>
        </w:rPr>
        <w:t>receive</w:t>
      </w:r>
      <w:r w:rsidRPr="00DA16C7">
        <w:rPr>
          <w:color w:val="000000"/>
          <w:sz w:val="24"/>
          <w:szCs w:val="24"/>
        </w:rPr>
        <w:t xml:space="preserve"> screening</w:t>
      </w:r>
      <w:r>
        <w:rPr>
          <w:color w:val="000000"/>
          <w:sz w:val="24"/>
          <w:szCs w:val="24"/>
        </w:rPr>
        <w:t>,</w:t>
      </w:r>
      <w:r w:rsidRPr="00DA16C7">
        <w:rPr>
          <w:color w:val="000000"/>
          <w:sz w:val="24"/>
          <w:szCs w:val="24"/>
        </w:rPr>
        <w:t xml:space="preserve"> </w:t>
      </w:r>
      <w:r>
        <w:rPr>
          <w:color w:val="000000"/>
          <w:sz w:val="24"/>
          <w:szCs w:val="24"/>
        </w:rPr>
        <w:t xml:space="preserve">diagnostic </w:t>
      </w:r>
      <w:r w:rsidRPr="00DA16C7">
        <w:rPr>
          <w:color w:val="000000"/>
          <w:sz w:val="24"/>
          <w:szCs w:val="24"/>
        </w:rPr>
        <w:t xml:space="preserve">follow-up and </w:t>
      </w:r>
      <w:r>
        <w:rPr>
          <w:color w:val="000000"/>
          <w:sz w:val="24"/>
          <w:szCs w:val="24"/>
        </w:rPr>
        <w:t xml:space="preserve">treatment </w:t>
      </w:r>
      <w:r w:rsidRPr="00DA16C7">
        <w:rPr>
          <w:color w:val="000000"/>
          <w:sz w:val="24"/>
          <w:szCs w:val="24"/>
        </w:rPr>
        <w:t xml:space="preserve">data from </w:t>
      </w:r>
      <w:r w:rsidR="00871439">
        <w:rPr>
          <w:color w:val="000000"/>
          <w:sz w:val="24"/>
          <w:szCs w:val="24"/>
        </w:rPr>
        <w:t xml:space="preserve">grantee </w:t>
      </w:r>
      <w:r w:rsidR="00154E71">
        <w:rPr>
          <w:color w:val="000000"/>
          <w:sz w:val="24"/>
          <w:szCs w:val="24"/>
        </w:rPr>
        <w:t>program</w:t>
      </w:r>
      <w:r w:rsidRPr="00DA16C7">
        <w:rPr>
          <w:color w:val="000000"/>
          <w:sz w:val="24"/>
          <w:szCs w:val="24"/>
        </w:rPr>
        <w:t>s</w:t>
      </w:r>
      <w:r w:rsidR="00403C5B">
        <w:rPr>
          <w:color w:val="000000"/>
          <w:sz w:val="24"/>
          <w:szCs w:val="24"/>
        </w:rPr>
        <w:t xml:space="preserve"> semi-annually</w:t>
      </w:r>
      <w:r w:rsidRPr="00DA16C7">
        <w:rPr>
          <w:color w:val="000000"/>
          <w:sz w:val="24"/>
          <w:szCs w:val="24"/>
        </w:rPr>
        <w:t xml:space="preserve">.  </w:t>
      </w:r>
      <w:r w:rsidR="002001AE">
        <w:rPr>
          <w:color w:val="000000"/>
          <w:sz w:val="24"/>
          <w:szCs w:val="24"/>
        </w:rPr>
        <w:t xml:space="preserve">   </w:t>
      </w:r>
      <w:r w:rsidRPr="00DA16C7">
        <w:rPr>
          <w:color w:val="000000"/>
          <w:sz w:val="24"/>
          <w:szCs w:val="24"/>
        </w:rPr>
        <w:t>T</w:t>
      </w:r>
      <w:r w:rsidR="00E40812">
        <w:rPr>
          <w:color w:val="000000"/>
          <w:sz w:val="24"/>
          <w:szCs w:val="24"/>
        </w:rPr>
        <w:t xml:space="preserve">his will allow CDC to </w:t>
      </w:r>
      <w:r w:rsidRPr="00DA16C7">
        <w:rPr>
          <w:color w:val="000000"/>
          <w:sz w:val="24"/>
          <w:szCs w:val="24"/>
        </w:rPr>
        <w:t xml:space="preserve">evaluate the overall performance of the </w:t>
      </w:r>
      <w:r>
        <w:rPr>
          <w:color w:val="000000"/>
          <w:sz w:val="24"/>
          <w:szCs w:val="24"/>
        </w:rPr>
        <w:t>CRC screening programs</w:t>
      </w:r>
      <w:r w:rsidR="00701B4B">
        <w:rPr>
          <w:color w:val="000000"/>
          <w:sz w:val="24"/>
          <w:szCs w:val="24"/>
        </w:rPr>
        <w:t xml:space="preserve"> on a routine basis</w:t>
      </w:r>
      <w:r w:rsidRPr="00DA16C7">
        <w:rPr>
          <w:color w:val="000000"/>
          <w:sz w:val="24"/>
          <w:szCs w:val="24"/>
        </w:rPr>
        <w:t>, to make adjustments toward improved effectiveness</w:t>
      </w:r>
      <w:r w:rsidR="00154E71">
        <w:rPr>
          <w:color w:val="000000"/>
          <w:sz w:val="24"/>
          <w:szCs w:val="24"/>
        </w:rPr>
        <w:t>,</w:t>
      </w:r>
      <w:r w:rsidRPr="00DA16C7">
        <w:rPr>
          <w:color w:val="000000"/>
          <w:sz w:val="24"/>
          <w:szCs w:val="24"/>
        </w:rPr>
        <w:t xml:space="preserve"> and to identify new goals as part of on-going planning efforts.  </w:t>
      </w:r>
      <w:r>
        <w:rPr>
          <w:color w:val="000000"/>
          <w:sz w:val="24"/>
          <w:szCs w:val="24"/>
        </w:rPr>
        <w:t>T</w:t>
      </w:r>
      <w:r w:rsidRPr="00DA16C7">
        <w:rPr>
          <w:color w:val="000000"/>
          <w:sz w:val="24"/>
          <w:szCs w:val="24"/>
        </w:rPr>
        <w:t xml:space="preserve">hrough </w:t>
      </w:r>
      <w:r w:rsidR="00403C5B">
        <w:rPr>
          <w:color w:val="000000"/>
          <w:sz w:val="24"/>
          <w:szCs w:val="24"/>
        </w:rPr>
        <w:t>semi-annual</w:t>
      </w:r>
      <w:r w:rsidRPr="00DA16C7">
        <w:rPr>
          <w:color w:val="000000"/>
          <w:sz w:val="24"/>
          <w:szCs w:val="24"/>
        </w:rPr>
        <w:t xml:space="preserve"> review of the screening and follow-up data, CDC can identify </w:t>
      </w:r>
      <w:r>
        <w:rPr>
          <w:color w:val="000000"/>
          <w:sz w:val="24"/>
          <w:szCs w:val="24"/>
        </w:rPr>
        <w:t xml:space="preserve">any </w:t>
      </w:r>
      <w:r w:rsidRPr="00DA16C7">
        <w:rPr>
          <w:color w:val="000000"/>
          <w:sz w:val="24"/>
          <w:szCs w:val="24"/>
        </w:rPr>
        <w:t xml:space="preserve">problems </w:t>
      </w:r>
      <w:r>
        <w:rPr>
          <w:color w:val="000000"/>
          <w:sz w:val="24"/>
          <w:szCs w:val="24"/>
        </w:rPr>
        <w:t xml:space="preserve">in a </w:t>
      </w:r>
      <w:r w:rsidRPr="00DA16C7">
        <w:rPr>
          <w:color w:val="000000"/>
          <w:sz w:val="24"/>
          <w:szCs w:val="24"/>
        </w:rPr>
        <w:t xml:space="preserve">timely </w:t>
      </w:r>
      <w:r>
        <w:rPr>
          <w:color w:val="000000"/>
          <w:sz w:val="24"/>
          <w:szCs w:val="24"/>
        </w:rPr>
        <w:t xml:space="preserve">fashion. </w:t>
      </w:r>
      <w:r w:rsidR="008C4427">
        <w:rPr>
          <w:color w:val="000000"/>
          <w:sz w:val="24"/>
          <w:szCs w:val="24"/>
        </w:rPr>
        <w:t xml:space="preserve"> W</w:t>
      </w:r>
      <w:r>
        <w:rPr>
          <w:color w:val="000000"/>
          <w:sz w:val="24"/>
          <w:szCs w:val="24"/>
        </w:rPr>
        <w:t>e feel that t</w:t>
      </w:r>
      <w:r w:rsidRPr="00DA16C7">
        <w:rPr>
          <w:color w:val="000000"/>
          <w:sz w:val="24"/>
          <w:szCs w:val="24"/>
        </w:rPr>
        <w:t xml:space="preserve">he collection </w:t>
      </w:r>
      <w:r>
        <w:rPr>
          <w:color w:val="000000"/>
          <w:sz w:val="24"/>
          <w:szCs w:val="24"/>
        </w:rPr>
        <w:t xml:space="preserve">and evaluation </w:t>
      </w:r>
      <w:r w:rsidR="00E40812">
        <w:rPr>
          <w:color w:val="000000"/>
          <w:sz w:val="24"/>
          <w:szCs w:val="24"/>
        </w:rPr>
        <w:t>of these data less</w:t>
      </w:r>
      <w:r w:rsidRPr="00DA16C7">
        <w:rPr>
          <w:color w:val="000000"/>
          <w:sz w:val="24"/>
          <w:szCs w:val="24"/>
        </w:rPr>
        <w:t xml:space="preserve"> </w:t>
      </w:r>
      <w:r>
        <w:rPr>
          <w:color w:val="000000"/>
          <w:sz w:val="24"/>
          <w:szCs w:val="24"/>
        </w:rPr>
        <w:t xml:space="preserve">than </w:t>
      </w:r>
      <w:r w:rsidR="00E40812">
        <w:rPr>
          <w:color w:val="000000"/>
          <w:sz w:val="24"/>
          <w:szCs w:val="24"/>
        </w:rPr>
        <w:t>twice per year</w:t>
      </w:r>
      <w:r>
        <w:rPr>
          <w:color w:val="000000"/>
          <w:sz w:val="24"/>
          <w:szCs w:val="24"/>
        </w:rPr>
        <w:t xml:space="preserve"> </w:t>
      </w:r>
      <w:r w:rsidRPr="00DA16C7">
        <w:rPr>
          <w:color w:val="000000"/>
          <w:sz w:val="24"/>
          <w:szCs w:val="24"/>
        </w:rPr>
        <w:t>would compromise CDC</w:t>
      </w:r>
      <w:r>
        <w:rPr>
          <w:color w:val="000000"/>
          <w:sz w:val="24"/>
          <w:szCs w:val="24"/>
        </w:rPr>
        <w:t>’s ability</w:t>
      </w:r>
      <w:r w:rsidRPr="00DA16C7">
        <w:rPr>
          <w:color w:val="000000"/>
          <w:sz w:val="24"/>
          <w:szCs w:val="24"/>
        </w:rPr>
        <w:t xml:space="preserve"> to </w:t>
      </w:r>
      <w:r>
        <w:rPr>
          <w:color w:val="000000"/>
          <w:sz w:val="24"/>
          <w:szCs w:val="24"/>
        </w:rPr>
        <w:t xml:space="preserve">appropriately monitor program progress and be able to provide technical assistance as needed. </w:t>
      </w:r>
    </w:p>
    <w:p w:rsidR="00FD4B2E" w:rsidRDefault="00FD4B2E" w:rsidP="00EF75A2">
      <w:pPr>
        <w:widowControl w:val="0"/>
        <w:spacing w:line="360" w:lineRule="auto"/>
        <w:rPr>
          <w:color w:val="000000"/>
          <w:sz w:val="24"/>
          <w:szCs w:val="24"/>
        </w:rPr>
      </w:pPr>
    </w:p>
    <w:p w:rsidR="00FD4B2E" w:rsidRDefault="00FD4B2E" w:rsidP="00EF75A2">
      <w:pPr>
        <w:widowControl w:val="0"/>
        <w:spacing w:line="360" w:lineRule="auto"/>
        <w:rPr>
          <w:color w:val="000000"/>
          <w:sz w:val="24"/>
          <w:szCs w:val="24"/>
        </w:rPr>
      </w:pPr>
      <w:r>
        <w:rPr>
          <w:color w:val="000000"/>
          <w:sz w:val="24"/>
          <w:szCs w:val="24"/>
        </w:rPr>
        <w:t>The cost data will be received annually, since these data will likely have less time-sensitive repercussions</w:t>
      </w:r>
      <w:r w:rsidR="00C4608C">
        <w:rPr>
          <w:color w:val="000000"/>
          <w:sz w:val="24"/>
          <w:szCs w:val="24"/>
        </w:rPr>
        <w:t>.</w:t>
      </w:r>
      <w:r>
        <w:rPr>
          <w:color w:val="000000"/>
          <w:sz w:val="24"/>
          <w:szCs w:val="24"/>
        </w:rPr>
        <w:t xml:space="preserve"> </w:t>
      </w:r>
    </w:p>
    <w:p w:rsidR="00537601" w:rsidRDefault="00537601" w:rsidP="00EF75A2">
      <w:pPr>
        <w:widowControl w:val="0"/>
        <w:spacing w:line="360" w:lineRule="auto"/>
        <w:rPr>
          <w:b/>
          <w:color w:val="000000"/>
          <w:sz w:val="24"/>
          <w:szCs w:val="24"/>
        </w:rPr>
      </w:pPr>
    </w:p>
    <w:p w:rsidR="004F0F13" w:rsidRDefault="00FD4B2E" w:rsidP="00351A85">
      <w:pPr>
        <w:pStyle w:val="Heading2"/>
        <w:numPr>
          <w:ilvl w:val="0"/>
          <w:numId w:val="0"/>
        </w:numPr>
        <w:spacing w:line="360" w:lineRule="auto"/>
      </w:pPr>
      <w:bookmarkStart w:id="29" w:name="_Toc113873112"/>
      <w:r w:rsidRPr="00281D17">
        <w:rPr>
          <w:rFonts w:ascii="Times New Roman" w:hAnsi="Times New Roman"/>
          <w:sz w:val="24"/>
        </w:rPr>
        <w:t>A.7</w:t>
      </w:r>
      <w:r w:rsidRPr="00281D17">
        <w:rPr>
          <w:rFonts w:ascii="Times New Roman" w:hAnsi="Times New Roman"/>
          <w:sz w:val="24"/>
        </w:rPr>
        <w:tab/>
      </w:r>
      <w:r w:rsidRPr="009C4905">
        <w:rPr>
          <w:rFonts w:ascii="Times New Roman" w:hAnsi="Times New Roman"/>
          <w:sz w:val="24"/>
          <w:u w:val="single"/>
        </w:rPr>
        <w:t>Special Circumstances Relating to the Guidelines of 5 CFR 1320.5</w:t>
      </w:r>
      <w:bookmarkEnd w:id="29"/>
    </w:p>
    <w:p w:rsidR="00FD4B2E" w:rsidRDefault="00FD4B2E" w:rsidP="00EF75A2">
      <w:pPr>
        <w:widowControl w:val="0"/>
        <w:spacing w:line="360" w:lineRule="auto"/>
        <w:rPr>
          <w:color w:val="000000"/>
          <w:sz w:val="24"/>
          <w:szCs w:val="24"/>
        </w:rPr>
      </w:pPr>
      <w:r w:rsidRPr="0089266C">
        <w:rPr>
          <w:color w:val="000000"/>
          <w:sz w:val="24"/>
          <w:szCs w:val="24"/>
        </w:rPr>
        <w:t xml:space="preserve">These data are collected in a manner consistent with the guidelines in 5 CFR 1320.5.  There are no special circumstances contained within this application.  </w:t>
      </w:r>
    </w:p>
    <w:p w:rsidR="00FD4B2E" w:rsidRPr="0089266C" w:rsidRDefault="00FD4B2E" w:rsidP="00EF75A2">
      <w:pPr>
        <w:widowControl w:val="0"/>
        <w:spacing w:line="360" w:lineRule="auto"/>
        <w:rPr>
          <w:color w:val="000000"/>
          <w:sz w:val="24"/>
          <w:szCs w:val="24"/>
        </w:rPr>
      </w:pPr>
    </w:p>
    <w:p w:rsidR="00FD4B2E" w:rsidRPr="0038304A" w:rsidRDefault="00FD4B2E" w:rsidP="00EF75A2">
      <w:pPr>
        <w:pStyle w:val="Heading2"/>
        <w:keepNext w:val="0"/>
        <w:keepLines w:val="0"/>
        <w:numPr>
          <w:ilvl w:val="0"/>
          <w:numId w:val="0"/>
        </w:numPr>
        <w:tabs>
          <w:tab w:val="left" w:pos="720"/>
        </w:tabs>
        <w:spacing w:after="0" w:line="360" w:lineRule="auto"/>
        <w:rPr>
          <w:rFonts w:ascii="Times New Roman" w:hAnsi="Times New Roman" w:cs="Times New Roman"/>
          <w:sz w:val="24"/>
          <w:u w:val="single"/>
        </w:rPr>
      </w:pPr>
      <w:bookmarkStart w:id="30" w:name="_Toc113873113"/>
      <w:r w:rsidRPr="00281D17">
        <w:rPr>
          <w:rFonts w:ascii="Times New Roman" w:hAnsi="Times New Roman"/>
          <w:sz w:val="24"/>
        </w:rPr>
        <w:t>A.8</w:t>
      </w:r>
      <w:r w:rsidRPr="00281D17">
        <w:rPr>
          <w:rFonts w:ascii="Times New Roman" w:hAnsi="Times New Roman"/>
          <w:sz w:val="24"/>
        </w:rPr>
        <w:tab/>
      </w:r>
      <w:r w:rsidRPr="009C4905">
        <w:rPr>
          <w:rFonts w:ascii="Times New Roman" w:hAnsi="Times New Roman"/>
          <w:sz w:val="24"/>
          <w:u w:val="single"/>
        </w:rPr>
        <w:t>Comments in Response to the Federal Register Notice and Efforts to Consult</w:t>
      </w:r>
      <w:r w:rsidRPr="009C4905">
        <w:rPr>
          <w:rFonts w:ascii="Times New Roman" w:hAnsi="Times New Roman" w:cs="Times New Roman"/>
          <w:color w:val="000000"/>
          <w:sz w:val="24"/>
          <w:u w:val="single"/>
        </w:rPr>
        <w:t xml:space="preserve"> Outside the</w:t>
      </w:r>
      <w:r>
        <w:rPr>
          <w:rFonts w:ascii="Times New Roman" w:hAnsi="Times New Roman" w:cs="Times New Roman"/>
          <w:color w:val="000000"/>
          <w:sz w:val="24"/>
          <w:u w:val="single"/>
        </w:rPr>
        <w:t xml:space="preserve"> </w:t>
      </w:r>
      <w:r w:rsidRPr="009C4905">
        <w:rPr>
          <w:rFonts w:ascii="Times New Roman" w:hAnsi="Times New Roman" w:cs="Times New Roman"/>
          <w:color w:val="000000"/>
          <w:sz w:val="24"/>
          <w:u w:val="single"/>
        </w:rPr>
        <w:t>Agency</w:t>
      </w:r>
      <w:bookmarkEnd w:id="30"/>
    </w:p>
    <w:p w:rsidR="00DC7000" w:rsidRDefault="00DC7000" w:rsidP="00EF75A2">
      <w:pPr>
        <w:widowControl w:val="0"/>
        <w:tabs>
          <w:tab w:val="num" w:pos="0"/>
        </w:tabs>
        <w:spacing w:line="360" w:lineRule="auto"/>
        <w:rPr>
          <w:sz w:val="24"/>
          <w:szCs w:val="24"/>
        </w:rPr>
      </w:pPr>
    </w:p>
    <w:p w:rsidR="00FD4B2E" w:rsidRPr="00351A85" w:rsidRDefault="00FD4B2E" w:rsidP="00EF75A2">
      <w:pPr>
        <w:widowControl w:val="0"/>
        <w:tabs>
          <w:tab w:val="num" w:pos="0"/>
        </w:tabs>
        <w:spacing w:line="360" w:lineRule="auto"/>
        <w:rPr>
          <w:color w:val="000000"/>
          <w:sz w:val="24"/>
          <w:szCs w:val="24"/>
        </w:rPr>
      </w:pPr>
      <w:r w:rsidRPr="00351A85">
        <w:rPr>
          <w:sz w:val="24"/>
          <w:szCs w:val="24"/>
        </w:rPr>
        <w:t xml:space="preserve">A </w:t>
      </w:r>
      <w:r w:rsidR="00351A85">
        <w:rPr>
          <w:sz w:val="24"/>
          <w:szCs w:val="24"/>
        </w:rPr>
        <w:t>N</w:t>
      </w:r>
      <w:r w:rsidRPr="00351A85">
        <w:rPr>
          <w:sz w:val="24"/>
          <w:szCs w:val="24"/>
        </w:rPr>
        <w:t xml:space="preserve">otice of this data </w:t>
      </w:r>
      <w:r w:rsidR="00097FC2" w:rsidRPr="00351A85">
        <w:rPr>
          <w:sz w:val="24"/>
          <w:szCs w:val="24"/>
        </w:rPr>
        <w:t>collection was published in the</w:t>
      </w:r>
      <w:r w:rsidR="00BE5A4C" w:rsidRPr="00351A85">
        <w:rPr>
          <w:sz w:val="24"/>
          <w:szCs w:val="24"/>
        </w:rPr>
        <w:t xml:space="preserve"> </w:t>
      </w:r>
      <w:r w:rsidRPr="00351A85">
        <w:rPr>
          <w:sz w:val="24"/>
          <w:szCs w:val="24"/>
        </w:rPr>
        <w:t xml:space="preserve">Federal Register on </w:t>
      </w:r>
      <w:r w:rsidR="002D76F1">
        <w:rPr>
          <w:sz w:val="24"/>
          <w:szCs w:val="24"/>
        </w:rPr>
        <w:t>January 16, 2013</w:t>
      </w:r>
      <w:r w:rsidR="00A41C0C" w:rsidRPr="00351A85">
        <w:rPr>
          <w:sz w:val="24"/>
          <w:szCs w:val="24"/>
        </w:rPr>
        <w:t>,</w:t>
      </w:r>
      <w:r w:rsidRPr="00351A85">
        <w:rPr>
          <w:sz w:val="24"/>
          <w:szCs w:val="24"/>
        </w:rPr>
        <w:t xml:space="preserve"> in Volume </w:t>
      </w:r>
      <w:r w:rsidR="006F1353">
        <w:rPr>
          <w:sz w:val="24"/>
          <w:szCs w:val="24"/>
        </w:rPr>
        <w:t>7</w:t>
      </w:r>
      <w:r w:rsidR="002D76F1">
        <w:rPr>
          <w:sz w:val="24"/>
          <w:szCs w:val="24"/>
        </w:rPr>
        <w:t>8</w:t>
      </w:r>
      <w:r w:rsidRPr="00351A85">
        <w:rPr>
          <w:sz w:val="24"/>
          <w:szCs w:val="24"/>
        </w:rPr>
        <w:t xml:space="preserve">, No. </w:t>
      </w:r>
      <w:r w:rsidR="002D76F1">
        <w:rPr>
          <w:sz w:val="24"/>
          <w:szCs w:val="24"/>
        </w:rPr>
        <w:t>11</w:t>
      </w:r>
      <w:r w:rsidRPr="00351A85">
        <w:rPr>
          <w:sz w:val="24"/>
          <w:szCs w:val="24"/>
        </w:rPr>
        <w:t xml:space="preserve">: pp. </w:t>
      </w:r>
      <w:r w:rsidR="002D76F1">
        <w:rPr>
          <w:sz w:val="24"/>
          <w:szCs w:val="24"/>
        </w:rPr>
        <w:t>3430-3431</w:t>
      </w:r>
      <w:r w:rsidRPr="00351A85">
        <w:rPr>
          <w:color w:val="000000"/>
          <w:sz w:val="24"/>
          <w:szCs w:val="24"/>
        </w:rPr>
        <w:t xml:space="preserve">.  </w:t>
      </w:r>
      <w:r w:rsidR="00097FC2" w:rsidRPr="00351A85">
        <w:rPr>
          <w:sz w:val="24"/>
          <w:szCs w:val="24"/>
        </w:rPr>
        <w:t>A copy of the</w:t>
      </w:r>
      <w:r w:rsidR="00A41C0C" w:rsidRPr="00351A85">
        <w:rPr>
          <w:sz w:val="24"/>
          <w:szCs w:val="24"/>
        </w:rPr>
        <w:t xml:space="preserve"> </w:t>
      </w:r>
      <w:r w:rsidR="00351A85">
        <w:rPr>
          <w:sz w:val="24"/>
          <w:szCs w:val="24"/>
        </w:rPr>
        <w:t>N</w:t>
      </w:r>
      <w:r w:rsidR="003D52C6">
        <w:rPr>
          <w:sz w:val="24"/>
          <w:szCs w:val="24"/>
        </w:rPr>
        <w:t>o</w:t>
      </w:r>
      <w:r w:rsidRPr="00351A85">
        <w:rPr>
          <w:sz w:val="24"/>
          <w:szCs w:val="24"/>
        </w:rPr>
        <w:t xml:space="preserve">tice is included as </w:t>
      </w:r>
      <w:r w:rsidRPr="00351A85">
        <w:rPr>
          <w:b/>
          <w:sz w:val="24"/>
          <w:szCs w:val="24"/>
        </w:rPr>
        <w:t xml:space="preserve">Attachment </w:t>
      </w:r>
      <w:r w:rsidR="00351A85">
        <w:rPr>
          <w:b/>
          <w:sz w:val="24"/>
          <w:szCs w:val="24"/>
        </w:rPr>
        <w:t>2</w:t>
      </w:r>
      <w:r w:rsidR="0013715E">
        <w:rPr>
          <w:b/>
          <w:sz w:val="24"/>
          <w:szCs w:val="24"/>
        </w:rPr>
        <w:t>a</w:t>
      </w:r>
      <w:r w:rsidRPr="00351A85">
        <w:rPr>
          <w:sz w:val="24"/>
          <w:szCs w:val="24"/>
        </w:rPr>
        <w:t xml:space="preserve">.  </w:t>
      </w:r>
      <w:r w:rsidR="0013715E">
        <w:rPr>
          <w:color w:val="000000"/>
          <w:sz w:val="24"/>
          <w:szCs w:val="24"/>
        </w:rPr>
        <w:t>One public comment was submitted to CDC and received a courtesy reply (</w:t>
      </w:r>
      <w:r w:rsidR="0013715E" w:rsidRPr="0013715E">
        <w:rPr>
          <w:b/>
          <w:color w:val="000000"/>
          <w:sz w:val="24"/>
          <w:szCs w:val="24"/>
        </w:rPr>
        <w:t>Attachment 2b</w:t>
      </w:r>
      <w:r w:rsidR="0013715E">
        <w:rPr>
          <w:color w:val="000000"/>
          <w:sz w:val="24"/>
          <w:szCs w:val="24"/>
        </w:rPr>
        <w:t>)</w:t>
      </w:r>
      <w:r w:rsidRPr="00351A85">
        <w:rPr>
          <w:color w:val="000000"/>
          <w:sz w:val="24"/>
          <w:szCs w:val="24"/>
        </w:rPr>
        <w:t>.</w:t>
      </w:r>
    </w:p>
    <w:p w:rsidR="00097FC2" w:rsidRPr="0089266C" w:rsidRDefault="00097FC2" w:rsidP="00EF75A2">
      <w:pPr>
        <w:widowControl w:val="0"/>
        <w:tabs>
          <w:tab w:val="num" w:pos="720"/>
        </w:tabs>
        <w:spacing w:line="360" w:lineRule="auto"/>
        <w:ind w:left="720" w:hanging="720"/>
        <w:rPr>
          <w:color w:val="000000"/>
          <w:sz w:val="24"/>
          <w:szCs w:val="24"/>
        </w:rPr>
      </w:pPr>
    </w:p>
    <w:p w:rsidR="00FD4B2E" w:rsidRDefault="00FD4B2E" w:rsidP="00EF75A2">
      <w:pPr>
        <w:widowControl w:val="0"/>
        <w:tabs>
          <w:tab w:val="num" w:pos="0"/>
        </w:tabs>
        <w:spacing w:line="360" w:lineRule="auto"/>
        <w:rPr>
          <w:color w:val="000000"/>
          <w:sz w:val="24"/>
          <w:szCs w:val="24"/>
        </w:rPr>
      </w:pPr>
      <w:r w:rsidRPr="0089266C">
        <w:rPr>
          <w:color w:val="000000"/>
          <w:sz w:val="24"/>
          <w:szCs w:val="24"/>
        </w:rPr>
        <w:t xml:space="preserve">The Division of Cancer Prevention and Control (DCPC) </w:t>
      </w:r>
      <w:proofErr w:type="gramStart"/>
      <w:r w:rsidRPr="0089266C">
        <w:rPr>
          <w:color w:val="000000"/>
          <w:sz w:val="24"/>
          <w:szCs w:val="24"/>
        </w:rPr>
        <w:t>has</w:t>
      </w:r>
      <w:proofErr w:type="gramEnd"/>
      <w:r w:rsidRPr="0089266C">
        <w:rPr>
          <w:color w:val="000000"/>
          <w:sz w:val="24"/>
          <w:szCs w:val="24"/>
        </w:rPr>
        <w:t xml:space="preserve"> employed several m</w:t>
      </w:r>
      <w:r w:rsidR="00097FC2">
        <w:rPr>
          <w:color w:val="000000"/>
          <w:sz w:val="24"/>
          <w:szCs w:val="24"/>
        </w:rPr>
        <w:t>ethods</w:t>
      </w:r>
      <w:r w:rsidR="00BE5A4C">
        <w:rPr>
          <w:color w:val="000000"/>
          <w:sz w:val="24"/>
          <w:szCs w:val="24"/>
        </w:rPr>
        <w:t xml:space="preserve"> </w:t>
      </w:r>
      <w:r w:rsidRPr="0089266C">
        <w:rPr>
          <w:color w:val="000000"/>
          <w:sz w:val="24"/>
          <w:szCs w:val="24"/>
        </w:rPr>
        <w:t>of consultation with</w:t>
      </w:r>
      <w:r w:rsidR="000C0374">
        <w:rPr>
          <w:color w:val="000000"/>
          <w:sz w:val="24"/>
          <w:szCs w:val="24"/>
        </w:rPr>
        <w:t xml:space="preserve"> </w:t>
      </w:r>
      <w:r w:rsidRPr="0089266C">
        <w:rPr>
          <w:color w:val="000000"/>
          <w:sz w:val="24"/>
          <w:szCs w:val="24"/>
        </w:rPr>
        <w:t>individuals outside of the age</w:t>
      </w:r>
      <w:r w:rsidR="00097FC2">
        <w:rPr>
          <w:color w:val="000000"/>
          <w:sz w:val="24"/>
          <w:szCs w:val="24"/>
        </w:rPr>
        <w:t>ncy regarding the proposed data</w:t>
      </w:r>
      <w:r w:rsidR="00BE5A4C">
        <w:rPr>
          <w:color w:val="000000"/>
          <w:sz w:val="24"/>
          <w:szCs w:val="24"/>
        </w:rPr>
        <w:t xml:space="preserve"> </w:t>
      </w:r>
      <w:r w:rsidRPr="0089266C">
        <w:rPr>
          <w:color w:val="000000"/>
          <w:sz w:val="24"/>
          <w:szCs w:val="24"/>
        </w:rPr>
        <w:t xml:space="preserve">collection. </w:t>
      </w:r>
      <w:r w:rsidRPr="00553E89">
        <w:rPr>
          <w:sz w:val="24"/>
          <w:szCs w:val="24"/>
        </w:rPr>
        <w:t xml:space="preserve">In August 2004, </w:t>
      </w:r>
      <w:r>
        <w:rPr>
          <w:sz w:val="24"/>
          <w:szCs w:val="24"/>
        </w:rPr>
        <w:t>DCPC</w:t>
      </w:r>
      <w:r w:rsidRPr="00553E89">
        <w:rPr>
          <w:sz w:val="24"/>
          <w:szCs w:val="24"/>
        </w:rPr>
        <w:t xml:space="preserve"> convened a meeting of</w:t>
      </w:r>
      <w:r>
        <w:rPr>
          <w:sz w:val="24"/>
          <w:szCs w:val="24"/>
        </w:rPr>
        <w:t xml:space="preserve"> domestic and</w:t>
      </w:r>
      <w:r w:rsidRPr="00553E89">
        <w:rPr>
          <w:sz w:val="24"/>
          <w:szCs w:val="24"/>
        </w:rPr>
        <w:t xml:space="preserve"> international </w:t>
      </w:r>
      <w:r>
        <w:rPr>
          <w:sz w:val="24"/>
          <w:szCs w:val="24"/>
        </w:rPr>
        <w:t>stakeholders currently engaged in planning or implementing cancer screening programs</w:t>
      </w:r>
      <w:r w:rsidRPr="00553E89">
        <w:rPr>
          <w:sz w:val="24"/>
          <w:szCs w:val="24"/>
        </w:rPr>
        <w:t xml:space="preserve">.  </w:t>
      </w:r>
      <w:r>
        <w:rPr>
          <w:sz w:val="24"/>
          <w:szCs w:val="24"/>
        </w:rPr>
        <w:t xml:space="preserve">Attendees at this meeting were both federal and non-federal, and included clinicians, health planners, and representatives from various health organizations, all </w:t>
      </w:r>
      <w:r w:rsidR="0049234F">
        <w:rPr>
          <w:sz w:val="24"/>
          <w:szCs w:val="24"/>
        </w:rPr>
        <w:t>experts</w:t>
      </w:r>
      <w:r>
        <w:rPr>
          <w:sz w:val="24"/>
          <w:szCs w:val="24"/>
        </w:rPr>
        <w:t xml:space="preserve"> in CRC screening. The o</w:t>
      </w:r>
      <w:r w:rsidRPr="00553E89">
        <w:rPr>
          <w:sz w:val="24"/>
          <w:szCs w:val="24"/>
        </w:rPr>
        <w:t xml:space="preserve">bjective of the meeting </w:t>
      </w:r>
      <w:r w:rsidRPr="00553E89">
        <w:rPr>
          <w:sz w:val="24"/>
          <w:szCs w:val="24"/>
        </w:rPr>
        <w:lastRenderedPageBreak/>
        <w:t xml:space="preserve">was to gain </w:t>
      </w:r>
      <w:r>
        <w:rPr>
          <w:sz w:val="24"/>
          <w:szCs w:val="24"/>
        </w:rPr>
        <w:t xml:space="preserve">stakeholder </w:t>
      </w:r>
      <w:r w:rsidRPr="00553E89">
        <w:rPr>
          <w:sz w:val="24"/>
          <w:szCs w:val="24"/>
        </w:rPr>
        <w:t xml:space="preserve">input on </w:t>
      </w:r>
      <w:r>
        <w:rPr>
          <w:sz w:val="24"/>
          <w:szCs w:val="24"/>
        </w:rPr>
        <w:t xml:space="preserve">the need </w:t>
      </w:r>
      <w:r w:rsidR="00E40812">
        <w:rPr>
          <w:sz w:val="24"/>
          <w:szCs w:val="24"/>
        </w:rPr>
        <w:t>for and utility of establishing</w:t>
      </w:r>
      <w:r>
        <w:rPr>
          <w:sz w:val="24"/>
          <w:szCs w:val="24"/>
        </w:rPr>
        <w:t xml:space="preserve"> a colorectal cancer screening demonstration program and </w:t>
      </w:r>
      <w:r w:rsidR="00097FC2">
        <w:rPr>
          <w:sz w:val="24"/>
          <w:szCs w:val="24"/>
        </w:rPr>
        <w:t xml:space="preserve">the need </w:t>
      </w:r>
      <w:r>
        <w:rPr>
          <w:sz w:val="24"/>
          <w:szCs w:val="24"/>
        </w:rPr>
        <w:t xml:space="preserve">for </w:t>
      </w:r>
      <w:r w:rsidRPr="00553E89">
        <w:rPr>
          <w:sz w:val="24"/>
          <w:szCs w:val="24"/>
        </w:rPr>
        <w:t xml:space="preserve">key data elements </w:t>
      </w:r>
      <w:r>
        <w:rPr>
          <w:sz w:val="24"/>
          <w:szCs w:val="24"/>
        </w:rPr>
        <w:t xml:space="preserve">to be collected </w:t>
      </w:r>
      <w:r w:rsidR="00097FC2">
        <w:rPr>
          <w:sz w:val="24"/>
          <w:szCs w:val="24"/>
        </w:rPr>
        <w:t>to track</w:t>
      </w:r>
      <w:r w:rsidRPr="00553E89">
        <w:rPr>
          <w:sz w:val="24"/>
          <w:szCs w:val="24"/>
        </w:rPr>
        <w:t>, monitor</w:t>
      </w:r>
      <w:r w:rsidR="00097FC2">
        <w:rPr>
          <w:sz w:val="24"/>
          <w:szCs w:val="24"/>
        </w:rPr>
        <w:t xml:space="preserve"> and evaluate</w:t>
      </w:r>
      <w:r>
        <w:rPr>
          <w:sz w:val="24"/>
          <w:szCs w:val="24"/>
        </w:rPr>
        <w:t xml:space="preserve"> the </w:t>
      </w:r>
      <w:r w:rsidRPr="00553E89">
        <w:rPr>
          <w:sz w:val="24"/>
          <w:szCs w:val="24"/>
        </w:rPr>
        <w:t xml:space="preserve">demonstration program.  </w:t>
      </w:r>
      <w:r>
        <w:rPr>
          <w:sz w:val="24"/>
          <w:szCs w:val="24"/>
        </w:rPr>
        <w:t xml:space="preserve">There was strong consensus among all meeting attendees that the demonstration program was a critical next step in advancing colorectal cancer screening and that </w:t>
      </w:r>
      <w:r w:rsidR="00097FC2">
        <w:rPr>
          <w:sz w:val="24"/>
          <w:szCs w:val="24"/>
        </w:rPr>
        <w:t xml:space="preserve">the collection of </w:t>
      </w:r>
      <w:r w:rsidRPr="00985F81">
        <w:rPr>
          <w:sz w:val="24"/>
          <w:szCs w:val="24"/>
        </w:rPr>
        <w:t>patient</w:t>
      </w:r>
      <w:r>
        <w:rPr>
          <w:sz w:val="24"/>
          <w:szCs w:val="24"/>
        </w:rPr>
        <w:t>-</w:t>
      </w:r>
      <w:r w:rsidR="00E40812">
        <w:rPr>
          <w:sz w:val="24"/>
          <w:szCs w:val="24"/>
        </w:rPr>
        <w:t>level data elements would</w:t>
      </w:r>
      <w:r w:rsidRPr="00985F81">
        <w:rPr>
          <w:sz w:val="24"/>
          <w:szCs w:val="24"/>
        </w:rPr>
        <w:t xml:space="preserve"> be required</w:t>
      </w:r>
      <w:r w:rsidRPr="00985F81">
        <w:rPr>
          <w:b/>
          <w:sz w:val="24"/>
          <w:szCs w:val="24"/>
        </w:rPr>
        <w:t xml:space="preserve"> </w:t>
      </w:r>
      <w:r w:rsidRPr="00985F81">
        <w:rPr>
          <w:sz w:val="24"/>
          <w:szCs w:val="24"/>
        </w:rPr>
        <w:t>to perform a comprehensive eval</w:t>
      </w:r>
      <w:r>
        <w:rPr>
          <w:sz w:val="24"/>
          <w:szCs w:val="24"/>
        </w:rPr>
        <w:t>uation of the demonstration project.</w:t>
      </w:r>
      <w:r w:rsidRPr="00985F81">
        <w:rPr>
          <w:sz w:val="24"/>
          <w:szCs w:val="24"/>
        </w:rPr>
        <w:t xml:space="preserve"> </w:t>
      </w:r>
      <w:r w:rsidR="00E40812">
        <w:rPr>
          <w:sz w:val="24"/>
          <w:szCs w:val="24"/>
        </w:rPr>
        <w:t xml:space="preserve"> </w:t>
      </w:r>
      <w:r>
        <w:rPr>
          <w:color w:val="000000"/>
          <w:sz w:val="24"/>
          <w:szCs w:val="24"/>
        </w:rPr>
        <w:t xml:space="preserve">A list of these meeting participants is </w:t>
      </w:r>
      <w:r w:rsidR="00E40812">
        <w:rPr>
          <w:color w:val="000000"/>
          <w:sz w:val="24"/>
          <w:szCs w:val="24"/>
        </w:rPr>
        <w:t>includ</w:t>
      </w:r>
      <w:r w:rsidRPr="0089266C">
        <w:rPr>
          <w:color w:val="000000"/>
          <w:sz w:val="24"/>
          <w:szCs w:val="24"/>
        </w:rPr>
        <w:t xml:space="preserve">ed in </w:t>
      </w:r>
      <w:r w:rsidRPr="00123301">
        <w:rPr>
          <w:b/>
          <w:sz w:val="24"/>
          <w:szCs w:val="24"/>
        </w:rPr>
        <w:t xml:space="preserve">Attachment </w:t>
      </w:r>
      <w:r w:rsidR="00AB5A31">
        <w:rPr>
          <w:b/>
          <w:sz w:val="24"/>
          <w:szCs w:val="24"/>
        </w:rPr>
        <w:t>6</w:t>
      </w:r>
      <w:r w:rsidR="0021539E">
        <w:rPr>
          <w:b/>
          <w:sz w:val="24"/>
          <w:szCs w:val="24"/>
        </w:rPr>
        <w:t>.</w:t>
      </w:r>
      <w:r w:rsidR="008822FB">
        <w:rPr>
          <w:color w:val="000000"/>
          <w:sz w:val="24"/>
          <w:szCs w:val="24"/>
        </w:rPr>
        <w:t xml:space="preserve"> </w:t>
      </w:r>
    </w:p>
    <w:p w:rsidR="008D6009" w:rsidRDefault="008D6009" w:rsidP="00EF75A2">
      <w:pPr>
        <w:widowControl w:val="0"/>
        <w:spacing w:line="360" w:lineRule="auto"/>
        <w:rPr>
          <w:color w:val="000000"/>
          <w:sz w:val="24"/>
          <w:szCs w:val="24"/>
        </w:rPr>
      </w:pPr>
    </w:p>
    <w:p w:rsidR="00FD4B2E" w:rsidRDefault="00FD4B2E" w:rsidP="00EF75A2">
      <w:pPr>
        <w:widowControl w:val="0"/>
        <w:spacing w:line="360" w:lineRule="auto"/>
        <w:rPr>
          <w:color w:val="000000"/>
          <w:sz w:val="24"/>
          <w:szCs w:val="24"/>
        </w:rPr>
      </w:pPr>
      <w:r>
        <w:rPr>
          <w:color w:val="000000"/>
          <w:sz w:val="24"/>
          <w:szCs w:val="24"/>
        </w:rPr>
        <w:t>Addit</w:t>
      </w:r>
      <w:r w:rsidR="004E44ED">
        <w:rPr>
          <w:color w:val="000000"/>
          <w:sz w:val="24"/>
          <w:szCs w:val="24"/>
        </w:rPr>
        <w:t xml:space="preserve">ionally, once the CCDEs were </w:t>
      </w:r>
      <w:r>
        <w:rPr>
          <w:color w:val="000000"/>
          <w:sz w:val="24"/>
          <w:szCs w:val="24"/>
        </w:rPr>
        <w:t>draft</w:t>
      </w:r>
      <w:r w:rsidR="004E44ED">
        <w:rPr>
          <w:color w:val="000000"/>
          <w:sz w:val="24"/>
          <w:szCs w:val="24"/>
        </w:rPr>
        <w:t>ed</w:t>
      </w:r>
      <w:r>
        <w:rPr>
          <w:color w:val="000000"/>
          <w:sz w:val="24"/>
          <w:szCs w:val="24"/>
        </w:rPr>
        <w:t>, CDC consulted with two clinicians, a gastroenterologist who is a leader in CRC screening</w:t>
      </w:r>
      <w:r w:rsidR="008D6009">
        <w:rPr>
          <w:color w:val="000000"/>
          <w:sz w:val="24"/>
          <w:szCs w:val="24"/>
        </w:rPr>
        <w:t>,</w:t>
      </w:r>
      <w:r>
        <w:rPr>
          <w:color w:val="000000"/>
          <w:sz w:val="24"/>
          <w:szCs w:val="24"/>
        </w:rPr>
        <w:t xml:space="preserve"> and a pathologist from the National Cancer Institute who focuses on liver and GI pathology, about the variables and data definitions included in the CCDEs. Revisions and improvements were made to the CCDEs based on input from these two clinicians. Their names and contact information are also included in </w:t>
      </w:r>
      <w:r w:rsidRPr="00123301">
        <w:rPr>
          <w:b/>
          <w:sz w:val="24"/>
          <w:szCs w:val="24"/>
        </w:rPr>
        <w:t xml:space="preserve">Attachment </w:t>
      </w:r>
      <w:r w:rsidR="00AB5A31">
        <w:rPr>
          <w:b/>
          <w:sz w:val="24"/>
          <w:szCs w:val="24"/>
        </w:rPr>
        <w:t>6</w:t>
      </w:r>
      <w:r w:rsidRPr="00123301">
        <w:rPr>
          <w:color w:val="000000"/>
          <w:sz w:val="24"/>
          <w:szCs w:val="24"/>
        </w:rPr>
        <w:t>.</w:t>
      </w:r>
    </w:p>
    <w:p w:rsidR="00FD4B2E" w:rsidRPr="0089266C" w:rsidRDefault="00FD4B2E" w:rsidP="00EF75A2">
      <w:pPr>
        <w:widowControl w:val="0"/>
        <w:spacing w:line="360" w:lineRule="auto"/>
        <w:ind w:left="720"/>
        <w:rPr>
          <w:color w:val="000000"/>
          <w:sz w:val="24"/>
          <w:szCs w:val="24"/>
        </w:rPr>
      </w:pPr>
    </w:p>
    <w:p w:rsidR="00E274B9" w:rsidRDefault="00E274B9" w:rsidP="00EF75A2">
      <w:pPr>
        <w:widowControl w:val="0"/>
        <w:tabs>
          <w:tab w:val="num" w:pos="0"/>
        </w:tabs>
        <w:spacing w:line="360" w:lineRule="auto"/>
        <w:rPr>
          <w:color w:val="000000"/>
          <w:sz w:val="24"/>
          <w:szCs w:val="24"/>
        </w:rPr>
      </w:pPr>
      <w:r>
        <w:rPr>
          <w:color w:val="000000"/>
          <w:sz w:val="24"/>
          <w:szCs w:val="24"/>
        </w:rPr>
        <w:t xml:space="preserve">A similar domestic stakeholder meeting was held in September 2008 to inform planning and data collection in the successor CRC screening program.  Based on feedback from the national experts, demonstration grantees, and using the data to evaluate early years of the screening program, CDC revised the content of the CCDEs to reduce the burden on grantees and </w:t>
      </w:r>
      <w:r w:rsidR="00A634B1">
        <w:rPr>
          <w:color w:val="000000"/>
          <w:sz w:val="24"/>
          <w:szCs w:val="24"/>
        </w:rPr>
        <w:t xml:space="preserve">subset </w:t>
      </w:r>
      <w:r>
        <w:rPr>
          <w:color w:val="000000"/>
          <w:sz w:val="24"/>
          <w:szCs w:val="24"/>
        </w:rPr>
        <w:t xml:space="preserve">the content to include data most </w:t>
      </w:r>
      <w:r w:rsidR="00973341">
        <w:rPr>
          <w:color w:val="000000"/>
          <w:sz w:val="24"/>
          <w:szCs w:val="24"/>
        </w:rPr>
        <w:t xml:space="preserve">relevant </w:t>
      </w:r>
      <w:r w:rsidR="00333F2F">
        <w:rPr>
          <w:color w:val="000000"/>
          <w:sz w:val="24"/>
          <w:szCs w:val="24"/>
        </w:rPr>
        <w:t xml:space="preserve">for </w:t>
      </w:r>
      <w:r>
        <w:rPr>
          <w:color w:val="000000"/>
          <w:sz w:val="24"/>
          <w:szCs w:val="24"/>
        </w:rPr>
        <w:t>CDC program</w:t>
      </w:r>
      <w:r w:rsidR="00333F2F">
        <w:rPr>
          <w:color w:val="000000"/>
          <w:sz w:val="24"/>
          <w:szCs w:val="24"/>
        </w:rPr>
        <w:t xml:space="preserve"> management and evaluation</w:t>
      </w:r>
      <w:r>
        <w:rPr>
          <w:color w:val="000000"/>
          <w:sz w:val="24"/>
          <w:szCs w:val="24"/>
        </w:rPr>
        <w:t>.</w:t>
      </w:r>
      <w:r w:rsidR="00A56594">
        <w:rPr>
          <w:color w:val="000000"/>
          <w:sz w:val="24"/>
          <w:szCs w:val="24"/>
        </w:rPr>
        <w:t xml:space="preserve">  This revision was implemented </w:t>
      </w:r>
      <w:r w:rsidR="008D63A3">
        <w:rPr>
          <w:color w:val="000000"/>
          <w:sz w:val="24"/>
          <w:szCs w:val="24"/>
        </w:rPr>
        <w:t xml:space="preserve">with </w:t>
      </w:r>
      <w:r w:rsidR="00A56594">
        <w:rPr>
          <w:color w:val="000000"/>
          <w:sz w:val="24"/>
          <w:szCs w:val="24"/>
        </w:rPr>
        <w:t xml:space="preserve">OMB approval </w:t>
      </w:r>
      <w:r w:rsidR="008D63A3">
        <w:rPr>
          <w:color w:val="000000"/>
          <w:sz w:val="24"/>
          <w:szCs w:val="24"/>
        </w:rPr>
        <w:t>through</w:t>
      </w:r>
      <w:r w:rsidR="00A56594">
        <w:rPr>
          <w:color w:val="000000"/>
          <w:sz w:val="24"/>
          <w:szCs w:val="24"/>
        </w:rPr>
        <w:t xml:space="preserve"> 6/30/201</w:t>
      </w:r>
      <w:r w:rsidR="008D63A3">
        <w:rPr>
          <w:color w:val="000000"/>
          <w:sz w:val="24"/>
          <w:szCs w:val="24"/>
        </w:rPr>
        <w:t>3</w:t>
      </w:r>
      <w:r w:rsidR="00A56594">
        <w:rPr>
          <w:color w:val="000000"/>
          <w:sz w:val="24"/>
          <w:szCs w:val="24"/>
        </w:rPr>
        <w:t>.</w:t>
      </w:r>
      <w:r>
        <w:rPr>
          <w:color w:val="000000"/>
          <w:sz w:val="24"/>
          <w:szCs w:val="24"/>
        </w:rPr>
        <w:t xml:space="preserve">  </w:t>
      </w:r>
    </w:p>
    <w:p w:rsidR="00FD4B2E" w:rsidRPr="0089266C" w:rsidRDefault="00FD4B2E" w:rsidP="00EF75A2">
      <w:pPr>
        <w:widowControl w:val="0"/>
        <w:spacing w:line="360" w:lineRule="auto"/>
        <w:rPr>
          <w:color w:val="000000"/>
          <w:sz w:val="24"/>
          <w:szCs w:val="24"/>
        </w:rPr>
      </w:pPr>
    </w:p>
    <w:p w:rsidR="00CE20A4" w:rsidRPr="00056618" w:rsidRDefault="00FD4B2E" w:rsidP="00EF75A2">
      <w:pPr>
        <w:widowControl w:val="0"/>
        <w:spacing w:line="360" w:lineRule="auto"/>
        <w:rPr>
          <w:color w:val="000000"/>
          <w:sz w:val="24"/>
          <w:szCs w:val="24"/>
        </w:rPr>
      </w:pPr>
      <w:r w:rsidRPr="00056618">
        <w:rPr>
          <w:color w:val="000000"/>
          <w:sz w:val="24"/>
          <w:szCs w:val="24"/>
        </w:rPr>
        <w:t>The CDC also maintains a</w:t>
      </w:r>
      <w:r>
        <w:rPr>
          <w:color w:val="000000"/>
          <w:sz w:val="24"/>
          <w:szCs w:val="24"/>
        </w:rPr>
        <w:t>n internal</w:t>
      </w:r>
      <w:r w:rsidRPr="00056618">
        <w:rPr>
          <w:color w:val="000000"/>
          <w:sz w:val="24"/>
          <w:szCs w:val="24"/>
        </w:rPr>
        <w:t xml:space="preserve"> </w:t>
      </w:r>
      <w:r>
        <w:rPr>
          <w:color w:val="000000"/>
          <w:sz w:val="24"/>
          <w:szCs w:val="24"/>
        </w:rPr>
        <w:t>CRC</w:t>
      </w:r>
      <w:r w:rsidR="00851923">
        <w:rPr>
          <w:color w:val="000000"/>
          <w:sz w:val="24"/>
          <w:szCs w:val="24"/>
        </w:rPr>
        <w:t xml:space="preserve"> Consultation Team</w:t>
      </w:r>
      <w:r w:rsidR="004E44ED">
        <w:rPr>
          <w:color w:val="000000"/>
          <w:sz w:val="24"/>
          <w:szCs w:val="24"/>
        </w:rPr>
        <w:t xml:space="preserve"> that serves as a</w:t>
      </w:r>
      <w:r w:rsidR="00851923">
        <w:rPr>
          <w:color w:val="000000"/>
          <w:sz w:val="24"/>
          <w:szCs w:val="24"/>
        </w:rPr>
        <w:t xml:space="preserve"> </w:t>
      </w:r>
      <w:r>
        <w:rPr>
          <w:color w:val="000000"/>
          <w:sz w:val="24"/>
          <w:szCs w:val="24"/>
        </w:rPr>
        <w:t>Policies/</w:t>
      </w:r>
      <w:r w:rsidR="004E44ED">
        <w:rPr>
          <w:color w:val="000000"/>
          <w:sz w:val="24"/>
          <w:szCs w:val="24"/>
        </w:rPr>
        <w:t>Data/Evaluation working group.  The group</w:t>
      </w:r>
      <w:r>
        <w:rPr>
          <w:color w:val="000000"/>
          <w:sz w:val="24"/>
          <w:szCs w:val="24"/>
        </w:rPr>
        <w:t xml:space="preserve"> meets </w:t>
      </w:r>
      <w:r w:rsidR="00C81EC7">
        <w:rPr>
          <w:color w:val="000000"/>
          <w:sz w:val="24"/>
          <w:szCs w:val="24"/>
        </w:rPr>
        <w:t>bi</w:t>
      </w:r>
      <w:r>
        <w:rPr>
          <w:color w:val="000000"/>
          <w:sz w:val="24"/>
          <w:szCs w:val="24"/>
        </w:rPr>
        <w:t xml:space="preserve">weekly </w:t>
      </w:r>
      <w:r w:rsidRPr="00056618">
        <w:rPr>
          <w:color w:val="000000"/>
          <w:sz w:val="24"/>
          <w:szCs w:val="24"/>
        </w:rPr>
        <w:t>to review issues</w:t>
      </w:r>
      <w:r w:rsidR="0045407C">
        <w:rPr>
          <w:color w:val="000000"/>
          <w:sz w:val="24"/>
          <w:szCs w:val="24"/>
        </w:rPr>
        <w:t xml:space="preserve"> related to the</w:t>
      </w:r>
      <w:r>
        <w:rPr>
          <w:color w:val="000000"/>
          <w:sz w:val="24"/>
          <w:szCs w:val="24"/>
        </w:rPr>
        <w:t xml:space="preserve"> project</w:t>
      </w:r>
      <w:r w:rsidR="00CE20A4">
        <w:rPr>
          <w:color w:val="000000"/>
          <w:sz w:val="24"/>
          <w:szCs w:val="24"/>
        </w:rPr>
        <w:t xml:space="preserve"> and make recommendations on data collection and usage</w:t>
      </w:r>
      <w:r w:rsidRPr="00056618">
        <w:rPr>
          <w:color w:val="000000"/>
          <w:sz w:val="24"/>
          <w:szCs w:val="24"/>
        </w:rPr>
        <w:t xml:space="preserve">.  This work group includes </w:t>
      </w:r>
      <w:r>
        <w:rPr>
          <w:color w:val="000000"/>
          <w:sz w:val="24"/>
          <w:szCs w:val="24"/>
        </w:rPr>
        <w:t xml:space="preserve">CDC </w:t>
      </w:r>
      <w:r w:rsidR="008D6009">
        <w:rPr>
          <w:color w:val="000000"/>
          <w:sz w:val="24"/>
          <w:szCs w:val="24"/>
        </w:rPr>
        <w:t>physicians</w:t>
      </w:r>
      <w:r>
        <w:rPr>
          <w:color w:val="000000"/>
          <w:sz w:val="24"/>
          <w:szCs w:val="24"/>
        </w:rPr>
        <w:t>,</w:t>
      </w:r>
      <w:r w:rsidRPr="00056618">
        <w:rPr>
          <w:color w:val="000000"/>
          <w:sz w:val="24"/>
          <w:szCs w:val="24"/>
        </w:rPr>
        <w:t xml:space="preserve"> epidemiologists,</w:t>
      </w:r>
      <w:r w:rsidR="00267726">
        <w:rPr>
          <w:color w:val="000000"/>
          <w:sz w:val="24"/>
          <w:szCs w:val="24"/>
        </w:rPr>
        <w:t xml:space="preserve"> economists, </w:t>
      </w:r>
      <w:r w:rsidRPr="00056618">
        <w:rPr>
          <w:color w:val="000000"/>
          <w:sz w:val="24"/>
          <w:szCs w:val="24"/>
        </w:rPr>
        <w:t xml:space="preserve">program staff, </w:t>
      </w:r>
      <w:r>
        <w:rPr>
          <w:color w:val="000000"/>
          <w:sz w:val="24"/>
          <w:szCs w:val="24"/>
        </w:rPr>
        <w:t xml:space="preserve">senior statisticians, </w:t>
      </w:r>
      <w:r w:rsidRPr="00056618">
        <w:rPr>
          <w:color w:val="000000"/>
          <w:sz w:val="24"/>
          <w:szCs w:val="24"/>
        </w:rPr>
        <w:t xml:space="preserve">and social scientists.  </w:t>
      </w:r>
    </w:p>
    <w:p w:rsidR="00FD4B2E" w:rsidRDefault="00FD4B2E" w:rsidP="00EF75A2">
      <w:pPr>
        <w:widowControl w:val="0"/>
        <w:spacing w:line="360" w:lineRule="auto"/>
        <w:rPr>
          <w:b/>
          <w:color w:val="000000"/>
          <w:sz w:val="24"/>
          <w:szCs w:val="24"/>
        </w:rPr>
      </w:pPr>
    </w:p>
    <w:p w:rsidR="00FD4B2E" w:rsidRPr="009C4905" w:rsidRDefault="00FD4B2E" w:rsidP="00EF75A2">
      <w:pPr>
        <w:pStyle w:val="Heading2"/>
        <w:numPr>
          <w:ilvl w:val="0"/>
          <w:numId w:val="0"/>
        </w:numPr>
        <w:tabs>
          <w:tab w:val="left" w:pos="720"/>
        </w:tabs>
        <w:spacing w:line="360" w:lineRule="auto"/>
        <w:ind w:left="1224" w:hanging="1224"/>
        <w:rPr>
          <w:rFonts w:ascii="Times New Roman" w:hAnsi="Times New Roman"/>
          <w:sz w:val="24"/>
          <w:u w:val="single"/>
        </w:rPr>
      </w:pPr>
      <w:bookmarkStart w:id="31" w:name="_Toc113873114"/>
      <w:r w:rsidRPr="00281D17">
        <w:rPr>
          <w:rFonts w:ascii="Times New Roman" w:hAnsi="Times New Roman"/>
          <w:sz w:val="24"/>
        </w:rPr>
        <w:t>A.9</w:t>
      </w:r>
      <w:r w:rsidRPr="00281D17">
        <w:rPr>
          <w:rFonts w:ascii="Times New Roman" w:hAnsi="Times New Roman"/>
          <w:sz w:val="24"/>
        </w:rPr>
        <w:tab/>
      </w:r>
      <w:r w:rsidRPr="009C4905">
        <w:rPr>
          <w:rFonts w:ascii="Times New Roman" w:hAnsi="Times New Roman"/>
          <w:sz w:val="24"/>
          <w:u w:val="single"/>
        </w:rPr>
        <w:t>Explanation of Any Payment or Gift to Respondents</w:t>
      </w:r>
      <w:bookmarkEnd w:id="31"/>
      <w:r w:rsidRPr="009C4905">
        <w:rPr>
          <w:rFonts w:ascii="Times New Roman" w:hAnsi="Times New Roman"/>
          <w:sz w:val="24"/>
          <w:u w:val="single"/>
        </w:rPr>
        <w:t xml:space="preserve"> </w:t>
      </w:r>
    </w:p>
    <w:p w:rsidR="00FD4B2E" w:rsidRPr="0089266C" w:rsidRDefault="00FD4B2E" w:rsidP="00EF75A2">
      <w:pPr>
        <w:widowControl w:val="0"/>
        <w:spacing w:line="360" w:lineRule="auto"/>
        <w:rPr>
          <w:color w:val="000000"/>
          <w:sz w:val="24"/>
          <w:szCs w:val="24"/>
        </w:rPr>
      </w:pPr>
      <w:r w:rsidRPr="0089266C">
        <w:rPr>
          <w:color w:val="000000"/>
          <w:sz w:val="24"/>
          <w:szCs w:val="24"/>
        </w:rPr>
        <w:t>No payments or gifts will be provided to program participants.</w:t>
      </w:r>
    </w:p>
    <w:p w:rsidR="00FD4B2E" w:rsidRDefault="00FD4B2E" w:rsidP="00EF75A2">
      <w:pPr>
        <w:widowControl w:val="0"/>
        <w:spacing w:line="360" w:lineRule="auto"/>
        <w:rPr>
          <w:b/>
          <w:color w:val="000000"/>
          <w:sz w:val="24"/>
          <w:szCs w:val="24"/>
          <w:highlight w:val="white"/>
        </w:rPr>
      </w:pPr>
    </w:p>
    <w:p w:rsidR="00FD4B2E" w:rsidRPr="0004312C" w:rsidRDefault="00FD4B2E"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32" w:name="_Toc113873115"/>
      <w:r>
        <w:rPr>
          <w:rFonts w:ascii="Times New Roman" w:hAnsi="Times New Roman" w:cs="Times New Roman"/>
          <w:sz w:val="24"/>
        </w:rPr>
        <w:t>A.10</w:t>
      </w:r>
      <w:r w:rsidRPr="0004312C">
        <w:rPr>
          <w:rFonts w:ascii="Times New Roman" w:hAnsi="Times New Roman" w:cs="Times New Roman"/>
          <w:sz w:val="24"/>
        </w:rPr>
        <w:tab/>
      </w:r>
      <w:r w:rsidRPr="00A907A6">
        <w:rPr>
          <w:rFonts w:ascii="Times New Roman" w:hAnsi="Times New Roman" w:cs="Times New Roman"/>
          <w:sz w:val="24"/>
          <w:u w:val="single"/>
        </w:rPr>
        <w:t>As</w:t>
      </w:r>
      <w:r w:rsidRPr="00A907A6">
        <w:rPr>
          <w:rFonts w:ascii="Times New Roman" w:hAnsi="Times New Roman"/>
          <w:sz w:val="24"/>
          <w:highlight w:val="white"/>
          <w:u w:val="single"/>
        </w:rPr>
        <w:t>surance of Confidentiality Provided to Respondents</w:t>
      </w:r>
      <w:bookmarkEnd w:id="32"/>
      <w:r w:rsidRPr="00A907A6">
        <w:rPr>
          <w:rFonts w:ascii="Times New Roman" w:hAnsi="Times New Roman" w:cs="Times New Roman"/>
          <w:sz w:val="24"/>
          <w:u w:val="single"/>
        </w:rPr>
        <w:t xml:space="preserve"> </w:t>
      </w:r>
    </w:p>
    <w:p w:rsidR="003D52C6" w:rsidRDefault="003D52C6" w:rsidP="00EF75A2">
      <w:pPr>
        <w:widowControl w:val="0"/>
        <w:spacing w:line="360" w:lineRule="auto"/>
        <w:rPr>
          <w:sz w:val="24"/>
          <w:szCs w:val="24"/>
        </w:rPr>
      </w:pPr>
    </w:p>
    <w:p w:rsidR="008D6009" w:rsidRDefault="00FD4B2E" w:rsidP="00EF75A2">
      <w:pPr>
        <w:widowControl w:val="0"/>
        <w:spacing w:line="360" w:lineRule="auto"/>
        <w:rPr>
          <w:sz w:val="24"/>
          <w:szCs w:val="24"/>
        </w:rPr>
      </w:pPr>
      <w:r w:rsidRPr="00291ACE">
        <w:rPr>
          <w:sz w:val="24"/>
          <w:szCs w:val="24"/>
        </w:rPr>
        <w:t xml:space="preserve">Respondents are clinical care sites and state and local health departments that have routine access to identifiable medical information for conducting patient care and public health activities.  </w:t>
      </w:r>
      <w:r w:rsidR="00291ACE">
        <w:rPr>
          <w:sz w:val="24"/>
          <w:szCs w:val="24"/>
        </w:rPr>
        <w:t>In order to provide clinical and screening services, r</w:t>
      </w:r>
      <w:r w:rsidRPr="00291ACE">
        <w:rPr>
          <w:sz w:val="24"/>
          <w:szCs w:val="24"/>
        </w:rPr>
        <w:t xml:space="preserve">espondents will collect personally identifying information on each patient served by the CRC (e.g., name, address, social security number, age, race/ethnicity) as well as information about the patient’s screening history, screening and diagnostic procedures provided, results of those procedures, and if cancer is diagnosed, information about treatment initiation and stage of disease.  The respondent will assign a unique, sequential patient identification code to each patient in the CRC database (i.e., patient #1, patient #2, etc.), and the respondent will remove personal identifiers from CRC data prior to its transmission to </w:t>
      </w:r>
      <w:r w:rsidR="0030731D">
        <w:rPr>
          <w:sz w:val="24"/>
          <w:szCs w:val="24"/>
        </w:rPr>
        <w:t>the data contractor</w:t>
      </w:r>
      <w:r w:rsidRPr="00291ACE">
        <w:rPr>
          <w:sz w:val="24"/>
          <w:szCs w:val="24"/>
        </w:rPr>
        <w:t xml:space="preserve"> or CDC.  The patient-level demographic data provided will include only the unique patient ID code, county of residence, state of residence, race, date of birth, and ethnicity.  Respondents will not provide additional, potentially identifying variables or demographic information.  These procedures allow CDC to anonymously track each patient served throughout his or her involvement with the CRC screening program, and to conduct the planned evaluations of the CRC screening program.</w:t>
      </w:r>
    </w:p>
    <w:p w:rsidR="000A6EE7" w:rsidRPr="00291ACE" w:rsidRDefault="000A6EE7" w:rsidP="00EF75A2">
      <w:pPr>
        <w:widowControl w:val="0"/>
        <w:spacing w:line="360" w:lineRule="auto"/>
        <w:rPr>
          <w:sz w:val="24"/>
          <w:szCs w:val="24"/>
        </w:rPr>
      </w:pPr>
    </w:p>
    <w:p w:rsidR="00FD4B2E" w:rsidRPr="00291ACE" w:rsidRDefault="00FD4B2E" w:rsidP="00EF75A2">
      <w:pPr>
        <w:widowControl w:val="0"/>
        <w:spacing w:line="360" w:lineRule="auto"/>
        <w:rPr>
          <w:sz w:val="24"/>
          <w:szCs w:val="24"/>
        </w:rPr>
      </w:pPr>
      <w:r w:rsidRPr="00291ACE">
        <w:rPr>
          <w:sz w:val="24"/>
          <w:szCs w:val="24"/>
        </w:rPr>
        <w:t xml:space="preserve">Each respondent will maintain a secure, encrypted data file linking its assigned CRC ID codes to patient identifiers such as name and SSN.  The encryption scheme will not be provided to </w:t>
      </w:r>
      <w:r w:rsidR="0030731D">
        <w:rPr>
          <w:sz w:val="24"/>
          <w:szCs w:val="24"/>
        </w:rPr>
        <w:t xml:space="preserve">the contractor, </w:t>
      </w:r>
      <w:r w:rsidRPr="00291ACE">
        <w:rPr>
          <w:sz w:val="24"/>
          <w:szCs w:val="24"/>
        </w:rPr>
        <w:t xml:space="preserve">CDC, or any other entity.  These provisions allow the respondent, and only the respondent, to re-link its CRC data with patient identifiers.  The respondents are thus capable of following up on provider-initiated requests for information about specific patients, and to queries from CDC, as needed. All </w:t>
      </w:r>
      <w:r w:rsidR="00871439">
        <w:rPr>
          <w:sz w:val="24"/>
          <w:szCs w:val="24"/>
        </w:rPr>
        <w:t>grantee</w:t>
      </w:r>
      <w:r w:rsidR="00871439" w:rsidRPr="00291ACE">
        <w:rPr>
          <w:sz w:val="24"/>
          <w:szCs w:val="24"/>
        </w:rPr>
        <w:t xml:space="preserve"> </w:t>
      </w:r>
      <w:r w:rsidRPr="00291ACE">
        <w:rPr>
          <w:sz w:val="24"/>
          <w:szCs w:val="24"/>
        </w:rPr>
        <w:t>sites will also maintain physical security measures.</w:t>
      </w:r>
      <w:r w:rsidRPr="00291ACE">
        <w:rPr>
          <w:sz w:val="24"/>
        </w:rPr>
        <w:t xml:space="preserve"> Hard copy data will be stored in locked file cabinets.  All electronic data files will be password protected and access to the files will be limited to authorized project staff.  </w:t>
      </w:r>
    </w:p>
    <w:p w:rsidR="00FD4B2E" w:rsidRPr="00291ACE" w:rsidRDefault="00FD4B2E" w:rsidP="00EF75A2">
      <w:pPr>
        <w:widowControl w:val="0"/>
        <w:spacing w:line="360" w:lineRule="auto"/>
        <w:rPr>
          <w:sz w:val="24"/>
          <w:szCs w:val="24"/>
        </w:rPr>
      </w:pPr>
    </w:p>
    <w:p w:rsidR="00FD4B2E" w:rsidRPr="00291ACE" w:rsidRDefault="00FD4B2E" w:rsidP="00EF75A2">
      <w:pPr>
        <w:widowControl w:val="0"/>
        <w:spacing w:line="360" w:lineRule="auto"/>
        <w:rPr>
          <w:sz w:val="24"/>
          <w:szCs w:val="24"/>
        </w:rPr>
      </w:pPr>
      <w:r w:rsidRPr="00291ACE">
        <w:rPr>
          <w:sz w:val="24"/>
          <w:szCs w:val="24"/>
        </w:rPr>
        <w:t xml:space="preserve">Formal reports will be developed for publication both biennially and periodically.  These reports will present data in </w:t>
      </w:r>
      <w:proofErr w:type="spellStart"/>
      <w:r w:rsidRPr="00291ACE">
        <w:rPr>
          <w:sz w:val="24"/>
          <w:szCs w:val="24"/>
        </w:rPr>
        <w:t>anonymized</w:t>
      </w:r>
      <w:proofErr w:type="spellEnd"/>
      <w:r w:rsidRPr="00291ACE">
        <w:rPr>
          <w:sz w:val="24"/>
          <w:szCs w:val="24"/>
        </w:rPr>
        <w:t xml:space="preserve"> form only. </w:t>
      </w:r>
      <w:r w:rsidR="00B57D17">
        <w:rPr>
          <w:sz w:val="24"/>
          <w:szCs w:val="24"/>
        </w:rPr>
        <w:t xml:space="preserve">Program grantees </w:t>
      </w:r>
      <w:r w:rsidRPr="00291ACE">
        <w:rPr>
          <w:sz w:val="24"/>
          <w:szCs w:val="24"/>
        </w:rPr>
        <w:t>understand and agreed to comply with CDC's</w:t>
      </w:r>
      <w:r w:rsidR="0076726A">
        <w:rPr>
          <w:sz w:val="24"/>
          <w:szCs w:val="24"/>
        </w:rPr>
        <w:t xml:space="preserve"> administrative requirements for</w:t>
      </w:r>
      <w:r w:rsidRPr="00291ACE">
        <w:rPr>
          <w:sz w:val="24"/>
          <w:szCs w:val="24"/>
        </w:rPr>
        <w:t xml:space="preserve"> data sharing and release policy</w:t>
      </w:r>
      <w:r w:rsidR="0076726A">
        <w:rPr>
          <w:sz w:val="24"/>
          <w:szCs w:val="24"/>
        </w:rPr>
        <w:t xml:space="preserve"> as </w:t>
      </w:r>
      <w:r w:rsidRPr="00291ACE">
        <w:rPr>
          <w:sz w:val="24"/>
          <w:szCs w:val="24"/>
        </w:rPr>
        <w:t xml:space="preserve">written into the funding agreements with the </w:t>
      </w:r>
      <w:r w:rsidR="00871439">
        <w:rPr>
          <w:sz w:val="24"/>
          <w:szCs w:val="24"/>
        </w:rPr>
        <w:t>grantee</w:t>
      </w:r>
      <w:r w:rsidR="00871439" w:rsidRPr="00291ACE">
        <w:rPr>
          <w:sz w:val="24"/>
          <w:szCs w:val="24"/>
        </w:rPr>
        <w:t>s</w:t>
      </w:r>
      <w:r w:rsidRPr="00291ACE">
        <w:rPr>
          <w:sz w:val="24"/>
          <w:szCs w:val="24"/>
        </w:rPr>
        <w:t xml:space="preserve">. The reports will be disseminated to the public through the CDC internet, peer review journals, and publications.  </w:t>
      </w:r>
    </w:p>
    <w:p w:rsidR="008D6009" w:rsidRPr="00291ACE" w:rsidRDefault="008D6009" w:rsidP="00EF75A2">
      <w:pPr>
        <w:widowControl w:val="0"/>
        <w:spacing w:line="360" w:lineRule="auto"/>
        <w:rPr>
          <w:sz w:val="24"/>
          <w:szCs w:val="24"/>
        </w:rPr>
      </w:pPr>
    </w:p>
    <w:p w:rsidR="00400546" w:rsidRDefault="005340EC" w:rsidP="00EF75A2">
      <w:pPr>
        <w:widowControl w:val="0"/>
        <w:spacing w:line="360" w:lineRule="auto"/>
        <w:rPr>
          <w:sz w:val="24"/>
          <w:szCs w:val="24"/>
        </w:rPr>
      </w:pPr>
      <w:r>
        <w:rPr>
          <w:sz w:val="24"/>
          <w:szCs w:val="24"/>
        </w:rPr>
        <w:t>The contractual agreements between CDC</w:t>
      </w:r>
      <w:r w:rsidR="00FD4B2E" w:rsidRPr="00291ACE">
        <w:rPr>
          <w:sz w:val="24"/>
          <w:szCs w:val="24"/>
        </w:rPr>
        <w:t xml:space="preserve"> and both</w:t>
      </w:r>
      <w:r w:rsidR="00F2032A">
        <w:rPr>
          <w:sz w:val="24"/>
          <w:szCs w:val="24"/>
        </w:rPr>
        <w:t xml:space="preserve"> contractors</w:t>
      </w:r>
      <w:r>
        <w:rPr>
          <w:sz w:val="24"/>
          <w:szCs w:val="24"/>
        </w:rPr>
        <w:t xml:space="preserve"> include non-disclosure terms</w:t>
      </w:r>
      <w:r w:rsidR="00FD4B2E" w:rsidRPr="00291ACE">
        <w:rPr>
          <w:sz w:val="24"/>
          <w:szCs w:val="24"/>
        </w:rPr>
        <w:t xml:space="preserve">. </w:t>
      </w:r>
      <w:r w:rsidR="004F0DBE" w:rsidRPr="00291ACE">
        <w:rPr>
          <w:sz w:val="24"/>
          <w:szCs w:val="24"/>
        </w:rPr>
        <w:t xml:space="preserve">This data collection is a </w:t>
      </w:r>
      <w:r w:rsidR="00FD4B2E" w:rsidRPr="00291ACE">
        <w:rPr>
          <w:sz w:val="24"/>
          <w:szCs w:val="24"/>
        </w:rPr>
        <w:t>program evaluation</w:t>
      </w:r>
      <w:r w:rsidR="004F0DBE" w:rsidRPr="00291ACE">
        <w:rPr>
          <w:sz w:val="24"/>
          <w:szCs w:val="24"/>
        </w:rPr>
        <w:t xml:space="preserve"> activity, not research.  IRB approval is not required.</w:t>
      </w:r>
      <w:r w:rsidR="00FD4B2E" w:rsidRPr="00291ACE">
        <w:rPr>
          <w:sz w:val="24"/>
          <w:szCs w:val="24"/>
        </w:rPr>
        <w:t xml:space="preserve"> </w:t>
      </w:r>
    </w:p>
    <w:p w:rsidR="00D90B0B" w:rsidRDefault="00D90B0B" w:rsidP="00EF75A2">
      <w:pPr>
        <w:widowControl w:val="0"/>
        <w:spacing w:line="360" w:lineRule="auto"/>
        <w:rPr>
          <w:sz w:val="24"/>
          <w:szCs w:val="24"/>
        </w:rPr>
      </w:pPr>
    </w:p>
    <w:p w:rsidR="00D90B0B" w:rsidRDefault="00D90B0B" w:rsidP="00EF75A2">
      <w:pPr>
        <w:widowControl w:val="0"/>
        <w:spacing w:line="360" w:lineRule="auto"/>
        <w:rPr>
          <w:sz w:val="24"/>
          <w:szCs w:val="24"/>
        </w:rPr>
      </w:pPr>
      <w:r>
        <w:rPr>
          <w:sz w:val="24"/>
          <w:szCs w:val="24"/>
        </w:rPr>
        <w:t xml:space="preserve">Information collection procedures have been reviewed </w:t>
      </w:r>
      <w:r w:rsidR="005340EC">
        <w:rPr>
          <w:sz w:val="24"/>
          <w:szCs w:val="24"/>
        </w:rPr>
        <w:t>by CDC’s Information Systems</w:t>
      </w:r>
      <w:r>
        <w:rPr>
          <w:sz w:val="24"/>
          <w:szCs w:val="24"/>
        </w:rPr>
        <w:t xml:space="preserve"> Security Office.</w:t>
      </w:r>
    </w:p>
    <w:p w:rsidR="008606A1" w:rsidRDefault="008606A1" w:rsidP="001F17B3">
      <w:pPr>
        <w:autoSpaceDE w:val="0"/>
        <w:autoSpaceDN w:val="0"/>
        <w:adjustRightInd w:val="0"/>
        <w:rPr>
          <w:color w:val="FF0000"/>
          <w:szCs w:val="22"/>
        </w:rPr>
      </w:pPr>
    </w:p>
    <w:p w:rsidR="00206EFF" w:rsidRPr="008645E5" w:rsidRDefault="00206EFF" w:rsidP="001F17B3">
      <w:pPr>
        <w:autoSpaceDE w:val="0"/>
        <w:autoSpaceDN w:val="0"/>
        <w:adjustRightInd w:val="0"/>
        <w:rPr>
          <w:color w:val="0070C0"/>
          <w:szCs w:val="22"/>
        </w:rPr>
      </w:pPr>
    </w:p>
    <w:p w:rsidR="0021254A" w:rsidRPr="00A254C5" w:rsidRDefault="0021254A" w:rsidP="008606A1">
      <w:pPr>
        <w:widowControl w:val="0"/>
        <w:spacing w:line="360" w:lineRule="auto"/>
        <w:rPr>
          <w:sz w:val="24"/>
          <w:szCs w:val="24"/>
          <w:u w:val="single"/>
        </w:rPr>
      </w:pPr>
      <w:r w:rsidRPr="00A254C5">
        <w:rPr>
          <w:sz w:val="24"/>
          <w:szCs w:val="24"/>
          <w:u w:val="single"/>
        </w:rPr>
        <w:t>Privacy Impact Assessment Information</w:t>
      </w:r>
    </w:p>
    <w:p w:rsidR="002D28FC" w:rsidRPr="00A254C5" w:rsidRDefault="0021254A" w:rsidP="002D28FC">
      <w:pPr>
        <w:widowControl w:val="0"/>
        <w:numPr>
          <w:ilvl w:val="0"/>
          <w:numId w:val="24"/>
        </w:numPr>
        <w:spacing w:line="360" w:lineRule="auto"/>
        <w:rPr>
          <w:sz w:val="24"/>
          <w:szCs w:val="24"/>
        </w:rPr>
      </w:pPr>
      <w:r w:rsidRPr="00A254C5">
        <w:rPr>
          <w:sz w:val="24"/>
          <w:szCs w:val="24"/>
        </w:rPr>
        <w:t xml:space="preserve">This submission has been reviewed by </w:t>
      </w:r>
      <w:r w:rsidR="002D28FC" w:rsidRPr="00A254C5">
        <w:rPr>
          <w:sz w:val="24"/>
          <w:szCs w:val="24"/>
        </w:rPr>
        <w:t xml:space="preserve">CDC’s </w:t>
      </w:r>
      <w:r w:rsidRPr="00A254C5">
        <w:rPr>
          <w:sz w:val="24"/>
          <w:szCs w:val="24"/>
        </w:rPr>
        <w:t>I</w:t>
      </w:r>
      <w:r w:rsidR="002D28FC" w:rsidRPr="00A254C5">
        <w:rPr>
          <w:sz w:val="24"/>
          <w:szCs w:val="24"/>
        </w:rPr>
        <w:t xml:space="preserve">nformation </w:t>
      </w:r>
      <w:r w:rsidRPr="00A254C5">
        <w:rPr>
          <w:sz w:val="24"/>
          <w:szCs w:val="24"/>
        </w:rPr>
        <w:t>C</w:t>
      </w:r>
      <w:r w:rsidR="002D28FC" w:rsidRPr="00A254C5">
        <w:rPr>
          <w:sz w:val="24"/>
          <w:szCs w:val="24"/>
        </w:rPr>
        <w:t xml:space="preserve">ollection </w:t>
      </w:r>
      <w:r w:rsidRPr="00A254C5">
        <w:rPr>
          <w:sz w:val="24"/>
          <w:szCs w:val="24"/>
        </w:rPr>
        <w:t>R</w:t>
      </w:r>
      <w:r w:rsidR="002D28FC" w:rsidRPr="00A254C5">
        <w:rPr>
          <w:sz w:val="24"/>
          <w:szCs w:val="24"/>
        </w:rPr>
        <w:t xml:space="preserve">eview </w:t>
      </w:r>
      <w:r w:rsidRPr="00A254C5">
        <w:rPr>
          <w:sz w:val="24"/>
          <w:szCs w:val="24"/>
        </w:rPr>
        <w:t>O</w:t>
      </w:r>
      <w:r w:rsidR="002D28FC" w:rsidRPr="00A254C5">
        <w:rPr>
          <w:sz w:val="24"/>
          <w:szCs w:val="24"/>
        </w:rPr>
        <w:t>ffice</w:t>
      </w:r>
      <w:r w:rsidRPr="00A254C5">
        <w:rPr>
          <w:sz w:val="24"/>
          <w:szCs w:val="24"/>
        </w:rPr>
        <w:t>, who determined that the Privacy Act does not apply.  Although grantees have access to personally identifiable information</w:t>
      </w:r>
      <w:r w:rsidR="00733733">
        <w:rPr>
          <w:sz w:val="24"/>
          <w:szCs w:val="24"/>
        </w:rPr>
        <w:t xml:space="preserve"> in order to deliver services</w:t>
      </w:r>
      <w:r w:rsidRPr="00A254C5">
        <w:rPr>
          <w:sz w:val="24"/>
          <w:szCs w:val="24"/>
        </w:rPr>
        <w:t>, only de-identified records are transmitted to CDC</w:t>
      </w:r>
      <w:r w:rsidR="002D28FC" w:rsidRPr="00A254C5">
        <w:rPr>
          <w:sz w:val="24"/>
          <w:szCs w:val="24"/>
        </w:rPr>
        <w:t xml:space="preserve"> and the data management and evaluation contractors.</w:t>
      </w:r>
    </w:p>
    <w:p w:rsidR="0021254A" w:rsidRPr="00A254C5" w:rsidRDefault="0021254A" w:rsidP="0021254A">
      <w:pPr>
        <w:widowControl w:val="0"/>
        <w:numPr>
          <w:ilvl w:val="0"/>
          <w:numId w:val="24"/>
        </w:numPr>
        <w:spacing w:line="360" w:lineRule="auto"/>
        <w:rPr>
          <w:sz w:val="24"/>
          <w:szCs w:val="24"/>
        </w:rPr>
      </w:pPr>
      <w:r w:rsidRPr="00A254C5">
        <w:rPr>
          <w:sz w:val="24"/>
          <w:szCs w:val="24"/>
        </w:rPr>
        <w:t>The CCDE clinical data are secured by technical, physical and administrative safeguards as outlined below.</w:t>
      </w:r>
    </w:p>
    <w:p w:rsidR="0021254A" w:rsidRPr="00A254C5" w:rsidRDefault="0021254A" w:rsidP="0021254A">
      <w:pPr>
        <w:widowControl w:val="0"/>
        <w:spacing w:line="360" w:lineRule="auto"/>
        <w:ind w:left="720"/>
        <w:rPr>
          <w:sz w:val="24"/>
          <w:szCs w:val="24"/>
          <w:u w:val="single"/>
        </w:rPr>
      </w:pPr>
      <w:r w:rsidRPr="00A254C5">
        <w:rPr>
          <w:sz w:val="24"/>
          <w:szCs w:val="24"/>
          <w:u w:val="single"/>
        </w:rPr>
        <w:t>Technical</w:t>
      </w:r>
    </w:p>
    <w:p w:rsidR="00AD3FB4" w:rsidRPr="00A254C5" w:rsidRDefault="000A593C" w:rsidP="0021254A">
      <w:pPr>
        <w:widowControl w:val="0"/>
        <w:numPr>
          <w:ilvl w:val="0"/>
          <w:numId w:val="25"/>
        </w:numPr>
        <w:spacing w:line="360" w:lineRule="auto"/>
        <w:rPr>
          <w:sz w:val="24"/>
          <w:szCs w:val="24"/>
        </w:rPr>
      </w:pPr>
      <w:r w:rsidRPr="00A254C5">
        <w:rPr>
          <w:sz w:val="24"/>
          <w:szCs w:val="24"/>
        </w:rPr>
        <w:t xml:space="preserve">The CCDE data reside on a dedicated server that resides on the contractor’s local area network behind the contractor’s firewall and is password protected on its own security domain.  Access to the server is limited to the contractor’s authorized project staff.  No non-project </w:t>
      </w:r>
      <w:proofErr w:type="gramStart"/>
      <w:r w:rsidRPr="00A254C5">
        <w:rPr>
          <w:sz w:val="24"/>
          <w:szCs w:val="24"/>
        </w:rPr>
        <w:t>staff are</w:t>
      </w:r>
      <w:proofErr w:type="gramEnd"/>
      <w:r w:rsidRPr="00A254C5">
        <w:rPr>
          <w:sz w:val="24"/>
          <w:szCs w:val="24"/>
        </w:rPr>
        <w:t xml:space="preserve"> allowed access to the data.  All of the contractor’s project staff </w:t>
      </w:r>
      <w:proofErr w:type="gramStart"/>
      <w:r w:rsidRPr="00A254C5">
        <w:rPr>
          <w:sz w:val="24"/>
          <w:szCs w:val="24"/>
        </w:rPr>
        <w:t>are</w:t>
      </w:r>
      <w:proofErr w:type="gramEnd"/>
      <w:r w:rsidRPr="00A254C5">
        <w:rPr>
          <w:sz w:val="24"/>
          <w:szCs w:val="24"/>
        </w:rPr>
        <w:t xml:space="preserve"> required to sign a confidentiality agreement before passwords and keys are assigned.  </w:t>
      </w:r>
    </w:p>
    <w:p w:rsidR="005B52CB" w:rsidRPr="00A254C5" w:rsidRDefault="005B52CB" w:rsidP="0021254A">
      <w:pPr>
        <w:widowControl w:val="0"/>
        <w:numPr>
          <w:ilvl w:val="0"/>
          <w:numId w:val="25"/>
        </w:numPr>
        <w:spacing w:line="360" w:lineRule="auto"/>
        <w:rPr>
          <w:sz w:val="24"/>
          <w:szCs w:val="24"/>
        </w:rPr>
      </w:pPr>
      <w:r w:rsidRPr="00A254C5">
        <w:rPr>
          <w:sz w:val="24"/>
          <w:szCs w:val="24"/>
        </w:rPr>
        <w:t>CCDE data that are submitted electronically are encrypted during transmission from the grantees and arrive on a server behind the data collection contractor’s firewall.  Each grantee has i</w:t>
      </w:r>
      <w:r w:rsidR="00D90B0B">
        <w:rPr>
          <w:sz w:val="24"/>
          <w:szCs w:val="24"/>
        </w:rPr>
        <w:t>ts own directory location so no</w:t>
      </w:r>
      <w:r w:rsidRPr="00A254C5">
        <w:rPr>
          <w:sz w:val="24"/>
          <w:szCs w:val="24"/>
        </w:rPr>
        <w:t xml:space="preserve"> grantee has access to another grantee’s data.  </w:t>
      </w:r>
    </w:p>
    <w:p w:rsidR="0021254A" w:rsidRPr="00A254C5" w:rsidRDefault="005B52CB" w:rsidP="0021254A">
      <w:pPr>
        <w:widowControl w:val="0"/>
        <w:numPr>
          <w:ilvl w:val="0"/>
          <w:numId w:val="25"/>
        </w:numPr>
        <w:spacing w:line="360" w:lineRule="auto"/>
        <w:rPr>
          <w:sz w:val="24"/>
          <w:szCs w:val="24"/>
        </w:rPr>
      </w:pPr>
      <w:r w:rsidRPr="00A254C5">
        <w:rPr>
          <w:sz w:val="24"/>
          <w:szCs w:val="24"/>
        </w:rPr>
        <w:t xml:space="preserve">Once data have been compiled by the contractor and delivered to CDC via courier, all clinical data are maintain for restricted access on CDC’s secure LAN server.   </w:t>
      </w:r>
    </w:p>
    <w:p w:rsidR="0021254A" w:rsidRPr="00A254C5" w:rsidRDefault="0021254A" w:rsidP="0021254A">
      <w:pPr>
        <w:widowControl w:val="0"/>
        <w:spacing w:line="360" w:lineRule="auto"/>
        <w:ind w:firstLine="720"/>
        <w:rPr>
          <w:sz w:val="24"/>
          <w:szCs w:val="24"/>
          <w:u w:val="single"/>
        </w:rPr>
      </w:pPr>
      <w:r w:rsidRPr="00A254C5">
        <w:rPr>
          <w:sz w:val="24"/>
          <w:szCs w:val="24"/>
          <w:u w:val="single"/>
        </w:rPr>
        <w:t>Physical</w:t>
      </w:r>
    </w:p>
    <w:p w:rsidR="005D06E4" w:rsidRPr="00A254C5" w:rsidRDefault="00B42757" w:rsidP="0021254A">
      <w:pPr>
        <w:widowControl w:val="0"/>
        <w:numPr>
          <w:ilvl w:val="0"/>
          <w:numId w:val="26"/>
        </w:numPr>
        <w:spacing w:line="360" w:lineRule="auto"/>
        <w:rPr>
          <w:sz w:val="24"/>
          <w:szCs w:val="24"/>
        </w:rPr>
      </w:pPr>
      <w:r w:rsidRPr="00A254C5">
        <w:rPr>
          <w:sz w:val="24"/>
          <w:szCs w:val="24"/>
        </w:rPr>
        <w:t xml:space="preserve">The contractor’s </w:t>
      </w:r>
      <w:r w:rsidR="00033F00" w:rsidRPr="00A254C5">
        <w:rPr>
          <w:sz w:val="24"/>
          <w:szCs w:val="24"/>
        </w:rPr>
        <w:t>server is housed in a secure</w:t>
      </w:r>
      <w:r w:rsidR="005D06E4" w:rsidRPr="00A254C5">
        <w:rPr>
          <w:sz w:val="24"/>
          <w:szCs w:val="24"/>
        </w:rPr>
        <w:t xml:space="preserve"> </w:t>
      </w:r>
      <w:r w:rsidR="00033F00" w:rsidRPr="00A254C5">
        <w:rPr>
          <w:sz w:val="24"/>
          <w:szCs w:val="24"/>
        </w:rPr>
        <w:t>facility</w:t>
      </w:r>
      <w:r w:rsidR="005D06E4" w:rsidRPr="00A254C5">
        <w:rPr>
          <w:sz w:val="24"/>
          <w:szCs w:val="24"/>
        </w:rPr>
        <w:t xml:space="preserve"> with restricted ac</w:t>
      </w:r>
      <w:r w:rsidR="008701E2" w:rsidRPr="00A254C5">
        <w:rPr>
          <w:sz w:val="24"/>
          <w:szCs w:val="24"/>
        </w:rPr>
        <w:t>cess</w:t>
      </w:r>
      <w:r w:rsidR="005D06E4" w:rsidRPr="00A254C5">
        <w:rPr>
          <w:sz w:val="24"/>
          <w:szCs w:val="24"/>
        </w:rPr>
        <w:t xml:space="preserve">. </w:t>
      </w:r>
    </w:p>
    <w:p w:rsidR="005D06E4" w:rsidRPr="00A254C5" w:rsidRDefault="005D06E4" w:rsidP="0021254A">
      <w:pPr>
        <w:widowControl w:val="0"/>
        <w:numPr>
          <w:ilvl w:val="0"/>
          <w:numId w:val="26"/>
        </w:numPr>
        <w:spacing w:line="360" w:lineRule="auto"/>
        <w:rPr>
          <w:sz w:val="24"/>
          <w:szCs w:val="24"/>
        </w:rPr>
      </w:pPr>
      <w:r w:rsidRPr="00A254C5">
        <w:rPr>
          <w:sz w:val="24"/>
          <w:szCs w:val="24"/>
        </w:rPr>
        <w:t xml:space="preserve">Receipt and processing logs are maintained to document data receipt, file </w:t>
      </w:r>
      <w:r w:rsidRPr="00A254C5">
        <w:rPr>
          <w:sz w:val="24"/>
          <w:szCs w:val="24"/>
        </w:rPr>
        <w:lastRenderedPageBreak/>
        <w:t>processing and report production.  All reports and electronic storage media containing CCDE data will be stored under lock and key when not in use and will be destroyed when no longer needed.</w:t>
      </w:r>
    </w:p>
    <w:p w:rsidR="00033F00" w:rsidRPr="00A254C5" w:rsidRDefault="005D06E4" w:rsidP="0021254A">
      <w:pPr>
        <w:widowControl w:val="0"/>
        <w:numPr>
          <w:ilvl w:val="0"/>
          <w:numId w:val="26"/>
        </w:numPr>
        <w:spacing w:line="360" w:lineRule="auto"/>
        <w:rPr>
          <w:sz w:val="24"/>
          <w:szCs w:val="24"/>
        </w:rPr>
      </w:pPr>
      <w:r w:rsidRPr="00A254C5">
        <w:rPr>
          <w:sz w:val="24"/>
          <w:szCs w:val="24"/>
        </w:rPr>
        <w:t xml:space="preserve">Once data have been compiled by the data contractor and delivered to CDC, all CCDE datasets are maintained for restricted access on a secure LAN server, which is housed in a secure facility.  All CDC staff </w:t>
      </w:r>
      <w:proofErr w:type="gramStart"/>
      <w:r w:rsidRPr="00A254C5">
        <w:rPr>
          <w:sz w:val="24"/>
          <w:szCs w:val="24"/>
        </w:rPr>
        <w:t>are</w:t>
      </w:r>
      <w:proofErr w:type="gramEnd"/>
      <w:r w:rsidRPr="00A254C5">
        <w:rPr>
          <w:sz w:val="24"/>
          <w:szCs w:val="24"/>
        </w:rPr>
        <w:t xml:space="preserve"> issued identification badges and access to the building is controlled by key cards.  </w:t>
      </w:r>
    </w:p>
    <w:p w:rsidR="0021254A" w:rsidRPr="00A254C5" w:rsidRDefault="0021254A" w:rsidP="00105760">
      <w:pPr>
        <w:widowControl w:val="0"/>
        <w:spacing w:line="360" w:lineRule="auto"/>
        <w:ind w:left="1440"/>
        <w:rPr>
          <w:sz w:val="24"/>
          <w:szCs w:val="24"/>
        </w:rPr>
      </w:pPr>
    </w:p>
    <w:p w:rsidR="0021254A" w:rsidRPr="00A254C5" w:rsidRDefault="0021254A" w:rsidP="0021254A">
      <w:pPr>
        <w:widowControl w:val="0"/>
        <w:spacing w:line="360" w:lineRule="auto"/>
        <w:ind w:firstLine="720"/>
        <w:rPr>
          <w:sz w:val="24"/>
          <w:szCs w:val="24"/>
          <w:u w:val="single"/>
        </w:rPr>
      </w:pPr>
      <w:r w:rsidRPr="00A254C5">
        <w:rPr>
          <w:sz w:val="24"/>
          <w:szCs w:val="24"/>
          <w:u w:val="single"/>
        </w:rPr>
        <w:t>Administrative</w:t>
      </w:r>
    </w:p>
    <w:p w:rsidR="004448B3" w:rsidRPr="00A254C5" w:rsidRDefault="004448B3" w:rsidP="0021254A">
      <w:pPr>
        <w:widowControl w:val="0"/>
        <w:numPr>
          <w:ilvl w:val="0"/>
          <w:numId w:val="27"/>
        </w:numPr>
        <w:spacing w:line="360" w:lineRule="auto"/>
        <w:rPr>
          <w:sz w:val="24"/>
          <w:szCs w:val="24"/>
        </w:rPr>
      </w:pPr>
      <w:r w:rsidRPr="00A254C5">
        <w:rPr>
          <w:sz w:val="24"/>
          <w:szCs w:val="24"/>
        </w:rPr>
        <w:t xml:space="preserve">CDC and contract </w:t>
      </w:r>
      <w:proofErr w:type="gramStart"/>
      <w:r w:rsidRPr="00A254C5">
        <w:rPr>
          <w:sz w:val="24"/>
          <w:szCs w:val="24"/>
        </w:rPr>
        <w:t xml:space="preserve">staff </w:t>
      </w:r>
      <w:r w:rsidR="005E2854" w:rsidRPr="00A254C5">
        <w:rPr>
          <w:sz w:val="24"/>
          <w:szCs w:val="24"/>
        </w:rPr>
        <w:t xml:space="preserve"> </w:t>
      </w:r>
      <w:r w:rsidRPr="00A254C5">
        <w:rPr>
          <w:sz w:val="24"/>
          <w:szCs w:val="24"/>
        </w:rPr>
        <w:t>have</w:t>
      </w:r>
      <w:proofErr w:type="gramEnd"/>
      <w:r w:rsidRPr="00A254C5">
        <w:rPr>
          <w:sz w:val="24"/>
          <w:szCs w:val="24"/>
        </w:rPr>
        <w:t xml:space="preserve"> </w:t>
      </w:r>
      <w:r w:rsidRPr="008D22BF">
        <w:rPr>
          <w:sz w:val="24"/>
          <w:szCs w:val="24"/>
        </w:rPr>
        <w:t xml:space="preserve">developed </w:t>
      </w:r>
      <w:r w:rsidR="008D22BF" w:rsidRPr="008D22BF">
        <w:t>and implemented an information system</w:t>
      </w:r>
      <w:r w:rsidRPr="00A254C5">
        <w:rPr>
          <w:sz w:val="24"/>
          <w:szCs w:val="24"/>
        </w:rPr>
        <w:t xml:space="preserve"> security plan to ensure that the data </w:t>
      </w:r>
      <w:r w:rsidR="008D22BF">
        <w:rPr>
          <w:sz w:val="24"/>
          <w:szCs w:val="24"/>
        </w:rPr>
        <w:t>are kept secure</w:t>
      </w:r>
      <w:r w:rsidRPr="00A254C5">
        <w:rPr>
          <w:sz w:val="24"/>
          <w:szCs w:val="24"/>
        </w:rPr>
        <w:t>.  Periodic review and update of the data contractor’s security processes is conducted to adjust for needed changes and will be amended as needed to mainta</w:t>
      </w:r>
      <w:r w:rsidR="00EA3155">
        <w:rPr>
          <w:sz w:val="24"/>
          <w:szCs w:val="24"/>
        </w:rPr>
        <w:t xml:space="preserve">in the continued security </w:t>
      </w:r>
      <w:r w:rsidRPr="00A254C5">
        <w:rPr>
          <w:sz w:val="24"/>
          <w:szCs w:val="24"/>
        </w:rPr>
        <w:t xml:space="preserve">of the data.  </w:t>
      </w:r>
    </w:p>
    <w:p w:rsidR="0021254A" w:rsidRPr="00A254C5" w:rsidRDefault="00654199" w:rsidP="0021254A">
      <w:pPr>
        <w:widowControl w:val="0"/>
        <w:numPr>
          <w:ilvl w:val="0"/>
          <w:numId w:val="27"/>
        </w:numPr>
        <w:spacing w:line="360" w:lineRule="auto"/>
        <w:rPr>
          <w:sz w:val="24"/>
          <w:szCs w:val="24"/>
        </w:rPr>
      </w:pPr>
      <w:r>
        <w:rPr>
          <w:sz w:val="24"/>
          <w:szCs w:val="24"/>
        </w:rPr>
        <w:t>The contractual agreements between CDC</w:t>
      </w:r>
      <w:r w:rsidRPr="00291ACE">
        <w:rPr>
          <w:sz w:val="24"/>
          <w:szCs w:val="24"/>
        </w:rPr>
        <w:t xml:space="preserve"> and both</w:t>
      </w:r>
      <w:r>
        <w:rPr>
          <w:sz w:val="24"/>
          <w:szCs w:val="24"/>
        </w:rPr>
        <w:t xml:space="preserve"> contractors include non-disclosure terms. </w:t>
      </w:r>
      <w:r w:rsidRPr="00A254C5">
        <w:rPr>
          <w:sz w:val="24"/>
          <w:szCs w:val="24"/>
        </w:rPr>
        <w:t xml:space="preserve"> </w:t>
      </w:r>
      <w:r w:rsidR="004448B3" w:rsidRPr="00A254C5">
        <w:rPr>
          <w:sz w:val="24"/>
          <w:szCs w:val="24"/>
        </w:rPr>
        <w:t>The contractor’s project security team oversees operations to prevent unauthorized disclosure of the CCDE data.</w:t>
      </w:r>
    </w:p>
    <w:p w:rsidR="00746687" w:rsidRPr="00A254C5" w:rsidRDefault="004448B3" w:rsidP="0021254A">
      <w:pPr>
        <w:widowControl w:val="0"/>
        <w:numPr>
          <w:ilvl w:val="0"/>
          <w:numId w:val="27"/>
        </w:numPr>
        <w:spacing w:line="360" w:lineRule="auto"/>
        <w:rPr>
          <w:sz w:val="24"/>
          <w:szCs w:val="24"/>
        </w:rPr>
      </w:pPr>
      <w:r w:rsidRPr="00A254C5">
        <w:rPr>
          <w:sz w:val="24"/>
          <w:szCs w:val="24"/>
        </w:rPr>
        <w:t>Once the data have been delivered to CDC, access to these datasets</w:t>
      </w:r>
      <w:r w:rsidR="00D90B0B">
        <w:rPr>
          <w:sz w:val="24"/>
          <w:szCs w:val="24"/>
        </w:rPr>
        <w:t xml:space="preserve"> will be overseen</w:t>
      </w:r>
      <w:r w:rsidRPr="00A254C5">
        <w:rPr>
          <w:sz w:val="24"/>
          <w:szCs w:val="24"/>
        </w:rPr>
        <w:t xml:space="preserve"> by the CCDE data manager</w:t>
      </w:r>
      <w:r w:rsidR="00F40E82" w:rsidRPr="00A254C5">
        <w:rPr>
          <w:sz w:val="24"/>
          <w:szCs w:val="24"/>
        </w:rPr>
        <w:t xml:space="preserve"> as </w:t>
      </w:r>
      <w:r w:rsidRPr="00A254C5">
        <w:rPr>
          <w:sz w:val="24"/>
          <w:szCs w:val="24"/>
        </w:rPr>
        <w:t>appropriate</w:t>
      </w:r>
      <w:r w:rsidR="00F40E82" w:rsidRPr="00A254C5">
        <w:rPr>
          <w:sz w:val="24"/>
          <w:szCs w:val="24"/>
        </w:rPr>
        <w:t>.</w:t>
      </w:r>
    </w:p>
    <w:p w:rsidR="004448B3" w:rsidRPr="00A254C5" w:rsidRDefault="004448B3" w:rsidP="00746687">
      <w:pPr>
        <w:widowControl w:val="0"/>
        <w:spacing w:line="360" w:lineRule="auto"/>
        <w:ind w:left="1440"/>
        <w:rPr>
          <w:sz w:val="24"/>
          <w:szCs w:val="24"/>
        </w:rPr>
      </w:pPr>
      <w:r w:rsidRPr="00A254C5">
        <w:rPr>
          <w:sz w:val="24"/>
          <w:szCs w:val="24"/>
        </w:rPr>
        <w:t xml:space="preserve">    </w:t>
      </w:r>
    </w:p>
    <w:p w:rsidR="00E814D1" w:rsidRPr="00A254C5" w:rsidRDefault="0021254A" w:rsidP="0021254A">
      <w:pPr>
        <w:widowControl w:val="0"/>
        <w:numPr>
          <w:ilvl w:val="0"/>
          <w:numId w:val="24"/>
        </w:numPr>
        <w:spacing w:line="360" w:lineRule="auto"/>
        <w:rPr>
          <w:sz w:val="24"/>
          <w:szCs w:val="24"/>
        </w:rPr>
      </w:pPr>
      <w:r w:rsidRPr="00A254C5">
        <w:rPr>
          <w:sz w:val="24"/>
          <w:szCs w:val="24"/>
        </w:rPr>
        <w:t xml:space="preserve"> The respondents for the CRCCP are CRCCP grantees, not individuals.  Each grantee is responsible for implementing patient consent forms and procedures applicable within their jurisdiction to inform patients about the intended use of the information collection and any plans for sharing the information. </w:t>
      </w:r>
    </w:p>
    <w:p w:rsidR="00746687" w:rsidRPr="00A254C5" w:rsidRDefault="00746687" w:rsidP="00746687">
      <w:pPr>
        <w:widowControl w:val="0"/>
        <w:spacing w:line="360" w:lineRule="auto"/>
        <w:ind w:left="720"/>
        <w:rPr>
          <w:sz w:val="24"/>
          <w:szCs w:val="24"/>
        </w:rPr>
      </w:pPr>
    </w:p>
    <w:p w:rsidR="00213719" w:rsidRPr="00A254C5" w:rsidRDefault="00E814D1" w:rsidP="008606A1">
      <w:pPr>
        <w:widowControl w:val="0"/>
        <w:numPr>
          <w:ilvl w:val="0"/>
          <w:numId w:val="24"/>
        </w:numPr>
        <w:spacing w:line="360" w:lineRule="auto"/>
        <w:rPr>
          <w:sz w:val="24"/>
          <w:szCs w:val="24"/>
        </w:rPr>
      </w:pPr>
      <w:r w:rsidRPr="00A254C5">
        <w:rPr>
          <w:sz w:val="24"/>
          <w:szCs w:val="24"/>
        </w:rPr>
        <w:t>CRCCP-funded grantees are required to re</w:t>
      </w:r>
      <w:r w:rsidR="005F19BC" w:rsidRPr="00A254C5">
        <w:rPr>
          <w:sz w:val="24"/>
          <w:szCs w:val="24"/>
        </w:rPr>
        <w:t>p</w:t>
      </w:r>
      <w:r w:rsidRPr="00A254C5">
        <w:rPr>
          <w:sz w:val="24"/>
          <w:szCs w:val="24"/>
        </w:rPr>
        <w:t xml:space="preserve">ort patient-level information to CDC semi-annually. </w:t>
      </w:r>
      <w:r w:rsidR="00E22E04" w:rsidRPr="00A254C5">
        <w:rPr>
          <w:sz w:val="24"/>
          <w:szCs w:val="24"/>
        </w:rPr>
        <w:t xml:space="preserve">  Each grantee program is responsible for developing an appropriate consent form from clients before enrolling them in the program to receive screening services. Data will be treated in a secure manner and will not be disclosed, unless otherwise compelled by law.  </w:t>
      </w:r>
    </w:p>
    <w:p w:rsidR="00213719" w:rsidRPr="00A254C5" w:rsidRDefault="00213719" w:rsidP="00213719">
      <w:pPr>
        <w:pStyle w:val="ListParagraph"/>
        <w:rPr>
          <w:sz w:val="24"/>
          <w:szCs w:val="24"/>
        </w:rPr>
      </w:pPr>
    </w:p>
    <w:p w:rsidR="0021254A" w:rsidRPr="00A254C5" w:rsidRDefault="00654199" w:rsidP="00D90B0B">
      <w:pPr>
        <w:widowControl w:val="0"/>
        <w:spacing w:line="360" w:lineRule="auto"/>
        <w:rPr>
          <w:sz w:val="24"/>
          <w:szCs w:val="24"/>
        </w:rPr>
      </w:pPr>
      <w:r>
        <w:rPr>
          <w:sz w:val="24"/>
          <w:szCs w:val="24"/>
        </w:rPr>
        <w:lastRenderedPageBreak/>
        <w:t>The risk</w:t>
      </w:r>
      <w:r w:rsidR="00213719" w:rsidRPr="00A254C5">
        <w:rPr>
          <w:sz w:val="24"/>
          <w:szCs w:val="24"/>
        </w:rPr>
        <w:t xml:space="preserve"> of direct identification of an individual in the CCDE is remote because personally identifying information (name, SSN, address) data will not be reported to CDC.  However, a unique identifier assigned by the grantee to each client screened will be reported to CDC.  While each record constitutes a single screening test cycle, it is necessary to identify multiple screenings provided to the client to track appropriate re-screening over time and to track the number of unique individuals served by the program.  </w:t>
      </w:r>
      <w:r w:rsidR="00697E8B" w:rsidRPr="00A254C5">
        <w:rPr>
          <w:sz w:val="24"/>
          <w:szCs w:val="24"/>
        </w:rPr>
        <w:t>The grantees maintain the linkage information between the identification codes and the personal identifiers in their database in order to respond and follow-up on quality assurance data queries from the CDC.</w:t>
      </w:r>
      <w:r w:rsidR="00213719" w:rsidRPr="00A254C5">
        <w:rPr>
          <w:sz w:val="24"/>
          <w:szCs w:val="24"/>
        </w:rPr>
        <w:t xml:space="preserve">  </w:t>
      </w:r>
      <w:r w:rsidR="00E22E04" w:rsidRPr="00A254C5">
        <w:rPr>
          <w:sz w:val="24"/>
          <w:szCs w:val="24"/>
        </w:rPr>
        <w:t xml:space="preserve">  </w:t>
      </w:r>
      <w:r w:rsidR="00A90E0A" w:rsidRPr="00A254C5">
        <w:rPr>
          <w:sz w:val="24"/>
          <w:szCs w:val="24"/>
        </w:rPr>
        <w:t xml:space="preserve"> </w:t>
      </w:r>
      <w:r w:rsidR="00E814D1" w:rsidRPr="00A254C5">
        <w:rPr>
          <w:sz w:val="24"/>
          <w:szCs w:val="24"/>
        </w:rPr>
        <w:t xml:space="preserve"> </w:t>
      </w:r>
    </w:p>
    <w:p w:rsidR="00E81326" w:rsidRPr="00A254C5" w:rsidRDefault="00E81326" w:rsidP="00D90B0B">
      <w:pPr>
        <w:widowControl w:val="0"/>
        <w:spacing w:line="360" w:lineRule="auto"/>
        <w:rPr>
          <w:sz w:val="24"/>
          <w:szCs w:val="24"/>
        </w:rPr>
      </w:pPr>
    </w:p>
    <w:p w:rsidR="008606A1" w:rsidRPr="00A254C5" w:rsidRDefault="00D5327B" w:rsidP="00D90B0B">
      <w:pPr>
        <w:widowControl w:val="0"/>
        <w:spacing w:line="360" w:lineRule="auto"/>
        <w:rPr>
          <w:sz w:val="24"/>
          <w:szCs w:val="24"/>
        </w:rPr>
      </w:pPr>
      <w:r w:rsidRPr="00A254C5">
        <w:rPr>
          <w:sz w:val="24"/>
          <w:szCs w:val="24"/>
        </w:rPr>
        <w:t xml:space="preserve">The cost data collection (CAT) has no </w:t>
      </w:r>
      <w:r w:rsidR="0022083D" w:rsidRPr="00A254C5">
        <w:rPr>
          <w:sz w:val="24"/>
          <w:szCs w:val="24"/>
        </w:rPr>
        <w:t xml:space="preserve">IIF. </w:t>
      </w:r>
      <w:r w:rsidR="008606A1" w:rsidRPr="00A254C5">
        <w:rPr>
          <w:sz w:val="24"/>
          <w:szCs w:val="24"/>
        </w:rPr>
        <w:t xml:space="preserve">  </w:t>
      </w:r>
    </w:p>
    <w:p w:rsidR="001F17B3" w:rsidRPr="00A0149C" w:rsidRDefault="001F17B3" w:rsidP="00D90B0B">
      <w:pPr>
        <w:widowControl w:val="0"/>
        <w:spacing w:line="360" w:lineRule="auto"/>
        <w:rPr>
          <w:color w:val="000000"/>
          <w:sz w:val="24"/>
          <w:szCs w:val="24"/>
        </w:rPr>
      </w:pPr>
    </w:p>
    <w:p w:rsidR="00FD4B2E" w:rsidRPr="0004312C" w:rsidRDefault="00FD4B2E" w:rsidP="00D90B0B">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33" w:name="_Toc113873116"/>
      <w:r>
        <w:rPr>
          <w:rFonts w:ascii="Times New Roman" w:hAnsi="Times New Roman" w:cs="Times New Roman"/>
          <w:sz w:val="24"/>
        </w:rPr>
        <w:t>A.11</w:t>
      </w:r>
      <w:r w:rsidRPr="0004312C">
        <w:rPr>
          <w:rFonts w:ascii="Times New Roman" w:hAnsi="Times New Roman" w:cs="Times New Roman"/>
          <w:sz w:val="24"/>
        </w:rPr>
        <w:tab/>
      </w:r>
      <w:r w:rsidRPr="00CC56AB">
        <w:rPr>
          <w:rFonts w:ascii="Times New Roman" w:hAnsi="Times New Roman" w:cs="Times New Roman"/>
          <w:sz w:val="24"/>
          <w:u w:val="single"/>
        </w:rPr>
        <w:t>Jus</w:t>
      </w:r>
      <w:r w:rsidRPr="00CC56AB">
        <w:rPr>
          <w:rFonts w:ascii="Times New Roman" w:hAnsi="Times New Roman"/>
          <w:sz w:val="24"/>
          <w:highlight w:val="white"/>
          <w:u w:val="single"/>
        </w:rPr>
        <w:t>tification for Sensitive Questions</w:t>
      </w:r>
      <w:bookmarkEnd w:id="33"/>
      <w:r w:rsidRPr="00CC56AB">
        <w:rPr>
          <w:rFonts w:ascii="Times New Roman" w:hAnsi="Times New Roman" w:cs="Times New Roman"/>
          <w:sz w:val="24"/>
          <w:u w:val="single"/>
        </w:rPr>
        <w:t xml:space="preserve"> </w:t>
      </w:r>
    </w:p>
    <w:p w:rsidR="000A6EE7" w:rsidRDefault="000A6EE7" w:rsidP="00D90B0B">
      <w:pPr>
        <w:pStyle w:val="CommentText"/>
        <w:spacing w:line="360" w:lineRule="auto"/>
        <w:rPr>
          <w:rFonts w:ascii="Times New Roman" w:hAnsi="Times New Roman"/>
          <w:sz w:val="24"/>
          <w:szCs w:val="24"/>
        </w:rPr>
      </w:pPr>
    </w:p>
    <w:p w:rsidR="00FD4B2E" w:rsidRPr="00C16335" w:rsidRDefault="00FD4B2E" w:rsidP="00D90B0B">
      <w:pPr>
        <w:pStyle w:val="CommentText"/>
        <w:spacing w:line="360" w:lineRule="auto"/>
        <w:rPr>
          <w:rFonts w:ascii="Times New Roman" w:hAnsi="Times New Roman"/>
          <w:sz w:val="24"/>
          <w:szCs w:val="24"/>
        </w:rPr>
      </w:pPr>
      <w:r w:rsidRPr="00C16335">
        <w:rPr>
          <w:rFonts w:ascii="Times New Roman" w:hAnsi="Times New Roman"/>
          <w:sz w:val="24"/>
          <w:szCs w:val="24"/>
        </w:rPr>
        <w:t>Questions about cancer diagnosis can be considered sensitive, since at least a portion of patients would view a cancer diagnosis as a sensitive issue (relates to health, potential social stigmatization, and insur</w:t>
      </w:r>
      <w:r w:rsidR="00D90B0B">
        <w:rPr>
          <w:rFonts w:ascii="Times New Roman" w:hAnsi="Times New Roman"/>
          <w:sz w:val="24"/>
          <w:szCs w:val="24"/>
        </w:rPr>
        <w:t>ability).  However, the</w:t>
      </w:r>
      <w:r w:rsidRPr="00C16335">
        <w:rPr>
          <w:rFonts w:ascii="Times New Roman" w:hAnsi="Times New Roman"/>
          <w:sz w:val="24"/>
          <w:szCs w:val="24"/>
        </w:rPr>
        <w:t xml:space="preserve"> questions about cancer are fundamental to core purposes of the project. The specific goals of this project </w:t>
      </w:r>
      <w:proofErr w:type="spellStart"/>
      <w:r w:rsidRPr="00C16335">
        <w:rPr>
          <w:rFonts w:ascii="Times New Roman" w:hAnsi="Times New Roman"/>
          <w:sz w:val="24"/>
          <w:szCs w:val="24"/>
        </w:rPr>
        <w:t>can not</w:t>
      </w:r>
      <w:proofErr w:type="spellEnd"/>
      <w:r w:rsidRPr="00C16335">
        <w:rPr>
          <w:rFonts w:ascii="Times New Roman" w:hAnsi="Times New Roman"/>
          <w:sz w:val="24"/>
          <w:szCs w:val="24"/>
        </w:rPr>
        <w:t xml:space="preserve"> be accomplished without this information. </w:t>
      </w:r>
      <w:r w:rsidR="00A84C49">
        <w:rPr>
          <w:rFonts w:ascii="Times New Roman" w:hAnsi="Times New Roman"/>
          <w:sz w:val="24"/>
          <w:szCs w:val="24"/>
        </w:rPr>
        <w:t xml:space="preserve"> In addition, Race/Ethnicity information, which may be considered sensitive, </w:t>
      </w:r>
      <w:r w:rsidR="00AD5725">
        <w:rPr>
          <w:rFonts w:ascii="Times New Roman" w:hAnsi="Times New Roman"/>
          <w:sz w:val="24"/>
          <w:szCs w:val="24"/>
        </w:rPr>
        <w:t xml:space="preserve">is </w:t>
      </w:r>
      <w:r w:rsidR="00A84C49">
        <w:rPr>
          <w:rFonts w:ascii="Times New Roman" w:hAnsi="Times New Roman"/>
          <w:sz w:val="24"/>
          <w:szCs w:val="24"/>
        </w:rPr>
        <w:t>collected for purposes of data analysis and in conformance with HHS policy.</w:t>
      </w:r>
    </w:p>
    <w:p w:rsidR="00FD4B2E" w:rsidRPr="00930F1B" w:rsidRDefault="00FD4B2E" w:rsidP="00EF75A2">
      <w:pPr>
        <w:pStyle w:val="CommentText"/>
        <w:spacing w:line="360" w:lineRule="auto"/>
        <w:rPr>
          <w:rFonts w:ascii="Times New Roman" w:hAnsi="Times New Roman"/>
        </w:rPr>
      </w:pPr>
    </w:p>
    <w:p w:rsidR="00FD4B2E" w:rsidRPr="00930F1B" w:rsidRDefault="00FD4B2E" w:rsidP="00D90B0B">
      <w:pPr>
        <w:pStyle w:val="CommentText"/>
        <w:spacing w:line="360" w:lineRule="auto"/>
        <w:rPr>
          <w:rFonts w:ascii="Times New Roman" w:hAnsi="Times New Roman"/>
          <w:sz w:val="24"/>
          <w:szCs w:val="24"/>
        </w:rPr>
      </w:pPr>
      <w:r w:rsidRPr="00930F1B">
        <w:rPr>
          <w:rFonts w:ascii="Times New Roman" w:hAnsi="Times New Roman"/>
          <w:sz w:val="24"/>
          <w:szCs w:val="24"/>
        </w:rPr>
        <w:t xml:space="preserve">Because the project includes both sensitive information and patient-level identifiers (although no </w:t>
      </w:r>
      <w:r w:rsidR="00D90B0B">
        <w:rPr>
          <w:rFonts w:ascii="Times New Roman" w:hAnsi="Times New Roman"/>
          <w:sz w:val="24"/>
          <w:szCs w:val="24"/>
        </w:rPr>
        <w:t xml:space="preserve">direct </w:t>
      </w:r>
      <w:r w:rsidRPr="00930F1B">
        <w:rPr>
          <w:rFonts w:ascii="Times New Roman" w:hAnsi="Times New Roman"/>
          <w:sz w:val="24"/>
          <w:szCs w:val="24"/>
        </w:rPr>
        <w:t>personal identifiers), the project team has devoted particular attention to the data security, data de-identification procedures and protecting sensitive information.</w:t>
      </w:r>
    </w:p>
    <w:p w:rsidR="00852813" w:rsidRDefault="00852813" w:rsidP="00D90B0B">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34" w:name="_Toc113873117"/>
    </w:p>
    <w:p w:rsidR="00852813" w:rsidRDefault="00852813" w:rsidP="00D90B0B">
      <w:pPr>
        <w:pStyle w:val="Heading2"/>
        <w:keepNext w:val="0"/>
        <w:keepLines w:val="0"/>
        <w:numPr>
          <w:ilvl w:val="0"/>
          <w:numId w:val="0"/>
        </w:numPr>
        <w:tabs>
          <w:tab w:val="left" w:pos="720"/>
        </w:tabs>
        <w:spacing w:after="0" w:line="360" w:lineRule="auto"/>
        <w:rPr>
          <w:rFonts w:ascii="Times New Roman" w:hAnsi="Times New Roman" w:cs="Times New Roman"/>
          <w:sz w:val="24"/>
          <w:u w:val="single"/>
        </w:rPr>
      </w:pPr>
      <w:r w:rsidRPr="004B711F">
        <w:rPr>
          <w:rFonts w:ascii="Times New Roman" w:hAnsi="Times New Roman" w:cs="Times New Roman"/>
          <w:sz w:val="24"/>
        </w:rPr>
        <w:t>A.12</w:t>
      </w:r>
      <w:r w:rsidRPr="004B711F">
        <w:rPr>
          <w:rFonts w:ascii="Times New Roman" w:hAnsi="Times New Roman" w:cs="Times New Roman"/>
          <w:sz w:val="24"/>
        </w:rPr>
        <w:tab/>
      </w:r>
      <w:r w:rsidRPr="004B711F">
        <w:rPr>
          <w:rFonts w:ascii="Times New Roman" w:hAnsi="Times New Roman" w:cs="Times New Roman"/>
          <w:sz w:val="24"/>
          <w:u w:val="single"/>
        </w:rPr>
        <w:t>E</w:t>
      </w:r>
      <w:r w:rsidRPr="004B711F">
        <w:rPr>
          <w:rFonts w:ascii="Times New Roman" w:hAnsi="Times New Roman"/>
          <w:sz w:val="24"/>
          <w:highlight w:val="white"/>
          <w:u w:val="single"/>
        </w:rPr>
        <w:t>stimates of Annualized Burden Hours and Costs</w:t>
      </w:r>
      <w:bookmarkEnd w:id="34"/>
      <w:r w:rsidRPr="004B711F">
        <w:rPr>
          <w:rFonts w:ascii="Times New Roman" w:hAnsi="Times New Roman" w:cs="Times New Roman"/>
          <w:sz w:val="24"/>
          <w:u w:val="single"/>
        </w:rPr>
        <w:t xml:space="preserve"> </w:t>
      </w:r>
    </w:p>
    <w:p w:rsidR="000A6EE7" w:rsidRPr="000A6EE7" w:rsidRDefault="000A6EE7" w:rsidP="00D90B0B">
      <w:pPr>
        <w:spacing w:line="360" w:lineRule="auto"/>
        <w:rPr>
          <w:lang w:val="en-CA"/>
        </w:rPr>
      </w:pPr>
    </w:p>
    <w:p w:rsidR="00BE38D7" w:rsidRPr="00BE38D7" w:rsidRDefault="001A3072" w:rsidP="007A5307">
      <w:pPr>
        <w:widowControl w:val="0"/>
        <w:spacing w:line="360" w:lineRule="auto"/>
        <w:ind w:left="720" w:hanging="720"/>
        <w:rPr>
          <w:sz w:val="24"/>
          <w:szCs w:val="24"/>
        </w:rPr>
      </w:pPr>
      <w:r>
        <w:rPr>
          <w:sz w:val="24"/>
          <w:szCs w:val="24"/>
          <w:highlight w:val="white"/>
        </w:rPr>
        <w:t xml:space="preserve">A.  </w:t>
      </w:r>
      <w:r w:rsidR="007A5307">
        <w:rPr>
          <w:sz w:val="24"/>
          <w:szCs w:val="24"/>
          <w:highlight w:val="white"/>
        </w:rPr>
        <w:tab/>
      </w:r>
      <w:r w:rsidR="00474BE7">
        <w:rPr>
          <w:sz w:val="24"/>
          <w:szCs w:val="24"/>
        </w:rPr>
        <w:t xml:space="preserve">The number of grantee sites will increase from 26 to 29 and this will result in an increase in the number of respondents and total burden hours. </w:t>
      </w:r>
      <w:r w:rsidR="00474BE7" w:rsidRPr="003737BC">
        <w:rPr>
          <w:sz w:val="24"/>
          <w:szCs w:val="24"/>
        </w:rPr>
        <w:t xml:space="preserve"> </w:t>
      </w:r>
      <w:r w:rsidR="00852813" w:rsidRPr="003737BC">
        <w:rPr>
          <w:sz w:val="24"/>
          <w:szCs w:val="24"/>
          <w:highlight w:val="white"/>
        </w:rPr>
        <w:t xml:space="preserve">The total estimated </w:t>
      </w:r>
      <w:r w:rsidR="00852813">
        <w:rPr>
          <w:sz w:val="24"/>
          <w:szCs w:val="24"/>
          <w:highlight w:val="white"/>
        </w:rPr>
        <w:t xml:space="preserve">annual </w:t>
      </w:r>
      <w:r w:rsidR="00852813" w:rsidRPr="003737BC">
        <w:rPr>
          <w:sz w:val="24"/>
          <w:szCs w:val="24"/>
          <w:highlight w:val="white"/>
        </w:rPr>
        <w:t xml:space="preserve">respondent </w:t>
      </w:r>
      <w:r w:rsidR="00852813" w:rsidRPr="003737BC">
        <w:rPr>
          <w:sz w:val="24"/>
          <w:szCs w:val="24"/>
        </w:rPr>
        <w:t>burden across all</w:t>
      </w:r>
      <w:r w:rsidR="00E50302">
        <w:rPr>
          <w:sz w:val="24"/>
          <w:szCs w:val="24"/>
        </w:rPr>
        <w:t xml:space="preserve"> 2</w:t>
      </w:r>
      <w:r w:rsidR="007E2DE2">
        <w:rPr>
          <w:sz w:val="24"/>
          <w:szCs w:val="24"/>
        </w:rPr>
        <w:t>9</w:t>
      </w:r>
      <w:r w:rsidR="00E50302">
        <w:rPr>
          <w:sz w:val="24"/>
          <w:szCs w:val="24"/>
        </w:rPr>
        <w:t xml:space="preserve"> </w:t>
      </w:r>
      <w:r w:rsidR="00871439">
        <w:rPr>
          <w:sz w:val="24"/>
          <w:szCs w:val="24"/>
        </w:rPr>
        <w:t>grantee</w:t>
      </w:r>
      <w:r w:rsidR="00E50302">
        <w:rPr>
          <w:sz w:val="24"/>
          <w:szCs w:val="24"/>
        </w:rPr>
        <w:t xml:space="preserve"> site</w:t>
      </w:r>
      <w:r w:rsidR="00871439">
        <w:rPr>
          <w:sz w:val="24"/>
          <w:szCs w:val="24"/>
        </w:rPr>
        <w:t>s</w:t>
      </w:r>
      <w:r w:rsidR="00E50302">
        <w:rPr>
          <w:sz w:val="24"/>
          <w:szCs w:val="24"/>
        </w:rPr>
        <w:t xml:space="preserve"> is </w:t>
      </w:r>
      <w:proofErr w:type="gramStart"/>
      <w:r w:rsidR="00817183">
        <w:rPr>
          <w:sz w:val="24"/>
          <w:szCs w:val="24"/>
        </w:rPr>
        <w:t xml:space="preserve">3,357 </w:t>
      </w:r>
      <w:r w:rsidR="00E50302">
        <w:rPr>
          <w:sz w:val="24"/>
          <w:szCs w:val="24"/>
        </w:rPr>
        <w:t xml:space="preserve"> hours</w:t>
      </w:r>
      <w:proofErr w:type="gramEnd"/>
      <w:r w:rsidR="00E50302">
        <w:rPr>
          <w:sz w:val="24"/>
          <w:szCs w:val="24"/>
        </w:rPr>
        <w:t>.</w:t>
      </w:r>
      <w:r w:rsidR="00474BE7">
        <w:rPr>
          <w:sz w:val="24"/>
          <w:szCs w:val="24"/>
        </w:rPr>
        <w:t xml:space="preserve">  </w:t>
      </w:r>
      <w:r w:rsidR="00852813" w:rsidRPr="003737BC">
        <w:rPr>
          <w:sz w:val="24"/>
          <w:szCs w:val="24"/>
        </w:rPr>
        <w:t>Data collection for the</w:t>
      </w:r>
      <w:r w:rsidR="00E50302">
        <w:rPr>
          <w:sz w:val="24"/>
          <w:szCs w:val="24"/>
        </w:rPr>
        <w:t xml:space="preserve"> clinical and cost </w:t>
      </w:r>
      <w:r w:rsidR="00852813" w:rsidRPr="003737BC">
        <w:rPr>
          <w:sz w:val="24"/>
          <w:szCs w:val="24"/>
        </w:rPr>
        <w:t>types of data [patient-level clinical data (CCDEs</w:t>
      </w:r>
      <w:r w:rsidR="008E4E83">
        <w:rPr>
          <w:sz w:val="24"/>
          <w:szCs w:val="24"/>
        </w:rPr>
        <w:t xml:space="preserve">, see </w:t>
      </w:r>
      <w:r w:rsidR="008E4E83" w:rsidRPr="00D90B0B">
        <w:rPr>
          <w:b/>
          <w:sz w:val="24"/>
          <w:szCs w:val="24"/>
        </w:rPr>
        <w:t>Attachments 3</w:t>
      </w:r>
      <w:r w:rsidR="008735EA">
        <w:rPr>
          <w:b/>
          <w:sz w:val="24"/>
          <w:szCs w:val="24"/>
        </w:rPr>
        <w:t>b</w:t>
      </w:r>
      <w:r w:rsidR="008E4E83" w:rsidRPr="00D90B0B">
        <w:rPr>
          <w:b/>
          <w:sz w:val="24"/>
          <w:szCs w:val="24"/>
        </w:rPr>
        <w:t xml:space="preserve"> and 3</w:t>
      </w:r>
      <w:r w:rsidR="008735EA">
        <w:rPr>
          <w:b/>
          <w:sz w:val="24"/>
          <w:szCs w:val="24"/>
        </w:rPr>
        <w:t>c</w:t>
      </w:r>
      <w:r w:rsidR="008E4E83">
        <w:rPr>
          <w:sz w:val="24"/>
          <w:szCs w:val="24"/>
        </w:rPr>
        <w:t>)</w:t>
      </w:r>
      <w:r w:rsidR="00852813" w:rsidRPr="003737BC">
        <w:rPr>
          <w:sz w:val="24"/>
          <w:szCs w:val="24"/>
        </w:rPr>
        <w:t>),</w:t>
      </w:r>
      <w:r w:rsidR="00E50302">
        <w:rPr>
          <w:sz w:val="24"/>
          <w:szCs w:val="24"/>
        </w:rPr>
        <w:t xml:space="preserve"> and program-level activity-based costs (CAT</w:t>
      </w:r>
      <w:r w:rsidR="008E4E83">
        <w:rPr>
          <w:sz w:val="24"/>
          <w:szCs w:val="24"/>
        </w:rPr>
        <w:t xml:space="preserve">, see </w:t>
      </w:r>
      <w:r w:rsidR="008E4E83" w:rsidRPr="00D90B0B">
        <w:rPr>
          <w:b/>
          <w:sz w:val="24"/>
          <w:szCs w:val="24"/>
        </w:rPr>
        <w:t>Attachment 5</w:t>
      </w:r>
      <w:r w:rsidR="008735EA">
        <w:rPr>
          <w:b/>
          <w:sz w:val="24"/>
          <w:szCs w:val="24"/>
        </w:rPr>
        <w:t>b</w:t>
      </w:r>
      <w:r w:rsidR="00E50302">
        <w:rPr>
          <w:sz w:val="24"/>
          <w:szCs w:val="24"/>
        </w:rPr>
        <w:t>)</w:t>
      </w:r>
      <w:r w:rsidR="00852813" w:rsidRPr="003737BC">
        <w:rPr>
          <w:bCs/>
          <w:sz w:val="24"/>
          <w:szCs w:val="24"/>
        </w:rPr>
        <w:t xml:space="preserve">] will </w:t>
      </w:r>
      <w:r w:rsidR="00852813" w:rsidRPr="003737BC">
        <w:rPr>
          <w:bCs/>
          <w:sz w:val="24"/>
          <w:szCs w:val="24"/>
        </w:rPr>
        <w:lastRenderedPageBreak/>
        <w:t>continue</w:t>
      </w:r>
      <w:r w:rsidR="00E50302">
        <w:rPr>
          <w:bCs/>
          <w:sz w:val="24"/>
          <w:szCs w:val="24"/>
        </w:rPr>
        <w:t xml:space="preserve"> through each year of the</w:t>
      </w:r>
      <w:r w:rsidR="00DE6700">
        <w:rPr>
          <w:bCs/>
          <w:sz w:val="24"/>
          <w:szCs w:val="24"/>
        </w:rPr>
        <w:t xml:space="preserve"> </w:t>
      </w:r>
      <w:r w:rsidR="00E50302">
        <w:rPr>
          <w:bCs/>
          <w:sz w:val="24"/>
          <w:szCs w:val="24"/>
        </w:rPr>
        <w:t xml:space="preserve">program.  </w:t>
      </w:r>
      <w:r w:rsidR="00BE38D7">
        <w:rPr>
          <w:sz w:val="24"/>
          <w:szCs w:val="24"/>
          <w:highlight w:val="white"/>
        </w:rPr>
        <w:t xml:space="preserve">The estimated burden to respondents is based on prior years of experience collecting information from the colorectal screening programs and from similar data collection for the NBCCEDP.   We estimate 15 minutes to enter each CCDE form. </w:t>
      </w:r>
      <w:r w:rsidR="003D52C6">
        <w:rPr>
          <w:sz w:val="24"/>
          <w:szCs w:val="24"/>
          <w:highlight w:val="white"/>
        </w:rPr>
        <w:t xml:space="preserve"> We estimate that each respondent will report a total of 375 CCDE forms</w:t>
      </w:r>
      <w:r w:rsidR="003F2CBA">
        <w:rPr>
          <w:sz w:val="24"/>
          <w:szCs w:val="24"/>
          <w:highlight w:val="white"/>
        </w:rPr>
        <w:t xml:space="preserve"> annually (approximately half of the CCDE forms will be reported at each semi-annual transmission).</w:t>
      </w:r>
      <w:r w:rsidR="00BE38D7">
        <w:rPr>
          <w:sz w:val="24"/>
          <w:szCs w:val="24"/>
          <w:highlight w:val="white"/>
        </w:rPr>
        <w:t xml:space="preserve">   </w:t>
      </w:r>
      <w:r w:rsidR="00BE38D7">
        <w:rPr>
          <w:sz w:val="24"/>
          <w:szCs w:val="24"/>
        </w:rPr>
        <w:t>The CAT collection is estimated at 22 hours based on similarities to a similar tool and estimates used in the NBCCEDP</w:t>
      </w:r>
      <w:r w:rsidR="00267B9A">
        <w:rPr>
          <w:sz w:val="24"/>
          <w:szCs w:val="24"/>
        </w:rPr>
        <w:t>.  The CAT</w:t>
      </w:r>
      <w:r w:rsidR="003F2CBA">
        <w:rPr>
          <w:sz w:val="24"/>
          <w:szCs w:val="24"/>
        </w:rPr>
        <w:t xml:space="preserve"> information will be reported once per year.</w:t>
      </w:r>
    </w:p>
    <w:p w:rsidR="00BE38D7" w:rsidRPr="00BE38D7" w:rsidRDefault="00BE38D7" w:rsidP="0009440B">
      <w:pPr>
        <w:widowControl w:val="0"/>
        <w:spacing w:line="360" w:lineRule="auto"/>
        <w:ind w:left="360"/>
        <w:rPr>
          <w:sz w:val="24"/>
          <w:szCs w:val="24"/>
        </w:rPr>
      </w:pPr>
    </w:p>
    <w:p w:rsidR="00852813" w:rsidRPr="00803974" w:rsidRDefault="00852813" w:rsidP="0009440B">
      <w:pPr>
        <w:widowControl w:val="0"/>
        <w:spacing w:line="360" w:lineRule="auto"/>
        <w:rPr>
          <w:sz w:val="24"/>
          <w:szCs w:val="24"/>
          <w:highlight w:val="white"/>
        </w:rPr>
      </w:pPr>
      <w:r w:rsidRPr="003737BC">
        <w:rPr>
          <w:sz w:val="24"/>
          <w:szCs w:val="24"/>
          <w:highlight w:val="white"/>
        </w:rPr>
        <w:t>Table A</w:t>
      </w:r>
      <w:r w:rsidR="0071053A">
        <w:rPr>
          <w:sz w:val="24"/>
          <w:szCs w:val="24"/>
          <w:highlight w:val="white"/>
        </w:rPr>
        <w:t>.</w:t>
      </w:r>
      <w:r w:rsidRPr="003737BC">
        <w:rPr>
          <w:sz w:val="24"/>
          <w:szCs w:val="24"/>
          <w:highlight w:val="white"/>
        </w:rPr>
        <w:t>12</w:t>
      </w:r>
      <w:r w:rsidR="0071053A">
        <w:rPr>
          <w:sz w:val="24"/>
          <w:szCs w:val="24"/>
          <w:highlight w:val="white"/>
        </w:rPr>
        <w:t>-</w:t>
      </w:r>
      <w:r w:rsidRPr="003737BC">
        <w:rPr>
          <w:sz w:val="24"/>
          <w:szCs w:val="24"/>
          <w:highlight w:val="white"/>
        </w:rPr>
        <w:t xml:space="preserve">A summarizes the number of respondents and estimated </w:t>
      </w:r>
      <w:r w:rsidR="001B7392">
        <w:rPr>
          <w:sz w:val="24"/>
          <w:szCs w:val="24"/>
          <w:highlight w:val="white"/>
        </w:rPr>
        <w:t xml:space="preserve">annualized </w:t>
      </w:r>
      <w:r w:rsidRPr="003737BC">
        <w:rPr>
          <w:sz w:val="24"/>
          <w:szCs w:val="24"/>
          <w:highlight w:val="white"/>
        </w:rPr>
        <w:t>burden hours.</w:t>
      </w:r>
      <w:r w:rsidRPr="003737BC">
        <w:rPr>
          <w:sz w:val="24"/>
          <w:szCs w:val="24"/>
        </w:rPr>
        <w:t xml:space="preserve"> Estimates are rounded to the nearest hour.</w:t>
      </w:r>
    </w:p>
    <w:p w:rsidR="0071053A" w:rsidRPr="006340D7" w:rsidRDefault="0071053A" w:rsidP="00EF75A2">
      <w:pPr>
        <w:spacing w:line="360" w:lineRule="auto"/>
        <w:rPr>
          <w:sz w:val="24"/>
          <w:szCs w:val="24"/>
        </w:rPr>
      </w:pPr>
    </w:p>
    <w:tbl>
      <w:tblPr>
        <w:tblW w:w="1077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2200"/>
        <w:gridCol w:w="1540"/>
        <w:gridCol w:w="1760"/>
        <w:gridCol w:w="1980"/>
        <w:gridCol w:w="1650"/>
      </w:tblGrid>
      <w:tr w:rsidR="00F64076" w:rsidRPr="006340D7" w:rsidTr="00B625F4">
        <w:trPr>
          <w:trHeight w:val="514"/>
        </w:trPr>
        <w:tc>
          <w:tcPr>
            <w:tcW w:w="10778" w:type="dxa"/>
            <w:gridSpan w:val="6"/>
            <w:shd w:val="pct12" w:color="auto" w:fill="FFFFFF"/>
          </w:tcPr>
          <w:p w:rsidR="00F64076" w:rsidRPr="006340D7" w:rsidRDefault="00F64076" w:rsidP="00EF75A2">
            <w:pPr>
              <w:widowControl w:val="0"/>
              <w:spacing w:before="120" w:after="120" w:line="360" w:lineRule="auto"/>
              <w:jc w:val="center"/>
              <w:rPr>
                <w:color w:val="000000"/>
                <w:sz w:val="24"/>
                <w:szCs w:val="24"/>
              </w:rPr>
            </w:pPr>
            <w:r>
              <w:rPr>
                <w:b/>
                <w:color w:val="000000"/>
                <w:sz w:val="24"/>
                <w:szCs w:val="24"/>
              </w:rPr>
              <w:t>Table A.12-A.  Estimated Annualized Burden Hours</w:t>
            </w:r>
          </w:p>
        </w:tc>
      </w:tr>
      <w:tr w:rsidR="00852813" w:rsidRPr="006340D7">
        <w:trPr>
          <w:trHeight w:val="514"/>
        </w:trPr>
        <w:tc>
          <w:tcPr>
            <w:tcW w:w="1648" w:type="dxa"/>
            <w:shd w:val="pct12" w:color="auto" w:fill="FFFFFF"/>
          </w:tcPr>
          <w:p w:rsidR="00852813" w:rsidRPr="006340D7" w:rsidRDefault="00852813" w:rsidP="006F1353">
            <w:pPr>
              <w:widowControl w:val="0"/>
              <w:spacing w:before="120" w:after="120"/>
              <w:jc w:val="center"/>
              <w:rPr>
                <w:color w:val="000000"/>
                <w:sz w:val="24"/>
                <w:szCs w:val="24"/>
              </w:rPr>
            </w:pPr>
            <w:r w:rsidRPr="006340D7">
              <w:rPr>
                <w:color w:val="000000"/>
                <w:sz w:val="24"/>
                <w:szCs w:val="24"/>
              </w:rPr>
              <w:t>Type of Respondent</w:t>
            </w:r>
          </w:p>
        </w:tc>
        <w:tc>
          <w:tcPr>
            <w:tcW w:w="2200" w:type="dxa"/>
            <w:shd w:val="pct12" w:color="auto" w:fill="FFFFFF"/>
          </w:tcPr>
          <w:p w:rsidR="00852813" w:rsidRPr="006340D7" w:rsidRDefault="00852813" w:rsidP="006F1353">
            <w:pPr>
              <w:widowControl w:val="0"/>
              <w:spacing w:before="120" w:after="120"/>
              <w:jc w:val="center"/>
              <w:rPr>
                <w:color w:val="000000"/>
                <w:sz w:val="24"/>
                <w:szCs w:val="24"/>
              </w:rPr>
            </w:pPr>
            <w:r w:rsidRPr="006340D7">
              <w:rPr>
                <w:color w:val="000000"/>
                <w:sz w:val="24"/>
                <w:szCs w:val="24"/>
              </w:rPr>
              <w:t>Form Name</w:t>
            </w:r>
          </w:p>
        </w:tc>
        <w:tc>
          <w:tcPr>
            <w:tcW w:w="1540" w:type="dxa"/>
            <w:shd w:val="pct12" w:color="auto" w:fill="FFFFFF"/>
          </w:tcPr>
          <w:p w:rsidR="00852813" w:rsidRPr="006340D7" w:rsidRDefault="00852813" w:rsidP="006F1353">
            <w:pPr>
              <w:widowControl w:val="0"/>
              <w:spacing w:before="120" w:after="120"/>
              <w:jc w:val="center"/>
              <w:rPr>
                <w:color w:val="000000"/>
                <w:sz w:val="24"/>
                <w:szCs w:val="24"/>
              </w:rPr>
            </w:pPr>
            <w:r w:rsidRPr="006340D7">
              <w:rPr>
                <w:color w:val="000000"/>
                <w:sz w:val="24"/>
                <w:szCs w:val="24"/>
              </w:rPr>
              <w:t>Number of Respondents</w:t>
            </w:r>
          </w:p>
        </w:tc>
        <w:tc>
          <w:tcPr>
            <w:tcW w:w="1760" w:type="dxa"/>
            <w:shd w:val="pct12" w:color="auto" w:fill="FFFFFF"/>
          </w:tcPr>
          <w:p w:rsidR="00852813" w:rsidRPr="006340D7" w:rsidRDefault="00852813" w:rsidP="006F1353">
            <w:pPr>
              <w:widowControl w:val="0"/>
              <w:spacing w:before="120" w:after="120"/>
              <w:jc w:val="center"/>
              <w:rPr>
                <w:color w:val="000000"/>
                <w:sz w:val="24"/>
                <w:szCs w:val="24"/>
              </w:rPr>
            </w:pPr>
            <w:r w:rsidRPr="006340D7">
              <w:rPr>
                <w:color w:val="000000"/>
                <w:sz w:val="24"/>
                <w:szCs w:val="24"/>
              </w:rPr>
              <w:t>Number of Responses per Respondent</w:t>
            </w:r>
          </w:p>
        </w:tc>
        <w:tc>
          <w:tcPr>
            <w:tcW w:w="1980" w:type="dxa"/>
            <w:shd w:val="pct12" w:color="auto" w:fill="FFFFFF"/>
          </w:tcPr>
          <w:p w:rsidR="00852813" w:rsidRPr="006340D7" w:rsidRDefault="00852813" w:rsidP="006F1353">
            <w:pPr>
              <w:widowControl w:val="0"/>
              <w:spacing w:before="120"/>
              <w:jc w:val="center"/>
              <w:rPr>
                <w:color w:val="000000"/>
                <w:sz w:val="24"/>
                <w:szCs w:val="24"/>
              </w:rPr>
            </w:pPr>
            <w:r w:rsidRPr="006340D7">
              <w:rPr>
                <w:color w:val="000000"/>
                <w:sz w:val="24"/>
                <w:szCs w:val="24"/>
              </w:rPr>
              <w:t>Average Burden per Response</w:t>
            </w:r>
          </w:p>
          <w:p w:rsidR="00852813" w:rsidRPr="006340D7" w:rsidRDefault="00852813" w:rsidP="006F1353">
            <w:pPr>
              <w:widowControl w:val="0"/>
              <w:spacing w:after="120"/>
              <w:jc w:val="center"/>
              <w:rPr>
                <w:color w:val="000000"/>
                <w:sz w:val="24"/>
                <w:szCs w:val="24"/>
              </w:rPr>
            </w:pPr>
            <w:r w:rsidRPr="006340D7">
              <w:rPr>
                <w:color w:val="000000"/>
                <w:sz w:val="24"/>
                <w:szCs w:val="24"/>
              </w:rPr>
              <w:t>(in hours)</w:t>
            </w:r>
          </w:p>
        </w:tc>
        <w:tc>
          <w:tcPr>
            <w:tcW w:w="1650" w:type="dxa"/>
            <w:shd w:val="pct12" w:color="auto" w:fill="FFFFFF"/>
          </w:tcPr>
          <w:p w:rsidR="00852813" w:rsidRPr="006340D7" w:rsidRDefault="00852813" w:rsidP="006F1353">
            <w:pPr>
              <w:widowControl w:val="0"/>
              <w:spacing w:before="120" w:after="120"/>
              <w:jc w:val="center"/>
              <w:rPr>
                <w:color w:val="000000"/>
                <w:sz w:val="24"/>
                <w:szCs w:val="24"/>
              </w:rPr>
            </w:pPr>
            <w:r w:rsidRPr="006340D7">
              <w:rPr>
                <w:color w:val="000000"/>
                <w:sz w:val="24"/>
                <w:szCs w:val="24"/>
              </w:rPr>
              <w:t>Total Burden (in hours)</w:t>
            </w:r>
          </w:p>
        </w:tc>
      </w:tr>
      <w:tr w:rsidR="00852813" w:rsidRPr="006340D7">
        <w:trPr>
          <w:trHeight w:val="790"/>
        </w:trPr>
        <w:tc>
          <w:tcPr>
            <w:tcW w:w="1648" w:type="dxa"/>
            <w:vMerge w:val="restart"/>
          </w:tcPr>
          <w:p w:rsidR="00852813" w:rsidRPr="006340D7" w:rsidRDefault="00F0732A" w:rsidP="006F1353">
            <w:pPr>
              <w:spacing w:before="120" w:after="120"/>
              <w:rPr>
                <w:sz w:val="24"/>
                <w:szCs w:val="24"/>
              </w:rPr>
            </w:pPr>
            <w:r>
              <w:rPr>
                <w:sz w:val="24"/>
                <w:szCs w:val="24"/>
              </w:rPr>
              <w:t>Colorectal Cancer Screening Programs</w:t>
            </w:r>
          </w:p>
        </w:tc>
        <w:tc>
          <w:tcPr>
            <w:tcW w:w="2200" w:type="dxa"/>
          </w:tcPr>
          <w:p w:rsidR="00852813" w:rsidRPr="006340D7" w:rsidRDefault="00396E08" w:rsidP="006F1353">
            <w:pPr>
              <w:spacing w:before="120" w:after="120"/>
              <w:rPr>
                <w:sz w:val="24"/>
                <w:szCs w:val="24"/>
              </w:rPr>
            </w:pPr>
            <w:r>
              <w:rPr>
                <w:sz w:val="24"/>
                <w:szCs w:val="24"/>
              </w:rPr>
              <w:t>Clinical Data Elements (CCDE)</w:t>
            </w:r>
            <w:r w:rsidR="00852813" w:rsidRPr="006340D7">
              <w:rPr>
                <w:sz w:val="24"/>
                <w:szCs w:val="24"/>
              </w:rPr>
              <w:t xml:space="preserve"> </w:t>
            </w:r>
          </w:p>
        </w:tc>
        <w:tc>
          <w:tcPr>
            <w:tcW w:w="1540" w:type="dxa"/>
          </w:tcPr>
          <w:p w:rsidR="00852813" w:rsidRPr="006340D7" w:rsidRDefault="00514F98" w:rsidP="006F1353">
            <w:pPr>
              <w:spacing w:before="120" w:after="120"/>
              <w:jc w:val="center"/>
              <w:rPr>
                <w:sz w:val="24"/>
                <w:szCs w:val="24"/>
              </w:rPr>
            </w:pPr>
            <w:r>
              <w:rPr>
                <w:sz w:val="24"/>
                <w:szCs w:val="24"/>
              </w:rPr>
              <w:t>29</w:t>
            </w:r>
          </w:p>
          <w:p w:rsidR="00852813" w:rsidRPr="006340D7" w:rsidRDefault="00852813" w:rsidP="006F1353">
            <w:pPr>
              <w:spacing w:before="120" w:after="120"/>
              <w:jc w:val="center"/>
              <w:rPr>
                <w:sz w:val="24"/>
                <w:szCs w:val="24"/>
              </w:rPr>
            </w:pPr>
          </w:p>
        </w:tc>
        <w:tc>
          <w:tcPr>
            <w:tcW w:w="1760" w:type="dxa"/>
          </w:tcPr>
          <w:p w:rsidR="00852813" w:rsidRPr="006340D7" w:rsidRDefault="00396E08" w:rsidP="006F1353">
            <w:pPr>
              <w:spacing w:before="120" w:after="120"/>
              <w:jc w:val="center"/>
              <w:rPr>
                <w:sz w:val="24"/>
                <w:szCs w:val="24"/>
              </w:rPr>
            </w:pPr>
            <w:r>
              <w:rPr>
                <w:sz w:val="24"/>
                <w:szCs w:val="24"/>
              </w:rPr>
              <w:t>375</w:t>
            </w:r>
          </w:p>
          <w:p w:rsidR="00852813" w:rsidRPr="006340D7" w:rsidRDefault="00852813" w:rsidP="006F1353">
            <w:pPr>
              <w:spacing w:before="120" w:after="120"/>
              <w:jc w:val="center"/>
              <w:rPr>
                <w:sz w:val="24"/>
                <w:szCs w:val="24"/>
              </w:rPr>
            </w:pPr>
          </w:p>
        </w:tc>
        <w:tc>
          <w:tcPr>
            <w:tcW w:w="1980" w:type="dxa"/>
          </w:tcPr>
          <w:p w:rsidR="00852813" w:rsidRPr="006340D7" w:rsidRDefault="00396E08" w:rsidP="006F1353">
            <w:pPr>
              <w:spacing w:before="120" w:after="120"/>
              <w:jc w:val="center"/>
              <w:rPr>
                <w:sz w:val="24"/>
                <w:szCs w:val="24"/>
              </w:rPr>
            </w:pPr>
            <w:r>
              <w:rPr>
                <w:sz w:val="24"/>
                <w:szCs w:val="24"/>
              </w:rPr>
              <w:t>15/60</w:t>
            </w:r>
          </w:p>
          <w:p w:rsidR="00852813" w:rsidRPr="006340D7" w:rsidRDefault="00852813" w:rsidP="006F1353">
            <w:pPr>
              <w:spacing w:before="120" w:after="120"/>
              <w:jc w:val="center"/>
              <w:rPr>
                <w:sz w:val="24"/>
                <w:szCs w:val="24"/>
              </w:rPr>
            </w:pPr>
          </w:p>
        </w:tc>
        <w:tc>
          <w:tcPr>
            <w:tcW w:w="1650" w:type="dxa"/>
          </w:tcPr>
          <w:p w:rsidR="00852813" w:rsidRDefault="00852813" w:rsidP="00514F98">
            <w:pPr>
              <w:spacing w:before="120" w:after="120"/>
              <w:jc w:val="center"/>
              <w:rPr>
                <w:sz w:val="24"/>
                <w:szCs w:val="24"/>
              </w:rPr>
            </w:pPr>
          </w:p>
          <w:p w:rsidR="00514F98" w:rsidRPr="006340D7" w:rsidRDefault="00514F98" w:rsidP="00514F98">
            <w:pPr>
              <w:spacing w:before="120" w:after="120"/>
              <w:jc w:val="center"/>
              <w:rPr>
                <w:sz w:val="24"/>
                <w:szCs w:val="24"/>
              </w:rPr>
            </w:pPr>
            <w:r>
              <w:rPr>
                <w:sz w:val="24"/>
                <w:szCs w:val="24"/>
              </w:rPr>
              <w:t>2,719</w:t>
            </w:r>
          </w:p>
        </w:tc>
      </w:tr>
      <w:tr w:rsidR="00310C22" w:rsidRPr="006340D7">
        <w:trPr>
          <w:trHeight w:val="394"/>
        </w:trPr>
        <w:tc>
          <w:tcPr>
            <w:tcW w:w="1648" w:type="dxa"/>
            <w:vMerge/>
          </w:tcPr>
          <w:p w:rsidR="00310C22" w:rsidRPr="006340D7" w:rsidRDefault="00310C22" w:rsidP="006F1353">
            <w:pPr>
              <w:spacing w:before="120" w:after="120"/>
              <w:rPr>
                <w:sz w:val="24"/>
                <w:szCs w:val="24"/>
              </w:rPr>
            </w:pPr>
          </w:p>
        </w:tc>
        <w:tc>
          <w:tcPr>
            <w:tcW w:w="2200" w:type="dxa"/>
          </w:tcPr>
          <w:p w:rsidR="00310C22" w:rsidRPr="006340D7" w:rsidRDefault="00310C22" w:rsidP="006F1353">
            <w:pPr>
              <w:spacing w:before="120" w:after="120"/>
              <w:rPr>
                <w:sz w:val="24"/>
                <w:szCs w:val="24"/>
              </w:rPr>
            </w:pPr>
            <w:r>
              <w:rPr>
                <w:bCs/>
                <w:sz w:val="24"/>
                <w:szCs w:val="24"/>
              </w:rPr>
              <w:t>Cost Assessment Tool (CAT)</w:t>
            </w:r>
          </w:p>
        </w:tc>
        <w:tc>
          <w:tcPr>
            <w:tcW w:w="1540" w:type="dxa"/>
          </w:tcPr>
          <w:p w:rsidR="00310C22" w:rsidRPr="006340D7" w:rsidRDefault="00514F98" w:rsidP="00514F98">
            <w:pPr>
              <w:spacing w:before="120" w:after="120"/>
              <w:jc w:val="center"/>
              <w:rPr>
                <w:sz w:val="24"/>
                <w:szCs w:val="24"/>
              </w:rPr>
            </w:pPr>
            <w:r>
              <w:rPr>
                <w:sz w:val="24"/>
                <w:szCs w:val="24"/>
              </w:rPr>
              <w:t>29</w:t>
            </w:r>
          </w:p>
        </w:tc>
        <w:tc>
          <w:tcPr>
            <w:tcW w:w="1760" w:type="dxa"/>
          </w:tcPr>
          <w:p w:rsidR="00310C22" w:rsidRPr="006340D7" w:rsidRDefault="00310C22" w:rsidP="006F1353">
            <w:pPr>
              <w:spacing w:before="120" w:after="120"/>
              <w:jc w:val="center"/>
              <w:rPr>
                <w:sz w:val="24"/>
                <w:szCs w:val="24"/>
              </w:rPr>
            </w:pPr>
            <w:r w:rsidRPr="006340D7">
              <w:rPr>
                <w:sz w:val="24"/>
                <w:szCs w:val="24"/>
              </w:rPr>
              <w:t>1</w:t>
            </w:r>
          </w:p>
        </w:tc>
        <w:tc>
          <w:tcPr>
            <w:tcW w:w="1980" w:type="dxa"/>
          </w:tcPr>
          <w:p w:rsidR="00310C22" w:rsidRPr="006340D7" w:rsidRDefault="00310C22" w:rsidP="006F1353">
            <w:pPr>
              <w:spacing w:before="120" w:after="120"/>
              <w:jc w:val="center"/>
              <w:rPr>
                <w:sz w:val="24"/>
                <w:szCs w:val="24"/>
              </w:rPr>
            </w:pPr>
            <w:r>
              <w:rPr>
                <w:sz w:val="24"/>
                <w:szCs w:val="24"/>
              </w:rPr>
              <w:t>22</w:t>
            </w:r>
          </w:p>
        </w:tc>
        <w:tc>
          <w:tcPr>
            <w:tcW w:w="1650" w:type="dxa"/>
          </w:tcPr>
          <w:p w:rsidR="00310C22" w:rsidRPr="006340D7" w:rsidRDefault="00514F98" w:rsidP="00514F98">
            <w:pPr>
              <w:spacing w:before="120" w:after="120"/>
              <w:jc w:val="center"/>
              <w:rPr>
                <w:sz w:val="24"/>
                <w:szCs w:val="24"/>
              </w:rPr>
            </w:pPr>
            <w:r>
              <w:rPr>
                <w:sz w:val="24"/>
                <w:szCs w:val="24"/>
              </w:rPr>
              <w:t xml:space="preserve"> 638</w:t>
            </w:r>
          </w:p>
        </w:tc>
      </w:tr>
      <w:tr w:rsidR="00852813" w:rsidRPr="006340D7">
        <w:trPr>
          <w:trHeight w:val="394"/>
        </w:trPr>
        <w:tc>
          <w:tcPr>
            <w:tcW w:w="9128" w:type="dxa"/>
            <w:gridSpan w:val="5"/>
          </w:tcPr>
          <w:p w:rsidR="00852813" w:rsidRPr="006340D7" w:rsidRDefault="00852813" w:rsidP="006F1353">
            <w:pPr>
              <w:spacing w:before="120" w:after="120"/>
              <w:jc w:val="right"/>
              <w:rPr>
                <w:sz w:val="24"/>
                <w:szCs w:val="24"/>
              </w:rPr>
            </w:pPr>
            <w:r w:rsidRPr="006340D7">
              <w:rPr>
                <w:sz w:val="24"/>
                <w:szCs w:val="24"/>
              </w:rPr>
              <w:t>Total</w:t>
            </w:r>
          </w:p>
        </w:tc>
        <w:tc>
          <w:tcPr>
            <w:tcW w:w="1650" w:type="dxa"/>
          </w:tcPr>
          <w:p w:rsidR="00852813" w:rsidRPr="006340D7" w:rsidRDefault="00514F98" w:rsidP="00514F98">
            <w:pPr>
              <w:spacing w:before="120" w:after="120"/>
              <w:jc w:val="center"/>
              <w:rPr>
                <w:sz w:val="24"/>
                <w:szCs w:val="24"/>
              </w:rPr>
            </w:pPr>
            <w:r>
              <w:rPr>
                <w:sz w:val="24"/>
                <w:szCs w:val="24"/>
              </w:rPr>
              <w:t xml:space="preserve"> 3,357</w:t>
            </w:r>
          </w:p>
        </w:tc>
      </w:tr>
    </w:tbl>
    <w:p w:rsidR="003B0D5F" w:rsidRDefault="003B0D5F" w:rsidP="00EF75A2">
      <w:pPr>
        <w:spacing w:line="360" w:lineRule="auto"/>
        <w:rPr>
          <w:sz w:val="20"/>
        </w:rPr>
      </w:pPr>
    </w:p>
    <w:p w:rsidR="003B0D5F" w:rsidRPr="00EF0F5B" w:rsidRDefault="003B0D5F" w:rsidP="00EF75A2">
      <w:pPr>
        <w:spacing w:line="360" w:lineRule="auto"/>
        <w:rPr>
          <w:sz w:val="20"/>
        </w:rPr>
      </w:pPr>
    </w:p>
    <w:p w:rsidR="0009440B" w:rsidRDefault="00EF0F5B" w:rsidP="008C174B">
      <w:pPr>
        <w:pStyle w:val="Heading1"/>
        <w:spacing w:line="360" w:lineRule="auto"/>
        <w:rPr>
          <w:rFonts w:ascii="Times New Roman" w:hAnsi="Times New Roman"/>
          <w:b w:val="0"/>
          <w:sz w:val="24"/>
          <w:szCs w:val="24"/>
        </w:rPr>
      </w:pPr>
      <w:r w:rsidRPr="0009440B">
        <w:rPr>
          <w:rFonts w:ascii="Times New Roman" w:hAnsi="Times New Roman"/>
          <w:b w:val="0"/>
          <w:sz w:val="24"/>
          <w:szCs w:val="24"/>
        </w:rPr>
        <w:t>The estim</w:t>
      </w:r>
      <w:r w:rsidR="00852813" w:rsidRPr="0009440B">
        <w:rPr>
          <w:rFonts w:ascii="Times New Roman" w:hAnsi="Times New Roman"/>
          <w:b w:val="0"/>
          <w:sz w:val="24"/>
          <w:szCs w:val="24"/>
        </w:rPr>
        <w:t>ated annualized cost to respondents for reporting</w:t>
      </w:r>
      <w:r w:rsidR="001A0C40" w:rsidRPr="0009440B">
        <w:rPr>
          <w:rFonts w:ascii="Times New Roman" w:hAnsi="Times New Roman"/>
          <w:b w:val="0"/>
          <w:sz w:val="24"/>
          <w:szCs w:val="24"/>
        </w:rPr>
        <w:t xml:space="preserve"> clinical </w:t>
      </w:r>
      <w:r w:rsidRPr="0009440B">
        <w:rPr>
          <w:rFonts w:ascii="Times New Roman" w:hAnsi="Times New Roman"/>
          <w:b w:val="0"/>
          <w:sz w:val="24"/>
          <w:szCs w:val="24"/>
        </w:rPr>
        <w:t xml:space="preserve">and cost data is based primarily on a mean, hourly wage for </w:t>
      </w:r>
      <w:r w:rsidR="00871439" w:rsidRPr="0009440B">
        <w:rPr>
          <w:rFonts w:ascii="Times New Roman" w:hAnsi="Times New Roman"/>
          <w:b w:val="0"/>
          <w:sz w:val="24"/>
          <w:szCs w:val="24"/>
        </w:rPr>
        <w:t xml:space="preserve">grantee </w:t>
      </w:r>
      <w:r w:rsidRPr="0009440B">
        <w:rPr>
          <w:rFonts w:ascii="Times New Roman" w:hAnsi="Times New Roman"/>
          <w:b w:val="0"/>
          <w:sz w:val="24"/>
          <w:szCs w:val="24"/>
        </w:rPr>
        <w:t>Data Managers of $50.00 (</w:t>
      </w:r>
      <w:r w:rsidR="00C82C86">
        <w:rPr>
          <w:rFonts w:ascii="Times New Roman" w:hAnsi="Times New Roman"/>
          <w:b w:val="0"/>
          <w:sz w:val="24"/>
          <w:szCs w:val="24"/>
        </w:rPr>
        <w:t>16</w:t>
      </w:r>
      <w:r w:rsidRPr="0009440B">
        <w:rPr>
          <w:rFonts w:ascii="Times New Roman" w:hAnsi="Times New Roman"/>
          <w:b w:val="0"/>
          <w:sz w:val="24"/>
          <w:szCs w:val="24"/>
        </w:rPr>
        <w:t xml:space="preserve">).  The annualized cost for all </w:t>
      </w:r>
      <w:r w:rsidR="00AB3A55" w:rsidRPr="0009440B">
        <w:rPr>
          <w:rFonts w:ascii="Times New Roman" w:hAnsi="Times New Roman"/>
          <w:b w:val="0"/>
          <w:sz w:val="24"/>
          <w:szCs w:val="24"/>
        </w:rPr>
        <w:t>twenty-</w:t>
      </w:r>
      <w:r w:rsidR="00873C5C">
        <w:rPr>
          <w:rFonts w:ascii="Times New Roman" w:hAnsi="Times New Roman"/>
          <w:b w:val="0"/>
          <w:sz w:val="24"/>
          <w:szCs w:val="24"/>
        </w:rPr>
        <w:t>nine</w:t>
      </w:r>
      <w:r w:rsidR="00AB3A55" w:rsidRPr="0009440B">
        <w:rPr>
          <w:rFonts w:ascii="Times New Roman" w:hAnsi="Times New Roman"/>
          <w:b w:val="0"/>
          <w:sz w:val="24"/>
          <w:szCs w:val="24"/>
        </w:rPr>
        <w:t xml:space="preserve"> grantee program sites </w:t>
      </w:r>
      <w:r w:rsidR="00C653FF" w:rsidRPr="0009440B">
        <w:rPr>
          <w:rFonts w:ascii="Times New Roman" w:hAnsi="Times New Roman"/>
          <w:b w:val="0"/>
          <w:sz w:val="24"/>
          <w:szCs w:val="24"/>
        </w:rPr>
        <w:t>to report data, as summariz</w:t>
      </w:r>
      <w:r w:rsidRPr="0009440B">
        <w:rPr>
          <w:rFonts w:ascii="Times New Roman" w:hAnsi="Times New Roman"/>
          <w:b w:val="0"/>
          <w:sz w:val="24"/>
          <w:szCs w:val="24"/>
        </w:rPr>
        <w:t>ed in Table A</w:t>
      </w:r>
      <w:r w:rsidR="001A3072" w:rsidRPr="0009440B">
        <w:rPr>
          <w:rFonts w:ascii="Times New Roman" w:hAnsi="Times New Roman"/>
          <w:b w:val="0"/>
          <w:sz w:val="24"/>
          <w:szCs w:val="24"/>
        </w:rPr>
        <w:t>.</w:t>
      </w:r>
      <w:r w:rsidRPr="0009440B">
        <w:rPr>
          <w:rFonts w:ascii="Times New Roman" w:hAnsi="Times New Roman"/>
          <w:b w:val="0"/>
          <w:sz w:val="24"/>
          <w:szCs w:val="24"/>
        </w:rPr>
        <w:t>1</w:t>
      </w:r>
      <w:r w:rsidR="00C653FF" w:rsidRPr="0009440B">
        <w:rPr>
          <w:rFonts w:ascii="Times New Roman" w:hAnsi="Times New Roman"/>
          <w:b w:val="0"/>
          <w:sz w:val="24"/>
          <w:szCs w:val="24"/>
        </w:rPr>
        <w:t>2</w:t>
      </w:r>
      <w:r w:rsidR="001A3072" w:rsidRPr="0009440B">
        <w:rPr>
          <w:rFonts w:ascii="Times New Roman" w:hAnsi="Times New Roman"/>
          <w:b w:val="0"/>
          <w:sz w:val="24"/>
          <w:szCs w:val="24"/>
        </w:rPr>
        <w:t>-</w:t>
      </w:r>
      <w:r w:rsidRPr="0009440B">
        <w:rPr>
          <w:rFonts w:ascii="Times New Roman" w:hAnsi="Times New Roman"/>
          <w:b w:val="0"/>
          <w:sz w:val="24"/>
          <w:szCs w:val="24"/>
        </w:rPr>
        <w:t>B, is estimated as $</w:t>
      </w:r>
      <w:r w:rsidR="00873C5C">
        <w:rPr>
          <w:rFonts w:ascii="Times New Roman" w:hAnsi="Times New Roman"/>
          <w:b w:val="0"/>
          <w:sz w:val="24"/>
          <w:szCs w:val="24"/>
        </w:rPr>
        <w:t>167,838</w:t>
      </w:r>
      <w:r w:rsidR="00995530" w:rsidRPr="0009440B">
        <w:rPr>
          <w:rFonts w:ascii="Times New Roman" w:hAnsi="Times New Roman"/>
          <w:b w:val="0"/>
          <w:sz w:val="24"/>
          <w:szCs w:val="24"/>
        </w:rPr>
        <w:t>.</w:t>
      </w:r>
    </w:p>
    <w:p w:rsidR="006D79D6" w:rsidRDefault="006D79D6" w:rsidP="006D79D6"/>
    <w:p w:rsidR="006D79D6" w:rsidRPr="006D79D6" w:rsidRDefault="006D79D6" w:rsidP="006D79D6"/>
    <w:p w:rsidR="006D79D6" w:rsidRPr="006E2E0D" w:rsidRDefault="0071053A" w:rsidP="006E2E0D">
      <w:r>
        <w:rPr>
          <w:b/>
          <w:color w:val="000000"/>
          <w:sz w:val="24"/>
          <w:szCs w:val="24"/>
        </w:rPr>
        <w:br w:type="page"/>
      </w:r>
      <w:bookmarkStart w:id="35" w:name="_Toc113873118"/>
    </w:p>
    <w:tbl>
      <w:tblPr>
        <w:tblpPr w:leftFromText="180" w:rightFromText="180" w:vertAnchor="text" w:horzAnchor="page" w:tblpX="901" w:tblpY="119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1512"/>
        <w:gridCol w:w="1620"/>
        <w:gridCol w:w="1620"/>
        <w:gridCol w:w="1440"/>
        <w:gridCol w:w="1440"/>
      </w:tblGrid>
      <w:tr w:rsidR="006E2E0D" w:rsidTr="001C6B6D">
        <w:trPr>
          <w:trHeight w:val="514"/>
        </w:trPr>
        <w:tc>
          <w:tcPr>
            <w:tcW w:w="10620" w:type="dxa"/>
            <w:gridSpan w:val="7"/>
            <w:shd w:val="pct12" w:color="auto" w:fill="FFFFFF"/>
          </w:tcPr>
          <w:p w:rsidR="006E2E0D" w:rsidRDefault="006E2E0D" w:rsidP="001C6B6D">
            <w:pPr>
              <w:pStyle w:val="Heading2"/>
              <w:keepNext w:val="0"/>
              <w:keepLines w:val="0"/>
              <w:numPr>
                <w:ilvl w:val="0"/>
                <w:numId w:val="0"/>
              </w:numPr>
              <w:tabs>
                <w:tab w:val="left" w:pos="720"/>
              </w:tabs>
              <w:spacing w:after="0"/>
              <w:jc w:val="center"/>
              <w:rPr>
                <w:rFonts w:ascii="Times New Roman" w:hAnsi="Times New Roman"/>
                <w:sz w:val="24"/>
              </w:rPr>
            </w:pPr>
          </w:p>
          <w:p w:rsidR="006E2E0D" w:rsidRDefault="006E2E0D" w:rsidP="001C6B6D">
            <w:pPr>
              <w:pStyle w:val="Heading2"/>
              <w:keepNext w:val="0"/>
              <w:keepLines w:val="0"/>
              <w:numPr>
                <w:ilvl w:val="0"/>
                <w:numId w:val="0"/>
              </w:numPr>
              <w:tabs>
                <w:tab w:val="left" w:pos="720"/>
              </w:tabs>
              <w:spacing w:after="0"/>
              <w:jc w:val="center"/>
              <w:rPr>
                <w:szCs w:val="22"/>
              </w:rPr>
            </w:pPr>
            <w:r w:rsidRPr="00F64076">
              <w:rPr>
                <w:rFonts w:ascii="Times New Roman" w:hAnsi="Times New Roman"/>
                <w:sz w:val="24"/>
              </w:rPr>
              <w:t>Table A.12.B Estimated Annualized Costs to Respondents</w:t>
            </w:r>
          </w:p>
          <w:p w:rsidR="006E2E0D" w:rsidRDefault="006E2E0D" w:rsidP="001C6B6D">
            <w:pPr>
              <w:widowControl w:val="0"/>
              <w:jc w:val="center"/>
              <w:rPr>
                <w:color w:val="000000"/>
                <w:sz w:val="24"/>
                <w:szCs w:val="24"/>
              </w:rPr>
            </w:pPr>
          </w:p>
        </w:tc>
      </w:tr>
      <w:tr w:rsidR="006E2E0D" w:rsidRPr="006340D7" w:rsidTr="001C6B6D">
        <w:trPr>
          <w:trHeight w:val="514"/>
        </w:trPr>
        <w:tc>
          <w:tcPr>
            <w:tcW w:w="1548" w:type="dxa"/>
            <w:shd w:val="pct12" w:color="auto" w:fill="FFFFFF"/>
          </w:tcPr>
          <w:p w:rsidR="006E2E0D" w:rsidRPr="006340D7" w:rsidRDefault="006E2E0D" w:rsidP="001C6B6D">
            <w:pPr>
              <w:widowControl w:val="0"/>
              <w:jc w:val="center"/>
              <w:rPr>
                <w:color w:val="000000"/>
                <w:sz w:val="24"/>
                <w:szCs w:val="24"/>
              </w:rPr>
            </w:pPr>
            <w:r w:rsidRPr="006340D7">
              <w:rPr>
                <w:color w:val="000000"/>
                <w:sz w:val="24"/>
                <w:szCs w:val="24"/>
              </w:rPr>
              <w:t>Type of Respondent</w:t>
            </w:r>
          </w:p>
        </w:tc>
        <w:tc>
          <w:tcPr>
            <w:tcW w:w="1440" w:type="dxa"/>
            <w:shd w:val="pct12" w:color="auto" w:fill="FFFFFF"/>
          </w:tcPr>
          <w:p w:rsidR="006E2E0D" w:rsidRPr="006340D7" w:rsidRDefault="006E2E0D" w:rsidP="001C6B6D">
            <w:pPr>
              <w:widowControl w:val="0"/>
              <w:jc w:val="center"/>
              <w:rPr>
                <w:color w:val="000000"/>
                <w:sz w:val="24"/>
                <w:szCs w:val="24"/>
              </w:rPr>
            </w:pPr>
            <w:r w:rsidRPr="006340D7">
              <w:rPr>
                <w:color w:val="000000"/>
                <w:sz w:val="24"/>
                <w:szCs w:val="24"/>
              </w:rPr>
              <w:t>Form Name</w:t>
            </w:r>
          </w:p>
        </w:tc>
        <w:tc>
          <w:tcPr>
            <w:tcW w:w="1512" w:type="dxa"/>
            <w:shd w:val="pct12" w:color="auto" w:fill="FFFFFF"/>
          </w:tcPr>
          <w:p w:rsidR="006E2E0D" w:rsidRPr="006340D7" w:rsidRDefault="006E2E0D" w:rsidP="001C6B6D">
            <w:pPr>
              <w:widowControl w:val="0"/>
              <w:jc w:val="center"/>
              <w:rPr>
                <w:color w:val="000000"/>
                <w:sz w:val="24"/>
                <w:szCs w:val="24"/>
              </w:rPr>
            </w:pPr>
            <w:r w:rsidRPr="006340D7">
              <w:rPr>
                <w:color w:val="000000"/>
                <w:sz w:val="24"/>
                <w:szCs w:val="24"/>
              </w:rPr>
              <w:t>Number of Respondents</w:t>
            </w:r>
          </w:p>
        </w:tc>
        <w:tc>
          <w:tcPr>
            <w:tcW w:w="1620" w:type="dxa"/>
            <w:shd w:val="pct12" w:color="auto" w:fill="FFFFFF"/>
          </w:tcPr>
          <w:p w:rsidR="006E2E0D" w:rsidRPr="006340D7" w:rsidRDefault="006E2E0D" w:rsidP="001C6B6D">
            <w:pPr>
              <w:widowControl w:val="0"/>
              <w:jc w:val="center"/>
              <w:rPr>
                <w:color w:val="000000"/>
                <w:sz w:val="24"/>
                <w:szCs w:val="24"/>
              </w:rPr>
            </w:pPr>
            <w:r w:rsidRPr="006340D7">
              <w:rPr>
                <w:color w:val="000000"/>
                <w:sz w:val="24"/>
                <w:szCs w:val="24"/>
              </w:rPr>
              <w:t>Number of Responses per Respondent</w:t>
            </w:r>
          </w:p>
        </w:tc>
        <w:tc>
          <w:tcPr>
            <w:tcW w:w="1620" w:type="dxa"/>
            <w:shd w:val="pct12" w:color="auto" w:fill="FFFFFF"/>
          </w:tcPr>
          <w:p w:rsidR="006E2E0D" w:rsidRPr="006340D7" w:rsidRDefault="006E2E0D" w:rsidP="001C6B6D">
            <w:pPr>
              <w:widowControl w:val="0"/>
              <w:jc w:val="center"/>
              <w:rPr>
                <w:color w:val="000000"/>
                <w:sz w:val="24"/>
                <w:szCs w:val="24"/>
              </w:rPr>
            </w:pPr>
            <w:r w:rsidRPr="006340D7">
              <w:rPr>
                <w:color w:val="000000"/>
                <w:sz w:val="24"/>
                <w:szCs w:val="24"/>
              </w:rPr>
              <w:t>Average Burden per Response</w:t>
            </w:r>
          </w:p>
          <w:p w:rsidR="006E2E0D" w:rsidRPr="006340D7" w:rsidRDefault="006E2E0D" w:rsidP="001C6B6D">
            <w:pPr>
              <w:widowControl w:val="0"/>
              <w:jc w:val="center"/>
              <w:rPr>
                <w:color w:val="000000"/>
                <w:sz w:val="24"/>
                <w:szCs w:val="24"/>
              </w:rPr>
            </w:pPr>
            <w:r w:rsidRPr="006340D7">
              <w:rPr>
                <w:color w:val="000000"/>
                <w:sz w:val="24"/>
                <w:szCs w:val="24"/>
              </w:rPr>
              <w:t>(in hours)</w:t>
            </w:r>
          </w:p>
        </w:tc>
        <w:tc>
          <w:tcPr>
            <w:tcW w:w="1440" w:type="dxa"/>
            <w:shd w:val="pct12" w:color="auto" w:fill="FFFFFF"/>
          </w:tcPr>
          <w:p w:rsidR="006E2E0D" w:rsidRDefault="006E2E0D" w:rsidP="001C6B6D">
            <w:pPr>
              <w:widowControl w:val="0"/>
              <w:jc w:val="center"/>
              <w:rPr>
                <w:color w:val="000000"/>
                <w:sz w:val="24"/>
                <w:szCs w:val="24"/>
              </w:rPr>
            </w:pPr>
            <w:r w:rsidRPr="006340D7">
              <w:rPr>
                <w:color w:val="000000"/>
                <w:sz w:val="24"/>
                <w:szCs w:val="24"/>
              </w:rPr>
              <w:t>Average Hourly Wage (in dollars)</w:t>
            </w:r>
          </w:p>
        </w:tc>
        <w:tc>
          <w:tcPr>
            <w:tcW w:w="1440" w:type="dxa"/>
            <w:shd w:val="pct12" w:color="auto" w:fill="FFFFFF"/>
          </w:tcPr>
          <w:p w:rsidR="006E2E0D" w:rsidRDefault="006E2E0D" w:rsidP="001C6B6D">
            <w:pPr>
              <w:widowControl w:val="0"/>
              <w:jc w:val="center"/>
              <w:rPr>
                <w:color w:val="000000"/>
                <w:sz w:val="24"/>
                <w:szCs w:val="24"/>
              </w:rPr>
            </w:pPr>
            <w:r>
              <w:rPr>
                <w:color w:val="000000"/>
                <w:sz w:val="24"/>
                <w:szCs w:val="24"/>
              </w:rPr>
              <w:t>Total Cost</w:t>
            </w:r>
          </w:p>
          <w:p w:rsidR="006E2E0D" w:rsidRPr="006340D7" w:rsidRDefault="006E2E0D" w:rsidP="001C6B6D">
            <w:pPr>
              <w:widowControl w:val="0"/>
              <w:jc w:val="center"/>
              <w:rPr>
                <w:color w:val="000000"/>
                <w:sz w:val="24"/>
                <w:szCs w:val="24"/>
              </w:rPr>
            </w:pPr>
            <w:r w:rsidRPr="006340D7">
              <w:rPr>
                <w:color w:val="000000"/>
                <w:sz w:val="24"/>
                <w:szCs w:val="24"/>
              </w:rPr>
              <w:t>(in dollars)</w:t>
            </w:r>
          </w:p>
        </w:tc>
      </w:tr>
      <w:tr w:rsidR="006E2E0D" w:rsidRPr="006340D7" w:rsidTr="001C6B6D">
        <w:trPr>
          <w:trHeight w:val="790"/>
        </w:trPr>
        <w:tc>
          <w:tcPr>
            <w:tcW w:w="1548" w:type="dxa"/>
            <w:vMerge w:val="restart"/>
          </w:tcPr>
          <w:p w:rsidR="006E2E0D" w:rsidRPr="006340D7" w:rsidRDefault="006E2E0D" w:rsidP="001C6B6D">
            <w:pPr>
              <w:spacing w:before="120" w:after="120"/>
              <w:rPr>
                <w:sz w:val="24"/>
                <w:szCs w:val="24"/>
              </w:rPr>
            </w:pPr>
            <w:r>
              <w:rPr>
                <w:sz w:val="24"/>
                <w:szCs w:val="24"/>
              </w:rPr>
              <w:t>Colorectal Cancer Screening Programs</w:t>
            </w:r>
          </w:p>
        </w:tc>
        <w:tc>
          <w:tcPr>
            <w:tcW w:w="1440" w:type="dxa"/>
          </w:tcPr>
          <w:p w:rsidR="006E2E0D" w:rsidRPr="006340D7" w:rsidRDefault="006E2E0D" w:rsidP="001C6B6D">
            <w:pPr>
              <w:spacing w:before="120" w:after="120"/>
              <w:rPr>
                <w:sz w:val="24"/>
                <w:szCs w:val="24"/>
              </w:rPr>
            </w:pPr>
            <w:r>
              <w:rPr>
                <w:sz w:val="24"/>
                <w:szCs w:val="24"/>
              </w:rPr>
              <w:t>Clinical Data Elements (CCDE)</w:t>
            </w:r>
          </w:p>
        </w:tc>
        <w:tc>
          <w:tcPr>
            <w:tcW w:w="1512" w:type="dxa"/>
          </w:tcPr>
          <w:p w:rsidR="006E2E0D" w:rsidRPr="006340D7" w:rsidRDefault="00094234" w:rsidP="001C6B6D">
            <w:pPr>
              <w:spacing w:before="120" w:after="120"/>
              <w:jc w:val="center"/>
              <w:rPr>
                <w:sz w:val="24"/>
                <w:szCs w:val="24"/>
              </w:rPr>
            </w:pPr>
            <w:r>
              <w:rPr>
                <w:sz w:val="24"/>
                <w:szCs w:val="24"/>
              </w:rPr>
              <w:t>29</w:t>
            </w:r>
          </w:p>
          <w:p w:rsidR="006E2E0D" w:rsidRPr="006340D7" w:rsidRDefault="006E2E0D" w:rsidP="001C6B6D">
            <w:pPr>
              <w:spacing w:before="120" w:after="120"/>
              <w:jc w:val="center"/>
              <w:rPr>
                <w:sz w:val="24"/>
                <w:szCs w:val="24"/>
              </w:rPr>
            </w:pPr>
          </w:p>
        </w:tc>
        <w:tc>
          <w:tcPr>
            <w:tcW w:w="1620" w:type="dxa"/>
          </w:tcPr>
          <w:p w:rsidR="006E2E0D" w:rsidRPr="006340D7" w:rsidRDefault="006E2E0D" w:rsidP="001C6B6D">
            <w:pPr>
              <w:spacing w:before="120" w:after="120"/>
              <w:jc w:val="center"/>
              <w:rPr>
                <w:sz w:val="24"/>
                <w:szCs w:val="24"/>
              </w:rPr>
            </w:pPr>
            <w:r>
              <w:rPr>
                <w:sz w:val="24"/>
                <w:szCs w:val="24"/>
              </w:rPr>
              <w:t>375</w:t>
            </w:r>
          </w:p>
          <w:p w:rsidR="006E2E0D" w:rsidRPr="006340D7" w:rsidRDefault="006E2E0D" w:rsidP="001C6B6D">
            <w:pPr>
              <w:spacing w:before="120" w:after="120"/>
              <w:jc w:val="center"/>
              <w:rPr>
                <w:sz w:val="24"/>
                <w:szCs w:val="24"/>
              </w:rPr>
            </w:pPr>
          </w:p>
        </w:tc>
        <w:tc>
          <w:tcPr>
            <w:tcW w:w="1620" w:type="dxa"/>
          </w:tcPr>
          <w:p w:rsidR="006E2E0D" w:rsidRPr="006340D7" w:rsidRDefault="006E2E0D" w:rsidP="001C6B6D">
            <w:pPr>
              <w:spacing w:before="120" w:after="120"/>
              <w:jc w:val="center"/>
              <w:rPr>
                <w:sz w:val="24"/>
                <w:szCs w:val="24"/>
              </w:rPr>
            </w:pPr>
            <w:r>
              <w:rPr>
                <w:sz w:val="24"/>
                <w:szCs w:val="24"/>
              </w:rPr>
              <w:t>15/60</w:t>
            </w:r>
          </w:p>
          <w:p w:rsidR="006E2E0D" w:rsidRPr="006340D7" w:rsidRDefault="006E2E0D" w:rsidP="001C6B6D">
            <w:pPr>
              <w:spacing w:before="120" w:after="120"/>
              <w:jc w:val="center"/>
              <w:rPr>
                <w:sz w:val="24"/>
                <w:szCs w:val="24"/>
              </w:rPr>
            </w:pPr>
          </w:p>
        </w:tc>
        <w:tc>
          <w:tcPr>
            <w:tcW w:w="1440" w:type="dxa"/>
          </w:tcPr>
          <w:p w:rsidR="006E2E0D" w:rsidRDefault="006E2E0D" w:rsidP="001C6B6D">
            <w:pPr>
              <w:spacing w:before="120" w:after="120"/>
              <w:jc w:val="center"/>
              <w:rPr>
                <w:sz w:val="24"/>
                <w:szCs w:val="24"/>
              </w:rPr>
            </w:pPr>
            <w:r>
              <w:rPr>
                <w:sz w:val="24"/>
                <w:szCs w:val="24"/>
              </w:rPr>
              <w:t>$50</w:t>
            </w:r>
          </w:p>
        </w:tc>
        <w:tc>
          <w:tcPr>
            <w:tcW w:w="1440" w:type="dxa"/>
          </w:tcPr>
          <w:p w:rsidR="006E2E0D" w:rsidRPr="006340D7" w:rsidRDefault="006E2E0D" w:rsidP="00A31270">
            <w:pPr>
              <w:spacing w:before="120" w:after="120"/>
              <w:jc w:val="center"/>
              <w:rPr>
                <w:sz w:val="24"/>
                <w:szCs w:val="24"/>
              </w:rPr>
            </w:pPr>
            <w:r>
              <w:rPr>
                <w:sz w:val="24"/>
                <w:szCs w:val="24"/>
              </w:rPr>
              <w:t>$</w:t>
            </w:r>
            <w:r w:rsidR="00A31270">
              <w:rPr>
                <w:sz w:val="24"/>
                <w:szCs w:val="24"/>
              </w:rPr>
              <w:t>135,938</w:t>
            </w:r>
          </w:p>
        </w:tc>
      </w:tr>
      <w:tr w:rsidR="006E2E0D" w:rsidRPr="006340D7" w:rsidTr="001C6B6D">
        <w:trPr>
          <w:trHeight w:val="394"/>
        </w:trPr>
        <w:tc>
          <w:tcPr>
            <w:tcW w:w="1548" w:type="dxa"/>
            <w:vMerge/>
          </w:tcPr>
          <w:p w:rsidR="006E2E0D" w:rsidRPr="006340D7" w:rsidRDefault="006E2E0D" w:rsidP="001C6B6D">
            <w:pPr>
              <w:spacing w:before="120" w:after="120"/>
              <w:rPr>
                <w:sz w:val="24"/>
                <w:szCs w:val="24"/>
              </w:rPr>
            </w:pPr>
          </w:p>
        </w:tc>
        <w:tc>
          <w:tcPr>
            <w:tcW w:w="1440" w:type="dxa"/>
          </w:tcPr>
          <w:p w:rsidR="006E2E0D" w:rsidRPr="006340D7" w:rsidRDefault="006E2E0D" w:rsidP="001C6B6D">
            <w:pPr>
              <w:spacing w:before="120" w:after="120"/>
              <w:rPr>
                <w:sz w:val="24"/>
                <w:szCs w:val="24"/>
              </w:rPr>
            </w:pPr>
            <w:r>
              <w:rPr>
                <w:bCs/>
                <w:sz w:val="24"/>
                <w:szCs w:val="24"/>
              </w:rPr>
              <w:t>Cost Assessment Tool (CAT)</w:t>
            </w:r>
          </w:p>
        </w:tc>
        <w:tc>
          <w:tcPr>
            <w:tcW w:w="1512" w:type="dxa"/>
          </w:tcPr>
          <w:p w:rsidR="006E2E0D" w:rsidRPr="006340D7" w:rsidRDefault="00094234" w:rsidP="00094234">
            <w:pPr>
              <w:spacing w:before="120" w:after="120"/>
              <w:jc w:val="center"/>
              <w:rPr>
                <w:sz w:val="24"/>
                <w:szCs w:val="24"/>
              </w:rPr>
            </w:pPr>
            <w:r>
              <w:rPr>
                <w:sz w:val="24"/>
                <w:szCs w:val="24"/>
              </w:rPr>
              <w:t>29</w:t>
            </w:r>
          </w:p>
        </w:tc>
        <w:tc>
          <w:tcPr>
            <w:tcW w:w="1620" w:type="dxa"/>
          </w:tcPr>
          <w:p w:rsidR="006E2E0D" w:rsidRPr="006340D7" w:rsidRDefault="006E2E0D" w:rsidP="001C6B6D">
            <w:pPr>
              <w:spacing w:before="120" w:after="120"/>
              <w:jc w:val="center"/>
              <w:rPr>
                <w:sz w:val="24"/>
                <w:szCs w:val="24"/>
              </w:rPr>
            </w:pPr>
            <w:r w:rsidRPr="006340D7">
              <w:rPr>
                <w:sz w:val="24"/>
                <w:szCs w:val="24"/>
              </w:rPr>
              <w:t>1</w:t>
            </w:r>
          </w:p>
        </w:tc>
        <w:tc>
          <w:tcPr>
            <w:tcW w:w="1620" w:type="dxa"/>
          </w:tcPr>
          <w:p w:rsidR="006E2E0D" w:rsidRPr="006340D7" w:rsidDel="006E1416" w:rsidRDefault="006E2E0D" w:rsidP="001C6B6D">
            <w:pPr>
              <w:spacing w:before="120" w:after="120"/>
              <w:jc w:val="center"/>
              <w:rPr>
                <w:sz w:val="24"/>
                <w:szCs w:val="24"/>
              </w:rPr>
            </w:pPr>
            <w:r>
              <w:rPr>
                <w:sz w:val="24"/>
                <w:szCs w:val="24"/>
              </w:rPr>
              <w:t>22</w:t>
            </w:r>
          </w:p>
        </w:tc>
        <w:tc>
          <w:tcPr>
            <w:tcW w:w="1440" w:type="dxa"/>
          </w:tcPr>
          <w:p w:rsidR="006E2E0D" w:rsidRDefault="006E2E0D" w:rsidP="001C6B6D">
            <w:pPr>
              <w:spacing w:before="120" w:after="120"/>
              <w:jc w:val="center"/>
              <w:rPr>
                <w:bCs/>
                <w:sz w:val="24"/>
                <w:szCs w:val="24"/>
              </w:rPr>
            </w:pPr>
            <w:r>
              <w:rPr>
                <w:bCs/>
                <w:sz w:val="24"/>
                <w:szCs w:val="24"/>
              </w:rPr>
              <w:t>$50</w:t>
            </w:r>
          </w:p>
        </w:tc>
        <w:tc>
          <w:tcPr>
            <w:tcW w:w="1440" w:type="dxa"/>
          </w:tcPr>
          <w:p w:rsidR="006E2E0D" w:rsidRPr="006340D7" w:rsidRDefault="006E2E0D" w:rsidP="001047D9">
            <w:pPr>
              <w:spacing w:before="120" w:after="120"/>
              <w:jc w:val="center"/>
              <w:rPr>
                <w:sz w:val="24"/>
                <w:szCs w:val="24"/>
              </w:rPr>
            </w:pPr>
            <w:r>
              <w:rPr>
                <w:sz w:val="24"/>
                <w:szCs w:val="24"/>
              </w:rPr>
              <w:t>$</w:t>
            </w:r>
            <w:r w:rsidR="001047D9">
              <w:rPr>
                <w:sz w:val="24"/>
                <w:szCs w:val="24"/>
              </w:rPr>
              <w:t>31,900</w:t>
            </w:r>
          </w:p>
        </w:tc>
      </w:tr>
      <w:tr w:rsidR="006E2E0D" w:rsidTr="001C6B6D">
        <w:trPr>
          <w:trHeight w:val="394"/>
        </w:trPr>
        <w:tc>
          <w:tcPr>
            <w:tcW w:w="7740" w:type="dxa"/>
            <w:gridSpan w:val="5"/>
          </w:tcPr>
          <w:p w:rsidR="006E2E0D" w:rsidRDefault="006E2E0D" w:rsidP="001C6B6D">
            <w:pPr>
              <w:spacing w:before="120" w:after="120"/>
              <w:jc w:val="center"/>
              <w:rPr>
                <w:sz w:val="24"/>
                <w:szCs w:val="24"/>
              </w:rPr>
            </w:pPr>
          </w:p>
        </w:tc>
        <w:tc>
          <w:tcPr>
            <w:tcW w:w="1440" w:type="dxa"/>
          </w:tcPr>
          <w:p w:rsidR="006E2E0D" w:rsidRDefault="006E2E0D" w:rsidP="001C6B6D">
            <w:pPr>
              <w:spacing w:before="120" w:after="120"/>
              <w:jc w:val="center"/>
              <w:rPr>
                <w:bCs/>
                <w:sz w:val="24"/>
                <w:szCs w:val="24"/>
              </w:rPr>
            </w:pPr>
            <w:r>
              <w:rPr>
                <w:sz w:val="24"/>
                <w:szCs w:val="24"/>
              </w:rPr>
              <w:t>Total</w:t>
            </w:r>
          </w:p>
        </w:tc>
        <w:tc>
          <w:tcPr>
            <w:tcW w:w="1440" w:type="dxa"/>
          </w:tcPr>
          <w:p w:rsidR="006E2E0D" w:rsidRDefault="006E2E0D" w:rsidP="0037217C">
            <w:pPr>
              <w:spacing w:before="120" w:after="120"/>
              <w:jc w:val="center"/>
              <w:rPr>
                <w:bCs/>
                <w:sz w:val="24"/>
                <w:szCs w:val="24"/>
              </w:rPr>
            </w:pPr>
            <w:r>
              <w:rPr>
                <w:bCs/>
                <w:sz w:val="24"/>
                <w:szCs w:val="24"/>
              </w:rPr>
              <w:t>$</w:t>
            </w:r>
            <w:r w:rsidR="0037217C">
              <w:rPr>
                <w:bCs/>
                <w:sz w:val="24"/>
                <w:szCs w:val="24"/>
              </w:rPr>
              <w:t>167,838</w:t>
            </w:r>
          </w:p>
        </w:tc>
      </w:tr>
    </w:tbl>
    <w:p w:rsidR="006D79D6" w:rsidRDefault="006D79D6" w:rsidP="008C174B">
      <w:pPr>
        <w:pStyle w:val="BodyTextIndent"/>
        <w:widowControl w:val="0"/>
        <w:spacing w:after="0" w:line="360" w:lineRule="auto"/>
        <w:ind w:left="0"/>
        <w:rPr>
          <w:b/>
          <w:color w:val="000000"/>
          <w:sz w:val="24"/>
          <w:szCs w:val="24"/>
        </w:rPr>
      </w:pPr>
    </w:p>
    <w:p w:rsidR="006E2E0D" w:rsidRDefault="006E2E0D" w:rsidP="008C174B">
      <w:pPr>
        <w:pStyle w:val="BodyTextIndent"/>
        <w:widowControl w:val="0"/>
        <w:spacing w:after="0" w:line="360" w:lineRule="auto"/>
        <w:ind w:left="0"/>
        <w:rPr>
          <w:b/>
          <w:color w:val="000000"/>
          <w:sz w:val="24"/>
          <w:szCs w:val="24"/>
        </w:rPr>
      </w:pPr>
    </w:p>
    <w:p w:rsidR="006E2E0D" w:rsidRDefault="006E2E0D" w:rsidP="008C174B">
      <w:pPr>
        <w:pStyle w:val="BodyTextIndent"/>
        <w:widowControl w:val="0"/>
        <w:spacing w:after="0" w:line="360" w:lineRule="auto"/>
        <w:ind w:left="0"/>
        <w:rPr>
          <w:b/>
          <w:color w:val="000000"/>
          <w:sz w:val="24"/>
          <w:szCs w:val="24"/>
        </w:rPr>
      </w:pPr>
    </w:p>
    <w:p w:rsidR="00E63CE7" w:rsidRDefault="00E63CE7" w:rsidP="008C174B">
      <w:pPr>
        <w:pStyle w:val="BodyTextIndent"/>
        <w:widowControl w:val="0"/>
        <w:spacing w:after="0" w:line="360" w:lineRule="auto"/>
        <w:ind w:left="0"/>
        <w:rPr>
          <w:b/>
          <w:color w:val="000000"/>
          <w:sz w:val="24"/>
          <w:szCs w:val="24"/>
        </w:rPr>
      </w:pPr>
    </w:p>
    <w:p w:rsidR="00852813" w:rsidRPr="006D79D6" w:rsidRDefault="00852813" w:rsidP="008C174B">
      <w:pPr>
        <w:pStyle w:val="BodyTextIndent"/>
        <w:widowControl w:val="0"/>
        <w:spacing w:after="0" w:line="360" w:lineRule="auto"/>
        <w:ind w:left="0"/>
        <w:rPr>
          <w:b/>
          <w:sz w:val="24"/>
          <w:szCs w:val="24"/>
        </w:rPr>
      </w:pPr>
      <w:r w:rsidRPr="006D79D6">
        <w:rPr>
          <w:b/>
          <w:sz w:val="24"/>
        </w:rPr>
        <w:t>A.13</w:t>
      </w:r>
      <w:r w:rsidRPr="006D79D6">
        <w:rPr>
          <w:b/>
          <w:sz w:val="24"/>
        </w:rPr>
        <w:tab/>
      </w:r>
      <w:r w:rsidRPr="006D79D6">
        <w:rPr>
          <w:b/>
          <w:sz w:val="24"/>
          <w:u w:val="single"/>
        </w:rPr>
        <w:t>Estimates of Other Total Annual Cost Burden to Respondents or Record Keepers</w:t>
      </w:r>
      <w:bookmarkEnd w:id="35"/>
    </w:p>
    <w:p w:rsidR="009258D5" w:rsidRDefault="009258D5" w:rsidP="00EF75A2">
      <w:pPr>
        <w:spacing w:line="360" w:lineRule="auto"/>
        <w:rPr>
          <w:sz w:val="24"/>
        </w:rPr>
      </w:pPr>
    </w:p>
    <w:p w:rsidR="00852813" w:rsidRPr="00852813" w:rsidRDefault="00852813" w:rsidP="00EF75A2">
      <w:pPr>
        <w:spacing w:line="360" w:lineRule="auto"/>
        <w:rPr>
          <w:sz w:val="24"/>
        </w:rPr>
      </w:pPr>
      <w:r w:rsidRPr="00852813">
        <w:rPr>
          <w:sz w:val="24"/>
        </w:rPr>
        <w:t xml:space="preserve">This proposed data collection entails no additional cost to respondents or record keepers, since </w:t>
      </w:r>
      <w:r w:rsidRPr="00852813">
        <w:rPr>
          <w:rFonts w:cs="Arial"/>
          <w:sz w:val="24"/>
          <w:szCs w:val="24"/>
        </w:rPr>
        <w:t>each </w:t>
      </w:r>
      <w:r w:rsidR="00871439">
        <w:rPr>
          <w:rFonts w:cs="Arial"/>
          <w:sz w:val="24"/>
          <w:szCs w:val="24"/>
        </w:rPr>
        <w:t>grantee</w:t>
      </w:r>
      <w:r w:rsidR="00871439" w:rsidRPr="00852813">
        <w:rPr>
          <w:rFonts w:cs="Arial"/>
          <w:sz w:val="24"/>
          <w:szCs w:val="24"/>
        </w:rPr>
        <w:t> </w:t>
      </w:r>
      <w:r w:rsidRPr="00852813">
        <w:rPr>
          <w:rFonts w:cs="Arial"/>
          <w:sz w:val="24"/>
          <w:szCs w:val="24"/>
        </w:rPr>
        <w:t xml:space="preserve">site used </w:t>
      </w:r>
      <w:r w:rsidR="00E0558E">
        <w:rPr>
          <w:rFonts w:cs="Arial"/>
          <w:sz w:val="24"/>
          <w:szCs w:val="24"/>
        </w:rPr>
        <w:t xml:space="preserve">federal </w:t>
      </w:r>
      <w:r w:rsidRPr="00852813">
        <w:rPr>
          <w:rFonts w:cs="Arial"/>
          <w:sz w:val="24"/>
          <w:szCs w:val="24"/>
        </w:rPr>
        <w:t xml:space="preserve">funds awarded for the </w:t>
      </w:r>
      <w:r w:rsidR="00FD2D3E">
        <w:rPr>
          <w:rFonts w:cs="Arial"/>
          <w:sz w:val="24"/>
          <w:szCs w:val="24"/>
        </w:rPr>
        <w:t>screening</w:t>
      </w:r>
      <w:r w:rsidRPr="00852813">
        <w:rPr>
          <w:rFonts w:cs="Arial"/>
          <w:sz w:val="24"/>
          <w:szCs w:val="24"/>
        </w:rPr>
        <w:t xml:space="preserve"> program to </w:t>
      </w:r>
      <w:r w:rsidR="002A3081">
        <w:rPr>
          <w:rFonts w:cs="Arial"/>
          <w:sz w:val="24"/>
          <w:szCs w:val="24"/>
        </w:rPr>
        <w:t xml:space="preserve">collect and manage </w:t>
      </w:r>
      <w:r w:rsidR="00DB52EC">
        <w:rPr>
          <w:rFonts w:cs="Arial"/>
          <w:sz w:val="24"/>
          <w:szCs w:val="24"/>
        </w:rPr>
        <w:t xml:space="preserve">the </w:t>
      </w:r>
      <w:r w:rsidR="002A3081">
        <w:rPr>
          <w:rFonts w:cs="Arial"/>
          <w:sz w:val="24"/>
          <w:szCs w:val="24"/>
        </w:rPr>
        <w:t>data</w:t>
      </w:r>
      <w:r w:rsidR="00DB52EC">
        <w:rPr>
          <w:rFonts w:cs="Arial"/>
          <w:sz w:val="24"/>
          <w:szCs w:val="24"/>
        </w:rPr>
        <w:t xml:space="preserve"> needed to administer the program and report to CDC.</w:t>
      </w:r>
    </w:p>
    <w:p w:rsidR="00852813" w:rsidRDefault="00852813" w:rsidP="00EF75A2">
      <w:pPr>
        <w:widowControl w:val="0"/>
        <w:spacing w:line="360" w:lineRule="auto"/>
        <w:rPr>
          <w:color w:val="000000"/>
          <w:sz w:val="24"/>
          <w:szCs w:val="24"/>
        </w:rPr>
      </w:pPr>
    </w:p>
    <w:p w:rsidR="00852813" w:rsidRDefault="00852813" w:rsidP="00EF75A2">
      <w:pPr>
        <w:pStyle w:val="Heading2"/>
        <w:keepNext w:val="0"/>
        <w:keepLines w:val="0"/>
        <w:numPr>
          <w:ilvl w:val="0"/>
          <w:numId w:val="0"/>
        </w:numPr>
        <w:tabs>
          <w:tab w:val="left" w:pos="720"/>
        </w:tabs>
        <w:spacing w:after="0" w:line="360" w:lineRule="auto"/>
        <w:rPr>
          <w:rFonts w:ascii="Times New Roman" w:hAnsi="Times New Roman"/>
          <w:sz w:val="24"/>
          <w:u w:val="single"/>
        </w:rPr>
      </w:pPr>
      <w:bookmarkStart w:id="36" w:name="_Toc113873119"/>
      <w:r>
        <w:rPr>
          <w:rFonts w:ascii="Times New Roman" w:hAnsi="Times New Roman" w:cs="Times New Roman"/>
          <w:sz w:val="24"/>
        </w:rPr>
        <w:t>A.14</w:t>
      </w:r>
      <w:r w:rsidRPr="0004312C">
        <w:rPr>
          <w:rFonts w:ascii="Times New Roman" w:hAnsi="Times New Roman" w:cs="Times New Roman"/>
          <w:sz w:val="24"/>
        </w:rPr>
        <w:tab/>
      </w:r>
      <w:r w:rsidRPr="00F96DEB">
        <w:rPr>
          <w:rFonts w:ascii="Times New Roman" w:hAnsi="Times New Roman" w:cs="Times New Roman"/>
          <w:sz w:val="24"/>
          <w:u w:val="single"/>
        </w:rPr>
        <w:t>An</w:t>
      </w:r>
      <w:r w:rsidRPr="00F96DEB">
        <w:rPr>
          <w:rFonts w:ascii="Times New Roman" w:hAnsi="Times New Roman"/>
          <w:sz w:val="24"/>
          <w:highlight w:val="white"/>
          <w:u w:val="single"/>
        </w:rPr>
        <w:t>nualized Cost to the Federal Government</w:t>
      </w:r>
      <w:bookmarkEnd w:id="36"/>
    </w:p>
    <w:p w:rsidR="009258D5" w:rsidRDefault="009258D5" w:rsidP="00EF75A2">
      <w:pPr>
        <w:widowControl w:val="0"/>
        <w:spacing w:line="360" w:lineRule="auto"/>
        <w:rPr>
          <w:color w:val="000000"/>
          <w:sz w:val="24"/>
          <w:szCs w:val="24"/>
        </w:rPr>
      </w:pPr>
      <w:bookmarkStart w:id="37" w:name="_Toc113873120"/>
    </w:p>
    <w:p w:rsidR="00852813" w:rsidRPr="0080354D" w:rsidRDefault="00852813" w:rsidP="00EF75A2">
      <w:pPr>
        <w:widowControl w:val="0"/>
        <w:spacing w:line="360" w:lineRule="auto"/>
        <w:rPr>
          <w:sz w:val="24"/>
          <w:szCs w:val="24"/>
        </w:rPr>
      </w:pPr>
      <w:r w:rsidRPr="00227EC3">
        <w:rPr>
          <w:color w:val="000000"/>
          <w:sz w:val="24"/>
          <w:szCs w:val="24"/>
        </w:rPr>
        <w:t>Total operation and maintenance costs include work performed by the data</w:t>
      </w:r>
      <w:r w:rsidR="00B37C90">
        <w:rPr>
          <w:color w:val="000000"/>
          <w:sz w:val="24"/>
          <w:szCs w:val="24"/>
        </w:rPr>
        <w:t xml:space="preserve"> and economic evaluation contractors</w:t>
      </w:r>
      <w:r w:rsidRPr="00227EC3">
        <w:rPr>
          <w:color w:val="000000"/>
          <w:sz w:val="24"/>
          <w:szCs w:val="24"/>
        </w:rPr>
        <w:t xml:space="preserve">.  </w:t>
      </w:r>
      <w:r w:rsidR="00E24210">
        <w:rPr>
          <w:color w:val="000000"/>
          <w:sz w:val="24"/>
          <w:szCs w:val="24"/>
        </w:rPr>
        <w:t>The data</w:t>
      </w:r>
      <w:r w:rsidR="00E237D5">
        <w:rPr>
          <w:color w:val="000000"/>
          <w:sz w:val="24"/>
          <w:szCs w:val="24"/>
        </w:rPr>
        <w:t xml:space="preserve"> management</w:t>
      </w:r>
      <w:r w:rsidR="00E24210">
        <w:rPr>
          <w:color w:val="000000"/>
          <w:sz w:val="24"/>
          <w:szCs w:val="24"/>
        </w:rPr>
        <w:t xml:space="preserve"> contractor </w:t>
      </w:r>
      <w:r w:rsidRPr="00227EC3">
        <w:rPr>
          <w:color w:val="000000"/>
          <w:sz w:val="24"/>
          <w:szCs w:val="24"/>
        </w:rPr>
        <w:t xml:space="preserve">is funded at an annual cost of </w:t>
      </w:r>
      <w:r>
        <w:rPr>
          <w:color w:val="000000"/>
          <w:sz w:val="24"/>
          <w:szCs w:val="24"/>
        </w:rPr>
        <w:t>$</w:t>
      </w:r>
      <w:r w:rsidR="00751A4A">
        <w:rPr>
          <w:color w:val="000000"/>
          <w:sz w:val="24"/>
          <w:szCs w:val="24"/>
        </w:rPr>
        <w:t>417,195</w:t>
      </w:r>
      <w:r>
        <w:rPr>
          <w:color w:val="000000"/>
          <w:sz w:val="24"/>
          <w:szCs w:val="24"/>
        </w:rPr>
        <w:t xml:space="preserve"> for data management activities including data processing, analysis, systems development and </w:t>
      </w:r>
      <w:r w:rsidRPr="00FD2D3E">
        <w:rPr>
          <w:color w:val="000000"/>
          <w:sz w:val="24"/>
          <w:szCs w:val="24"/>
        </w:rPr>
        <w:t xml:space="preserve">provision of technical support. </w:t>
      </w:r>
      <w:r w:rsidR="00963E99" w:rsidRPr="00FD2D3E">
        <w:rPr>
          <w:color w:val="000000"/>
          <w:sz w:val="24"/>
          <w:szCs w:val="24"/>
        </w:rPr>
        <w:t>The economic evaluation contractor</w:t>
      </w:r>
      <w:r w:rsidRPr="00FD2D3E">
        <w:rPr>
          <w:color w:val="000000"/>
          <w:sz w:val="24"/>
          <w:szCs w:val="24"/>
        </w:rPr>
        <w:t xml:space="preserve"> is funded at an annual cost of $</w:t>
      </w:r>
      <w:r w:rsidR="000B4431" w:rsidRPr="00FD2D3E">
        <w:rPr>
          <w:color w:val="000000"/>
          <w:sz w:val="24"/>
          <w:szCs w:val="24"/>
        </w:rPr>
        <w:t>183,291</w:t>
      </w:r>
      <w:r w:rsidR="003908BF" w:rsidRPr="00FD2D3E">
        <w:rPr>
          <w:color w:val="000000"/>
          <w:sz w:val="24"/>
          <w:szCs w:val="24"/>
        </w:rPr>
        <w:t>.</w:t>
      </w:r>
      <w:r w:rsidRPr="00FD2D3E">
        <w:rPr>
          <w:color w:val="000000"/>
          <w:sz w:val="24"/>
          <w:szCs w:val="24"/>
        </w:rPr>
        <w:t xml:space="preserve"> </w:t>
      </w:r>
      <w:r w:rsidRPr="00FD2D3E">
        <w:rPr>
          <w:sz w:val="24"/>
          <w:szCs w:val="24"/>
        </w:rPr>
        <w:t>CDC</w:t>
      </w:r>
      <w:r w:rsidRPr="0080354D">
        <w:rPr>
          <w:sz w:val="24"/>
          <w:szCs w:val="24"/>
        </w:rPr>
        <w:t xml:space="preserve"> p</w:t>
      </w:r>
      <w:r>
        <w:rPr>
          <w:sz w:val="24"/>
          <w:szCs w:val="24"/>
        </w:rPr>
        <w:t>ersonnel costs are estimated at</w:t>
      </w:r>
      <w:r w:rsidRPr="0080354D">
        <w:rPr>
          <w:sz w:val="24"/>
          <w:szCs w:val="24"/>
        </w:rPr>
        <w:t xml:space="preserve"> $228,89</w:t>
      </w:r>
      <w:r w:rsidR="00A90745">
        <w:rPr>
          <w:sz w:val="24"/>
          <w:szCs w:val="24"/>
        </w:rPr>
        <w:t>9</w:t>
      </w:r>
      <w:r w:rsidRPr="0080354D">
        <w:rPr>
          <w:sz w:val="24"/>
          <w:szCs w:val="24"/>
        </w:rPr>
        <w:t xml:space="preserve"> annually for 0.2 full time data manager, 0.6 medical officers, 0.6 epidemiologists, 0.2 health economist, and 0.4 public health </w:t>
      </w:r>
      <w:r w:rsidRPr="0080354D">
        <w:rPr>
          <w:sz w:val="24"/>
          <w:szCs w:val="24"/>
        </w:rPr>
        <w:lastRenderedPageBreak/>
        <w:t xml:space="preserve">analysts.  </w:t>
      </w:r>
      <w:r w:rsidR="00A90745">
        <w:rPr>
          <w:sz w:val="24"/>
          <w:szCs w:val="24"/>
        </w:rPr>
        <w:t xml:space="preserve">The total estimated annualized cost to the Federal government is $829,385.  </w:t>
      </w:r>
      <w:r w:rsidRPr="0080354D">
        <w:rPr>
          <w:sz w:val="24"/>
          <w:szCs w:val="24"/>
        </w:rPr>
        <w:t>The following table summarizes the estimated Federal Government cost distribution.</w:t>
      </w:r>
    </w:p>
    <w:p w:rsidR="00584FF9" w:rsidRDefault="00584FF9" w:rsidP="00EF75A2">
      <w:pPr>
        <w:widowControl w:val="0"/>
        <w:spacing w:line="360" w:lineRule="auto"/>
        <w:rPr>
          <w:sz w:val="24"/>
          <w:szCs w:val="24"/>
        </w:rPr>
      </w:pPr>
    </w:p>
    <w:p w:rsidR="00852813" w:rsidRDefault="00E63CE7" w:rsidP="00EF75A2">
      <w:pPr>
        <w:widowControl w:val="0"/>
        <w:spacing w:line="360" w:lineRule="auto"/>
        <w:rPr>
          <w:sz w:val="24"/>
          <w:szCs w:val="24"/>
        </w:rPr>
      </w:pPr>
      <w:r>
        <w:rPr>
          <w:sz w:val="24"/>
          <w:szCs w:val="24"/>
        </w:rPr>
        <w:t xml:space="preserve">Distribution of </w:t>
      </w:r>
      <w:r w:rsidR="00852813" w:rsidRPr="0080354D">
        <w:rPr>
          <w:sz w:val="24"/>
          <w:szCs w:val="24"/>
        </w:rPr>
        <w:t xml:space="preserve">Estimated Annualized </w:t>
      </w:r>
      <w:r>
        <w:rPr>
          <w:sz w:val="24"/>
          <w:szCs w:val="24"/>
        </w:rPr>
        <w:t xml:space="preserve">Cost to the </w:t>
      </w:r>
      <w:r w:rsidR="00852813" w:rsidRPr="0080354D">
        <w:rPr>
          <w:sz w:val="24"/>
          <w:szCs w:val="24"/>
        </w:rPr>
        <w:t>Fede</w:t>
      </w:r>
      <w:r>
        <w:rPr>
          <w:sz w:val="24"/>
          <w:szCs w:val="24"/>
        </w:rPr>
        <w:t>ral Government</w:t>
      </w:r>
      <w:r w:rsidR="00852813" w:rsidRPr="0080354D">
        <w:rPr>
          <w:sz w:val="24"/>
          <w:szCs w:val="24"/>
        </w:rPr>
        <w:t>:</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20"/>
        <w:gridCol w:w="3120"/>
      </w:tblGrid>
      <w:tr w:rsidR="00852813" w:rsidRPr="0080354D">
        <w:trPr>
          <w:cantSplit/>
          <w:trHeight w:hRule="exact" w:val="372"/>
          <w:jc w:val="center"/>
        </w:trPr>
        <w:tc>
          <w:tcPr>
            <w:tcW w:w="3120" w:type="dxa"/>
            <w:tcBorders>
              <w:top w:val="single" w:sz="2" w:space="0" w:color="000000"/>
              <w:left w:val="single" w:sz="2" w:space="0" w:color="000000"/>
              <w:bottom w:val="single" w:sz="2" w:space="0" w:color="000000"/>
              <w:right w:val="single" w:sz="2" w:space="0" w:color="000000"/>
            </w:tcBorders>
            <w:shd w:val="pct12" w:color="auto" w:fill="FFFFFF"/>
          </w:tcPr>
          <w:p w:rsidR="00852813" w:rsidRPr="0080354D" w:rsidRDefault="002143B2" w:rsidP="00EF75A2">
            <w:pPr>
              <w:widowControl w:val="0"/>
              <w:spacing w:before="84" w:after="44" w:line="360" w:lineRule="auto"/>
              <w:rPr>
                <w:sz w:val="24"/>
                <w:szCs w:val="24"/>
              </w:rPr>
            </w:pPr>
            <w:r>
              <w:rPr>
                <w:sz w:val="24"/>
                <w:szCs w:val="24"/>
              </w:rPr>
              <w:t>Cost Category</w:t>
            </w:r>
          </w:p>
        </w:tc>
        <w:tc>
          <w:tcPr>
            <w:tcW w:w="3120" w:type="dxa"/>
            <w:tcBorders>
              <w:top w:val="single" w:sz="2" w:space="0" w:color="000000"/>
              <w:left w:val="single" w:sz="2" w:space="0" w:color="000000"/>
              <w:bottom w:val="single" w:sz="2" w:space="0" w:color="000000"/>
              <w:right w:val="single" w:sz="2" w:space="0" w:color="000000"/>
            </w:tcBorders>
            <w:shd w:val="pct12" w:color="auto" w:fill="FFFFFF"/>
          </w:tcPr>
          <w:p w:rsidR="00852813" w:rsidRPr="0080354D" w:rsidRDefault="00852813" w:rsidP="00EF75A2">
            <w:pPr>
              <w:widowControl w:val="0"/>
              <w:spacing w:before="84" w:after="44" w:line="360" w:lineRule="auto"/>
              <w:jc w:val="center"/>
              <w:rPr>
                <w:sz w:val="24"/>
                <w:szCs w:val="24"/>
              </w:rPr>
            </w:pPr>
            <w:r w:rsidRPr="0080354D">
              <w:rPr>
                <w:sz w:val="24"/>
                <w:szCs w:val="24"/>
              </w:rPr>
              <w:t>Annualized Cost</w:t>
            </w:r>
          </w:p>
        </w:tc>
      </w:tr>
      <w:tr w:rsidR="00852813" w:rsidRPr="0080354D">
        <w:trPr>
          <w:cantSplit/>
          <w:trHeight w:hRule="exact" w:val="372"/>
          <w:jc w:val="center"/>
        </w:trPr>
        <w:tc>
          <w:tcPr>
            <w:tcW w:w="3120" w:type="dxa"/>
            <w:tcBorders>
              <w:top w:val="nil"/>
              <w:left w:val="single" w:sz="7" w:space="0" w:color="000000"/>
              <w:bottom w:val="single" w:sz="7" w:space="0" w:color="000000"/>
              <w:right w:val="single" w:sz="7" w:space="0" w:color="000000"/>
            </w:tcBorders>
          </w:tcPr>
          <w:p w:rsidR="00852813" w:rsidRPr="0080354D" w:rsidRDefault="00852813" w:rsidP="00EF75A2">
            <w:pPr>
              <w:widowControl w:val="0"/>
              <w:spacing w:before="84" w:after="44" w:line="360" w:lineRule="auto"/>
              <w:rPr>
                <w:sz w:val="24"/>
                <w:szCs w:val="24"/>
              </w:rPr>
            </w:pPr>
            <w:r w:rsidRPr="0080354D">
              <w:rPr>
                <w:sz w:val="24"/>
                <w:szCs w:val="24"/>
              </w:rPr>
              <w:t xml:space="preserve">CDC Personnel </w:t>
            </w:r>
          </w:p>
        </w:tc>
        <w:tc>
          <w:tcPr>
            <w:tcW w:w="3120" w:type="dxa"/>
            <w:tcBorders>
              <w:top w:val="nil"/>
              <w:left w:val="single" w:sz="7" w:space="0" w:color="000000"/>
              <w:bottom w:val="single" w:sz="7" w:space="0" w:color="000000"/>
              <w:right w:val="single" w:sz="7" w:space="0" w:color="000000"/>
            </w:tcBorders>
          </w:tcPr>
          <w:p w:rsidR="00852813" w:rsidRPr="0080354D" w:rsidRDefault="00852813" w:rsidP="00EF75A2">
            <w:pPr>
              <w:widowControl w:val="0"/>
              <w:spacing w:before="84" w:after="44" w:line="360" w:lineRule="auto"/>
              <w:jc w:val="center"/>
              <w:rPr>
                <w:sz w:val="24"/>
                <w:szCs w:val="24"/>
              </w:rPr>
            </w:pPr>
            <w:r w:rsidRPr="0080354D">
              <w:rPr>
                <w:sz w:val="24"/>
                <w:szCs w:val="24"/>
              </w:rPr>
              <w:t>$228, 89</w:t>
            </w:r>
            <w:r>
              <w:rPr>
                <w:sz w:val="24"/>
                <w:szCs w:val="24"/>
              </w:rPr>
              <w:t>9</w:t>
            </w:r>
          </w:p>
        </w:tc>
      </w:tr>
      <w:tr w:rsidR="00852813" w:rsidRPr="0080354D">
        <w:trPr>
          <w:cantSplit/>
          <w:trHeight w:hRule="exact" w:val="372"/>
          <w:jc w:val="center"/>
        </w:trPr>
        <w:tc>
          <w:tcPr>
            <w:tcW w:w="3120" w:type="dxa"/>
            <w:tcBorders>
              <w:top w:val="single" w:sz="7" w:space="0" w:color="000000"/>
              <w:left w:val="single" w:sz="7" w:space="0" w:color="000000"/>
              <w:bottom w:val="single" w:sz="7" w:space="0" w:color="000000"/>
              <w:right w:val="single" w:sz="7" w:space="0" w:color="000000"/>
            </w:tcBorders>
          </w:tcPr>
          <w:p w:rsidR="00852813" w:rsidRPr="0080354D" w:rsidRDefault="00852813" w:rsidP="00EF75A2">
            <w:pPr>
              <w:widowControl w:val="0"/>
              <w:spacing w:before="84" w:after="44" w:line="360" w:lineRule="auto"/>
              <w:rPr>
                <w:sz w:val="24"/>
                <w:szCs w:val="24"/>
              </w:rPr>
            </w:pPr>
            <w:r w:rsidRPr="0080354D">
              <w:rPr>
                <w:sz w:val="24"/>
                <w:szCs w:val="24"/>
              </w:rPr>
              <w:t xml:space="preserve">Data </w:t>
            </w:r>
            <w:r w:rsidR="00E237D5">
              <w:rPr>
                <w:sz w:val="24"/>
                <w:szCs w:val="24"/>
              </w:rPr>
              <w:t xml:space="preserve">Mgmt. </w:t>
            </w:r>
            <w:r w:rsidRPr="0080354D">
              <w:rPr>
                <w:sz w:val="24"/>
                <w:szCs w:val="24"/>
              </w:rPr>
              <w:t>Contractor</w:t>
            </w:r>
          </w:p>
        </w:tc>
        <w:tc>
          <w:tcPr>
            <w:tcW w:w="3120" w:type="dxa"/>
            <w:tcBorders>
              <w:top w:val="single" w:sz="7" w:space="0" w:color="000000"/>
              <w:left w:val="single" w:sz="7" w:space="0" w:color="000000"/>
              <w:bottom w:val="single" w:sz="7" w:space="0" w:color="000000"/>
              <w:right w:val="single" w:sz="7" w:space="0" w:color="000000"/>
            </w:tcBorders>
          </w:tcPr>
          <w:p w:rsidR="00852813" w:rsidRPr="00FD2D3E" w:rsidRDefault="00852813" w:rsidP="00EF75A2">
            <w:pPr>
              <w:widowControl w:val="0"/>
              <w:spacing w:before="84" w:after="44" w:line="360" w:lineRule="auto"/>
              <w:jc w:val="center"/>
              <w:rPr>
                <w:sz w:val="24"/>
                <w:szCs w:val="24"/>
              </w:rPr>
            </w:pPr>
            <w:r w:rsidRPr="00FD2D3E">
              <w:rPr>
                <w:sz w:val="24"/>
                <w:szCs w:val="24"/>
              </w:rPr>
              <w:t xml:space="preserve">$ </w:t>
            </w:r>
            <w:r w:rsidR="00751A4A" w:rsidRPr="00FD2D3E">
              <w:rPr>
                <w:sz w:val="24"/>
                <w:szCs w:val="24"/>
              </w:rPr>
              <w:t>417,195</w:t>
            </w:r>
          </w:p>
        </w:tc>
      </w:tr>
      <w:tr w:rsidR="00852813" w:rsidRPr="0080354D">
        <w:trPr>
          <w:cantSplit/>
          <w:trHeight w:hRule="exact" w:val="382"/>
          <w:jc w:val="center"/>
        </w:trPr>
        <w:tc>
          <w:tcPr>
            <w:tcW w:w="3120" w:type="dxa"/>
            <w:tcBorders>
              <w:top w:val="single" w:sz="7" w:space="0" w:color="000000"/>
              <w:left w:val="single" w:sz="7" w:space="0" w:color="000000"/>
              <w:bottom w:val="single" w:sz="7" w:space="0" w:color="000000"/>
              <w:right w:val="single" w:sz="7" w:space="0" w:color="000000"/>
            </w:tcBorders>
          </w:tcPr>
          <w:p w:rsidR="00852813" w:rsidRPr="0080354D" w:rsidRDefault="00852813" w:rsidP="00EF75A2">
            <w:pPr>
              <w:widowControl w:val="0"/>
              <w:spacing w:before="84" w:after="44" w:line="360" w:lineRule="auto"/>
              <w:rPr>
                <w:sz w:val="24"/>
                <w:szCs w:val="24"/>
              </w:rPr>
            </w:pPr>
            <w:r>
              <w:rPr>
                <w:sz w:val="24"/>
                <w:szCs w:val="24"/>
              </w:rPr>
              <w:t xml:space="preserve">Evaluation Contractor </w:t>
            </w:r>
          </w:p>
        </w:tc>
        <w:tc>
          <w:tcPr>
            <w:tcW w:w="3120" w:type="dxa"/>
            <w:tcBorders>
              <w:top w:val="single" w:sz="7" w:space="0" w:color="000000"/>
              <w:left w:val="single" w:sz="7" w:space="0" w:color="000000"/>
              <w:bottom w:val="single" w:sz="7" w:space="0" w:color="000000"/>
              <w:right w:val="single" w:sz="7" w:space="0" w:color="000000"/>
            </w:tcBorders>
          </w:tcPr>
          <w:p w:rsidR="00852813" w:rsidRPr="00FD2D3E" w:rsidRDefault="00852813" w:rsidP="00EF75A2">
            <w:pPr>
              <w:widowControl w:val="0"/>
              <w:spacing w:before="84" w:after="44" w:line="360" w:lineRule="auto"/>
              <w:jc w:val="center"/>
              <w:rPr>
                <w:sz w:val="24"/>
                <w:szCs w:val="24"/>
              </w:rPr>
            </w:pPr>
            <w:r w:rsidRPr="00FD2D3E">
              <w:rPr>
                <w:sz w:val="24"/>
                <w:szCs w:val="24"/>
              </w:rPr>
              <w:t>$</w:t>
            </w:r>
            <w:r w:rsidR="000B4431" w:rsidRPr="00FD2D3E">
              <w:rPr>
                <w:sz w:val="24"/>
                <w:szCs w:val="24"/>
              </w:rPr>
              <w:t>183,291</w:t>
            </w:r>
          </w:p>
        </w:tc>
      </w:tr>
      <w:tr w:rsidR="00852813" w:rsidRPr="0080354D">
        <w:trPr>
          <w:cantSplit/>
          <w:trHeight w:hRule="exact" w:val="382"/>
          <w:jc w:val="center"/>
        </w:trPr>
        <w:tc>
          <w:tcPr>
            <w:tcW w:w="3120" w:type="dxa"/>
            <w:tcBorders>
              <w:top w:val="single" w:sz="7" w:space="0" w:color="000000"/>
              <w:left w:val="single" w:sz="7" w:space="0" w:color="000000"/>
              <w:bottom w:val="single" w:sz="7" w:space="0" w:color="000000"/>
              <w:right w:val="single" w:sz="7" w:space="0" w:color="000000"/>
            </w:tcBorders>
          </w:tcPr>
          <w:p w:rsidR="00852813" w:rsidRPr="0080354D" w:rsidRDefault="00852813" w:rsidP="002143B2">
            <w:pPr>
              <w:widowControl w:val="0"/>
              <w:spacing w:before="84" w:after="44" w:line="360" w:lineRule="auto"/>
              <w:jc w:val="right"/>
              <w:rPr>
                <w:sz w:val="24"/>
                <w:szCs w:val="24"/>
              </w:rPr>
            </w:pPr>
            <w:r w:rsidRPr="0080354D">
              <w:rPr>
                <w:sz w:val="24"/>
                <w:szCs w:val="24"/>
              </w:rPr>
              <w:t>Total</w:t>
            </w:r>
          </w:p>
        </w:tc>
        <w:tc>
          <w:tcPr>
            <w:tcW w:w="3120" w:type="dxa"/>
            <w:tcBorders>
              <w:top w:val="single" w:sz="7" w:space="0" w:color="000000"/>
              <w:left w:val="single" w:sz="7" w:space="0" w:color="000000"/>
              <w:bottom w:val="single" w:sz="7" w:space="0" w:color="000000"/>
              <w:right w:val="single" w:sz="7" w:space="0" w:color="000000"/>
            </w:tcBorders>
          </w:tcPr>
          <w:p w:rsidR="00852813" w:rsidRPr="00FD2D3E" w:rsidRDefault="00852813" w:rsidP="002143B2">
            <w:pPr>
              <w:widowControl w:val="0"/>
              <w:spacing w:before="84" w:after="44" w:line="360" w:lineRule="auto"/>
              <w:jc w:val="right"/>
              <w:rPr>
                <w:sz w:val="24"/>
                <w:szCs w:val="24"/>
              </w:rPr>
            </w:pPr>
            <w:r w:rsidRPr="00FD2D3E">
              <w:rPr>
                <w:sz w:val="24"/>
                <w:szCs w:val="24"/>
              </w:rPr>
              <w:t>$</w:t>
            </w:r>
            <w:r w:rsidR="000B4431" w:rsidRPr="00FD2D3E">
              <w:rPr>
                <w:sz w:val="24"/>
                <w:szCs w:val="24"/>
              </w:rPr>
              <w:t>829,385</w:t>
            </w:r>
          </w:p>
        </w:tc>
      </w:tr>
    </w:tbl>
    <w:p w:rsidR="00852813" w:rsidRDefault="00852813"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p>
    <w:p w:rsidR="009258D5" w:rsidRDefault="009258D5"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p>
    <w:p w:rsidR="00852813" w:rsidRPr="0004312C" w:rsidRDefault="00852813"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r>
        <w:rPr>
          <w:rFonts w:ascii="Times New Roman" w:hAnsi="Times New Roman" w:cs="Times New Roman"/>
          <w:sz w:val="24"/>
        </w:rPr>
        <w:t>A.15</w:t>
      </w:r>
      <w:r w:rsidRPr="0004312C">
        <w:rPr>
          <w:rFonts w:ascii="Times New Roman" w:hAnsi="Times New Roman" w:cs="Times New Roman"/>
          <w:sz w:val="24"/>
        </w:rPr>
        <w:tab/>
      </w:r>
      <w:r w:rsidRPr="00D70C75">
        <w:rPr>
          <w:rFonts w:ascii="Times New Roman" w:hAnsi="Times New Roman"/>
          <w:sz w:val="24"/>
          <w:u w:val="single"/>
        </w:rPr>
        <w:t>Explanation for Program Changes or Adjustments</w:t>
      </w:r>
      <w:bookmarkEnd w:id="37"/>
      <w:r w:rsidRPr="002641B6">
        <w:rPr>
          <w:rFonts w:ascii="Times New Roman" w:hAnsi="Times New Roman" w:cs="Times New Roman"/>
          <w:sz w:val="24"/>
          <w:u w:val="single"/>
        </w:rPr>
        <w:t xml:space="preserve"> </w:t>
      </w:r>
    </w:p>
    <w:p w:rsidR="009258D5" w:rsidRDefault="009258D5" w:rsidP="00EF75A2">
      <w:pPr>
        <w:widowControl w:val="0"/>
        <w:spacing w:line="360" w:lineRule="auto"/>
        <w:rPr>
          <w:sz w:val="24"/>
          <w:szCs w:val="24"/>
        </w:rPr>
      </w:pPr>
    </w:p>
    <w:p w:rsidR="007C5D0E" w:rsidRDefault="00396E08" w:rsidP="00EF75A2">
      <w:pPr>
        <w:widowControl w:val="0"/>
        <w:spacing w:line="360" w:lineRule="auto"/>
        <w:rPr>
          <w:sz w:val="24"/>
          <w:szCs w:val="24"/>
        </w:rPr>
      </w:pPr>
      <w:r>
        <w:rPr>
          <w:sz w:val="24"/>
          <w:szCs w:val="24"/>
        </w:rPr>
        <w:t xml:space="preserve">In the previous OMB approval period, the total annualized burden was estimated at </w:t>
      </w:r>
      <w:r w:rsidR="006C44FD">
        <w:rPr>
          <w:sz w:val="24"/>
          <w:szCs w:val="24"/>
        </w:rPr>
        <w:t>3,010</w:t>
      </w:r>
      <w:r w:rsidR="00FD2D3E">
        <w:rPr>
          <w:sz w:val="24"/>
          <w:szCs w:val="24"/>
        </w:rPr>
        <w:t xml:space="preserve"> </w:t>
      </w:r>
      <w:r>
        <w:rPr>
          <w:sz w:val="24"/>
          <w:szCs w:val="24"/>
        </w:rPr>
        <w:t>hours</w:t>
      </w:r>
      <w:r w:rsidR="00697FF7">
        <w:rPr>
          <w:sz w:val="24"/>
          <w:szCs w:val="24"/>
        </w:rPr>
        <w:t xml:space="preserve">.  </w:t>
      </w:r>
      <w:r>
        <w:rPr>
          <w:sz w:val="24"/>
          <w:szCs w:val="24"/>
        </w:rPr>
        <w:t xml:space="preserve"> With this</w:t>
      </w:r>
      <w:r w:rsidR="006C44FD">
        <w:rPr>
          <w:sz w:val="24"/>
          <w:szCs w:val="24"/>
        </w:rPr>
        <w:t xml:space="preserve"> extension</w:t>
      </w:r>
      <w:r>
        <w:rPr>
          <w:sz w:val="24"/>
          <w:szCs w:val="24"/>
        </w:rPr>
        <w:t>, the annual burden estimate will increase</w:t>
      </w:r>
      <w:r w:rsidR="006C44FD">
        <w:rPr>
          <w:sz w:val="24"/>
          <w:szCs w:val="24"/>
        </w:rPr>
        <w:t xml:space="preserve"> </w:t>
      </w:r>
      <w:r w:rsidR="00761D46">
        <w:rPr>
          <w:sz w:val="24"/>
          <w:szCs w:val="24"/>
        </w:rPr>
        <w:t>due to</w:t>
      </w:r>
      <w:r w:rsidR="006C44FD">
        <w:rPr>
          <w:sz w:val="24"/>
          <w:szCs w:val="24"/>
        </w:rPr>
        <w:t xml:space="preserve"> an increase in the number of grantee</w:t>
      </w:r>
      <w:r w:rsidR="000A71CD">
        <w:rPr>
          <w:sz w:val="24"/>
          <w:szCs w:val="24"/>
        </w:rPr>
        <w:t xml:space="preserve">s </w:t>
      </w:r>
      <w:r w:rsidR="001B7085">
        <w:rPr>
          <w:sz w:val="24"/>
          <w:szCs w:val="24"/>
        </w:rPr>
        <w:t xml:space="preserve">(respondents) </w:t>
      </w:r>
      <w:r w:rsidR="000A71CD">
        <w:rPr>
          <w:sz w:val="24"/>
          <w:szCs w:val="24"/>
        </w:rPr>
        <w:t>funded through the</w:t>
      </w:r>
      <w:r w:rsidR="001B7085">
        <w:rPr>
          <w:sz w:val="24"/>
          <w:szCs w:val="24"/>
        </w:rPr>
        <w:t xml:space="preserve"> current cooperative agreement</w:t>
      </w:r>
      <w:r w:rsidR="00761D46">
        <w:rPr>
          <w:sz w:val="24"/>
          <w:szCs w:val="24"/>
        </w:rPr>
        <w:t>.</w:t>
      </w:r>
      <w:r w:rsidR="005A45FD">
        <w:rPr>
          <w:sz w:val="24"/>
          <w:szCs w:val="24"/>
        </w:rPr>
        <w:t xml:space="preserve">  There are no changes in the estimated burden per response, and n</w:t>
      </w:r>
      <w:r w:rsidR="004D5780">
        <w:rPr>
          <w:sz w:val="24"/>
          <w:szCs w:val="24"/>
        </w:rPr>
        <w:t>o other changes or adjustments are proposed for the data collection.</w:t>
      </w:r>
      <w:r w:rsidR="00761D46">
        <w:rPr>
          <w:sz w:val="24"/>
          <w:szCs w:val="24"/>
        </w:rPr>
        <w:t xml:space="preserve"> </w:t>
      </w:r>
      <w:r w:rsidR="00FC171F">
        <w:rPr>
          <w:sz w:val="24"/>
          <w:szCs w:val="24"/>
        </w:rPr>
        <w:t xml:space="preserve"> </w:t>
      </w:r>
      <w:bookmarkStart w:id="38" w:name="_Toc113873121"/>
      <w:r w:rsidR="000A71CD">
        <w:rPr>
          <w:sz w:val="24"/>
          <w:szCs w:val="24"/>
        </w:rPr>
        <w:t xml:space="preserve">An increase from twenty-six to twenty-nine grantees </w:t>
      </w:r>
      <w:r w:rsidR="004F4742">
        <w:rPr>
          <w:sz w:val="24"/>
          <w:szCs w:val="24"/>
        </w:rPr>
        <w:t>results in an increase of 347 annual</w:t>
      </w:r>
      <w:r w:rsidR="000A71CD">
        <w:rPr>
          <w:sz w:val="24"/>
          <w:szCs w:val="24"/>
        </w:rPr>
        <w:t xml:space="preserve"> burden hours</w:t>
      </w:r>
      <w:r w:rsidR="004F4742">
        <w:rPr>
          <w:sz w:val="24"/>
          <w:szCs w:val="24"/>
        </w:rPr>
        <w:t xml:space="preserve"> (from 3,010 to 3,357)</w:t>
      </w:r>
      <w:r w:rsidR="000A71CD">
        <w:rPr>
          <w:sz w:val="24"/>
          <w:szCs w:val="24"/>
        </w:rPr>
        <w:t>.</w:t>
      </w:r>
    </w:p>
    <w:p w:rsidR="00A16CD5" w:rsidRDefault="00A16CD5" w:rsidP="00E7434F">
      <w:pPr>
        <w:widowControl w:val="0"/>
        <w:spacing w:line="360" w:lineRule="auto"/>
        <w:ind w:left="720" w:hanging="720"/>
        <w:rPr>
          <w:sz w:val="24"/>
          <w:szCs w:val="24"/>
        </w:rPr>
      </w:pPr>
    </w:p>
    <w:p w:rsidR="00584FF9" w:rsidRPr="00584FF9" w:rsidRDefault="00584FF9" w:rsidP="00EF75A2">
      <w:pPr>
        <w:widowControl w:val="0"/>
        <w:spacing w:line="360" w:lineRule="auto"/>
        <w:rPr>
          <w:sz w:val="24"/>
          <w:szCs w:val="24"/>
        </w:rPr>
      </w:pPr>
    </w:p>
    <w:p w:rsidR="00852813" w:rsidRPr="0004312C" w:rsidRDefault="00852813"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r>
        <w:rPr>
          <w:rFonts w:ascii="Times New Roman" w:hAnsi="Times New Roman" w:cs="Times New Roman"/>
          <w:sz w:val="24"/>
        </w:rPr>
        <w:t>A.16</w:t>
      </w:r>
      <w:r w:rsidRPr="0004312C">
        <w:rPr>
          <w:rFonts w:ascii="Times New Roman" w:hAnsi="Times New Roman" w:cs="Times New Roman"/>
          <w:sz w:val="24"/>
        </w:rPr>
        <w:tab/>
      </w:r>
      <w:r w:rsidRPr="00F96DEB">
        <w:rPr>
          <w:rFonts w:ascii="Times New Roman" w:hAnsi="Times New Roman"/>
          <w:sz w:val="24"/>
          <w:u w:val="single"/>
        </w:rPr>
        <w:t>Plans for Tabulation and Publication and Project Time Schedule</w:t>
      </w:r>
      <w:bookmarkEnd w:id="38"/>
    </w:p>
    <w:p w:rsidR="007A5307" w:rsidRDefault="007A5307" w:rsidP="00EF75A2">
      <w:pPr>
        <w:pStyle w:val="Heading2"/>
        <w:keepNext w:val="0"/>
        <w:keepLines w:val="0"/>
        <w:numPr>
          <w:ilvl w:val="0"/>
          <w:numId w:val="0"/>
        </w:numPr>
        <w:tabs>
          <w:tab w:val="left" w:pos="720"/>
        </w:tabs>
        <w:spacing w:after="0" w:line="360" w:lineRule="auto"/>
        <w:rPr>
          <w:rFonts w:ascii="Times New Roman" w:hAnsi="Times New Roman" w:cs="Times New Roman"/>
          <w:b w:val="0"/>
          <w:sz w:val="24"/>
          <w:u w:val="single"/>
        </w:rPr>
      </w:pPr>
      <w:bookmarkStart w:id="39" w:name="_Toc113872720"/>
      <w:bookmarkStart w:id="40" w:name="_Toc113873122"/>
    </w:p>
    <w:p w:rsidR="00852813" w:rsidRPr="007A5307" w:rsidRDefault="00852813" w:rsidP="00EF75A2">
      <w:pPr>
        <w:pStyle w:val="Heading2"/>
        <w:keepNext w:val="0"/>
        <w:keepLines w:val="0"/>
        <w:numPr>
          <w:ilvl w:val="0"/>
          <w:numId w:val="0"/>
        </w:numPr>
        <w:tabs>
          <w:tab w:val="left" w:pos="720"/>
        </w:tabs>
        <w:spacing w:after="0" w:line="360" w:lineRule="auto"/>
        <w:rPr>
          <w:rFonts w:ascii="Times New Roman" w:hAnsi="Times New Roman" w:cs="Times New Roman"/>
          <w:b w:val="0"/>
          <w:sz w:val="24"/>
          <w:u w:val="single"/>
        </w:rPr>
      </w:pPr>
      <w:r w:rsidRPr="007A5307">
        <w:rPr>
          <w:rFonts w:ascii="Times New Roman" w:hAnsi="Times New Roman" w:cs="Times New Roman"/>
          <w:b w:val="0"/>
          <w:sz w:val="24"/>
          <w:u w:val="single"/>
        </w:rPr>
        <w:t>Time Schedule</w:t>
      </w:r>
      <w:bookmarkEnd w:id="39"/>
      <w:bookmarkEnd w:id="40"/>
    </w:p>
    <w:p w:rsidR="00852813" w:rsidRPr="00D00A11" w:rsidRDefault="00852813" w:rsidP="00EF75A2">
      <w:pPr>
        <w:widowControl w:val="0"/>
        <w:spacing w:line="360" w:lineRule="auto"/>
        <w:rPr>
          <w:color w:val="000000"/>
          <w:sz w:val="24"/>
          <w:szCs w:val="24"/>
        </w:rPr>
      </w:pPr>
      <w:r>
        <w:rPr>
          <w:color w:val="000000"/>
          <w:sz w:val="24"/>
          <w:szCs w:val="24"/>
        </w:rPr>
        <w:t>CDC requests a 3-year clearance for th</w:t>
      </w:r>
      <w:r w:rsidR="000C0053">
        <w:rPr>
          <w:color w:val="000000"/>
          <w:sz w:val="24"/>
          <w:szCs w:val="24"/>
        </w:rPr>
        <w:t>is</w:t>
      </w:r>
      <w:r>
        <w:rPr>
          <w:color w:val="000000"/>
          <w:sz w:val="24"/>
          <w:szCs w:val="24"/>
        </w:rPr>
        <w:t xml:space="preserve"> recurring data collection.  </w:t>
      </w:r>
      <w:r w:rsidRPr="00D00A11">
        <w:rPr>
          <w:color w:val="000000"/>
          <w:sz w:val="24"/>
          <w:szCs w:val="24"/>
        </w:rPr>
        <w:t>During the 3-year project period, patient level</w:t>
      </w:r>
      <w:r w:rsidR="000266D5">
        <w:rPr>
          <w:color w:val="000000"/>
          <w:sz w:val="24"/>
          <w:szCs w:val="24"/>
        </w:rPr>
        <w:t xml:space="preserve"> clinical</w:t>
      </w:r>
      <w:r w:rsidRPr="00D00A11">
        <w:rPr>
          <w:color w:val="000000"/>
          <w:sz w:val="24"/>
          <w:szCs w:val="24"/>
        </w:rPr>
        <w:t xml:space="preserve"> data </w:t>
      </w:r>
      <w:r>
        <w:rPr>
          <w:color w:val="000000"/>
          <w:sz w:val="24"/>
          <w:szCs w:val="24"/>
        </w:rPr>
        <w:t>will be</w:t>
      </w:r>
      <w:r w:rsidRPr="00D00A11">
        <w:rPr>
          <w:color w:val="000000"/>
          <w:sz w:val="24"/>
          <w:szCs w:val="24"/>
        </w:rPr>
        <w:t xml:space="preserve"> reported by </w:t>
      </w:r>
      <w:r w:rsidR="00871439">
        <w:rPr>
          <w:color w:val="000000"/>
          <w:sz w:val="24"/>
          <w:szCs w:val="24"/>
        </w:rPr>
        <w:t>grantee</w:t>
      </w:r>
      <w:r w:rsidR="00871439" w:rsidRPr="00D00A11">
        <w:rPr>
          <w:color w:val="000000"/>
          <w:sz w:val="24"/>
          <w:szCs w:val="24"/>
        </w:rPr>
        <w:t xml:space="preserve">s </w:t>
      </w:r>
      <w:r w:rsidRPr="00D00A11">
        <w:rPr>
          <w:color w:val="000000"/>
          <w:sz w:val="24"/>
          <w:szCs w:val="24"/>
        </w:rPr>
        <w:t>on a</w:t>
      </w:r>
      <w:r w:rsidR="000266D5">
        <w:rPr>
          <w:color w:val="000000"/>
          <w:sz w:val="24"/>
          <w:szCs w:val="24"/>
        </w:rPr>
        <w:t xml:space="preserve"> semi-annual</w:t>
      </w:r>
      <w:r w:rsidRPr="00D00A11">
        <w:rPr>
          <w:color w:val="000000"/>
          <w:sz w:val="24"/>
          <w:szCs w:val="24"/>
        </w:rPr>
        <w:t xml:space="preserve"> basis</w:t>
      </w:r>
      <w:r w:rsidR="000266D5">
        <w:rPr>
          <w:color w:val="000000"/>
          <w:sz w:val="24"/>
          <w:szCs w:val="24"/>
        </w:rPr>
        <w:t xml:space="preserve">.  </w:t>
      </w:r>
      <w:r w:rsidRPr="00D00A11">
        <w:rPr>
          <w:color w:val="000000"/>
          <w:sz w:val="24"/>
          <w:szCs w:val="24"/>
        </w:rPr>
        <w:t xml:space="preserve">The data files include cumulative data from the beginning date of each </w:t>
      </w:r>
      <w:r w:rsidR="00871439">
        <w:rPr>
          <w:color w:val="000000"/>
          <w:sz w:val="24"/>
          <w:szCs w:val="24"/>
        </w:rPr>
        <w:t>grantee</w:t>
      </w:r>
      <w:r w:rsidR="00871439" w:rsidRPr="00D00A11">
        <w:rPr>
          <w:color w:val="000000"/>
          <w:sz w:val="24"/>
          <w:szCs w:val="24"/>
        </w:rPr>
        <w:t xml:space="preserve">'s </w:t>
      </w:r>
      <w:r w:rsidRPr="00D00A11">
        <w:rPr>
          <w:color w:val="000000"/>
          <w:sz w:val="24"/>
          <w:szCs w:val="24"/>
        </w:rPr>
        <w:t>funded screening services up to the current reporting date.  The data are formatted and analyzed within 40 working days of reporting, and analysis reports are developed within 60 working days of the reporting date.  The following table summarizes the time schedule for data reporti</w:t>
      </w:r>
      <w:r w:rsidR="00584FF9">
        <w:rPr>
          <w:color w:val="000000"/>
          <w:sz w:val="24"/>
          <w:szCs w:val="24"/>
        </w:rPr>
        <w:t xml:space="preserve">ng, analysis and publication.  </w:t>
      </w:r>
    </w:p>
    <w:p w:rsidR="00852813" w:rsidRPr="00A844E6" w:rsidRDefault="00852813" w:rsidP="00EF75A2">
      <w:pPr>
        <w:widowControl w:val="0"/>
        <w:spacing w:line="360" w:lineRule="auto"/>
        <w:rPr>
          <w:color w:val="000000"/>
          <w:sz w:val="24"/>
          <w:szCs w:val="24"/>
        </w:rPr>
      </w:pPr>
    </w:p>
    <w:p w:rsidR="00852813" w:rsidRPr="00A844E6" w:rsidRDefault="00852813" w:rsidP="00EF75A2">
      <w:pPr>
        <w:widowControl w:val="0"/>
        <w:spacing w:line="360" w:lineRule="auto"/>
        <w:rPr>
          <w:b/>
          <w:color w:val="000000"/>
          <w:sz w:val="24"/>
          <w:szCs w:val="24"/>
        </w:rPr>
      </w:pPr>
      <w:r>
        <w:rPr>
          <w:color w:val="000000"/>
          <w:sz w:val="24"/>
          <w:szCs w:val="24"/>
        </w:rPr>
        <w:t>Table A16A.</w:t>
      </w:r>
      <w:r>
        <w:rPr>
          <w:color w:val="000000"/>
          <w:sz w:val="24"/>
          <w:szCs w:val="24"/>
        </w:rPr>
        <w:tab/>
      </w:r>
      <w:r w:rsidRPr="00A844E6">
        <w:rPr>
          <w:color w:val="000000"/>
          <w:sz w:val="24"/>
          <w:szCs w:val="24"/>
        </w:rPr>
        <w:t>Time Schedule for Data Reporting, Analysis and Publication:</w:t>
      </w:r>
      <w:r>
        <w:rPr>
          <w:color w:val="000000"/>
          <w:sz w:val="24"/>
          <w:szCs w:val="24"/>
        </w:rPr>
        <w:t xml:space="preserve"> </w:t>
      </w:r>
    </w:p>
    <w:tbl>
      <w:tblPr>
        <w:tblW w:w="936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852813" w:rsidRPr="000F33C2" w:rsidTr="00B4201C">
        <w:trPr>
          <w:cantSplit/>
          <w:trHeight w:hRule="exact" w:val="382"/>
        </w:trPr>
        <w:tc>
          <w:tcPr>
            <w:tcW w:w="4680" w:type="dxa"/>
            <w:tcBorders>
              <w:top w:val="single" w:sz="2" w:space="0" w:color="000000"/>
              <w:left w:val="single" w:sz="2" w:space="0" w:color="000000"/>
              <w:bottom w:val="single" w:sz="2" w:space="0" w:color="000000"/>
              <w:right w:val="single" w:sz="2" w:space="0" w:color="000000"/>
            </w:tcBorders>
            <w:shd w:val="pct12" w:color="auto" w:fill="FFFFFF"/>
          </w:tcPr>
          <w:p w:rsidR="00852813" w:rsidRPr="000F33C2" w:rsidRDefault="00852813" w:rsidP="00EF75A2">
            <w:pPr>
              <w:widowControl w:val="0"/>
              <w:spacing w:before="84" w:after="834" w:line="360" w:lineRule="auto"/>
              <w:jc w:val="center"/>
              <w:rPr>
                <w:color w:val="000000"/>
                <w:sz w:val="24"/>
                <w:szCs w:val="24"/>
              </w:rPr>
            </w:pPr>
            <w:r w:rsidRPr="000F33C2">
              <w:rPr>
                <w:color w:val="000000"/>
                <w:sz w:val="24"/>
                <w:szCs w:val="24"/>
              </w:rPr>
              <w:lastRenderedPageBreak/>
              <w:t>Tasks</w:t>
            </w:r>
          </w:p>
        </w:tc>
        <w:tc>
          <w:tcPr>
            <w:tcW w:w="4680" w:type="dxa"/>
            <w:tcBorders>
              <w:top w:val="single" w:sz="2" w:space="0" w:color="000000"/>
              <w:left w:val="single" w:sz="2" w:space="0" w:color="000000"/>
              <w:bottom w:val="single" w:sz="2" w:space="0" w:color="000000"/>
              <w:right w:val="single" w:sz="2" w:space="0" w:color="000000"/>
            </w:tcBorders>
            <w:shd w:val="pct12" w:color="auto" w:fill="FFFFFF"/>
          </w:tcPr>
          <w:p w:rsidR="00852813" w:rsidRPr="000F33C2" w:rsidRDefault="00852813" w:rsidP="00EF75A2">
            <w:pPr>
              <w:widowControl w:val="0"/>
              <w:spacing w:before="84" w:after="834" w:line="360" w:lineRule="auto"/>
              <w:jc w:val="center"/>
              <w:rPr>
                <w:color w:val="000000"/>
                <w:sz w:val="24"/>
                <w:szCs w:val="24"/>
              </w:rPr>
            </w:pPr>
            <w:r w:rsidRPr="000F33C2">
              <w:rPr>
                <w:color w:val="000000"/>
                <w:sz w:val="24"/>
                <w:szCs w:val="24"/>
              </w:rPr>
              <w:t>Schedule</w:t>
            </w:r>
          </w:p>
        </w:tc>
      </w:tr>
      <w:tr w:rsidR="00852813" w:rsidRPr="000F33C2" w:rsidTr="00B4201C">
        <w:trPr>
          <w:cantSplit/>
          <w:trHeight w:hRule="exact" w:val="382"/>
        </w:trPr>
        <w:tc>
          <w:tcPr>
            <w:tcW w:w="4680" w:type="dxa"/>
            <w:tcBorders>
              <w:top w:val="nil"/>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 xml:space="preserve">Patient-level data reported </w:t>
            </w:r>
          </w:p>
        </w:tc>
        <w:tc>
          <w:tcPr>
            <w:tcW w:w="4680" w:type="dxa"/>
            <w:tcBorders>
              <w:top w:val="nil"/>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Mar 1</w:t>
            </w:r>
            <w:r w:rsidR="00B4201C">
              <w:rPr>
                <w:color w:val="000000"/>
                <w:sz w:val="24"/>
                <w:szCs w:val="24"/>
              </w:rPr>
              <w:t>5</w:t>
            </w:r>
            <w:r w:rsidRPr="000F33C2">
              <w:rPr>
                <w:color w:val="000000"/>
                <w:sz w:val="24"/>
                <w:szCs w:val="24"/>
              </w:rPr>
              <w:t xml:space="preserve">, </w:t>
            </w:r>
            <w:r>
              <w:rPr>
                <w:color w:val="000000"/>
                <w:sz w:val="24"/>
                <w:szCs w:val="24"/>
              </w:rPr>
              <w:t>Sept</w:t>
            </w:r>
            <w:r w:rsidRPr="000F33C2">
              <w:rPr>
                <w:color w:val="000000"/>
                <w:sz w:val="24"/>
                <w:szCs w:val="24"/>
              </w:rPr>
              <w:t xml:space="preserve"> 1</w:t>
            </w:r>
            <w:r w:rsidR="00B4201C">
              <w:rPr>
                <w:color w:val="000000"/>
                <w:sz w:val="24"/>
                <w:szCs w:val="24"/>
              </w:rPr>
              <w:t xml:space="preserve">5 </w:t>
            </w:r>
            <w:r w:rsidRPr="000F33C2">
              <w:rPr>
                <w:color w:val="000000"/>
                <w:sz w:val="24"/>
                <w:szCs w:val="24"/>
              </w:rPr>
              <w:t>of each year</w:t>
            </w:r>
          </w:p>
        </w:tc>
      </w:tr>
      <w:tr w:rsidR="00852813"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numPr>
                <w:ilvl w:val="0"/>
                <w:numId w:val="17"/>
              </w:numPr>
              <w:tabs>
                <w:tab w:val="right" w:pos="4478"/>
              </w:tabs>
              <w:spacing w:before="84" w:after="834" w:line="360" w:lineRule="auto"/>
              <w:rPr>
                <w:color w:val="000000"/>
                <w:sz w:val="24"/>
                <w:szCs w:val="24"/>
              </w:rPr>
            </w:pPr>
            <w:r w:rsidRPr="000F33C2">
              <w:rPr>
                <w:color w:val="000000"/>
                <w:sz w:val="24"/>
                <w:szCs w:val="24"/>
              </w:rPr>
              <w:t>Raw data reviewed</w:t>
            </w:r>
            <w:r w:rsidRPr="000F33C2">
              <w:rPr>
                <w:color w:val="000000"/>
                <w:sz w:val="24"/>
                <w:szCs w:val="24"/>
              </w:rPr>
              <w:tab/>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 xml:space="preserve">30 working days after data submission </w:t>
            </w:r>
          </w:p>
        </w:tc>
      </w:tr>
      <w:tr w:rsidR="00852813"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numPr>
                <w:ilvl w:val="0"/>
                <w:numId w:val="17"/>
              </w:numPr>
              <w:spacing w:before="84" w:after="834" w:line="360" w:lineRule="auto"/>
              <w:rPr>
                <w:color w:val="000000"/>
                <w:sz w:val="24"/>
                <w:szCs w:val="24"/>
              </w:rPr>
            </w:pPr>
            <w:r w:rsidRPr="000F33C2">
              <w:rPr>
                <w:color w:val="000000"/>
                <w:sz w:val="24"/>
                <w:szCs w:val="24"/>
              </w:rPr>
              <w:t>Data analysis file created</w:t>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40 working days after data submission</w:t>
            </w:r>
          </w:p>
        </w:tc>
      </w:tr>
      <w:tr w:rsidR="00852813"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numPr>
                <w:ilvl w:val="0"/>
                <w:numId w:val="17"/>
              </w:numPr>
              <w:spacing w:before="84" w:after="834" w:line="360" w:lineRule="auto"/>
              <w:rPr>
                <w:color w:val="000000"/>
                <w:sz w:val="24"/>
                <w:szCs w:val="24"/>
              </w:rPr>
            </w:pPr>
            <w:r w:rsidRPr="000F33C2">
              <w:rPr>
                <w:color w:val="000000"/>
                <w:sz w:val="24"/>
                <w:szCs w:val="24"/>
              </w:rPr>
              <w:t>Standardized surveillance reports generated</w:t>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60 working days after data submission</w:t>
            </w:r>
          </w:p>
        </w:tc>
      </w:tr>
      <w:tr w:rsidR="00603BDA"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603BDA" w:rsidRPr="000F33C2" w:rsidRDefault="00603BDA" w:rsidP="00EF75A2">
            <w:pPr>
              <w:widowControl w:val="0"/>
              <w:spacing w:before="84" w:after="834" w:line="360" w:lineRule="auto"/>
              <w:rPr>
                <w:color w:val="000000"/>
                <w:sz w:val="24"/>
                <w:szCs w:val="24"/>
              </w:rPr>
            </w:pPr>
            <w:r>
              <w:rPr>
                <w:color w:val="000000"/>
                <w:sz w:val="24"/>
                <w:szCs w:val="24"/>
              </w:rPr>
              <w:t>Cost data collection</w:t>
            </w:r>
          </w:p>
        </w:tc>
        <w:tc>
          <w:tcPr>
            <w:tcW w:w="4680" w:type="dxa"/>
            <w:tcBorders>
              <w:top w:val="single" w:sz="7" w:space="0" w:color="000000"/>
              <w:left w:val="single" w:sz="7" w:space="0" w:color="000000"/>
              <w:bottom w:val="single" w:sz="7" w:space="0" w:color="000000"/>
              <w:right w:val="single" w:sz="7" w:space="0" w:color="000000"/>
            </w:tcBorders>
          </w:tcPr>
          <w:p w:rsidR="00603BDA" w:rsidRPr="000F33C2" w:rsidRDefault="00603BDA" w:rsidP="00EF75A2">
            <w:pPr>
              <w:widowControl w:val="0"/>
              <w:spacing w:before="84" w:after="834" w:line="360" w:lineRule="auto"/>
              <w:rPr>
                <w:color w:val="000000"/>
                <w:sz w:val="24"/>
                <w:szCs w:val="24"/>
              </w:rPr>
            </w:pPr>
            <w:r>
              <w:rPr>
                <w:color w:val="000000"/>
                <w:sz w:val="24"/>
                <w:szCs w:val="24"/>
              </w:rPr>
              <w:t>Annual</w:t>
            </w:r>
            <w:r w:rsidR="00C02501">
              <w:rPr>
                <w:color w:val="000000"/>
                <w:sz w:val="24"/>
                <w:szCs w:val="24"/>
              </w:rPr>
              <w:t>ly</w:t>
            </w:r>
            <w:r>
              <w:rPr>
                <w:color w:val="000000"/>
                <w:sz w:val="24"/>
                <w:szCs w:val="24"/>
              </w:rPr>
              <w:t xml:space="preserve"> </w:t>
            </w:r>
          </w:p>
        </w:tc>
      </w:tr>
      <w:tr w:rsidR="00852813"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Primary Statistical Reports</w:t>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 xml:space="preserve">Produced </w:t>
            </w:r>
            <w:r w:rsidR="002D3E53">
              <w:rPr>
                <w:color w:val="000000"/>
                <w:sz w:val="24"/>
                <w:szCs w:val="24"/>
              </w:rPr>
              <w:t>semi-annually</w:t>
            </w:r>
            <w:r w:rsidRPr="000F33C2">
              <w:rPr>
                <w:color w:val="000000"/>
                <w:sz w:val="24"/>
                <w:szCs w:val="24"/>
              </w:rPr>
              <w:t xml:space="preserve"> for publication</w:t>
            </w:r>
            <w:r w:rsidRPr="000F33C2">
              <w:rPr>
                <w:color w:val="000000"/>
                <w:sz w:val="24"/>
                <w:szCs w:val="24"/>
              </w:rPr>
              <w:tab/>
            </w:r>
          </w:p>
        </w:tc>
      </w:tr>
      <w:tr w:rsidR="00852813" w:rsidRPr="000F33C2" w:rsidTr="00B4201C">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Planned Publications</w:t>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 xml:space="preserve">Produced every </w:t>
            </w:r>
            <w:r>
              <w:rPr>
                <w:color w:val="000000"/>
                <w:sz w:val="24"/>
                <w:szCs w:val="24"/>
              </w:rPr>
              <w:t>18 months during project</w:t>
            </w:r>
          </w:p>
        </w:tc>
      </w:tr>
      <w:tr w:rsidR="00852813" w:rsidRPr="000F33C2" w:rsidTr="00B4201C">
        <w:trPr>
          <w:cantSplit/>
          <w:trHeight w:hRule="exact" w:val="420"/>
        </w:trPr>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Special Research Projects</w:t>
            </w:r>
          </w:p>
        </w:tc>
        <w:tc>
          <w:tcPr>
            <w:tcW w:w="4680" w:type="dxa"/>
            <w:tcBorders>
              <w:top w:val="single" w:sz="7" w:space="0" w:color="000000"/>
              <w:left w:val="single" w:sz="7" w:space="0" w:color="000000"/>
              <w:bottom w:val="single" w:sz="7" w:space="0" w:color="000000"/>
              <w:right w:val="single" w:sz="7" w:space="0" w:color="000000"/>
            </w:tcBorders>
          </w:tcPr>
          <w:p w:rsidR="00852813" w:rsidRPr="000F33C2" w:rsidRDefault="00852813" w:rsidP="00EF75A2">
            <w:pPr>
              <w:widowControl w:val="0"/>
              <w:spacing w:before="84" w:after="834" w:line="360" w:lineRule="auto"/>
              <w:rPr>
                <w:color w:val="000000"/>
                <w:sz w:val="24"/>
                <w:szCs w:val="24"/>
              </w:rPr>
            </w:pPr>
            <w:r w:rsidRPr="000F33C2">
              <w:rPr>
                <w:color w:val="000000"/>
                <w:sz w:val="24"/>
                <w:szCs w:val="24"/>
              </w:rPr>
              <w:t>Produced periodically for publication</w:t>
            </w:r>
          </w:p>
        </w:tc>
      </w:tr>
    </w:tbl>
    <w:p w:rsidR="00852813" w:rsidRDefault="00852813" w:rsidP="00EF75A2">
      <w:pPr>
        <w:widowControl w:val="0"/>
        <w:spacing w:line="360" w:lineRule="auto"/>
        <w:rPr>
          <w:sz w:val="24"/>
          <w:szCs w:val="24"/>
          <w:highlight w:val="white"/>
        </w:rPr>
      </w:pPr>
    </w:p>
    <w:p w:rsidR="00A10FB5" w:rsidRPr="007A5307" w:rsidRDefault="00A10FB5" w:rsidP="00EF75A2">
      <w:pPr>
        <w:pStyle w:val="Heading2"/>
        <w:keepNext w:val="0"/>
        <w:keepLines w:val="0"/>
        <w:numPr>
          <w:ilvl w:val="0"/>
          <w:numId w:val="0"/>
        </w:numPr>
        <w:tabs>
          <w:tab w:val="left" w:pos="720"/>
        </w:tabs>
        <w:spacing w:after="0" w:line="360" w:lineRule="auto"/>
        <w:rPr>
          <w:rFonts w:ascii="Times New Roman" w:hAnsi="Times New Roman" w:cs="Times New Roman"/>
          <w:b w:val="0"/>
          <w:sz w:val="24"/>
          <w:u w:val="single"/>
        </w:rPr>
      </w:pPr>
      <w:bookmarkStart w:id="41" w:name="_Toc113872721"/>
      <w:bookmarkStart w:id="42" w:name="_Toc113873123"/>
      <w:r w:rsidRPr="007A5307">
        <w:rPr>
          <w:rFonts w:ascii="Times New Roman" w:hAnsi="Times New Roman" w:cs="Times New Roman"/>
          <w:b w:val="0"/>
          <w:sz w:val="24"/>
          <w:u w:val="single"/>
        </w:rPr>
        <w:t>Publication Plan</w:t>
      </w:r>
      <w:bookmarkEnd w:id="41"/>
      <w:bookmarkEnd w:id="42"/>
      <w:r w:rsidRPr="007A5307">
        <w:rPr>
          <w:rFonts w:ascii="Times New Roman" w:hAnsi="Times New Roman" w:cs="Times New Roman"/>
          <w:b w:val="0"/>
          <w:sz w:val="24"/>
          <w:u w:val="single"/>
        </w:rPr>
        <w:t xml:space="preserve"> </w:t>
      </w:r>
    </w:p>
    <w:p w:rsidR="00A10FB5" w:rsidRPr="00A844E6" w:rsidRDefault="00A10FB5" w:rsidP="00EF75A2">
      <w:pPr>
        <w:widowControl w:val="0"/>
        <w:spacing w:line="360" w:lineRule="auto"/>
        <w:rPr>
          <w:color w:val="000000"/>
          <w:sz w:val="24"/>
          <w:szCs w:val="24"/>
        </w:rPr>
      </w:pPr>
      <w:r w:rsidRPr="00A844E6">
        <w:rPr>
          <w:color w:val="000000"/>
          <w:sz w:val="24"/>
          <w:szCs w:val="24"/>
        </w:rPr>
        <w:t xml:space="preserve">CDC plans to use the </w:t>
      </w:r>
      <w:r>
        <w:rPr>
          <w:color w:val="000000"/>
          <w:sz w:val="24"/>
          <w:szCs w:val="24"/>
        </w:rPr>
        <w:t xml:space="preserve">patient-level data </w:t>
      </w:r>
      <w:r w:rsidRPr="00A844E6">
        <w:rPr>
          <w:color w:val="000000"/>
          <w:sz w:val="24"/>
          <w:szCs w:val="24"/>
        </w:rPr>
        <w:t xml:space="preserve">reported by </w:t>
      </w:r>
      <w:r w:rsidR="00871439">
        <w:rPr>
          <w:color w:val="000000"/>
          <w:sz w:val="24"/>
          <w:szCs w:val="24"/>
        </w:rPr>
        <w:t>grantees</w:t>
      </w:r>
      <w:r w:rsidR="00871439" w:rsidRPr="00A844E6">
        <w:rPr>
          <w:color w:val="000000"/>
          <w:sz w:val="24"/>
          <w:szCs w:val="24"/>
        </w:rPr>
        <w:t xml:space="preserve"> </w:t>
      </w:r>
      <w:r w:rsidRPr="00A844E6">
        <w:rPr>
          <w:color w:val="000000"/>
          <w:sz w:val="24"/>
          <w:szCs w:val="24"/>
        </w:rPr>
        <w:t>to produce three categories of publications: Primary Statistical Reports, Planned Publications, and Special Research Projects.</w:t>
      </w:r>
      <w:r>
        <w:rPr>
          <w:color w:val="000000"/>
          <w:sz w:val="24"/>
          <w:szCs w:val="24"/>
        </w:rPr>
        <w:t xml:space="preserve">  </w:t>
      </w:r>
      <w:r w:rsidRPr="00A844E6">
        <w:rPr>
          <w:color w:val="000000"/>
          <w:sz w:val="24"/>
          <w:szCs w:val="24"/>
        </w:rPr>
        <w:t xml:space="preserve">The Primary Statistical Reports will be standardized, </w:t>
      </w:r>
      <w:r w:rsidR="00701B4B">
        <w:rPr>
          <w:color w:val="000000"/>
          <w:sz w:val="24"/>
          <w:szCs w:val="24"/>
        </w:rPr>
        <w:t>semi-annual</w:t>
      </w:r>
      <w:r w:rsidR="00701B4B" w:rsidRPr="00A844E6">
        <w:rPr>
          <w:color w:val="000000"/>
          <w:sz w:val="24"/>
          <w:szCs w:val="24"/>
        </w:rPr>
        <w:t xml:space="preserve"> </w:t>
      </w:r>
      <w:r w:rsidRPr="00A844E6">
        <w:rPr>
          <w:color w:val="000000"/>
          <w:sz w:val="24"/>
          <w:szCs w:val="24"/>
        </w:rPr>
        <w:t xml:space="preserve">reports that include </w:t>
      </w:r>
      <w:proofErr w:type="spellStart"/>
      <w:r>
        <w:rPr>
          <w:color w:val="000000"/>
          <w:sz w:val="24"/>
          <w:szCs w:val="24"/>
        </w:rPr>
        <w:t>anonymized</w:t>
      </w:r>
      <w:proofErr w:type="spellEnd"/>
      <w:r>
        <w:rPr>
          <w:color w:val="000000"/>
          <w:sz w:val="24"/>
          <w:szCs w:val="24"/>
        </w:rPr>
        <w:t xml:space="preserve"> </w:t>
      </w:r>
      <w:r w:rsidRPr="00A844E6">
        <w:rPr>
          <w:color w:val="000000"/>
          <w:sz w:val="24"/>
          <w:szCs w:val="24"/>
        </w:rPr>
        <w:t>basic statistics and outcome variables by race and age.  These reports will include formal</w:t>
      </w:r>
      <w:r>
        <w:rPr>
          <w:color w:val="000000"/>
          <w:sz w:val="24"/>
          <w:szCs w:val="24"/>
        </w:rPr>
        <w:t xml:space="preserve">, </w:t>
      </w:r>
      <w:proofErr w:type="spellStart"/>
      <w:r>
        <w:rPr>
          <w:color w:val="000000"/>
          <w:sz w:val="24"/>
          <w:szCs w:val="24"/>
        </w:rPr>
        <w:t>anonymized</w:t>
      </w:r>
      <w:proofErr w:type="spellEnd"/>
      <w:r w:rsidRPr="00A844E6">
        <w:rPr>
          <w:color w:val="000000"/>
          <w:sz w:val="24"/>
          <w:szCs w:val="24"/>
        </w:rPr>
        <w:t xml:space="preserve"> reports for use by CDC staff and internet publications posted to the CDC web site for dissemination to the public.  </w:t>
      </w:r>
    </w:p>
    <w:p w:rsidR="00A10FB5" w:rsidRPr="00A844E6" w:rsidRDefault="00A10FB5" w:rsidP="00EF75A2">
      <w:pPr>
        <w:widowControl w:val="0"/>
        <w:spacing w:line="360" w:lineRule="auto"/>
        <w:rPr>
          <w:color w:val="000000"/>
          <w:sz w:val="24"/>
          <w:szCs w:val="24"/>
        </w:rPr>
      </w:pPr>
    </w:p>
    <w:p w:rsidR="00A10FB5" w:rsidRPr="00A844E6" w:rsidRDefault="00A10FB5" w:rsidP="00EF75A2">
      <w:pPr>
        <w:widowControl w:val="0"/>
        <w:spacing w:line="360" w:lineRule="auto"/>
        <w:rPr>
          <w:color w:val="000000"/>
          <w:sz w:val="24"/>
          <w:szCs w:val="24"/>
        </w:rPr>
      </w:pPr>
      <w:r w:rsidRPr="00A844E6">
        <w:rPr>
          <w:color w:val="000000"/>
          <w:sz w:val="24"/>
          <w:szCs w:val="24"/>
        </w:rPr>
        <w:t>Planned Publications will be formal reports that include multi-</w:t>
      </w:r>
      <w:proofErr w:type="spellStart"/>
      <w:r w:rsidRPr="00A844E6">
        <w:rPr>
          <w:color w:val="000000"/>
          <w:sz w:val="24"/>
          <w:szCs w:val="24"/>
        </w:rPr>
        <w:t>variate</w:t>
      </w:r>
      <w:proofErr w:type="spellEnd"/>
      <w:r w:rsidRPr="00A844E6">
        <w:rPr>
          <w:color w:val="000000"/>
          <w:sz w:val="24"/>
          <w:szCs w:val="24"/>
        </w:rPr>
        <w:t xml:space="preserve"> analyses of the minimum data set and an examination of test characteristics.  These </w:t>
      </w:r>
      <w:proofErr w:type="spellStart"/>
      <w:r>
        <w:rPr>
          <w:color w:val="000000"/>
          <w:sz w:val="24"/>
          <w:szCs w:val="24"/>
        </w:rPr>
        <w:t>anonymized</w:t>
      </w:r>
      <w:proofErr w:type="spellEnd"/>
      <w:r>
        <w:rPr>
          <w:color w:val="000000"/>
          <w:sz w:val="24"/>
          <w:szCs w:val="24"/>
        </w:rPr>
        <w:t xml:space="preserve"> </w:t>
      </w:r>
      <w:r w:rsidRPr="00A844E6">
        <w:rPr>
          <w:color w:val="000000"/>
          <w:sz w:val="24"/>
          <w:szCs w:val="24"/>
        </w:rPr>
        <w:t xml:space="preserve">reports will be reserved for inclusion in publications such as Morbidity and Mortality Weekly Report (MMWR) and presentations at conferences.  These publications will also be posted to the CDC web site and included in peer review journals.  CDC expects these publications will be produced every </w:t>
      </w:r>
      <w:r>
        <w:rPr>
          <w:color w:val="000000"/>
          <w:sz w:val="24"/>
          <w:szCs w:val="24"/>
        </w:rPr>
        <w:t>18 months during and immediately following the</w:t>
      </w:r>
      <w:r w:rsidR="0096371E">
        <w:rPr>
          <w:color w:val="000000"/>
          <w:sz w:val="24"/>
          <w:szCs w:val="24"/>
        </w:rPr>
        <w:t xml:space="preserve"> progression of the program</w:t>
      </w:r>
      <w:r w:rsidR="00E7434F">
        <w:rPr>
          <w:color w:val="000000"/>
          <w:sz w:val="24"/>
          <w:szCs w:val="24"/>
        </w:rPr>
        <w:t xml:space="preserve"> and data collection.</w:t>
      </w:r>
      <w:r>
        <w:rPr>
          <w:color w:val="000000"/>
          <w:sz w:val="24"/>
          <w:szCs w:val="24"/>
        </w:rPr>
        <w:t xml:space="preserve"> </w:t>
      </w:r>
      <w:r w:rsidRPr="00A844E6">
        <w:rPr>
          <w:color w:val="000000"/>
          <w:sz w:val="24"/>
          <w:szCs w:val="24"/>
        </w:rPr>
        <w:t xml:space="preserve">.  </w:t>
      </w:r>
    </w:p>
    <w:p w:rsidR="00A10FB5" w:rsidRPr="00A844E6" w:rsidRDefault="00A10FB5" w:rsidP="00EF75A2">
      <w:pPr>
        <w:widowControl w:val="0"/>
        <w:spacing w:line="360" w:lineRule="auto"/>
        <w:rPr>
          <w:color w:val="000000"/>
          <w:sz w:val="24"/>
          <w:szCs w:val="24"/>
        </w:rPr>
      </w:pPr>
    </w:p>
    <w:p w:rsidR="00A10FB5" w:rsidRDefault="00A10FB5" w:rsidP="00EF75A2">
      <w:pPr>
        <w:widowControl w:val="0"/>
        <w:spacing w:line="360" w:lineRule="auto"/>
        <w:rPr>
          <w:color w:val="000000"/>
          <w:sz w:val="24"/>
          <w:szCs w:val="24"/>
        </w:rPr>
      </w:pPr>
      <w:r w:rsidRPr="00A844E6">
        <w:rPr>
          <w:color w:val="000000"/>
          <w:sz w:val="24"/>
          <w:szCs w:val="24"/>
        </w:rPr>
        <w:t xml:space="preserve">Special Projects </w:t>
      </w:r>
      <w:r>
        <w:rPr>
          <w:color w:val="000000"/>
          <w:sz w:val="24"/>
          <w:szCs w:val="24"/>
        </w:rPr>
        <w:t xml:space="preserve">may be developed as </w:t>
      </w:r>
      <w:r w:rsidRPr="00A844E6">
        <w:rPr>
          <w:color w:val="000000"/>
          <w:sz w:val="24"/>
          <w:szCs w:val="24"/>
        </w:rPr>
        <w:t>reports on topics of interest to CDC resea</w:t>
      </w:r>
      <w:r>
        <w:rPr>
          <w:color w:val="000000"/>
          <w:sz w:val="24"/>
          <w:szCs w:val="24"/>
        </w:rPr>
        <w:t xml:space="preserve">rchers that are </w:t>
      </w:r>
      <w:r w:rsidRPr="00A844E6">
        <w:rPr>
          <w:color w:val="000000"/>
          <w:sz w:val="24"/>
          <w:szCs w:val="24"/>
        </w:rPr>
        <w:t>for publication in peer reviewed journals.  The CDC expects these projects to be developed periodically.</w:t>
      </w:r>
    </w:p>
    <w:p w:rsidR="00A10FB5" w:rsidRDefault="00A10FB5" w:rsidP="00EF75A2">
      <w:pPr>
        <w:widowControl w:val="0"/>
        <w:spacing w:line="360" w:lineRule="auto"/>
        <w:rPr>
          <w:b/>
          <w:color w:val="000000"/>
          <w:sz w:val="24"/>
          <w:szCs w:val="24"/>
        </w:rPr>
      </w:pPr>
    </w:p>
    <w:p w:rsidR="00A10FB5" w:rsidRDefault="00A10FB5" w:rsidP="00EF75A2">
      <w:pPr>
        <w:pStyle w:val="Heading2"/>
        <w:keepNext w:val="0"/>
        <w:keepLines w:val="0"/>
        <w:numPr>
          <w:ilvl w:val="0"/>
          <w:numId w:val="0"/>
        </w:numPr>
        <w:tabs>
          <w:tab w:val="left" w:pos="720"/>
        </w:tabs>
        <w:spacing w:after="0" w:line="360" w:lineRule="auto"/>
        <w:ind w:left="-58"/>
        <w:rPr>
          <w:rFonts w:ascii="Times New Roman" w:hAnsi="Times New Roman" w:cs="Times New Roman"/>
          <w:sz w:val="24"/>
        </w:rPr>
      </w:pPr>
      <w:bookmarkStart w:id="43" w:name="_Toc113873125"/>
      <w:r>
        <w:rPr>
          <w:rFonts w:ascii="Times New Roman" w:hAnsi="Times New Roman" w:cs="Times New Roman"/>
          <w:sz w:val="24"/>
        </w:rPr>
        <w:t>A.17</w:t>
      </w:r>
      <w:r>
        <w:rPr>
          <w:rFonts w:ascii="Times New Roman" w:hAnsi="Times New Roman" w:cs="Times New Roman"/>
          <w:sz w:val="24"/>
        </w:rPr>
        <w:tab/>
      </w:r>
      <w:r w:rsidRPr="00B50E88">
        <w:rPr>
          <w:rFonts w:ascii="Times New Roman" w:hAnsi="Times New Roman" w:cs="Times New Roman"/>
          <w:sz w:val="24"/>
          <w:u w:val="single"/>
        </w:rPr>
        <w:t>R</w:t>
      </w:r>
      <w:r w:rsidRPr="00B50E88">
        <w:rPr>
          <w:rFonts w:ascii="Times New Roman" w:hAnsi="Times New Roman"/>
          <w:sz w:val="24"/>
          <w:u w:val="single"/>
        </w:rPr>
        <w:t>e</w:t>
      </w:r>
      <w:r w:rsidRPr="00C85CE8">
        <w:rPr>
          <w:rFonts w:ascii="Times New Roman" w:hAnsi="Times New Roman"/>
          <w:sz w:val="24"/>
          <w:u w:val="single"/>
        </w:rPr>
        <w:t>ason(s) Display of OMB Expiration Date is Inappropriate</w:t>
      </w:r>
      <w:bookmarkEnd w:id="43"/>
    </w:p>
    <w:p w:rsidR="009258D5" w:rsidRDefault="009258D5" w:rsidP="00EF75A2">
      <w:pPr>
        <w:widowControl w:val="0"/>
        <w:spacing w:line="360" w:lineRule="auto"/>
        <w:rPr>
          <w:color w:val="000000"/>
          <w:sz w:val="24"/>
          <w:szCs w:val="24"/>
        </w:rPr>
      </w:pPr>
    </w:p>
    <w:p w:rsidR="00A10FB5" w:rsidRPr="00A10FB5" w:rsidRDefault="00A10FB5" w:rsidP="00EF75A2">
      <w:pPr>
        <w:widowControl w:val="0"/>
        <w:spacing w:line="360" w:lineRule="auto"/>
        <w:rPr>
          <w:color w:val="000000"/>
          <w:sz w:val="24"/>
          <w:szCs w:val="24"/>
        </w:rPr>
      </w:pPr>
      <w:r w:rsidRPr="00A844E6">
        <w:rPr>
          <w:color w:val="000000"/>
          <w:sz w:val="24"/>
          <w:szCs w:val="24"/>
        </w:rPr>
        <w:t>There is no request for an exemption from displaying the expiration date for OMB approval.</w:t>
      </w:r>
    </w:p>
    <w:p w:rsidR="00374D15" w:rsidRDefault="00374D15"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44" w:name="_Toc113873126"/>
    </w:p>
    <w:p w:rsidR="00A10FB5" w:rsidRDefault="00A10FB5"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r>
        <w:rPr>
          <w:rFonts w:ascii="Times New Roman" w:hAnsi="Times New Roman" w:cs="Times New Roman"/>
          <w:sz w:val="24"/>
        </w:rPr>
        <w:t>A.18</w:t>
      </w:r>
      <w:r>
        <w:rPr>
          <w:rFonts w:ascii="Times New Roman" w:hAnsi="Times New Roman" w:cs="Times New Roman"/>
          <w:sz w:val="24"/>
        </w:rPr>
        <w:tab/>
      </w:r>
      <w:r w:rsidRPr="00C85CE8">
        <w:rPr>
          <w:rFonts w:ascii="Times New Roman" w:hAnsi="Times New Roman"/>
          <w:sz w:val="24"/>
          <w:u w:val="single"/>
        </w:rPr>
        <w:t>Exceptions to Certification for Paperwork Reduction Act Submissions</w:t>
      </w:r>
      <w:bookmarkEnd w:id="44"/>
    </w:p>
    <w:p w:rsidR="009258D5" w:rsidRDefault="009258D5" w:rsidP="00EF75A2">
      <w:pPr>
        <w:widowControl w:val="0"/>
        <w:spacing w:line="360" w:lineRule="auto"/>
        <w:rPr>
          <w:color w:val="000000"/>
          <w:sz w:val="24"/>
          <w:szCs w:val="24"/>
        </w:rPr>
      </w:pPr>
    </w:p>
    <w:p w:rsidR="00A10FB5" w:rsidRPr="00A844E6" w:rsidRDefault="00A10FB5" w:rsidP="00EF75A2">
      <w:pPr>
        <w:widowControl w:val="0"/>
        <w:spacing w:line="360" w:lineRule="auto"/>
        <w:rPr>
          <w:color w:val="000000"/>
          <w:sz w:val="24"/>
          <w:szCs w:val="24"/>
        </w:rPr>
      </w:pPr>
      <w:r w:rsidRPr="00A844E6">
        <w:rPr>
          <w:color w:val="000000"/>
          <w:sz w:val="24"/>
          <w:szCs w:val="24"/>
        </w:rPr>
        <w:t>No exceptions are requested.</w:t>
      </w:r>
    </w:p>
    <w:p w:rsidR="00A10FB5" w:rsidRDefault="00A10FB5"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bookmarkStart w:id="45" w:name="_Toc113873127"/>
    </w:p>
    <w:bookmarkEnd w:id="45"/>
    <w:p w:rsidR="00541E00" w:rsidRDefault="000B4F17" w:rsidP="00EF75A2">
      <w:pPr>
        <w:pStyle w:val="Heading2"/>
        <w:keepNext w:val="0"/>
        <w:keepLines w:val="0"/>
        <w:numPr>
          <w:ilvl w:val="0"/>
          <w:numId w:val="0"/>
        </w:numPr>
        <w:tabs>
          <w:tab w:val="left" w:pos="720"/>
        </w:tabs>
        <w:spacing w:after="0" w:line="360" w:lineRule="auto"/>
        <w:rPr>
          <w:rFonts w:ascii="Times New Roman" w:hAnsi="Times New Roman" w:cs="Times New Roman"/>
          <w:sz w:val="24"/>
        </w:rPr>
      </w:pPr>
      <w:r>
        <w:rPr>
          <w:color w:val="000000"/>
          <w:sz w:val="24"/>
        </w:rPr>
        <w:br w:type="page"/>
      </w:r>
      <w:r w:rsidR="00541E00">
        <w:rPr>
          <w:rFonts w:ascii="Times New Roman" w:hAnsi="Times New Roman" w:cs="Times New Roman"/>
          <w:sz w:val="24"/>
        </w:rPr>
        <w:lastRenderedPageBreak/>
        <w:t>References</w:t>
      </w:r>
    </w:p>
    <w:p w:rsidR="00541E00" w:rsidRDefault="00541E00" w:rsidP="00EF75A2">
      <w:pPr>
        <w:pStyle w:val="head1"/>
        <w:spacing w:line="360" w:lineRule="auto"/>
      </w:pPr>
    </w:p>
    <w:p w:rsidR="00541E00" w:rsidRPr="005C368F" w:rsidRDefault="00541E00" w:rsidP="00EF75A2">
      <w:pPr>
        <w:pStyle w:val="Level1"/>
        <w:numPr>
          <w:ilvl w:val="0"/>
          <w:numId w:val="6"/>
        </w:numPr>
        <w:tabs>
          <w:tab w:val="left" w:pos="-1440"/>
        </w:tabs>
        <w:spacing w:line="360" w:lineRule="auto"/>
        <w:rPr>
          <w:color w:val="231F20"/>
        </w:rPr>
      </w:pPr>
      <w:r>
        <w:t>CDC</w:t>
      </w:r>
      <w:r w:rsidRPr="00C4271B">
        <w:t xml:space="preserve">. </w:t>
      </w:r>
      <w:r w:rsidRPr="00C4271B">
        <w:rPr>
          <w:rFonts w:eastAsia="SimSun"/>
          <w:snapToGrid/>
          <w:lang w:eastAsia="zh-CN"/>
        </w:rPr>
        <w:t>Increased Use of Colorectal Cancer Tests --- United States, 2002 and 2004. MMWR 2006; 55 (11): 308-311.</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rPr>
        <w:t xml:space="preserve">US Cancer Statistics Working Group. </w:t>
      </w:r>
      <w:r w:rsidRPr="00E120DD">
        <w:rPr>
          <w:iCs/>
          <w:sz w:val="24"/>
          <w:szCs w:val="24"/>
        </w:rPr>
        <w:t>United States cancer statistics: 1999–200</w:t>
      </w:r>
      <w:r w:rsidR="00836D8A">
        <w:rPr>
          <w:iCs/>
          <w:sz w:val="24"/>
          <w:szCs w:val="24"/>
        </w:rPr>
        <w:t>8</w:t>
      </w:r>
      <w:r w:rsidRPr="00E120DD">
        <w:rPr>
          <w:iCs/>
          <w:sz w:val="24"/>
          <w:szCs w:val="24"/>
        </w:rPr>
        <w:t xml:space="preserve"> incidence</w:t>
      </w:r>
      <w:r w:rsidRPr="00E120DD">
        <w:rPr>
          <w:sz w:val="24"/>
          <w:szCs w:val="24"/>
        </w:rPr>
        <w:t xml:space="preserve"> </w:t>
      </w:r>
      <w:r w:rsidRPr="00E120DD">
        <w:rPr>
          <w:iCs/>
          <w:sz w:val="24"/>
          <w:szCs w:val="24"/>
        </w:rPr>
        <w:t>and mortality</w:t>
      </w:r>
      <w:r w:rsidRPr="00E120DD">
        <w:rPr>
          <w:sz w:val="24"/>
          <w:szCs w:val="24"/>
        </w:rPr>
        <w:t xml:space="preserve">. Atlanta, GA: US Department of Health and Human Services, CDC, National Cancer Institute; 2005. Available at </w:t>
      </w:r>
      <w:hyperlink r:id="rId12" w:history="1">
        <w:r w:rsidR="0081599E" w:rsidRPr="0081599E">
          <w:rPr>
            <w:rStyle w:val="Hyperlink"/>
            <w:sz w:val="24"/>
            <w:szCs w:val="24"/>
          </w:rPr>
          <w:t>http:</w:t>
        </w:r>
        <w:r w:rsidR="0081599E" w:rsidRPr="00223A43">
          <w:rPr>
            <w:rStyle w:val="Hyperlink"/>
            <w:sz w:val="24"/>
            <w:szCs w:val="24"/>
          </w:rPr>
          <w:t>//www.cdc.gov/cancer/npcr/uscs/index.htm</w:t>
        </w:r>
      </w:hyperlink>
      <w:r w:rsidRPr="00E120DD">
        <w:rPr>
          <w:sz w:val="24"/>
          <w:szCs w:val="24"/>
        </w:rPr>
        <w:t>.</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rPr>
        <w:t xml:space="preserve">Mandel JS, Bond JH, Church TR, et al. Reducing mortality from colorectal cancer by screening for fecal occult blood.  N </w:t>
      </w:r>
      <w:proofErr w:type="spellStart"/>
      <w:r w:rsidRPr="00E120DD">
        <w:rPr>
          <w:sz w:val="24"/>
          <w:szCs w:val="24"/>
        </w:rPr>
        <w:t>Engl</w:t>
      </w:r>
      <w:proofErr w:type="spellEnd"/>
      <w:r w:rsidRPr="00E120DD">
        <w:rPr>
          <w:sz w:val="24"/>
          <w:szCs w:val="24"/>
        </w:rPr>
        <w:t xml:space="preserve"> J Med 1993; 328(19): 1365-1371.</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rPr>
        <w:t xml:space="preserve">Selby JV, Friedman GD, </w:t>
      </w:r>
      <w:proofErr w:type="spellStart"/>
      <w:r w:rsidRPr="00E120DD">
        <w:rPr>
          <w:sz w:val="24"/>
          <w:szCs w:val="24"/>
        </w:rPr>
        <w:t>Quesenberry</w:t>
      </w:r>
      <w:proofErr w:type="spellEnd"/>
      <w:r w:rsidRPr="00E120DD">
        <w:rPr>
          <w:sz w:val="24"/>
          <w:szCs w:val="24"/>
        </w:rPr>
        <w:t xml:space="preserve"> CP Jr, Weiss NS.  A case-control study of screening </w:t>
      </w:r>
      <w:proofErr w:type="spellStart"/>
      <w:r w:rsidRPr="00E120DD">
        <w:rPr>
          <w:sz w:val="24"/>
          <w:szCs w:val="24"/>
        </w:rPr>
        <w:t>sigmoidoscopy</w:t>
      </w:r>
      <w:proofErr w:type="spellEnd"/>
      <w:r w:rsidRPr="00E120DD">
        <w:rPr>
          <w:sz w:val="24"/>
          <w:szCs w:val="24"/>
        </w:rPr>
        <w:t xml:space="preserve"> and mortality from colorectal cancer.   N </w:t>
      </w:r>
      <w:proofErr w:type="spellStart"/>
      <w:r w:rsidRPr="00E120DD">
        <w:rPr>
          <w:sz w:val="24"/>
          <w:szCs w:val="24"/>
        </w:rPr>
        <w:t>Engl</w:t>
      </w:r>
      <w:proofErr w:type="spellEnd"/>
      <w:r w:rsidRPr="00E120DD">
        <w:rPr>
          <w:sz w:val="24"/>
          <w:szCs w:val="24"/>
        </w:rPr>
        <w:t xml:space="preserve"> J Med 1992; 326:653-657.</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rPr>
        <w:t xml:space="preserve">Newcomb PA, </w:t>
      </w:r>
      <w:proofErr w:type="spellStart"/>
      <w:r w:rsidRPr="00E120DD">
        <w:rPr>
          <w:sz w:val="24"/>
          <w:szCs w:val="24"/>
        </w:rPr>
        <w:t>Norfleet</w:t>
      </w:r>
      <w:proofErr w:type="spellEnd"/>
      <w:r w:rsidRPr="00E120DD">
        <w:rPr>
          <w:sz w:val="24"/>
          <w:szCs w:val="24"/>
        </w:rPr>
        <w:t xml:space="preserve"> RF, </w:t>
      </w:r>
      <w:proofErr w:type="spellStart"/>
      <w:r w:rsidRPr="00E120DD">
        <w:rPr>
          <w:sz w:val="24"/>
          <w:szCs w:val="24"/>
        </w:rPr>
        <w:t>Storer</w:t>
      </w:r>
      <w:proofErr w:type="spellEnd"/>
      <w:r w:rsidRPr="00E120DD">
        <w:rPr>
          <w:sz w:val="24"/>
          <w:szCs w:val="24"/>
        </w:rPr>
        <w:t xml:space="preserve"> BE, </w:t>
      </w:r>
      <w:proofErr w:type="spellStart"/>
      <w:r w:rsidRPr="00E120DD">
        <w:rPr>
          <w:sz w:val="24"/>
          <w:szCs w:val="24"/>
        </w:rPr>
        <w:t>Surawicz</w:t>
      </w:r>
      <w:proofErr w:type="spellEnd"/>
      <w:r w:rsidRPr="00E120DD">
        <w:rPr>
          <w:sz w:val="24"/>
          <w:szCs w:val="24"/>
        </w:rPr>
        <w:t xml:space="preserve"> T, Marcus PM.   Screening </w:t>
      </w:r>
      <w:proofErr w:type="spellStart"/>
      <w:r w:rsidRPr="00E120DD">
        <w:rPr>
          <w:sz w:val="24"/>
          <w:szCs w:val="24"/>
        </w:rPr>
        <w:t>sigmoidoscopy</w:t>
      </w:r>
      <w:proofErr w:type="spellEnd"/>
      <w:r w:rsidRPr="00E120DD">
        <w:rPr>
          <w:sz w:val="24"/>
          <w:szCs w:val="24"/>
        </w:rPr>
        <w:t xml:space="preserve"> and colorectal cancer mortality.   J </w:t>
      </w:r>
      <w:proofErr w:type="spellStart"/>
      <w:r w:rsidRPr="00E120DD">
        <w:rPr>
          <w:sz w:val="24"/>
          <w:szCs w:val="24"/>
        </w:rPr>
        <w:t>Natl</w:t>
      </w:r>
      <w:proofErr w:type="spellEnd"/>
      <w:r w:rsidRPr="00E120DD">
        <w:rPr>
          <w:sz w:val="24"/>
          <w:szCs w:val="24"/>
        </w:rPr>
        <w:t xml:space="preserve"> Cancer </w:t>
      </w:r>
      <w:proofErr w:type="spellStart"/>
      <w:r w:rsidRPr="00E120DD">
        <w:rPr>
          <w:sz w:val="24"/>
          <w:szCs w:val="24"/>
        </w:rPr>
        <w:t>Inst</w:t>
      </w:r>
      <w:proofErr w:type="spellEnd"/>
      <w:r w:rsidRPr="00E120DD">
        <w:rPr>
          <w:sz w:val="24"/>
          <w:szCs w:val="24"/>
        </w:rPr>
        <w:t xml:space="preserve"> 1992; 84:1572-1575.</w:t>
      </w:r>
    </w:p>
    <w:p w:rsidR="00541E00" w:rsidRPr="00E120DD" w:rsidRDefault="00541E00" w:rsidP="00EF75A2">
      <w:pPr>
        <w:numPr>
          <w:ilvl w:val="0"/>
          <w:numId w:val="6"/>
        </w:numPr>
        <w:tabs>
          <w:tab w:val="left" w:pos="360"/>
        </w:tabs>
        <w:spacing w:line="360" w:lineRule="auto"/>
        <w:rPr>
          <w:sz w:val="24"/>
          <w:szCs w:val="24"/>
        </w:rPr>
      </w:pPr>
      <w:proofErr w:type="spellStart"/>
      <w:r w:rsidRPr="00E120DD">
        <w:rPr>
          <w:sz w:val="24"/>
          <w:szCs w:val="24"/>
        </w:rPr>
        <w:t>Hardcastle</w:t>
      </w:r>
      <w:proofErr w:type="spellEnd"/>
      <w:r w:rsidRPr="00E120DD">
        <w:rPr>
          <w:sz w:val="24"/>
          <w:szCs w:val="24"/>
        </w:rPr>
        <w:t xml:space="preserve"> JD, Chamberlain JO, Robinson MH, Moss SM, Amar SS, Balfour TW, et al.   </w:t>
      </w:r>
      <w:proofErr w:type="spellStart"/>
      <w:r w:rsidRPr="00E120DD">
        <w:rPr>
          <w:sz w:val="24"/>
          <w:szCs w:val="24"/>
        </w:rPr>
        <w:t>Randomised</w:t>
      </w:r>
      <w:proofErr w:type="spellEnd"/>
      <w:r w:rsidRPr="00E120DD">
        <w:rPr>
          <w:sz w:val="24"/>
          <w:szCs w:val="24"/>
        </w:rPr>
        <w:t xml:space="preserve"> controlled trial of </w:t>
      </w:r>
      <w:proofErr w:type="spellStart"/>
      <w:r w:rsidRPr="00E120DD">
        <w:rPr>
          <w:sz w:val="24"/>
          <w:szCs w:val="24"/>
        </w:rPr>
        <w:t>faecal</w:t>
      </w:r>
      <w:proofErr w:type="spellEnd"/>
      <w:r w:rsidRPr="00E120DD">
        <w:rPr>
          <w:sz w:val="24"/>
          <w:szCs w:val="24"/>
        </w:rPr>
        <w:t>-occult-blood screening for colorectal cancer.  Lancet 1996</w:t>
      </w:r>
      <w:proofErr w:type="gramStart"/>
      <w:r w:rsidRPr="00E120DD">
        <w:rPr>
          <w:sz w:val="24"/>
          <w:szCs w:val="24"/>
        </w:rPr>
        <w:t>;  348:1472</w:t>
      </w:r>
      <w:proofErr w:type="gramEnd"/>
      <w:r w:rsidRPr="00E120DD">
        <w:rPr>
          <w:sz w:val="24"/>
          <w:szCs w:val="24"/>
        </w:rPr>
        <w:t>-1477.</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lang w:val="de-DE"/>
        </w:rPr>
        <w:t xml:space="preserve">Kronborg O, Fenger C, Olsen J, Jorgensen OD, Sondergaard.  </w:t>
      </w:r>
      <w:proofErr w:type="spellStart"/>
      <w:r w:rsidRPr="00E120DD">
        <w:rPr>
          <w:sz w:val="24"/>
          <w:szCs w:val="24"/>
        </w:rPr>
        <w:t>Randomised</w:t>
      </w:r>
      <w:proofErr w:type="spellEnd"/>
      <w:r w:rsidRPr="00E120DD">
        <w:rPr>
          <w:sz w:val="24"/>
          <w:szCs w:val="24"/>
        </w:rPr>
        <w:t xml:space="preserve"> study of </w:t>
      </w:r>
      <w:proofErr w:type="gramStart"/>
      <w:r w:rsidRPr="00E120DD">
        <w:rPr>
          <w:sz w:val="24"/>
          <w:szCs w:val="24"/>
        </w:rPr>
        <w:t>screening</w:t>
      </w:r>
      <w:proofErr w:type="gramEnd"/>
      <w:r w:rsidRPr="00E120DD">
        <w:rPr>
          <w:sz w:val="24"/>
          <w:szCs w:val="24"/>
        </w:rPr>
        <w:t xml:space="preserve"> for colorectal cancer with </w:t>
      </w:r>
      <w:proofErr w:type="spellStart"/>
      <w:r w:rsidRPr="00E120DD">
        <w:rPr>
          <w:sz w:val="24"/>
          <w:szCs w:val="24"/>
        </w:rPr>
        <w:t>faecal</w:t>
      </w:r>
      <w:proofErr w:type="spellEnd"/>
      <w:r w:rsidRPr="00E120DD">
        <w:rPr>
          <w:sz w:val="24"/>
          <w:szCs w:val="24"/>
        </w:rPr>
        <w:t>-occult-blood test.  Lancet 1996</w:t>
      </w:r>
      <w:proofErr w:type="gramStart"/>
      <w:r w:rsidRPr="00E120DD">
        <w:rPr>
          <w:sz w:val="24"/>
          <w:szCs w:val="24"/>
        </w:rPr>
        <w:t>;  348:1467</w:t>
      </w:r>
      <w:proofErr w:type="gramEnd"/>
      <w:r w:rsidRPr="00E120DD">
        <w:rPr>
          <w:sz w:val="24"/>
          <w:szCs w:val="24"/>
        </w:rPr>
        <w:t>-1471.</w:t>
      </w:r>
    </w:p>
    <w:p w:rsidR="00541E00" w:rsidRPr="00E120DD" w:rsidRDefault="00541E00" w:rsidP="00EF75A2">
      <w:pPr>
        <w:numPr>
          <w:ilvl w:val="0"/>
          <w:numId w:val="6"/>
        </w:numPr>
        <w:tabs>
          <w:tab w:val="left" w:pos="360"/>
        </w:tabs>
        <w:spacing w:line="360" w:lineRule="auto"/>
        <w:rPr>
          <w:sz w:val="24"/>
          <w:szCs w:val="24"/>
        </w:rPr>
      </w:pPr>
      <w:r w:rsidRPr="00E120DD">
        <w:rPr>
          <w:sz w:val="24"/>
          <w:szCs w:val="24"/>
        </w:rPr>
        <w:t xml:space="preserve">Mandel JS, Church TR, </w:t>
      </w:r>
      <w:proofErr w:type="spellStart"/>
      <w:r w:rsidRPr="00E120DD">
        <w:rPr>
          <w:sz w:val="24"/>
          <w:szCs w:val="24"/>
        </w:rPr>
        <w:t>Ederer</w:t>
      </w:r>
      <w:proofErr w:type="spellEnd"/>
      <w:r w:rsidRPr="00E120DD">
        <w:rPr>
          <w:sz w:val="24"/>
          <w:szCs w:val="24"/>
        </w:rPr>
        <w:t xml:space="preserve"> F, Bond JH. Colorectal Cancer Mortality: Effectiveness of Biennial Screening for Fecal Occult Blood. J </w:t>
      </w:r>
      <w:proofErr w:type="spellStart"/>
      <w:r w:rsidRPr="00E120DD">
        <w:rPr>
          <w:sz w:val="24"/>
          <w:szCs w:val="24"/>
        </w:rPr>
        <w:t>Natl</w:t>
      </w:r>
      <w:proofErr w:type="spellEnd"/>
      <w:r w:rsidRPr="00E120DD">
        <w:rPr>
          <w:sz w:val="24"/>
          <w:szCs w:val="24"/>
        </w:rPr>
        <w:t xml:space="preserve"> Cancer </w:t>
      </w:r>
      <w:proofErr w:type="spellStart"/>
      <w:r w:rsidRPr="00E120DD">
        <w:rPr>
          <w:sz w:val="24"/>
          <w:szCs w:val="24"/>
        </w:rPr>
        <w:t>Inst</w:t>
      </w:r>
      <w:proofErr w:type="spellEnd"/>
      <w:r w:rsidRPr="00E120DD">
        <w:rPr>
          <w:sz w:val="24"/>
          <w:szCs w:val="24"/>
        </w:rPr>
        <w:t xml:space="preserve"> 1999</w:t>
      </w:r>
      <w:proofErr w:type="gramStart"/>
      <w:r w:rsidRPr="00E120DD">
        <w:rPr>
          <w:sz w:val="24"/>
          <w:szCs w:val="24"/>
        </w:rPr>
        <w:t>;91</w:t>
      </w:r>
      <w:proofErr w:type="gramEnd"/>
      <w:r w:rsidRPr="00E120DD">
        <w:rPr>
          <w:sz w:val="24"/>
          <w:szCs w:val="24"/>
        </w:rPr>
        <w:t xml:space="preserve"> (5):434-437.</w:t>
      </w:r>
    </w:p>
    <w:p w:rsidR="00541E00" w:rsidRDefault="00541E00" w:rsidP="00EF75A2">
      <w:pPr>
        <w:numPr>
          <w:ilvl w:val="0"/>
          <w:numId w:val="6"/>
        </w:numPr>
        <w:tabs>
          <w:tab w:val="left" w:pos="360"/>
        </w:tabs>
        <w:spacing w:line="360" w:lineRule="auto"/>
        <w:rPr>
          <w:sz w:val="24"/>
          <w:szCs w:val="24"/>
        </w:rPr>
      </w:pPr>
      <w:r w:rsidRPr="00E120DD">
        <w:rPr>
          <w:sz w:val="24"/>
          <w:szCs w:val="24"/>
        </w:rPr>
        <w:t xml:space="preserve">Mandel JS, Church TR, Bond JH, et al. The effect of fecal occult-blood screening on the incidence of colorectal cancer. N </w:t>
      </w:r>
      <w:proofErr w:type="spellStart"/>
      <w:r w:rsidRPr="00E120DD">
        <w:rPr>
          <w:sz w:val="24"/>
          <w:szCs w:val="24"/>
        </w:rPr>
        <w:t>Eng</w:t>
      </w:r>
      <w:proofErr w:type="spellEnd"/>
      <w:r w:rsidRPr="00E120DD">
        <w:rPr>
          <w:sz w:val="24"/>
          <w:szCs w:val="24"/>
        </w:rPr>
        <w:t xml:space="preserve"> J Med 2000</w:t>
      </w:r>
      <w:proofErr w:type="gramStart"/>
      <w:r w:rsidRPr="00E120DD">
        <w:rPr>
          <w:sz w:val="24"/>
          <w:szCs w:val="24"/>
        </w:rPr>
        <w:t>;343:1603</w:t>
      </w:r>
      <w:proofErr w:type="gramEnd"/>
      <w:r w:rsidRPr="00E120DD">
        <w:rPr>
          <w:sz w:val="24"/>
          <w:szCs w:val="24"/>
        </w:rPr>
        <w:t>-7.</w:t>
      </w:r>
    </w:p>
    <w:p w:rsidR="00541E00" w:rsidRDefault="00541E00" w:rsidP="00EF75A2">
      <w:pPr>
        <w:pStyle w:val="Level1"/>
        <w:numPr>
          <w:ilvl w:val="0"/>
          <w:numId w:val="6"/>
        </w:numPr>
        <w:tabs>
          <w:tab w:val="left" w:pos="-1440"/>
        </w:tabs>
        <w:spacing w:line="360" w:lineRule="auto"/>
        <w:rPr>
          <w:rStyle w:val="Strong"/>
          <w:b w:val="0"/>
          <w:bCs w:val="0"/>
          <w:color w:val="231F20"/>
        </w:rPr>
      </w:pPr>
      <w:r w:rsidRPr="00E5084B">
        <w:t xml:space="preserve">Seeff LC, </w:t>
      </w:r>
      <w:proofErr w:type="spellStart"/>
      <w:r w:rsidRPr="00E5084B">
        <w:t>Nadel</w:t>
      </w:r>
      <w:proofErr w:type="spellEnd"/>
      <w:r w:rsidRPr="00E5084B">
        <w:t xml:space="preserve"> MR, </w:t>
      </w:r>
      <w:proofErr w:type="spellStart"/>
      <w:r w:rsidRPr="00E5084B">
        <w:t>Klabunde</w:t>
      </w:r>
      <w:proofErr w:type="spellEnd"/>
      <w:r w:rsidRPr="00E5084B">
        <w:t xml:space="preserve"> C, Thompson T, Shapiro JA, Vernon SW, Coates RJ. Patterns and Predictors of Colorectal Cancer Test Use in the Adult US Population. </w:t>
      </w:r>
      <w:r w:rsidRPr="00E5084B">
        <w:rPr>
          <w:rStyle w:val="Strong"/>
          <w:b w:val="0"/>
          <w:bCs w:val="0"/>
          <w:color w:val="231F20"/>
        </w:rPr>
        <w:t>Cancer 2004</w:t>
      </w:r>
      <w:proofErr w:type="gramStart"/>
      <w:r w:rsidRPr="00E5084B">
        <w:rPr>
          <w:rStyle w:val="Strong"/>
          <w:b w:val="0"/>
          <w:bCs w:val="0"/>
          <w:color w:val="231F20"/>
        </w:rPr>
        <w:t>;100:2093</w:t>
      </w:r>
      <w:proofErr w:type="gramEnd"/>
      <w:r w:rsidRPr="00E5084B">
        <w:rPr>
          <w:rStyle w:val="Strong"/>
          <w:b w:val="0"/>
          <w:bCs w:val="0"/>
          <w:color w:val="231F20"/>
        </w:rPr>
        <w:t>–103.</w:t>
      </w:r>
    </w:p>
    <w:p w:rsidR="00883C72" w:rsidRDefault="00883C72" w:rsidP="00EF75A2">
      <w:pPr>
        <w:pStyle w:val="Level1"/>
        <w:numPr>
          <w:ilvl w:val="0"/>
          <w:numId w:val="6"/>
        </w:numPr>
        <w:tabs>
          <w:tab w:val="left" w:pos="-1440"/>
        </w:tabs>
        <w:spacing w:line="360" w:lineRule="auto"/>
        <w:rPr>
          <w:rStyle w:val="Strong"/>
          <w:b w:val="0"/>
          <w:bCs w:val="0"/>
          <w:color w:val="231F20"/>
        </w:rPr>
      </w:pPr>
      <w:r w:rsidRPr="0007752F">
        <w:rPr>
          <w:i/>
        </w:rPr>
        <w:t>Screening for Colorectal Cancer</w:t>
      </w:r>
      <w:r w:rsidRPr="00883C72">
        <w:rPr>
          <w:rStyle w:val="Strong"/>
          <w:b w:val="0"/>
          <w:bCs w:val="0"/>
          <w:color w:val="231F20"/>
        </w:rPr>
        <w:t>, Topic Page</w:t>
      </w:r>
      <w:r>
        <w:rPr>
          <w:rStyle w:val="Strong"/>
          <w:b w:val="0"/>
          <w:bCs w:val="0"/>
          <w:color w:val="231F20"/>
        </w:rPr>
        <w:t>.</w:t>
      </w:r>
      <w:r w:rsidRPr="00883C72">
        <w:rPr>
          <w:rStyle w:val="Strong"/>
          <w:b w:val="0"/>
          <w:bCs w:val="0"/>
          <w:color w:val="231F20"/>
        </w:rPr>
        <w:t xml:space="preserve"> March 2009.</w:t>
      </w:r>
      <w:r>
        <w:rPr>
          <w:rStyle w:val="Strong"/>
          <w:b w:val="0"/>
          <w:bCs w:val="0"/>
          <w:color w:val="231F20"/>
        </w:rPr>
        <w:t xml:space="preserve"> U.S. Preventive Services Task Force. </w:t>
      </w:r>
      <w:hyperlink r:id="rId13" w:history="1">
        <w:r w:rsidRPr="00883C72">
          <w:rPr>
            <w:rStyle w:val="Hyperlink"/>
          </w:rPr>
          <w:t>http://www.uspreventiveservicestaskforce.org/uspstf/uspscolo.htm</w:t>
        </w:r>
      </w:hyperlink>
    </w:p>
    <w:p w:rsidR="00541E00" w:rsidRPr="0007752F" w:rsidRDefault="00541E00" w:rsidP="0007752F">
      <w:pPr>
        <w:pStyle w:val="Level1"/>
        <w:numPr>
          <w:ilvl w:val="0"/>
          <w:numId w:val="0"/>
        </w:numPr>
        <w:tabs>
          <w:tab w:val="left" w:pos="-1440"/>
        </w:tabs>
        <w:spacing w:line="360" w:lineRule="auto"/>
        <w:ind w:left="720" w:hanging="720"/>
        <w:rPr>
          <w:sz w:val="18"/>
          <w:szCs w:val="18"/>
        </w:rPr>
      </w:pPr>
    </w:p>
    <w:p w:rsidR="00541E00" w:rsidRDefault="00541E00" w:rsidP="00EF75A2">
      <w:pPr>
        <w:pStyle w:val="Level1"/>
        <w:numPr>
          <w:ilvl w:val="0"/>
          <w:numId w:val="6"/>
        </w:numPr>
        <w:tabs>
          <w:tab w:val="left" w:pos="-1440"/>
        </w:tabs>
        <w:spacing w:line="360" w:lineRule="auto"/>
        <w:rPr>
          <w:color w:val="231F20"/>
        </w:rPr>
      </w:pPr>
      <w:proofErr w:type="spellStart"/>
      <w:r>
        <w:rPr>
          <w:szCs w:val="24"/>
        </w:rPr>
        <w:lastRenderedPageBreak/>
        <w:t>Winawer</w:t>
      </w:r>
      <w:proofErr w:type="spellEnd"/>
      <w:r>
        <w:rPr>
          <w:szCs w:val="24"/>
        </w:rPr>
        <w:t xml:space="preserve"> S, Fletcher R, Rex D, et al. Colorectal cancer screening and surveillance: clinical guidelines and rationale. Update based on new evidence. Gastroenterology 2003</w:t>
      </w:r>
      <w:proofErr w:type="gramStart"/>
      <w:r>
        <w:rPr>
          <w:szCs w:val="24"/>
        </w:rPr>
        <w:t>;124:544</w:t>
      </w:r>
      <w:proofErr w:type="gramEnd"/>
      <w:r>
        <w:rPr>
          <w:i/>
          <w:iCs/>
          <w:szCs w:val="24"/>
        </w:rPr>
        <w:t>–</w:t>
      </w:r>
      <w:r>
        <w:rPr>
          <w:szCs w:val="24"/>
        </w:rPr>
        <w:t>60.</w:t>
      </w:r>
    </w:p>
    <w:p w:rsidR="00541E00" w:rsidRDefault="00541E00" w:rsidP="00EF75A2">
      <w:pPr>
        <w:pStyle w:val="Level1"/>
        <w:numPr>
          <w:ilvl w:val="0"/>
          <w:numId w:val="6"/>
        </w:numPr>
        <w:tabs>
          <w:tab w:val="left" w:pos="-1440"/>
        </w:tabs>
        <w:spacing w:line="360" w:lineRule="auto"/>
        <w:rPr>
          <w:color w:val="231F20"/>
        </w:rPr>
      </w:pPr>
      <w:r>
        <w:t xml:space="preserve">Smith RA, von </w:t>
      </w:r>
      <w:proofErr w:type="spellStart"/>
      <w:r>
        <w:t>Eschenbach</w:t>
      </w:r>
      <w:proofErr w:type="spellEnd"/>
      <w:r>
        <w:t xml:space="preserve"> AC, </w:t>
      </w:r>
      <w:proofErr w:type="spellStart"/>
      <w:proofErr w:type="gramStart"/>
      <w:r>
        <w:t>Wender</w:t>
      </w:r>
      <w:proofErr w:type="spellEnd"/>
      <w:proofErr w:type="gramEnd"/>
      <w:r>
        <w:t xml:space="preserve"> R, et al. American Cancer Society guidelines for the early detection of cancer: update of early detection guidelines for prostate, colorectal, and endometrial cancers. CA Cancer J </w:t>
      </w:r>
      <w:proofErr w:type="spellStart"/>
      <w:r>
        <w:t>Clin</w:t>
      </w:r>
      <w:proofErr w:type="spellEnd"/>
      <w:r>
        <w:t xml:space="preserve"> 2001</w:t>
      </w:r>
      <w:proofErr w:type="gramStart"/>
      <w:r>
        <w:t>;51:38</w:t>
      </w:r>
      <w:proofErr w:type="gramEnd"/>
      <w:r>
        <w:rPr>
          <w:i/>
          <w:iCs/>
        </w:rPr>
        <w:t>–</w:t>
      </w:r>
      <w:r>
        <w:t>75.</w:t>
      </w:r>
    </w:p>
    <w:p w:rsidR="00541E00" w:rsidRDefault="00541E00" w:rsidP="00EF75A2">
      <w:pPr>
        <w:pStyle w:val="Level1"/>
        <w:numPr>
          <w:ilvl w:val="0"/>
          <w:numId w:val="6"/>
        </w:numPr>
        <w:tabs>
          <w:tab w:val="left" w:pos="-1440"/>
        </w:tabs>
        <w:spacing w:line="360" w:lineRule="auto"/>
        <w:rPr>
          <w:color w:val="231F20"/>
        </w:rPr>
      </w:pPr>
      <w:proofErr w:type="spellStart"/>
      <w:r w:rsidRPr="001417A7">
        <w:t>Nadel</w:t>
      </w:r>
      <w:proofErr w:type="spellEnd"/>
      <w:r w:rsidRPr="001417A7">
        <w:t xml:space="preserve"> MR, Shapiro JA, </w:t>
      </w:r>
      <w:proofErr w:type="spellStart"/>
      <w:r w:rsidRPr="001417A7">
        <w:t>Klabunde</w:t>
      </w:r>
      <w:proofErr w:type="spellEnd"/>
      <w:r w:rsidRPr="001417A7">
        <w:t xml:space="preserve"> CN, Seeff LC, </w:t>
      </w:r>
      <w:proofErr w:type="spellStart"/>
      <w:r w:rsidRPr="001417A7">
        <w:t>Uhler</w:t>
      </w:r>
      <w:proofErr w:type="spellEnd"/>
      <w:r w:rsidRPr="001417A7">
        <w:t xml:space="preserve"> R, Smith RA, </w:t>
      </w:r>
      <w:proofErr w:type="spellStart"/>
      <w:r w:rsidRPr="001417A7">
        <w:t>Ransohoff</w:t>
      </w:r>
      <w:proofErr w:type="spellEnd"/>
      <w:r w:rsidRPr="001417A7">
        <w:t xml:space="preserve"> DF. National survey of primary care physicians' methods for screening for fecal occult blood. Ann Intern Med 2005</w:t>
      </w:r>
      <w:proofErr w:type="gramStart"/>
      <w:r w:rsidRPr="001417A7">
        <w:t>;142</w:t>
      </w:r>
      <w:proofErr w:type="gramEnd"/>
      <w:r w:rsidRPr="001417A7">
        <w:t>(2):86-94.</w:t>
      </w:r>
    </w:p>
    <w:p w:rsidR="00541E00" w:rsidRDefault="00541E00" w:rsidP="00EF75A2">
      <w:pPr>
        <w:pStyle w:val="Level1"/>
        <w:numPr>
          <w:ilvl w:val="0"/>
          <w:numId w:val="6"/>
        </w:numPr>
        <w:tabs>
          <w:tab w:val="left" w:pos="-1440"/>
        </w:tabs>
        <w:spacing w:line="360" w:lineRule="auto"/>
        <w:rPr>
          <w:color w:val="231F20"/>
        </w:rPr>
      </w:pPr>
      <w:proofErr w:type="spellStart"/>
      <w:r>
        <w:rPr>
          <w:color w:val="231F20"/>
        </w:rPr>
        <w:t>Mysliwiec</w:t>
      </w:r>
      <w:proofErr w:type="spellEnd"/>
      <w:r>
        <w:rPr>
          <w:color w:val="231F20"/>
        </w:rPr>
        <w:t xml:space="preserve"> PA, Brown ML, </w:t>
      </w:r>
      <w:proofErr w:type="spellStart"/>
      <w:r>
        <w:rPr>
          <w:color w:val="231F20"/>
        </w:rPr>
        <w:t>Klabunde</w:t>
      </w:r>
      <w:proofErr w:type="spellEnd"/>
      <w:r>
        <w:rPr>
          <w:color w:val="231F20"/>
        </w:rPr>
        <w:t xml:space="preserve"> CN, </w:t>
      </w:r>
      <w:proofErr w:type="spellStart"/>
      <w:r>
        <w:rPr>
          <w:color w:val="231F20"/>
        </w:rPr>
        <w:t>Ransohoff</w:t>
      </w:r>
      <w:proofErr w:type="spellEnd"/>
      <w:r>
        <w:rPr>
          <w:color w:val="231F20"/>
        </w:rPr>
        <w:t xml:space="preserve"> DF. Are physicians doing too much colonoscopy? A national survey of colorectal surveillance after </w:t>
      </w:r>
      <w:proofErr w:type="spellStart"/>
      <w:r>
        <w:rPr>
          <w:color w:val="231F20"/>
        </w:rPr>
        <w:t>polypectomy</w:t>
      </w:r>
      <w:proofErr w:type="spellEnd"/>
      <w:r>
        <w:rPr>
          <w:color w:val="231F20"/>
        </w:rPr>
        <w:t>. Ann Intern Med 2004</w:t>
      </w:r>
      <w:proofErr w:type="gramStart"/>
      <w:r>
        <w:rPr>
          <w:color w:val="231F20"/>
        </w:rPr>
        <w:t>;141:264</w:t>
      </w:r>
      <w:proofErr w:type="gramEnd"/>
      <w:r>
        <w:rPr>
          <w:color w:val="231F20"/>
        </w:rPr>
        <w:t>-271.</w:t>
      </w:r>
    </w:p>
    <w:p w:rsidR="00230CD2" w:rsidRPr="002667BB" w:rsidRDefault="00541E00" w:rsidP="00EF75A2">
      <w:pPr>
        <w:pStyle w:val="Level1"/>
        <w:numPr>
          <w:ilvl w:val="0"/>
          <w:numId w:val="6"/>
        </w:numPr>
        <w:tabs>
          <w:tab w:val="left" w:pos="-1440"/>
        </w:tabs>
        <w:spacing w:line="360" w:lineRule="auto"/>
      </w:pPr>
      <w:r>
        <w:rPr>
          <w:color w:val="231F20"/>
        </w:rPr>
        <w:t>Bureau of Labor Statistics (</w:t>
      </w:r>
      <w:r w:rsidRPr="00FF56E8">
        <w:rPr>
          <w:color w:val="231F20"/>
        </w:rPr>
        <w:t>http://www.bls.gov/ncs/ocs/sp/</w:t>
      </w:r>
      <w:proofErr w:type="gramStart"/>
      <w:r w:rsidRPr="00FF56E8">
        <w:rPr>
          <w:color w:val="231F20"/>
        </w:rPr>
        <w:t xml:space="preserve">ncbl0832.pdf </w:t>
      </w:r>
      <w:r>
        <w:rPr>
          <w:color w:val="231F20"/>
        </w:rPr>
        <w:t>)</w:t>
      </w:r>
      <w:proofErr w:type="gramEnd"/>
      <w:r>
        <w:rPr>
          <w:color w:val="231F20"/>
        </w:rPr>
        <w:t xml:space="preserve">. </w:t>
      </w:r>
      <w:r w:rsidRPr="00FF56E8">
        <w:t>National Compensation Survey:</w:t>
      </w:r>
      <w:r>
        <w:t xml:space="preserve"> </w:t>
      </w:r>
      <w:r w:rsidRPr="00541E00">
        <w:rPr>
          <w:bCs/>
        </w:rPr>
        <w:t xml:space="preserve">Occupational Wages in the United States, June 2005, </w:t>
      </w:r>
      <w:r w:rsidRPr="00541E00">
        <w:t>U.S. Department of L</w:t>
      </w:r>
      <w:r w:rsidRPr="00FF56E8">
        <w:t>abor</w:t>
      </w:r>
      <w:r>
        <w:t xml:space="preserve">, </w:t>
      </w:r>
      <w:r w:rsidRPr="00FF56E8">
        <w:rPr>
          <w:rFonts w:cs="Arial"/>
          <w:szCs w:val="24"/>
        </w:rPr>
        <w:t>Elaine L. Chao, Secretary</w:t>
      </w:r>
      <w:r>
        <w:rPr>
          <w:rFonts w:cs="Arial"/>
          <w:szCs w:val="24"/>
        </w:rPr>
        <w:t xml:space="preserve"> </w:t>
      </w:r>
      <w:r w:rsidRPr="00FF56E8">
        <w:rPr>
          <w:rFonts w:cs="Arial"/>
          <w:szCs w:val="24"/>
        </w:rPr>
        <w:t>U.S. Bureau of Labor Statistics</w:t>
      </w:r>
      <w:r>
        <w:rPr>
          <w:rFonts w:cs="Arial"/>
          <w:szCs w:val="24"/>
        </w:rPr>
        <w:t xml:space="preserve"> </w:t>
      </w:r>
      <w:r w:rsidRPr="00FF56E8">
        <w:rPr>
          <w:rFonts w:cs="Arial"/>
          <w:szCs w:val="24"/>
        </w:rPr>
        <w:t xml:space="preserve">Philip L. </w:t>
      </w:r>
      <w:proofErr w:type="spellStart"/>
      <w:r w:rsidRPr="00FF56E8">
        <w:rPr>
          <w:rFonts w:cs="Arial"/>
          <w:szCs w:val="24"/>
        </w:rPr>
        <w:t>Rones</w:t>
      </w:r>
      <w:proofErr w:type="spellEnd"/>
      <w:r w:rsidRPr="00FF56E8">
        <w:rPr>
          <w:rFonts w:cs="Arial"/>
          <w:szCs w:val="24"/>
        </w:rPr>
        <w:t>, Acting Commissioner</w:t>
      </w:r>
      <w:r>
        <w:rPr>
          <w:rFonts w:cs="Arial"/>
          <w:szCs w:val="24"/>
        </w:rPr>
        <w:t xml:space="preserve"> </w:t>
      </w:r>
      <w:r w:rsidRPr="00FF56E8">
        <w:rPr>
          <w:rFonts w:cs="Arial"/>
          <w:szCs w:val="24"/>
        </w:rPr>
        <w:t>August 2006</w:t>
      </w:r>
      <w:r>
        <w:rPr>
          <w:rFonts w:cs="Arial"/>
          <w:szCs w:val="24"/>
        </w:rPr>
        <w:t xml:space="preserve"> </w:t>
      </w:r>
      <w:r w:rsidRPr="00FF56E8">
        <w:rPr>
          <w:rFonts w:cs="Arial"/>
          <w:szCs w:val="24"/>
        </w:rPr>
        <w:t xml:space="preserve">Bulletin </w:t>
      </w:r>
      <w:r w:rsidR="00C71190">
        <w:rPr>
          <w:rFonts w:cs="Arial"/>
          <w:szCs w:val="24"/>
        </w:rPr>
        <w:t>2581.</w:t>
      </w:r>
      <w:r w:rsidR="00940CB5" w:rsidRPr="002667BB">
        <w:t xml:space="preserve"> </w:t>
      </w:r>
    </w:p>
    <w:sectPr w:rsidR="00230CD2" w:rsidRPr="002667BB" w:rsidSect="00A209FC">
      <w:pgSz w:w="12240" w:h="15840"/>
      <w:pgMar w:top="1440" w:right="1296"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7EF" w:rsidRDefault="000307EF">
      <w:r>
        <w:separator/>
      </w:r>
    </w:p>
  </w:endnote>
  <w:endnote w:type="continuationSeparator" w:id="0">
    <w:p w:rsidR="000307EF" w:rsidRDefault="0003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ther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F" w:rsidRDefault="000307EF" w:rsidP="005F5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7EF" w:rsidRDefault="000307EF" w:rsidP="005F5C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F" w:rsidRDefault="000307EF" w:rsidP="005F5C9B">
    <w:pPr>
      <w:pStyle w:val="Footer"/>
      <w:ind w:right="360"/>
    </w:pPr>
  </w:p>
  <w:p w:rsidR="000307EF" w:rsidRPr="00A11E28" w:rsidRDefault="000307EF" w:rsidP="00200275">
    <w:pPr>
      <w:pStyle w:val="Footer"/>
      <w:ind w:right="360"/>
      <w:jc w:val="center"/>
      <w:rPr>
        <w:b/>
      </w:rPr>
    </w:pPr>
    <w:r w:rsidRPr="00A11E28">
      <w:rPr>
        <w:b/>
      </w:rPr>
      <w:t xml:space="preserve">- </w:t>
    </w:r>
    <w:r w:rsidRPr="00A11E28">
      <w:rPr>
        <w:rStyle w:val="PageNumber"/>
        <w:rFonts w:ascii="Times New Roman" w:hAnsi="Times New Roman"/>
        <w:b w:val="0"/>
      </w:rPr>
      <w:fldChar w:fldCharType="begin"/>
    </w:r>
    <w:r w:rsidRPr="00A11E28">
      <w:rPr>
        <w:rStyle w:val="PageNumber"/>
        <w:rFonts w:ascii="Times New Roman" w:hAnsi="Times New Roman"/>
        <w:b w:val="0"/>
      </w:rPr>
      <w:instrText xml:space="preserve"> PAGE </w:instrText>
    </w:r>
    <w:r w:rsidRPr="00A11E28">
      <w:rPr>
        <w:rStyle w:val="PageNumber"/>
        <w:rFonts w:ascii="Times New Roman" w:hAnsi="Times New Roman"/>
        <w:b w:val="0"/>
      </w:rPr>
      <w:fldChar w:fldCharType="separate"/>
    </w:r>
    <w:r w:rsidR="00EB4ACE">
      <w:rPr>
        <w:rStyle w:val="PageNumber"/>
        <w:rFonts w:ascii="Times New Roman" w:hAnsi="Times New Roman"/>
        <w:b w:val="0"/>
        <w:noProof/>
      </w:rPr>
      <w:t>6</w:t>
    </w:r>
    <w:r w:rsidRPr="00A11E28">
      <w:rPr>
        <w:rStyle w:val="PageNumber"/>
        <w:rFonts w:ascii="Times New Roman" w:hAnsi="Times New Roman"/>
        <w:b w:val="0"/>
      </w:rPr>
      <w:fldChar w:fldCharType="end"/>
    </w:r>
    <w:r w:rsidRPr="00A11E28">
      <w:rPr>
        <w:rStyle w:val="PageNumber"/>
        <w:rFonts w:ascii="Times New Roman" w:hAnsi="Times New Roman"/>
        <w:b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7EF" w:rsidRDefault="000307EF">
      <w:r>
        <w:separator/>
      </w:r>
    </w:p>
  </w:footnote>
  <w:footnote w:type="continuationSeparator" w:id="0">
    <w:p w:rsidR="000307EF" w:rsidRDefault="00030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F" w:rsidRDefault="000307EF">
    <w:pPr>
      <w:pStyle w:val="Header"/>
    </w:pPr>
  </w:p>
  <w:p w:rsidR="000307EF" w:rsidRDefault="000307EF" w:rsidP="0020027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EF" w:rsidRDefault="000307EF">
    <w:pPr>
      <w:pStyle w:val="Header"/>
    </w:pPr>
  </w:p>
  <w:p w:rsidR="000307EF" w:rsidRDefault="00030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E52AA"/>
    <w:multiLevelType w:val="hybridMultilevel"/>
    <w:tmpl w:val="031A7BC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0666383C"/>
    <w:multiLevelType w:val="hybridMultilevel"/>
    <w:tmpl w:val="A536A96C"/>
    <w:lvl w:ilvl="0" w:tplc="C366B3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7B5C9E"/>
    <w:multiLevelType w:val="hybridMultilevel"/>
    <w:tmpl w:val="EA2AF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040B85"/>
    <w:multiLevelType w:val="hybridMultilevel"/>
    <w:tmpl w:val="34DE9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7">
    <w:nsid w:val="3BF574CB"/>
    <w:multiLevelType w:val="hybridMultilevel"/>
    <w:tmpl w:val="DAFA5FC0"/>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3D146B12"/>
    <w:multiLevelType w:val="hybridMultilevel"/>
    <w:tmpl w:val="2C46D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003BFA"/>
    <w:multiLevelType w:val="hybridMultilevel"/>
    <w:tmpl w:val="F4C02B70"/>
    <w:lvl w:ilvl="0" w:tplc="1C289E5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3A7D72"/>
    <w:multiLevelType w:val="hybridMultilevel"/>
    <w:tmpl w:val="ADF624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601ED3"/>
    <w:multiLevelType w:val="multilevel"/>
    <w:tmpl w:val="90DEFFCE"/>
    <w:lvl w:ilvl="0">
      <w:start w:val="1"/>
      <w:numFmt w:val="upperLetter"/>
      <w:pStyle w:val="Heading1"/>
      <w:lvlText w:val="%1."/>
      <w:lvlJc w:val="left"/>
      <w:pPr>
        <w:tabs>
          <w:tab w:val="num" w:pos="864"/>
        </w:tabs>
        <w:ind w:left="864" w:hanging="864"/>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4"/>
        <w:szCs w:val="24"/>
        <w:u w:val="none"/>
        <w:vertAlign w:val="baseline"/>
        <w:em w:val="none"/>
      </w:rPr>
    </w:lvl>
    <w:lvl w:ilvl="1">
      <w:start w:val="1"/>
      <w:numFmt w:val="decimal"/>
      <w:pStyle w:val="Heading2"/>
      <w:lvlText w:val="%1.%2"/>
      <w:lvlJc w:val="left"/>
      <w:pPr>
        <w:tabs>
          <w:tab w:val="num" w:pos="1224"/>
        </w:tabs>
        <w:ind w:left="1224" w:hanging="864"/>
      </w:pPr>
      <w:rPr>
        <w:rFonts w:ascii="Times New Roman Bold" w:hAnsi="Times New Roman Bold" w:hint="default"/>
        <w:b/>
        <w:i w:val="0"/>
        <w:sz w:val="24"/>
        <w:szCs w:val="24"/>
      </w:rPr>
    </w:lvl>
    <w:lvl w:ilvl="2">
      <w:start w:val="1"/>
      <w:numFmt w:val="decimal"/>
      <w:pStyle w:val="Heading3"/>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563761A"/>
    <w:multiLevelType w:val="hybridMultilevel"/>
    <w:tmpl w:val="804C42D2"/>
    <w:lvl w:ilvl="0" w:tplc="BB76149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83DFB"/>
    <w:multiLevelType w:val="hybridMultilevel"/>
    <w:tmpl w:val="16AC11E4"/>
    <w:lvl w:ilvl="0" w:tplc="FFFFFFFF">
      <w:start w:val="1"/>
      <w:numFmt w:val="bullet"/>
      <w:lvlText w:val=""/>
      <w:lvlJc w:val="left"/>
      <w:pPr>
        <w:tabs>
          <w:tab w:val="num" w:pos="720"/>
        </w:tabs>
        <w:ind w:left="720" w:hanging="360"/>
      </w:pPr>
      <w:rPr>
        <w:rFonts w:ascii="Symbol" w:hAnsi="Symbol" w:hint="default"/>
      </w:rPr>
    </w:lvl>
    <w:lvl w:ilvl="1" w:tplc="0409000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6F425FC"/>
    <w:multiLevelType w:val="hybridMultilevel"/>
    <w:tmpl w:val="F620A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0C2B4F"/>
    <w:multiLevelType w:val="hybridMultilevel"/>
    <w:tmpl w:val="CC50AB10"/>
    <w:lvl w:ilvl="0" w:tplc="599C105C">
      <w:start w:val="1"/>
      <w:numFmt w:val="lowerLetter"/>
      <w:lvlText w:val="%1."/>
      <w:lvlJc w:val="left"/>
      <w:pPr>
        <w:tabs>
          <w:tab w:val="num" w:pos="1800"/>
        </w:tabs>
        <w:ind w:left="1800" w:hanging="360"/>
      </w:pPr>
      <w:rPr>
        <w:rFonts w:hint="default"/>
      </w:rPr>
    </w:lvl>
    <w:lvl w:ilvl="1" w:tplc="086210A6" w:tentative="1">
      <w:start w:val="1"/>
      <w:numFmt w:val="lowerLetter"/>
      <w:lvlText w:val="%2."/>
      <w:lvlJc w:val="left"/>
      <w:pPr>
        <w:tabs>
          <w:tab w:val="num" w:pos="2520"/>
        </w:tabs>
        <w:ind w:left="2520" w:hanging="360"/>
      </w:pPr>
    </w:lvl>
    <w:lvl w:ilvl="2" w:tplc="24C60B96" w:tentative="1">
      <w:start w:val="1"/>
      <w:numFmt w:val="lowerRoman"/>
      <w:lvlText w:val="%3."/>
      <w:lvlJc w:val="right"/>
      <w:pPr>
        <w:tabs>
          <w:tab w:val="num" w:pos="3240"/>
        </w:tabs>
        <w:ind w:left="3240" w:hanging="180"/>
      </w:pPr>
    </w:lvl>
    <w:lvl w:ilvl="3" w:tplc="E9B09404" w:tentative="1">
      <w:start w:val="1"/>
      <w:numFmt w:val="decimal"/>
      <w:lvlText w:val="%4."/>
      <w:lvlJc w:val="left"/>
      <w:pPr>
        <w:tabs>
          <w:tab w:val="num" w:pos="3960"/>
        </w:tabs>
        <w:ind w:left="3960" w:hanging="360"/>
      </w:pPr>
    </w:lvl>
    <w:lvl w:ilvl="4" w:tplc="E8B60E08" w:tentative="1">
      <w:start w:val="1"/>
      <w:numFmt w:val="lowerLetter"/>
      <w:lvlText w:val="%5."/>
      <w:lvlJc w:val="left"/>
      <w:pPr>
        <w:tabs>
          <w:tab w:val="num" w:pos="4680"/>
        </w:tabs>
        <w:ind w:left="4680" w:hanging="360"/>
      </w:pPr>
    </w:lvl>
    <w:lvl w:ilvl="5" w:tplc="86F04356" w:tentative="1">
      <w:start w:val="1"/>
      <w:numFmt w:val="lowerRoman"/>
      <w:lvlText w:val="%6."/>
      <w:lvlJc w:val="right"/>
      <w:pPr>
        <w:tabs>
          <w:tab w:val="num" w:pos="5400"/>
        </w:tabs>
        <w:ind w:left="5400" w:hanging="180"/>
      </w:pPr>
    </w:lvl>
    <w:lvl w:ilvl="6" w:tplc="8E0839A6" w:tentative="1">
      <w:start w:val="1"/>
      <w:numFmt w:val="decimal"/>
      <w:lvlText w:val="%7."/>
      <w:lvlJc w:val="left"/>
      <w:pPr>
        <w:tabs>
          <w:tab w:val="num" w:pos="6120"/>
        </w:tabs>
        <w:ind w:left="6120" w:hanging="360"/>
      </w:pPr>
    </w:lvl>
    <w:lvl w:ilvl="7" w:tplc="DF76453E" w:tentative="1">
      <w:start w:val="1"/>
      <w:numFmt w:val="lowerLetter"/>
      <w:lvlText w:val="%8."/>
      <w:lvlJc w:val="left"/>
      <w:pPr>
        <w:tabs>
          <w:tab w:val="num" w:pos="6840"/>
        </w:tabs>
        <w:ind w:left="6840" w:hanging="360"/>
      </w:pPr>
    </w:lvl>
    <w:lvl w:ilvl="8" w:tplc="AF200168" w:tentative="1">
      <w:start w:val="1"/>
      <w:numFmt w:val="lowerRoman"/>
      <w:lvlText w:val="%9."/>
      <w:lvlJc w:val="right"/>
      <w:pPr>
        <w:tabs>
          <w:tab w:val="num" w:pos="7560"/>
        </w:tabs>
        <w:ind w:left="7560" w:hanging="180"/>
      </w:pPr>
    </w:lvl>
  </w:abstractNum>
  <w:abstractNum w:abstractNumId="16">
    <w:nsid w:val="59473F34"/>
    <w:multiLevelType w:val="hybridMultilevel"/>
    <w:tmpl w:val="C5A84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FF43EB"/>
    <w:multiLevelType w:val="hybridMultilevel"/>
    <w:tmpl w:val="A8A43F2A"/>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965145"/>
    <w:multiLevelType w:val="hybridMultilevel"/>
    <w:tmpl w:val="27846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927D69"/>
    <w:multiLevelType w:val="hybridMultilevel"/>
    <w:tmpl w:val="FF8A0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B409B2"/>
    <w:multiLevelType w:val="hybridMultilevel"/>
    <w:tmpl w:val="685063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15D4D"/>
    <w:multiLevelType w:val="hybridMultilevel"/>
    <w:tmpl w:val="288E4EC2"/>
    <w:lvl w:ilvl="0" w:tplc="B566A1E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5D44FA"/>
    <w:multiLevelType w:val="hybridMultilevel"/>
    <w:tmpl w:val="EDBCE9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4A8256E"/>
    <w:multiLevelType w:val="hybridMultilevel"/>
    <w:tmpl w:val="BAC6C8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F97E9E"/>
    <w:multiLevelType w:val="hybridMultilevel"/>
    <w:tmpl w:val="B8AE7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4B24F1"/>
    <w:multiLevelType w:val="hybridMultilevel"/>
    <w:tmpl w:val="F0048B7E"/>
    <w:lvl w:ilvl="0" w:tplc="8918E9A4">
      <w:start w:val="1"/>
      <w:numFmt w:val="bullet"/>
      <w:lvlText w:val=""/>
      <w:lvlJc w:val="left"/>
      <w:pPr>
        <w:tabs>
          <w:tab w:val="num" w:pos="1260"/>
        </w:tabs>
        <w:ind w:left="1332" w:hanging="432"/>
      </w:pPr>
      <w:rPr>
        <w:rFonts w:ascii="Symbol" w:hAnsi="Symbol" w:hint="default"/>
        <w:b w:val="0"/>
        <w:i w:val="0"/>
        <w:color w:val="auto"/>
        <w:sz w:val="18"/>
        <w:szCs w:val="18"/>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5"/>
  </w:num>
  <w:num w:numId="3">
    <w:abstractNumId w:val="27"/>
  </w:num>
  <w:num w:numId="4">
    <w:abstractNumId w:val="6"/>
  </w:num>
  <w:num w:numId="5">
    <w:abstractNumId w:val="0"/>
  </w:num>
  <w:num w:numId="6">
    <w:abstractNumId w:val="12"/>
  </w:num>
  <w:num w:numId="7">
    <w:abstractNumId w:val="22"/>
  </w:num>
  <w:num w:numId="8">
    <w:abstractNumId w:val="14"/>
  </w:num>
  <w:num w:numId="9">
    <w:abstractNumId w:val="13"/>
  </w:num>
  <w:num w:numId="10">
    <w:abstractNumId w:val="25"/>
  </w:num>
  <w:num w:numId="11">
    <w:abstractNumId w:val="7"/>
  </w:num>
  <w:num w:numId="12">
    <w:abstractNumId w:val="17"/>
  </w:num>
  <w:num w:numId="13">
    <w:abstractNumId w:val="16"/>
  </w:num>
  <w:num w:numId="14">
    <w:abstractNumId w:val="5"/>
  </w:num>
  <w:num w:numId="15">
    <w:abstractNumId w:val="4"/>
  </w:num>
  <w:num w:numId="16">
    <w:abstractNumId w:val="24"/>
  </w:num>
  <w:num w:numId="17">
    <w:abstractNumId w:val="19"/>
  </w:num>
  <w:num w:numId="18">
    <w:abstractNumId w:val="20"/>
  </w:num>
  <w:num w:numId="19">
    <w:abstractNumId w:val="1"/>
  </w:num>
  <w:num w:numId="20">
    <w:abstractNumId w:val="9"/>
  </w:num>
  <w:num w:numId="21">
    <w:abstractNumId w:val="2"/>
  </w:num>
  <w:num w:numId="22">
    <w:abstractNumId w:val="10"/>
  </w:num>
  <w:num w:numId="23">
    <w:abstractNumId w:val="8"/>
  </w:num>
  <w:num w:numId="24">
    <w:abstractNumId w:val="21"/>
  </w:num>
  <w:num w:numId="25">
    <w:abstractNumId w:val="3"/>
  </w:num>
  <w:num w:numId="26">
    <w:abstractNumId w:val="18"/>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2F2646"/>
    <w:rsid w:val="000007D3"/>
    <w:rsid w:val="00001BF9"/>
    <w:rsid w:val="00003461"/>
    <w:rsid w:val="00005D6D"/>
    <w:rsid w:val="00006031"/>
    <w:rsid w:val="00007297"/>
    <w:rsid w:val="00012D1F"/>
    <w:rsid w:val="00017021"/>
    <w:rsid w:val="00022356"/>
    <w:rsid w:val="00022A03"/>
    <w:rsid w:val="00022FDB"/>
    <w:rsid w:val="00024D0D"/>
    <w:rsid w:val="000266D5"/>
    <w:rsid w:val="0003060E"/>
    <w:rsid w:val="000307EF"/>
    <w:rsid w:val="00033F00"/>
    <w:rsid w:val="0003672B"/>
    <w:rsid w:val="000367E5"/>
    <w:rsid w:val="00037284"/>
    <w:rsid w:val="00037F05"/>
    <w:rsid w:val="00041D9A"/>
    <w:rsid w:val="00045EBC"/>
    <w:rsid w:val="00046870"/>
    <w:rsid w:val="00046CBE"/>
    <w:rsid w:val="0005357A"/>
    <w:rsid w:val="00053E05"/>
    <w:rsid w:val="00057693"/>
    <w:rsid w:val="00061A8C"/>
    <w:rsid w:val="0006237B"/>
    <w:rsid w:val="00062C6E"/>
    <w:rsid w:val="000637C6"/>
    <w:rsid w:val="000648E8"/>
    <w:rsid w:val="0006797C"/>
    <w:rsid w:val="00073D78"/>
    <w:rsid w:val="0007752F"/>
    <w:rsid w:val="00081439"/>
    <w:rsid w:val="0008258A"/>
    <w:rsid w:val="00084A2A"/>
    <w:rsid w:val="00086D85"/>
    <w:rsid w:val="00090EDD"/>
    <w:rsid w:val="00090EF9"/>
    <w:rsid w:val="0009202A"/>
    <w:rsid w:val="00092A32"/>
    <w:rsid w:val="00094234"/>
    <w:rsid w:val="0009440B"/>
    <w:rsid w:val="0009768D"/>
    <w:rsid w:val="00097FC2"/>
    <w:rsid w:val="000A3C73"/>
    <w:rsid w:val="000A593C"/>
    <w:rsid w:val="000A6EE7"/>
    <w:rsid w:val="000A71CD"/>
    <w:rsid w:val="000A73EA"/>
    <w:rsid w:val="000B0EF1"/>
    <w:rsid w:val="000B4431"/>
    <w:rsid w:val="000B4F17"/>
    <w:rsid w:val="000B4F89"/>
    <w:rsid w:val="000B57AA"/>
    <w:rsid w:val="000B671B"/>
    <w:rsid w:val="000B6E98"/>
    <w:rsid w:val="000B71A5"/>
    <w:rsid w:val="000C0053"/>
    <w:rsid w:val="000C0374"/>
    <w:rsid w:val="000C3089"/>
    <w:rsid w:val="000C3414"/>
    <w:rsid w:val="000C4301"/>
    <w:rsid w:val="000C6F9A"/>
    <w:rsid w:val="000C747A"/>
    <w:rsid w:val="000C791A"/>
    <w:rsid w:val="000C7A24"/>
    <w:rsid w:val="000D17C3"/>
    <w:rsid w:val="000D62CA"/>
    <w:rsid w:val="000E083D"/>
    <w:rsid w:val="000E0BC4"/>
    <w:rsid w:val="000E0C66"/>
    <w:rsid w:val="000E43E5"/>
    <w:rsid w:val="000E4C34"/>
    <w:rsid w:val="000F242F"/>
    <w:rsid w:val="000F3437"/>
    <w:rsid w:val="000F3525"/>
    <w:rsid w:val="000F7AD9"/>
    <w:rsid w:val="001024E1"/>
    <w:rsid w:val="001035D4"/>
    <w:rsid w:val="00104562"/>
    <w:rsid w:val="001047D9"/>
    <w:rsid w:val="00105760"/>
    <w:rsid w:val="00106B4C"/>
    <w:rsid w:val="00107DAF"/>
    <w:rsid w:val="00110E9E"/>
    <w:rsid w:val="00112EE9"/>
    <w:rsid w:val="00113EF0"/>
    <w:rsid w:val="001162D9"/>
    <w:rsid w:val="00122C98"/>
    <w:rsid w:val="00122DA2"/>
    <w:rsid w:val="001246AB"/>
    <w:rsid w:val="00125BF6"/>
    <w:rsid w:val="00133EF9"/>
    <w:rsid w:val="0013715E"/>
    <w:rsid w:val="00140298"/>
    <w:rsid w:val="00140842"/>
    <w:rsid w:val="0014193C"/>
    <w:rsid w:val="00145D96"/>
    <w:rsid w:val="00146C29"/>
    <w:rsid w:val="00153DDC"/>
    <w:rsid w:val="00154203"/>
    <w:rsid w:val="00154E71"/>
    <w:rsid w:val="00160036"/>
    <w:rsid w:val="00164064"/>
    <w:rsid w:val="0016414C"/>
    <w:rsid w:val="001642DE"/>
    <w:rsid w:val="0016648F"/>
    <w:rsid w:val="00170804"/>
    <w:rsid w:val="00171BA4"/>
    <w:rsid w:val="0017282C"/>
    <w:rsid w:val="001752FD"/>
    <w:rsid w:val="00176AD6"/>
    <w:rsid w:val="0017748D"/>
    <w:rsid w:val="0018242E"/>
    <w:rsid w:val="00184C9A"/>
    <w:rsid w:val="001856DB"/>
    <w:rsid w:val="00185AE2"/>
    <w:rsid w:val="00190A4F"/>
    <w:rsid w:val="00195DDB"/>
    <w:rsid w:val="001A0C40"/>
    <w:rsid w:val="001A144B"/>
    <w:rsid w:val="001A1776"/>
    <w:rsid w:val="001A3072"/>
    <w:rsid w:val="001A3625"/>
    <w:rsid w:val="001A59E0"/>
    <w:rsid w:val="001A6051"/>
    <w:rsid w:val="001B0842"/>
    <w:rsid w:val="001B0B48"/>
    <w:rsid w:val="001B1166"/>
    <w:rsid w:val="001B56B5"/>
    <w:rsid w:val="001B5F17"/>
    <w:rsid w:val="001B7085"/>
    <w:rsid w:val="001B7392"/>
    <w:rsid w:val="001B7B52"/>
    <w:rsid w:val="001C2AB9"/>
    <w:rsid w:val="001C341B"/>
    <w:rsid w:val="001C38C5"/>
    <w:rsid w:val="001C6B6D"/>
    <w:rsid w:val="001C6DD6"/>
    <w:rsid w:val="001D153F"/>
    <w:rsid w:val="001D1903"/>
    <w:rsid w:val="001D2119"/>
    <w:rsid w:val="001D3CB0"/>
    <w:rsid w:val="001E0153"/>
    <w:rsid w:val="001E43E6"/>
    <w:rsid w:val="001F0F25"/>
    <w:rsid w:val="001F17B3"/>
    <w:rsid w:val="001F2594"/>
    <w:rsid w:val="001F304E"/>
    <w:rsid w:val="001F4E38"/>
    <w:rsid w:val="001F5799"/>
    <w:rsid w:val="001F7273"/>
    <w:rsid w:val="002001AE"/>
    <w:rsid w:val="00200275"/>
    <w:rsid w:val="00200E7B"/>
    <w:rsid w:val="002018EF"/>
    <w:rsid w:val="0020198B"/>
    <w:rsid w:val="00204336"/>
    <w:rsid w:val="0020671F"/>
    <w:rsid w:val="00206EFF"/>
    <w:rsid w:val="00207DE1"/>
    <w:rsid w:val="0021254A"/>
    <w:rsid w:val="00213719"/>
    <w:rsid w:val="002143B2"/>
    <w:rsid w:val="0021539E"/>
    <w:rsid w:val="00216A10"/>
    <w:rsid w:val="00217B9D"/>
    <w:rsid w:val="002202AF"/>
    <w:rsid w:val="0022083D"/>
    <w:rsid w:val="0022174A"/>
    <w:rsid w:val="00223A43"/>
    <w:rsid w:val="002245A6"/>
    <w:rsid w:val="00230CD2"/>
    <w:rsid w:val="0023197F"/>
    <w:rsid w:val="002344E4"/>
    <w:rsid w:val="0023474F"/>
    <w:rsid w:val="00240B83"/>
    <w:rsid w:val="00242BA5"/>
    <w:rsid w:val="00242FCE"/>
    <w:rsid w:val="00246F94"/>
    <w:rsid w:val="002516F0"/>
    <w:rsid w:val="002518CC"/>
    <w:rsid w:val="00255CA1"/>
    <w:rsid w:val="00260DEA"/>
    <w:rsid w:val="00260F6D"/>
    <w:rsid w:val="0026693D"/>
    <w:rsid w:val="00267726"/>
    <w:rsid w:val="00267B9A"/>
    <w:rsid w:val="00267DAC"/>
    <w:rsid w:val="00272718"/>
    <w:rsid w:val="00272846"/>
    <w:rsid w:val="00272E73"/>
    <w:rsid w:val="002735E0"/>
    <w:rsid w:val="00274C17"/>
    <w:rsid w:val="00274D1B"/>
    <w:rsid w:val="00274E17"/>
    <w:rsid w:val="0027755C"/>
    <w:rsid w:val="00280488"/>
    <w:rsid w:val="0028072F"/>
    <w:rsid w:val="00283064"/>
    <w:rsid w:val="0028408E"/>
    <w:rsid w:val="00284B19"/>
    <w:rsid w:val="00284CAA"/>
    <w:rsid w:val="00285B72"/>
    <w:rsid w:val="0028719C"/>
    <w:rsid w:val="00290AE5"/>
    <w:rsid w:val="00291ACE"/>
    <w:rsid w:val="00292CBA"/>
    <w:rsid w:val="00296241"/>
    <w:rsid w:val="00296A69"/>
    <w:rsid w:val="00297CE1"/>
    <w:rsid w:val="002A18F9"/>
    <w:rsid w:val="002A3081"/>
    <w:rsid w:val="002B4A9E"/>
    <w:rsid w:val="002B56EA"/>
    <w:rsid w:val="002C0904"/>
    <w:rsid w:val="002C109A"/>
    <w:rsid w:val="002C18A2"/>
    <w:rsid w:val="002C1E66"/>
    <w:rsid w:val="002C3C22"/>
    <w:rsid w:val="002C4210"/>
    <w:rsid w:val="002C43C8"/>
    <w:rsid w:val="002C45C7"/>
    <w:rsid w:val="002C6873"/>
    <w:rsid w:val="002C6D8F"/>
    <w:rsid w:val="002D2735"/>
    <w:rsid w:val="002D28FC"/>
    <w:rsid w:val="002D3E53"/>
    <w:rsid w:val="002D76F1"/>
    <w:rsid w:val="002E04EB"/>
    <w:rsid w:val="002E0F96"/>
    <w:rsid w:val="002E2CB9"/>
    <w:rsid w:val="002E3760"/>
    <w:rsid w:val="002E3C8E"/>
    <w:rsid w:val="002E4850"/>
    <w:rsid w:val="002E4DD1"/>
    <w:rsid w:val="002E55AE"/>
    <w:rsid w:val="002F25B3"/>
    <w:rsid w:val="002F2646"/>
    <w:rsid w:val="002F4BFB"/>
    <w:rsid w:val="002F66C9"/>
    <w:rsid w:val="00300F88"/>
    <w:rsid w:val="0030300E"/>
    <w:rsid w:val="0030415A"/>
    <w:rsid w:val="00305F2E"/>
    <w:rsid w:val="0030731D"/>
    <w:rsid w:val="00310416"/>
    <w:rsid w:val="00310C22"/>
    <w:rsid w:val="00311A15"/>
    <w:rsid w:val="00311E63"/>
    <w:rsid w:val="0031208B"/>
    <w:rsid w:val="00320971"/>
    <w:rsid w:val="00321F67"/>
    <w:rsid w:val="00333F2F"/>
    <w:rsid w:val="00334B39"/>
    <w:rsid w:val="00335CCE"/>
    <w:rsid w:val="00345326"/>
    <w:rsid w:val="003455E4"/>
    <w:rsid w:val="0034669E"/>
    <w:rsid w:val="00351A85"/>
    <w:rsid w:val="003524CA"/>
    <w:rsid w:val="0035366A"/>
    <w:rsid w:val="00361018"/>
    <w:rsid w:val="00361EF7"/>
    <w:rsid w:val="00365A5F"/>
    <w:rsid w:val="00366C32"/>
    <w:rsid w:val="00367169"/>
    <w:rsid w:val="00371C82"/>
    <w:rsid w:val="0037217C"/>
    <w:rsid w:val="00374D15"/>
    <w:rsid w:val="003757FC"/>
    <w:rsid w:val="003778B9"/>
    <w:rsid w:val="00385542"/>
    <w:rsid w:val="00385807"/>
    <w:rsid w:val="00387A18"/>
    <w:rsid w:val="003908BF"/>
    <w:rsid w:val="00391B46"/>
    <w:rsid w:val="00391CD9"/>
    <w:rsid w:val="00396A8C"/>
    <w:rsid w:val="00396E08"/>
    <w:rsid w:val="003A302C"/>
    <w:rsid w:val="003B0D5F"/>
    <w:rsid w:val="003B3D03"/>
    <w:rsid w:val="003B6C97"/>
    <w:rsid w:val="003B7B54"/>
    <w:rsid w:val="003C0BBD"/>
    <w:rsid w:val="003C0E98"/>
    <w:rsid w:val="003C160D"/>
    <w:rsid w:val="003C2464"/>
    <w:rsid w:val="003C27E8"/>
    <w:rsid w:val="003C29EA"/>
    <w:rsid w:val="003C2F64"/>
    <w:rsid w:val="003C579B"/>
    <w:rsid w:val="003D162B"/>
    <w:rsid w:val="003D4813"/>
    <w:rsid w:val="003D52C6"/>
    <w:rsid w:val="003D72CC"/>
    <w:rsid w:val="003E727B"/>
    <w:rsid w:val="003E789E"/>
    <w:rsid w:val="003F2CBA"/>
    <w:rsid w:val="00400546"/>
    <w:rsid w:val="00400BFC"/>
    <w:rsid w:val="00401E6A"/>
    <w:rsid w:val="00402D66"/>
    <w:rsid w:val="0040345F"/>
    <w:rsid w:val="00403C5B"/>
    <w:rsid w:val="00406392"/>
    <w:rsid w:val="00407EE9"/>
    <w:rsid w:val="00411C4A"/>
    <w:rsid w:val="0041438F"/>
    <w:rsid w:val="004150D6"/>
    <w:rsid w:val="00421222"/>
    <w:rsid w:val="004274C1"/>
    <w:rsid w:val="00427FB5"/>
    <w:rsid w:val="0043104F"/>
    <w:rsid w:val="00431550"/>
    <w:rsid w:val="00436D82"/>
    <w:rsid w:val="00442DEC"/>
    <w:rsid w:val="004448B3"/>
    <w:rsid w:val="004509E8"/>
    <w:rsid w:val="00451BA6"/>
    <w:rsid w:val="0045407C"/>
    <w:rsid w:val="0045461C"/>
    <w:rsid w:val="004560B3"/>
    <w:rsid w:val="0045702F"/>
    <w:rsid w:val="0046315B"/>
    <w:rsid w:val="004651D5"/>
    <w:rsid w:val="00465D1A"/>
    <w:rsid w:val="004661FF"/>
    <w:rsid w:val="004746C2"/>
    <w:rsid w:val="00474BE7"/>
    <w:rsid w:val="00475DA5"/>
    <w:rsid w:val="00481C6D"/>
    <w:rsid w:val="00482800"/>
    <w:rsid w:val="00484280"/>
    <w:rsid w:val="004862FC"/>
    <w:rsid w:val="004920DA"/>
    <w:rsid w:val="0049234F"/>
    <w:rsid w:val="00494FA4"/>
    <w:rsid w:val="0049671F"/>
    <w:rsid w:val="004A0ED4"/>
    <w:rsid w:val="004A21A0"/>
    <w:rsid w:val="004A4F23"/>
    <w:rsid w:val="004A5FC4"/>
    <w:rsid w:val="004A65E0"/>
    <w:rsid w:val="004B1353"/>
    <w:rsid w:val="004B17AF"/>
    <w:rsid w:val="004B288C"/>
    <w:rsid w:val="004B6543"/>
    <w:rsid w:val="004B700B"/>
    <w:rsid w:val="004C00EF"/>
    <w:rsid w:val="004C2A8D"/>
    <w:rsid w:val="004C34D5"/>
    <w:rsid w:val="004C70D9"/>
    <w:rsid w:val="004D099B"/>
    <w:rsid w:val="004D14F1"/>
    <w:rsid w:val="004D3D18"/>
    <w:rsid w:val="004D409F"/>
    <w:rsid w:val="004D5230"/>
    <w:rsid w:val="004D5780"/>
    <w:rsid w:val="004D75DB"/>
    <w:rsid w:val="004E025B"/>
    <w:rsid w:val="004E0AA9"/>
    <w:rsid w:val="004E0C5A"/>
    <w:rsid w:val="004E44ED"/>
    <w:rsid w:val="004E4C30"/>
    <w:rsid w:val="004E5526"/>
    <w:rsid w:val="004E5BBD"/>
    <w:rsid w:val="004E6EF0"/>
    <w:rsid w:val="004E6F45"/>
    <w:rsid w:val="004E7B1F"/>
    <w:rsid w:val="004F0DBE"/>
    <w:rsid w:val="004F0F13"/>
    <w:rsid w:val="004F4742"/>
    <w:rsid w:val="004F565D"/>
    <w:rsid w:val="00500913"/>
    <w:rsid w:val="00503F5E"/>
    <w:rsid w:val="00505D2A"/>
    <w:rsid w:val="00506D82"/>
    <w:rsid w:val="00507DC0"/>
    <w:rsid w:val="00507E2A"/>
    <w:rsid w:val="005133F1"/>
    <w:rsid w:val="00514F98"/>
    <w:rsid w:val="00523B6E"/>
    <w:rsid w:val="00524D52"/>
    <w:rsid w:val="0052687D"/>
    <w:rsid w:val="00531C60"/>
    <w:rsid w:val="00533A9A"/>
    <w:rsid w:val="005340EC"/>
    <w:rsid w:val="00536CD6"/>
    <w:rsid w:val="00537601"/>
    <w:rsid w:val="0054029F"/>
    <w:rsid w:val="00540D43"/>
    <w:rsid w:val="00541E00"/>
    <w:rsid w:val="00542220"/>
    <w:rsid w:val="00542C10"/>
    <w:rsid w:val="00544891"/>
    <w:rsid w:val="00546579"/>
    <w:rsid w:val="00547A25"/>
    <w:rsid w:val="005513C1"/>
    <w:rsid w:val="00552C0F"/>
    <w:rsid w:val="00553C73"/>
    <w:rsid w:val="0055500F"/>
    <w:rsid w:val="00556CFB"/>
    <w:rsid w:val="00556E26"/>
    <w:rsid w:val="00556F21"/>
    <w:rsid w:val="0055766F"/>
    <w:rsid w:val="00563920"/>
    <w:rsid w:val="005649D9"/>
    <w:rsid w:val="0056538B"/>
    <w:rsid w:val="00567413"/>
    <w:rsid w:val="0057115E"/>
    <w:rsid w:val="0057258E"/>
    <w:rsid w:val="00573C37"/>
    <w:rsid w:val="005748DD"/>
    <w:rsid w:val="00574F7F"/>
    <w:rsid w:val="00577563"/>
    <w:rsid w:val="00580DCB"/>
    <w:rsid w:val="00584C67"/>
    <w:rsid w:val="00584FF9"/>
    <w:rsid w:val="005877D2"/>
    <w:rsid w:val="00587BB6"/>
    <w:rsid w:val="005906DE"/>
    <w:rsid w:val="005920AB"/>
    <w:rsid w:val="005A339B"/>
    <w:rsid w:val="005A40DE"/>
    <w:rsid w:val="005A45FD"/>
    <w:rsid w:val="005B031F"/>
    <w:rsid w:val="005B19CB"/>
    <w:rsid w:val="005B2B02"/>
    <w:rsid w:val="005B37EA"/>
    <w:rsid w:val="005B52CB"/>
    <w:rsid w:val="005B57B4"/>
    <w:rsid w:val="005B63BB"/>
    <w:rsid w:val="005B6446"/>
    <w:rsid w:val="005C3527"/>
    <w:rsid w:val="005C4904"/>
    <w:rsid w:val="005C52F1"/>
    <w:rsid w:val="005D00F4"/>
    <w:rsid w:val="005D06E4"/>
    <w:rsid w:val="005D4E07"/>
    <w:rsid w:val="005D5A68"/>
    <w:rsid w:val="005D70AD"/>
    <w:rsid w:val="005E2854"/>
    <w:rsid w:val="005E58A8"/>
    <w:rsid w:val="005E5FAE"/>
    <w:rsid w:val="005F0B77"/>
    <w:rsid w:val="005F19BC"/>
    <w:rsid w:val="005F1D32"/>
    <w:rsid w:val="005F5C9B"/>
    <w:rsid w:val="00601063"/>
    <w:rsid w:val="006031EA"/>
    <w:rsid w:val="00603BDA"/>
    <w:rsid w:val="006054BE"/>
    <w:rsid w:val="0060637E"/>
    <w:rsid w:val="00606D31"/>
    <w:rsid w:val="00607672"/>
    <w:rsid w:val="00616D79"/>
    <w:rsid w:val="00620EEF"/>
    <w:rsid w:val="00621F57"/>
    <w:rsid w:val="006253A3"/>
    <w:rsid w:val="00636677"/>
    <w:rsid w:val="006369D1"/>
    <w:rsid w:val="00640E21"/>
    <w:rsid w:val="00641101"/>
    <w:rsid w:val="00645230"/>
    <w:rsid w:val="00647068"/>
    <w:rsid w:val="0065045F"/>
    <w:rsid w:val="00650AD2"/>
    <w:rsid w:val="00651873"/>
    <w:rsid w:val="00652CFC"/>
    <w:rsid w:val="00654199"/>
    <w:rsid w:val="0065561A"/>
    <w:rsid w:val="006571A7"/>
    <w:rsid w:val="00664CC4"/>
    <w:rsid w:val="00671CD3"/>
    <w:rsid w:val="0068083B"/>
    <w:rsid w:val="00681758"/>
    <w:rsid w:val="00681EBA"/>
    <w:rsid w:val="0068352A"/>
    <w:rsid w:val="00685FE2"/>
    <w:rsid w:val="006861DF"/>
    <w:rsid w:val="006867C9"/>
    <w:rsid w:val="006917F6"/>
    <w:rsid w:val="00692703"/>
    <w:rsid w:val="00694CFB"/>
    <w:rsid w:val="00695ED8"/>
    <w:rsid w:val="00697860"/>
    <w:rsid w:val="00697E8B"/>
    <w:rsid w:val="00697FF7"/>
    <w:rsid w:val="006A12C6"/>
    <w:rsid w:val="006A264B"/>
    <w:rsid w:val="006A45A7"/>
    <w:rsid w:val="006A7B8A"/>
    <w:rsid w:val="006B1640"/>
    <w:rsid w:val="006B1B83"/>
    <w:rsid w:val="006B3F98"/>
    <w:rsid w:val="006B7127"/>
    <w:rsid w:val="006C1141"/>
    <w:rsid w:val="006C1280"/>
    <w:rsid w:val="006C388C"/>
    <w:rsid w:val="006C44FD"/>
    <w:rsid w:val="006C4606"/>
    <w:rsid w:val="006C523B"/>
    <w:rsid w:val="006C6720"/>
    <w:rsid w:val="006D35D7"/>
    <w:rsid w:val="006D79D6"/>
    <w:rsid w:val="006E2552"/>
    <w:rsid w:val="006E2E0D"/>
    <w:rsid w:val="006E7557"/>
    <w:rsid w:val="006F1353"/>
    <w:rsid w:val="006F18B9"/>
    <w:rsid w:val="006F304D"/>
    <w:rsid w:val="006F3F0F"/>
    <w:rsid w:val="006F4CA6"/>
    <w:rsid w:val="006F5AD7"/>
    <w:rsid w:val="00701B4B"/>
    <w:rsid w:val="007021D5"/>
    <w:rsid w:val="007030DE"/>
    <w:rsid w:val="00703480"/>
    <w:rsid w:val="00703FD3"/>
    <w:rsid w:val="00706599"/>
    <w:rsid w:val="00707CE5"/>
    <w:rsid w:val="0071053A"/>
    <w:rsid w:val="00710CF2"/>
    <w:rsid w:val="00714171"/>
    <w:rsid w:val="007173B7"/>
    <w:rsid w:val="00721199"/>
    <w:rsid w:val="00724EDC"/>
    <w:rsid w:val="00731A98"/>
    <w:rsid w:val="00732CB8"/>
    <w:rsid w:val="00733733"/>
    <w:rsid w:val="00735F13"/>
    <w:rsid w:val="00737126"/>
    <w:rsid w:val="007419B6"/>
    <w:rsid w:val="0074615E"/>
    <w:rsid w:val="00746687"/>
    <w:rsid w:val="00747932"/>
    <w:rsid w:val="00750FB2"/>
    <w:rsid w:val="0075162E"/>
    <w:rsid w:val="00751A4A"/>
    <w:rsid w:val="007541D9"/>
    <w:rsid w:val="00756638"/>
    <w:rsid w:val="007577F8"/>
    <w:rsid w:val="0076094E"/>
    <w:rsid w:val="00761D46"/>
    <w:rsid w:val="00761E56"/>
    <w:rsid w:val="00761E57"/>
    <w:rsid w:val="00763130"/>
    <w:rsid w:val="007656AF"/>
    <w:rsid w:val="00765CF0"/>
    <w:rsid w:val="0076726A"/>
    <w:rsid w:val="007677B9"/>
    <w:rsid w:val="00770590"/>
    <w:rsid w:val="00774576"/>
    <w:rsid w:val="0077521C"/>
    <w:rsid w:val="00776743"/>
    <w:rsid w:val="00780F56"/>
    <w:rsid w:val="007817FC"/>
    <w:rsid w:val="007825EF"/>
    <w:rsid w:val="00784FBE"/>
    <w:rsid w:val="007910C2"/>
    <w:rsid w:val="00791B1A"/>
    <w:rsid w:val="00793A1D"/>
    <w:rsid w:val="00793FD3"/>
    <w:rsid w:val="00795504"/>
    <w:rsid w:val="00796E6C"/>
    <w:rsid w:val="00797366"/>
    <w:rsid w:val="007A2000"/>
    <w:rsid w:val="007A2655"/>
    <w:rsid w:val="007A44F7"/>
    <w:rsid w:val="007A5307"/>
    <w:rsid w:val="007A778D"/>
    <w:rsid w:val="007B2379"/>
    <w:rsid w:val="007B3D57"/>
    <w:rsid w:val="007C28E8"/>
    <w:rsid w:val="007C5D0E"/>
    <w:rsid w:val="007D1B20"/>
    <w:rsid w:val="007D1E65"/>
    <w:rsid w:val="007D2A17"/>
    <w:rsid w:val="007D32D6"/>
    <w:rsid w:val="007D5F62"/>
    <w:rsid w:val="007D6080"/>
    <w:rsid w:val="007D7402"/>
    <w:rsid w:val="007E14FD"/>
    <w:rsid w:val="007E2DE2"/>
    <w:rsid w:val="007E46BE"/>
    <w:rsid w:val="007E619E"/>
    <w:rsid w:val="007E70BD"/>
    <w:rsid w:val="007F10E9"/>
    <w:rsid w:val="007F20ED"/>
    <w:rsid w:val="007F2752"/>
    <w:rsid w:val="007F6C9A"/>
    <w:rsid w:val="007F7B91"/>
    <w:rsid w:val="007F7EE2"/>
    <w:rsid w:val="008002C1"/>
    <w:rsid w:val="00801425"/>
    <w:rsid w:val="00803230"/>
    <w:rsid w:val="00804DB4"/>
    <w:rsid w:val="00805B25"/>
    <w:rsid w:val="00810289"/>
    <w:rsid w:val="0081599E"/>
    <w:rsid w:val="00817183"/>
    <w:rsid w:val="008174CF"/>
    <w:rsid w:val="00820B56"/>
    <w:rsid w:val="00823997"/>
    <w:rsid w:val="00831A50"/>
    <w:rsid w:val="00833663"/>
    <w:rsid w:val="00836D8A"/>
    <w:rsid w:val="00837C03"/>
    <w:rsid w:val="00846C6F"/>
    <w:rsid w:val="00850470"/>
    <w:rsid w:val="00851923"/>
    <w:rsid w:val="0085266B"/>
    <w:rsid w:val="00852813"/>
    <w:rsid w:val="00855ACF"/>
    <w:rsid w:val="00855B52"/>
    <w:rsid w:val="00855EE1"/>
    <w:rsid w:val="00857AE1"/>
    <w:rsid w:val="008606A1"/>
    <w:rsid w:val="00860E70"/>
    <w:rsid w:val="008645E5"/>
    <w:rsid w:val="008668E6"/>
    <w:rsid w:val="008701E2"/>
    <w:rsid w:val="00871439"/>
    <w:rsid w:val="00872627"/>
    <w:rsid w:val="008729AD"/>
    <w:rsid w:val="008735EA"/>
    <w:rsid w:val="00873C5C"/>
    <w:rsid w:val="008822FB"/>
    <w:rsid w:val="00883C72"/>
    <w:rsid w:val="008858AD"/>
    <w:rsid w:val="00886026"/>
    <w:rsid w:val="008918D5"/>
    <w:rsid w:val="008949BF"/>
    <w:rsid w:val="00895A4E"/>
    <w:rsid w:val="00895DD7"/>
    <w:rsid w:val="00896555"/>
    <w:rsid w:val="008A03C4"/>
    <w:rsid w:val="008A28D5"/>
    <w:rsid w:val="008A43B7"/>
    <w:rsid w:val="008A58A5"/>
    <w:rsid w:val="008A7F6F"/>
    <w:rsid w:val="008B1F90"/>
    <w:rsid w:val="008B2B7F"/>
    <w:rsid w:val="008B44D3"/>
    <w:rsid w:val="008B794B"/>
    <w:rsid w:val="008C02E8"/>
    <w:rsid w:val="008C174B"/>
    <w:rsid w:val="008C4427"/>
    <w:rsid w:val="008C722A"/>
    <w:rsid w:val="008C7BDF"/>
    <w:rsid w:val="008D0DB0"/>
    <w:rsid w:val="008D22BF"/>
    <w:rsid w:val="008D2C59"/>
    <w:rsid w:val="008D41CD"/>
    <w:rsid w:val="008D6009"/>
    <w:rsid w:val="008D6248"/>
    <w:rsid w:val="008D63A3"/>
    <w:rsid w:val="008E018B"/>
    <w:rsid w:val="008E0837"/>
    <w:rsid w:val="008E1BE1"/>
    <w:rsid w:val="008E37F1"/>
    <w:rsid w:val="008E4E83"/>
    <w:rsid w:val="008E5DC6"/>
    <w:rsid w:val="008E677D"/>
    <w:rsid w:val="008E7304"/>
    <w:rsid w:val="008E7D8E"/>
    <w:rsid w:val="008F308A"/>
    <w:rsid w:val="008F3E54"/>
    <w:rsid w:val="008F4811"/>
    <w:rsid w:val="008F543B"/>
    <w:rsid w:val="008F5DBF"/>
    <w:rsid w:val="008F7417"/>
    <w:rsid w:val="009017A5"/>
    <w:rsid w:val="00902FEA"/>
    <w:rsid w:val="00913F32"/>
    <w:rsid w:val="00913FC0"/>
    <w:rsid w:val="00914FB3"/>
    <w:rsid w:val="009158FA"/>
    <w:rsid w:val="009238CA"/>
    <w:rsid w:val="009258D5"/>
    <w:rsid w:val="00925979"/>
    <w:rsid w:val="00931865"/>
    <w:rsid w:val="00931EA3"/>
    <w:rsid w:val="0093411D"/>
    <w:rsid w:val="00934BB8"/>
    <w:rsid w:val="00935779"/>
    <w:rsid w:val="00940CB5"/>
    <w:rsid w:val="00942D95"/>
    <w:rsid w:val="009442B4"/>
    <w:rsid w:val="009444B6"/>
    <w:rsid w:val="009467C1"/>
    <w:rsid w:val="00947A2A"/>
    <w:rsid w:val="00955666"/>
    <w:rsid w:val="0095643D"/>
    <w:rsid w:val="0095666A"/>
    <w:rsid w:val="00957846"/>
    <w:rsid w:val="00960B80"/>
    <w:rsid w:val="00962A8C"/>
    <w:rsid w:val="009630B6"/>
    <w:rsid w:val="0096371E"/>
    <w:rsid w:val="00963869"/>
    <w:rsid w:val="00963B63"/>
    <w:rsid w:val="00963E99"/>
    <w:rsid w:val="00965DC1"/>
    <w:rsid w:val="00967FB0"/>
    <w:rsid w:val="00970001"/>
    <w:rsid w:val="00972037"/>
    <w:rsid w:val="009725E6"/>
    <w:rsid w:val="00973341"/>
    <w:rsid w:val="0097453D"/>
    <w:rsid w:val="009758D1"/>
    <w:rsid w:val="00980762"/>
    <w:rsid w:val="00981037"/>
    <w:rsid w:val="0098279B"/>
    <w:rsid w:val="00986C02"/>
    <w:rsid w:val="00994745"/>
    <w:rsid w:val="00994DD1"/>
    <w:rsid w:val="00995530"/>
    <w:rsid w:val="00996150"/>
    <w:rsid w:val="0099652A"/>
    <w:rsid w:val="009A0EFA"/>
    <w:rsid w:val="009A3A12"/>
    <w:rsid w:val="009A423A"/>
    <w:rsid w:val="009A765C"/>
    <w:rsid w:val="009B2C7C"/>
    <w:rsid w:val="009B301D"/>
    <w:rsid w:val="009B4F55"/>
    <w:rsid w:val="009B5924"/>
    <w:rsid w:val="009C085C"/>
    <w:rsid w:val="009C1E36"/>
    <w:rsid w:val="009C571A"/>
    <w:rsid w:val="009D0272"/>
    <w:rsid w:val="009D2387"/>
    <w:rsid w:val="009D23B4"/>
    <w:rsid w:val="009D5D66"/>
    <w:rsid w:val="009D6C8E"/>
    <w:rsid w:val="009E271D"/>
    <w:rsid w:val="009E522C"/>
    <w:rsid w:val="009E57D2"/>
    <w:rsid w:val="009F1987"/>
    <w:rsid w:val="009F2FCC"/>
    <w:rsid w:val="009F3B15"/>
    <w:rsid w:val="009F5664"/>
    <w:rsid w:val="00A007E6"/>
    <w:rsid w:val="00A026F9"/>
    <w:rsid w:val="00A028EB"/>
    <w:rsid w:val="00A029D3"/>
    <w:rsid w:val="00A03440"/>
    <w:rsid w:val="00A03E23"/>
    <w:rsid w:val="00A03F67"/>
    <w:rsid w:val="00A04821"/>
    <w:rsid w:val="00A10FB5"/>
    <w:rsid w:val="00A11E28"/>
    <w:rsid w:val="00A126DF"/>
    <w:rsid w:val="00A1633E"/>
    <w:rsid w:val="00A16CD5"/>
    <w:rsid w:val="00A16F20"/>
    <w:rsid w:val="00A171A4"/>
    <w:rsid w:val="00A200BC"/>
    <w:rsid w:val="00A209FC"/>
    <w:rsid w:val="00A20FDE"/>
    <w:rsid w:val="00A219DF"/>
    <w:rsid w:val="00A2230E"/>
    <w:rsid w:val="00A23C9D"/>
    <w:rsid w:val="00A23E75"/>
    <w:rsid w:val="00A254C5"/>
    <w:rsid w:val="00A2667B"/>
    <w:rsid w:val="00A26CD4"/>
    <w:rsid w:val="00A30C9E"/>
    <w:rsid w:val="00A31270"/>
    <w:rsid w:val="00A33006"/>
    <w:rsid w:val="00A33DA0"/>
    <w:rsid w:val="00A355D6"/>
    <w:rsid w:val="00A35FBB"/>
    <w:rsid w:val="00A369D9"/>
    <w:rsid w:val="00A41084"/>
    <w:rsid w:val="00A413AC"/>
    <w:rsid w:val="00A414D3"/>
    <w:rsid w:val="00A41C0C"/>
    <w:rsid w:val="00A42300"/>
    <w:rsid w:val="00A42D40"/>
    <w:rsid w:val="00A44EAE"/>
    <w:rsid w:val="00A50C12"/>
    <w:rsid w:val="00A50D20"/>
    <w:rsid w:val="00A523F4"/>
    <w:rsid w:val="00A55AC3"/>
    <w:rsid w:val="00A56594"/>
    <w:rsid w:val="00A634B1"/>
    <w:rsid w:val="00A63664"/>
    <w:rsid w:val="00A6412F"/>
    <w:rsid w:val="00A67933"/>
    <w:rsid w:val="00A679F1"/>
    <w:rsid w:val="00A7224C"/>
    <w:rsid w:val="00A80ECC"/>
    <w:rsid w:val="00A814C9"/>
    <w:rsid w:val="00A8200C"/>
    <w:rsid w:val="00A8361C"/>
    <w:rsid w:val="00A83A4B"/>
    <w:rsid w:val="00A84C49"/>
    <w:rsid w:val="00A860BC"/>
    <w:rsid w:val="00A878E1"/>
    <w:rsid w:val="00A90745"/>
    <w:rsid w:val="00A90E0A"/>
    <w:rsid w:val="00A9170B"/>
    <w:rsid w:val="00A9553C"/>
    <w:rsid w:val="00AA0AA9"/>
    <w:rsid w:val="00AA508B"/>
    <w:rsid w:val="00AA5306"/>
    <w:rsid w:val="00AA7E8A"/>
    <w:rsid w:val="00AB02F3"/>
    <w:rsid w:val="00AB0D8B"/>
    <w:rsid w:val="00AB0E95"/>
    <w:rsid w:val="00AB2D24"/>
    <w:rsid w:val="00AB3173"/>
    <w:rsid w:val="00AB3413"/>
    <w:rsid w:val="00AB3A55"/>
    <w:rsid w:val="00AB3E60"/>
    <w:rsid w:val="00AB5A31"/>
    <w:rsid w:val="00AB78B4"/>
    <w:rsid w:val="00AC36AD"/>
    <w:rsid w:val="00AC37AB"/>
    <w:rsid w:val="00AC7FD0"/>
    <w:rsid w:val="00AD3FB4"/>
    <w:rsid w:val="00AD451C"/>
    <w:rsid w:val="00AD5724"/>
    <w:rsid w:val="00AD5725"/>
    <w:rsid w:val="00AE5168"/>
    <w:rsid w:val="00AF047E"/>
    <w:rsid w:val="00AF155C"/>
    <w:rsid w:val="00AF2C9F"/>
    <w:rsid w:val="00AF775B"/>
    <w:rsid w:val="00B03766"/>
    <w:rsid w:val="00B04107"/>
    <w:rsid w:val="00B0681E"/>
    <w:rsid w:val="00B07BC0"/>
    <w:rsid w:val="00B07D79"/>
    <w:rsid w:val="00B13FD5"/>
    <w:rsid w:val="00B14372"/>
    <w:rsid w:val="00B17A3E"/>
    <w:rsid w:val="00B2135D"/>
    <w:rsid w:val="00B25978"/>
    <w:rsid w:val="00B25EC2"/>
    <w:rsid w:val="00B277FC"/>
    <w:rsid w:val="00B30615"/>
    <w:rsid w:val="00B3154F"/>
    <w:rsid w:val="00B317F8"/>
    <w:rsid w:val="00B328D0"/>
    <w:rsid w:val="00B3566E"/>
    <w:rsid w:val="00B37C90"/>
    <w:rsid w:val="00B4201C"/>
    <w:rsid w:val="00B42757"/>
    <w:rsid w:val="00B432C1"/>
    <w:rsid w:val="00B571E7"/>
    <w:rsid w:val="00B57447"/>
    <w:rsid w:val="00B57BE9"/>
    <w:rsid w:val="00B57D17"/>
    <w:rsid w:val="00B625F4"/>
    <w:rsid w:val="00B62C3C"/>
    <w:rsid w:val="00B63AFE"/>
    <w:rsid w:val="00B640D5"/>
    <w:rsid w:val="00B66E47"/>
    <w:rsid w:val="00B67739"/>
    <w:rsid w:val="00B70C3E"/>
    <w:rsid w:val="00B735AB"/>
    <w:rsid w:val="00B74CF2"/>
    <w:rsid w:val="00B75823"/>
    <w:rsid w:val="00B762BD"/>
    <w:rsid w:val="00B83FB3"/>
    <w:rsid w:val="00B9201D"/>
    <w:rsid w:val="00B954E7"/>
    <w:rsid w:val="00B9662A"/>
    <w:rsid w:val="00B9667C"/>
    <w:rsid w:val="00B9792F"/>
    <w:rsid w:val="00BA1172"/>
    <w:rsid w:val="00BA4F85"/>
    <w:rsid w:val="00BA5027"/>
    <w:rsid w:val="00BB1CE1"/>
    <w:rsid w:val="00BB399D"/>
    <w:rsid w:val="00BB539B"/>
    <w:rsid w:val="00BB5C12"/>
    <w:rsid w:val="00BB6EEC"/>
    <w:rsid w:val="00BC2EF9"/>
    <w:rsid w:val="00BC2F87"/>
    <w:rsid w:val="00BC35D8"/>
    <w:rsid w:val="00BC3B2D"/>
    <w:rsid w:val="00BC5978"/>
    <w:rsid w:val="00BC6B8B"/>
    <w:rsid w:val="00BC7DE0"/>
    <w:rsid w:val="00BD04B6"/>
    <w:rsid w:val="00BD0A72"/>
    <w:rsid w:val="00BD0D68"/>
    <w:rsid w:val="00BD17F4"/>
    <w:rsid w:val="00BD3292"/>
    <w:rsid w:val="00BD3CAA"/>
    <w:rsid w:val="00BD4403"/>
    <w:rsid w:val="00BD495C"/>
    <w:rsid w:val="00BD4BA8"/>
    <w:rsid w:val="00BE1478"/>
    <w:rsid w:val="00BE15F9"/>
    <w:rsid w:val="00BE2F5A"/>
    <w:rsid w:val="00BE3871"/>
    <w:rsid w:val="00BE38D7"/>
    <w:rsid w:val="00BE3D7C"/>
    <w:rsid w:val="00BE4112"/>
    <w:rsid w:val="00BE5A4C"/>
    <w:rsid w:val="00BE5ADF"/>
    <w:rsid w:val="00BE6507"/>
    <w:rsid w:val="00BE7513"/>
    <w:rsid w:val="00BE7531"/>
    <w:rsid w:val="00BE7D7C"/>
    <w:rsid w:val="00BF055B"/>
    <w:rsid w:val="00BF0A82"/>
    <w:rsid w:val="00BF1C87"/>
    <w:rsid w:val="00BF2D5C"/>
    <w:rsid w:val="00BF794F"/>
    <w:rsid w:val="00C0038F"/>
    <w:rsid w:val="00C01404"/>
    <w:rsid w:val="00C02501"/>
    <w:rsid w:val="00C047ED"/>
    <w:rsid w:val="00C05B97"/>
    <w:rsid w:val="00C07EDC"/>
    <w:rsid w:val="00C12C7B"/>
    <w:rsid w:val="00C2660E"/>
    <w:rsid w:val="00C269C9"/>
    <w:rsid w:val="00C3064F"/>
    <w:rsid w:val="00C32DB4"/>
    <w:rsid w:val="00C32E73"/>
    <w:rsid w:val="00C34076"/>
    <w:rsid w:val="00C34ABD"/>
    <w:rsid w:val="00C3513B"/>
    <w:rsid w:val="00C44269"/>
    <w:rsid w:val="00C44A34"/>
    <w:rsid w:val="00C45B78"/>
    <w:rsid w:val="00C4608C"/>
    <w:rsid w:val="00C463F6"/>
    <w:rsid w:val="00C472E1"/>
    <w:rsid w:val="00C47483"/>
    <w:rsid w:val="00C512B1"/>
    <w:rsid w:val="00C536E0"/>
    <w:rsid w:val="00C61F60"/>
    <w:rsid w:val="00C647C4"/>
    <w:rsid w:val="00C653FF"/>
    <w:rsid w:val="00C71190"/>
    <w:rsid w:val="00C71319"/>
    <w:rsid w:val="00C77799"/>
    <w:rsid w:val="00C80B6F"/>
    <w:rsid w:val="00C81EC7"/>
    <w:rsid w:val="00C81F31"/>
    <w:rsid w:val="00C8214D"/>
    <w:rsid w:val="00C82C86"/>
    <w:rsid w:val="00C84EBC"/>
    <w:rsid w:val="00C9086D"/>
    <w:rsid w:val="00C916E5"/>
    <w:rsid w:val="00C94580"/>
    <w:rsid w:val="00CA0235"/>
    <w:rsid w:val="00CB059F"/>
    <w:rsid w:val="00CB07D9"/>
    <w:rsid w:val="00CB2DF3"/>
    <w:rsid w:val="00CB335B"/>
    <w:rsid w:val="00CB5F8C"/>
    <w:rsid w:val="00CC121C"/>
    <w:rsid w:val="00CC48E4"/>
    <w:rsid w:val="00CD06E3"/>
    <w:rsid w:val="00CD256B"/>
    <w:rsid w:val="00CD50CD"/>
    <w:rsid w:val="00CD5605"/>
    <w:rsid w:val="00CD6798"/>
    <w:rsid w:val="00CE20A4"/>
    <w:rsid w:val="00CE26DC"/>
    <w:rsid w:val="00CE2BE7"/>
    <w:rsid w:val="00CE2C05"/>
    <w:rsid w:val="00CE3B78"/>
    <w:rsid w:val="00CE5E81"/>
    <w:rsid w:val="00CF197C"/>
    <w:rsid w:val="00CF1FEC"/>
    <w:rsid w:val="00CF5AFF"/>
    <w:rsid w:val="00CF5FB2"/>
    <w:rsid w:val="00CF75B1"/>
    <w:rsid w:val="00CF7AEB"/>
    <w:rsid w:val="00D00CEE"/>
    <w:rsid w:val="00D03BC4"/>
    <w:rsid w:val="00D178F6"/>
    <w:rsid w:val="00D23D58"/>
    <w:rsid w:val="00D24C08"/>
    <w:rsid w:val="00D254FD"/>
    <w:rsid w:val="00D25504"/>
    <w:rsid w:val="00D257A2"/>
    <w:rsid w:val="00D25AD1"/>
    <w:rsid w:val="00D25CA5"/>
    <w:rsid w:val="00D25D1F"/>
    <w:rsid w:val="00D25F67"/>
    <w:rsid w:val="00D264CD"/>
    <w:rsid w:val="00D27E13"/>
    <w:rsid w:val="00D30502"/>
    <w:rsid w:val="00D30617"/>
    <w:rsid w:val="00D31B56"/>
    <w:rsid w:val="00D35A4F"/>
    <w:rsid w:val="00D40E7B"/>
    <w:rsid w:val="00D42633"/>
    <w:rsid w:val="00D50345"/>
    <w:rsid w:val="00D50BDF"/>
    <w:rsid w:val="00D513CD"/>
    <w:rsid w:val="00D5158D"/>
    <w:rsid w:val="00D52C5E"/>
    <w:rsid w:val="00D5327B"/>
    <w:rsid w:val="00D54BB1"/>
    <w:rsid w:val="00D57AD9"/>
    <w:rsid w:val="00D61B41"/>
    <w:rsid w:val="00D63219"/>
    <w:rsid w:val="00D6422B"/>
    <w:rsid w:val="00D658C5"/>
    <w:rsid w:val="00D70B69"/>
    <w:rsid w:val="00D70C75"/>
    <w:rsid w:val="00D72913"/>
    <w:rsid w:val="00D72B18"/>
    <w:rsid w:val="00D744B9"/>
    <w:rsid w:val="00D77259"/>
    <w:rsid w:val="00D80CD4"/>
    <w:rsid w:val="00D80F95"/>
    <w:rsid w:val="00D8296F"/>
    <w:rsid w:val="00D84C0E"/>
    <w:rsid w:val="00D86F0A"/>
    <w:rsid w:val="00D87B52"/>
    <w:rsid w:val="00D90B0B"/>
    <w:rsid w:val="00DA0088"/>
    <w:rsid w:val="00DA04C6"/>
    <w:rsid w:val="00DA0B00"/>
    <w:rsid w:val="00DA2249"/>
    <w:rsid w:val="00DA258F"/>
    <w:rsid w:val="00DB0CB3"/>
    <w:rsid w:val="00DB28E5"/>
    <w:rsid w:val="00DB52EC"/>
    <w:rsid w:val="00DB5D16"/>
    <w:rsid w:val="00DC221B"/>
    <w:rsid w:val="00DC4F94"/>
    <w:rsid w:val="00DC7000"/>
    <w:rsid w:val="00DC77DB"/>
    <w:rsid w:val="00DD526F"/>
    <w:rsid w:val="00DD57B5"/>
    <w:rsid w:val="00DD62D4"/>
    <w:rsid w:val="00DD73DF"/>
    <w:rsid w:val="00DE1739"/>
    <w:rsid w:val="00DE2AB5"/>
    <w:rsid w:val="00DE3C47"/>
    <w:rsid w:val="00DE3E0B"/>
    <w:rsid w:val="00DE414D"/>
    <w:rsid w:val="00DE4B50"/>
    <w:rsid w:val="00DE6700"/>
    <w:rsid w:val="00DF2672"/>
    <w:rsid w:val="00DF3179"/>
    <w:rsid w:val="00DF394D"/>
    <w:rsid w:val="00E0329C"/>
    <w:rsid w:val="00E0558E"/>
    <w:rsid w:val="00E102CB"/>
    <w:rsid w:val="00E116F1"/>
    <w:rsid w:val="00E11C9C"/>
    <w:rsid w:val="00E139DD"/>
    <w:rsid w:val="00E14D57"/>
    <w:rsid w:val="00E20053"/>
    <w:rsid w:val="00E20ABF"/>
    <w:rsid w:val="00E21595"/>
    <w:rsid w:val="00E22E04"/>
    <w:rsid w:val="00E237D5"/>
    <w:rsid w:val="00E24210"/>
    <w:rsid w:val="00E24D39"/>
    <w:rsid w:val="00E274B9"/>
    <w:rsid w:val="00E30018"/>
    <w:rsid w:val="00E343C1"/>
    <w:rsid w:val="00E40812"/>
    <w:rsid w:val="00E42347"/>
    <w:rsid w:val="00E42435"/>
    <w:rsid w:val="00E42971"/>
    <w:rsid w:val="00E4363B"/>
    <w:rsid w:val="00E4373A"/>
    <w:rsid w:val="00E44A52"/>
    <w:rsid w:val="00E44AC3"/>
    <w:rsid w:val="00E50302"/>
    <w:rsid w:val="00E51888"/>
    <w:rsid w:val="00E55F35"/>
    <w:rsid w:val="00E61BFC"/>
    <w:rsid w:val="00E63CE7"/>
    <w:rsid w:val="00E64847"/>
    <w:rsid w:val="00E64A7D"/>
    <w:rsid w:val="00E650E0"/>
    <w:rsid w:val="00E6736A"/>
    <w:rsid w:val="00E678D4"/>
    <w:rsid w:val="00E71A1C"/>
    <w:rsid w:val="00E7434F"/>
    <w:rsid w:val="00E77B49"/>
    <w:rsid w:val="00E81326"/>
    <w:rsid w:val="00E814D1"/>
    <w:rsid w:val="00E81AB2"/>
    <w:rsid w:val="00E82991"/>
    <w:rsid w:val="00E82C98"/>
    <w:rsid w:val="00E87932"/>
    <w:rsid w:val="00E87B07"/>
    <w:rsid w:val="00EA1768"/>
    <w:rsid w:val="00EA1D3C"/>
    <w:rsid w:val="00EA22C8"/>
    <w:rsid w:val="00EA3155"/>
    <w:rsid w:val="00EA516F"/>
    <w:rsid w:val="00EA543A"/>
    <w:rsid w:val="00EA71E9"/>
    <w:rsid w:val="00EA724B"/>
    <w:rsid w:val="00EA72E3"/>
    <w:rsid w:val="00EA771C"/>
    <w:rsid w:val="00EB1710"/>
    <w:rsid w:val="00EB46FC"/>
    <w:rsid w:val="00EB4ACE"/>
    <w:rsid w:val="00EB6D2C"/>
    <w:rsid w:val="00EB7126"/>
    <w:rsid w:val="00EC5246"/>
    <w:rsid w:val="00ED0DFA"/>
    <w:rsid w:val="00ED24A1"/>
    <w:rsid w:val="00ED3A8B"/>
    <w:rsid w:val="00ED449A"/>
    <w:rsid w:val="00ED509E"/>
    <w:rsid w:val="00ED6F1E"/>
    <w:rsid w:val="00EE13B3"/>
    <w:rsid w:val="00EE44D0"/>
    <w:rsid w:val="00EE4A9B"/>
    <w:rsid w:val="00EE50B8"/>
    <w:rsid w:val="00EE75F5"/>
    <w:rsid w:val="00EF0C7A"/>
    <w:rsid w:val="00EF0F5B"/>
    <w:rsid w:val="00EF15D2"/>
    <w:rsid w:val="00EF23E6"/>
    <w:rsid w:val="00EF276A"/>
    <w:rsid w:val="00EF3168"/>
    <w:rsid w:val="00EF4F78"/>
    <w:rsid w:val="00EF5238"/>
    <w:rsid w:val="00EF5998"/>
    <w:rsid w:val="00EF62DA"/>
    <w:rsid w:val="00EF6AC4"/>
    <w:rsid w:val="00EF7283"/>
    <w:rsid w:val="00EF75A2"/>
    <w:rsid w:val="00F024DE"/>
    <w:rsid w:val="00F04D3D"/>
    <w:rsid w:val="00F06B71"/>
    <w:rsid w:val="00F0732A"/>
    <w:rsid w:val="00F07B18"/>
    <w:rsid w:val="00F11EAD"/>
    <w:rsid w:val="00F12D7A"/>
    <w:rsid w:val="00F14C48"/>
    <w:rsid w:val="00F2032A"/>
    <w:rsid w:val="00F21BED"/>
    <w:rsid w:val="00F223AD"/>
    <w:rsid w:val="00F23E6F"/>
    <w:rsid w:val="00F252AB"/>
    <w:rsid w:val="00F26FD6"/>
    <w:rsid w:val="00F37882"/>
    <w:rsid w:val="00F40E82"/>
    <w:rsid w:val="00F441C2"/>
    <w:rsid w:val="00F46B80"/>
    <w:rsid w:val="00F51D45"/>
    <w:rsid w:val="00F57729"/>
    <w:rsid w:val="00F60810"/>
    <w:rsid w:val="00F60838"/>
    <w:rsid w:val="00F61006"/>
    <w:rsid w:val="00F6152E"/>
    <w:rsid w:val="00F626E0"/>
    <w:rsid w:val="00F64076"/>
    <w:rsid w:val="00F65E8E"/>
    <w:rsid w:val="00F65FA8"/>
    <w:rsid w:val="00F660B0"/>
    <w:rsid w:val="00F710E7"/>
    <w:rsid w:val="00F72D79"/>
    <w:rsid w:val="00F75242"/>
    <w:rsid w:val="00F76B4C"/>
    <w:rsid w:val="00F80AD9"/>
    <w:rsid w:val="00F83CEA"/>
    <w:rsid w:val="00F8442D"/>
    <w:rsid w:val="00F90A48"/>
    <w:rsid w:val="00F9531F"/>
    <w:rsid w:val="00F970D4"/>
    <w:rsid w:val="00FA0485"/>
    <w:rsid w:val="00FA0525"/>
    <w:rsid w:val="00FA3843"/>
    <w:rsid w:val="00FA49A1"/>
    <w:rsid w:val="00FA4A0C"/>
    <w:rsid w:val="00FA5789"/>
    <w:rsid w:val="00FA77B3"/>
    <w:rsid w:val="00FB2B07"/>
    <w:rsid w:val="00FB42E8"/>
    <w:rsid w:val="00FB721F"/>
    <w:rsid w:val="00FB7EC7"/>
    <w:rsid w:val="00FC171F"/>
    <w:rsid w:val="00FC2AC7"/>
    <w:rsid w:val="00FC632D"/>
    <w:rsid w:val="00FC6518"/>
    <w:rsid w:val="00FC6DF2"/>
    <w:rsid w:val="00FD1C90"/>
    <w:rsid w:val="00FD1E54"/>
    <w:rsid w:val="00FD2D3E"/>
    <w:rsid w:val="00FD43D8"/>
    <w:rsid w:val="00FD4B2E"/>
    <w:rsid w:val="00FD7A64"/>
    <w:rsid w:val="00FE05B4"/>
    <w:rsid w:val="00FE08F3"/>
    <w:rsid w:val="00FE11F8"/>
    <w:rsid w:val="00FE53E7"/>
    <w:rsid w:val="00FE603D"/>
    <w:rsid w:val="00FF0657"/>
    <w:rsid w:val="00FF0F3A"/>
    <w:rsid w:val="00FF20EF"/>
    <w:rsid w:val="00FF3F03"/>
    <w:rsid w:val="00FF54AD"/>
    <w:rsid w:val="00FF7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60D"/>
    <w:rPr>
      <w:sz w:val="22"/>
    </w:rPr>
  </w:style>
  <w:style w:type="paragraph" w:styleId="Heading1">
    <w:name w:val="heading 1"/>
    <w:aliases w:val=" Char"/>
    <w:basedOn w:val="Normal"/>
    <w:next w:val="Normal"/>
    <w:link w:val="Heading1Char"/>
    <w:qFormat/>
    <w:rsid w:val="003C160D"/>
    <w:pPr>
      <w:keepNext/>
      <w:numPr>
        <w:numId w:val="1"/>
      </w:numPr>
      <w:spacing w:after="240"/>
      <w:outlineLvl w:val="0"/>
    </w:pPr>
    <w:rPr>
      <w:rFonts w:ascii="Arial" w:hAnsi="Arial"/>
      <w:b/>
      <w:sz w:val="28"/>
      <w:szCs w:val="32"/>
    </w:rPr>
  </w:style>
  <w:style w:type="paragraph" w:styleId="Heading2">
    <w:name w:val="heading 2"/>
    <w:basedOn w:val="Normal"/>
    <w:next w:val="Normal"/>
    <w:qFormat/>
    <w:rsid w:val="003C160D"/>
    <w:pPr>
      <w:keepNext/>
      <w:keepLines/>
      <w:numPr>
        <w:ilvl w:val="1"/>
        <w:numId w:val="1"/>
      </w:numPr>
      <w:spacing w:after="240"/>
      <w:outlineLvl w:val="1"/>
    </w:pPr>
    <w:rPr>
      <w:rFonts w:ascii="Arial" w:hAnsi="Arial" w:cs="Arial"/>
      <w:b/>
      <w:bCs/>
      <w:sz w:val="28"/>
      <w:szCs w:val="24"/>
      <w:lang w:val="en-CA"/>
    </w:rPr>
  </w:style>
  <w:style w:type="paragraph" w:styleId="Heading3">
    <w:name w:val="heading 3"/>
    <w:basedOn w:val="Normal"/>
    <w:next w:val="Normal"/>
    <w:qFormat/>
    <w:rsid w:val="003C160D"/>
    <w:pPr>
      <w:keepNext/>
      <w:numPr>
        <w:ilvl w:val="2"/>
        <w:numId w:val="1"/>
      </w:numPr>
      <w:spacing w:after="120"/>
      <w:outlineLvl w:val="2"/>
    </w:pPr>
    <w:rPr>
      <w:rFonts w:ascii="Arial" w:hAnsi="Arial"/>
      <w:b/>
      <w:snapToGrid w:val="0"/>
      <w:sz w:val="24"/>
    </w:rPr>
  </w:style>
  <w:style w:type="paragraph" w:styleId="Heading5">
    <w:name w:val="heading 5"/>
    <w:basedOn w:val="Normal"/>
    <w:next w:val="Normal"/>
    <w:qFormat/>
    <w:rsid w:val="0073712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3C160D"/>
    <w:pPr>
      <w:jc w:val="right"/>
    </w:pPr>
    <w:rPr>
      <w:rFonts w:ascii="Arial" w:hAnsi="Arial"/>
      <w:b/>
      <w:sz w:val="28"/>
    </w:rPr>
  </w:style>
  <w:style w:type="paragraph" w:customStyle="1" w:styleId="Cov-Title">
    <w:name w:val="Cov-Title"/>
    <w:basedOn w:val="Normal"/>
    <w:rsid w:val="003C160D"/>
    <w:pPr>
      <w:jc w:val="right"/>
    </w:pPr>
    <w:rPr>
      <w:rFonts w:ascii="Arial Black" w:hAnsi="Arial Black"/>
      <w:sz w:val="48"/>
    </w:rPr>
  </w:style>
  <w:style w:type="paragraph" w:customStyle="1" w:styleId="BodyText1">
    <w:name w:val="Body Text1"/>
    <w:aliases w:val="bt,body tx,indent,flush,memo body text"/>
    <w:basedOn w:val="Normal"/>
    <w:link w:val="bodytextChar"/>
    <w:rsid w:val="003C160D"/>
    <w:pPr>
      <w:spacing w:after="240"/>
      <w:ind w:firstLine="360"/>
    </w:pPr>
  </w:style>
  <w:style w:type="paragraph" w:styleId="Footer">
    <w:name w:val="footer"/>
    <w:basedOn w:val="Normal"/>
    <w:rsid w:val="003C160D"/>
    <w:pPr>
      <w:tabs>
        <w:tab w:val="center" w:pos="4320"/>
        <w:tab w:val="right" w:pos="8640"/>
      </w:tabs>
    </w:pPr>
  </w:style>
  <w:style w:type="character" w:styleId="Hyperlink">
    <w:name w:val="Hyperlink"/>
    <w:rsid w:val="003C160D"/>
    <w:rPr>
      <w:color w:val="0000FF"/>
      <w:u w:val="single"/>
    </w:rPr>
  </w:style>
  <w:style w:type="character" w:styleId="PageNumber">
    <w:name w:val="page number"/>
    <w:rsid w:val="003C160D"/>
    <w:rPr>
      <w:rFonts w:ascii="Arial" w:hAnsi="Arial"/>
      <w:b/>
      <w:sz w:val="22"/>
    </w:rPr>
  </w:style>
  <w:style w:type="paragraph" w:styleId="TOC1">
    <w:name w:val="toc 1"/>
    <w:basedOn w:val="Normal"/>
    <w:next w:val="Normal"/>
    <w:semiHidden/>
    <w:rsid w:val="003C160D"/>
    <w:pPr>
      <w:tabs>
        <w:tab w:val="right" w:leader="dot" w:pos="9360"/>
      </w:tabs>
      <w:spacing w:before="240"/>
      <w:ind w:left="720" w:right="720" w:hanging="450"/>
    </w:pPr>
    <w:rPr>
      <w:noProof/>
    </w:rPr>
  </w:style>
  <w:style w:type="paragraph" w:styleId="TOC2">
    <w:name w:val="toc 2"/>
    <w:basedOn w:val="Normal"/>
    <w:next w:val="Normal"/>
    <w:autoRedefine/>
    <w:semiHidden/>
    <w:rsid w:val="003C160D"/>
    <w:pPr>
      <w:tabs>
        <w:tab w:val="right" w:leader="dot" w:pos="9360"/>
      </w:tabs>
      <w:ind w:left="1440" w:right="720" w:hanging="720"/>
    </w:pPr>
    <w:rPr>
      <w:noProof/>
      <w:sz w:val="24"/>
      <w:szCs w:val="24"/>
      <w:u w:color="FFFFFF"/>
    </w:rPr>
  </w:style>
  <w:style w:type="paragraph" w:styleId="CommentText">
    <w:name w:val="annotation text"/>
    <w:basedOn w:val="Normal"/>
    <w:semiHidden/>
    <w:rsid w:val="003C160D"/>
    <w:rPr>
      <w:rFonts w:ascii="Arial" w:hAnsi="Arial"/>
      <w:sz w:val="20"/>
    </w:rPr>
  </w:style>
  <w:style w:type="paragraph" w:customStyle="1" w:styleId="TOC0">
    <w:name w:val="TOC 0"/>
    <w:basedOn w:val="Normal"/>
    <w:rsid w:val="003C160D"/>
    <w:pPr>
      <w:spacing w:after="240"/>
      <w:jc w:val="center"/>
    </w:pPr>
    <w:rPr>
      <w:b/>
      <w:caps/>
      <w:sz w:val="28"/>
    </w:rPr>
  </w:style>
  <w:style w:type="character" w:customStyle="1" w:styleId="Heading1Char">
    <w:name w:val="Heading 1 Char"/>
    <w:aliases w:val=" Char Char"/>
    <w:link w:val="Heading1"/>
    <w:rsid w:val="003C160D"/>
    <w:rPr>
      <w:rFonts w:ascii="Arial" w:hAnsi="Arial"/>
      <w:b/>
      <w:sz w:val="28"/>
      <w:szCs w:val="32"/>
      <w:lang w:val="en-US" w:eastAsia="en-US" w:bidi="ar-SA"/>
    </w:rPr>
  </w:style>
  <w:style w:type="character" w:styleId="CommentReference">
    <w:name w:val="annotation reference"/>
    <w:semiHidden/>
    <w:rsid w:val="003C160D"/>
    <w:rPr>
      <w:sz w:val="16"/>
      <w:szCs w:val="16"/>
    </w:rPr>
  </w:style>
  <w:style w:type="paragraph" w:styleId="BalloonText">
    <w:name w:val="Balloon Text"/>
    <w:basedOn w:val="Normal"/>
    <w:semiHidden/>
    <w:rsid w:val="003C160D"/>
    <w:rPr>
      <w:rFonts w:ascii="Tahoma" w:hAnsi="Tahoma" w:cs="Tahoma"/>
      <w:sz w:val="16"/>
      <w:szCs w:val="16"/>
    </w:rPr>
  </w:style>
  <w:style w:type="paragraph" w:customStyle="1" w:styleId="abody">
    <w:name w:val="abody"/>
    <w:basedOn w:val="Normal"/>
    <w:rsid w:val="003C160D"/>
    <w:pPr>
      <w:spacing w:after="240"/>
      <w:ind w:firstLine="360"/>
    </w:pPr>
  </w:style>
  <w:style w:type="paragraph" w:styleId="BodyTextIndent">
    <w:name w:val="Body Text Indent"/>
    <w:basedOn w:val="Normal"/>
    <w:rsid w:val="00852813"/>
    <w:pPr>
      <w:spacing w:after="120"/>
      <w:ind w:left="360"/>
    </w:pPr>
  </w:style>
  <w:style w:type="table" w:styleId="TableGrid">
    <w:name w:val="Table Grid"/>
    <w:basedOn w:val="TableNormal"/>
    <w:rsid w:val="00A10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Heading1"/>
    <w:rsid w:val="00541E00"/>
    <w:pPr>
      <w:numPr>
        <w:numId w:val="0"/>
      </w:numPr>
      <w:spacing w:after="0"/>
    </w:pPr>
    <w:rPr>
      <w:rFonts w:ascii="Times New Roman" w:hAnsi="Times New Roman"/>
      <w:sz w:val="24"/>
      <w:szCs w:val="20"/>
    </w:rPr>
  </w:style>
  <w:style w:type="paragraph" w:customStyle="1" w:styleId="Level1">
    <w:name w:val="Level 1"/>
    <w:basedOn w:val="Normal"/>
    <w:rsid w:val="00541E00"/>
    <w:pPr>
      <w:widowControl w:val="0"/>
      <w:numPr>
        <w:numId w:val="5"/>
      </w:numPr>
      <w:outlineLvl w:val="0"/>
    </w:pPr>
    <w:rPr>
      <w:snapToGrid w:val="0"/>
      <w:sz w:val="24"/>
    </w:rPr>
  </w:style>
  <w:style w:type="character" w:styleId="Strong">
    <w:name w:val="Strong"/>
    <w:uiPriority w:val="22"/>
    <w:qFormat/>
    <w:rsid w:val="00541E00"/>
    <w:rPr>
      <w:b/>
      <w:bCs/>
    </w:rPr>
  </w:style>
  <w:style w:type="paragraph" w:customStyle="1" w:styleId="catchline">
    <w:name w:val="catchline"/>
    <w:basedOn w:val="Normal"/>
    <w:rsid w:val="0034669E"/>
    <w:pPr>
      <w:spacing w:before="100" w:beforeAutospacing="1" w:after="100" w:afterAutospacing="1"/>
    </w:pPr>
    <w:rPr>
      <w:b/>
      <w:bCs/>
      <w:sz w:val="29"/>
      <w:szCs w:val="29"/>
    </w:rPr>
  </w:style>
  <w:style w:type="character" w:customStyle="1" w:styleId="ptext-2">
    <w:name w:val="ptext-2"/>
    <w:rsid w:val="0034669E"/>
    <w:rPr>
      <w:b w:val="0"/>
      <w:bCs w:val="0"/>
    </w:rPr>
  </w:style>
  <w:style w:type="character" w:customStyle="1" w:styleId="ptext-3">
    <w:name w:val="ptext-3"/>
    <w:rsid w:val="0034669E"/>
    <w:rPr>
      <w:b w:val="0"/>
      <w:bCs w:val="0"/>
    </w:rPr>
  </w:style>
  <w:style w:type="character" w:customStyle="1" w:styleId="ptext-4">
    <w:name w:val="ptext-4"/>
    <w:rsid w:val="0034669E"/>
    <w:rPr>
      <w:b w:val="0"/>
      <w:bCs w:val="0"/>
    </w:rPr>
  </w:style>
  <w:style w:type="character" w:customStyle="1" w:styleId="enumbell">
    <w:name w:val="enumbell"/>
    <w:rsid w:val="0034669E"/>
    <w:rPr>
      <w:b/>
      <w:bCs/>
    </w:rPr>
  </w:style>
  <w:style w:type="character" w:customStyle="1" w:styleId="enumlstr">
    <w:name w:val="enumlstr"/>
    <w:rsid w:val="0034669E"/>
    <w:rPr>
      <w:b/>
      <w:bCs/>
      <w:color w:val="000066"/>
    </w:rPr>
  </w:style>
  <w:style w:type="paragraph" w:styleId="Header">
    <w:name w:val="header"/>
    <w:basedOn w:val="Normal"/>
    <w:link w:val="HeaderChar"/>
    <w:uiPriority w:val="99"/>
    <w:rsid w:val="00737126"/>
    <w:pPr>
      <w:tabs>
        <w:tab w:val="center" w:pos="4320"/>
        <w:tab w:val="right" w:pos="8640"/>
      </w:tabs>
    </w:pPr>
  </w:style>
  <w:style w:type="paragraph" w:customStyle="1" w:styleId="Head10">
    <w:name w:val="Head1"/>
    <w:basedOn w:val="Heading5"/>
    <w:rsid w:val="00737126"/>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NormalWeb">
    <w:name w:val="Normal (Web)"/>
    <w:basedOn w:val="Normal"/>
    <w:rsid w:val="008C02E8"/>
    <w:pPr>
      <w:spacing w:before="100" w:beforeAutospacing="1" w:after="100" w:afterAutospacing="1"/>
    </w:pPr>
    <w:rPr>
      <w:rFonts w:ascii="Arial" w:hAnsi="Arial" w:cs="Arial"/>
      <w:color w:val="000000"/>
      <w:sz w:val="18"/>
      <w:szCs w:val="18"/>
    </w:rPr>
  </w:style>
  <w:style w:type="paragraph" w:styleId="FootnoteText">
    <w:name w:val="footnote text"/>
    <w:basedOn w:val="Normal"/>
    <w:semiHidden/>
    <w:rsid w:val="008C02E8"/>
    <w:rPr>
      <w:sz w:val="20"/>
    </w:rPr>
  </w:style>
  <w:style w:type="character" w:styleId="FootnoteReference">
    <w:name w:val="footnote reference"/>
    <w:semiHidden/>
    <w:rsid w:val="008C02E8"/>
    <w:rPr>
      <w:vertAlign w:val="superscript"/>
    </w:rPr>
  </w:style>
  <w:style w:type="table" w:styleId="TableContemporary">
    <w:name w:val="Table Contemporary"/>
    <w:basedOn w:val="TableNormal"/>
    <w:rsid w:val="008C02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iguretitlefull">
    <w:name w:val="Figure title (full)"/>
    <w:basedOn w:val="Normal"/>
    <w:rsid w:val="00230CD2"/>
    <w:pPr>
      <w:keepNext/>
      <w:keepLines/>
      <w:spacing w:before="320" w:after="120"/>
    </w:pPr>
    <w:rPr>
      <w:rFonts w:ascii="Verdana" w:hAnsi="Verdana"/>
      <w:b/>
      <w:sz w:val="18"/>
    </w:rPr>
  </w:style>
  <w:style w:type="paragraph" w:customStyle="1" w:styleId="AddressBlockChar">
    <w:name w:val="Address Block Char"/>
    <w:basedOn w:val="Normal"/>
    <w:link w:val="AddressBlockCharChar"/>
    <w:rsid w:val="00230CD2"/>
    <w:pPr>
      <w:keepLines/>
      <w:ind w:left="180" w:hanging="180"/>
    </w:pPr>
    <w:rPr>
      <w:rFonts w:ascii="Verdana" w:hAnsi="Verdana"/>
    </w:rPr>
  </w:style>
  <w:style w:type="character" w:customStyle="1" w:styleId="AddressBlockCharChar">
    <w:name w:val="Address Block Char Char"/>
    <w:link w:val="AddressBlockChar"/>
    <w:rsid w:val="00230CD2"/>
    <w:rPr>
      <w:rFonts w:ascii="Verdana" w:hAnsi="Verdana"/>
      <w:sz w:val="22"/>
      <w:lang w:val="en-US" w:eastAsia="en-US" w:bidi="ar-SA"/>
    </w:rPr>
  </w:style>
  <w:style w:type="paragraph" w:customStyle="1" w:styleId="AddressName">
    <w:name w:val="Address Name"/>
    <w:basedOn w:val="Normal"/>
    <w:link w:val="AddressNameChar"/>
    <w:rsid w:val="00230CD2"/>
    <w:pPr>
      <w:spacing w:before="240"/>
    </w:pPr>
    <w:rPr>
      <w:rFonts w:ascii="Verdana" w:hAnsi="Verdana"/>
      <w:b/>
    </w:rPr>
  </w:style>
  <w:style w:type="character" w:customStyle="1" w:styleId="AddressNameChar">
    <w:name w:val="Address Name Char"/>
    <w:link w:val="AddressName"/>
    <w:rsid w:val="00230CD2"/>
    <w:rPr>
      <w:rFonts w:ascii="Verdana" w:hAnsi="Verdana"/>
      <w:b/>
      <w:sz w:val="22"/>
      <w:lang w:val="en-US" w:eastAsia="en-US" w:bidi="ar-SA"/>
    </w:rPr>
  </w:style>
  <w:style w:type="paragraph" w:styleId="CommentSubject">
    <w:name w:val="annotation subject"/>
    <w:basedOn w:val="CommentText"/>
    <w:next w:val="CommentText"/>
    <w:semiHidden/>
    <w:rsid w:val="009C1E36"/>
    <w:rPr>
      <w:rFonts w:ascii="Times New Roman" w:hAnsi="Times New Roman"/>
      <w:b/>
      <w:bCs/>
    </w:rPr>
  </w:style>
  <w:style w:type="paragraph" w:customStyle="1" w:styleId="Normal1">
    <w:name w:val="Normal+1"/>
    <w:basedOn w:val="Normal"/>
    <w:next w:val="Normal"/>
    <w:rsid w:val="00436D82"/>
    <w:pPr>
      <w:autoSpaceDE w:val="0"/>
      <w:autoSpaceDN w:val="0"/>
      <w:adjustRightInd w:val="0"/>
    </w:pPr>
    <w:rPr>
      <w:sz w:val="24"/>
      <w:szCs w:val="24"/>
    </w:rPr>
  </w:style>
  <w:style w:type="paragraph" w:styleId="TOC5">
    <w:name w:val="toc 5"/>
    <w:basedOn w:val="Normal"/>
    <w:next w:val="Normal"/>
    <w:autoRedefine/>
    <w:semiHidden/>
    <w:rsid w:val="00EF75A2"/>
    <w:pPr>
      <w:ind w:left="880"/>
    </w:pPr>
  </w:style>
  <w:style w:type="character" w:customStyle="1" w:styleId="bodytextChar">
    <w:name w:val="body text Char"/>
    <w:aliases w:val="bt Char,body tx Char,indent Char,flush Char,memo body text Char"/>
    <w:link w:val="BodyText1"/>
    <w:rsid w:val="00EF75A2"/>
    <w:rPr>
      <w:sz w:val="22"/>
      <w:lang w:val="en-US" w:eastAsia="en-US" w:bidi="ar-SA"/>
    </w:rPr>
  </w:style>
  <w:style w:type="paragraph" w:customStyle="1" w:styleId="Cov-Address">
    <w:name w:val="Cov-Address"/>
    <w:basedOn w:val="Normal"/>
    <w:rsid w:val="00EF75A2"/>
    <w:pPr>
      <w:jc w:val="right"/>
    </w:pPr>
    <w:rPr>
      <w:rFonts w:ascii="Verdana" w:eastAsia="MS Mincho" w:hAnsi="Verdana"/>
    </w:rPr>
  </w:style>
  <w:style w:type="paragraph" w:styleId="NoSpacing">
    <w:name w:val="No Spacing"/>
    <w:uiPriority w:val="1"/>
    <w:qFormat/>
    <w:rsid w:val="00DB0CB3"/>
    <w:rPr>
      <w:sz w:val="22"/>
    </w:rPr>
  </w:style>
  <w:style w:type="paragraph" w:styleId="ListParagraph">
    <w:name w:val="List Paragraph"/>
    <w:basedOn w:val="Normal"/>
    <w:uiPriority w:val="34"/>
    <w:qFormat/>
    <w:rsid w:val="00213719"/>
    <w:pPr>
      <w:ind w:left="720"/>
    </w:pPr>
  </w:style>
  <w:style w:type="character" w:customStyle="1" w:styleId="HeaderChar">
    <w:name w:val="Header Char"/>
    <w:link w:val="Header"/>
    <w:uiPriority w:val="99"/>
    <w:rsid w:val="006A12C6"/>
    <w:rPr>
      <w:sz w:val="22"/>
    </w:rPr>
  </w:style>
  <w:style w:type="character" w:styleId="FollowedHyperlink">
    <w:name w:val="FollowedHyperlink"/>
    <w:rsid w:val="009F3B15"/>
    <w:rPr>
      <w:color w:val="800080"/>
      <w:u w:val="single"/>
    </w:rPr>
  </w:style>
  <w:style w:type="paragraph" w:customStyle="1" w:styleId="size2">
    <w:name w:val="size2"/>
    <w:basedOn w:val="Normal"/>
    <w:rsid w:val="00883C72"/>
    <w:pPr>
      <w:spacing w:before="105"/>
    </w:pPr>
    <w:rPr>
      <w:rFonts w:ascii="Arial" w:hAnsi="Arial" w:cs="Arial"/>
      <w:sz w:val="14"/>
      <w:szCs w:val="14"/>
    </w:rPr>
  </w:style>
  <w:style w:type="character" w:styleId="Emphasis">
    <w:name w:val="Emphasis"/>
    <w:uiPriority w:val="20"/>
    <w:qFormat/>
    <w:rsid w:val="00883C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5601">
      <w:bodyDiv w:val="1"/>
      <w:marLeft w:val="75"/>
      <w:marRight w:val="75"/>
      <w:marTop w:val="75"/>
      <w:marBottom w:val="75"/>
      <w:divBdr>
        <w:top w:val="none" w:sz="0" w:space="0" w:color="auto"/>
        <w:left w:val="none" w:sz="0" w:space="0" w:color="auto"/>
        <w:bottom w:val="none" w:sz="0" w:space="0" w:color="auto"/>
        <w:right w:val="none" w:sz="0" w:space="0" w:color="auto"/>
      </w:divBdr>
      <w:divsChild>
        <w:div w:id="1390572339">
          <w:marLeft w:val="120"/>
          <w:marRight w:val="0"/>
          <w:marTop w:val="0"/>
          <w:marBottom w:val="0"/>
          <w:divBdr>
            <w:top w:val="none" w:sz="0" w:space="0" w:color="auto"/>
            <w:left w:val="none" w:sz="0" w:space="0" w:color="auto"/>
            <w:bottom w:val="none" w:sz="0" w:space="0" w:color="auto"/>
            <w:right w:val="none" w:sz="0" w:space="0" w:color="auto"/>
          </w:divBdr>
          <w:divsChild>
            <w:div w:id="59686358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spreventiveservicestaskforce.org/uspstf/uspscolo.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c.gov/cancer/npcr/usc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28</Pages>
  <Words>7577</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November 7, 2006</vt:lpstr>
    </vt:vector>
  </TitlesOfParts>
  <Company>CDC</Company>
  <LinksUpToDate>false</LinksUpToDate>
  <CharactersWithSpaces>50665</CharactersWithSpaces>
  <SharedDoc>false</SharedDoc>
  <HLinks>
    <vt:vector size="18" baseType="variant">
      <vt:variant>
        <vt:i4>262149</vt:i4>
      </vt:variant>
      <vt:variant>
        <vt:i4>9</vt:i4>
      </vt:variant>
      <vt:variant>
        <vt:i4>0</vt:i4>
      </vt:variant>
      <vt:variant>
        <vt:i4>5</vt:i4>
      </vt:variant>
      <vt:variant>
        <vt:lpwstr>http://www.uspreventiveservicestaskforce.org/uspstf/uspscolo.htm</vt:lpwstr>
      </vt:variant>
      <vt:variant>
        <vt:lpwstr/>
      </vt:variant>
      <vt:variant>
        <vt:i4>1507349</vt:i4>
      </vt:variant>
      <vt:variant>
        <vt:i4>6</vt:i4>
      </vt:variant>
      <vt:variant>
        <vt:i4>0</vt:i4>
      </vt:variant>
      <vt:variant>
        <vt:i4>5</vt:i4>
      </vt:variant>
      <vt:variant>
        <vt:lpwstr>http://www.cdc.gov/cancer/npcr/uscs/index.htm</vt:lpwstr>
      </vt:variant>
      <vt:variant>
        <vt:lpwstr/>
      </vt:variant>
      <vt:variant>
        <vt:i4>1245242</vt:i4>
      </vt:variant>
      <vt:variant>
        <vt:i4>2</vt:i4>
      </vt:variant>
      <vt:variant>
        <vt:i4>0</vt:i4>
      </vt:variant>
      <vt:variant>
        <vt:i4>5</vt:i4>
      </vt:variant>
      <vt:variant>
        <vt:lpwstr/>
      </vt:variant>
      <vt:variant>
        <vt:lpwstr>_Toc193789034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2006</dc:title>
  <dc:subject/>
  <dc:creator>Laura Seeff</dc:creator>
  <cp:keywords/>
  <dc:description/>
  <cp:lastModifiedBy>CDC User</cp:lastModifiedBy>
  <cp:revision>41</cp:revision>
  <cp:lastPrinted>2013-02-25T15:04:00Z</cp:lastPrinted>
  <dcterms:created xsi:type="dcterms:W3CDTF">2012-12-12T19:29:00Z</dcterms:created>
  <dcterms:modified xsi:type="dcterms:W3CDTF">2013-02-25T15:13:00Z</dcterms:modified>
</cp:coreProperties>
</file>