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800E22" w:rsidRDefault="004F26E9">
      <w:pPr>
        <w:jc w:val="center"/>
        <w:rPr>
          <w:b/>
          <w:bCs/>
          <w:sz w:val="24"/>
          <w:szCs w:val="24"/>
        </w:rPr>
      </w:pPr>
      <w:r w:rsidRPr="00800E22">
        <w:rPr>
          <w:b/>
          <w:bCs/>
          <w:sz w:val="24"/>
          <w:szCs w:val="24"/>
        </w:rPr>
        <w:t>SUPPORTING STATEMENT</w:t>
      </w:r>
    </w:p>
    <w:p w:rsidR="00724DAD" w:rsidRPr="00800E22" w:rsidRDefault="00724DAD">
      <w:pPr>
        <w:jc w:val="center"/>
        <w:rPr>
          <w:b/>
          <w:bCs/>
          <w:sz w:val="24"/>
          <w:szCs w:val="24"/>
        </w:rPr>
      </w:pPr>
      <w:r w:rsidRPr="00800E22">
        <w:rPr>
          <w:b/>
          <w:sz w:val="24"/>
          <w:szCs w:val="24"/>
        </w:rPr>
        <w:t>AMENDMENTS 15B</w:t>
      </w:r>
      <w:r w:rsidR="0022502E">
        <w:rPr>
          <w:b/>
          <w:sz w:val="24"/>
          <w:szCs w:val="24"/>
        </w:rPr>
        <w:t>,</w:t>
      </w:r>
      <w:r w:rsidRPr="00800E22">
        <w:rPr>
          <w:b/>
          <w:sz w:val="24"/>
          <w:szCs w:val="24"/>
        </w:rPr>
        <w:t xml:space="preserve"> 18A</w:t>
      </w:r>
      <w:r w:rsidR="0022502E">
        <w:rPr>
          <w:b/>
          <w:sz w:val="24"/>
          <w:szCs w:val="24"/>
        </w:rPr>
        <w:t>, AND 18B</w:t>
      </w:r>
      <w:r w:rsidRPr="00800E22">
        <w:rPr>
          <w:b/>
          <w:sz w:val="24"/>
          <w:szCs w:val="24"/>
        </w:rPr>
        <w:t xml:space="preserve"> TO THE SNAPPER-GROUPER FISHERY OF THE SOUTH ATLANTIC REGION</w:t>
      </w:r>
      <w:r w:rsidRPr="00800E22">
        <w:rPr>
          <w:b/>
          <w:bCs/>
          <w:sz w:val="24"/>
          <w:szCs w:val="24"/>
        </w:rPr>
        <w:t xml:space="preserve"> </w:t>
      </w:r>
    </w:p>
    <w:p w:rsidR="004F26E9" w:rsidRPr="00800E22" w:rsidRDefault="004F26E9">
      <w:pPr>
        <w:jc w:val="center"/>
        <w:rPr>
          <w:sz w:val="24"/>
          <w:szCs w:val="24"/>
        </w:rPr>
      </w:pPr>
      <w:proofErr w:type="gramStart"/>
      <w:r w:rsidRPr="00800E22">
        <w:rPr>
          <w:b/>
          <w:bCs/>
          <w:sz w:val="24"/>
          <w:szCs w:val="24"/>
        </w:rPr>
        <w:t>OMB CONTROL NO.</w:t>
      </w:r>
      <w:proofErr w:type="gramEnd"/>
      <w:r w:rsidRPr="00800E22">
        <w:rPr>
          <w:b/>
          <w:bCs/>
          <w:sz w:val="24"/>
          <w:szCs w:val="24"/>
        </w:rPr>
        <w:t xml:space="preserve"> 0648-</w:t>
      </w:r>
      <w:r w:rsidR="000D1DB2" w:rsidRPr="00800E22">
        <w:rPr>
          <w:b/>
          <w:bCs/>
          <w:sz w:val="24"/>
          <w:szCs w:val="24"/>
        </w:rPr>
        <w:t>0603</w:t>
      </w:r>
    </w:p>
    <w:p w:rsidR="004F26E9" w:rsidRPr="00800E22" w:rsidRDefault="004F26E9">
      <w:pPr>
        <w:rPr>
          <w:sz w:val="24"/>
          <w:szCs w:val="24"/>
        </w:rPr>
      </w:pPr>
    </w:p>
    <w:p w:rsidR="003738C0" w:rsidRPr="00800E22" w:rsidRDefault="003738C0">
      <w:pPr>
        <w:rPr>
          <w:sz w:val="24"/>
          <w:szCs w:val="24"/>
        </w:rPr>
      </w:pPr>
    </w:p>
    <w:p w:rsidR="00BC46D6" w:rsidRPr="00800E22" w:rsidRDefault="00BC46D6">
      <w:pPr>
        <w:rPr>
          <w:b/>
          <w:sz w:val="24"/>
          <w:szCs w:val="24"/>
        </w:rPr>
      </w:pPr>
      <w:r w:rsidRPr="00800E22">
        <w:rPr>
          <w:b/>
          <w:sz w:val="24"/>
          <w:szCs w:val="24"/>
        </w:rPr>
        <w:t>INTRODUCTION</w:t>
      </w:r>
    </w:p>
    <w:p w:rsidR="002E4284" w:rsidRPr="00800E22" w:rsidRDefault="002E4284">
      <w:pPr>
        <w:rPr>
          <w:sz w:val="24"/>
          <w:szCs w:val="24"/>
        </w:rPr>
      </w:pPr>
    </w:p>
    <w:p w:rsidR="00D704CF" w:rsidRDefault="00D704CF" w:rsidP="00D704CF">
      <w:pPr>
        <w:rPr>
          <w:sz w:val="24"/>
          <w:szCs w:val="24"/>
        </w:rPr>
      </w:pPr>
      <w:r>
        <w:rPr>
          <w:sz w:val="24"/>
          <w:szCs w:val="24"/>
        </w:rPr>
        <w:t>This is a resubmission, with the final rule (RIN 0648-BB58, Amendment 18B to the Snapper-Grouper Fishery off the Southern Atlantic States), of a request for a comprehensive revision.  There are no changes to the information collection requirements since the first submission, due to public comment or for any other reason.</w:t>
      </w:r>
    </w:p>
    <w:p w:rsidR="00D704CF" w:rsidRDefault="00D704CF">
      <w:pPr>
        <w:rPr>
          <w:sz w:val="24"/>
          <w:szCs w:val="24"/>
        </w:rPr>
      </w:pPr>
    </w:p>
    <w:p w:rsidR="00AA2D6C" w:rsidRPr="00800E22" w:rsidRDefault="00AA2D6C">
      <w:pPr>
        <w:rPr>
          <w:sz w:val="24"/>
          <w:szCs w:val="24"/>
        </w:rPr>
      </w:pPr>
      <w:r w:rsidRPr="00800E22">
        <w:rPr>
          <w:sz w:val="24"/>
          <w:szCs w:val="24"/>
        </w:rPr>
        <w:t xml:space="preserve"> </w:t>
      </w:r>
      <w:r w:rsidR="00270FD9" w:rsidRPr="00800E22">
        <w:rPr>
          <w:sz w:val="24"/>
          <w:szCs w:val="24"/>
        </w:rPr>
        <w:t>We are also changing the title of this information collection from “Amendments 15B and 18A to the Snapper-Grouper Fishery of the South Atlantic Region”</w:t>
      </w:r>
      <w:r w:rsidR="0022502E">
        <w:rPr>
          <w:sz w:val="24"/>
          <w:szCs w:val="24"/>
        </w:rPr>
        <w:t xml:space="preserve"> to "Amendments 15B, 18A, and 18B to the Snapper-Grouper Fishery of the South Atlantic Region"</w:t>
      </w:r>
      <w:r w:rsidR="008641AB">
        <w:rPr>
          <w:sz w:val="24"/>
          <w:szCs w:val="24"/>
        </w:rPr>
        <w:t>.</w:t>
      </w:r>
    </w:p>
    <w:p w:rsidR="00AA2D6C" w:rsidRPr="00800E22" w:rsidRDefault="00AA2D6C">
      <w:pPr>
        <w:rPr>
          <w:sz w:val="24"/>
          <w:szCs w:val="24"/>
        </w:rPr>
      </w:pPr>
    </w:p>
    <w:p w:rsidR="00BC46D6" w:rsidRPr="00800E22" w:rsidRDefault="00BC46D6">
      <w:pPr>
        <w:rPr>
          <w:sz w:val="24"/>
          <w:szCs w:val="24"/>
        </w:rPr>
      </w:pPr>
      <w:r w:rsidRPr="00800E22">
        <w:rPr>
          <w:sz w:val="24"/>
          <w:szCs w:val="24"/>
        </w:rPr>
        <w:t>The National Oceanic and Atmospheric Administration (NOAA)</w:t>
      </w:r>
      <w:r w:rsidR="00351817" w:rsidRPr="00800E22">
        <w:rPr>
          <w:sz w:val="24"/>
          <w:szCs w:val="24"/>
        </w:rPr>
        <w:t xml:space="preserve"> and NOAA’s</w:t>
      </w:r>
      <w:r w:rsidRPr="00800E22">
        <w:rPr>
          <w:sz w:val="24"/>
          <w:szCs w:val="24"/>
        </w:rPr>
        <w:t xml:space="preserve"> National Marine Fisheries Service (NMFS) </w:t>
      </w:r>
      <w:r w:rsidR="009D59AA" w:rsidRPr="00800E22">
        <w:rPr>
          <w:sz w:val="24"/>
          <w:szCs w:val="24"/>
        </w:rPr>
        <w:t xml:space="preserve">have </w:t>
      </w:r>
      <w:r w:rsidRPr="00800E22">
        <w:rPr>
          <w:sz w:val="24"/>
          <w:szCs w:val="24"/>
        </w:rPr>
        <w:t xml:space="preserve">been delegated the authority and responsibility for stewardship of the marine resources of the Nation.  The authority was first granted in the </w:t>
      </w:r>
      <w:hyperlink r:id="rId8" w:history="1">
        <w:r w:rsidRPr="0029020D">
          <w:rPr>
            <w:rStyle w:val="Hyperlink"/>
            <w:sz w:val="24"/>
            <w:szCs w:val="24"/>
          </w:rPr>
          <w:t xml:space="preserve">Magnuson-Stevens Fishery Conservation and Management Act </w:t>
        </w:r>
      </w:hyperlink>
      <w:r w:rsidRPr="00800E22">
        <w:rPr>
          <w:sz w:val="24"/>
          <w:szCs w:val="24"/>
        </w:rPr>
        <w:t>(Magnuson-Stevens Act) of 1976.  The reauthorization</w:t>
      </w:r>
      <w:r w:rsidR="00351817" w:rsidRPr="00800E22">
        <w:rPr>
          <w:sz w:val="24"/>
          <w:szCs w:val="24"/>
        </w:rPr>
        <w:t>s</w:t>
      </w:r>
      <w:r w:rsidRPr="00800E22">
        <w:rPr>
          <w:sz w:val="24"/>
          <w:szCs w:val="24"/>
        </w:rPr>
        <w:t xml:space="preserve"> of the Magnuson-Stevens Act </w:t>
      </w:r>
      <w:r w:rsidR="00657347" w:rsidRPr="00800E22">
        <w:rPr>
          <w:sz w:val="24"/>
          <w:szCs w:val="24"/>
        </w:rPr>
        <w:t>in 1996</w:t>
      </w:r>
      <w:r w:rsidR="00351817" w:rsidRPr="00800E22">
        <w:rPr>
          <w:sz w:val="24"/>
          <w:szCs w:val="24"/>
        </w:rPr>
        <w:t xml:space="preserve"> and 2006</w:t>
      </w:r>
      <w:r w:rsidR="00657347" w:rsidRPr="00800E22">
        <w:rPr>
          <w:sz w:val="24"/>
          <w:szCs w:val="24"/>
        </w:rPr>
        <w:t xml:space="preserve"> continued and in some way extended this authority.  Under this authority</w:t>
      </w:r>
      <w:r w:rsidR="00F32F06" w:rsidRPr="00800E22">
        <w:rPr>
          <w:sz w:val="24"/>
          <w:szCs w:val="24"/>
        </w:rPr>
        <w:t>,</w:t>
      </w:r>
      <w:r w:rsidR="00657347" w:rsidRPr="00800E22">
        <w:rPr>
          <w:sz w:val="24"/>
          <w:szCs w:val="24"/>
        </w:rPr>
        <w:t xml:space="preserve"> the Secretary of Commerce, and </w:t>
      </w:r>
      <w:r w:rsidR="00F32F06" w:rsidRPr="00800E22">
        <w:rPr>
          <w:sz w:val="24"/>
          <w:szCs w:val="24"/>
        </w:rPr>
        <w:t xml:space="preserve">his </w:t>
      </w:r>
      <w:r w:rsidR="00657347" w:rsidRPr="00800E22">
        <w:rPr>
          <w:sz w:val="24"/>
          <w:szCs w:val="24"/>
        </w:rPr>
        <w:t>designee, NMFS, has promulgated separate rules that require specific types of record keeping and data submissions.  These data collection/submission regulations are intended to provide reliable and accurate information from the fishing industry and communities that support scientifically viable management actions to achieve the stewardship responsibilities</w:t>
      </w:r>
      <w:r w:rsidR="008B0DC6" w:rsidRPr="00800E22">
        <w:rPr>
          <w:sz w:val="24"/>
          <w:szCs w:val="24"/>
        </w:rPr>
        <w:t xml:space="preserve">, including monitoring </w:t>
      </w:r>
      <w:proofErr w:type="spellStart"/>
      <w:r w:rsidR="00F32F06" w:rsidRPr="00800E22">
        <w:rPr>
          <w:sz w:val="24"/>
          <w:szCs w:val="24"/>
        </w:rPr>
        <w:t>bycatch</w:t>
      </w:r>
      <w:proofErr w:type="spellEnd"/>
      <w:r w:rsidR="008B0DC6" w:rsidRPr="00800E22">
        <w:rPr>
          <w:sz w:val="24"/>
          <w:szCs w:val="24"/>
        </w:rPr>
        <w:t xml:space="preserve"> in various fisheries</w:t>
      </w:r>
      <w:r w:rsidR="00657347" w:rsidRPr="00800E22">
        <w:rPr>
          <w:sz w:val="24"/>
          <w:szCs w:val="24"/>
        </w:rPr>
        <w:t xml:space="preserve">. </w:t>
      </w:r>
      <w:r w:rsidRPr="00800E22">
        <w:rPr>
          <w:sz w:val="24"/>
          <w:szCs w:val="24"/>
        </w:rPr>
        <w:t xml:space="preserve">  </w:t>
      </w:r>
    </w:p>
    <w:p w:rsidR="00657347" w:rsidRPr="00800E22" w:rsidRDefault="00657347">
      <w:pPr>
        <w:rPr>
          <w:sz w:val="24"/>
          <w:szCs w:val="24"/>
        </w:rPr>
      </w:pPr>
    </w:p>
    <w:p w:rsidR="008B0DC6" w:rsidRPr="00800E22" w:rsidRDefault="008B0DC6" w:rsidP="008B0DC6">
      <w:pPr>
        <w:pStyle w:val="Default"/>
      </w:pPr>
      <w:r w:rsidRPr="00800E22">
        <w:t xml:space="preserve">The first step in reducing and minimizing </w:t>
      </w:r>
      <w:proofErr w:type="spellStart"/>
      <w:r w:rsidR="00F32F06" w:rsidRPr="00800E22">
        <w:t>bycatch</w:t>
      </w:r>
      <w:proofErr w:type="spellEnd"/>
      <w:r w:rsidRPr="00800E22">
        <w:t xml:space="preserve"> is to characterize the magnitude and species composition of animals that are discarded. </w:t>
      </w:r>
      <w:r w:rsidR="00F32F06" w:rsidRPr="00800E22">
        <w:t xml:space="preserve"> </w:t>
      </w:r>
      <w:r w:rsidRPr="00800E22">
        <w:t>The U.S. Congress established Section 303(a</w:t>
      </w:r>
      <w:r w:rsidR="00D40B35" w:rsidRPr="00800E22">
        <w:t>) (</w:t>
      </w:r>
      <w:r w:rsidRPr="00800E22">
        <w:t xml:space="preserve">11) of the Magnuson-Stevens Act, which states that any </w:t>
      </w:r>
      <w:r w:rsidR="002677AD" w:rsidRPr="00800E22">
        <w:t>Fishery Management Plan (</w:t>
      </w:r>
      <w:r w:rsidRPr="00800E22">
        <w:t>FMP</w:t>
      </w:r>
      <w:r w:rsidR="002677AD" w:rsidRPr="00800E22">
        <w:t>)</w:t>
      </w:r>
      <w:r w:rsidRPr="00800E22">
        <w:t xml:space="preserve"> prepared by any Council, or by the Secretary of Commerce, with respect to any fishery, shall “establish a standardized reporting methodology to assess the amount and type of </w:t>
      </w:r>
      <w:proofErr w:type="spellStart"/>
      <w:r w:rsidR="00F32F06" w:rsidRPr="00800E22">
        <w:t>bycatch</w:t>
      </w:r>
      <w:proofErr w:type="spellEnd"/>
      <w:r w:rsidRPr="00800E22">
        <w:t xml:space="preserve"> occurring in the fishery...</w:t>
      </w:r>
      <w:r w:rsidR="00D40B35" w:rsidRPr="00800E22">
        <w:t>”</w:t>
      </w:r>
      <w:r w:rsidRPr="00800E22">
        <w:t xml:space="preserve">  To support this mandate, the National Standard Guidelines call for development of a database for each fishery to house </w:t>
      </w:r>
      <w:proofErr w:type="spellStart"/>
      <w:r w:rsidR="00F32F06" w:rsidRPr="00800E22">
        <w:t>bycatch</w:t>
      </w:r>
      <w:proofErr w:type="spellEnd"/>
      <w:r w:rsidRPr="00800E22">
        <w:t xml:space="preserve"> and </w:t>
      </w:r>
      <w:proofErr w:type="spellStart"/>
      <w:r w:rsidR="00F32F06" w:rsidRPr="00800E22">
        <w:t>bycatch</w:t>
      </w:r>
      <w:proofErr w:type="spellEnd"/>
      <w:r w:rsidRPr="00800E22">
        <w:t xml:space="preserve"> mortality information (63 FR 24212). </w:t>
      </w:r>
    </w:p>
    <w:p w:rsidR="008B0DC6" w:rsidRPr="00800E22" w:rsidRDefault="008B0DC6" w:rsidP="008B0DC6">
      <w:pPr>
        <w:pStyle w:val="Default"/>
      </w:pPr>
    </w:p>
    <w:p w:rsidR="008B0DC6" w:rsidRPr="00800E22" w:rsidRDefault="00F32F06" w:rsidP="008B0DC6">
      <w:pPr>
        <w:rPr>
          <w:sz w:val="24"/>
          <w:szCs w:val="24"/>
        </w:rPr>
      </w:pPr>
      <w:r w:rsidRPr="00800E22">
        <w:rPr>
          <w:sz w:val="24"/>
          <w:szCs w:val="24"/>
        </w:rPr>
        <w:t>NMFS</w:t>
      </w:r>
      <w:r w:rsidR="008B0DC6" w:rsidRPr="00800E22">
        <w:rPr>
          <w:sz w:val="24"/>
          <w:szCs w:val="24"/>
        </w:rPr>
        <w:t xml:space="preserve"> defines a standard </w:t>
      </w:r>
      <w:proofErr w:type="spellStart"/>
      <w:r w:rsidRPr="00800E22">
        <w:rPr>
          <w:sz w:val="24"/>
          <w:szCs w:val="24"/>
        </w:rPr>
        <w:t>bycatch</w:t>
      </w:r>
      <w:proofErr w:type="spellEnd"/>
      <w:r w:rsidR="008B0DC6" w:rsidRPr="00800E22">
        <w:rPr>
          <w:sz w:val="24"/>
          <w:szCs w:val="24"/>
        </w:rPr>
        <w:t xml:space="preserve"> reporting methodology as a description of both the data collection and analyses used to estimate </w:t>
      </w:r>
      <w:proofErr w:type="spellStart"/>
      <w:r w:rsidRPr="00800E22">
        <w:rPr>
          <w:sz w:val="24"/>
          <w:szCs w:val="24"/>
        </w:rPr>
        <w:t>bycatch</w:t>
      </w:r>
      <w:proofErr w:type="spellEnd"/>
      <w:r w:rsidR="008B0DC6" w:rsidRPr="00800E22">
        <w:rPr>
          <w:sz w:val="24"/>
          <w:szCs w:val="24"/>
        </w:rPr>
        <w:t xml:space="preserve"> in a fishery. </w:t>
      </w:r>
      <w:r w:rsidRPr="00800E22">
        <w:rPr>
          <w:sz w:val="24"/>
          <w:szCs w:val="24"/>
        </w:rPr>
        <w:t xml:space="preserve"> </w:t>
      </w:r>
      <w:r w:rsidR="008B0DC6" w:rsidRPr="00800E22">
        <w:rPr>
          <w:sz w:val="24"/>
          <w:szCs w:val="24"/>
        </w:rPr>
        <w:t xml:space="preserve">Development of a standardized reporting methodology will ensure the collection and distribution of timely, reliable, and standardized </w:t>
      </w:r>
      <w:proofErr w:type="spellStart"/>
      <w:r w:rsidRPr="00800E22">
        <w:rPr>
          <w:sz w:val="24"/>
          <w:szCs w:val="24"/>
        </w:rPr>
        <w:t>bycatch</w:t>
      </w:r>
      <w:proofErr w:type="spellEnd"/>
      <w:r w:rsidR="008B0DC6" w:rsidRPr="00800E22">
        <w:rPr>
          <w:sz w:val="24"/>
          <w:szCs w:val="24"/>
        </w:rPr>
        <w:t xml:space="preserve"> data to the public and policy decision-makers.  During the 1990s, there were a number of ad hoc studies to estimate </w:t>
      </w:r>
      <w:proofErr w:type="spellStart"/>
      <w:r w:rsidRPr="00800E22">
        <w:rPr>
          <w:sz w:val="24"/>
          <w:szCs w:val="24"/>
        </w:rPr>
        <w:t>bycatch</w:t>
      </w:r>
      <w:proofErr w:type="spellEnd"/>
      <w:r w:rsidR="008B0DC6" w:rsidRPr="00800E22">
        <w:rPr>
          <w:sz w:val="24"/>
          <w:szCs w:val="24"/>
        </w:rPr>
        <w:t xml:space="preserve"> in the South Atlantic.  The Council is seeking to implement a long-term, standardized monitoring and assessment program as part of th</w:t>
      </w:r>
      <w:r w:rsidR="00C75C58" w:rsidRPr="00800E22">
        <w:rPr>
          <w:sz w:val="24"/>
          <w:szCs w:val="24"/>
        </w:rPr>
        <w:t>e</w:t>
      </w:r>
      <w:r w:rsidR="008B0DC6" w:rsidRPr="00800E22">
        <w:rPr>
          <w:sz w:val="24"/>
          <w:szCs w:val="24"/>
        </w:rPr>
        <w:t>s</w:t>
      </w:r>
      <w:r w:rsidR="00C75C58" w:rsidRPr="00800E22">
        <w:rPr>
          <w:sz w:val="24"/>
          <w:szCs w:val="24"/>
        </w:rPr>
        <w:t>e</w:t>
      </w:r>
      <w:r w:rsidR="008B0DC6" w:rsidRPr="00800E22">
        <w:rPr>
          <w:sz w:val="24"/>
          <w:szCs w:val="24"/>
        </w:rPr>
        <w:t xml:space="preserve"> </w:t>
      </w:r>
      <w:r w:rsidRPr="00800E22">
        <w:rPr>
          <w:sz w:val="24"/>
          <w:szCs w:val="24"/>
        </w:rPr>
        <w:t>snapper-</w:t>
      </w:r>
      <w:r w:rsidR="008B0DC6" w:rsidRPr="00800E22">
        <w:rPr>
          <w:sz w:val="24"/>
          <w:szCs w:val="24"/>
        </w:rPr>
        <w:t>grouper amendment</w:t>
      </w:r>
      <w:r w:rsidR="00C75C58" w:rsidRPr="00800E22">
        <w:rPr>
          <w:sz w:val="24"/>
          <w:szCs w:val="24"/>
        </w:rPr>
        <w:t>s</w:t>
      </w:r>
      <w:r w:rsidR="008B0DC6" w:rsidRPr="00800E22">
        <w:rPr>
          <w:sz w:val="24"/>
          <w:szCs w:val="24"/>
        </w:rPr>
        <w:t>.</w:t>
      </w:r>
    </w:p>
    <w:p w:rsidR="00AD67A3" w:rsidRPr="00800E22" w:rsidRDefault="00AD67A3" w:rsidP="008B0DC6">
      <w:pPr>
        <w:rPr>
          <w:sz w:val="24"/>
          <w:szCs w:val="24"/>
        </w:rPr>
      </w:pPr>
    </w:p>
    <w:p w:rsidR="00AA2D6C" w:rsidRDefault="00AD67A3" w:rsidP="008B0DC6">
      <w:pPr>
        <w:rPr>
          <w:sz w:val="24"/>
          <w:szCs w:val="24"/>
        </w:rPr>
      </w:pPr>
      <w:r w:rsidRPr="00800E22">
        <w:rPr>
          <w:sz w:val="24"/>
          <w:szCs w:val="24"/>
        </w:rPr>
        <w:t xml:space="preserve">The need for information to support fishery management decisions, including information from </w:t>
      </w:r>
      <w:r w:rsidR="00351817" w:rsidRPr="00800E22">
        <w:rPr>
          <w:sz w:val="24"/>
          <w:szCs w:val="24"/>
        </w:rPr>
        <w:t>a</w:t>
      </w:r>
      <w:r w:rsidRPr="00800E22">
        <w:rPr>
          <w:sz w:val="24"/>
          <w:szCs w:val="24"/>
        </w:rPr>
        <w:t>t-sea observer programs</w:t>
      </w:r>
      <w:r w:rsidR="00351817" w:rsidRPr="00800E22">
        <w:rPr>
          <w:sz w:val="24"/>
          <w:szCs w:val="24"/>
        </w:rPr>
        <w:t xml:space="preserve"> and/or</w:t>
      </w:r>
      <w:r w:rsidRPr="00800E22">
        <w:rPr>
          <w:sz w:val="24"/>
          <w:szCs w:val="24"/>
        </w:rPr>
        <w:t>, logbooks, electronic logbooks</w:t>
      </w:r>
      <w:r w:rsidR="00351817" w:rsidRPr="00800E22">
        <w:rPr>
          <w:sz w:val="24"/>
          <w:szCs w:val="24"/>
        </w:rPr>
        <w:t xml:space="preserve"> (ELBs)</w:t>
      </w:r>
      <w:r w:rsidRPr="00800E22">
        <w:rPr>
          <w:sz w:val="24"/>
          <w:szCs w:val="24"/>
        </w:rPr>
        <w:t xml:space="preserve">, and video monitoring is increasing due </w:t>
      </w:r>
      <w:r w:rsidR="00C75C58" w:rsidRPr="00800E22">
        <w:rPr>
          <w:sz w:val="24"/>
          <w:szCs w:val="24"/>
        </w:rPr>
        <w:t xml:space="preserve">to </w:t>
      </w:r>
      <w:r w:rsidRPr="00800E22">
        <w:rPr>
          <w:sz w:val="24"/>
          <w:szCs w:val="24"/>
        </w:rPr>
        <w:t xml:space="preserve">demands for additional data. </w:t>
      </w:r>
      <w:r w:rsidR="004F6154" w:rsidRPr="00800E22">
        <w:rPr>
          <w:sz w:val="24"/>
          <w:szCs w:val="24"/>
        </w:rPr>
        <w:t xml:space="preserve">The information collected is vital in assessing the </w:t>
      </w:r>
      <w:r w:rsidR="004F6154" w:rsidRPr="00800E22">
        <w:rPr>
          <w:sz w:val="24"/>
          <w:szCs w:val="24"/>
        </w:rPr>
        <w:lastRenderedPageBreak/>
        <w:t xml:space="preserve">economic, social, and </w:t>
      </w:r>
      <w:r w:rsidR="001841EC" w:rsidRPr="00800E22">
        <w:rPr>
          <w:sz w:val="24"/>
          <w:szCs w:val="24"/>
        </w:rPr>
        <w:t>environmental</w:t>
      </w:r>
      <w:r w:rsidR="004F6154" w:rsidRPr="00800E22">
        <w:rPr>
          <w:sz w:val="24"/>
          <w:szCs w:val="24"/>
        </w:rPr>
        <w:t xml:space="preserve"> effects of the fishery management decisions and regulations for commercial, for-hire, and recreational fisherman.  </w:t>
      </w:r>
      <w:r w:rsidRPr="00800E22">
        <w:rPr>
          <w:sz w:val="24"/>
          <w:szCs w:val="24"/>
        </w:rPr>
        <w:t>Amendment 15B</w:t>
      </w:r>
      <w:r w:rsidR="009825F0" w:rsidRPr="00800E22">
        <w:rPr>
          <w:sz w:val="24"/>
          <w:szCs w:val="24"/>
        </w:rPr>
        <w:t xml:space="preserve"> to the Snapper-Grouper Fishery of the South Atlantic Region (Amendment 15B),</w:t>
      </w:r>
      <w:r w:rsidR="004F6154" w:rsidRPr="00800E22">
        <w:rPr>
          <w:sz w:val="24"/>
          <w:szCs w:val="24"/>
        </w:rPr>
        <w:t xml:space="preserve"> </w:t>
      </w:r>
      <w:r w:rsidR="001841EC" w:rsidRPr="00800E22">
        <w:rPr>
          <w:sz w:val="24"/>
          <w:szCs w:val="24"/>
        </w:rPr>
        <w:t>w</w:t>
      </w:r>
      <w:r w:rsidR="00C75C58" w:rsidRPr="00800E22">
        <w:rPr>
          <w:sz w:val="24"/>
          <w:szCs w:val="24"/>
        </w:rPr>
        <w:t>as</w:t>
      </w:r>
      <w:r w:rsidR="009825F0" w:rsidRPr="00800E22">
        <w:rPr>
          <w:sz w:val="24"/>
          <w:szCs w:val="24"/>
        </w:rPr>
        <w:t xml:space="preserve"> implemented through </w:t>
      </w:r>
      <w:r w:rsidR="00C75C58" w:rsidRPr="00800E22">
        <w:rPr>
          <w:sz w:val="24"/>
          <w:szCs w:val="24"/>
        </w:rPr>
        <w:t xml:space="preserve">Final </w:t>
      </w:r>
      <w:r w:rsidR="009825F0" w:rsidRPr="00800E22">
        <w:rPr>
          <w:sz w:val="24"/>
          <w:szCs w:val="24"/>
        </w:rPr>
        <w:t xml:space="preserve">Rule </w:t>
      </w:r>
      <w:r w:rsidR="003738C0" w:rsidRPr="00800E22">
        <w:rPr>
          <w:sz w:val="24"/>
          <w:szCs w:val="24"/>
        </w:rPr>
        <w:t xml:space="preserve">RIN </w:t>
      </w:r>
      <w:r w:rsidR="009825F0" w:rsidRPr="00800E22">
        <w:rPr>
          <w:sz w:val="24"/>
          <w:szCs w:val="24"/>
        </w:rPr>
        <w:t>0648-</w:t>
      </w:r>
      <w:r w:rsidR="00345981" w:rsidRPr="00800E22">
        <w:rPr>
          <w:sz w:val="24"/>
          <w:szCs w:val="24"/>
        </w:rPr>
        <w:t>AW12</w:t>
      </w:r>
      <w:r w:rsidR="0068205C" w:rsidRPr="00800E22">
        <w:rPr>
          <w:sz w:val="24"/>
          <w:szCs w:val="24"/>
        </w:rPr>
        <w:t xml:space="preserve"> (</w:t>
      </w:r>
      <w:r w:rsidR="00C91C59" w:rsidRPr="00800E22">
        <w:rPr>
          <w:sz w:val="24"/>
          <w:szCs w:val="24"/>
        </w:rPr>
        <w:t>74 FR 58902</w:t>
      </w:r>
      <w:r w:rsidR="00317E15">
        <w:rPr>
          <w:sz w:val="24"/>
          <w:szCs w:val="24"/>
        </w:rPr>
        <w:t>, November 16, 2009</w:t>
      </w:r>
      <w:r w:rsidR="00C91C59" w:rsidRPr="00800E22">
        <w:rPr>
          <w:sz w:val="24"/>
          <w:szCs w:val="24"/>
        </w:rPr>
        <w:t>)</w:t>
      </w:r>
      <w:r w:rsidR="003738C0" w:rsidRPr="00800E22">
        <w:rPr>
          <w:sz w:val="24"/>
          <w:szCs w:val="24"/>
        </w:rPr>
        <w:t>.</w:t>
      </w:r>
      <w:r w:rsidR="00317E15">
        <w:rPr>
          <w:sz w:val="24"/>
          <w:szCs w:val="24"/>
        </w:rPr>
        <w:t xml:space="preserve">  Amendment 15B, in part, required private recreational vessels that fish in the EEZ, if selected by NMFS, to maintain and submit fishing records; and required vessels that fish in the EEZ, if selected by NMFS, to carry an observer and install an electronic logbook (ELB) and/or video monitoring equipment provided by NMFS.  These management measures were intended to provide additional information for, and otherwise improve the effective management of, the South Atlantic snapper-grouper fishery.</w:t>
      </w:r>
    </w:p>
    <w:p w:rsidR="001E5876" w:rsidRPr="00800E22" w:rsidRDefault="001E5876" w:rsidP="008B0DC6">
      <w:pPr>
        <w:rPr>
          <w:sz w:val="24"/>
          <w:szCs w:val="24"/>
        </w:rPr>
      </w:pPr>
    </w:p>
    <w:p w:rsidR="00710B90" w:rsidRPr="001A69F9" w:rsidRDefault="00C75C58" w:rsidP="00800E22">
      <w:pPr>
        <w:rPr>
          <w:i/>
          <w:sz w:val="24"/>
          <w:szCs w:val="24"/>
        </w:rPr>
      </w:pPr>
      <w:r w:rsidRPr="00800E22">
        <w:rPr>
          <w:sz w:val="24"/>
          <w:szCs w:val="24"/>
        </w:rPr>
        <w:t xml:space="preserve">Amendment 18A to the Snapper-Grouper Fishery of the South Atlantic Region (Amendment 18A) </w:t>
      </w:r>
      <w:r w:rsidR="00317E15">
        <w:rPr>
          <w:sz w:val="24"/>
          <w:szCs w:val="24"/>
        </w:rPr>
        <w:t>was</w:t>
      </w:r>
      <w:r w:rsidRPr="00800E22">
        <w:rPr>
          <w:sz w:val="24"/>
          <w:szCs w:val="24"/>
        </w:rPr>
        <w:t xml:space="preserve"> implemented through </w:t>
      </w:r>
      <w:r w:rsidR="001E5876">
        <w:rPr>
          <w:sz w:val="24"/>
          <w:szCs w:val="24"/>
        </w:rPr>
        <w:t>Final</w:t>
      </w:r>
      <w:r w:rsidR="001E5876" w:rsidRPr="00800E22">
        <w:rPr>
          <w:sz w:val="24"/>
          <w:szCs w:val="24"/>
        </w:rPr>
        <w:t xml:space="preserve"> </w:t>
      </w:r>
      <w:r w:rsidRPr="00800E22">
        <w:rPr>
          <w:sz w:val="24"/>
          <w:szCs w:val="24"/>
        </w:rPr>
        <w:t>Rule 0648-</w:t>
      </w:r>
      <w:r w:rsidR="00605177" w:rsidRPr="00800E22">
        <w:rPr>
          <w:sz w:val="24"/>
          <w:szCs w:val="24"/>
        </w:rPr>
        <w:t>BB56</w:t>
      </w:r>
      <w:r w:rsidR="001E5876">
        <w:rPr>
          <w:sz w:val="24"/>
          <w:szCs w:val="24"/>
        </w:rPr>
        <w:t xml:space="preserve"> (</w:t>
      </w:r>
      <w:r w:rsidR="00317E15">
        <w:rPr>
          <w:sz w:val="24"/>
          <w:szCs w:val="24"/>
        </w:rPr>
        <w:t xml:space="preserve">77 FR 32408, June 1, 2012).  Amendment 18A, in part, </w:t>
      </w:r>
      <w:r w:rsidR="00317E15" w:rsidRPr="00800E22">
        <w:rPr>
          <w:sz w:val="24"/>
          <w:szCs w:val="24"/>
        </w:rPr>
        <w:t>expand</w:t>
      </w:r>
      <w:r w:rsidR="00317E15">
        <w:rPr>
          <w:sz w:val="24"/>
          <w:szCs w:val="24"/>
        </w:rPr>
        <w:t>ed</w:t>
      </w:r>
      <w:r w:rsidR="00317E15" w:rsidRPr="00800E22">
        <w:rPr>
          <w:sz w:val="24"/>
          <w:szCs w:val="24"/>
        </w:rPr>
        <w:t xml:space="preserve"> </w:t>
      </w:r>
      <w:r w:rsidR="00710B90" w:rsidRPr="00800E22">
        <w:rPr>
          <w:sz w:val="24"/>
          <w:szCs w:val="24"/>
        </w:rPr>
        <w:t>the use of ELBs</w:t>
      </w:r>
      <w:r w:rsidR="00120F2A" w:rsidRPr="00800E22">
        <w:rPr>
          <w:sz w:val="24"/>
          <w:szCs w:val="24"/>
        </w:rPr>
        <w:t xml:space="preserve"> </w:t>
      </w:r>
      <w:r w:rsidR="00710B90" w:rsidRPr="00800E22">
        <w:rPr>
          <w:sz w:val="24"/>
          <w:szCs w:val="24"/>
        </w:rPr>
        <w:t xml:space="preserve">for for-hire vessels </w:t>
      </w:r>
      <w:r w:rsidR="00317E15">
        <w:rPr>
          <w:sz w:val="24"/>
          <w:szCs w:val="24"/>
        </w:rPr>
        <w:t xml:space="preserve">in the snapper-grouper fishery </w:t>
      </w:r>
      <w:r w:rsidR="001A69F9">
        <w:rPr>
          <w:sz w:val="24"/>
          <w:szCs w:val="24"/>
        </w:rPr>
        <w:t xml:space="preserve">and </w:t>
      </w:r>
      <w:r w:rsidR="00317E15" w:rsidRPr="00800E22">
        <w:rPr>
          <w:sz w:val="24"/>
          <w:szCs w:val="24"/>
        </w:rPr>
        <w:t>institut</w:t>
      </w:r>
      <w:r w:rsidR="00317E15">
        <w:rPr>
          <w:sz w:val="24"/>
          <w:szCs w:val="24"/>
        </w:rPr>
        <w:t>ed</w:t>
      </w:r>
      <w:r w:rsidR="00317E15" w:rsidRPr="00800E22">
        <w:rPr>
          <w:sz w:val="24"/>
          <w:szCs w:val="24"/>
        </w:rPr>
        <w:t xml:space="preserve"> </w:t>
      </w:r>
      <w:r w:rsidR="00710B90" w:rsidRPr="00800E22">
        <w:rPr>
          <w:sz w:val="24"/>
          <w:szCs w:val="24"/>
        </w:rPr>
        <w:t xml:space="preserve">an appeals </w:t>
      </w:r>
      <w:r w:rsidR="00317E15">
        <w:rPr>
          <w:sz w:val="24"/>
          <w:szCs w:val="24"/>
        </w:rPr>
        <w:t>process</w:t>
      </w:r>
      <w:r w:rsidR="00317E15" w:rsidRPr="00800E22">
        <w:rPr>
          <w:sz w:val="24"/>
          <w:szCs w:val="24"/>
        </w:rPr>
        <w:t xml:space="preserve"> </w:t>
      </w:r>
      <w:r w:rsidR="00710B90" w:rsidRPr="00800E22">
        <w:rPr>
          <w:sz w:val="24"/>
          <w:szCs w:val="24"/>
        </w:rPr>
        <w:t>for those vessels whose landing</w:t>
      </w:r>
      <w:r w:rsidR="00317E15">
        <w:rPr>
          <w:sz w:val="24"/>
          <w:szCs w:val="24"/>
        </w:rPr>
        <w:t>s</w:t>
      </w:r>
      <w:r w:rsidR="00710B90" w:rsidRPr="00800E22">
        <w:rPr>
          <w:sz w:val="24"/>
          <w:szCs w:val="24"/>
        </w:rPr>
        <w:t xml:space="preserve"> data were deemed by NMFS not to qualify them for a black sea bass pot endorsement.</w:t>
      </w:r>
      <w:r w:rsidR="002435FE">
        <w:rPr>
          <w:sz w:val="24"/>
          <w:szCs w:val="24"/>
        </w:rPr>
        <w:t xml:space="preserve">  These management measures were intended to improve fisheries data in the for-hire sector of the snapper-grouper fishery and reduce overcapacity in the </w:t>
      </w:r>
      <w:r w:rsidR="00A26241">
        <w:rPr>
          <w:sz w:val="24"/>
          <w:szCs w:val="24"/>
        </w:rPr>
        <w:t xml:space="preserve">commercial </w:t>
      </w:r>
      <w:r w:rsidR="002435FE">
        <w:rPr>
          <w:sz w:val="24"/>
          <w:szCs w:val="24"/>
        </w:rPr>
        <w:t xml:space="preserve">black sea bass </w:t>
      </w:r>
      <w:r w:rsidR="00A26241">
        <w:rPr>
          <w:sz w:val="24"/>
          <w:szCs w:val="24"/>
        </w:rPr>
        <w:t>component</w:t>
      </w:r>
      <w:r w:rsidR="002435FE">
        <w:rPr>
          <w:sz w:val="24"/>
          <w:szCs w:val="24"/>
        </w:rPr>
        <w:t xml:space="preserve"> of the snapper-grouper fishery.</w:t>
      </w:r>
      <w:r w:rsidR="001A69F9">
        <w:rPr>
          <w:sz w:val="24"/>
          <w:szCs w:val="24"/>
        </w:rPr>
        <w:t xml:space="preserve"> </w:t>
      </w:r>
      <w:r w:rsidR="001A69F9" w:rsidRPr="001A69F9">
        <w:rPr>
          <w:i/>
          <w:sz w:val="24"/>
          <w:szCs w:val="24"/>
        </w:rPr>
        <w:t>Appeals for this endorsement are no longer applicable.</w:t>
      </w:r>
    </w:p>
    <w:p w:rsidR="002435FE" w:rsidRDefault="002435FE" w:rsidP="00800E22">
      <w:pPr>
        <w:rPr>
          <w:sz w:val="24"/>
          <w:szCs w:val="24"/>
        </w:rPr>
      </w:pPr>
    </w:p>
    <w:p w:rsidR="002435FE" w:rsidRDefault="00F72FAB" w:rsidP="00800E22">
      <w:pPr>
        <w:rPr>
          <w:sz w:val="24"/>
          <w:szCs w:val="24"/>
        </w:rPr>
      </w:pPr>
      <w:r w:rsidRPr="00F72FAB">
        <w:rPr>
          <w:b/>
          <w:sz w:val="24"/>
          <w:szCs w:val="24"/>
        </w:rPr>
        <w:t xml:space="preserve">Revision: </w:t>
      </w:r>
      <w:r w:rsidR="002435FE">
        <w:rPr>
          <w:sz w:val="24"/>
          <w:szCs w:val="24"/>
        </w:rPr>
        <w:t xml:space="preserve">Amendment 18B to the Snapper-Grouper Fishery of the South Atlantic Region (Amendment 18B) will be implemented through </w:t>
      </w:r>
      <w:r w:rsidR="00433AAF">
        <w:rPr>
          <w:sz w:val="24"/>
          <w:szCs w:val="24"/>
        </w:rPr>
        <w:t>Final</w:t>
      </w:r>
      <w:r w:rsidR="002435FE">
        <w:rPr>
          <w:sz w:val="24"/>
          <w:szCs w:val="24"/>
        </w:rPr>
        <w:t xml:space="preserve"> Rule 0648-</w:t>
      </w:r>
      <w:r w:rsidR="00496707">
        <w:rPr>
          <w:sz w:val="24"/>
          <w:szCs w:val="24"/>
        </w:rPr>
        <w:t>BB58</w:t>
      </w:r>
      <w:r w:rsidR="00A26241">
        <w:rPr>
          <w:sz w:val="24"/>
          <w:szCs w:val="24"/>
        </w:rPr>
        <w:t>.  Amendment 18B, in part, will establish an appeals process</w:t>
      </w:r>
      <w:r w:rsidR="00D02D3D">
        <w:rPr>
          <w:sz w:val="24"/>
          <w:szCs w:val="24"/>
        </w:rPr>
        <w:t>. Snapper-grouper permit holders wishing to appeal either their golden tilefish endorsement qualification determination or the accuracy of the amount of their landings, would need to submit information in the form of an appeal</w:t>
      </w:r>
      <w:proofErr w:type="gramStart"/>
      <w:r w:rsidR="00D02D3D">
        <w:rPr>
          <w:sz w:val="24"/>
          <w:szCs w:val="24"/>
        </w:rPr>
        <w:t>.</w:t>
      </w:r>
      <w:r w:rsidR="00A26241">
        <w:rPr>
          <w:sz w:val="24"/>
          <w:szCs w:val="24"/>
        </w:rPr>
        <w:t>.</w:t>
      </w:r>
      <w:proofErr w:type="gramEnd"/>
      <w:r w:rsidR="00A26241">
        <w:rPr>
          <w:sz w:val="24"/>
          <w:szCs w:val="24"/>
        </w:rPr>
        <w:t xml:space="preserve">  The intent of the management measures in Amendment 18B </w:t>
      </w:r>
      <w:r w:rsidR="00433AAF">
        <w:rPr>
          <w:sz w:val="24"/>
          <w:szCs w:val="24"/>
        </w:rPr>
        <w:t>is</w:t>
      </w:r>
      <w:r w:rsidR="00A26241">
        <w:rPr>
          <w:sz w:val="24"/>
          <w:szCs w:val="24"/>
        </w:rPr>
        <w:t xml:space="preserve"> to reduce overcapacity in the commercial golden tilefish component of the snapper-grouper fishery.</w:t>
      </w:r>
    </w:p>
    <w:p w:rsidR="00800E22" w:rsidRPr="00800E22" w:rsidRDefault="00800E22" w:rsidP="00800E22">
      <w:pPr>
        <w:rPr>
          <w:sz w:val="24"/>
          <w:szCs w:val="24"/>
        </w:rPr>
      </w:pPr>
    </w:p>
    <w:p w:rsidR="00227D52" w:rsidRPr="00800E22" w:rsidRDefault="00657347" w:rsidP="00227D52">
      <w:pPr>
        <w:rPr>
          <w:sz w:val="24"/>
          <w:szCs w:val="24"/>
        </w:rPr>
      </w:pPr>
      <w:r w:rsidRPr="00800E22">
        <w:rPr>
          <w:sz w:val="24"/>
          <w:szCs w:val="24"/>
        </w:rPr>
        <w:t xml:space="preserve">Currently, data collection </w:t>
      </w:r>
      <w:r w:rsidR="0001747F" w:rsidRPr="00800E22">
        <w:rPr>
          <w:sz w:val="24"/>
          <w:szCs w:val="24"/>
        </w:rPr>
        <w:t xml:space="preserve">using logbooks and trip reports </w:t>
      </w:r>
      <w:r w:rsidRPr="00800E22">
        <w:rPr>
          <w:sz w:val="24"/>
          <w:szCs w:val="24"/>
        </w:rPr>
        <w:t xml:space="preserve">in the South Atlantic snapper-grouper fishery </w:t>
      </w:r>
      <w:r w:rsidR="00605177" w:rsidRPr="00800E22">
        <w:rPr>
          <w:sz w:val="24"/>
          <w:szCs w:val="24"/>
        </w:rPr>
        <w:t>includes</w:t>
      </w:r>
      <w:r w:rsidRPr="00800E22">
        <w:rPr>
          <w:sz w:val="24"/>
          <w:szCs w:val="24"/>
        </w:rPr>
        <w:t xml:space="preserve"> the co</w:t>
      </w:r>
      <w:r w:rsidR="0001747F" w:rsidRPr="00800E22">
        <w:rPr>
          <w:sz w:val="24"/>
          <w:szCs w:val="24"/>
        </w:rPr>
        <w:t>mmercial</w:t>
      </w:r>
      <w:r w:rsidR="00605177" w:rsidRPr="00800E22">
        <w:rPr>
          <w:sz w:val="24"/>
          <w:szCs w:val="24"/>
        </w:rPr>
        <w:t>,</w:t>
      </w:r>
      <w:r w:rsidR="0001747F" w:rsidRPr="00800E22">
        <w:rPr>
          <w:sz w:val="24"/>
          <w:szCs w:val="24"/>
        </w:rPr>
        <w:t xml:space="preserve"> for-hire</w:t>
      </w:r>
      <w:r w:rsidR="00605177" w:rsidRPr="00800E22">
        <w:rPr>
          <w:sz w:val="24"/>
          <w:szCs w:val="24"/>
        </w:rPr>
        <w:t>, and private recreational</w:t>
      </w:r>
      <w:r w:rsidR="0001747F" w:rsidRPr="00800E22">
        <w:rPr>
          <w:sz w:val="24"/>
          <w:szCs w:val="24"/>
        </w:rPr>
        <w:t xml:space="preserve"> sectors.  </w:t>
      </w:r>
      <w:r w:rsidR="00605177" w:rsidRPr="00800E22">
        <w:rPr>
          <w:sz w:val="24"/>
          <w:szCs w:val="24"/>
        </w:rPr>
        <w:t xml:space="preserve">Amendment 15B included the ability </w:t>
      </w:r>
      <w:r w:rsidR="00D67474" w:rsidRPr="00800E22">
        <w:rPr>
          <w:sz w:val="24"/>
          <w:szCs w:val="24"/>
        </w:rPr>
        <w:t>for the recreational sector</w:t>
      </w:r>
      <w:r w:rsidR="00605177" w:rsidRPr="00800E22">
        <w:rPr>
          <w:sz w:val="24"/>
          <w:szCs w:val="24"/>
        </w:rPr>
        <w:t xml:space="preserve"> to submit logbooks</w:t>
      </w:r>
      <w:r w:rsidR="008D149F" w:rsidRPr="00800E22">
        <w:rPr>
          <w:sz w:val="24"/>
          <w:szCs w:val="24"/>
        </w:rPr>
        <w:t>.</w:t>
      </w:r>
      <w:r w:rsidR="00605177" w:rsidRPr="00800E22">
        <w:rPr>
          <w:sz w:val="24"/>
          <w:szCs w:val="24"/>
        </w:rPr>
        <w:t xml:space="preserve"> T</w:t>
      </w:r>
      <w:r w:rsidR="00D67474" w:rsidRPr="00800E22">
        <w:rPr>
          <w:sz w:val="24"/>
          <w:szCs w:val="24"/>
        </w:rPr>
        <w:t xml:space="preserve">he South Atlantic Fishery Management Council </w:t>
      </w:r>
      <w:r w:rsidR="00F32F06" w:rsidRPr="00800E22">
        <w:rPr>
          <w:sz w:val="24"/>
          <w:szCs w:val="24"/>
        </w:rPr>
        <w:t xml:space="preserve">(Council) </w:t>
      </w:r>
      <w:r w:rsidR="00D67474" w:rsidRPr="00800E22">
        <w:rPr>
          <w:sz w:val="24"/>
          <w:szCs w:val="24"/>
        </w:rPr>
        <w:t>voted to</w:t>
      </w:r>
      <w:r w:rsidR="00D13D58" w:rsidRPr="00800E22">
        <w:rPr>
          <w:sz w:val="24"/>
          <w:szCs w:val="24"/>
        </w:rPr>
        <w:t xml:space="preserve"> select any or all of </w:t>
      </w:r>
      <w:r w:rsidR="00D67474" w:rsidRPr="00800E22">
        <w:rPr>
          <w:sz w:val="24"/>
          <w:szCs w:val="24"/>
        </w:rPr>
        <w:t>the following as</w:t>
      </w:r>
      <w:r w:rsidR="00227D52" w:rsidRPr="00800E22">
        <w:rPr>
          <w:sz w:val="24"/>
          <w:szCs w:val="24"/>
        </w:rPr>
        <w:t xml:space="preserve"> means of gathering </w:t>
      </w:r>
      <w:proofErr w:type="spellStart"/>
      <w:r w:rsidR="00F32F06" w:rsidRPr="00800E22">
        <w:rPr>
          <w:sz w:val="24"/>
          <w:szCs w:val="24"/>
        </w:rPr>
        <w:t>bycatch</w:t>
      </w:r>
      <w:proofErr w:type="spellEnd"/>
      <w:r w:rsidR="00227D52" w:rsidRPr="00800E22">
        <w:rPr>
          <w:sz w:val="24"/>
          <w:szCs w:val="24"/>
        </w:rPr>
        <w:t xml:space="preserve"> data in the commercial, for-hire, and private recreational sectors of the fishery</w:t>
      </w:r>
      <w:r w:rsidR="00B35E34" w:rsidRPr="00800E22">
        <w:rPr>
          <w:sz w:val="24"/>
          <w:szCs w:val="24"/>
        </w:rPr>
        <w:t xml:space="preserve"> through Amendment 15B: </w:t>
      </w:r>
      <w:r w:rsidR="00227D52" w:rsidRPr="00800E22">
        <w:rPr>
          <w:sz w:val="24"/>
          <w:szCs w:val="24"/>
        </w:rPr>
        <w:t>1) Submission of logbooks by private recreational vessel owners</w:t>
      </w:r>
      <w:r w:rsidR="00AA2D6C" w:rsidRPr="00800E22">
        <w:rPr>
          <w:sz w:val="24"/>
          <w:szCs w:val="24"/>
        </w:rPr>
        <w:t>*</w:t>
      </w:r>
      <w:r w:rsidR="00227D52" w:rsidRPr="00800E22">
        <w:rPr>
          <w:sz w:val="24"/>
          <w:szCs w:val="24"/>
        </w:rPr>
        <w:t xml:space="preserve">; 2) observer coverage with notification of vessel trips related to vessel observers; 3) ELBs and video monitoring with preparation of vessel and gear characterization forms for vessels selected to participate in the ELB and video monitoring program along with installation of ELBs and data downloads. </w:t>
      </w:r>
      <w:r w:rsidR="004046BB" w:rsidRPr="00800E22">
        <w:rPr>
          <w:sz w:val="24"/>
          <w:szCs w:val="24"/>
        </w:rPr>
        <w:t xml:space="preserve">The Council voted through Amendment 18A to </w:t>
      </w:r>
      <w:r w:rsidR="00FE253E" w:rsidRPr="00800E22">
        <w:rPr>
          <w:sz w:val="24"/>
          <w:szCs w:val="24"/>
        </w:rPr>
        <w:t>select</w:t>
      </w:r>
      <w:r w:rsidR="00571EE5" w:rsidRPr="00800E22">
        <w:rPr>
          <w:sz w:val="24"/>
          <w:szCs w:val="24"/>
        </w:rPr>
        <w:t xml:space="preserve"> participants </w:t>
      </w:r>
      <w:r w:rsidR="00FE253E" w:rsidRPr="00800E22">
        <w:rPr>
          <w:sz w:val="24"/>
          <w:szCs w:val="24"/>
        </w:rPr>
        <w:t xml:space="preserve">from the </w:t>
      </w:r>
      <w:r w:rsidR="00571EE5" w:rsidRPr="00800E22">
        <w:rPr>
          <w:sz w:val="24"/>
          <w:szCs w:val="24"/>
        </w:rPr>
        <w:t xml:space="preserve">permitted </w:t>
      </w:r>
      <w:r w:rsidR="004046BB" w:rsidRPr="00800E22">
        <w:rPr>
          <w:color w:val="000000"/>
          <w:sz w:val="24"/>
          <w:szCs w:val="24"/>
        </w:rPr>
        <w:t>for-hire vessels</w:t>
      </w:r>
      <w:r w:rsidR="00571EE5" w:rsidRPr="00800E22">
        <w:rPr>
          <w:color w:val="000000"/>
          <w:sz w:val="24"/>
          <w:szCs w:val="24"/>
        </w:rPr>
        <w:t xml:space="preserve"> fleet </w:t>
      </w:r>
      <w:r w:rsidR="00FE253E" w:rsidRPr="00800E22">
        <w:rPr>
          <w:color w:val="000000"/>
          <w:sz w:val="24"/>
          <w:szCs w:val="24"/>
        </w:rPr>
        <w:t xml:space="preserve">and require those selected </w:t>
      </w:r>
      <w:r w:rsidR="004046BB" w:rsidRPr="00800E22">
        <w:rPr>
          <w:color w:val="000000"/>
          <w:sz w:val="24"/>
          <w:szCs w:val="24"/>
        </w:rPr>
        <w:t>to report electronically</w:t>
      </w:r>
      <w:r w:rsidR="00FE253E" w:rsidRPr="00800E22">
        <w:rPr>
          <w:color w:val="000000"/>
          <w:sz w:val="24"/>
          <w:szCs w:val="24"/>
        </w:rPr>
        <w:t>,</w:t>
      </w:r>
      <w:r w:rsidR="004046BB" w:rsidRPr="00800E22">
        <w:rPr>
          <w:color w:val="000000"/>
          <w:sz w:val="24"/>
          <w:szCs w:val="24"/>
        </w:rPr>
        <w:t xml:space="preserve"> </w:t>
      </w:r>
      <w:r w:rsidR="00FE253E" w:rsidRPr="00800E22">
        <w:rPr>
          <w:color w:val="000000"/>
          <w:sz w:val="24"/>
          <w:szCs w:val="24"/>
        </w:rPr>
        <w:t xml:space="preserve">per </w:t>
      </w:r>
      <w:r w:rsidR="006D5934" w:rsidRPr="00800E22">
        <w:rPr>
          <w:color w:val="000000"/>
          <w:sz w:val="24"/>
          <w:szCs w:val="24"/>
        </w:rPr>
        <w:t>NMFS</w:t>
      </w:r>
      <w:r w:rsidR="004046BB" w:rsidRPr="00800E22">
        <w:rPr>
          <w:color w:val="000000"/>
          <w:sz w:val="24"/>
          <w:szCs w:val="24"/>
        </w:rPr>
        <w:t xml:space="preserve"> Science and Research Director (SRD)</w:t>
      </w:r>
      <w:r w:rsidR="006D5934" w:rsidRPr="00800E22">
        <w:rPr>
          <w:color w:val="000000"/>
          <w:sz w:val="24"/>
          <w:szCs w:val="24"/>
        </w:rPr>
        <w:t>, Southeast Fisheries Science Center</w:t>
      </w:r>
      <w:r w:rsidR="004046BB" w:rsidRPr="00800E22">
        <w:rPr>
          <w:color w:val="000000"/>
          <w:sz w:val="24"/>
          <w:szCs w:val="24"/>
        </w:rPr>
        <w:t>.</w:t>
      </w:r>
      <w:r w:rsidR="00903B0D">
        <w:rPr>
          <w:color w:val="000000"/>
          <w:sz w:val="24"/>
          <w:szCs w:val="24"/>
        </w:rPr>
        <w:t xml:space="preserve">  </w:t>
      </w:r>
      <w:r w:rsidR="00040336">
        <w:rPr>
          <w:color w:val="000000"/>
          <w:sz w:val="24"/>
          <w:szCs w:val="24"/>
        </w:rPr>
        <w:t>The Council</w:t>
      </w:r>
      <w:r w:rsidR="00903B0D">
        <w:rPr>
          <w:color w:val="000000"/>
          <w:sz w:val="24"/>
          <w:szCs w:val="24"/>
        </w:rPr>
        <w:t xml:space="preserve"> is currently developing an amendment to require all </w:t>
      </w:r>
      <w:proofErr w:type="spellStart"/>
      <w:r w:rsidR="00903B0D">
        <w:rPr>
          <w:color w:val="000000"/>
          <w:sz w:val="24"/>
          <w:szCs w:val="24"/>
        </w:rPr>
        <w:t>headboat</w:t>
      </w:r>
      <w:r w:rsidR="00040336">
        <w:rPr>
          <w:color w:val="000000"/>
          <w:sz w:val="24"/>
          <w:szCs w:val="24"/>
        </w:rPr>
        <w:t>s</w:t>
      </w:r>
      <w:proofErr w:type="spellEnd"/>
      <w:r w:rsidR="00903B0D">
        <w:rPr>
          <w:color w:val="000000"/>
          <w:sz w:val="24"/>
          <w:szCs w:val="24"/>
        </w:rPr>
        <w:t xml:space="preserve"> to report electronically.  </w:t>
      </w:r>
    </w:p>
    <w:p w:rsidR="009825F0" w:rsidRPr="00800E22" w:rsidRDefault="009825F0" w:rsidP="00227D52">
      <w:pPr>
        <w:rPr>
          <w:sz w:val="24"/>
          <w:szCs w:val="24"/>
        </w:rPr>
      </w:pPr>
    </w:p>
    <w:p w:rsidR="009825F0" w:rsidRPr="00800E22" w:rsidRDefault="00C91C59" w:rsidP="00227D52">
      <w:pPr>
        <w:rPr>
          <w:sz w:val="24"/>
          <w:szCs w:val="24"/>
        </w:rPr>
      </w:pPr>
      <w:r w:rsidRPr="00800E22">
        <w:rPr>
          <w:sz w:val="24"/>
          <w:szCs w:val="24"/>
        </w:rPr>
        <w:t xml:space="preserve">Amendment 15B </w:t>
      </w:r>
      <w:r w:rsidR="009825F0" w:rsidRPr="00800E22">
        <w:rPr>
          <w:sz w:val="24"/>
          <w:szCs w:val="24"/>
        </w:rPr>
        <w:t>contain</w:t>
      </w:r>
      <w:r w:rsidRPr="00800E22">
        <w:rPr>
          <w:sz w:val="24"/>
          <w:szCs w:val="24"/>
        </w:rPr>
        <w:t>ed</w:t>
      </w:r>
      <w:r w:rsidR="009825F0" w:rsidRPr="00800E22">
        <w:rPr>
          <w:sz w:val="24"/>
          <w:szCs w:val="24"/>
        </w:rPr>
        <w:t xml:space="preserve"> </w:t>
      </w:r>
      <w:r w:rsidR="00195188" w:rsidRPr="00800E22">
        <w:rPr>
          <w:sz w:val="24"/>
          <w:szCs w:val="24"/>
        </w:rPr>
        <w:t>information collection requirements, some of which formed a new collection</w:t>
      </w:r>
      <w:r w:rsidR="00984D05" w:rsidRPr="00800E22">
        <w:rPr>
          <w:sz w:val="24"/>
          <w:szCs w:val="24"/>
        </w:rPr>
        <w:t>, OMB Control No.</w:t>
      </w:r>
      <w:r w:rsidR="00195188" w:rsidRPr="00800E22">
        <w:rPr>
          <w:sz w:val="24"/>
          <w:szCs w:val="24"/>
        </w:rPr>
        <w:t xml:space="preserve"> 0648-0603, and others </w:t>
      </w:r>
      <w:r w:rsidR="00984D05" w:rsidRPr="00800E22">
        <w:rPr>
          <w:sz w:val="24"/>
          <w:szCs w:val="24"/>
        </w:rPr>
        <w:t xml:space="preserve">which </w:t>
      </w:r>
      <w:r w:rsidR="00195188" w:rsidRPr="00800E22">
        <w:rPr>
          <w:sz w:val="24"/>
          <w:szCs w:val="24"/>
        </w:rPr>
        <w:t xml:space="preserve">were modifications to </w:t>
      </w:r>
      <w:r w:rsidR="00984D05" w:rsidRPr="00800E22">
        <w:rPr>
          <w:sz w:val="24"/>
          <w:szCs w:val="24"/>
        </w:rPr>
        <w:t xml:space="preserve">OMB Control No. </w:t>
      </w:r>
      <w:r w:rsidR="00195188" w:rsidRPr="00800E22">
        <w:rPr>
          <w:sz w:val="24"/>
          <w:szCs w:val="24"/>
        </w:rPr>
        <w:t xml:space="preserve">0648-0593. </w:t>
      </w:r>
    </w:p>
    <w:p w:rsidR="00C91C59" w:rsidRPr="00800E22" w:rsidRDefault="00C91C59" w:rsidP="00227D52">
      <w:pPr>
        <w:rPr>
          <w:sz w:val="24"/>
          <w:szCs w:val="24"/>
        </w:rPr>
      </w:pPr>
    </w:p>
    <w:p w:rsidR="009B476C" w:rsidRPr="00800E22" w:rsidRDefault="009B476C" w:rsidP="009B476C">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sidRPr="00800E22">
        <w:rPr>
          <w:color w:val="000000"/>
          <w:sz w:val="24"/>
          <w:szCs w:val="24"/>
        </w:rPr>
        <w:t>*</w:t>
      </w:r>
      <w:r w:rsidRPr="00800E22">
        <w:rPr>
          <w:sz w:val="24"/>
          <w:szCs w:val="24"/>
        </w:rPr>
        <w:t xml:space="preserve"> </w:t>
      </w:r>
      <w:r w:rsidRPr="00800E22">
        <w:rPr>
          <w:color w:val="000000"/>
          <w:sz w:val="24"/>
          <w:szCs w:val="24"/>
        </w:rPr>
        <w:t xml:space="preserve">However, at this time, although we have information on the number of trips by private recreational vessels, we have no way of determining the number of vessels involved, as state registration for private recreational vessels does not include information on whether there are </w:t>
      </w:r>
      <w:r w:rsidRPr="00800E22">
        <w:rPr>
          <w:color w:val="000000"/>
          <w:sz w:val="24"/>
          <w:szCs w:val="24"/>
        </w:rPr>
        <w:lastRenderedPageBreak/>
        <w:t>fishing trips in the exclusive economic zone (EEZ).  There is also currently no way to enforce the above information collection requirements for private recreational vessels.  Therefore, requirements for this group of respondents were not included in the original request, but will be added at a later date if feasible.</w:t>
      </w:r>
    </w:p>
    <w:p w:rsidR="00800E22" w:rsidRDefault="00800E22" w:rsidP="00227D52">
      <w:pPr>
        <w:rPr>
          <w:sz w:val="24"/>
          <w:szCs w:val="24"/>
        </w:rPr>
      </w:pPr>
    </w:p>
    <w:p w:rsidR="00710B90" w:rsidRDefault="00C91C59" w:rsidP="00227D52">
      <w:pPr>
        <w:rPr>
          <w:sz w:val="24"/>
          <w:szCs w:val="24"/>
        </w:rPr>
      </w:pPr>
      <w:r w:rsidRPr="00800E22">
        <w:rPr>
          <w:sz w:val="24"/>
          <w:szCs w:val="24"/>
        </w:rPr>
        <w:t xml:space="preserve">Amendment 18A </w:t>
      </w:r>
      <w:r w:rsidR="00903B0D">
        <w:rPr>
          <w:sz w:val="24"/>
          <w:szCs w:val="24"/>
        </w:rPr>
        <w:t>modified one</w:t>
      </w:r>
      <w:r w:rsidR="00984D05" w:rsidRPr="00800E22">
        <w:rPr>
          <w:sz w:val="24"/>
          <w:szCs w:val="24"/>
        </w:rPr>
        <w:t xml:space="preserve"> </w:t>
      </w:r>
      <w:r w:rsidRPr="00800E22">
        <w:rPr>
          <w:sz w:val="24"/>
          <w:szCs w:val="24"/>
        </w:rPr>
        <w:t>inf</w:t>
      </w:r>
      <w:r w:rsidR="00984D05" w:rsidRPr="00800E22">
        <w:rPr>
          <w:sz w:val="24"/>
          <w:szCs w:val="24"/>
        </w:rPr>
        <w:t xml:space="preserve">ormation collection requirement </w:t>
      </w:r>
      <w:r w:rsidR="00903B0D">
        <w:rPr>
          <w:sz w:val="24"/>
          <w:szCs w:val="24"/>
        </w:rPr>
        <w:t xml:space="preserve">and added a new information collection requirement </w:t>
      </w:r>
      <w:r w:rsidR="00984D05" w:rsidRPr="00800E22">
        <w:rPr>
          <w:sz w:val="24"/>
          <w:szCs w:val="24"/>
        </w:rPr>
        <w:t>in</w:t>
      </w:r>
      <w:r w:rsidRPr="00800E22">
        <w:rPr>
          <w:sz w:val="24"/>
          <w:szCs w:val="24"/>
        </w:rPr>
        <w:t xml:space="preserve"> the approved information collection: </w:t>
      </w:r>
      <w:r w:rsidR="00984D05" w:rsidRPr="00800E22">
        <w:rPr>
          <w:sz w:val="24"/>
          <w:szCs w:val="24"/>
        </w:rPr>
        <w:t xml:space="preserve">OMB Control No. </w:t>
      </w:r>
      <w:r w:rsidRPr="00800E22">
        <w:rPr>
          <w:sz w:val="24"/>
          <w:szCs w:val="24"/>
        </w:rPr>
        <w:t>0648-0603</w:t>
      </w:r>
      <w:r w:rsidR="00710B90" w:rsidRPr="00800E22">
        <w:rPr>
          <w:sz w:val="24"/>
          <w:szCs w:val="24"/>
        </w:rPr>
        <w:t>.</w:t>
      </w:r>
      <w:r w:rsidR="00236413" w:rsidRPr="00800E22">
        <w:rPr>
          <w:sz w:val="24"/>
          <w:szCs w:val="24"/>
        </w:rPr>
        <w:t xml:space="preserve">  </w:t>
      </w:r>
    </w:p>
    <w:p w:rsidR="00903B0D" w:rsidRDefault="00903B0D" w:rsidP="00227D52">
      <w:pPr>
        <w:rPr>
          <w:sz w:val="24"/>
          <w:szCs w:val="24"/>
        </w:rPr>
      </w:pPr>
    </w:p>
    <w:p w:rsidR="00903B0D" w:rsidRPr="00800E22" w:rsidRDefault="00903B0D" w:rsidP="00227D52">
      <w:pPr>
        <w:rPr>
          <w:sz w:val="24"/>
          <w:szCs w:val="24"/>
        </w:rPr>
      </w:pPr>
      <w:r>
        <w:rPr>
          <w:sz w:val="24"/>
          <w:szCs w:val="24"/>
        </w:rPr>
        <w:t xml:space="preserve">Amendment 18B contains information collection requirements, one of which will modify the approved information collection: OMB Control No. </w:t>
      </w:r>
      <w:proofErr w:type="gramStart"/>
      <w:r>
        <w:rPr>
          <w:sz w:val="24"/>
          <w:szCs w:val="24"/>
        </w:rPr>
        <w:t>0648-0603</w:t>
      </w:r>
      <w:r w:rsidR="00246337">
        <w:rPr>
          <w:sz w:val="24"/>
          <w:szCs w:val="24"/>
        </w:rPr>
        <w:t>,</w:t>
      </w:r>
      <w:proofErr w:type="gramEnd"/>
      <w:r w:rsidR="00246337">
        <w:rPr>
          <w:sz w:val="24"/>
          <w:szCs w:val="24"/>
        </w:rPr>
        <w:t xml:space="preserve"> and the others will modify OMB Control No. 0648-0205.</w:t>
      </w:r>
    </w:p>
    <w:p w:rsidR="00710B90" w:rsidRPr="00800E22" w:rsidRDefault="00710B90" w:rsidP="00227D52">
      <w:pPr>
        <w:rPr>
          <w:sz w:val="24"/>
          <w:szCs w:val="24"/>
        </w:rPr>
      </w:pPr>
    </w:p>
    <w:p w:rsidR="00C91C59" w:rsidRPr="00800E22" w:rsidRDefault="00236413" w:rsidP="00227D52">
      <w:pPr>
        <w:rPr>
          <w:i/>
          <w:sz w:val="24"/>
          <w:szCs w:val="24"/>
        </w:rPr>
      </w:pPr>
      <w:r w:rsidRPr="00800E22">
        <w:rPr>
          <w:sz w:val="24"/>
          <w:szCs w:val="24"/>
        </w:rPr>
        <w:t xml:space="preserve">The Amendment 15B final rule </w:t>
      </w:r>
      <w:r w:rsidR="004046BB" w:rsidRPr="00800E22">
        <w:rPr>
          <w:sz w:val="24"/>
          <w:szCs w:val="24"/>
        </w:rPr>
        <w:t>reporting burden</w:t>
      </w:r>
      <w:r w:rsidRPr="00800E22">
        <w:rPr>
          <w:sz w:val="24"/>
          <w:szCs w:val="24"/>
        </w:rPr>
        <w:t xml:space="preserve"> includ</w:t>
      </w:r>
      <w:r w:rsidR="004046BB" w:rsidRPr="00800E22">
        <w:rPr>
          <w:sz w:val="24"/>
          <w:szCs w:val="24"/>
        </w:rPr>
        <w:t>ed</w:t>
      </w:r>
      <w:r w:rsidRPr="00800E22">
        <w:rPr>
          <w:sz w:val="24"/>
          <w:szCs w:val="24"/>
        </w:rPr>
        <w:t xml:space="preserve"> only 2 percent of the</w:t>
      </w:r>
      <w:r w:rsidR="004046BB" w:rsidRPr="00800E22">
        <w:rPr>
          <w:sz w:val="24"/>
          <w:szCs w:val="24"/>
        </w:rPr>
        <w:t xml:space="preserve"> commercial and</w:t>
      </w:r>
      <w:r w:rsidRPr="00800E22">
        <w:rPr>
          <w:sz w:val="24"/>
          <w:szCs w:val="24"/>
        </w:rPr>
        <w:t xml:space="preserve"> for-hire fleet</w:t>
      </w:r>
      <w:r w:rsidR="004046BB" w:rsidRPr="00800E22">
        <w:rPr>
          <w:sz w:val="24"/>
          <w:szCs w:val="24"/>
        </w:rPr>
        <w:t>s</w:t>
      </w:r>
      <w:r w:rsidRPr="00800E22">
        <w:rPr>
          <w:sz w:val="24"/>
          <w:szCs w:val="24"/>
        </w:rPr>
        <w:t xml:space="preserve"> for ELB installation and downloads.  Amendment 18A include</w:t>
      </w:r>
      <w:r w:rsidR="00040336">
        <w:rPr>
          <w:sz w:val="24"/>
          <w:szCs w:val="24"/>
        </w:rPr>
        <w:t>d</w:t>
      </w:r>
      <w:r w:rsidRPr="00800E22">
        <w:rPr>
          <w:sz w:val="24"/>
          <w:szCs w:val="24"/>
        </w:rPr>
        <w:t xml:space="preserve"> the </w:t>
      </w:r>
      <w:r w:rsidR="00F0772A" w:rsidRPr="00800E22">
        <w:rPr>
          <w:sz w:val="24"/>
          <w:szCs w:val="24"/>
        </w:rPr>
        <w:t xml:space="preserve">potential for the </w:t>
      </w:r>
      <w:r w:rsidRPr="00800E22">
        <w:rPr>
          <w:sz w:val="24"/>
          <w:szCs w:val="24"/>
        </w:rPr>
        <w:t>entire</w:t>
      </w:r>
      <w:r w:rsidR="004046BB" w:rsidRPr="00800E22">
        <w:rPr>
          <w:sz w:val="24"/>
          <w:szCs w:val="24"/>
        </w:rPr>
        <w:t xml:space="preserve"> </w:t>
      </w:r>
      <w:r w:rsidRPr="00800E22">
        <w:rPr>
          <w:sz w:val="24"/>
          <w:szCs w:val="24"/>
        </w:rPr>
        <w:t xml:space="preserve">for-hire </w:t>
      </w:r>
      <w:r w:rsidR="008D149F" w:rsidRPr="00800E22">
        <w:rPr>
          <w:sz w:val="24"/>
          <w:szCs w:val="24"/>
        </w:rPr>
        <w:t xml:space="preserve">snapper-grouper </w:t>
      </w:r>
      <w:r w:rsidRPr="00800E22">
        <w:rPr>
          <w:sz w:val="24"/>
          <w:szCs w:val="24"/>
        </w:rPr>
        <w:t>fleet, made up of 1,4</w:t>
      </w:r>
      <w:r w:rsidR="00F74433" w:rsidRPr="00800E22">
        <w:rPr>
          <w:sz w:val="24"/>
          <w:szCs w:val="24"/>
        </w:rPr>
        <w:t>87</w:t>
      </w:r>
      <w:r w:rsidRPr="00800E22">
        <w:rPr>
          <w:sz w:val="24"/>
          <w:szCs w:val="24"/>
        </w:rPr>
        <w:t xml:space="preserve"> </w:t>
      </w:r>
      <w:r w:rsidR="004046BB" w:rsidRPr="00800E22">
        <w:rPr>
          <w:sz w:val="24"/>
          <w:szCs w:val="24"/>
        </w:rPr>
        <w:t xml:space="preserve">for-hire </w:t>
      </w:r>
      <w:r w:rsidRPr="00800E22">
        <w:rPr>
          <w:sz w:val="24"/>
          <w:szCs w:val="24"/>
        </w:rPr>
        <w:t xml:space="preserve">vessels </w:t>
      </w:r>
      <w:r w:rsidR="00F74433" w:rsidRPr="00800E22">
        <w:rPr>
          <w:sz w:val="24"/>
          <w:szCs w:val="24"/>
        </w:rPr>
        <w:t xml:space="preserve">(2010 data) </w:t>
      </w:r>
      <w:r w:rsidRPr="00800E22">
        <w:rPr>
          <w:sz w:val="24"/>
          <w:szCs w:val="24"/>
        </w:rPr>
        <w:t xml:space="preserve">to be included in the ELB program for installation and downloads.  </w:t>
      </w:r>
      <w:r w:rsidR="00040336">
        <w:rPr>
          <w:sz w:val="24"/>
          <w:szCs w:val="24"/>
        </w:rPr>
        <w:t xml:space="preserve">The Council is developing an amendment to require electronic reporting for all </w:t>
      </w:r>
      <w:proofErr w:type="spellStart"/>
      <w:r w:rsidR="00040336">
        <w:rPr>
          <w:sz w:val="24"/>
          <w:szCs w:val="24"/>
        </w:rPr>
        <w:t>headboats</w:t>
      </w:r>
      <w:proofErr w:type="spellEnd"/>
      <w:r w:rsidR="00040336">
        <w:rPr>
          <w:sz w:val="24"/>
          <w:szCs w:val="24"/>
        </w:rPr>
        <w:t xml:space="preserve">.  Once an electronic system for </w:t>
      </w:r>
      <w:proofErr w:type="spellStart"/>
      <w:r w:rsidR="00040336">
        <w:rPr>
          <w:sz w:val="24"/>
          <w:szCs w:val="24"/>
        </w:rPr>
        <w:t>headboat</w:t>
      </w:r>
      <w:proofErr w:type="spellEnd"/>
      <w:r w:rsidR="00040336">
        <w:rPr>
          <w:sz w:val="24"/>
          <w:szCs w:val="24"/>
        </w:rPr>
        <w:t xml:space="preserve"> reporting is in place, the Council will implement a similar system for charter vessels.</w:t>
      </w:r>
    </w:p>
    <w:p w:rsidR="00710B90" w:rsidRPr="00800E22" w:rsidRDefault="00710B90" w:rsidP="00227D52">
      <w:pPr>
        <w:rPr>
          <w:i/>
          <w:sz w:val="24"/>
          <w:szCs w:val="24"/>
        </w:rPr>
      </w:pPr>
    </w:p>
    <w:p w:rsidR="00710B90" w:rsidRDefault="00040336" w:rsidP="00800E22">
      <w:pPr>
        <w:numPr>
          <w:ilvl w:val="12"/>
          <w:numId w:val="0"/>
        </w:numPr>
        <w:rPr>
          <w:sz w:val="24"/>
          <w:szCs w:val="24"/>
        </w:rPr>
      </w:pPr>
      <w:r>
        <w:rPr>
          <w:sz w:val="24"/>
          <w:szCs w:val="24"/>
        </w:rPr>
        <w:t xml:space="preserve">The Amendment 18A reporting burden included an appeals process for snapper-grouper </w:t>
      </w:r>
      <w:r w:rsidR="003261B4">
        <w:rPr>
          <w:sz w:val="24"/>
          <w:szCs w:val="24"/>
        </w:rPr>
        <w:t xml:space="preserve">permit holders </w:t>
      </w:r>
      <w:r>
        <w:rPr>
          <w:sz w:val="24"/>
          <w:szCs w:val="24"/>
        </w:rPr>
        <w:t xml:space="preserve">that NMFS determined </w:t>
      </w:r>
      <w:r w:rsidR="003261B4">
        <w:rPr>
          <w:sz w:val="24"/>
          <w:szCs w:val="24"/>
        </w:rPr>
        <w:t>did</w:t>
      </w:r>
      <w:r>
        <w:rPr>
          <w:sz w:val="24"/>
          <w:szCs w:val="24"/>
        </w:rPr>
        <w:t xml:space="preserve"> not qualify for a black sea bass pot endorsement.</w:t>
      </w:r>
      <w:r w:rsidR="003261B4">
        <w:rPr>
          <w:sz w:val="24"/>
          <w:szCs w:val="24"/>
        </w:rPr>
        <w:t xml:space="preserve">  Permit holders could appeal their </w:t>
      </w:r>
      <w:r w:rsidR="00CF2ECE">
        <w:rPr>
          <w:sz w:val="24"/>
          <w:szCs w:val="24"/>
        </w:rPr>
        <w:t xml:space="preserve">endorsement </w:t>
      </w:r>
      <w:r w:rsidR="003261B4">
        <w:rPr>
          <w:sz w:val="24"/>
          <w:szCs w:val="24"/>
        </w:rPr>
        <w:t>status</w:t>
      </w:r>
      <w:r w:rsidR="00CF2ECE">
        <w:rPr>
          <w:sz w:val="24"/>
          <w:szCs w:val="24"/>
        </w:rPr>
        <w:t xml:space="preserve"> or the accuracy of their landings</w:t>
      </w:r>
      <w:r w:rsidR="003261B4">
        <w:rPr>
          <w:sz w:val="24"/>
          <w:szCs w:val="24"/>
        </w:rPr>
        <w:t xml:space="preserve"> using their landings data.</w:t>
      </w:r>
      <w:r>
        <w:rPr>
          <w:sz w:val="24"/>
          <w:szCs w:val="24"/>
        </w:rPr>
        <w:t xml:space="preserve">  </w:t>
      </w:r>
      <w:r w:rsidR="003261B4">
        <w:rPr>
          <w:sz w:val="24"/>
          <w:szCs w:val="24"/>
        </w:rPr>
        <w:t xml:space="preserve">Before the appeals process, </w:t>
      </w:r>
      <w:r>
        <w:rPr>
          <w:sz w:val="24"/>
          <w:szCs w:val="24"/>
        </w:rPr>
        <w:t xml:space="preserve">NMFS determined that 31 snapper-grouper permit holders </w:t>
      </w:r>
      <w:r w:rsidR="003261B4">
        <w:rPr>
          <w:sz w:val="24"/>
          <w:szCs w:val="24"/>
        </w:rPr>
        <w:t>met</w:t>
      </w:r>
      <w:r>
        <w:rPr>
          <w:sz w:val="24"/>
          <w:szCs w:val="24"/>
        </w:rPr>
        <w:t xml:space="preserve"> the criteria for an endorsement.  The criteria included: </w:t>
      </w:r>
      <w:r w:rsidR="00710B90" w:rsidRPr="00800E22">
        <w:rPr>
          <w:sz w:val="24"/>
          <w:szCs w:val="24"/>
        </w:rPr>
        <w:t xml:space="preserve">possession of a valid South Atlantic Unlimited Snapper-Grouper Permit on the effective date of the final rule implementing Amendment 18A, </w:t>
      </w:r>
      <w:r>
        <w:rPr>
          <w:sz w:val="24"/>
          <w:szCs w:val="24"/>
        </w:rPr>
        <w:t xml:space="preserve">and having </w:t>
      </w:r>
      <w:r w:rsidR="00710B90" w:rsidRPr="00800E22">
        <w:rPr>
          <w:sz w:val="24"/>
          <w:szCs w:val="24"/>
        </w:rPr>
        <w:t>average</w:t>
      </w:r>
      <w:r w:rsidR="00710B90" w:rsidRPr="00800E22">
        <w:rPr>
          <w:i/>
          <w:sz w:val="24"/>
          <w:szCs w:val="24"/>
        </w:rPr>
        <w:t xml:space="preserve"> </w:t>
      </w:r>
      <w:r w:rsidR="00710B90" w:rsidRPr="00800E22">
        <w:rPr>
          <w:sz w:val="24"/>
          <w:szCs w:val="24"/>
        </w:rPr>
        <w:t>annual</w:t>
      </w:r>
      <w:r w:rsidR="00710B90" w:rsidRPr="00800E22">
        <w:rPr>
          <w:i/>
          <w:sz w:val="24"/>
          <w:szCs w:val="24"/>
        </w:rPr>
        <w:t xml:space="preserve"> </w:t>
      </w:r>
      <w:r w:rsidR="00710B90" w:rsidRPr="00800E22">
        <w:rPr>
          <w:sz w:val="24"/>
          <w:szCs w:val="24"/>
        </w:rPr>
        <w:t xml:space="preserve">black sea bass landings of at least 2,500 </w:t>
      </w:r>
      <w:proofErr w:type="spellStart"/>
      <w:r w:rsidR="00710B90" w:rsidRPr="00800E22">
        <w:rPr>
          <w:sz w:val="24"/>
          <w:szCs w:val="24"/>
        </w:rPr>
        <w:t>lb</w:t>
      </w:r>
      <w:proofErr w:type="spellEnd"/>
      <w:r w:rsidR="00710B90" w:rsidRPr="00800E22">
        <w:rPr>
          <w:sz w:val="24"/>
          <w:szCs w:val="24"/>
        </w:rPr>
        <w:t xml:space="preserve"> (1,134 kg), round weight, using black sea bass pot gear between January 1, 1999</w:t>
      </w:r>
      <w:r w:rsidR="00120F2A" w:rsidRPr="00800E22">
        <w:rPr>
          <w:sz w:val="24"/>
          <w:szCs w:val="24"/>
        </w:rPr>
        <w:t>,</w:t>
      </w:r>
      <w:r w:rsidR="00710B90" w:rsidRPr="00800E22">
        <w:rPr>
          <w:sz w:val="24"/>
          <w:szCs w:val="24"/>
        </w:rPr>
        <w:t xml:space="preserve"> and December 31, 2010.  Those permit holders with no reported commercial landings of black sea bass using black sea bass pot gear between January 1, 2008, and December 31, 2010, </w:t>
      </w:r>
      <w:r w:rsidR="003261B4">
        <w:rPr>
          <w:sz w:val="24"/>
          <w:szCs w:val="24"/>
        </w:rPr>
        <w:t xml:space="preserve">did </w:t>
      </w:r>
      <w:r>
        <w:rPr>
          <w:sz w:val="24"/>
          <w:szCs w:val="24"/>
        </w:rPr>
        <w:t>not qualify for</w:t>
      </w:r>
      <w:r w:rsidR="00800E22">
        <w:rPr>
          <w:sz w:val="24"/>
          <w:szCs w:val="24"/>
        </w:rPr>
        <w:t xml:space="preserve"> </w:t>
      </w:r>
      <w:r w:rsidR="003261B4">
        <w:rPr>
          <w:sz w:val="24"/>
          <w:szCs w:val="24"/>
        </w:rPr>
        <w:t xml:space="preserve">an </w:t>
      </w:r>
      <w:proofErr w:type="gramStart"/>
      <w:r w:rsidR="00800E22">
        <w:rPr>
          <w:sz w:val="24"/>
          <w:szCs w:val="24"/>
        </w:rPr>
        <w:t>endorsement</w:t>
      </w:r>
      <w:r w:rsidR="003261B4">
        <w:rPr>
          <w:sz w:val="24"/>
          <w:szCs w:val="24"/>
        </w:rPr>
        <w:t xml:space="preserve">  </w:t>
      </w:r>
      <w:r w:rsidR="00433AAF">
        <w:rPr>
          <w:sz w:val="24"/>
          <w:szCs w:val="24"/>
        </w:rPr>
        <w:t>During</w:t>
      </w:r>
      <w:proofErr w:type="gramEnd"/>
      <w:r w:rsidR="003261B4">
        <w:rPr>
          <w:sz w:val="24"/>
          <w:szCs w:val="24"/>
        </w:rPr>
        <w:t xml:space="preserve"> the appeals process, </w:t>
      </w:r>
      <w:r w:rsidR="00433AAF">
        <w:rPr>
          <w:sz w:val="24"/>
          <w:szCs w:val="24"/>
        </w:rPr>
        <w:t xml:space="preserve">only one snapper-grouper permit holder appealed his endorsement status and submitted landings information to appeal.  </w:t>
      </w:r>
      <w:r w:rsidR="003261B4">
        <w:rPr>
          <w:sz w:val="24"/>
          <w:szCs w:val="24"/>
        </w:rPr>
        <w:t xml:space="preserve">NMFS determined that </w:t>
      </w:r>
      <w:r w:rsidR="00433AAF">
        <w:rPr>
          <w:sz w:val="24"/>
          <w:szCs w:val="24"/>
        </w:rPr>
        <w:t>this</w:t>
      </w:r>
      <w:r w:rsidR="003261B4">
        <w:rPr>
          <w:sz w:val="24"/>
          <w:szCs w:val="24"/>
        </w:rPr>
        <w:t xml:space="preserve"> snapper-grouper permit holder qualified for an endorsement, which brought the total black sea bass pot endorsement </w:t>
      </w:r>
      <w:r w:rsidR="00D02D3D">
        <w:rPr>
          <w:sz w:val="24"/>
          <w:szCs w:val="24"/>
        </w:rPr>
        <w:t>qualifiers</w:t>
      </w:r>
      <w:r w:rsidR="003261B4">
        <w:rPr>
          <w:sz w:val="24"/>
          <w:szCs w:val="24"/>
        </w:rPr>
        <w:t xml:space="preserve"> to 32.</w:t>
      </w:r>
      <w:r w:rsidR="00D02D3D">
        <w:rPr>
          <w:sz w:val="24"/>
          <w:szCs w:val="24"/>
        </w:rPr>
        <w:t xml:space="preserve">  As of November 2012, only 27 black sea bass pot</w:t>
      </w:r>
      <w:r w:rsidR="00C739D1">
        <w:rPr>
          <w:sz w:val="24"/>
          <w:szCs w:val="24"/>
        </w:rPr>
        <w:t xml:space="preserve"> endorsements</w:t>
      </w:r>
      <w:r w:rsidR="00D02D3D">
        <w:rPr>
          <w:sz w:val="24"/>
          <w:szCs w:val="24"/>
        </w:rPr>
        <w:t xml:space="preserve"> have been issued.</w:t>
      </w:r>
    </w:p>
    <w:p w:rsidR="003261B4" w:rsidRDefault="003261B4" w:rsidP="00800E22">
      <w:pPr>
        <w:numPr>
          <w:ilvl w:val="12"/>
          <w:numId w:val="0"/>
        </w:numPr>
        <w:rPr>
          <w:sz w:val="24"/>
          <w:szCs w:val="24"/>
        </w:rPr>
      </w:pPr>
    </w:p>
    <w:p w:rsidR="003261B4" w:rsidRDefault="003261B4" w:rsidP="00800E22">
      <w:pPr>
        <w:numPr>
          <w:ilvl w:val="12"/>
          <w:numId w:val="0"/>
        </w:numPr>
        <w:rPr>
          <w:sz w:val="24"/>
          <w:szCs w:val="24"/>
        </w:rPr>
      </w:pPr>
      <w:r>
        <w:rPr>
          <w:sz w:val="24"/>
          <w:szCs w:val="24"/>
        </w:rPr>
        <w:t xml:space="preserve">Amendment 18B would establish a </w:t>
      </w:r>
      <w:proofErr w:type="spellStart"/>
      <w:r>
        <w:rPr>
          <w:sz w:val="24"/>
          <w:szCs w:val="24"/>
        </w:rPr>
        <w:t>longline</w:t>
      </w:r>
      <w:proofErr w:type="spellEnd"/>
      <w:r>
        <w:rPr>
          <w:sz w:val="24"/>
          <w:szCs w:val="24"/>
        </w:rPr>
        <w:t xml:space="preserve"> endorsement program for the commercial golden tilefish component of the snapper-grouper fishery.</w:t>
      </w:r>
      <w:r w:rsidR="0076238F">
        <w:rPr>
          <w:sz w:val="24"/>
          <w:szCs w:val="24"/>
        </w:rPr>
        <w:t xml:space="preserve">  The endorsement program would limit participation and reduce excess capacity in the golden tilefish component of the fishery.  The eligibility criteria for a golden tilefish </w:t>
      </w:r>
      <w:proofErr w:type="spellStart"/>
      <w:r w:rsidR="0076238F">
        <w:rPr>
          <w:sz w:val="24"/>
          <w:szCs w:val="24"/>
        </w:rPr>
        <w:t>longline</w:t>
      </w:r>
      <w:proofErr w:type="spellEnd"/>
      <w:r w:rsidR="0076238F">
        <w:rPr>
          <w:sz w:val="24"/>
          <w:szCs w:val="24"/>
        </w:rPr>
        <w:t xml:space="preserve"> endorsement includes</w:t>
      </w:r>
      <w:r w:rsidR="00510208">
        <w:rPr>
          <w:sz w:val="24"/>
          <w:szCs w:val="24"/>
        </w:rPr>
        <w:t>: possession of</w:t>
      </w:r>
      <w:r w:rsidR="0076238F">
        <w:rPr>
          <w:sz w:val="24"/>
          <w:szCs w:val="24"/>
        </w:rPr>
        <w:t xml:space="preserve"> a valid South Atlantic Unlimited Snapper-Grouper Permit on the effective date of the final rule implementing Amendment 18B and having an average </w:t>
      </w:r>
      <w:r w:rsidR="00510208">
        <w:rPr>
          <w:sz w:val="24"/>
          <w:szCs w:val="24"/>
        </w:rPr>
        <w:t xml:space="preserve">golden tilefish landings </w:t>
      </w:r>
      <w:r w:rsidR="0076238F">
        <w:rPr>
          <w:sz w:val="24"/>
          <w:szCs w:val="24"/>
        </w:rPr>
        <w:t xml:space="preserve">of at least 5,000 </w:t>
      </w:r>
      <w:proofErr w:type="spellStart"/>
      <w:r w:rsidR="0076238F">
        <w:rPr>
          <w:sz w:val="24"/>
          <w:szCs w:val="24"/>
        </w:rPr>
        <w:t>lb</w:t>
      </w:r>
      <w:proofErr w:type="spellEnd"/>
      <w:r w:rsidR="0076238F">
        <w:rPr>
          <w:sz w:val="24"/>
          <w:szCs w:val="24"/>
        </w:rPr>
        <w:t xml:space="preserve"> (2,268 kg), gutted weight, for the </w:t>
      </w:r>
      <w:r w:rsidR="00510208">
        <w:rPr>
          <w:sz w:val="24"/>
          <w:szCs w:val="24"/>
        </w:rPr>
        <w:t>best 3 years within the period 2006 through 2011.  The number of South Atlantic Unlimited Snapper-Grouper permit holders that would be expected to meet these criteria is 23.  Only if a commercial respondent wishes to appeal an endorsement qualification determination</w:t>
      </w:r>
      <w:r w:rsidR="006F7985">
        <w:rPr>
          <w:sz w:val="24"/>
          <w:szCs w:val="24"/>
        </w:rPr>
        <w:t xml:space="preserve"> or the accuracy of the amount of landings</w:t>
      </w:r>
      <w:r w:rsidR="00510208">
        <w:rPr>
          <w:sz w:val="24"/>
          <w:szCs w:val="24"/>
        </w:rPr>
        <w:t>, would they need to submit information, in the form of an appeal.</w:t>
      </w:r>
    </w:p>
    <w:p w:rsidR="003261B4" w:rsidRPr="00800E22" w:rsidRDefault="003261B4" w:rsidP="00800E22">
      <w:pPr>
        <w:numPr>
          <w:ilvl w:val="12"/>
          <w:numId w:val="0"/>
        </w:numPr>
        <w:rPr>
          <w:sz w:val="24"/>
          <w:szCs w:val="24"/>
        </w:rPr>
      </w:pPr>
    </w:p>
    <w:p w:rsidR="00657347" w:rsidRPr="00800E22" w:rsidRDefault="00657347">
      <w:pPr>
        <w:rPr>
          <w:sz w:val="24"/>
          <w:szCs w:val="24"/>
        </w:rPr>
      </w:pPr>
    </w:p>
    <w:p w:rsidR="008641AB" w:rsidRDefault="008641AB">
      <w:pPr>
        <w:tabs>
          <w:tab w:val="left" w:pos="720"/>
        </w:tabs>
        <w:ind w:left="720" w:hanging="720"/>
        <w:rPr>
          <w:b/>
          <w:bCs/>
          <w:sz w:val="24"/>
          <w:szCs w:val="24"/>
        </w:rPr>
      </w:pPr>
    </w:p>
    <w:p w:rsidR="004F26E9" w:rsidRPr="00800E22" w:rsidRDefault="00D704CF">
      <w:pPr>
        <w:tabs>
          <w:tab w:val="left" w:pos="720"/>
        </w:tabs>
        <w:ind w:left="720" w:hanging="720"/>
        <w:rPr>
          <w:sz w:val="24"/>
          <w:szCs w:val="24"/>
        </w:rPr>
      </w:pPr>
      <w:r>
        <w:rPr>
          <w:b/>
          <w:bCs/>
          <w:sz w:val="24"/>
          <w:szCs w:val="24"/>
        </w:rPr>
        <w:t>A</w:t>
      </w:r>
      <w:r w:rsidR="004F26E9" w:rsidRPr="00800E22">
        <w:rPr>
          <w:b/>
          <w:bCs/>
          <w:sz w:val="24"/>
          <w:szCs w:val="24"/>
        </w:rPr>
        <w:t xml:space="preserve">. </w:t>
      </w:r>
      <w:r w:rsidR="004F26E9" w:rsidRPr="00800E22">
        <w:rPr>
          <w:b/>
          <w:bCs/>
          <w:sz w:val="24"/>
          <w:szCs w:val="24"/>
        </w:rPr>
        <w:tab/>
        <w:t>JUSTIFICATION</w:t>
      </w:r>
    </w:p>
    <w:p w:rsidR="003738C0" w:rsidRPr="00800E22" w:rsidRDefault="003738C0">
      <w:pPr>
        <w:rPr>
          <w:b/>
          <w:bCs/>
          <w:sz w:val="24"/>
          <w:szCs w:val="24"/>
        </w:rPr>
      </w:pPr>
    </w:p>
    <w:p w:rsidR="004F26E9" w:rsidRPr="00800E22" w:rsidRDefault="004F26E9">
      <w:pPr>
        <w:rPr>
          <w:sz w:val="24"/>
          <w:szCs w:val="24"/>
        </w:rPr>
      </w:pPr>
      <w:r w:rsidRPr="00800E22">
        <w:rPr>
          <w:b/>
          <w:bCs/>
          <w:sz w:val="24"/>
          <w:szCs w:val="24"/>
        </w:rPr>
        <w:t xml:space="preserve">1.  </w:t>
      </w:r>
      <w:r w:rsidRPr="00800E22">
        <w:rPr>
          <w:b/>
          <w:bCs/>
          <w:sz w:val="24"/>
          <w:szCs w:val="24"/>
          <w:u w:val="single"/>
        </w:rPr>
        <w:t>Explain the circumstances that make the collection of information necessary.</w:t>
      </w:r>
    </w:p>
    <w:p w:rsidR="00962FF6" w:rsidRPr="00800E22" w:rsidRDefault="00962FF6">
      <w:pPr>
        <w:rPr>
          <w:sz w:val="24"/>
          <w:szCs w:val="24"/>
        </w:rPr>
      </w:pPr>
    </w:p>
    <w:p w:rsidR="0041002D" w:rsidRPr="00800E22" w:rsidRDefault="0041002D">
      <w:pPr>
        <w:rPr>
          <w:i/>
          <w:sz w:val="24"/>
          <w:szCs w:val="24"/>
          <w:u w:val="single"/>
        </w:rPr>
      </w:pPr>
      <w:r w:rsidRPr="00800E22">
        <w:rPr>
          <w:i/>
          <w:sz w:val="24"/>
          <w:szCs w:val="24"/>
          <w:u w:val="single"/>
        </w:rPr>
        <w:t xml:space="preserve">Installation of </w:t>
      </w:r>
      <w:proofErr w:type="gramStart"/>
      <w:r w:rsidRPr="00800E22">
        <w:rPr>
          <w:i/>
          <w:sz w:val="24"/>
          <w:szCs w:val="24"/>
          <w:u w:val="single"/>
        </w:rPr>
        <w:t>ELBs</w:t>
      </w:r>
      <w:r w:rsidR="0008246B" w:rsidRPr="00800E22">
        <w:rPr>
          <w:i/>
          <w:sz w:val="24"/>
          <w:szCs w:val="24"/>
          <w:u w:val="single"/>
        </w:rPr>
        <w:t>,</w:t>
      </w:r>
      <w:proofErr w:type="gramEnd"/>
      <w:r w:rsidR="0008246B" w:rsidRPr="00800E22">
        <w:rPr>
          <w:i/>
          <w:sz w:val="24"/>
          <w:szCs w:val="24"/>
          <w:u w:val="single"/>
        </w:rPr>
        <w:t xml:space="preserve"> </w:t>
      </w:r>
      <w:r w:rsidRPr="00800E22">
        <w:rPr>
          <w:i/>
          <w:sz w:val="24"/>
          <w:szCs w:val="24"/>
          <w:u w:val="single"/>
        </w:rPr>
        <w:t>and data downloads</w:t>
      </w:r>
    </w:p>
    <w:p w:rsidR="00070F01" w:rsidRPr="00800E22" w:rsidRDefault="00070F01" w:rsidP="00070F01">
      <w:pPr>
        <w:rPr>
          <w:color w:val="000000"/>
          <w:sz w:val="24"/>
          <w:szCs w:val="24"/>
        </w:rPr>
      </w:pPr>
      <w:r w:rsidRPr="00800E22">
        <w:rPr>
          <w:color w:val="000000"/>
          <w:sz w:val="24"/>
          <w:szCs w:val="24"/>
        </w:rPr>
        <w:t>The electronic logbook provide</w:t>
      </w:r>
      <w:r w:rsidR="007540CA" w:rsidRPr="00800E22">
        <w:rPr>
          <w:color w:val="000000"/>
          <w:sz w:val="24"/>
          <w:szCs w:val="24"/>
        </w:rPr>
        <w:t>s</w:t>
      </w:r>
      <w:r w:rsidRPr="00800E22">
        <w:rPr>
          <w:color w:val="000000"/>
          <w:sz w:val="24"/>
          <w:szCs w:val="24"/>
        </w:rPr>
        <w:t xml:space="preserve"> data on fishing effort and location.  </w:t>
      </w:r>
      <w:r w:rsidR="00FD20FF" w:rsidRPr="00800E22">
        <w:rPr>
          <w:sz w:val="24"/>
          <w:szCs w:val="24"/>
          <w:lang w:val="en-CA"/>
        </w:rPr>
        <w:t xml:space="preserve">Electronic logbooks have the potential to automatically collect information on date, time, location, and fishing times.  Information (species, length, disposition) of released species can be manually entered into the system at the end of a fishing event.  </w:t>
      </w:r>
      <w:r w:rsidR="00901A06" w:rsidRPr="00800E22">
        <w:rPr>
          <w:sz w:val="24"/>
          <w:szCs w:val="24"/>
          <w:lang w:val="en-CA"/>
        </w:rPr>
        <w:fldChar w:fldCharType="begin"/>
      </w:r>
      <w:r w:rsidR="00FD20FF" w:rsidRPr="00800E22">
        <w:rPr>
          <w:sz w:val="24"/>
          <w:szCs w:val="24"/>
          <w:lang w:val="en-CA"/>
        </w:rPr>
        <w:instrText xml:space="preserve"> SEQ CHAPTER \h \r 1</w:instrText>
      </w:r>
      <w:r w:rsidR="00901A06" w:rsidRPr="00800E22">
        <w:rPr>
          <w:sz w:val="24"/>
          <w:szCs w:val="24"/>
          <w:lang w:val="en-CA"/>
        </w:rPr>
        <w:fldChar w:fldCharType="end"/>
      </w:r>
      <w:r w:rsidR="00FD20FF" w:rsidRPr="00800E22">
        <w:rPr>
          <w:sz w:val="24"/>
          <w:szCs w:val="24"/>
          <w:lang w:val="en-CA"/>
        </w:rPr>
        <w:t xml:space="preserve">If the electronic format prompts a fisherman to record data as </w:t>
      </w:r>
      <w:proofErr w:type="spellStart"/>
      <w:r w:rsidR="00FD20FF" w:rsidRPr="00800E22">
        <w:rPr>
          <w:sz w:val="24"/>
          <w:szCs w:val="24"/>
          <w:lang w:val="en-CA"/>
        </w:rPr>
        <w:t>bycatch</w:t>
      </w:r>
      <w:proofErr w:type="spellEnd"/>
      <w:r w:rsidR="00FD20FF" w:rsidRPr="00800E22">
        <w:rPr>
          <w:sz w:val="24"/>
          <w:szCs w:val="24"/>
          <w:lang w:val="en-CA"/>
        </w:rPr>
        <w:t xml:space="preserve"> occurs, an electronic logbook may provide better estimates of </w:t>
      </w:r>
      <w:proofErr w:type="spellStart"/>
      <w:r w:rsidR="00FD20FF" w:rsidRPr="00800E22">
        <w:rPr>
          <w:sz w:val="24"/>
          <w:szCs w:val="24"/>
          <w:lang w:val="en-CA"/>
        </w:rPr>
        <w:t>bycatch</w:t>
      </w:r>
      <w:proofErr w:type="spellEnd"/>
      <w:r w:rsidR="00FD20FF" w:rsidRPr="00800E22">
        <w:rPr>
          <w:sz w:val="24"/>
          <w:szCs w:val="24"/>
          <w:lang w:val="en-CA"/>
        </w:rPr>
        <w:t xml:space="preserve"> than a paper logbook.</w:t>
      </w:r>
    </w:p>
    <w:p w:rsidR="00AA2D6C" w:rsidRPr="00800E22" w:rsidRDefault="00AA2D6C" w:rsidP="00AA2D6C">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10680A" w:rsidRPr="00800E22" w:rsidRDefault="0010680A" w:rsidP="009B2CF6">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sidRPr="00800E22">
        <w:rPr>
          <w:color w:val="000000"/>
          <w:sz w:val="24"/>
          <w:szCs w:val="24"/>
        </w:rPr>
        <w:t>T</w:t>
      </w:r>
      <w:r w:rsidR="00A115CA" w:rsidRPr="00800E22">
        <w:rPr>
          <w:color w:val="000000"/>
          <w:sz w:val="24"/>
          <w:szCs w:val="24"/>
        </w:rPr>
        <w:t>he</w:t>
      </w:r>
      <w:r w:rsidR="00DC7157" w:rsidRPr="00800E22">
        <w:rPr>
          <w:color w:val="000000"/>
          <w:sz w:val="24"/>
          <w:szCs w:val="24"/>
        </w:rPr>
        <w:t xml:space="preserve"> ELB monitoring</w:t>
      </w:r>
      <w:r w:rsidR="00735AC2" w:rsidRPr="00800E22">
        <w:rPr>
          <w:color w:val="000000"/>
          <w:sz w:val="24"/>
          <w:szCs w:val="24"/>
        </w:rPr>
        <w:t xml:space="preserve"> program</w:t>
      </w:r>
      <w:r w:rsidR="00A115CA" w:rsidRPr="00800E22">
        <w:rPr>
          <w:color w:val="000000"/>
          <w:sz w:val="24"/>
          <w:szCs w:val="24"/>
        </w:rPr>
        <w:t>s</w:t>
      </w:r>
      <w:r w:rsidR="00735AC2" w:rsidRPr="00800E22">
        <w:rPr>
          <w:color w:val="000000"/>
          <w:sz w:val="24"/>
          <w:szCs w:val="24"/>
        </w:rPr>
        <w:t xml:space="preserve"> </w:t>
      </w:r>
      <w:r w:rsidRPr="00800E22">
        <w:rPr>
          <w:color w:val="000000"/>
          <w:sz w:val="24"/>
          <w:szCs w:val="24"/>
        </w:rPr>
        <w:t>are</w:t>
      </w:r>
      <w:r w:rsidR="00735AC2" w:rsidRPr="00800E22">
        <w:rPr>
          <w:color w:val="000000"/>
          <w:sz w:val="24"/>
          <w:szCs w:val="24"/>
        </w:rPr>
        <w:t xml:space="preserve"> designed to </w:t>
      </w:r>
      <w:r w:rsidR="00070F01" w:rsidRPr="00800E22">
        <w:rPr>
          <w:color w:val="000000"/>
          <w:sz w:val="24"/>
          <w:szCs w:val="24"/>
        </w:rPr>
        <w:t>improve the accuracy and precision of the data being collected in the s</w:t>
      </w:r>
      <w:r w:rsidR="00735AC2" w:rsidRPr="00800E22">
        <w:rPr>
          <w:color w:val="000000"/>
          <w:sz w:val="24"/>
          <w:szCs w:val="24"/>
        </w:rPr>
        <w:t xml:space="preserve">napper-grouper </w:t>
      </w:r>
      <w:r w:rsidR="00070F01" w:rsidRPr="00800E22">
        <w:rPr>
          <w:color w:val="000000"/>
          <w:sz w:val="24"/>
          <w:szCs w:val="24"/>
        </w:rPr>
        <w:t>fishery.</w:t>
      </w:r>
      <w:r w:rsidR="003B0EE6" w:rsidRPr="00800E22">
        <w:rPr>
          <w:color w:val="000000"/>
          <w:sz w:val="24"/>
          <w:szCs w:val="24"/>
        </w:rPr>
        <w:t xml:space="preserve">  </w:t>
      </w:r>
      <w:r w:rsidRPr="00800E22">
        <w:rPr>
          <w:color w:val="000000"/>
          <w:sz w:val="24"/>
          <w:szCs w:val="24"/>
        </w:rPr>
        <w:t xml:space="preserve">In Amendment 15B, </w:t>
      </w:r>
      <w:r w:rsidR="0008246B" w:rsidRPr="00800E22">
        <w:rPr>
          <w:color w:val="000000"/>
          <w:sz w:val="24"/>
          <w:szCs w:val="24"/>
        </w:rPr>
        <w:t xml:space="preserve">2% of </w:t>
      </w:r>
      <w:r w:rsidRPr="00800E22">
        <w:rPr>
          <w:color w:val="000000"/>
          <w:sz w:val="24"/>
          <w:szCs w:val="24"/>
        </w:rPr>
        <w:t>v</w:t>
      </w:r>
      <w:r w:rsidR="003B0EE6" w:rsidRPr="00800E22">
        <w:rPr>
          <w:color w:val="000000"/>
          <w:sz w:val="24"/>
          <w:szCs w:val="24"/>
        </w:rPr>
        <w:t xml:space="preserve">essels used for ELB </w:t>
      </w:r>
      <w:r w:rsidR="00A115CA" w:rsidRPr="00800E22">
        <w:rPr>
          <w:color w:val="000000"/>
          <w:sz w:val="24"/>
          <w:szCs w:val="24"/>
        </w:rPr>
        <w:t xml:space="preserve">monitoring </w:t>
      </w:r>
      <w:r w:rsidR="0008246B" w:rsidRPr="00800E22">
        <w:rPr>
          <w:color w:val="000000"/>
          <w:sz w:val="24"/>
          <w:szCs w:val="24"/>
        </w:rPr>
        <w:t xml:space="preserve">were </w:t>
      </w:r>
      <w:r w:rsidR="003B0EE6" w:rsidRPr="00800E22">
        <w:rPr>
          <w:color w:val="000000"/>
          <w:sz w:val="24"/>
          <w:szCs w:val="24"/>
        </w:rPr>
        <w:t>chosen randomly by the SRD from the permits database and once selected, the vessel would remain as part of the sample.</w:t>
      </w:r>
      <w:r w:rsidR="002423A2" w:rsidRPr="00800E22">
        <w:rPr>
          <w:color w:val="000000"/>
          <w:sz w:val="24"/>
          <w:szCs w:val="24"/>
        </w:rPr>
        <w:t xml:space="preserve">  </w:t>
      </w:r>
      <w:r w:rsidRPr="00800E22">
        <w:rPr>
          <w:color w:val="000000"/>
          <w:sz w:val="24"/>
          <w:szCs w:val="24"/>
        </w:rPr>
        <w:t>In the proposed rule for Amendment 18A, for-hire vessels would be chosen randomly</w:t>
      </w:r>
      <w:r w:rsidR="00984D05" w:rsidRPr="00800E22">
        <w:rPr>
          <w:color w:val="000000"/>
          <w:sz w:val="24"/>
          <w:szCs w:val="24"/>
        </w:rPr>
        <w:t xml:space="preserve"> by the SRD</w:t>
      </w:r>
      <w:r w:rsidR="0008246B" w:rsidRPr="00800E22">
        <w:rPr>
          <w:color w:val="000000"/>
          <w:sz w:val="24"/>
          <w:szCs w:val="24"/>
        </w:rPr>
        <w:t xml:space="preserve"> from the entire pool of 1,487 (minus the first set of for-hire vessels originally selected)</w:t>
      </w:r>
      <w:r w:rsidRPr="00800E22">
        <w:rPr>
          <w:color w:val="000000"/>
          <w:sz w:val="24"/>
          <w:szCs w:val="24"/>
        </w:rPr>
        <w:t xml:space="preserve"> to report electronically. </w:t>
      </w:r>
    </w:p>
    <w:p w:rsidR="00710B90" w:rsidRPr="00800E22" w:rsidRDefault="00710B90" w:rsidP="009B2CF6">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710B90" w:rsidRPr="00800E22"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i/>
          <w:color w:val="000000"/>
          <w:sz w:val="24"/>
          <w:szCs w:val="24"/>
          <w:u w:val="single"/>
        </w:rPr>
      </w:pPr>
      <w:r>
        <w:rPr>
          <w:i/>
          <w:color w:val="000000"/>
          <w:sz w:val="24"/>
          <w:szCs w:val="24"/>
          <w:u w:val="single"/>
        </w:rPr>
        <w:t xml:space="preserve">Black Sea Bass </w:t>
      </w:r>
      <w:r w:rsidR="00710B90" w:rsidRPr="00800E22">
        <w:rPr>
          <w:i/>
          <w:color w:val="000000"/>
          <w:sz w:val="24"/>
          <w:szCs w:val="24"/>
          <w:u w:val="single"/>
        </w:rPr>
        <w:t>Pot Endorsement Appeals</w:t>
      </w:r>
      <w:r w:rsidR="001A69F9">
        <w:rPr>
          <w:i/>
          <w:color w:val="000000"/>
          <w:sz w:val="24"/>
          <w:szCs w:val="24"/>
          <w:u w:val="single"/>
        </w:rPr>
        <w:t xml:space="preserve"> - Removed</w:t>
      </w:r>
    </w:p>
    <w:p w:rsidR="00710B90" w:rsidRDefault="00710B9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sidRPr="00800E22">
        <w:rPr>
          <w:color w:val="000000"/>
          <w:sz w:val="24"/>
          <w:szCs w:val="24"/>
        </w:rPr>
        <w:t xml:space="preserve">As described above, an appeals process </w:t>
      </w:r>
      <w:r w:rsidR="00010AB0">
        <w:rPr>
          <w:color w:val="000000"/>
          <w:sz w:val="24"/>
          <w:szCs w:val="24"/>
        </w:rPr>
        <w:t xml:space="preserve">was established </w:t>
      </w:r>
      <w:r w:rsidRPr="00800E22">
        <w:rPr>
          <w:color w:val="000000"/>
          <w:sz w:val="24"/>
          <w:szCs w:val="24"/>
        </w:rPr>
        <w:t xml:space="preserve">for those </w:t>
      </w:r>
      <w:r w:rsidR="00010AB0">
        <w:rPr>
          <w:color w:val="000000"/>
          <w:sz w:val="24"/>
          <w:szCs w:val="24"/>
        </w:rPr>
        <w:t>snapper-grouper permit holders</w:t>
      </w:r>
      <w:r w:rsidR="00010AB0" w:rsidRPr="00800E22">
        <w:rPr>
          <w:color w:val="000000"/>
          <w:sz w:val="24"/>
          <w:szCs w:val="24"/>
        </w:rPr>
        <w:t xml:space="preserve"> </w:t>
      </w:r>
      <w:r w:rsidRPr="00800E22">
        <w:rPr>
          <w:color w:val="000000"/>
          <w:sz w:val="24"/>
          <w:szCs w:val="24"/>
        </w:rPr>
        <w:t xml:space="preserve">wishing to appeal a determination of eligibility for </w:t>
      </w:r>
      <w:r w:rsidR="00010AB0">
        <w:rPr>
          <w:color w:val="000000"/>
          <w:sz w:val="24"/>
          <w:szCs w:val="24"/>
        </w:rPr>
        <w:t xml:space="preserve">the black sea bass pot </w:t>
      </w:r>
      <w:r w:rsidRPr="00800E22">
        <w:rPr>
          <w:color w:val="000000"/>
          <w:sz w:val="24"/>
          <w:szCs w:val="24"/>
        </w:rPr>
        <w:t xml:space="preserve">endorsement. </w:t>
      </w:r>
      <w:r w:rsidR="00433AAF">
        <w:rPr>
          <w:color w:val="000000"/>
          <w:sz w:val="24"/>
          <w:szCs w:val="24"/>
        </w:rPr>
        <w:t xml:space="preserve"> Only one snapper-grouper permit holder </w:t>
      </w:r>
      <w:r w:rsidR="00FD7168">
        <w:rPr>
          <w:color w:val="000000"/>
          <w:sz w:val="24"/>
          <w:szCs w:val="24"/>
        </w:rPr>
        <w:t xml:space="preserve">out of the 104 potential permit holders </w:t>
      </w:r>
      <w:r w:rsidR="00433AAF">
        <w:rPr>
          <w:color w:val="000000"/>
          <w:sz w:val="24"/>
          <w:szCs w:val="24"/>
        </w:rPr>
        <w:t xml:space="preserve">appealed </w:t>
      </w:r>
      <w:r w:rsidR="00FD7168">
        <w:rPr>
          <w:color w:val="000000"/>
          <w:sz w:val="24"/>
          <w:szCs w:val="24"/>
        </w:rPr>
        <w:t>his</w:t>
      </w:r>
      <w:r w:rsidR="00433AAF">
        <w:rPr>
          <w:color w:val="000000"/>
          <w:sz w:val="24"/>
          <w:szCs w:val="24"/>
        </w:rPr>
        <w:t xml:space="preserve"> endorsement status and </w:t>
      </w:r>
      <w:r w:rsidR="00FD7168">
        <w:rPr>
          <w:color w:val="000000"/>
          <w:sz w:val="24"/>
          <w:szCs w:val="24"/>
        </w:rPr>
        <w:t xml:space="preserve">submitted landings to appeal. </w:t>
      </w:r>
    </w:p>
    <w:p w:rsidR="00010AB0"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010AB0" w:rsidRPr="00D02D3D"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i/>
          <w:color w:val="000000"/>
          <w:sz w:val="24"/>
          <w:szCs w:val="24"/>
          <w:u w:val="single"/>
        </w:rPr>
      </w:pPr>
      <w:r w:rsidRPr="00D02D3D">
        <w:rPr>
          <w:i/>
          <w:color w:val="000000"/>
          <w:sz w:val="24"/>
          <w:szCs w:val="24"/>
          <w:u w:val="single"/>
        </w:rPr>
        <w:t xml:space="preserve">Golden Tilefish </w:t>
      </w:r>
      <w:proofErr w:type="spellStart"/>
      <w:r w:rsidRPr="00D02D3D">
        <w:rPr>
          <w:i/>
          <w:color w:val="000000"/>
          <w:sz w:val="24"/>
          <w:szCs w:val="24"/>
          <w:u w:val="single"/>
        </w:rPr>
        <w:t>Longline</w:t>
      </w:r>
      <w:proofErr w:type="spellEnd"/>
      <w:r w:rsidRPr="00D02D3D">
        <w:rPr>
          <w:i/>
          <w:color w:val="000000"/>
          <w:sz w:val="24"/>
          <w:szCs w:val="24"/>
          <w:u w:val="single"/>
        </w:rPr>
        <w:t xml:space="preserve"> Endorsement Appeals</w:t>
      </w:r>
    </w:p>
    <w:p w:rsidR="00010AB0" w:rsidRDefault="00010AB0"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r>
        <w:rPr>
          <w:color w:val="000000"/>
          <w:sz w:val="24"/>
          <w:szCs w:val="24"/>
        </w:rPr>
        <w:t xml:space="preserve">As described above, due to the planned golden tilefish </w:t>
      </w:r>
      <w:proofErr w:type="spellStart"/>
      <w:r>
        <w:rPr>
          <w:color w:val="000000"/>
          <w:sz w:val="24"/>
          <w:szCs w:val="24"/>
        </w:rPr>
        <w:t>longline</w:t>
      </w:r>
      <w:proofErr w:type="spellEnd"/>
      <w:r>
        <w:rPr>
          <w:color w:val="000000"/>
          <w:sz w:val="24"/>
          <w:szCs w:val="24"/>
        </w:rPr>
        <w:t xml:space="preserve"> endorsement, there would be an appeal process for those snapper-grouper permit holders wishing to appeal a determination of eligibility for the golden tilefish </w:t>
      </w:r>
      <w:proofErr w:type="spellStart"/>
      <w:r>
        <w:rPr>
          <w:color w:val="000000"/>
          <w:sz w:val="24"/>
          <w:szCs w:val="24"/>
        </w:rPr>
        <w:t>longline</w:t>
      </w:r>
      <w:proofErr w:type="spellEnd"/>
      <w:r>
        <w:rPr>
          <w:color w:val="000000"/>
          <w:sz w:val="24"/>
          <w:szCs w:val="24"/>
        </w:rPr>
        <w:t xml:space="preserve"> endorsement.</w:t>
      </w:r>
    </w:p>
    <w:p w:rsidR="007A230D" w:rsidRDefault="007A230D" w:rsidP="00710B90">
      <w:pPr>
        <w:tabs>
          <w:tab w:val="left" w:pos="1440"/>
          <w:tab w:val="left" w:pos="2160"/>
          <w:tab w:val="left" w:pos="2970"/>
          <w:tab w:val="left" w:pos="3600"/>
          <w:tab w:val="left" w:pos="4320"/>
          <w:tab w:val="left" w:pos="5040"/>
          <w:tab w:val="left" w:pos="5760"/>
          <w:tab w:val="left" w:pos="6480"/>
          <w:tab w:val="left" w:pos="7200"/>
          <w:tab w:val="left" w:pos="7920"/>
          <w:tab w:val="left" w:pos="8636"/>
          <w:tab w:val="left" w:pos="9360"/>
        </w:tabs>
        <w:rPr>
          <w:color w:val="000000"/>
          <w:sz w:val="24"/>
          <w:szCs w:val="24"/>
        </w:rPr>
      </w:pPr>
    </w:p>
    <w:p w:rsidR="007A230D" w:rsidRDefault="007A230D" w:rsidP="007A230D">
      <w:pPr>
        <w:rPr>
          <w:i/>
          <w:sz w:val="24"/>
          <w:szCs w:val="24"/>
          <w:u w:val="single"/>
        </w:rPr>
      </w:pPr>
      <w:r w:rsidRPr="00F73DEB">
        <w:rPr>
          <w:i/>
          <w:sz w:val="24"/>
          <w:szCs w:val="24"/>
          <w:u w:val="single"/>
        </w:rPr>
        <w:t>Change of ownership of a vessel with a transfe</w:t>
      </w:r>
      <w:r>
        <w:rPr>
          <w:i/>
          <w:sz w:val="24"/>
          <w:szCs w:val="24"/>
          <w:u w:val="single"/>
        </w:rPr>
        <w:t>rable commercial vessel permit</w:t>
      </w:r>
      <w:r w:rsidR="00F72FAB">
        <w:rPr>
          <w:i/>
          <w:sz w:val="24"/>
          <w:szCs w:val="24"/>
          <w:u w:val="single"/>
        </w:rPr>
        <w:t xml:space="preserve"> and corporation annual report</w:t>
      </w:r>
      <w:r>
        <w:rPr>
          <w:i/>
          <w:sz w:val="24"/>
          <w:szCs w:val="24"/>
          <w:u w:val="single"/>
        </w:rPr>
        <w:t>.</w:t>
      </w:r>
    </w:p>
    <w:p w:rsidR="007A230D" w:rsidRDefault="007A230D" w:rsidP="007A230D">
      <w:pPr>
        <w:rPr>
          <w:sz w:val="24"/>
          <w:szCs w:val="24"/>
        </w:rPr>
      </w:pPr>
    </w:p>
    <w:p w:rsidR="007A230D" w:rsidRDefault="007A230D" w:rsidP="007A230D">
      <w:pPr>
        <w:rPr>
          <w:sz w:val="24"/>
          <w:szCs w:val="24"/>
        </w:rPr>
      </w:pPr>
      <w:r>
        <w:rPr>
          <w:sz w:val="24"/>
          <w:szCs w:val="24"/>
        </w:rPr>
        <w:t xml:space="preserve">The regulations to transfer a commercial vessel permit are listed in </w:t>
      </w:r>
      <w:hyperlink r:id="rId9" w:history="1">
        <w:r w:rsidR="00496707" w:rsidRPr="00496707">
          <w:rPr>
            <w:rStyle w:val="Hyperlink"/>
            <w:sz w:val="24"/>
            <w:szCs w:val="24"/>
          </w:rPr>
          <w:t xml:space="preserve">50 </w:t>
        </w:r>
        <w:r w:rsidRPr="00496707">
          <w:rPr>
            <w:rStyle w:val="Hyperlink"/>
            <w:sz w:val="24"/>
            <w:szCs w:val="24"/>
          </w:rPr>
          <w:t xml:space="preserve">CFR 622.4 </w:t>
        </w:r>
      </w:hyperlink>
      <w:r>
        <w:rPr>
          <w:sz w:val="24"/>
          <w:szCs w:val="24"/>
        </w:rPr>
        <w:t xml:space="preserve">and require the back page of the Federal Fisheries Permit form (OMB Control No. 0648-0205) to be completed by the seller and a Notary Public. </w:t>
      </w:r>
      <w:r w:rsidRPr="007A230D">
        <w:rPr>
          <w:sz w:val="24"/>
          <w:szCs w:val="24"/>
        </w:rPr>
        <w:t xml:space="preserve"> </w:t>
      </w:r>
      <w:r>
        <w:rPr>
          <w:sz w:val="24"/>
          <w:szCs w:val="24"/>
        </w:rPr>
        <w:t>If a corporation is transferring a commercial vessel permit, there is a requirement for the corporation to submit an annual report with a list of its shareholders during the transfer application process.</w:t>
      </w:r>
    </w:p>
    <w:p w:rsidR="007A230D" w:rsidRDefault="007A230D" w:rsidP="007A230D"/>
    <w:p w:rsidR="007A230D" w:rsidRPr="003B0EE6" w:rsidRDefault="007A230D" w:rsidP="007A230D">
      <w:pPr>
        <w:pStyle w:val="Default"/>
      </w:pPr>
      <w:r>
        <w:t>An</w:t>
      </w:r>
      <w:r w:rsidRPr="003B0EE6">
        <w:t xml:space="preserve"> individual </w:t>
      </w:r>
      <w:r>
        <w:t xml:space="preserve">is allowed </w:t>
      </w:r>
      <w:r w:rsidRPr="003B0EE6">
        <w:t xml:space="preserve">to transfer his or her individual transferable vessel permit to a corporation whose shares are all held by the individual or the individual and one or more of his or her immediate family members. </w:t>
      </w:r>
      <w:r>
        <w:t xml:space="preserve"> </w:t>
      </w:r>
      <w:r w:rsidRPr="003B0EE6">
        <w:t xml:space="preserve">Immediate family members include only the following: husband, wife, son, daughter, brother, sister, mother, or father. </w:t>
      </w:r>
      <w:r>
        <w:t xml:space="preserve"> </w:t>
      </w:r>
      <w:r w:rsidRPr="003B0EE6">
        <w:t xml:space="preserve">Such transfer may be done on a one to one permit transfer basis. </w:t>
      </w:r>
      <w:r>
        <w:t xml:space="preserve"> </w:t>
      </w:r>
      <w:r w:rsidRPr="003B0EE6">
        <w:t xml:space="preserve">At the time of permit renewal, the corporation must also submit to </w:t>
      </w:r>
      <w:r>
        <w:t xml:space="preserve">NMFS </w:t>
      </w:r>
      <w:r w:rsidRPr="003B0EE6">
        <w:t>a current annual report</w:t>
      </w:r>
      <w:r w:rsidR="00F72FAB">
        <w:t xml:space="preserve"> (copy of report generated for shareholders)</w:t>
      </w:r>
      <w:r w:rsidRPr="003B0EE6">
        <w:t xml:space="preserve">, which specifies all shareholders of the corporation. </w:t>
      </w:r>
    </w:p>
    <w:p w:rsidR="007A230D" w:rsidRPr="003B0EE6" w:rsidRDefault="007A230D" w:rsidP="007A230D">
      <w:pPr>
        <w:pStyle w:val="Default"/>
      </w:pPr>
    </w:p>
    <w:p w:rsidR="007A230D" w:rsidRPr="003B0EE6" w:rsidRDefault="007A230D" w:rsidP="007A230D">
      <w:pPr>
        <w:pStyle w:val="Default"/>
      </w:pPr>
      <w:r w:rsidRPr="003B0EE6">
        <w:lastRenderedPageBreak/>
        <w:t xml:space="preserve">If the annual report shows a shareholder other than the shareholders listed in the original corporate documentation, the permit shall not be renewed unless such new shareholder is an immediate family member of the individual who originally transferred the vessel permit to the family corporation. </w:t>
      </w:r>
    </w:p>
    <w:p w:rsidR="007A230D" w:rsidRPr="003B0EE6" w:rsidRDefault="007A230D" w:rsidP="007A230D">
      <w:pPr>
        <w:rPr>
          <w:sz w:val="24"/>
          <w:szCs w:val="24"/>
        </w:rPr>
      </w:pPr>
    </w:p>
    <w:p w:rsidR="007A230D" w:rsidRPr="003B0EE6" w:rsidRDefault="007A230D" w:rsidP="007A230D">
      <w:pPr>
        <w:rPr>
          <w:sz w:val="24"/>
          <w:szCs w:val="24"/>
        </w:rPr>
      </w:pPr>
      <w:r w:rsidRPr="003B0EE6">
        <w:rPr>
          <w:sz w:val="24"/>
          <w:szCs w:val="24"/>
        </w:rPr>
        <w:t xml:space="preserve">Thus, the only burden to the public </w:t>
      </w:r>
      <w:r>
        <w:rPr>
          <w:sz w:val="24"/>
          <w:szCs w:val="24"/>
        </w:rPr>
        <w:t>is</w:t>
      </w:r>
      <w:r w:rsidR="00B83795">
        <w:rPr>
          <w:sz w:val="24"/>
          <w:szCs w:val="24"/>
        </w:rPr>
        <w:t xml:space="preserve"> five minute</w:t>
      </w:r>
      <w:r>
        <w:rPr>
          <w:sz w:val="24"/>
          <w:szCs w:val="24"/>
        </w:rPr>
        <w:t xml:space="preserve"> to submit the</w:t>
      </w:r>
      <w:r w:rsidRPr="003B0EE6">
        <w:rPr>
          <w:sz w:val="24"/>
          <w:szCs w:val="24"/>
        </w:rPr>
        <w:t xml:space="preserve"> corporation</w:t>
      </w:r>
      <w:r>
        <w:rPr>
          <w:sz w:val="24"/>
          <w:szCs w:val="24"/>
        </w:rPr>
        <w:t>’</w:t>
      </w:r>
      <w:r w:rsidRPr="003B0EE6">
        <w:rPr>
          <w:sz w:val="24"/>
          <w:szCs w:val="24"/>
        </w:rPr>
        <w:t xml:space="preserve">s annual report along with the required Permit/License/Endorsement Transfer application.  </w:t>
      </w:r>
    </w:p>
    <w:p w:rsidR="00C739D1" w:rsidRDefault="00C739D1">
      <w:pPr>
        <w:rPr>
          <w:b/>
          <w:bCs/>
          <w:sz w:val="24"/>
          <w:szCs w:val="24"/>
        </w:rPr>
      </w:pPr>
    </w:p>
    <w:p w:rsidR="004F26E9" w:rsidRPr="00800E22" w:rsidRDefault="004F26E9">
      <w:pPr>
        <w:rPr>
          <w:b/>
          <w:bCs/>
          <w:sz w:val="24"/>
          <w:szCs w:val="24"/>
        </w:rPr>
      </w:pPr>
      <w:r w:rsidRPr="00800E22">
        <w:rPr>
          <w:b/>
          <w:bCs/>
          <w:sz w:val="24"/>
          <w:szCs w:val="24"/>
        </w:rPr>
        <w:t xml:space="preserve">2.  </w:t>
      </w:r>
      <w:r w:rsidR="00901A06" w:rsidRPr="00800E22">
        <w:rPr>
          <w:sz w:val="24"/>
          <w:szCs w:val="24"/>
          <w:lang w:val="en-CA"/>
        </w:rPr>
        <w:fldChar w:fldCharType="begin"/>
      </w:r>
      <w:r w:rsidRPr="00800E22">
        <w:rPr>
          <w:sz w:val="24"/>
          <w:szCs w:val="24"/>
          <w:lang w:val="en-CA"/>
        </w:rPr>
        <w:instrText xml:space="preserve"> SEQ CHAPTER \h \r 1</w:instrText>
      </w:r>
      <w:r w:rsidR="00901A06" w:rsidRPr="00800E22">
        <w:rPr>
          <w:sz w:val="24"/>
          <w:szCs w:val="24"/>
          <w:lang w:val="en-CA"/>
        </w:rPr>
        <w:fldChar w:fldCharType="end"/>
      </w:r>
      <w:r w:rsidRPr="00800E22">
        <w:rPr>
          <w:b/>
          <w:bCs/>
          <w:sz w:val="24"/>
          <w:szCs w:val="24"/>
          <w:u w:val="single"/>
        </w:rPr>
        <w:t xml:space="preserve">Explain how, by whom, how frequently, and for what purpose the information will be used.  </w:t>
      </w:r>
      <w:r w:rsidR="00901A06" w:rsidRPr="00800E22">
        <w:rPr>
          <w:sz w:val="24"/>
          <w:szCs w:val="24"/>
          <w:lang w:val="en-CA"/>
        </w:rPr>
        <w:fldChar w:fldCharType="begin"/>
      </w:r>
      <w:r w:rsidRPr="00800E22">
        <w:rPr>
          <w:sz w:val="24"/>
          <w:szCs w:val="24"/>
          <w:lang w:val="en-CA"/>
        </w:rPr>
        <w:instrText xml:space="preserve"> SEQ CHAPTER \h \r 1</w:instrText>
      </w:r>
      <w:r w:rsidR="00901A06" w:rsidRPr="00800E22">
        <w:rPr>
          <w:sz w:val="24"/>
          <w:szCs w:val="24"/>
          <w:lang w:val="en-CA"/>
        </w:rPr>
        <w:fldChar w:fldCharType="end"/>
      </w:r>
      <w:r w:rsidRPr="00800E22">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00E22">
        <w:rPr>
          <w:b/>
          <w:bCs/>
          <w:sz w:val="24"/>
          <w:szCs w:val="24"/>
        </w:rPr>
        <w:t xml:space="preserve">. </w:t>
      </w:r>
    </w:p>
    <w:p w:rsidR="00195188" w:rsidRPr="00800E22" w:rsidRDefault="00195188">
      <w:pPr>
        <w:rPr>
          <w:sz w:val="24"/>
          <w:szCs w:val="24"/>
        </w:rPr>
      </w:pPr>
    </w:p>
    <w:p w:rsidR="00D97980" w:rsidRPr="00800E22" w:rsidRDefault="00D97980" w:rsidP="00D97980">
      <w:pPr>
        <w:rPr>
          <w:sz w:val="24"/>
          <w:szCs w:val="24"/>
        </w:rPr>
      </w:pPr>
      <w:r w:rsidRPr="00800E22">
        <w:rPr>
          <w:sz w:val="24"/>
          <w:szCs w:val="24"/>
        </w:rPr>
        <w:t xml:space="preserve">The information requested is used by various offices of NMFS, Regional Fishery Management Council staff, the U.S. Coast Guard </w:t>
      </w:r>
      <w:r w:rsidR="00334D06" w:rsidRPr="00800E22">
        <w:rPr>
          <w:sz w:val="24"/>
          <w:szCs w:val="24"/>
        </w:rPr>
        <w:t xml:space="preserve">(USCG) </w:t>
      </w:r>
      <w:r w:rsidRPr="00800E22">
        <w:rPr>
          <w:sz w:val="24"/>
          <w:szCs w:val="24"/>
        </w:rPr>
        <w:t>and state fishery agencies under contract to NMFS to develop, implement and monitor fishery management strategies.  Analyzes and summarizations of data are used by NMFS, the Regional Councils, the Departments of State and Commerce, OMB, the fishing industry, Congressional staff and the public to answer questions about the nature of the Nation’s fishery resources.</w:t>
      </w:r>
    </w:p>
    <w:p w:rsidR="00D97980" w:rsidRPr="00800E22" w:rsidRDefault="00D97980">
      <w:pPr>
        <w:rPr>
          <w:sz w:val="24"/>
          <w:szCs w:val="24"/>
        </w:rPr>
      </w:pPr>
    </w:p>
    <w:p w:rsidR="00571EE5" w:rsidRPr="00800E22" w:rsidRDefault="00D97980" w:rsidP="00D97980">
      <w:pPr>
        <w:rPr>
          <w:sz w:val="24"/>
          <w:szCs w:val="24"/>
        </w:rPr>
      </w:pPr>
      <w:r w:rsidRPr="00800E22">
        <w:rPr>
          <w:sz w:val="24"/>
          <w:szCs w:val="24"/>
        </w:rPr>
        <w:t xml:space="preserve">These data serve as input for a variety of uses, such as: </w:t>
      </w:r>
      <w:r w:rsidR="008E72A0" w:rsidRPr="00800E22">
        <w:rPr>
          <w:sz w:val="24"/>
          <w:szCs w:val="24"/>
        </w:rPr>
        <w:t xml:space="preserve"> Biological </w:t>
      </w:r>
      <w:r w:rsidRPr="00800E22">
        <w:rPr>
          <w:sz w:val="24"/>
          <w:szCs w:val="24"/>
        </w:rPr>
        <w:t xml:space="preserve">analyzes and stock assessments; </w:t>
      </w:r>
      <w:hyperlink r:id="rId10" w:history="1">
        <w:r w:rsidRPr="00496707">
          <w:rPr>
            <w:rStyle w:val="Hyperlink"/>
            <w:sz w:val="24"/>
            <w:szCs w:val="24"/>
          </w:rPr>
          <w:t>E.O. 12291</w:t>
        </w:r>
      </w:hyperlink>
      <w:r w:rsidRPr="00800E22">
        <w:rPr>
          <w:sz w:val="24"/>
          <w:szCs w:val="24"/>
        </w:rPr>
        <w:t xml:space="preserve"> regulatory impact analyzes; quota and allocation selections and monitoring; economic profitability profiles; trade and import tariff decisions; allocations of grant funds among states; identify ecological interactions </w:t>
      </w:r>
      <w:r w:rsidR="003738C0" w:rsidRPr="00800E22">
        <w:rPr>
          <w:sz w:val="24"/>
          <w:szCs w:val="24"/>
        </w:rPr>
        <w:t>among species.</w:t>
      </w:r>
    </w:p>
    <w:p w:rsidR="00D97980" w:rsidRPr="00800E22" w:rsidRDefault="00D97980" w:rsidP="00D97980">
      <w:pPr>
        <w:rPr>
          <w:sz w:val="24"/>
          <w:szCs w:val="24"/>
        </w:rPr>
      </w:pPr>
      <w:r w:rsidRPr="00800E22">
        <w:rPr>
          <w:sz w:val="24"/>
          <w:szCs w:val="24"/>
        </w:rPr>
        <w:t xml:space="preserve"> </w:t>
      </w:r>
    </w:p>
    <w:p w:rsidR="00D97980" w:rsidRPr="00800E22" w:rsidRDefault="00D97980" w:rsidP="00D97980">
      <w:pPr>
        <w:widowControl/>
        <w:rPr>
          <w:sz w:val="24"/>
          <w:szCs w:val="24"/>
        </w:rPr>
      </w:pPr>
      <w:r w:rsidRPr="00800E22">
        <w:rPr>
          <w:sz w:val="24"/>
          <w:szCs w:val="24"/>
        </w:rPr>
        <w:t>The logbook family of forms has evolved as a means of collecting data from specific user groups within fisheries that are managed under federally implemented FMP</w:t>
      </w:r>
      <w:r w:rsidR="00E26DD9" w:rsidRPr="00800E22">
        <w:rPr>
          <w:sz w:val="24"/>
          <w:szCs w:val="24"/>
        </w:rPr>
        <w:t>s</w:t>
      </w:r>
      <w:r w:rsidRPr="00800E22">
        <w:rPr>
          <w:sz w:val="24"/>
          <w:szCs w:val="24"/>
        </w:rPr>
        <w:t xml:space="preserve">.  The Southeast Fisheries Science Center (SEFSC) has the responsibility for both preparation of stock assessments (estimation of maximum sustainable yield and/or other indexes of biomass) and collection of the scientific data that are required to perform the assessments.  A secondary data collection responsibility is to provide information that is necessary to routinely monitor and evaluate the conditions in the fisheries under </w:t>
      </w:r>
      <w:r w:rsidR="008E72A0" w:rsidRPr="00800E22">
        <w:rPr>
          <w:sz w:val="24"/>
          <w:szCs w:val="24"/>
        </w:rPr>
        <w:t xml:space="preserve">federal </w:t>
      </w:r>
      <w:r w:rsidR="003738C0" w:rsidRPr="00800E22">
        <w:rPr>
          <w:sz w:val="24"/>
          <w:szCs w:val="24"/>
        </w:rPr>
        <w:t>management.</w:t>
      </w:r>
    </w:p>
    <w:p w:rsidR="00D97980" w:rsidRPr="00800E22" w:rsidRDefault="00D97980" w:rsidP="00D97980">
      <w:pPr>
        <w:widowControl/>
        <w:rPr>
          <w:sz w:val="24"/>
          <w:szCs w:val="24"/>
        </w:rPr>
      </w:pPr>
    </w:p>
    <w:p w:rsidR="00F74433" w:rsidRPr="00800E22" w:rsidRDefault="00312E9C" w:rsidP="00070CAE">
      <w:pPr>
        <w:widowControl/>
        <w:autoSpaceDE/>
        <w:autoSpaceDN/>
        <w:adjustRightInd/>
        <w:rPr>
          <w:sz w:val="24"/>
          <w:szCs w:val="24"/>
        </w:rPr>
      </w:pPr>
      <w:r w:rsidRPr="00800E22">
        <w:rPr>
          <w:sz w:val="24"/>
          <w:szCs w:val="24"/>
        </w:rPr>
        <w:t>Previously</w:t>
      </w:r>
      <w:r w:rsidR="00F74433" w:rsidRPr="00800E22">
        <w:rPr>
          <w:sz w:val="24"/>
          <w:szCs w:val="24"/>
        </w:rPr>
        <w:t>, 33 for-hire vessels made up the universe of vessels for ELB installations and video cameras for the public reporting burden</w:t>
      </w:r>
      <w:r w:rsidR="009B2CBB" w:rsidRPr="00800E22">
        <w:rPr>
          <w:sz w:val="24"/>
          <w:szCs w:val="24"/>
        </w:rPr>
        <w:t xml:space="preserve"> in Amendment 15B</w:t>
      </w:r>
      <w:r w:rsidR="003738C0" w:rsidRPr="00800E22">
        <w:rPr>
          <w:sz w:val="24"/>
          <w:szCs w:val="24"/>
        </w:rPr>
        <w:t>.</w:t>
      </w:r>
    </w:p>
    <w:p w:rsidR="00F74433" w:rsidRPr="00800E22" w:rsidRDefault="00F74433" w:rsidP="00070CAE">
      <w:pPr>
        <w:widowControl/>
        <w:autoSpaceDE/>
        <w:autoSpaceDN/>
        <w:adjustRightInd/>
        <w:rPr>
          <w:sz w:val="24"/>
          <w:szCs w:val="24"/>
        </w:rPr>
      </w:pPr>
    </w:p>
    <w:p w:rsidR="0009578A" w:rsidRPr="00800E22" w:rsidRDefault="0010680A" w:rsidP="00070CAE">
      <w:pPr>
        <w:widowControl/>
        <w:autoSpaceDE/>
        <w:autoSpaceDN/>
        <w:adjustRightInd/>
        <w:rPr>
          <w:sz w:val="24"/>
          <w:szCs w:val="24"/>
        </w:rPr>
      </w:pPr>
      <w:r w:rsidRPr="00800E22">
        <w:rPr>
          <w:sz w:val="24"/>
          <w:szCs w:val="24"/>
        </w:rPr>
        <w:t>Amendment 18A include</w:t>
      </w:r>
      <w:r w:rsidR="00010AB0">
        <w:rPr>
          <w:sz w:val="24"/>
          <w:szCs w:val="24"/>
        </w:rPr>
        <w:t>d</w:t>
      </w:r>
      <w:r w:rsidR="003738C0" w:rsidRPr="00800E22">
        <w:rPr>
          <w:sz w:val="24"/>
          <w:szCs w:val="24"/>
        </w:rPr>
        <w:t xml:space="preserve"> random selection from</w:t>
      </w:r>
      <w:r w:rsidRPr="00800E22">
        <w:rPr>
          <w:sz w:val="24"/>
          <w:szCs w:val="24"/>
        </w:rPr>
        <w:t xml:space="preserve"> the entire for-hire fleet</w:t>
      </w:r>
      <w:r w:rsidR="0008246B" w:rsidRPr="00800E22">
        <w:rPr>
          <w:sz w:val="24"/>
          <w:szCs w:val="24"/>
        </w:rPr>
        <w:t xml:space="preserve"> for ELBs only</w:t>
      </w:r>
      <w:r w:rsidRPr="00800E22">
        <w:rPr>
          <w:sz w:val="24"/>
          <w:szCs w:val="24"/>
        </w:rPr>
        <w:t xml:space="preserve">, which includes </w:t>
      </w:r>
      <w:r w:rsidR="00F74433" w:rsidRPr="00800E22">
        <w:rPr>
          <w:sz w:val="24"/>
          <w:szCs w:val="24"/>
        </w:rPr>
        <w:t>1,487</w:t>
      </w:r>
      <w:r w:rsidRPr="00800E22">
        <w:rPr>
          <w:sz w:val="24"/>
          <w:szCs w:val="24"/>
        </w:rPr>
        <w:t xml:space="preserve"> </w:t>
      </w:r>
      <w:r w:rsidR="007540CA" w:rsidRPr="00800E22">
        <w:rPr>
          <w:sz w:val="24"/>
          <w:szCs w:val="24"/>
        </w:rPr>
        <w:t xml:space="preserve">for-hire </w:t>
      </w:r>
      <w:r w:rsidRPr="00800E22">
        <w:rPr>
          <w:sz w:val="24"/>
          <w:szCs w:val="24"/>
        </w:rPr>
        <w:t>vessels</w:t>
      </w:r>
      <w:r w:rsidR="00F74433" w:rsidRPr="00800E22">
        <w:rPr>
          <w:sz w:val="24"/>
          <w:szCs w:val="24"/>
        </w:rPr>
        <w:t xml:space="preserve"> (2010 data)</w:t>
      </w:r>
      <w:r w:rsidR="0008246B" w:rsidRPr="00800E22">
        <w:rPr>
          <w:sz w:val="24"/>
          <w:szCs w:val="24"/>
        </w:rPr>
        <w:t>, minus the 33 vessels which already have ELBs, or 1,454.</w:t>
      </w:r>
    </w:p>
    <w:p w:rsidR="00AA2D6C" w:rsidRPr="00800E22" w:rsidRDefault="00AA2D6C" w:rsidP="00070CAE">
      <w:pPr>
        <w:widowControl/>
        <w:autoSpaceDE/>
        <w:autoSpaceDN/>
        <w:adjustRightInd/>
        <w:rPr>
          <w:sz w:val="24"/>
          <w:szCs w:val="24"/>
        </w:rPr>
      </w:pPr>
    </w:p>
    <w:p w:rsidR="00CF1D8D" w:rsidRPr="00800E22" w:rsidRDefault="0090771B" w:rsidP="00334D06">
      <w:pPr>
        <w:keepNext/>
        <w:widowControl/>
        <w:autoSpaceDE/>
        <w:autoSpaceDN/>
        <w:adjustRightInd/>
        <w:rPr>
          <w:sz w:val="24"/>
          <w:szCs w:val="24"/>
        </w:rPr>
      </w:pPr>
      <w:r w:rsidRPr="00800E22">
        <w:rPr>
          <w:sz w:val="24"/>
          <w:szCs w:val="24"/>
        </w:rPr>
        <w:lastRenderedPageBreak/>
        <w:t xml:space="preserve">Table </w:t>
      </w:r>
      <w:r w:rsidR="00CF1D8D" w:rsidRPr="00800E22">
        <w:rPr>
          <w:sz w:val="24"/>
          <w:szCs w:val="24"/>
        </w:rPr>
        <w:t>1.  Number of permitted vessels</w:t>
      </w:r>
      <w:r w:rsidR="00CB2ED0" w:rsidRPr="00800E22">
        <w:rPr>
          <w:sz w:val="24"/>
          <w:szCs w:val="24"/>
        </w:rPr>
        <w:t xml:space="preserve"> and</w:t>
      </w:r>
      <w:r w:rsidR="009B2CBB" w:rsidRPr="00800E22">
        <w:rPr>
          <w:sz w:val="24"/>
          <w:szCs w:val="24"/>
        </w:rPr>
        <w:t xml:space="preserve"> possible</w:t>
      </w:r>
      <w:r w:rsidR="00CB2ED0" w:rsidRPr="00800E22">
        <w:rPr>
          <w:sz w:val="24"/>
          <w:szCs w:val="24"/>
        </w:rPr>
        <w:t xml:space="preserve"> total </w:t>
      </w:r>
      <w:r w:rsidR="00CF1D8D" w:rsidRPr="00800E22">
        <w:rPr>
          <w:sz w:val="24"/>
          <w:szCs w:val="24"/>
        </w:rPr>
        <w:t>ELB</w:t>
      </w:r>
      <w:r w:rsidR="009B2CBB" w:rsidRPr="00800E22">
        <w:rPr>
          <w:sz w:val="24"/>
          <w:szCs w:val="24"/>
        </w:rPr>
        <w:t xml:space="preserve"> installations</w:t>
      </w:r>
      <w:r w:rsidR="00CF1D8D" w:rsidRPr="00800E22">
        <w:rPr>
          <w:sz w:val="24"/>
          <w:szCs w:val="24"/>
        </w:rPr>
        <w:t xml:space="preserve">, </w:t>
      </w:r>
      <w:r w:rsidR="00AA2D6C" w:rsidRPr="00800E22">
        <w:rPr>
          <w:sz w:val="24"/>
          <w:szCs w:val="24"/>
        </w:rPr>
        <w:t xml:space="preserve">including currently installed ELBs, </w:t>
      </w:r>
      <w:r w:rsidR="00CF1D8D" w:rsidRPr="00800E22">
        <w:rPr>
          <w:sz w:val="24"/>
          <w:szCs w:val="24"/>
        </w:rPr>
        <w:t xml:space="preserve">for data collection actions </w:t>
      </w:r>
      <w:r w:rsidR="00476678">
        <w:rPr>
          <w:sz w:val="24"/>
          <w:szCs w:val="24"/>
        </w:rPr>
        <w:t xml:space="preserve">contained </w:t>
      </w:r>
      <w:r w:rsidR="00CF1D8D" w:rsidRPr="00800E22">
        <w:rPr>
          <w:sz w:val="24"/>
          <w:szCs w:val="24"/>
        </w:rPr>
        <w:t xml:space="preserve">in Amendment </w:t>
      </w:r>
      <w:r w:rsidR="0010680A" w:rsidRPr="00800E22">
        <w:rPr>
          <w:sz w:val="24"/>
          <w:szCs w:val="24"/>
        </w:rPr>
        <w:t>18A</w:t>
      </w:r>
      <w:r w:rsidR="00676AC5" w:rsidRPr="00800E22">
        <w:rPr>
          <w:sz w:val="24"/>
          <w:szCs w:val="24"/>
        </w:rPr>
        <w:t xml:space="preserve"> </w:t>
      </w:r>
      <w:r w:rsidR="00B83795">
        <w:rPr>
          <w:sz w:val="24"/>
          <w:szCs w:val="24"/>
        </w:rPr>
        <w:t>(</w:t>
      </w:r>
      <w:r w:rsidR="00465F7A" w:rsidRPr="00800E22">
        <w:rPr>
          <w:sz w:val="24"/>
          <w:szCs w:val="24"/>
        </w:rPr>
        <w:t>201</w:t>
      </w:r>
      <w:r w:rsidR="009B2CBB" w:rsidRPr="00800E22">
        <w:rPr>
          <w:sz w:val="24"/>
          <w:szCs w:val="24"/>
        </w:rPr>
        <w:t>0</w:t>
      </w:r>
      <w:r w:rsidR="00676AC5" w:rsidRPr="00800E22">
        <w:rPr>
          <w:sz w:val="24"/>
          <w:szCs w:val="24"/>
        </w:rPr>
        <w:t xml:space="preserve"> Data)</w:t>
      </w:r>
      <w:bookmarkStart w:id="0" w:name="OLE_LINK3"/>
      <w:r w:rsidR="00B83795">
        <w:rPr>
          <w:sz w:val="24"/>
          <w:szCs w:val="24"/>
        </w:rPr>
        <w:t>.</w:t>
      </w:r>
    </w:p>
    <w:p w:rsidR="00CB2ED0" w:rsidRPr="00800E22" w:rsidRDefault="00CB2ED0" w:rsidP="00334D06">
      <w:pPr>
        <w:keepNext/>
        <w:widowControl/>
        <w:autoSpaceDE/>
        <w:autoSpaceDN/>
        <w:adjustRightInd/>
        <w:rPr>
          <w:sz w:val="24"/>
          <w:szCs w:val="24"/>
        </w:rPr>
      </w:pPr>
    </w:p>
    <w:tbl>
      <w:tblPr>
        <w:tblW w:w="4005" w:type="dxa"/>
        <w:jc w:val="center"/>
        <w:tblLook w:val="0000" w:firstRow="0" w:lastRow="0" w:firstColumn="0" w:lastColumn="0" w:noHBand="0" w:noVBand="0"/>
      </w:tblPr>
      <w:tblGrid>
        <w:gridCol w:w="1523"/>
        <w:gridCol w:w="1548"/>
        <w:gridCol w:w="1484"/>
      </w:tblGrid>
      <w:tr w:rsidR="00CB2ED0" w:rsidRPr="00800E22" w:rsidTr="00334D06">
        <w:trPr>
          <w:trHeight w:val="730"/>
          <w:jc w:val="center"/>
        </w:trPr>
        <w:tc>
          <w:tcPr>
            <w:tcW w:w="1230"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CB2ED0" w:rsidRPr="00800E22" w:rsidRDefault="00CB2ED0" w:rsidP="00334D06">
            <w:pPr>
              <w:keepNext/>
              <w:widowControl/>
              <w:autoSpaceDE/>
              <w:autoSpaceDN/>
              <w:adjustRightInd/>
              <w:jc w:val="center"/>
              <w:rPr>
                <w:b/>
                <w:bCs/>
                <w:sz w:val="24"/>
                <w:szCs w:val="24"/>
              </w:rPr>
            </w:pPr>
            <w:bookmarkStart w:id="1" w:name="OLE_LINK4"/>
            <w:bookmarkStart w:id="2" w:name="OLE_LINK5"/>
            <w:r w:rsidRPr="00800E22">
              <w:rPr>
                <w:b/>
                <w:bCs/>
                <w:sz w:val="24"/>
                <w:szCs w:val="24"/>
              </w:rPr>
              <w:t>Respondents</w:t>
            </w:r>
          </w:p>
        </w:tc>
        <w:tc>
          <w:tcPr>
            <w:tcW w:w="1548" w:type="dxa"/>
            <w:tcBorders>
              <w:top w:val="single" w:sz="4" w:space="0" w:color="auto"/>
              <w:left w:val="nil"/>
              <w:bottom w:val="single" w:sz="4" w:space="0" w:color="auto"/>
              <w:right w:val="single" w:sz="4" w:space="0" w:color="auto"/>
            </w:tcBorders>
            <w:shd w:val="clear" w:color="auto" w:fill="E6E6E6"/>
            <w:noWrap/>
            <w:vAlign w:val="center"/>
          </w:tcPr>
          <w:p w:rsidR="00CB2ED0" w:rsidRPr="00800E22" w:rsidRDefault="00CB2ED0" w:rsidP="00334D06">
            <w:pPr>
              <w:keepNext/>
              <w:widowControl/>
              <w:autoSpaceDE/>
              <w:autoSpaceDN/>
              <w:adjustRightInd/>
              <w:jc w:val="center"/>
              <w:rPr>
                <w:b/>
                <w:bCs/>
                <w:sz w:val="24"/>
                <w:szCs w:val="24"/>
              </w:rPr>
            </w:pPr>
            <w:r w:rsidRPr="00800E22">
              <w:rPr>
                <w:b/>
                <w:bCs/>
                <w:sz w:val="24"/>
                <w:szCs w:val="24"/>
              </w:rPr>
              <w:t xml:space="preserve"># Permitted </w:t>
            </w:r>
            <w:r w:rsidR="00334D06" w:rsidRPr="00800E22">
              <w:rPr>
                <w:b/>
                <w:bCs/>
                <w:sz w:val="24"/>
                <w:szCs w:val="24"/>
              </w:rPr>
              <w:t>V</w:t>
            </w:r>
            <w:r w:rsidRPr="00800E22">
              <w:rPr>
                <w:b/>
                <w:bCs/>
                <w:sz w:val="24"/>
                <w:szCs w:val="24"/>
              </w:rPr>
              <w:t>essels</w:t>
            </w:r>
          </w:p>
        </w:tc>
        <w:tc>
          <w:tcPr>
            <w:tcW w:w="1227" w:type="dxa"/>
            <w:tcBorders>
              <w:top w:val="single" w:sz="4" w:space="0" w:color="auto"/>
              <w:left w:val="nil"/>
              <w:bottom w:val="single" w:sz="4" w:space="0" w:color="auto"/>
              <w:right w:val="single" w:sz="4" w:space="0" w:color="auto"/>
            </w:tcBorders>
            <w:shd w:val="clear" w:color="auto" w:fill="E6E6E6"/>
            <w:noWrap/>
            <w:vAlign w:val="center"/>
          </w:tcPr>
          <w:p w:rsidR="00CB2ED0" w:rsidRPr="00800E22" w:rsidRDefault="00CB2ED0" w:rsidP="00334D06">
            <w:pPr>
              <w:keepNext/>
              <w:widowControl/>
              <w:autoSpaceDE/>
              <w:autoSpaceDN/>
              <w:adjustRightInd/>
              <w:jc w:val="center"/>
              <w:rPr>
                <w:b/>
                <w:bCs/>
                <w:sz w:val="24"/>
                <w:szCs w:val="24"/>
              </w:rPr>
            </w:pPr>
            <w:r w:rsidRPr="00800E22">
              <w:rPr>
                <w:b/>
                <w:bCs/>
                <w:sz w:val="24"/>
                <w:szCs w:val="24"/>
              </w:rPr>
              <w:t>Possible ELB</w:t>
            </w:r>
          </w:p>
          <w:p w:rsidR="00CB2ED0" w:rsidRPr="00800E22" w:rsidRDefault="00CB2ED0" w:rsidP="00334D06">
            <w:pPr>
              <w:keepNext/>
              <w:jc w:val="center"/>
              <w:rPr>
                <w:b/>
                <w:bCs/>
                <w:sz w:val="24"/>
                <w:szCs w:val="24"/>
              </w:rPr>
            </w:pPr>
            <w:r w:rsidRPr="00800E22">
              <w:rPr>
                <w:b/>
                <w:bCs/>
                <w:sz w:val="24"/>
                <w:szCs w:val="24"/>
              </w:rPr>
              <w:t>Installations</w:t>
            </w:r>
          </w:p>
        </w:tc>
      </w:tr>
      <w:tr w:rsidR="00CB2ED0" w:rsidRPr="00800E22" w:rsidTr="00334D06">
        <w:trPr>
          <w:trHeight w:val="255"/>
          <w:jc w:val="center"/>
        </w:trPr>
        <w:tc>
          <w:tcPr>
            <w:tcW w:w="1230" w:type="dxa"/>
            <w:tcBorders>
              <w:top w:val="nil"/>
              <w:left w:val="single" w:sz="4" w:space="0" w:color="auto"/>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c>
          <w:tcPr>
            <w:tcW w:w="1548"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c>
          <w:tcPr>
            <w:tcW w:w="1227"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r>
      <w:tr w:rsidR="00CB2ED0" w:rsidRPr="00800E22" w:rsidTr="00334D06">
        <w:trPr>
          <w:trHeight w:val="255"/>
          <w:jc w:val="center"/>
        </w:trPr>
        <w:tc>
          <w:tcPr>
            <w:tcW w:w="1230" w:type="dxa"/>
            <w:tcBorders>
              <w:top w:val="nil"/>
              <w:left w:val="single" w:sz="4" w:space="0" w:color="auto"/>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r w:rsidRPr="00800E22">
              <w:rPr>
                <w:sz w:val="24"/>
                <w:szCs w:val="24"/>
              </w:rPr>
              <w:t>For-Hire</w:t>
            </w:r>
          </w:p>
        </w:tc>
        <w:tc>
          <w:tcPr>
            <w:tcW w:w="1548"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r w:rsidRPr="00800E22">
              <w:rPr>
                <w:sz w:val="24"/>
                <w:szCs w:val="24"/>
              </w:rPr>
              <w:t>1,487</w:t>
            </w:r>
          </w:p>
        </w:tc>
        <w:tc>
          <w:tcPr>
            <w:tcW w:w="1227"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r w:rsidRPr="00800E22">
              <w:rPr>
                <w:sz w:val="24"/>
                <w:szCs w:val="24"/>
              </w:rPr>
              <w:t>1,487</w:t>
            </w:r>
          </w:p>
        </w:tc>
      </w:tr>
      <w:tr w:rsidR="00CB2ED0" w:rsidRPr="00800E22" w:rsidTr="00334D06">
        <w:trPr>
          <w:trHeight w:val="255"/>
          <w:jc w:val="center"/>
        </w:trPr>
        <w:tc>
          <w:tcPr>
            <w:tcW w:w="1230" w:type="dxa"/>
            <w:tcBorders>
              <w:top w:val="nil"/>
              <w:left w:val="single" w:sz="4" w:space="0" w:color="auto"/>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b/>
                <w:sz w:val="24"/>
                <w:szCs w:val="24"/>
              </w:rPr>
            </w:pPr>
          </w:p>
        </w:tc>
        <w:tc>
          <w:tcPr>
            <w:tcW w:w="1548"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sz w:val="24"/>
                <w:szCs w:val="24"/>
              </w:rPr>
            </w:pPr>
          </w:p>
        </w:tc>
        <w:tc>
          <w:tcPr>
            <w:tcW w:w="1227" w:type="dxa"/>
            <w:tcBorders>
              <w:top w:val="nil"/>
              <w:left w:val="nil"/>
              <w:bottom w:val="single" w:sz="4" w:space="0" w:color="auto"/>
              <w:right w:val="single" w:sz="4" w:space="0" w:color="auto"/>
            </w:tcBorders>
            <w:shd w:val="clear" w:color="auto" w:fill="auto"/>
            <w:noWrap/>
            <w:vAlign w:val="bottom"/>
          </w:tcPr>
          <w:p w:rsidR="00CB2ED0" w:rsidRPr="00800E22" w:rsidRDefault="00CB2ED0" w:rsidP="00334D06">
            <w:pPr>
              <w:keepNext/>
              <w:widowControl/>
              <w:autoSpaceDE/>
              <w:autoSpaceDN/>
              <w:adjustRightInd/>
              <w:jc w:val="center"/>
              <w:rPr>
                <w:b/>
                <w:sz w:val="24"/>
                <w:szCs w:val="24"/>
              </w:rPr>
            </w:pPr>
          </w:p>
        </w:tc>
      </w:tr>
      <w:bookmarkEnd w:id="0"/>
      <w:bookmarkEnd w:id="1"/>
      <w:bookmarkEnd w:id="2"/>
    </w:tbl>
    <w:p w:rsidR="00070CAE" w:rsidRPr="00800E22" w:rsidRDefault="00070CAE" w:rsidP="00C27749">
      <w:pPr>
        <w:widowControl/>
        <w:autoSpaceDE/>
        <w:autoSpaceDN/>
        <w:adjustRightInd/>
        <w:rPr>
          <w:sz w:val="24"/>
          <w:szCs w:val="24"/>
        </w:rPr>
      </w:pPr>
    </w:p>
    <w:p w:rsidR="00F73DEB" w:rsidRPr="00800E22" w:rsidRDefault="00F73DEB" w:rsidP="00F73DEB">
      <w:pPr>
        <w:rPr>
          <w:b/>
          <w:i/>
          <w:sz w:val="24"/>
          <w:szCs w:val="24"/>
          <w:u w:val="single"/>
        </w:rPr>
      </w:pPr>
      <w:r w:rsidRPr="00800E22">
        <w:rPr>
          <w:b/>
          <w:i/>
          <w:sz w:val="24"/>
          <w:szCs w:val="24"/>
          <w:u w:val="single"/>
        </w:rPr>
        <w:t>Installation of ELBs and data downloads</w:t>
      </w:r>
    </w:p>
    <w:p w:rsidR="00C27749" w:rsidRPr="00800E22" w:rsidRDefault="00C27749" w:rsidP="00F73DEB">
      <w:pPr>
        <w:rPr>
          <w:i/>
          <w:sz w:val="24"/>
          <w:szCs w:val="24"/>
          <w:u w:val="single"/>
        </w:rPr>
      </w:pPr>
    </w:p>
    <w:p w:rsidR="00C27749" w:rsidRPr="00800E22" w:rsidRDefault="00C27749" w:rsidP="00C27749">
      <w:pPr>
        <w:rPr>
          <w:color w:val="000000"/>
          <w:sz w:val="24"/>
          <w:szCs w:val="24"/>
        </w:rPr>
      </w:pPr>
      <w:r w:rsidRPr="00800E22">
        <w:rPr>
          <w:color w:val="000000"/>
          <w:sz w:val="24"/>
          <w:szCs w:val="24"/>
        </w:rPr>
        <w:t xml:space="preserve">The </w:t>
      </w:r>
      <w:r w:rsidRPr="00800E22">
        <w:rPr>
          <w:sz w:val="24"/>
          <w:szCs w:val="24"/>
        </w:rPr>
        <w:t>ELB</w:t>
      </w:r>
      <w:r w:rsidRPr="00800E22">
        <w:rPr>
          <w:color w:val="000000"/>
          <w:sz w:val="24"/>
          <w:szCs w:val="24"/>
        </w:rPr>
        <w:t xml:space="preserve"> and</w:t>
      </w:r>
      <w:r w:rsidR="00C62375" w:rsidRPr="00800E22">
        <w:rPr>
          <w:color w:val="000000"/>
          <w:sz w:val="24"/>
          <w:szCs w:val="24"/>
        </w:rPr>
        <w:t xml:space="preserve"> </w:t>
      </w:r>
      <w:r w:rsidRPr="00800E22">
        <w:rPr>
          <w:color w:val="000000"/>
          <w:sz w:val="24"/>
          <w:szCs w:val="24"/>
        </w:rPr>
        <w:t xml:space="preserve">program </w:t>
      </w:r>
      <w:r w:rsidR="0008246B" w:rsidRPr="00800E22">
        <w:rPr>
          <w:color w:val="000000"/>
          <w:sz w:val="24"/>
          <w:szCs w:val="24"/>
        </w:rPr>
        <w:t xml:space="preserve">is </w:t>
      </w:r>
      <w:r w:rsidRPr="00800E22">
        <w:rPr>
          <w:color w:val="000000"/>
          <w:sz w:val="24"/>
          <w:szCs w:val="24"/>
        </w:rPr>
        <w:t>designed to improve the accuracy and precision of the data being collected in the snapper-grouper fishery.  Similar to logbook</w:t>
      </w:r>
      <w:r w:rsidR="0008246B" w:rsidRPr="00800E22">
        <w:rPr>
          <w:color w:val="000000"/>
          <w:sz w:val="24"/>
          <w:szCs w:val="24"/>
        </w:rPr>
        <w:t xml:space="preserve"> information collections</w:t>
      </w:r>
      <w:r w:rsidRPr="00800E22">
        <w:rPr>
          <w:color w:val="000000"/>
          <w:sz w:val="24"/>
          <w:szCs w:val="24"/>
        </w:rPr>
        <w:t xml:space="preserve">, vessels used for ELB </w:t>
      </w:r>
      <w:r w:rsidR="00010AB0">
        <w:rPr>
          <w:color w:val="000000"/>
          <w:sz w:val="24"/>
          <w:szCs w:val="24"/>
        </w:rPr>
        <w:t>are</w:t>
      </w:r>
      <w:r w:rsidRPr="00800E22">
        <w:rPr>
          <w:color w:val="000000"/>
          <w:sz w:val="24"/>
          <w:szCs w:val="24"/>
        </w:rPr>
        <w:t xml:space="preserve"> chosen randomly by the SRD from the permits database and once selected, the vessel remain</w:t>
      </w:r>
      <w:r w:rsidR="00010AB0">
        <w:rPr>
          <w:color w:val="000000"/>
          <w:sz w:val="24"/>
          <w:szCs w:val="24"/>
        </w:rPr>
        <w:t>s</w:t>
      </w:r>
      <w:r w:rsidRPr="00800E22">
        <w:rPr>
          <w:color w:val="000000"/>
          <w:sz w:val="24"/>
          <w:szCs w:val="24"/>
        </w:rPr>
        <w:t xml:space="preserve"> part of the sample.</w:t>
      </w:r>
    </w:p>
    <w:p w:rsidR="00C27749" w:rsidRPr="00800E22" w:rsidRDefault="00C27749" w:rsidP="00F73DEB">
      <w:pPr>
        <w:rPr>
          <w:i/>
          <w:sz w:val="24"/>
          <w:szCs w:val="24"/>
          <w:u w:val="single"/>
        </w:rPr>
      </w:pPr>
    </w:p>
    <w:p w:rsidR="00777D13" w:rsidRPr="00800E22" w:rsidRDefault="003906A5" w:rsidP="00DE05D6">
      <w:pPr>
        <w:widowControl/>
        <w:rPr>
          <w:color w:val="000000"/>
          <w:sz w:val="24"/>
          <w:szCs w:val="24"/>
        </w:rPr>
      </w:pPr>
      <w:r w:rsidRPr="00800E22">
        <w:rPr>
          <w:color w:val="000000"/>
          <w:sz w:val="24"/>
          <w:szCs w:val="24"/>
        </w:rPr>
        <w:t>To initiate an ELB, NMFS end</w:t>
      </w:r>
      <w:r w:rsidR="00010AB0">
        <w:rPr>
          <w:color w:val="000000"/>
          <w:sz w:val="24"/>
          <w:szCs w:val="24"/>
        </w:rPr>
        <w:t>s</w:t>
      </w:r>
      <w:r w:rsidRPr="00800E22">
        <w:rPr>
          <w:color w:val="000000"/>
          <w:sz w:val="24"/>
          <w:szCs w:val="24"/>
        </w:rPr>
        <w:t xml:space="preserve"> a letter to an owner or operator of a selected vessel advising of his or her obligation to participate in the program.  In cooperation with the owner or operator, NMFS staff or an authorized representative meet</w:t>
      </w:r>
      <w:r w:rsidR="00010AB0">
        <w:rPr>
          <w:color w:val="000000"/>
          <w:sz w:val="24"/>
          <w:szCs w:val="24"/>
        </w:rPr>
        <w:t>s</w:t>
      </w:r>
      <w:r w:rsidRPr="00800E22">
        <w:rPr>
          <w:color w:val="000000"/>
          <w:sz w:val="24"/>
          <w:szCs w:val="24"/>
        </w:rPr>
        <w:t xml:space="preserve"> at the selected vessel to install the NMFS furnished ELB on the vessel and to collect basic vessel and gear information that later </w:t>
      </w:r>
      <w:r w:rsidR="00010AB0">
        <w:rPr>
          <w:color w:val="000000"/>
          <w:sz w:val="24"/>
          <w:szCs w:val="24"/>
        </w:rPr>
        <w:t>is</w:t>
      </w:r>
      <w:r w:rsidRPr="00800E22">
        <w:rPr>
          <w:color w:val="000000"/>
          <w:sz w:val="24"/>
          <w:szCs w:val="24"/>
        </w:rPr>
        <w:t xml:space="preserve"> correlated with the ELB or video monitoring information.  Using the Global Positioning System, an ELB automatically record</w:t>
      </w:r>
      <w:r w:rsidR="00010AB0">
        <w:rPr>
          <w:color w:val="000000"/>
          <w:sz w:val="24"/>
          <w:szCs w:val="24"/>
        </w:rPr>
        <w:t>s</w:t>
      </w:r>
      <w:r w:rsidRPr="00800E22">
        <w:rPr>
          <w:color w:val="000000"/>
          <w:sz w:val="24"/>
          <w:szCs w:val="24"/>
        </w:rPr>
        <w:t xml:space="preserve"> vessel position information over time from which conclusions </w:t>
      </w:r>
      <w:r w:rsidR="00010AB0">
        <w:rPr>
          <w:color w:val="000000"/>
          <w:sz w:val="24"/>
          <w:szCs w:val="24"/>
        </w:rPr>
        <w:t>are</w:t>
      </w:r>
      <w:r w:rsidRPr="00800E22">
        <w:rPr>
          <w:color w:val="000000"/>
          <w:sz w:val="24"/>
          <w:szCs w:val="24"/>
        </w:rPr>
        <w:t xml:space="preserve"> drawn regarding vessel activity, </w:t>
      </w:r>
      <w:r w:rsidR="0090771B" w:rsidRPr="00800E22">
        <w:rPr>
          <w:color w:val="000000"/>
          <w:sz w:val="24"/>
          <w:szCs w:val="24"/>
        </w:rPr>
        <w:t>(</w:t>
      </w:r>
      <w:r w:rsidRPr="00800E22">
        <w:rPr>
          <w:color w:val="000000"/>
          <w:sz w:val="24"/>
          <w:szCs w:val="24"/>
        </w:rPr>
        <w:t>e.g., the vessel is fishing or transiting</w:t>
      </w:r>
      <w:r w:rsidR="0090771B" w:rsidRPr="00800E22">
        <w:rPr>
          <w:color w:val="000000"/>
          <w:sz w:val="24"/>
          <w:szCs w:val="24"/>
        </w:rPr>
        <w:t>)</w:t>
      </w:r>
      <w:r w:rsidRPr="00800E22">
        <w:rPr>
          <w:color w:val="000000"/>
          <w:sz w:val="24"/>
          <w:szCs w:val="24"/>
        </w:rPr>
        <w:t xml:space="preserve">.  At intervals determined by NMFS, the ELB memory unit </w:t>
      </w:r>
      <w:r w:rsidR="00010AB0">
        <w:rPr>
          <w:color w:val="000000"/>
          <w:sz w:val="24"/>
          <w:szCs w:val="24"/>
        </w:rPr>
        <w:t>is</w:t>
      </w:r>
      <w:r w:rsidRPr="00800E22">
        <w:rPr>
          <w:color w:val="000000"/>
          <w:sz w:val="24"/>
          <w:szCs w:val="24"/>
        </w:rPr>
        <w:t xml:space="preserve"> removed and provided to the SRD.  The owner or operator </w:t>
      </w:r>
      <w:r w:rsidR="00010AB0">
        <w:rPr>
          <w:color w:val="000000"/>
          <w:sz w:val="24"/>
          <w:szCs w:val="24"/>
        </w:rPr>
        <w:t>can</w:t>
      </w:r>
      <w:r w:rsidR="00010AB0" w:rsidRPr="00800E22">
        <w:rPr>
          <w:color w:val="000000"/>
          <w:sz w:val="24"/>
          <w:szCs w:val="24"/>
        </w:rPr>
        <w:t xml:space="preserve"> </w:t>
      </w:r>
      <w:r w:rsidRPr="00800E22">
        <w:rPr>
          <w:color w:val="000000"/>
          <w:sz w:val="24"/>
          <w:szCs w:val="24"/>
        </w:rPr>
        <w:t xml:space="preserve">either mail the memory unit to the SRD or arrange for a NMFS or state port agent to collect the unit or tape. </w:t>
      </w:r>
    </w:p>
    <w:p w:rsidR="00777D13" w:rsidRPr="00800E22" w:rsidRDefault="00777D13" w:rsidP="00DE05D6">
      <w:pPr>
        <w:widowControl/>
        <w:rPr>
          <w:color w:val="000000"/>
          <w:sz w:val="24"/>
          <w:szCs w:val="24"/>
        </w:rPr>
      </w:pPr>
    </w:p>
    <w:p w:rsidR="00DE05D6" w:rsidRPr="00800E22" w:rsidRDefault="00DE05D6" w:rsidP="00DE05D6">
      <w:pPr>
        <w:widowControl/>
        <w:rPr>
          <w:color w:val="000000"/>
          <w:sz w:val="24"/>
          <w:szCs w:val="24"/>
        </w:rPr>
      </w:pPr>
      <w:r w:rsidRPr="00800E22">
        <w:rPr>
          <w:color w:val="000000"/>
          <w:sz w:val="24"/>
          <w:szCs w:val="24"/>
        </w:rPr>
        <w:t>The ELB program supplement</w:t>
      </w:r>
      <w:r w:rsidR="00010AB0">
        <w:rPr>
          <w:color w:val="000000"/>
          <w:sz w:val="24"/>
          <w:szCs w:val="24"/>
        </w:rPr>
        <w:t>s</w:t>
      </w:r>
      <w:r w:rsidRPr="00800E22">
        <w:rPr>
          <w:color w:val="000000"/>
          <w:sz w:val="24"/>
          <w:szCs w:val="24"/>
        </w:rPr>
        <w:t xml:space="preserve"> existing post-trip interview data and is intended to provide better estimates of the amount and location of effort occurring during a trip.  With an ELB, </w:t>
      </w:r>
      <w:proofErr w:type="spellStart"/>
      <w:r w:rsidRPr="00800E22">
        <w:rPr>
          <w:color w:val="000000"/>
          <w:sz w:val="24"/>
          <w:szCs w:val="24"/>
        </w:rPr>
        <w:t>bycatch</w:t>
      </w:r>
      <w:proofErr w:type="spellEnd"/>
      <w:r w:rsidRPr="00800E22">
        <w:rPr>
          <w:color w:val="000000"/>
          <w:sz w:val="24"/>
          <w:szCs w:val="24"/>
        </w:rPr>
        <w:t xml:space="preserve"> in the fishery </w:t>
      </w:r>
      <w:r w:rsidR="00010AB0">
        <w:rPr>
          <w:color w:val="000000"/>
          <w:sz w:val="24"/>
          <w:szCs w:val="24"/>
        </w:rPr>
        <w:t>is</w:t>
      </w:r>
      <w:r w:rsidRPr="00800E22">
        <w:rPr>
          <w:color w:val="000000"/>
          <w:sz w:val="24"/>
          <w:szCs w:val="24"/>
        </w:rPr>
        <w:t xml:space="preserve"> estimated from a second sampling program based on observer data.  NMFS use</w:t>
      </w:r>
      <w:r w:rsidR="00C40AA7">
        <w:rPr>
          <w:color w:val="000000"/>
          <w:sz w:val="24"/>
          <w:szCs w:val="24"/>
        </w:rPr>
        <w:t>s</w:t>
      </w:r>
      <w:r w:rsidRPr="00800E22">
        <w:rPr>
          <w:color w:val="000000"/>
          <w:sz w:val="24"/>
          <w:szCs w:val="24"/>
        </w:rPr>
        <w:t xml:space="preserve"> total effort estimates based on best available scientific information to extrapolate observer-collected data into overall estimates of total finfish and invertebrate </w:t>
      </w:r>
      <w:proofErr w:type="spellStart"/>
      <w:r w:rsidRPr="00800E22">
        <w:rPr>
          <w:color w:val="000000"/>
          <w:sz w:val="24"/>
          <w:szCs w:val="24"/>
        </w:rPr>
        <w:t>bycatch</w:t>
      </w:r>
      <w:proofErr w:type="spellEnd"/>
      <w:r w:rsidRPr="00800E22">
        <w:rPr>
          <w:color w:val="000000"/>
          <w:sz w:val="24"/>
          <w:szCs w:val="24"/>
        </w:rPr>
        <w:t>.  A pilot program using ELBs</w:t>
      </w:r>
      <w:r w:rsidR="00333DB2" w:rsidRPr="00800E22">
        <w:rPr>
          <w:color w:val="000000"/>
          <w:sz w:val="24"/>
          <w:szCs w:val="24"/>
        </w:rPr>
        <w:t xml:space="preserve"> in the Gulf of Mexico</w:t>
      </w:r>
      <w:r w:rsidRPr="00800E22">
        <w:rPr>
          <w:color w:val="000000"/>
          <w:sz w:val="24"/>
          <w:szCs w:val="24"/>
        </w:rPr>
        <w:t xml:space="preserve"> started in 1999 (OMB Control No. 0648-0543), with increasing coverage each year.  The units have proved to be reliable and the data retrieved have provided substantial new information regarding the effort of the fishery in which it </w:t>
      </w:r>
      <w:r w:rsidR="00C40AA7">
        <w:rPr>
          <w:color w:val="000000"/>
          <w:sz w:val="24"/>
          <w:szCs w:val="24"/>
        </w:rPr>
        <w:t>i</w:t>
      </w:r>
      <w:r w:rsidR="00C40AA7" w:rsidRPr="00800E22">
        <w:rPr>
          <w:color w:val="000000"/>
          <w:sz w:val="24"/>
          <w:szCs w:val="24"/>
        </w:rPr>
        <w:t xml:space="preserve">s </w:t>
      </w:r>
      <w:r w:rsidRPr="00800E22">
        <w:rPr>
          <w:color w:val="000000"/>
          <w:sz w:val="24"/>
          <w:szCs w:val="24"/>
        </w:rPr>
        <w:t xml:space="preserve">used. </w:t>
      </w:r>
    </w:p>
    <w:p w:rsidR="00710B90" w:rsidRPr="00800E22" w:rsidRDefault="00710B90" w:rsidP="00DE05D6">
      <w:pPr>
        <w:widowControl/>
        <w:rPr>
          <w:color w:val="000000"/>
          <w:sz w:val="24"/>
          <w:szCs w:val="24"/>
        </w:rPr>
      </w:pPr>
    </w:p>
    <w:p w:rsidR="00710B90" w:rsidRPr="00800E22" w:rsidRDefault="00C40AA7" w:rsidP="00710B90">
      <w:pPr>
        <w:widowControl/>
        <w:rPr>
          <w:b/>
          <w:i/>
          <w:color w:val="000000"/>
          <w:sz w:val="24"/>
          <w:szCs w:val="24"/>
          <w:u w:val="single"/>
        </w:rPr>
      </w:pPr>
      <w:r>
        <w:rPr>
          <w:b/>
          <w:i/>
          <w:color w:val="000000"/>
          <w:sz w:val="24"/>
          <w:szCs w:val="24"/>
          <w:u w:val="single"/>
        </w:rPr>
        <w:t xml:space="preserve">Black Sea Bass </w:t>
      </w:r>
      <w:r w:rsidR="00710B90" w:rsidRPr="00800E22">
        <w:rPr>
          <w:b/>
          <w:i/>
          <w:color w:val="000000"/>
          <w:sz w:val="24"/>
          <w:szCs w:val="24"/>
          <w:u w:val="single"/>
        </w:rPr>
        <w:t>Pot Endorsement Appeals</w:t>
      </w:r>
      <w:r w:rsidR="001A69F9">
        <w:rPr>
          <w:b/>
          <w:i/>
          <w:color w:val="000000"/>
          <w:sz w:val="24"/>
          <w:szCs w:val="24"/>
          <w:u w:val="single"/>
        </w:rPr>
        <w:t xml:space="preserve"> - Removed</w:t>
      </w:r>
    </w:p>
    <w:p w:rsidR="00710B90" w:rsidRPr="00800E22" w:rsidRDefault="00710B90" w:rsidP="00710B90">
      <w:pPr>
        <w:widowControl/>
        <w:rPr>
          <w:color w:val="000000"/>
          <w:sz w:val="24"/>
          <w:szCs w:val="24"/>
        </w:rPr>
      </w:pPr>
    </w:p>
    <w:p w:rsidR="00C40AA7" w:rsidRDefault="00710B90" w:rsidP="00710B90">
      <w:pPr>
        <w:widowControl/>
        <w:rPr>
          <w:color w:val="222222"/>
          <w:sz w:val="24"/>
          <w:szCs w:val="24"/>
        </w:rPr>
      </w:pPr>
      <w:r w:rsidRPr="00800E22">
        <w:rPr>
          <w:color w:val="222222"/>
          <w:sz w:val="24"/>
          <w:szCs w:val="24"/>
        </w:rPr>
        <w:t>South Atlantic Unlimited Snapper-Grouper Permit holders who believe</w:t>
      </w:r>
      <w:r w:rsidR="00C40AA7">
        <w:rPr>
          <w:color w:val="222222"/>
          <w:sz w:val="24"/>
          <w:szCs w:val="24"/>
        </w:rPr>
        <w:t>d</w:t>
      </w:r>
      <w:r w:rsidRPr="00800E22">
        <w:rPr>
          <w:color w:val="222222"/>
          <w:sz w:val="24"/>
          <w:szCs w:val="24"/>
        </w:rPr>
        <w:t xml:space="preserve"> they were incorrectly excluded from the black sea bass pot endorsement program </w:t>
      </w:r>
      <w:r w:rsidR="00C40AA7">
        <w:rPr>
          <w:color w:val="222222"/>
          <w:sz w:val="24"/>
          <w:szCs w:val="24"/>
        </w:rPr>
        <w:t>were</w:t>
      </w:r>
      <w:r w:rsidR="00C40AA7" w:rsidRPr="00800E22">
        <w:rPr>
          <w:color w:val="222222"/>
          <w:sz w:val="24"/>
          <w:szCs w:val="24"/>
        </w:rPr>
        <w:t xml:space="preserve"> </w:t>
      </w:r>
      <w:r w:rsidRPr="00800E22">
        <w:rPr>
          <w:color w:val="222222"/>
          <w:sz w:val="24"/>
          <w:szCs w:val="24"/>
        </w:rPr>
        <w:t xml:space="preserve">eligible to appeal their landings information.  The number of South Atlantic Unlimited Snapper-Grouper Permit holders expected to meet the criteria </w:t>
      </w:r>
      <w:r w:rsidR="00C40AA7">
        <w:rPr>
          <w:color w:val="222222"/>
          <w:sz w:val="24"/>
          <w:szCs w:val="24"/>
        </w:rPr>
        <w:t>was</w:t>
      </w:r>
      <w:r w:rsidR="00C40AA7" w:rsidRPr="00800E22">
        <w:rPr>
          <w:color w:val="222222"/>
          <w:sz w:val="24"/>
          <w:szCs w:val="24"/>
        </w:rPr>
        <w:t xml:space="preserve"> </w:t>
      </w:r>
      <w:r w:rsidRPr="00800E22">
        <w:rPr>
          <w:color w:val="222222"/>
          <w:sz w:val="24"/>
          <w:szCs w:val="24"/>
        </w:rPr>
        <w:t>3</w:t>
      </w:r>
      <w:r w:rsidR="005D32C6">
        <w:rPr>
          <w:color w:val="222222"/>
          <w:sz w:val="24"/>
          <w:szCs w:val="24"/>
        </w:rPr>
        <w:t>1</w:t>
      </w:r>
      <w:r w:rsidR="00C40AA7">
        <w:rPr>
          <w:color w:val="222222"/>
          <w:sz w:val="24"/>
          <w:szCs w:val="24"/>
        </w:rPr>
        <w:t>.  After the appeals process was completed, one additional permit holder was determined to qualify.  Therefore, 32 permit holders met the endorsement criteria</w:t>
      </w:r>
      <w:r w:rsidR="007E0004">
        <w:rPr>
          <w:color w:val="222222"/>
          <w:sz w:val="24"/>
          <w:szCs w:val="24"/>
        </w:rPr>
        <w:t>.  As of November 2012, 27</w:t>
      </w:r>
      <w:r w:rsidR="00C40AA7">
        <w:rPr>
          <w:color w:val="222222"/>
          <w:sz w:val="24"/>
          <w:szCs w:val="24"/>
        </w:rPr>
        <w:t xml:space="preserve"> black sea bass pot endorsements</w:t>
      </w:r>
      <w:r w:rsidR="007E0004">
        <w:rPr>
          <w:color w:val="222222"/>
          <w:sz w:val="24"/>
          <w:szCs w:val="24"/>
        </w:rPr>
        <w:t xml:space="preserve"> have been issued</w:t>
      </w:r>
      <w:r w:rsidR="00C40AA7">
        <w:rPr>
          <w:color w:val="222222"/>
          <w:sz w:val="24"/>
          <w:szCs w:val="24"/>
        </w:rPr>
        <w:t xml:space="preserve">. </w:t>
      </w:r>
      <w:r w:rsidRPr="00800E22">
        <w:rPr>
          <w:color w:val="222222"/>
          <w:sz w:val="24"/>
          <w:szCs w:val="24"/>
        </w:rPr>
        <w:t xml:space="preserve"> </w:t>
      </w:r>
    </w:p>
    <w:p w:rsidR="00C40AA7" w:rsidRDefault="00C40AA7" w:rsidP="00710B90">
      <w:pPr>
        <w:widowControl/>
        <w:rPr>
          <w:color w:val="222222"/>
          <w:sz w:val="24"/>
          <w:szCs w:val="24"/>
        </w:rPr>
      </w:pPr>
    </w:p>
    <w:p w:rsidR="008641AB" w:rsidRDefault="008641AB" w:rsidP="00C40AA7">
      <w:pPr>
        <w:widowControl/>
        <w:rPr>
          <w:b/>
          <w:i/>
          <w:color w:val="000000"/>
          <w:sz w:val="24"/>
          <w:szCs w:val="24"/>
          <w:u w:val="single"/>
        </w:rPr>
      </w:pPr>
    </w:p>
    <w:p w:rsidR="008641AB" w:rsidRDefault="008641AB" w:rsidP="00C40AA7">
      <w:pPr>
        <w:widowControl/>
        <w:rPr>
          <w:b/>
          <w:i/>
          <w:color w:val="000000"/>
          <w:sz w:val="24"/>
          <w:szCs w:val="24"/>
          <w:u w:val="single"/>
        </w:rPr>
      </w:pPr>
    </w:p>
    <w:p w:rsidR="00C40AA7" w:rsidRPr="00800E22" w:rsidRDefault="00C40AA7" w:rsidP="00C40AA7">
      <w:pPr>
        <w:widowControl/>
        <w:rPr>
          <w:b/>
          <w:i/>
          <w:color w:val="000000"/>
          <w:sz w:val="24"/>
          <w:szCs w:val="24"/>
          <w:u w:val="single"/>
        </w:rPr>
      </w:pPr>
      <w:r>
        <w:rPr>
          <w:b/>
          <w:i/>
          <w:color w:val="000000"/>
          <w:sz w:val="24"/>
          <w:szCs w:val="24"/>
          <w:u w:val="single"/>
        </w:rPr>
        <w:lastRenderedPageBreak/>
        <w:t xml:space="preserve">Golden Tilefish </w:t>
      </w:r>
      <w:proofErr w:type="spellStart"/>
      <w:r>
        <w:rPr>
          <w:b/>
          <w:i/>
          <w:color w:val="000000"/>
          <w:sz w:val="24"/>
          <w:szCs w:val="24"/>
          <w:u w:val="single"/>
        </w:rPr>
        <w:t>Longline</w:t>
      </w:r>
      <w:proofErr w:type="spellEnd"/>
      <w:r w:rsidRPr="00800E22">
        <w:rPr>
          <w:b/>
          <w:i/>
          <w:color w:val="000000"/>
          <w:sz w:val="24"/>
          <w:szCs w:val="24"/>
          <w:u w:val="single"/>
        </w:rPr>
        <w:t xml:space="preserve"> Endorsement Appeals</w:t>
      </w:r>
    </w:p>
    <w:p w:rsidR="00C40AA7" w:rsidRDefault="00C40AA7" w:rsidP="00710B90">
      <w:pPr>
        <w:widowControl/>
        <w:rPr>
          <w:color w:val="222222"/>
          <w:sz w:val="24"/>
          <w:szCs w:val="24"/>
        </w:rPr>
      </w:pPr>
    </w:p>
    <w:p w:rsidR="00710B90" w:rsidRPr="00800E22" w:rsidRDefault="00C40AA7" w:rsidP="00710B90">
      <w:pPr>
        <w:widowControl/>
        <w:rPr>
          <w:color w:val="000000"/>
          <w:sz w:val="24"/>
          <w:szCs w:val="24"/>
        </w:rPr>
      </w:pPr>
      <w:r>
        <w:rPr>
          <w:color w:val="222222"/>
          <w:sz w:val="24"/>
          <w:szCs w:val="24"/>
        </w:rPr>
        <w:t xml:space="preserve">South Atlantic Unlimited Snapper-Grouper Permit holders who believe they were incorrectly excluded from the golden tilefish </w:t>
      </w:r>
      <w:proofErr w:type="spellStart"/>
      <w:r>
        <w:rPr>
          <w:color w:val="222222"/>
          <w:sz w:val="24"/>
          <w:szCs w:val="24"/>
        </w:rPr>
        <w:t>longline</w:t>
      </w:r>
      <w:proofErr w:type="spellEnd"/>
      <w:r>
        <w:rPr>
          <w:color w:val="222222"/>
          <w:sz w:val="24"/>
          <w:szCs w:val="24"/>
        </w:rPr>
        <w:t xml:space="preserve"> endorsement program are eligible to appeal their landings information.  The number of South Atlantic Unlimited Snapper-Grouper Permit holders expected to meet these criteria is 23.  </w:t>
      </w:r>
      <w:r w:rsidR="00710B90" w:rsidRPr="00800E22">
        <w:rPr>
          <w:color w:val="222222"/>
          <w:sz w:val="24"/>
          <w:szCs w:val="24"/>
        </w:rPr>
        <w:t xml:space="preserve">However, there are </w:t>
      </w:r>
      <w:r w:rsidR="009E3193" w:rsidRPr="00D02D3D">
        <w:rPr>
          <w:color w:val="222222"/>
          <w:sz w:val="24"/>
          <w:szCs w:val="24"/>
        </w:rPr>
        <w:t>43</w:t>
      </w:r>
      <w:r w:rsidR="009E3193">
        <w:rPr>
          <w:color w:val="222222"/>
          <w:sz w:val="24"/>
          <w:szCs w:val="24"/>
        </w:rPr>
        <w:t xml:space="preserve"> </w:t>
      </w:r>
      <w:proofErr w:type="spellStart"/>
      <w:r w:rsidR="009E3193">
        <w:rPr>
          <w:color w:val="222222"/>
          <w:sz w:val="24"/>
          <w:szCs w:val="24"/>
        </w:rPr>
        <w:t>longline</w:t>
      </w:r>
      <w:proofErr w:type="spellEnd"/>
      <w:r w:rsidR="009E3193">
        <w:rPr>
          <w:color w:val="222222"/>
          <w:sz w:val="24"/>
          <w:szCs w:val="24"/>
        </w:rPr>
        <w:t xml:space="preserve"> vessels with valid</w:t>
      </w:r>
      <w:r w:rsidR="00710B90" w:rsidRPr="00800E22">
        <w:rPr>
          <w:color w:val="222222"/>
          <w:sz w:val="24"/>
          <w:szCs w:val="24"/>
        </w:rPr>
        <w:t xml:space="preserve"> permit</w:t>
      </w:r>
      <w:r w:rsidR="009E3193">
        <w:rPr>
          <w:color w:val="222222"/>
          <w:sz w:val="24"/>
          <w:szCs w:val="24"/>
        </w:rPr>
        <w:t>s that ope</w:t>
      </w:r>
      <w:r w:rsidR="005D32C6">
        <w:rPr>
          <w:color w:val="222222"/>
          <w:sz w:val="24"/>
          <w:szCs w:val="24"/>
        </w:rPr>
        <w:t>r</w:t>
      </w:r>
      <w:r w:rsidR="009E3193">
        <w:rPr>
          <w:color w:val="222222"/>
          <w:sz w:val="24"/>
          <w:szCs w:val="24"/>
        </w:rPr>
        <w:t>ate in the commercial snapper-grouper fishery that landed golden tilefish</w:t>
      </w:r>
      <w:r w:rsidR="00710B90" w:rsidRPr="00800E22">
        <w:rPr>
          <w:color w:val="222222"/>
          <w:sz w:val="24"/>
          <w:szCs w:val="24"/>
        </w:rPr>
        <w:t xml:space="preserve"> during th</w:t>
      </w:r>
      <w:r w:rsidR="009E3193">
        <w:rPr>
          <w:color w:val="222222"/>
          <w:sz w:val="24"/>
          <w:szCs w:val="24"/>
        </w:rPr>
        <w:t>e eligible</w:t>
      </w:r>
      <w:r w:rsidR="00710B90" w:rsidRPr="00800E22">
        <w:rPr>
          <w:color w:val="222222"/>
          <w:sz w:val="24"/>
          <w:szCs w:val="24"/>
        </w:rPr>
        <w:t xml:space="preserve"> time frame.  Therefore, potentially </w:t>
      </w:r>
      <w:r w:rsidR="009E3193" w:rsidRPr="00D02D3D">
        <w:rPr>
          <w:color w:val="222222"/>
          <w:sz w:val="24"/>
          <w:szCs w:val="24"/>
        </w:rPr>
        <w:t>43</w:t>
      </w:r>
      <w:r w:rsidR="009E3193" w:rsidRPr="00800E22">
        <w:rPr>
          <w:color w:val="222222"/>
          <w:sz w:val="24"/>
          <w:szCs w:val="24"/>
        </w:rPr>
        <w:t xml:space="preserve"> </w:t>
      </w:r>
      <w:r w:rsidR="00710B90" w:rsidRPr="00800E22">
        <w:rPr>
          <w:color w:val="222222"/>
          <w:sz w:val="24"/>
          <w:szCs w:val="24"/>
        </w:rPr>
        <w:t xml:space="preserve">permit holders could appeal their landings information.  Appellants would be given 90 days beginning on the effective date of the final rule to appeal.  </w:t>
      </w:r>
      <w:r w:rsidR="00B02D0C">
        <w:rPr>
          <w:color w:val="222222"/>
          <w:sz w:val="24"/>
          <w:szCs w:val="24"/>
        </w:rPr>
        <w:t xml:space="preserve">The National Appeals Office would review, evaluate, and render recommendations on appeals to the Regional Administrator (RA).  </w:t>
      </w:r>
      <w:r w:rsidR="00710B90" w:rsidRPr="00800E22">
        <w:rPr>
          <w:color w:val="222222"/>
          <w:sz w:val="24"/>
          <w:szCs w:val="24"/>
        </w:rPr>
        <w:t>The RA would review, evaluate, and render final decisions on appeals.  Hardship arguments would not be considered.  The RA would determine the outcome of appeals based on NMFS logbooks.  If NMFS logbooks are not available, the RA may use state landings records.  Appellants would be required to submit NMFS logbooks or state landings records to support their appeal.  This would be a one-time information collection.</w:t>
      </w:r>
    </w:p>
    <w:p w:rsidR="008C675A" w:rsidRPr="00800E22" w:rsidRDefault="008C675A">
      <w:pPr>
        <w:rPr>
          <w:sz w:val="24"/>
          <w:szCs w:val="24"/>
        </w:rPr>
      </w:pPr>
    </w:p>
    <w:p w:rsidR="007A230D" w:rsidRPr="007A230D" w:rsidRDefault="007A230D" w:rsidP="007A230D">
      <w:pPr>
        <w:rPr>
          <w:b/>
          <w:i/>
          <w:sz w:val="24"/>
          <w:szCs w:val="24"/>
          <w:u w:val="single"/>
        </w:rPr>
      </w:pPr>
      <w:r w:rsidRPr="007A230D">
        <w:rPr>
          <w:b/>
          <w:i/>
          <w:sz w:val="24"/>
          <w:szCs w:val="24"/>
          <w:u w:val="single"/>
        </w:rPr>
        <w:t xml:space="preserve">Change of ownership of a vessel with a transferable commercial vessel permit. </w:t>
      </w:r>
    </w:p>
    <w:p w:rsidR="007A230D" w:rsidRDefault="007A230D" w:rsidP="007A230D">
      <w:pPr>
        <w:rPr>
          <w:sz w:val="24"/>
          <w:szCs w:val="24"/>
        </w:rPr>
      </w:pPr>
      <w:r>
        <w:rPr>
          <w:sz w:val="24"/>
          <w:szCs w:val="24"/>
        </w:rPr>
        <w:t>The regulations to transfer a commercial vessel permit are listed in CFR 622.4 and require the back page of the Federal Fisheries Permit form to be completed by the seller and a Notary Public.  If a corporation is transferring a commercial vessel permit, there is a requirement for the corporation to submit an annual report with a list of its shareholders during the transfer application process.</w:t>
      </w:r>
    </w:p>
    <w:p w:rsidR="007A230D" w:rsidRDefault="007A230D" w:rsidP="007A230D">
      <w:pPr>
        <w:rPr>
          <w:sz w:val="24"/>
          <w:szCs w:val="24"/>
        </w:rPr>
      </w:pPr>
    </w:p>
    <w:p w:rsidR="007A230D" w:rsidRDefault="007A230D" w:rsidP="007A230D">
      <w:pPr>
        <w:rPr>
          <w:color w:val="000000"/>
          <w:sz w:val="24"/>
          <w:szCs w:val="24"/>
        </w:rPr>
      </w:pPr>
      <w:r w:rsidRPr="003906A5">
        <w:rPr>
          <w:color w:val="000000"/>
          <w:sz w:val="24"/>
          <w:szCs w:val="24"/>
        </w:rPr>
        <w:t xml:space="preserve">The </w:t>
      </w:r>
      <w:r>
        <w:rPr>
          <w:color w:val="000000"/>
          <w:sz w:val="24"/>
          <w:szCs w:val="24"/>
        </w:rPr>
        <w:t>estimate</w:t>
      </w:r>
      <w:r w:rsidR="00360F01">
        <w:rPr>
          <w:color w:val="000000"/>
          <w:sz w:val="24"/>
          <w:szCs w:val="24"/>
        </w:rPr>
        <w:t>d</w:t>
      </w:r>
      <w:r>
        <w:rPr>
          <w:color w:val="000000"/>
          <w:sz w:val="24"/>
          <w:szCs w:val="24"/>
        </w:rPr>
        <w:t xml:space="preserve"> </w:t>
      </w:r>
      <w:r w:rsidRPr="003906A5">
        <w:rPr>
          <w:color w:val="000000"/>
          <w:sz w:val="24"/>
          <w:szCs w:val="24"/>
        </w:rPr>
        <w:t xml:space="preserve">public burden is </w:t>
      </w:r>
      <w:r>
        <w:rPr>
          <w:color w:val="000000"/>
          <w:sz w:val="24"/>
          <w:szCs w:val="24"/>
        </w:rPr>
        <w:t>provided in Table 1.</w:t>
      </w:r>
    </w:p>
    <w:p w:rsidR="00360F01" w:rsidRDefault="00360F01" w:rsidP="007A230D">
      <w:pPr>
        <w:rPr>
          <w:color w:val="000000"/>
          <w:sz w:val="24"/>
          <w:szCs w:val="24"/>
        </w:rPr>
      </w:pPr>
    </w:p>
    <w:p w:rsidR="00360F01" w:rsidRDefault="00360F01" w:rsidP="00360F01">
      <w:pPr>
        <w:rPr>
          <w:sz w:val="24"/>
          <w:szCs w:val="24"/>
        </w:rPr>
      </w:pPr>
      <w:r w:rsidRPr="00800E22">
        <w:rPr>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11" w:history="1">
        <w:r w:rsidRPr="00496707">
          <w:rPr>
            <w:rStyle w:val="Hyperlink"/>
            <w:sz w:val="24"/>
            <w:szCs w:val="24"/>
          </w:rPr>
          <w:t>Section 515 of Public Law 106-554</w:t>
        </w:r>
      </w:hyperlink>
      <w:r w:rsidRPr="00800E22">
        <w:rPr>
          <w:sz w:val="24"/>
          <w:szCs w:val="24"/>
        </w:rPr>
        <w:t>.</w:t>
      </w:r>
    </w:p>
    <w:p w:rsidR="00360F01" w:rsidRPr="00A76AD9" w:rsidRDefault="00360F01" w:rsidP="007A230D">
      <w:pPr>
        <w:rPr>
          <w:sz w:val="24"/>
          <w:szCs w:val="24"/>
        </w:rPr>
      </w:pPr>
    </w:p>
    <w:p w:rsidR="004F26E9" w:rsidRPr="00800E22" w:rsidRDefault="004F26E9">
      <w:pPr>
        <w:rPr>
          <w:sz w:val="24"/>
          <w:szCs w:val="24"/>
        </w:rPr>
      </w:pPr>
      <w:r w:rsidRPr="00800E22">
        <w:rPr>
          <w:b/>
          <w:bCs/>
          <w:sz w:val="24"/>
          <w:szCs w:val="24"/>
        </w:rPr>
        <w:t xml:space="preserve">3.  </w:t>
      </w:r>
      <w:r w:rsidRPr="00800E22">
        <w:rPr>
          <w:b/>
          <w:bCs/>
          <w:sz w:val="24"/>
          <w:szCs w:val="24"/>
          <w:u w:val="single"/>
        </w:rPr>
        <w:t>Describe whether, and to what extent, the collection of information involves the use of automated, electronic, mechanical, or other technological techniques or other forms of information technology</w:t>
      </w:r>
      <w:r w:rsidRPr="00800E22">
        <w:rPr>
          <w:b/>
          <w:bCs/>
          <w:sz w:val="24"/>
          <w:szCs w:val="24"/>
        </w:rPr>
        <w:t>.</w:t>
      </w:r>
    </w:p>
    <w:p w:rsidR="004F26E9" w:rsidRPr="00800E22" w:rsidRDefault="004F26E9">
      <w:pPr>
        <w:rPr>
          <w:sz w:val="24"/>
          <w:szCs w:val="24"/>
        </w:rPr>
      </w:pPr>
    </w:p>
    <w:p w:rsidR="00DE05D6" w:rsidRPr="00800E22" w:rsidRDefault="00641832" w:rsidP="00641832">
      <w:pPr>
        <w:widowControl/>
        <w:rPr>
          <w:color w:val="000000"/>
          <w:sz w:val="24"/>
          <w:szCs w:val="24"/>
        </w:rPr>
      </w:pPr>
      <w:r w:rsidRPr="00800E22">
        <w:rPr>
          <w:color w:val="000000"/>
          <w:sz w:val="24"/>
          <w:szCs w:val="24"/>
        </w:rPr>
        <w:t>Using the</w:t>
      </w:r>
      <w:r w:rsidR="00A76AD9" w:rsidRPr="00800E22">
        <w:rPr>
          <w:color w:val="000000"/>
          <w:sz w:val="24"/>
          <w:szCs w:val="24"/>
        </w:rPr>
        <w:t xml:space="preserve"> </w:t>
      </w:r>
      <w:r w:rsidRPr="00800E22">
        <w:rPr>
          <w:color w:val="000000"/>
          <w:sz w:val="24"/>
          <w:szCs w:val="24"/>
        </w:rPr>
        <w:t>Global Positioning System, an ELB automatically record</w:t>
      </w:r>
      <w:r w:rsidR="00B02D0C">
        <w:rPr>
          <w:color w:val="000000"/>
          <w:sz w:val="24"/>
          <w:szCs w:val="24"/>
        </w:rPr>
        <w:t>s</w:t>
      </w:r>
      <w:r w:rsidRPr="00800E22">
        <w:rPr>
          <w:color w:val="000000"/>
          <w:sz w:val="24"/>
          <w:szCs w:val="24"/>
        </w:rPr>
        <w:t xml:space="preserve"> vessel position information over time from which conclusions </w:t>
      </w:r>
      <w:r w:rsidR="00B02D0C">
        <w:rPr>
          <w:color w:val="000000"/>
          <w:sz w:val="24"/>
          <w:szCs w:val="24"/>
        </w:rPr>
        <w:t>are</w:t>
      </w:r>
      <w:r w:rsidRPr="00800E22">
        <w:rPr>
          <w:color w:val="000000"/>
          <w:sz w:val="24"/>
          <w:szCs w:val="24"/>
        </w:rPr>
        <w:t xml:space="preserve"> drawn regarding vessel activity, </w:t>
      </w:r>
      <w:r w:rsidR="00334D06" w:rsidRPr="00800E22">
        <w:rPr>
          <w:color w:val="000000"/>
          <w:sz w:val="24"/>
          <w:szCs w:val="24"/>
        </w:rPr>
        <w:t>(</w:t>
      </w:r>
      <w:r w:rsidRPr="00800E22">
        <w:rPr>
          <w:color w:val="000000"/>
          <w:sz w:val="24"/>
          <w:szCs w:val="24"/>
        </w:rPr>
        <w:t>e.g., the vessel is fishing or transiting</w:t>
      </w:r>
      <w:r w:rsidR="00334D06" w:rsidRPr="00800E22">
        <w:rPr>
          <w:color w:val="000000"/>
          <w:sz w:val="24"/>
          <w:szCs w:val="24"/>
        </w:rPr>
        <w:t>)</w:t>
      </w:r>
      <w:r w:rsidRPr="00800E22">
        <w:rPr>
          <w:color w:val="000000"/>
          <w:sz w:val="24"/>
          <w:szCs w:val="24"/>
        </w:rPr>
        <w:t xml:space="preserve">. </w:t>
      </w:r>
      <w:r w:rsidR="003906A5" w:rsidRPr="00800E22">
        <w:rPr>
          <w:color w:val="000000"/>
          <w:sz w:val="24"/>
          <w:szCs w:val="24"/>
        </w:rPr>
        <w:t xml:space="preserve"> </w:t>
      </w:r>
      <w:r w:rsidRPr="00800E22">
        <w:rPr>
          <w:color w:val="000000"/>
          <w:sz w:val="24"/>
          <w:szCs w:val="24"/>
        </w:rPr>
        <w:t xml:space="preserve">At intervals determined by NMFS, the ELB memory unit </w:t>
      </w:r>
      <w:r w:rsidR="00B02D0C">
        <w:rPr>
          <w:color w:val="000000"/>
          <w:sz w:val="24"/>
          <w:szCs w:val="24"/>
        </w:rPr>
        <w:t>is</w:t>
      </w:r>
      <w:r w:rsidRPr="00800E22">
        <w:rPr>
          <w:color w:val="000000"/>
          <w:sz w:val="24"/>
          <w:szCs w:val="24"/>
        </w:rPr>
        <w:t xml:space="preserve"> removed and provided to the SRD. </w:t>
      </w:r>
      <w:r w:rsidR="003906A5" w:rsidRPr="00800E22">
        <w:rPr>
          <w:color w:val="000000"/>
          <w:sz w:val="24"/>
          <w:szCs w:val="24"/>
        </w:rPr>
        <w:t xml:space="preserve"> </w:t>
      </w:r>
      <w:r w:rsidRPr="00800E22">
        <w:rPr>
          <w:color w:val="000000"/>
          <w:sz w:val="24"/>
          <w:szCs w:val="24"/>
        </w:rPr>
        <w:t xml:space="preserve">The owner or operator </w:t>
      </w:r>
      <w:r w:rsidR="00B02D0C">
        <w:rPr>
          <w:color w:val="000000"/>
          <w:sz w:val="24"/>
          <w:szCs w:val="24"/>
        </w:rPr>
        <w:t>can</w:t>
      </w:r>
      <w:r w:rsidR="00B02D0C" w:rsidRPr="00800E22">
        <w:rPr>
          <w:color w:val="000000"/>
          <w:sz w:val="24"/>
          <w:szCs w:val="24"/>
        </w:rPr>
        <w:t xml:space="preserve"> </w:t>
      </w:r>
      <w:r w:rsidRPr="00800E22">
        <w:rPr>
          <w:color w:val="000000"/>
          <w:sz w:val="24"/>
          <w:szCs w:val="24"/>
        </w:rPr>
        <w:t>either mail the</w:t>
      </w:r>
      <w:r w:rsidR="00A76AD9" w:rsidRPr="00800E22">
        <w:rPr>
          <w:color w:val="000000"/>
          <w:sz w:val="24"/>
          <w:szCs w:val="24"/>
        </w:rPr>
        <w:t xml:space="preserve"> </w:t>
      </w:r>
      <w:r w:rsidRPr="00800E22">
        <w:rPr>
          <w:color w:val="000000"/>
          <w:sz w:val="24"/>
          <w:szCs w:val="24"/>
        </w:rPr>
        <w:t xml:space="preserve">memory unit to the SRD or arrange for a NMFS or state port agent to collect the unit or tape. </w:t>
      </w:r>
      <w:r w:rsidR="003906A5" w:rsidRPr="00800E22">
        <w:rPr>
          <w:color w:val="000000"/>
          <w:sz w:val="24"/>
          <w:szCs w:val="24"/>
        </w:rPr>
        <w:t xml:space="preserve"> </w:t>
      </w:r>
      <w:r w:rsidR="00C27749" w:rsidRPr="00800E22">
        <w:rPr>
          <w:color w:val="000000"/>
          <w:sz w:val="24"/>
          <w:szCs w:val="24"/>
        </w:rPr>
        <w:t>The electronic logbook autonomously collects effort data and is downloaded by NMFS personnel every 2-3 months.  The downloading proce</w:t>
      </w:r>
      <w:r w:rsidR="00EC4923" w:rsidRPr="00800E22">
        <w:rPr>
          <w:color w:val="000000"/>
          <w:sz w:val="24"/>
          <w:szCs w:val="24"/>
        </w:rPr>
        <w:t>ss takes less than one minute.</w:t>
      </w:r>
      <w:r w:rsidR="00B02D0C">
        <w:rPr>
          <w:color w:val="000000"/>
          <w:sz w:val="24"/>
          <w:szCs w:val="24"/>
        </w:rPr>
        <w:t xml:space="preserve">  The Council is currently developing an amendment to implement electronic </w:t>
      </w:r>
      <w:proofErr w:type="spellStart"/>
      <w:r w:rsidR="00B02D0C">
        <w:rPr>
          <w:color w:val="000000"/>
          <w:sz w:val="24"/>
          <w:szCs w:val="24"/>
        </w:rPr>
        <w:t>headboat</w:t>
      </w:r>
      <w:proofErr w:type="spellEnd"/>
      <w:r w:rsidR="00B02D0C">
        <w:rPr>
          <w:color w:val="000000"/>
          <w:sz w:val="24"/>
          <w:szCs w:val="24"/>
        </w:rPr>
        <w:t xml:space="preserve"> reporting in the South Atlantic.</w:t>
      </w:r>
    </w:p>
    <w:p w:rsidR="003906A5" w:rsidRPr="00800E22" w:rsidRDefault="003906A5" w:rsidP="00070F01">
      <w:pPr>
        <w:rPr>
          <w:color w:val="FFFFFF"/>
          <w:sz w:val="24"/>
          <w:szCs w:val="24"/>
        </w:rPr>
      </w:pPr>
    </w:p>
    <w:p w:rsidR="00F2799B" w:rsidRDefault="00CE30B5" w:rsidP="00DE05D6">
      <w:pPr>
        <w:widowControl/>
        <w:rPr>
          <w:color w:val="222222"/>
          <w:sz w:val="24"/>
          <w:szCs w:val="24"/>
        </w:rPr>
      </w:pPr>
      <w:r w:rsidRPr="00800E22">
        <w:rPr>
          <w:color w:val="000000"/>
          <w:sz w:val="24"/>
          <w:szCs w:val="24"/>
        </w:rPr>
        <w:lastRenderedPageBreak/>
        <w:t xml:space="preserve">Appeals regarding </w:t>
      </w:r>
      <w:r w:rsidR="00B02D0C">
        <w:rPr>
          <w:color w:val="000000"/>
          <w:sz w:val="24"/>
          <w:szCs w:val="24"/>
        </w:rPr>
        <w:t>golden tilefish</w:t>
      </w:r>
      <w:r w:rsidRPr="00800E22">
        <w:rPr>
          <w:color w:val="000000"/>
          <w:sz w:val="24"/>
          <w:szCs w:val="24"/>
        </w:rPr>
        <w:t xml:space="preserve"> endorsement eligibility would be submitted by </w:t>
      </w:r>
      <w:r w:rsidRPr="00800E22">
        <w:rPr>
          <w:color w:val="222222"/>
          <w:sz w:val="24"/>
          <w:szCs w:val="24"/>
        </w:rPr>
        <w:t>mail to the RA, 263 13th Avenue South, St. Petersburg, FL  33701.</w:t>
      </w:r>
    </w:p>
    <w:p w:rsidR="00800E22" w:rsidRPr="00800E22" w:rsidRDefault="00800E22" w:rsidP="00DE05D6">
      <w:pPr>
        <w:widowControl/>
        <w:rPr>
          <w:color w:val="000000"/>
          <w:sz w:val="24"/>
          <w:szCs w:val="24"/>
        </w:rPr>
      </w:pPr>
    </w:p>
    <w:p w:rsidR="004F26E9" w:rsidRPr="00800E22" w:rsidRDefault="004F26E9">
      <w:pPr>
        <w:rPr>
          <w:sz w:val="24"/>
          <w:szCs w:val="24"/>
        </w:rPr>
      </w:pPr>
      <w:r w:rsidRPr="00800E22">
        <w:rPr>
          <w:b/>
          <w:bCs/>
          <w:sz w:val="24"/>
          <w:szCs w:val="24"/>
        </w:rPr>
        <w:t xml:space="preserve">4.  </w:t>
      </w:r>
      <w:r w:rsidRPr="00800E22">
        <w:rPr>
          <w:b/>
          <w:bCs/>
          <w:sz w:val="24"/>
          <w:szCs w:val="24"/>
          <w:u w:val="single"/>
        </w:rPr>
        <w:t>Describe efforts to identify duplication</w:t>
      </w:r>
      <w:r w:rsidRPr="00800E22">
        <w:rPr>
          <w:b/>
          <w:bCs/>
          <w:sz w:val="24"/>
          <w:szCs w:val="24"/>
        </w:rPr>
        <w:t>.</w:t>
      </w:r>
    </w:p>
    <w:p w:rsidR="004F26E9" w:rsidRPr="00800E22" w:rsidRDefault="004F26E9">
      <w:pPr>
        <w:rPr>
          <w:sz w:val="24"/>
          <w:szCs w:val="24"/>
        </w:rPr>
      </w:pPr>
    </w:p>
    <w:p w:rsidR="00070F01" w:rsidRPr="00800E22" w:rsidRDefault="00070F01"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00E22">
        <w:rPr>
          <w:color w:val="000000"/>
          <w:sz w:val="24"/>
          <w:szCs w:val="24"/>
        </w:rPr>
        <w:t>The Magnuson-Stevens Act’s</w:t>
      </w:r>
      <w:r w:rsidRPr="00800E22" w:rsidDel="00E15AFA">
        <w:rPr>
          <w:color w:val="000000"/>
          <w:sz w:val="24"/>
          <w:szCs w:val="24"/>
        </w:rPr>
        <w:t xml:space="preserve"> </w:t>
      </w:r>
      <w:r w:rsidRPr="00800E22">
        <w:rPr>
          <w:color w:val="000000"/>
          <w:sz w:val="24"/>
          <w:szCs w:val="24"/>
        </w:rPr>
        <w:t xml:space="preserve">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NMFS is confident it is aware of similar collections if they exist.  The other information proposed to be collected is not being collected elsewhere; therefore, this data collection would not cause duplication.  Although the Southeast Region uses Vessel Monitoring Systems (VMS) for some of its commercial fishing fleets, currently, no such program exists in the </w:t>
      </w:r>
      <w:r w:rsidR="00EB4672" w:rsidRPr="00800E22">
        <w:rPr>
          <w:color w:val="000000"/>
          <w:sz w:val="24"/>
          <w:szCs w:val="24"/>
        </w:rPr>
        <w:t>snapper-grouper fishery</w:t>
      </w:r>
      <w:r w:rsidRPr="00800E22">
        <w:rPr>
          <w:color w:val="000000"/>
          <w:sz w:val="24"/>
          <w:szCs w:val="24"/>
        </w:rPr>
        <w:t xml:space="preserve"> fleet; therefore, no duplication exists between the ELB and VMS programs.</w:t>
      </w:r>
    </w:p>
    <w:p w:rsidR="00DC2BA6" w:rsidRPr="00800E22" w:rsidRDefault="00DC2BA6"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DC2BA6" w:rsidRPr="00800E22" w:rsidRDefault="00DC2BA6"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00E22">
        <w:rPr>
          <w:color w:val="000000"/>
          <w:sz w:val="24"/>
          <w:szCs w:val="24"/>
        </w:rPr>
        <w:t xml:space="preserve">Regarding the </w:t>
      </w:r>
      <w:r w:rsidR="001609A2">
        <w:rPr>
          <w:color w:val="000000"/>
          <w:sz w:val="24"/>
          <w:szCs w:val="24"/>
        </w:rPr>
        <w:t xml:space="preserve">golden tilefish </w:t>
      </w:r>
      <w:proofErr w:type="spellStart"/>
      <w:r w:rsidR="001609A2">
        <w:rPr>
          <w:color w:val="000000"/>
          <w:sz w:val="24"/>
          <w:szCs w:val="24"/>
        </w:rPr>
        <w:t>longline</w:t>
      </w:r>
      <w:proofErr w:type="spellEnd"/>
      <w:r w:rsidR="001609A2">
        <w:rPr>
          <w:color w:val="000000"/>
          <w:sz w:val="24"/>
          <w:szCs w:val="24"/>
        </w:rPr>
        <w:t xml:space="preserve"> endorsement</w:t>
      </w:r>
      <w:r w:rsidRPr="00800E22">
        <w:rPr>
          <w:color w:val="000000"/>
          <w:sz w:val="24"/>
          <w:szCs w:val="24"/>
        </w:rPr>
        <w:t xml:space="preserve"> appeals, this information collection would be in response only in the context of the pending NMFS rule. There would be no duplication possible of such appeals.</w:t>
      </w:r>
    </w:p>
    <w:p w:rsidR="00442EDD" w:rsidRPr="00800E22" w:rsidRDefault="00442EDD">
      <w:pPr>
        <w:rPr>
          <w:b/>
          <w:bCs/>
          <w:sz w:val="24"/>
          <w:szCs w:val="24"/>
        </w:rPr>
      </w:pPr>
    </w:p>
    <w:p w:rsidR="004F26E9" w:rsidRPr="00800E22" w:rsidRDefault="004F26E9">
      <w:pPr>
        <w:rPr>
          <w:sz w:val="24"/>
          <w:szCs w:val="24"/>
        </w:rPr>
      </w:pPr>
      <w:r w:rsidRPr="00800E22">
        <w:rPr>
          <w:b/>
          <w:bCs/>
          <w:sz w:val="24"/>
          <w:szCs w:val="24"/>
        </w:rPr>
        <w:t xml:space="preserve">5.  </w:t>
      </w:r>
      <w:r w:rsidRPr="00800E22">
        <w:rPr>
          <w:b/>
          <w:bCs/>
          <w:sz w:val="24"/>
          <w:szCs w:val="24"/>
          <w:u w:val="single"/>
        </w:rPr>
        <w:t>If the collection of information involves small businesses or other small entities, describe the methods used to minimize burden</w:t>
      </w:r>
      <w:r w:rsidRPr="00800E22">
        <w:rPr>
          <w:b/>
          <w:bCs/>
          <w:sz w:val="24"/>
          <w:szCs w:val="24"/>
        </w:rPr>
        <w:t>.</w:t>
      </w:r>
      <w:r w:rsidRPr="00800E22">
        <w:rPr>
          <w:sz w:val="24"/>
          <w:szCs w:val="24"/>
        </w:rPr>
        <w:t xml:space="preserve"> </w:t>
      </w:r>
    </w:p>
    <w:p w:rsidR="004F26E9" w:rsidRPr="00800E22" w:rsidRDefault="004F26E9">
      <w:pPr>
        <w:rPr>
          <w:sz w:val="24"/>
          <w:szCs w:val="24"/>
        </w:rPr>
      </w:pPr>
    </w:p>
    <w:p w:rsidR="00070F01" w:rsidRPr="00800E22" w:rsidRDefault="00070F01"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00E22">
        <w:rPr>
          <w:color w:val="000000"/>
          <w:sz w:val="24"/>
          <w:szCs w:val="24"/>
        </w:rPr>
        <w:t>Because all applicants are considered small businesses, separate requirements based on size of business have not been developed.  Only the minimum data to meet the current and future needs of NMFS' fisheries management are requested from the vessel owners.</w:t>
      </w:r>
    </w:p>
    <w:p w:rsidR="009C0CAC" w:rsidRPr="00800E22" w:rsidRDefault="009C0CAC" w:rsidP="00070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4F26E9" w:rsidRPr="00800E22" w:rsidRDefault="004F26E9">
      <w:pPr>
        <w:rPr>
          <w:sz w:val="24"/>
          <w:szCs w:val="24"/>
        </w:rPr>
      </w:pPr>
      <w:r w:rsidRPr="00800E22">
        <w:rPr>
          <w:b/>
          <w:bCs/>
          <w:sz w:val="24"/>
          <w:szCs w:val="24"/>
        </w:rPr>
        <w:t xml:space="preserve">6.  </w:t>
      </w:r>
      <w:r w:rsidRPr="00800E22">
        <w:rPr>
          <w:b/>
          <w:bCs/>
          <w:sz w:val="24"/>
          <w:szCs w:val="24"/>
          <w:u w:val="single"/>
        </w:rPr>
        <w:t>Describe the consequences to the Federal program or policy activities if the collection is not conducted or is conducted less frequently</w:t>
      </w:r>
      <w:r w:rsidRPr="00800E22">
        <w:rPr>
          <w:b/>
          <w:bCs/>
          <w:sz w:val="24"/>
          <w:szCs w:val="24"/>
        </w:rPr>
        <w:t>.</w:t>
      </w:r>
      <w:r w:rsidRPr="00800E22">
        <w:rPr>
          <w:sz w:val="24"/>
          <w:szCs w:val="24"/>
        </w:rPr>
        <w:t xml:space="preserve"> </w:t>
      </w:r>
    </w:p>
    <w:p w:rsidR="004F26E9" w:rsidRPr="00800E22" w:rsidRDefault="004F26E9">
      <w:pPr>
        <w:rPr>
          <w:sz w:val="24"/>
          <w:szCs w:val="24"/>
        </w:rPr>
      </w:pPr>
    </w:p>
    <w:p w:rsidR="00E26DD9" w:rsidRPr="00800E22" w:rsidRDefault="00070F01" w:rsidP="00E26DD9">
      <w:pPr>
        <w:rPr>
          <w:sz w:val="24"/>
          <w:szCs w:val="24"/>
        </w:rPr>
      </w:pPr>
      <w:r w:rsidRPr="00800E22">
        <w:rPr>
          <w:color w:val="000000"/>
          <w:sz w:val="24"/>
          <w:szCs w:val="24"/>
        </w:rPr>
        <w:t xml:space="preserve">If </w:t>
      </w:r>
      <w:r w:rsidR="005B6951" w:rsidRPr="00800E22">
        <w:rPr>
          <w:color w:val="000000"/>
          <w:sz w:val="24"/>
          <w:szCs w:val="24"/>
        </w:rPr>
        <w:t xml:space="preserve">the amount and type of </w:t>
      </w:r>
      <w:proofErr w:type="spellStart"/>
      <w:r w:rsidR="005B6951" w:rsidRPr="00800E22">
        <w:rPr>
          <w:color w:val="000000"/>
          <w:sz w:val="24"/>
          <w:szCs w:val="24"/>
        </w:rPr>
        <w:t>bycatch</w:t>
      </w:r>
      <w:proofErr w:type="spellEnd"/>
      <w:r w:rsidR="005B6951" w:rsidRPr="00800E22">
        <w:rPr>
          <w:color w:val="000000"/>
          <w:sz w:val="24"/>
          <w:szCs w:val="24"/>
        </w:rPr>
        <w:t xml:space="preserve"> </w:t>
      </w:r>
      <w:r w:rsidR="00676AC5" w:rsidRPr="00800E22">
        <w:rPr>
          <w:color w:val="000000"/>
          <w:sz w:val="24"/>
          <w:szCs w:val="24"/>
        </w:rPr>
        <w:t xml:space="preserve">for the </w:t>
      </w:r>
      <w:r w:rsidRPr="00800E22">
        <w:rPr>
          <w:color w:val="000000"/>
          <w:sz w:val="24"/>
          <w:szCs w:val="24"/>
        </w:rPr>
        <w:t>s</w:t>
      </w:r>
      <w:r w:rsidR="00EB4672" w:rsidRPr="00800E22">
        <w:rPr>
          <w:color w:val="000000"/>
          <w:sz w:val="24"/>
          <w:szCs w:val="24"/>
        </w:rPr>
        <w:t>napper-grouper fishery</w:t>
      </w:r>
      <w:r w:rsidRPr="00800E22">
        <w:rPr>
          <w:color w:val="000000"/>
          <w:sz w:val="24"/>
          <w:szCs w:val="24"/>
        </w:rPr>
        <w:t xml:space="preserve"> in the </w:t>
      </w:r>
      <w:r w:rsidR="00EB4672" w:rsidRPr="00800E22">
        <w:rPr>
          <w:color w:val="000000"/>
          <w:sz w:val="24"/>
          <w:szCs w:val="24"/>
        </w:rPr>
        <w:t>South Atlantic</w:t>
      </w:r>
      <w:r w:rsidR="006867BC" w:rsidRPr="00800E22">
        <w:rPr>
          <w:color w:val="000000"/>
          <w:sz w:val="24"/>
          <w:szCs w:val="24"/>
        </w:rPr>
        <w:t xml:space="preserve"> cannot be identified and characterized</w:t>
      </w:r>
      <w:r w:rsidRPr="00800E22">
        <w:rPr>
          <w:color w:val="000000"/>
          <w:sz w:val="24"/>
          <w:szCs w:val="24"/>
        </w:rPr>
        <w:t xml:space="preserve">, </w:t>
      </w:r>
      <w:r w:rsidR="005B6951" w:rsidRPr="00800E22">
        <w:rPr>
          <w:color w:val="000000"/>
          <w:sz w:val="24"/>
          <w:szCs w:val="24"/>
        </w:rPr>
        <w:t>the effect of management measures are not realized and information used in stock assessments is less certain</w:t>
      </w:r>
      <w:r w:rsidRPr="00800E22">
        <w:rPr>
          <w:color w:val="000000"/>
          <w:sz w:val="24"/>
          <w:szCs w:val="24"/>
        </w:rPr>
        <w:t xml:space="preserve">.  The Southeast Region would be in violation of the Magnuson-Stevens Act Section 303 (a) (11) if </w:t>
      </w:r>
      <w:proofErr w:type="spellStart"/>
      <w:r w:rsidRPr="00800E22">
        <w:rPr>
          <w:color w:val="000000"/>
          <w:sz w:val="24"/>
          <w:szCs w:val="24"/>
        </w:rPr>
        <w:t>bycatch</w:t>
      </w:r>
      <w:proofErr w:type="spellEnd"/>
      <w:r w:rsidRPr="00800E22">
        <w:rPr>
          <w:color w:val="000000"/>
          <w:sz w:val="24"/>
          <w:szCs w:val="24"/>
        </w:rPr>
        <w:t xml:space="preserve"> amount and type is not identified in the s</w:t>
      </w:r>
      <w:r w:rsidR="00EB4672" w:rsidRPr="00800E22">
        <w:rPr>
          <w:color w:val="000000"/>
          <w:sz w:val="24"/>
          <w:szCs w:val="24"/>
        </w:rPr>
        <w:t>napper-grouper fishery</w:t>
      </w:r>
      <w:r w:rsidRPr="00800E22">
        <w:rPr>
          <w:color w:val="000000"/>
          <w:sz w:val="24"/>
          <w:szCs w:val="24"/>
        </w:rPr>
        <w:t xml:space="preserve">.  In addition, due to the seasonal variability in abundance and price </w:t>
      </w:r>
      <w:r w:rsidR="005B6951" w:rsidRPr="00800E22">
        <w:rPr>
          <w:color w:val="000000"/>
          <w:sz w:val="24"/>
          <w:szCs w:val="24"/>
        </w:rPr>
        <w:t xml:space="preserve">of species </w:t>
      </w:r>
      <w:r w:rsidRPr="00800E22">
        <w:rPr>
          <w:color w:val="000000"/>
          <w:sz w:val="24"/>
          <w:szCs w:val="24"/>
        </w:rPr>
        <w:t xml:space="preserve">and the broad geographic distribution of the fleet, it is </w:t>
      </w:r>
      <w:r w:rsidR="005B6951" w:rsidRPr="00800E22">
        <w:rPr>
          <w:color w:val="000000"/>
          <w:sz w:val="24"/>
          <w:szCs w:val="24"/>
        </w:rPr>
        <w:t>very difficult</w:t>
      </w:r>
      <w:r w:rsidRPr="00800E22">
        <w:rPr>
          <w:color w:val="000000"/>
          <w:sz w:val="24"/>
          <w:szCs w:val="24"/>
        </w:rPr>
        <w:t xml:space="preserve"> to estimate the actual amount of </w:t>
      </w:r>
      <w:proofErr w:type="spellStart"/>
      <w:r w:rsidR="005B6951" w:rsidRPr="00800E22">
        <w:rPr>
          <w:color w:val="000000"/>
          <w:sz w:val="24"/>
          <w:szCs w:val="24"/>
        </w:rPr>
        <w:t>bycatch</w:t>
      </w:r>
      <w:proofErr w:type="spellEnd"/>
      <w:r w:rsidRPr="00800E22">
        <w:rPr>
          <w:color w:val="000000"/>
          <w:sz w:val="24"/>
          <w:szCs w:val="24"/>
        </w:rPr>
        <w:t xml:space="preserve"> using current methods </w:t>
      </w:r>
      <w:r w:rsidR="00EB4672" w:rsidRPr="00800E22">
        <w:rPr>
          <w:color w:val="000000"/>
          <w:sz w:val="24"/>
          <w:szCs w:val="24"/>
        </w:rPr>
        <w:t xml:space="preserve">and data.  </w:t>
      </w:r>
      <w:r w:rsidR="00E26DD9" w:rsidRPr="00800E22">
        <w:rPr>
          <w:sz w:val="24"/>
          <w:szCs w:val="24"/>
        </w:rPr>
        <w:t>The NMFS would be significantly hindered in its ability to fulfill the majority of its scientific research and fishery management missions without these data.</w:t>
      </w:r>
    </w:p>
    <w:p w:rsidR="00DC2BA6" w:rsidRPr="00800E22" w:rsidRDefault="00DC2BA6" w:rsidP="00E26DD9">
      <w:pPr>
        <w:rPr>
          <w:sz w:val="24"/>
          <w:szCs w:val="24"/>
        </w:rPr>
      </w:pPr>
    </w:p>
    <w:p w:rsidR="00360F01" w:rsidRDefault="00DC2BA6" w:rsidP="00E26DD9">
      <w:pPr>
        <w:rPr>
          <w:color w:val="222222"/>
          <w:sz w:val="24"/>
          <w:szCs w:val="24"/>
        </w:rPr>
      </w:pPr>
      <w:r w:rsidRPr="00800E22">
        <w:rPr>
          <w:sz w:val="24"/>
          <w:szCs w:val="24"/>
        </w:rPr>
        <w:t xml:space="preserve">If the </w:t>
      </w:r>
      <w:r w:rsidR="007B7202">
        <w:rPr>
          <w:sz w:val="24"/>
          <w:szCs w:val="24"/>
        </w:rPr>
        <w:t xml:space="preserve">golden tilefish </w:t>
      </w:r>
      <w:proofErr w:type="spellStart"/>
      <w:r w:rsidR="007B7202">
        <w:rPr>
          <w:sz w:val="24"/>
          <w:szCs w:val="24"/>
        </w:rPr>
        <w:t>longline</w:t>
      </w:r>
      <w:proofErr w:type="spellEnd"/>
      <w:r w:rsidRPr="00800E22">
        <w:rPr>
          <w:sz w:val="24"/>
          <w:szCs w:val="24"/>
        </w:rPr>
        <w:t xml:space="preserve"> endorsement were not instituted, an important mechanism for </w:t>
      </w:r>
      <w:r w:rsidR="007B7202">
        <w:rPr>
          <w:sz w:val="24"/>
          <w:szCs w:val="24"/>
        </w:rPr>
        <w:t>reducing overcapacity in the golden tilefish component of the snapper-grouper fishery</w:t>
      </w:r>
      <w:r w:rsidRPr="00800E22">
        <w:rPr>
          <w:sz w:val="24"/>
          <w:szCs w:val="24"/>
        </w:rPr>
        <w:t xml:space="preserve"> would not be available.</w:t>
      </w:r>
      <w:r w:rsidR="00125BA4" w:rsidRPr="00800E22">
        <w:rPr>
          <w:sz w:val="24"/>
          <w:szCs w:val="24"/>
        </w:rPr>
        <w:t xml:space="preserve"> </w:t>
      </w:r>
      <w:r w:rsidR="000F67B1" w:rsidRPr="00800E22">
        <w:rPr>
          <w:sz w:val="24"/>
          <w:szCs w:val="24"/>
        </w:rPr>
        <w:t>An appeals process must be part of such an action: u</w:t>
      </w:r>
      <w:r w:rsidR="000F67B1" w:rsidRPr="00800E22">
        <w:rPr>
          <w:color w:val="222222"/>
          <w:sz w:val="24"/>
          <w:szCs w:val="24"/>
        </w:rPr>
        <w:t xml:space="preserve">nder §303A(c)(1)(I) of the Magnuson-Stevens Act, "Requirements for Limited Access Privileges", "Any limited access privilege program to harvest fish submitted by a Council or approved by the Secretary under this </w:t>
      </w:r>
    </w:p>
    <w:p w:rsidR="00360F01" w:rsidRDefault="00360F01">
      <w:pPr>
        <w:widowControl/>
        <w:autoSpaceDE/>
        <w:autoSpaceDN/>
        <w:adjustRightInd/>
        <w:rPr>
          <w:color w:val="222222"/>
          <w:sz w:val="24"/>
          <w:szCs w:val="24"/>
        </w:rPr>
      </w:pPr>
      <w:r>
        <w:rPr>
          <w:color w:val="222222"/>
          <w:sz w:val="24"/>
          <w:szCs w:val="24"/>
        </w:rPr>
        <w:br w:type="page"/>
      </w:r>
    </w:p>
    <w:p w:rsidR="00DC2BA6" w:rsidRPr="00800E22" w:rsidRDefault="000F67B1" w:rsidP="00E26DD9">
      <w:pPr>
        <w:rPr>
          <w:sz w:val="24"/>
          <w:szCs w:val="24"/>
        </w:rPr>
      </w:pPr>
      <w:r w:rsidRPr="00800E22">
        <w:rPr>
          <w:color w:val="222222"/>
          <w:sz w:val="24"/>
          <w:szCs w:val="24"/>
        </w:rPr>
        <w:lastRenderedPageBreak/>
        <w:t>section shall...include an appeals process for administrative review of the Secretary's decisions regarding initial allocation of limited access privileges..."</w:t>
      </w:r>
    </w:p>
    <w:p w:rsidR="00070F01" w:rsidRPr="00800E22" w:rsidRDefault="00070F01" w:rsidP="00070F01">
      <w:pPr>
        <w:rPr>
          <w:color w:val="000000"/>
          <w:sz w:val="24"/>
          <w:szCs w:val="24"/>
        </w:rPr>
      </w:pPr>
    </w:p>
    <w:p w:rsidR="004F26E9" w:rsidRPr="00800E22" w:rsidRDefault="004F26E9">
      <w:pPr>
        <w:rPr>
          <w:sz w:val="24"/>
          <w:szCs w:val="24"/>
        </w:rPr>
      </w:pPr>
      <w:r w:rsidRPr="00800E22">
        <w:rPr>
          <w:b/>
          <w:bCs/>
          <w:sz w:val="24"/>
          <w:szCs w:val="24"/>
        </w:rPr>
        <w:t xml:space="preserve">7.  </w:t>
      </w:r>
      <w:r w:rsidRPr="00800E22">
        <w:rPr>
          <w:b/>
          <w:bCs/>
          <w:sz w:val="24"/>
          <w:szCs w:val="24"/>
          <w:u w:val="single"/>
        </w:rPr>
        <w:t>Explain any special circumstances that require the collection to be conducted in a manner inconsistent with OMB guidelines</w:t>
      </w:r>
      <w:r w:rsidRPr="00800E22">
        <w:rPr>
          <w:b/>
          <w:bCs/>
          <w:sz w:val="24"/>
          <w:szCs w:val="24"/>
        </w:rPr>
        <w:t xml:space="preserve">. </w:t>
      </w:r>
    </w:p>
    <w:p w:rsidR="004F26E9" w:rsidRPr="00800E22" w:rsidRDefault="004F26E9">
      <w:pPr>
        <w:rPr>
          <w:sz w:val="24"/>
          <w:szCs w:val="24"/>
        </w:rPr>
      </w:pPr>
    </w:p>
    <w:p w:rsidR="004F26E9" w:rsidRPr="00800E22" w:rsidRDefault="00070F01">
      <w:pPr>
        <w:rPr>
          <w:sz w:val="24"/>
          <w:szCs w:val="24"/>
        </w:rPr>
      </w:pPr>
      <w:r w:rsidRPr="00800E22">
        <w:rPr>
          <w:color w:val="000000"/>
          <w:sz w:val="24"/>
          <w:szCs w:val="24"/>
        </w:rPr>
        <w:t xml:space="preserve">There are no special circumstances that require the collection to be conducted in a manner inconsistent with </w:t>
      </w:r>
      <w:bookmarkStart w:id="3" w:name="OLE_LINK18"/>
      <w:bookmarkStart w:id="4" w:name="OLE_LINK19"/>
      <w:bookmarkStart w:id="5" w:name="OLE_LINK20"/>
      <w:bookmarkStart w:id="6" w:name="OLE_LINK24"/>
      <w:r w:rsidRPr="00800E22">
        <w:rPr>
          <w:sz w:val="24"/>
          <w:szCs w:val="24"/>
        </w:rPr>
        <w:t>Office of Management and Budget (OMB)</w:t>
      </w:r>
      <w:bookmarkEnd w:id="3"/>
      <w:bookmarkEnd w:id="4"/>
      <w:bookmarkEnd w:id="5"/>
      <w:bookmarkEnd w:id="6"/>
      <w:r w:rsidRPr="00800E22">
        <w:rPr>
          <w:color w:val="000000"/>
          <w:sz w:val="24"/>
          <w:szCs w:val="24"/>
        </w:rPr>
        <w:t xml:space="preserve"> guidelines.</w:t>
      </w:r>
    </w:p>
    <w:p w:rsidR="004F26E9" w:rsidRPr="00800E22" w:rsidRDefault="004F26E9">
      <w:pPr>
        <w:rPr>
          <w:sz w:val="24"/>
          <w:szCs w:val="24"/>
        </w:rPr>
      </w:pPr>
    </w:p>
    <w:p w:rsidR="004F26E9" w:rsidRPr="00800E22" w:rsidRDefault="004F26E9">
      <w:pPr>
        <w:rPr>
          <w:sz w:val="24"/>
          <w:szCs w:val="24"/>
        </w:rPr>
      </w:pPr>
      <w:r w:rsidRPr="00800E22">
        <w:rPr>
          <w:b/>
          <w:bCs/>
          <w:sz w:val="24"/>
          <w:szCs w:val="24"/>
        </w:rPr>
        <w:t xml:space="preserve">8.  </w:t>
      </w:r>
      <w:r w:rsidRPr="00800E22">
        <w:rPr>
          <w:b/>
          <w:bCs/>
          <w:sz w:val="24"/>
          <w:szCs w:val="24"/>
          <w:u w:val="single"/>
        </w:rPr>
        <w:t xml:space="preserve">Provide </w:t>
      </w:r>
      <w:r w:rsidR="00107F5D" w:rsidRPr="00800E22">
        <w:rPr>
          <w:b/>
          <w:bCs/>
          <w:sz w:val="24"/>
          <w:szCs w:val="24"/>
          <w:u w:val="single"/>
        </w:rPr>
        <w:t>information on</w:t>
      </w:r>
      <w:r w:rsidRPr="00800E22">
        <w:rPr>
          <w:b/>
          <w:bCs/>
          <w:sz w:val="24"/>
          <w:szCs w:val="24"/>
          <w:u w:val="single"/>
        </w:rPr>
        <w:t xml:space="preserve"> the PRA Federal Register </w:t>
      </w:r>
      <w:r w:rsidR="001E6F72" w:rsidRPr="00800E22">
        <w:rPr>
          <w:b/>
          <w:bCs/>
          <w:sz w:val="24"/>
          <w:szCs w:val="24"/>
          <w:u w:val="single"/>
        </w:rPr>
        <w:t>N</w:t>
      </w:r>
      <w:r w:rsidRPr="00800E22">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800E22">
        <w:rPr>
          <w:b/>
          <w:bCs/>
          <w:sz w:val="24"/>
          <w:szCs w:val="24"/>
        </w:rPr>
        <w:t>.</w:t>
      </w:r>
      <w:r w:rsidRPr="00800E22">
        <w:rPr>
          <w:sz w:val="24"/>
          <w:szCs w:val="24"/>
        </w:rPr>
        <w:t xml:space="preserve">  </w:t>
      </w:r>
      <w:r w:rsidRPr="00800E22">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00E22">
        <w:rPr>
          <w:b/>
          <w:bCs/>
          <w:sz w:val="24"/>
          <w:szCs w:val="24"/>
        </w:rPr>
        <w:t>.</w:t>
      </w:r>
    </w:p>
    <w:p w:rsidR="004F26E9" w:rsidRPr="00800E22" w:rsidRDefault="004F26E9">
      <w:pPr>
        <w:rPr>
          <w:sz w:val="24"/>
          <w:szCs w:val="24"/>
        </w:rPr>
      </w:pPr>
    </w:p>
    <w:p w:rsidR="00D704CF" w:rsidRPr="00E26729" w:rsidRDefault="00C27749" w:rsidP="00D704CF">
      <w:pPr>
        <w:rPr>
          <w:sz w:val="24"/>
          <w:szCs w:val="24"/>
        </w:rPr>
      </w:pPr>
      <w:r w:rsidRPr="00800E22">
        <w:rPr>
          <w:sz w:val="24"/>
          <w:szCs w:val="24"/>
        </w:rPr>
        <w:t xml:space="preserve">A Proposed Rule </w:t>
      </w:r>
      <w:r w:rsidR="007E0004">
        <w:rPr>
          <w:sz w:val="24"/>
          <w:szCs w:val="24"/>
        </w:rPr>
        <w:t>(</w:t>
      </w:r>
      <w:r w:rsidRPr="00800E22">
        <w:rPr>
          <w:sz w:val="24"/>
          <w:szCs w:val="24"/>
        </w:rPr>
        <w:t>RIN 0648-</w:t>
      </w:r>
      <w:r w:rsidR="007B7202" w:rsidRPr="00800E22">
        <w:rPr>
          <w:sz w:val="24"/>
          <w:szCs w:val="24"/>
        </w:rPr>
        <w:t>BB5</w:t>
      </w:r>
      <w:r w:rsidR="007B7202">
        <w:rPr>
          <w:sz w:val="24"/>
          <w:szCs w:val="24"/>
        </w:rPr>
        <w:t>8</w:t>
      </w:r>
      <w:r w:rsidR="007E0004">
        <w:rPr>
          <w:sz w:val="24"/>
          <w:szCs w:val="24"/>
        </w:rPr>
        <w:t>)</w:t>
      </w:r>
      <w:r w:rsidR="00456B96" w:rsidRPr="00800E22">
        <w:rPr>
          <w:sz w:val="24"/>
          <w:szCs w:val="24"/>
        </w:rPr>
        <w:t>,</w:t>
      </w:r>
      <w:r w:rsidRPr="00800E22">
        <w:rPr>
          <w:sz w:val="24"/>
          <w:szCs w:val="24"/>
        </w:rPr>
        <w:t xml:space="preserve"> for Amendment </w:t>
      </w:r>
      <w:r w:rsidR="007B7202" w:rsidRPr="00800E22">
        <w:rPr>
          <w:sz w:val="24"/>
          <w:szCs w:val="24"/>
        </w:rPr>
        <w:t>18</w:t>
      </w:r>
      <w:r w:rsidR="007B7202">
        <w:rPr>
          <w:sz w:val="24"/>
          <w:szCs w:val="24"/>
        </w:rPr>
        <w:t>B</w:t>
      </w:r>
      <w:r w:rsidR="00456B96" w:rsidRPr="00800E22">
        <w:rPr>
          <w:sz w:val="24"/>
          <w:szCs w:val="24"/>
        </w:rPr>
        <w:t>,</w:t>
      </w:r>
      <w:r w:rsidRPr="00800E22">
        <w:rPr>
          <w:sz w:val="24"/>
          <w:szCs w:val="24"/>
        </w:rPr>
        <w:t xml:space="preserve"> </w:t>
      </w:r>
      <w:r w:rsidR="00F72FAB">
        <w:rPr>
          <w:sz w:val="24"/>
          <w:szCs w:val="24"/>
        </w:rPr>
        <w:t>was published on December 19, 2012, soliciting public comment on the information collection requirements.</w:t>
      </w:r>
      <w:r w:rsidR="00D704CF">
        <w:rPr>
          <w:sz w:val="24"/>
          <w:szCs w:val="24"/>
        </w:rPr>
        <w:t xml:space="preserve"> </w:t>
      </w:r>
      <w:r w:rsidR="00D704CF">
        <w:rPr>
          <w:bCs/>
          <w:sz w:val="24"/>
          <w:szCs w:val="24"/>
        </w:rPr>
        <w:t>No comments on the information collection requirements were received, only on the concept of the endorsement itself, and the allocations for the applicable species, overall and per gear fishery.</w:t>
      </w:r>
    </w:p>
    <w:p w:rsidR="00F72FAB" w:rsidRPr="00800E22" w:rsidRDefault="00F72FAB">
      <w:pPr>
        <w:rPr>
          <w:sz w:val="24"/>
          <w:szCs w:val="24"/>
        </w:rPr>
      </w:pPr>
    </w:p>
    <w:p w:rsidR="004F26E9" w:rsidRPr="00800E22" w:rsidRDefault="004F26E9">
      <w:pPr>
        <w:rPr>
          <w:sz w:val="24"/>
          <w:szCs w:val="24"/>
        </w:rPr>
      </w:pPr>
      <w:r w:rsidRPr="00800E22">
        <w:rPr>
          <w:b/>
          <w:bCs/>
          <w:sz w:val="24"/>
          <w:szCs w:val="24"/>
        </w:rPr>
        <w:t xml:space="preserve">9.  </w:t>
      </w:r>
      <w:r w:rsidRPr="00800E22">
        <w:rPr>
          <w:b/>
          <w:bCs/>
          <w:sz w:val="24"/>
          <w:szCs w:val="24"/>
          <w:u w:val="single"/>
        </w:rPr>
        <w:t>Explain any decisions to provide payments or gifts to respondents, other than remuneration of contractors or grantees</w:t>
      </w:r>
      <w:r w:rsidRPr="00800E22">
        <w:rPr>
          <w:b/>
          <w:bCs/>
          <w:sz w:val="24"/>
          <w:szCs w:val="24"/>
        </w:rPr>
        <w:t>.</w:t>
      </w:r>
    </w:p>
    <w:p w:rsidR="00345981" w:rsidRPr="00800E22" w:rsidRDefault="00345981" w:rsidP="00070F01">
      <w:pPr>
        <w:rPr>
          <w:color w:val="000000"/>
          <w:sz w:val="24"/>
          <w:szCs w:val="24"/>
        </w:rPr>
      </w:pPr>
    </w:p>
    <w:p w:rsidR="00070F01" w:rsidRPr="00800E22" w:rsidRDefault="00070F01" w:rsidP="00070F01">
      <w:pPr>
        <w:rPr>
          <w:color w:val="000000"/>
          <w:sz w:val="24"/>
          <w:szCs w:val="24"/>
        </w:rPr>
      </w:pPr>
      <w:r w:rsidRPr="00800E22">
        <w:rPr>
          <w:color w:val="000000"/>
          <w:sz w:val="24"/>
          <w:szCs w:val="24"/>
        </w:rPr>
        <w:t>There are no payments or other remunerations to respondents.</w:t>
      </w:r>
    </w:p>
    <w:p w:rsidR="00070F01" w:rsidRPr="00800E22" w:rsidRDefault="00070F01" w:rsidP="00070F01">
      <w:pPr>
        <w:rPr>
          <w:color w:val="000000"/>
          <w:sz w:val="24"/>
          <w:szCs w:val="24"/>
        </w:rPr>
      </w:pPr>
    </w:p>
    <w:p w:rsidR="004F26E9" w:rsidRPr="00800E22" w:rsidRDefault="004F26E9">
      <w:pPr>
        <w:rPr>
          <w:sz w:val="24"/>
          <w:szCs w:val="24"/>
        </w:rPr>
      </w:pPr>
      <w:r w:rsidRPr="00800E22">
        <w:rPr>
          <w:b/>
          <w:bCs/>
          <w:sz w:val="24"/>
          <w:szCs w:val="24"/>
        </w:rPr>
        <w:t xml:space="preserve">10.  </w:t>
      </w:r>
      <w:r w:rsidRPr="00800E22">
        <w:rPr>
          <w:b/>
          <w:bCs/>
          <w:sz w:val="24"/>
          <w:szCs w:val="24"/>
          <w:u w:val="single"/>
        </w:rPr>
        <w:t>Describe any assurance of confidentiality provided to respondents and the basis for assurance in statute, regulation, or agency policy</w:t>
      </w:r>
      <w:r w:rsidRPr="00800E22">
        <w:rPr>
          <w:b/>
          <w:bCs/>
          <w:sz w:val="24"/>
          <w:szCs w:val="24"/>
        </w:rPr>
        <w:t>.</w:t>
      </w:r>
    </w:p>
    <w:p w:rsidR="004F26E9" w:rsidRPr="00800E22" w:rsidRDefault="004F26E9">
      <w:pPr>
        <w:rPr>
          <w:sz w:val="24"/>
          <w:szCs w:val="24"/>
        </w:rPr>
      </w:pPr>
    </w:p>
    <w:p w:rsidR="00070F01" w:rsidRPr="00800E22" w:rsidRDefault="00070F01" w:rsidP="00070F01">
      <w:pPr>
        <w:pStyle w:val="CommentText"/>
        <w:rPr>
          <w:color w:val="000000"/>
          <w:sz w:val="24"/>
          <w:szCs w:val="24"/>
        </w:rPr>
      </w:pPr>
      <w:r w:rsidRPr="00800E22">
        <w:rPr>
          <w:color w:val="000000"/>
          <w:sz w:val="24"/>
          <w:szCs w:val="24"/>
        </w:rPr>
        <w:t xml:space="preserve">All data submitted under the proposed collection will be handled as confidential material in accordance with the Magnuson-Stevens Act, Section 402b, and </w:t>
      </w:r>
      <w:hyperlink r:id="rId12" w:history="1">
        <w:r w:rsidRPr="00496707">
          <w:rPr>
            <w:rStyle w:val="Hyperlink"/>
            <w:sz w:val="24"/>
            <w:szCs w:val="24"/>
          </w:rPr>
          <w:t>NOAA Administrative Order 216-100</w:t>
        </w:r>
      </w:hyperlink>
      <w:r w:rsidRPr="00800E22">
        <w:rPr>
          <w:color w:val="000000"/>
          <w:sz w:val="24"/>
          <w:szCs w:val="24"/>
        </w:rPr>
        <w:t xml:space="preserve">, Protection of Confidential Fishery Statistics. </w:t>
      </w:r>
      <w:r w:rsidR="006867BC" w:rsidRPr="00800E22">
        <w:rPr>
          <w:color w:val="000000"/>
          <w:sz w:val="24"/>
          <w:szCs w:val="24"/>
        </w:rPr>
        <w:t xml:space="preserve"> </w:t>
      </w:r>
      <w:r w:rsidRPr="00800E22">
        <w:rPr>
          <w:color w:val="000000"/>
          <w:sz w:val="24"/>
          <w:szCs w:val="24"/>
        </w:rPr>
        <w:t xml:space="preserve">Respondents are given this assurance as </w:t>
      </w:r>
      <w:r w:rsidR="006867BC" w:rsidRPr="00800E22">
        <w:rPr>
          <w:color w:val="000000"/>
          <w:sz w:val="24"/>
          <w:szCs w:val="24"/>
        </w:rPr>
        <w:t>a</w:t>
      </w:r>
      <w:r w:rsidRPr="00800E22">
        <w:rPr>
          <w:color w:val="000000"/>
          <w:sz w:val="24"/>
          <w:szCs w:val="24"/>
        </w:rPr>
        <w:t xml:space="preserve"> part of the initial package received with the ELB.</w:t>
      </w:r>
    </w:p>
    <w:p w:rsidR="009B2CF6" w:rsidRPr="00800E22" w:rsidRDefault="009B2CF6">
      <w:pPr>
        <w:rPr>
          <w:b/>
          <w:bCs/>
          <w:sz w:val="24"/>
          <w:szCs w:val="24"/>
        </w:rPr>
      </w:pPr>
    </w:p>
    <w:p w:rsidR="004F26E9" w:rsidRPr="00800E22" w:rsidRDefault="00A02FDC">
      <w:pPr>
        <w:rPr>
          <w:sz w:val="24"/>
          <w:szCs w:val="24"/>
        </w:rPr>
      </w:pPr>
      <w:r w:rsidRPr="00800E22">
        <w:rPr>
          <w:b/>
          <w:bCs/>
          <w:sz w:val="24"/>
          <w:szCs w:val="24"/>
        </w:rPr>
        <w:t>1</w:t>
      </w:r>
      <w:r w:rsidR="004F26E9" w:rsidRPr="00800E22">
        <w:rPr>
          <w:b/>
          <w:bCs/>
          <w:sz w:val="24"/>
          <w:szCs w:val="24"/>
        </w:rPr>
        <w:t xml:space="preserve">1.  </w:t>
      </w:r>
      <w:r w:rsidR="004F26E9" w:rsidRPr="00800E22">
        <w:rPr>
          <w:b/>
          <w:bCs/>
          <w:sz w:val="24"/>
          <w:szCs w:val="24"/>
          <w:u w:val="single"/>
        </w:rPr>
        <w:t>Provide additional justification for any questions of a sensitive nature, such as sexual behavior and attitudes, religious beliefs, and other matters that are commonly considered private</w:t>
      </w:r>
      <w:r w:rsidR="004F26E9" w:rsidRPr="00800E22">
        <w:rPr>
          <w:b/>
          <w:bCs/>
          <w:sz w:val="24"/>
          <w:szCs w:val="24"/>
        </w:rPr>
        <w:t>.</w:t>
      </w:r>
    </w:p>
    <w:p w:rsidR="004F26E9" w:rsidRPr="00800E22" w:rsidRDefault="004F26E9">
      <w:pPr>
        <w:rPr>
          <w:sz w:val="24"/>
          <w:szCs w:val="24"/>
        </w:rPr>
      </w:pPr>
    </w:p>
    <w:p w:rsidR="00070F01" w:rsidRPr="00800E22" w:rsidRDefault="00070F01" w:rsidP="00070F01">
      <w:pPr>
        <w:rPr>
          <w:color w:val="000000"/>
          <w:sz w:val="24"/>
          <w:szCs w:val="24"/>
        </w:rPr>
      </w:pPr>
      <w:r w:rsidRPr="00800E22">
        <w:rPr>
          <w:color w:val="000000"/>
          <w:sz w:val="24"/>
          <w:szCs w:val="24"/>
        </w:rPr>
        <w:t>No questions of a sensitive nature are asked.</w:t>
      </w:r>
    </w:p>
    <w:p w:rsidR="004F26E9" w:rsidRPr="00800E22" w:rsidRDefault="004F26E9">
      <w:pPr>
        <w:rPr>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360F01" w:rsidRDefault="00360F01">
      <w:pPr>
        <w:rPr>
          <w:b/>
          <w:bCs/>
          <w:sz w:val="24"/>
          <w:szCs w:val="24"/>
        </w:rPr>
      </w:pPr>
    </w:p>
    <w:p w:rsidR="004F26E9" w:rsidRPr="00800E22" w:rsidRDefault="00360F01" w:rsidP="00D4388C">
      <w:pPr>
        <w:widowControl/>
        <w:autoSpaceDE/>
        <w:autoSpaceDN/>
        <w:adjustRightInd/>
        <w:rPr>
          <w:b/>
          <w:bCs/>
          <w:sz w:val="24"/>
          <w:szCs w:val="24"/>
        </w:rPr>
      </w:pPr>
      <w:r>
        <w:rPr>
          <w:b/>
          <w:bCs/>
          <w:sz w:val="24"/>
          <w:szCs w:val="24"/>
        </w:rPr>
        <w:br w:type="page"/>
      </w:r>
      <w:r w:rsidR="004F26E9" w:rsidRPr="00800E22">
        <w:rPr>
          <w:b/>
          <w:bCs/>
          <w:sz w:val="24"/>
          <w:szCs w:val="24"/>
        </w:rPr>
        <w:lastRenderedPageBreak/>
        <w:t xml:space="preserve">12.  </w:t>
      </w:r>
      <w:r w:rsidR="004F26E9" w:rsidRPr="00800E22">
        <w:rPr>
          <w:b/>
          <w:bCs/>
          <w:sz w:val="24"/>
          <w:szCs w:val="24"/>
          <w:u w:val="single"/>
        </w:rPr>
        <w:t>Provide an estimate in hours of the burden of the collection of information</w:t>
      </w:r>
      <w:r w:rsidR="004F26E9" w:rsidRPr="00800E22">
        <w:rPr>
          <w:b/>
          <w:bCs/>
          <w:sz w:val="24"/>
          <w:szCs w:val="24"/>
        </w:rPr>
        <w:t>.</w:t>
      </w:r>
    </w:p>
    <w:p w:rsidR="00B20B1B" w:rsidRDefault="00B20B1B" w:rsidP="00C94D0F">
      <w:pPr>
        <w:rPr>
          <w:sz w:val="24"/>
          <w:szCs w:val="24"/>
        </w:rPr>
      </w:pPr>
    </w:p>
    <w:p w:rsidR="006E37E9" w:rsidRDefault="006E37E9" w:rsidP="00C94D0F">
      <w:pPr>
        <w:rPr>
          <w:sz w:val="24"/>
          <w:szCs w:val="24"/>
        </w:rPr>
      </w:pPr>
      <w:proofErr w:type="gramStart"/>
      <w:r w:rsidRPr="00800E22">
        <w:rPr>
          <w:bCs/>
          <w:sz w:val="24"/>
          <w:szCs w:val="24"/>
        </w:rPr>
        <w:t xml:space="preserve">Table </w:t>
      </w:r>
      <w:r w:rsidR="00B83795">
        <w:rPr>
          <w:bCs/>
          <w:sz w:val="24"/>
          <w:szCs w:val="24"/>
        </w:rPr>
        <w:t>2</w:t>
      </w:r>
      <w:r w:rsidRPr="00800E22">
        <w:rPr>
          <w:bCs/>
          <w:sz w:val="24"/>
          <w:szCs w:val="24"/>
        </w:rPr>
        <w:t>.</w:t>
      </w:r>
      <w:proofErr w:type="gramEnd"/>
      <w:r w:rsidRPr="00800E22">
        <w:rPr>
          <w:bCs/>
          <w:sz w:val="24"/>
          <w:szCs w:val="24"/>
        </w:rPr>
        <w:t xml:space="preserve"> </w:t>
      </w:r>
      <w:proofErr w:type="gramStart"/>
      <w:r>
        <w:rPr>
          <w:bCs/>
          <w:sz w:val="24"/>
          <w:szCs w:val="24"/>
        </w:rPr>
        <w:t xml:space="preserve">Respondents, responses, and burden hours </w:t>
      </w:r>
      <w:r w:rsidRPr="00800E22">
        <w:rPr>
          <w:bCs/>
          <w:sz w:val="24"/>
          <w:szCs w:val="24"/>
        </w:rPr>
        <w:t>for</w:t>
      </w:r>
      <w:r>
        <w:rPr>
          <w:bCs/>
          <w:sz w:val="24"/>
          <w:szCs w:val="24"/>
        </w:rPr>
        <w:t xml:space="preserve"> </w:t>
      </w:r>
      <w:r w:rsidRPr="00800E22">
        <w:rPr>
          <w:bCs/>
          <w:sz w:val="24"/>
          <w:szCs w:val="24"/>
        </w:rPr>
        <w:t>ELBs</w:t>
      </w:r>
      <w:r>
        <w:rPr>
          <w:bCs/>
          <w:sz w:val="24"/>
          <w:szCs w:val="24"/>
        </w:rPr>
        <w:t>/</w:t>
      </w:r>
      <w:r w:rsidRPr="00800E22">
        <w:rPr>
          <w:bCs/>
          <w:sz w:val="24"/>
          <w:szCs w:val="24"/>
        </w:rPr>
        <w:t>video cameras, commercial annual reports</w:t>
      </w:r>
      <w:r>
        <w:rPr>
          <w:bCs/>
          <w:sz w:val="24"/>
          <w:szCs w:val="24"/>
        </w:rPr>
        <w:t xml:space="preserve">, and appeals for black sea bass pot and golden tilefish </w:t>
      </w:r>
      <w:proofErr w:type="spellStart"/>
      <w:r>
        <w:rPr>
          <w:bCs/>
          <w:sz w:val="24"/>
          <w:szCs w:val="24"/>
        </w:rPr>
        <w:t>longline</w:t>
      </w:r>
      <w:proofErr w:type="spellEnd"/>
      <w:r>
        <w:rPr>
          <w:bCs/>
          <w:sz w:val="24"/>
          <w:szCs w:val="24"/>
        </w:rPr>
        <w:t xml:space="preserve"> endorsements</w:t>
      </w:r>
      <w:r w:rsidRPr="00800E22">
        <w:rPr>
          <w:bCs/>
          <w:sz w:val="24"/>
          <w:szCs w:val="24"/>
        </w:rPr>
        <w:t>.</w:t>
      </w:r>
      <w:proofErr w:type="gramEnd"/>
    </w:p>
    <w:p w:rsidR="006E37E9" w:rsidRDefault="006E37E9" w:rsidP="00C94D0F">
      <w:pPr>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106"/>
        <w:gridCol w:w="1132"/>
        <w:gridCol w:w="839"/>
        <w:gridCol w:w="1772"/>
      </w:tblGrid>
      <w:tr w:rsidR="001A69F9" w:rsidRPr="00800E22" w:rsidTr="001A69F9">
        <w:trPr>
          <w:trHeight w:val="467"/>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p>
        </w:tc>
        <w:tc>
          <w:tcPr>
            <w:tcW w:w="1106"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ELBs/Video cameras</w:t>
            </w:r>
          </w:p>
        </w:tc>
        <w:tc>
          <w:tcPr>
            <w:tcW w:w="1132"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Commercial annual reports</w:t>
            </w:r>
          </w:p>
        </w:tc>
        <w:tc>
          <w:tcPr>
            <w:tcW w:w="839"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Golden tilefish Appeals</w:t>
            </w:r>
          </w:p>
        </w:tc>
        <w:tc>
          <w:tcPr>
            <w:tcW w:w="1772"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Totals</w:t>
            </w:r>
          </w:p>
        </w:tc>
      </w:tr>
      <w:tr w:rsidR="001A69F9" w:rsidRPr="00800E22" w:rsidTr="001A69F9">
        <w:trPr>
          <w:trHeight w:val="278"/>
          <w:jc w:val="center"/>
        </w:trPr>
        <w:tc>
          <w:tcPr>
            <w:tcW w:w="1474"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1106"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1132"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839" w:type="dxa"/>
            <w:vAlign w:val="center"/>
          </w:tcPr>
          <w:p w:rsidR="001A69F9" w:rsidRPr="00800E22" w:rsidRDefault="001A69F9" w:rsidP="00FD24B0">
            <w:pPr>
              <w:widowControl/>
              <w:autoSpaceDE/>
              <w:autoSpaceDN/>
              <w:adjustRightInd/>
              <w:jc w:val="center"/>
              <w:rPr>
                <w:rFonts w:ascii="Arial" w:hAnsi="Arial" w:cs="Arial"/>
                <w:sz w:val="16"/>
                <w:szCs w:val="16"/>
              </w:rPr>
            </w:pPr>
          </w:p>
        </w:tc>
        <w:tc>
          <w:tcPr>
            <w:tcW w:w="1772" w:type="dxa"/>
            <w:vAlign w:val="center"/>
          </w:tcPr>
          <w:p w:rsidR="001A69F9" w:rsidRPr="00800E22" w:rsidRDefault="001A69F9" w:rsidP="00FD24B0">
            <w:pPr>
              <w:widowControl/>
              <w:autoSpaceDE/>
              <w:autoSpaceDN/>
              <w:adjustRightInd/>
              <w:jc w:val="center"/>
              <w:rPr>
                <w:rFonts w:ascii="Arial" w:hAnsi="Arial" w:cs="Arial"/>
                <w:sz w:val="16"/>
                <w:szCs w:val="16"/>
              </w:rPr>
            </w:pPr>
          </w:p>
        </w:tc>
      </w:tr>
      <w:tr w:rsidR="001A69F9" w:rsidRPr="00800E22" w:rsidTr="001A69F9">
        <w:trPr>
          <w:trHeight w:val="332"/>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Respondents</w:t>
            </w:r>
          </w:p>
        </w:tc>
        <w:tc>
          <w:tcPr>
            <w:tcW w:w="1106"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1,377</w:t>
            </w:r>
          </w:p>
        </w:tc>
        <w:tc>
          <w:tcPr>
            <w:tcW w:w="113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127</w:t>
            </w:r>
          </w:p>
        </w:tc>
        <w:tc>
          <w:tcPr>
            <w:tcW w:w="839"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43</w:t>
            </w:r>
          </w:p>
        </w:tc>
        <w:tc>
          <w:tcPr>
            <w:tcW w:w="177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1,547</w:t>
            </w:r>
          </w:p>
        </w:tc>
      </w:tr>
      <w:tr w:rsidR="001A69F9" w:rsidRPr="00800E22" w:rsidTr="001A69F9">
        <w:trPr>
          <w:trHeight w:val="368"/>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Responses</w:t>
            </w:r>
          </w:p>
        </w:tc>
        <w:tc>
          <w:tcPr>
            <w:tcW w:w="1106"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80,362</w:t>
            </w:r>
          </w:p>
        </w:tc>
        <w:tc>
          <w:tcPr>
            <w:tcW w:w="113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127</w:t>
            </w:r>
          </w:p>
        </w:tc>
        <w:tc>
          <w:tcPr>
            <w:tcW w:w="839"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43</w:t>
            </w:r>
          </w:p>
        </w:tc>
        <w:tc>
          <w:tcPr>
            <w:tcW w:w="177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80,532</w:t>
            </w:r>
          </w:p>
        </w:tc>
      </w:tr>
      <w:tr w:rsidR="001A69F9" w:rsidRPr="00800E22" w:rsidTr="001A69F9">
        <w:trPr>
          <w:trHeight w:val="368"/>
          <w:jc w:val="center"/>
        </w:trPr>
        <w:tc>
          <w:tcPr>
            <w:tcW w:w="1474" w:type="dxa"/>
            <w:vAlign w:val="center"/>
          </w:tcPr>
          <w:p w:rsidR="001A69F9" w:rsidRPr="00800E22"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Burden hours</w:t>
            </w:r>
          </w:p>
        </w:tc>
        <w:tc>
          <w:tcPr>
            <w:tcW w:w="1106"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2,465</w:t>
            </w:r>
          </w:p>
        </w:tc>
        <w:tc>
          <w:tcPr>
            <w:tcW w:w="113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11</w:t>
            </w:r>
          </w:p>
        </w:tc>
        <w:tc>
          <w:tcPr>
            <w:tcW w:w="839"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86</w:t>
            </w:r>
          </w:p>
        </w:tc>
        <w:tc>
          <w:tcPr>
            <w:tcW w:w="1772" w:type="dxa"/>
            <w:vAlign w:val="center"/>
          </w:tcPr>
          <w:p w:rsidR="001A69F9" w:rsidRPr="00B671BB" w:rsidRDefault="001A69F9" w:rsidP="00FD24B0">
            <w:pPr>
              <w:widowControl/>
              <w:autoSpaceDE/>
              <w:autoSpaceDN/>
              <w:adjustRightInd/>
              <w:jc w:val="center"/>
              <w:rPr>
                <w:rFonts w:ascii="Arial" w:hAnsi="Arial" w:cs="Arial"/>
                <w:b/>
                <w:sz w:val="16"/>
                <w:szCs w:val="16"/>
              </w:rPr>
            </w:pPr>
            <w:r>
              <w:rPr>
                <w:rFonts w:ascii="Arial" w:hAnsi="Arial" w:cs="Arial"/>
                <w:b/>
                <w:sz w:val="16"/>
                <w:szCs w:val="16"/>
              </w:rPr>
              <w:t>2,562</w:t>
            </w:r>
          </w:p>
        </w:tc>
      </w:tr>
    </w:tbl>
    <w:p w:rsidR="006F1C76" w:rsidRDefault="006F1C76" w:rsidP="00B20B1B">
      <w:pPr>
        <w:widowControl/>
        <w:autoSpaceDE/>
        <w:autoSpaceDN/>
        <w:adjustRightInd/>
        <w:rPr>
          <w:sz w:val="24"/>
          <w:szCs w:val="24"/>
        </w:rPr>
      </w:pPr>
    </w:p>
    <w:p w:rsidR="006F1C76" w:rsidRPr="00800E22" w:rsidRDefault="006F1C76" w:rsidP="00B20B1B">
      <w:pPr>
        <w:widowControl/>
        <w:autoSpaceDE/>
        <w:autoSpaceDN/>
        <w:adjustRightInd/>
        <w:rPr>
          <w:sz w:val="24"/>
          <w:szCs w:val="24"/>
        </w:rPr>
      </w:pPr>
    </w:p>
    <w:p w:rsidR="005552AF" w:rsidRDefault="00E22948" w:rsidP="00B20B1B">
      <w:pPr>
        <w:rPr>
          <w:bCs/>
          <w:sz w:val="24"/>
          <w:szCs w:val="24"/>
        </w:rPr>
      </w:pPr>
      <w:r>
        <w:rPr>
          <w:b/>
          <w:bCs/>
          <w:sz w:val="24"/>
          <w:szCs w:val="24"/>
        </w:rPr>
        <w:t>For Am 18B, an a</w:t>
      </w:r>
      <w:r w:rsidR="005552AF" w:rsidRPr="00800E22">
        <w:rPr>
          <w:b/>
          <w:bCs/>
          <w:sz w:val="24"/>
          <w:szCs w:val="24"/>
        </w:rPr>
        <w:t xml:space="preserve">ddition of up to </w:t>
      </w:r>
      <w:r w:rsidRPr="00D02D3D">
        <w:rPr>
          <w:b/>
          <w:bCs/>
          <w:sz w:val="24"/>
          <w:szCs w:val="24"/>
        </w:rPr>
        <w:t>4</w:t>
      </w:r>
      <w:r w:rsidR="00D02D3D" w:rsidRPr="00D02D3D">
        <w:rPr>
          <w:b/>
          <w:bCs/>
          <w:sz w:val="24"/>
          <w:szCs w:val="24"/>
        </w:rPr>
        <w:t>3</w:t>
      </w:r>
      <w:r>
        <w:rPr>
          <w:b/>
          <w:bCs/>
          <w:sz w:val="24"/>
          <w:szCs w:val="24"/>
        </w:rPr>
        <w:t xml:space="preserve"> golden tilefish </w:t>
      </w:r>
      <w:proofErr w:type="spellStart"/>
      <w:r>
        <w:rPr>
          <w:b/>
          <w:bCs/>
          <w:sz w:val="24"/>
          <w:szCs w:val="24"/>
        </w:rPr>
        <w:t>longline</w:t>
      </w:r>
      <w:proofErr w:type="spellEnd"/>
      <w:r w:rsidR="008B51D9" w:rsidRPr="00800E22">
        <w:rPr>
          <w:b/>
          <w:bCs/>
          <w:sz w:val="24"/>
          <w:szCs w:val="24"/>
        </w:rPr>
        <w:t xml:space="preserve"> endorsement appeals, </w:t>
      </w:r>
      <w:r w:rsidR="008B51D9" w:rsidRPr="00800E22">
        <w:rPr>
          <w:bCs/>
          <w:sz w:val="24"/>
          <w:szCs w:val="24"/>
        </w:rPr>
        <w:t>at 2</w:t>
      </w:r>
      <w:r w:rsidR="00800E22" w:rsidRPr="00800E22">
        <w:rPr>
          <w:bCs/>
          <w:sz w:val="24"/>
          <w:szCs w:val="24"/>
        </w:rPr>
        <w:t xml:space="preserve"> hours per appeal, would add a </w:t>
      </w:r>
      <w:r w:rsidR="008B51D9" w:rsidRPr="00800E22">
        <w:rPr>
          <w:bCs/>
          <w:sz w:val="24"/>
          <w:szCs w:val="24"/>
        </w:rPr>
        <w:t xml:space="preserve">maximum of </w:t>
      </w:r>
      <w:r>
        <w:rPr>
          <w:bCs/>
          <w:sz w:val="24"/>
          <w:szCs w:val="24"/>
        </w:rPr>
        <w:t>4</w:t>
      </w:r>
      <w:r w:rsidR="00D02D3D">
        <w:rPr>
          <w:bCs/>
          <w:sz w:val="24"/>
          <w:szCs w:val="24"/>
        </w:rPr>
        <w:t>3</w:t>
      </w:r>
      <w:r w:rsidR="008B51D9" w:rsidRPr="00800E22">
        <w:rPr>
          <w:bCs/>
          <w:sz w:val="24"/>
          <w:szCs w:val="24"/>
        </w:rPr>
        <w:t xml:space="preserve"> responses and </w:t>
      </w:r>
      <w:r w:rsidR="00AB58CE">
        <w:rPr>
          <w:bCs/>
          <w:sz w:val="24"/>
          <w:szCs w:val="24"/>
        </w:rPr>
        <w:t>8</w:t>
      </w:r>
      <w:r w:rsidR="00D02D3D">
        <w:rPr>
          <w:bCs/>
          <w:sz w:val="24"/>
          <w:szCs w:val="24"/>
        </w:rPr>
        <w:t>6</w:t>
      </w:r>
      <w:r w:rsidRPr="00800E22">
        <w:rPr>
          <w:bCs/>
          <w:sz w:val="24"/>
          <w:szCs w:val="24"/>
        </w:rPr>
        <w:t xml:space="preserve"> </w:t>
      </w:r>
      <w:r w:rsidR="008B51D9" w:rsidRPr="00800E22">
        <w:rPr>
          <w:bCs/>
          <w:sz w:val="24"/>
          <w:szCs w:val="24"/>
        </w:rPr>
        <w:t>hours.</w:t>
      </w:r>
    </w:p>
    <w:p w:rsidR="005552AF" w:rsidRPr="00800E22" w:rsidRDefault="005552AF" w:rsidP="00B20B1B">
      <w:pPr>
        <w:rPr>
          <w:b/>
          <w:bCs/>
          <w:sz w:val="24"/>
          <w:szCs w:val="24"/>
        </w:rPr>
      </w:pPr>
    </w:p>
    <w:p w:rsidR="00B20B1B" w:rsidRPr="00800E22" w:rsidRDefault="00B20B1B" w:rsidP="00B20B1B">
      <w:pPr>
        <w:rPr>
          <w:b/>
          <w:bCs/>
          <w:sz w:val="24"/>
          <w:szCs w:val="24"/>
        </w:rPr>
      </w:pPr>
      <w:r w:rsidRPr="00800E22">
        <w:rPr>
          <w:b/>
          <w:bCs/>
          <w:sz w:val="24"/>
          <w:szCs w:val="24"/>
        </w:rPr>
        <w:t xml:space="preserve">The </w:t>
      </w:r>
      <w:r w:rsidR="00CB2ED0" w:rsidRPr="00800E22">
        <w:rPr>
          <w:b/>
          <w:bCs/>
          <w:sz w:val="24"/>
          <w:szCs w:val="24"/>
        </w:rPr>
        <w:t xml:space="preserve">new </w:t>
      </w:r>
      <w:r w:rsidRPr="00800E22">
        <w:rPr>
          <w:b/>
          <w:bCs/>
          <w:sz w:val="24"/>
          <w:szCs w:val="24"/>
        </w:rPr>
        <w:t>total burden hours</w:t>
      </w:r>
      <w:r w:rsidR="006E37E9">
        <w:rPr>
          <w:b/>
          <w:bCs/>
          <w:sz w:val="24"/>
          <w:szCs w:val="24"/>
        </w:rPr>
        <w:t xml:space="preserve">, </w:t>
      </w:r>
      <w:r w:rsidRPr="00800E22">
        <w:rPr>
          <w:b/>
          <w:bCs/>
          <w:sz w:val="24"/>
          <w:szCs w:val="24"/>
        </w:rPr>
        <w:t>responses</w:t>
      </w:r>
      <w:r w:rsidR="006E37E9">
        <w:rPr>
          <w:b/>
          <w:bCs/>
          <w:sz w:val="24"/>
          <w:szCs w:val="24"/>
        </w:rPr>
        <w:t>, and respondents</w:t>
      </w:r>
      <w:r w:rsidR="00CB2ED0" w:rsidRPr="00800E22">
        <w:rPr>
          <w:b/>
          <w:bCs/>
          <w:sz w:val="24"/>
          <w:szCs w:val="24"/>
        </w:rPr>
        <w:t xml:space="preserve"> for OMB Control No. 0648-0603, </w:t>
      </w:r>
      <w:r w:rsidR="00575A66" w:rsidRPr="00800E22">
        <w:rPr>
          <w:b/>
          <w:bCs/>
          <w:sz w:val="24"/>
          <w:szCs w:val="24"/>
        </w:rPr>
        <w:t xml:space="preserve">included in </w:t>
      </w:r>
      <w:r w:rsidR="008628D6" w:rsidRPr="00800E22">
        <w:rPr>
          <w:b/>
          <w:bCs/>
          <w:sz w:val="24"/>
          <w:szCs w:val="24"/>
        </w:rPr>
        <w:t xml:space="preserve">the information collections for </w:t>
      </w:r>
      <w:r w:rsidR="00575A66" w:rsidRPr="00800E22">
        <w:rPr>
          <w:b/>
          <w:bCs/>
          <w:sz w:val="24"/>
          <w:szCs w:val="24"/>
        </w:rPr>
        <w:t>Amendments</w:t>
      </w:r>
      <w:r w:rsidR="008628D6" w:rsidRPr="00800E22">
        <w:rPr>
          <w:b/>
          <w:bCs/>
          <w:sz w:val="24"/>
          <w:szCs w:val="24"/>
        </w:rPr>
        <w:t xml:space="preserve"> </w:t>
      </w:r>
      <w:r w:rsidR="00575A66" w:rsidRPr="00800E22">
        <w:rPr>
          <w:b/>
          <w:bCs/>
          <w:sz w:val="24"/>
          <w:szCs w:val="24"/>
        </w:rPr>
        <w:t>15B</w:t>
      </w:r>
      <w:r w:rsidR="00FD7168">
        <w:rPr>
          <w:b/>
          <w:bCs/>
          <w:sz w:val="24"/>
          <w:szCs w:val="24"/>
        </w:rPr>
        <w:t>, 18A,</w:t>
      </w:r>
      <w:r w:rsidR="00575A66" w:rsidRPr="00800E22">
        <w:rPr>
          <w:b/>
          <w:bCs/>
          <w:sz w:val="24"/>
          <w:szCs w:val="24"/>
        </w:rPr>
        <w:t xml:space="preserve"> and 18</w:t>
      </w:r>
      <w:r w:rsidR="00FD7168">
        <w:rPr>
          <w:b/>
          <w:bCs/>
          <w:sz w:val="24"/>
          <w:szCs w:val="24"/>
        </w:rPr>
        <w:t>B</w:t>
      </w:r>
      <w:r w:rsidR="00CB2ED0" w:rsidRPr="00800E22">
        <w:rPr>
          <w:b/>
          <w:bCs/>
          <w:sz w:val="24"/>
          <w:szCs w:val="24"/>
        </w:rPr>
        <w:t>,</w:t>
      </w:r>
      <w:r w:rsidR="00575A66" w:rsidRPr="00800E22">
        <w:rPr>
          <w:b/>
          <w:bCs/>
          <w:sz w:val="24"/>
          <w:szCs w:val="24"/>
        </w:rPr>
        <w:t xml:space="preserve"> would be </w:t>
      </w:r>
      <w:r w:rsidR="00AB58CE">
        <w:rPr>
          <w:b/>
          <w:bCs/>
          <w:sz w:val="24"/>
          <w:szCs w:val="24"/>
        </w:rPr>
        <w:t>2,56</w:t>
      </w:r>
      <w:r w:rsidR="001A69F9">
        <w:rPr>
          <w:b/>
          <w:bCs/>
          <w:sz w:val="24"/>
          <w:szCs w:val="24"/>
        </w:rPr>
        <w:t>2</w:t>
      </w:r>
      <w:r w:rsidR="006E37E9">
        <w:rPr>
          <w:b/>
          <w:bCs/>
          <w:sz w:val="24"/>
          <w:szCs w:val="24"/>
        </w:rPr>
        <w:t xml:space="preserve"> burden hours</w:t>
      </w:r>
      <w:r w:rsidR="00FD7168" w:rsidRPr="00800E22">
        <w:rPr>
          <w:b/>
          <w:bCs/>
          <w:sz w:val="24"/>
          <w:szCs w:val="24"/>
        </w:rPr>
        <w:t xml:space="preserve"> </w:t>
      </w:r>
      <w:r w:rsidR="008628D6" w:rsidRPr="00800E22">
        <w:rPr>
          <w:b/>
          <w:bCs/>
          <w:sz w:val="24"/>
          <w:szCs w:val="24"/>
        </w:rPr>
        <w:t>(</w:t>
      </w:r>
      <w:r w:rsidR="006E37E9">
        <w:rPr>
          <w:b/>
          <w:bCs/>
          <w:sz w:val="24"/>
          <w:szCs w:val="24"/>
        </w:rPr>
        <w:t>2,465 burden hours for ELBs/</w:t>
      </w:r>
      <w:r w:rsidR="00FD24B0">
        <w:rPr>
          <w:b/>
          <w:bCs/>
          <w:sz w:val="24"/>
          <w:szCs w:val="24"/>
        </w:rPr>
        <w:t xml:space="preserve">video cameras, 11 burden hours for </w:t>
      </w:r>
      <w:r w:rsidR="006E37E9">
        <w:rPr>
          <w:b/>
          <w:bCs/>
          <w:sz w:val="24"/>
          <w:szCs w:val="24"/>
        </w:rPr>
        <w:t xml:space="preserve">commercial </w:t>
      </w:r>
      <w:r w:rsidR="00FD24B0">
        <w:rPr>
          <w:b/>
          <w:bCs/>
          <w:sz w:val="24"/>
          <w:szCs w:val="24"/>
        </w:rPr>
        <w:t>annual reports and</w:t>
      </w:r>
      <w:r w:rsidR="000F67B1" w:rsidRPr="00800E22">
        <w:rPr>
          <w:b/>
          <w:bCs/>
          <w:sz w:val="24"/>
          <w:szCs w:val="24"/>
        </w:rPr>
        <w:t xml:space="preserve"> </w:t>
      </w:r>
      <w:r w:rsidR="00AB58CE">
        <w:rPr>
          <w:b/>
          <w:bCs/>
          <w:sz w:val="24"/>
          <w:szCs w:val="24"/>
        </w:rPr>
        <w:t>8</w:t>
      </w:r>
      <w:r w:rsidR="001A69F9">
        <w:rPr>
          <w:b/>
          <w:bCs/>
          <w:sz w:val="24"/>
          <w:szCs w:val="24"/>
        </w:rPr>
        <w:t>6</w:t>
      </w:r>
      <w:r w:rsidR="00FD7168" w:rsidRPr="00800E22">
        <w:rPr>
          <w:b/>
          <w:bCs/>
          <w:sz w:val="24"/>
          <w:szCs w:val="24"/>
        </w:rPr>
        <w:t xml:space="preserve"> </w:t>
      </w:r>
      <w:r w:rsidR="00FD24B0">
        <w:rPr>
          <w:b/>
          <w:bCs/>
          <w:sz w:val="24"/>
          <w:szCs w:val="24"/>
        </w:rPr>
        <w:t xml:space="preserve">burden hours </w:t>
      </w:r>
      <w:r w:rsidR="000F67B1" w:rsidRPr="00800E22">
        <w:rPr>
          <w:b/>
          <w:bCs/>
          <w:sz w:val="24"/>
          <w:szCs w:val="24"/>
        </w:rPr>
        <w:t>for appeals</w:t>
      </w:r>
      <w:r w:rsidR="008628D6" w:rsidRPr="00800E22">
        <w:rPr>
          <w:b/>
          <w:bCs/>
          <w:sz w:val="24"/>
          <w:szCs w:val="24"/>
        </w:rPr>
        <w:t>)</w:t>
      </w:r>
      <w:r w:rsidR="006E37E9">
        <w:rPr>
          <w:b/>
          <w:bCs/>
          <w:sz w:val="24"/>
          <w:szCs w:val="24"/>
        </w:rPr>
        <w:t>,</w:t>
      </w:r>
      <w:r w:rsidR="008628D6" w:rsidRPr="00800E22">
        <w:rPr>
          <w:b/>
          <w:bCs/>
          <w:sz w:val="24"/>
          <w:szCs w:val="24"/>
        </w:rPr>
        <w:t xml:space="preserve"> </w:t>
      </w:r>
      <w:r w:rsidR="00FD7168">
        <w:rPr>
          <w:b/>
          <w:bCs/>
          <w:sz w:val="24"/>
          <w:szCs w:val="24"/>
        </w:rPr>
        <w:t>80,53</w:t>
      </w:r>
      <w:r w:rsidR="001A69F9">
        <w:rPr>
          <w:b/>
          <w:bCs/>
          <w:sz w:val="24"/>
          <w:szCs w:val="24"/>
        </w:rPr>
        <w:t>2</w:t>
      </w:r>
      <w:r w:rsidR="008628D6" w:rsidRPr="00800E22">
        <w:rPr>
          <w:b/>
          <w:bCs/>
          <w:sz w:val="24"/>
          <w:szCs w:val="24"/>
        </w:rPr>
        <w:t xml:space="preserve"> </w:t>
      </w:r>
      <w:r w:rsidR="00FD24B0">
        <w:rPr>
          <w:b/>
          <w:bCs/>
          <w:sz w:val="24"/>
          <w:szCs w:val="24"/>
        </w:rPr>
        <w:t>responses</w:t>
      </w:r>
      <w:r w:rsidR="006E37E9">
        <w:rPr>
          <w:b/>
          <w:bCs/>
          <w:sz w:val="24"/>
          <w:szCs w:val="24"/>
        </w:rPr>
        <w:t xml:space="preserve"> </w:t>
      </w:r>
      <w:r w:rsidR="008628D6" w:rsidRPr="00800E22">
        <w:rPr>
          <w:b/>
          <w:bCs/>
          <w:sz w:val="24"/>
          <w:szCs w:val="24"/>
        </w:rPr>
        <w:t>(</w:t>
      </w:r>
      <w:r w:rsidR="006E37E9">
        <w:rPr>
          <w:b/>
          <w:bCs/>
          <w:sz w:val="24"/>
          <w:szCs w:val="24"/>
        </w:rPr>
        <w:t>80,362 responses for ELBs/video cameras, 127 responses for c</w:t>
      </w:r>
      <w:r w:rsidR="001A69F9">
        <w:rPr>
          <w:b/>
          <w:bCs/>
          <w:sz w:val="24"/>
          <w:szCs w:val="24"/>
        </w:rPr>
        <w:t>ommercial annual reports, and 43</w:t>
      </w:r>
      <w:r w:rsidR="006E37E9">
        <w:rPr>
          <w:b/>
          <w:bCs/>
          <w:sz w:val="24"/>
          <w:szCs w:val="24"/>
        </w:rPr>
        <w:t xml:space="preserve"> responses for appeals</w:t>
      </w:r>
      <w:r w:rsidR="008628D6" w:rsidRPr="00800E22">
        <w:rPr>
          <w:b/>
          <w:bCs/>
          <w:sz w:val="24"/>
          <w:szCs w:val="24"/>
        </w:rPr>
        <w:t>)</w:t>
      </w:r>
      <w:r w:rsidR="001A69F9">
        <w:rPr>
          <w:b/>
          <w:bCs/>
          <w:sz w:val="24"/>
          <w:szCs w:val="24"/>
        </w:rPr>
        <w:t xml:space="preserve"> and 1,547</w:t>
      </w:r>
      <w:r w:rsidR="00EC4923" w:rsidRPr="00800E22">
        <w:rPr>
          <w:b/>
          <w:bCs/>
          <w:sz w:val="24"/>
          <w:szCs w:val="24"/>
        </w:rPr>
        <w:t xml:space="preserve"> </w:t>
      </w:r>
      <w:r w:rsidR="006E37E9">
        <w:rPr>
          <w:b/>
          <w:bCs/>
          <w:sz w:val="24"/>
          <w:szCs w:val="24"/>
        </w:rPr>
        <w:t>r</w:t>
      </w:r>
      <w:r w:rsidR="008947D1" w:rsidRPr="00800E22">
        <w:rPr>
          <w:b/>
          <w:bCs/>
          <w:sz w:val="24"/>
          <w:szCs w:val="24"/>
        </w:rPr>
        <w:t>espondents</w:t>
      </w:r>
      <w:r w:rsidR="006E37E9">
        <w:rPr>
          <w:b/>
          <w:bCs/>
          <w:sz w:val="24"/>
          <w:szCs w:val="24"/>
        </w:rPr>
        <w:t xml:space="preserve"> (1,377 for ELB/video cameras, 127 for c</w:t>
      </w:r>
      <w:r w:rsidR="001A69F9">
        <w:rPr>
          <w:b/>
          <w:bCs/>
          <w:sz w:val="24"/>
          <w:szCs w:val="24"/>
        </w:rPr>
        <w:t>ommercial annual reports, and 43</w:t>
      </w:r>
      <w:r w:rsidR="006E37E9">
        <w:rPr>
          <w:b/>
          <w:bCs/>
          <w:sz w:val="24"/>
          <w:szCs w:val="24"/>
        </w:rPr>
        <w:t xml:space="preserve"> for appeals)</w:t>
      </w:r>
      <w:r w:rsidR="007058F5" w:rsidRPr="00800E22">
        <w:rPr>
          <w:b/>
          <w:bCs/>
          <w:sz w:val="24"/>
          <w:szCs w:val="24"/>
        </w:rPr>
        <w:t>.</w:t>
      </w:r>
    </w:p>
    <w:p w:rsidR="00B20B1B" w:rsidRPr="00800E22" w:rsidRDefault="00B20B1B" w:rsidP="00B20B1B">
      <w:pPr>
        <w:widowControl/>
        <w:autoSpaceDE/>
        <w:autoSpaceDN/>
        <w:adjustRightInd/>
        <w:rPr>
          <w:sz w:val="24"/>
          <w:szCs w:val="24"/>
        </w:rPr>
      </w:pPr>
    </w:p>
    <w:p w:rsidR="004F26E9" w:rsidRPr="00800E22" w:rsidRDefault="004F26E9">
      <w:pPr>
        <w:rPr>
          <w:sz w:val="24"/>
          <w:szCs w:val="24"/>
        </w:rPr>
      </w:pPr>
      <w:r w:rsidRPr="00800E22">
        <w:rPr>
          <w:b/>
          <w:bCs/>
          <w:sz w:val="24"/>
          <w:szCs w:val="24"/>
        </w:rPr>
        <w:t xml:space="preserve">13.  </w:t>
      </w:r>
      <w:r w:rsidRPr="00800E22">
        <w:rPr>
          <w:b/>
          <w:bCs/>
          <w:sz w:val="24"/>
          <w:szCs w:val="24"/>
          <w:u w:val="single"/>
        </w:rPr>
        <w:t xml:space="preserve">Provide an estimate of the total annual cost burden to the respondents or record-keepers resulting from the collection (excluding the value of the burden hours in </w:t>
      </w:r>
      <w:r w:rsidR="00725C5C" w:rsidRPr="00800E22">
        <w:rPr>
          <w:b/>
          <w:bCs/>
          <w:sz w:val="24"/>
          <w:szCs w:val="24"/>
          <w:u w:val="single"/>
        </w:rPr>
        <w:t xml:space="preserve">Question </w:t>
      </w:r>
      <w:r w:rsidRPr="00800E22">
        <w:rPr>
          <w:b/>
          <w:bCs/>
          <w:sz w:val="24"/>
          <w:szCs w:val="24"/>
          <w:u w:val="single"/>
        </w:rPr>
        <w:t>12 above)</w:t>
      </w:r>
      <w:r w:rsidRPr="00800E22">
        <w:rPr>
          <w:b/>
          <w:bCs/>
          <w:sz w:val="24"/>
          <w:szCs w:val="24"/>
        </w:rPr>
        <w:t>.</w:t>
      </w:r>
    </w:p>
    <w:p w:rsidR="004F26E9" w:rsidRPr="00800E22" w:rsidRDefault="004F26E9">
      <w:pPr>
        <w:rPr>
          <w:sz w:val="24"/>
          <w:szCs w:val="24"/>
        </w:rPr>
      </w:pPr>
    </w:p>
    <w:p w:rsidR="005552AF" w:rsidRPr="00800E22" w:rsidRDefault="005552AF" w:rsidP="005552AF">
      <w:pPr>
        <w:rPr>
          <w:sz w:val="24"/>
          <w:szCs w:val="24"/>
        </w:rPr>
      </w:pPr>
      <w:r w:rsidRPr="00800E22">
        <w:rPr>
          <w:sz w:val="24"/>
          <w:szCs w:val="24"/>
        </w:rPr>
        <w:t xml:space="preserve">There are no capital costs, and the only recordkeeping/reporting costs for this collection would be that of mailing </w:t>
      </w:r>
      <w:r w:rsidR="00E22948">
        <w:rPr>
          <w:sz w:val="24"/>
          <w:szCs w:val="24"/>
        </w:rPr>
        <w:t xml:space="preserve">golden tilefish </w:t>
      </w:r>
      <w:proofErr w:type="spellStart"/>
      <w:r w:rsidR="00E22948">
        <w:rPr>
          <w:sz w:val="24"/>
          <w:szCs w:val="24"/>
        </w:rPr>
        <w:t>longline</w:t>
      </w:r>
      <w:proofErr w:type="spellEnd"/>
      <w:r w:rsidRPr="00800E22">
        <w:rPr>
          <w:sz w:val="24"/>
          <w:szCs w:val="24"/>
        </w:rPr>
        <w:t xml:space="preserve"> endorsement appeals. For up to </w:t>
      </w:r>
      <w:r w:rsidR="00E22948">
        <w:rPr>
          <w:sz w:val="24"/>
          <w:szCs w:val="24"/>
        </w:rPr>
        <w:t>4</w:t>
      </w:r>
      <w:r w:rsidR="00D02D3D">
        <w:rPr>
          <w:sz w:val="24"/>
          <w:szCs w:val="24"/>
        </w:rPr>
        <w:t>3</w:t>
      </w:r>
      <w:r w:rsidR="00E22948" w:rsidRPr="00800E22">
        <w:rPr>
          <w:sz w:val="24"/>
          <w:szCs w:val="24"/>
        </w:rPr>
        <w:t xml:space="preserve"> </w:t>
      </w:r>
      <w:r w:rsidRPr="00800E22">
        <w:rPr>
          <w:sz w:val="24"/>
          <w:szCs w:val="24"/>
        </w:rPr>
        <w:t>appeals sent by mail, at a postage cost of $10, the maximum recordkeeping/reporting cost would $</w:t>
      </w:r>
      <w:r w:rsidR="00E22948">
        <w:rPr>
          <w:sz w:val="24"/>
          <w:szCs w:val="24"/>
        </w:rPr>
        <w:t>4</w:t>
      </w:r>
      <w:r w:rsidR="00D02D3D">
        <w:rPr>
          <w:sz w:val="24"/>
          <w:szCs w:val="24"/>
        </w:rPr>
        <w:t>3</w:t>
      </w:r>
      <w:r w:rsidR="00E22948">
        <w:rPr>
          <w:sz w:val="24"/>
          <w:szCs w:val="24"/>
        </w:rPr>
        <w:t>0</w:t>
      </w:r>
      <w:r w:rsidRPr="00800E22">
        <w:rPr>
          <w:sz w:val="24"/>
          <w:szCs w:val="24"/>
        </w:rPr>
        <w:t>.</w:t>
      </w:r>
    </w:p>
    <w:p w:rsidR="004F26E9" w:rsidRPr="00800E22" w:rsidRDefault="004F26E9">
      <w:pPr>
        <w:rPr>
          <w:sz w:val="24"/>
          <w:szCs w:val="24"/>
        </w:rPr>
      </w:pPr>
    </w:p>
    <w:p w:rsidR="004F26E9" w:rsidRPr="00800E22" w:rsidRDefault="004F26E9">
      <w:pPr>
        <w:rPr>
          <w:sz w:val="24"/>
          <w:szCs w:val="24"/>
        </w:rPr>
      </w:pPr>
      <w:r w:rsidRPr="00800E22">
        <w:rPr>
          <w:b/>
          <w:bCs/>
          <w:sz w:val="24"/>
          <w:szCs w:val="24"/>
        </w:rPr>
        <w:t xml:space="preserve">14.  </w:t>
      </w:r>
      <w:r w:rsidRPr="00800E22">
        <w:rPr>
          <w:b/>
          <w:bCs/>
          <w:sz w:val="24"/>
          <w:szCs w:val="24"/>
          <w:u w:val="single"/>
        </w:rPr>
        <w:t>Provide estimates of annualized cost to the Federal government</w:t>
      </w:r>
      <w:r w:rsidRPr="00800E22">
        <w:rPr>
          <w:b/>
          <w:bCs/>
          <w:sz w:val="24"/>
          <w:szCs w:val="24"/>
        </w:rPr>
        <w:t>.</w:t>
      </w:r>
    </w:p>
    <w:p w:rsidR="004F26E9" w:rsidRPr="00800E22" w:rsidRDefault="004F26E9">
      <w:pPr>
        <w:rPr>
          <w:sz w:val="24"/>
          <w:szCs w:val="24"/>
        </w:rPr>
      </w:pPr>
    </w:p>
    <w:p w:rsidR="00CF2FDE" w:rsidRPr="00800E22" w:rsidRDefault="00CF2FDE" w:rsidP="00070F01">
      <w:pPr>
        <w:rPr>
          <w:sz w:val="24"/>
          <w:szCs w:val="24"/>
        </w:rPr>
      </w:pPr>
      <w:r w:rsidRPr="00800E22">
        <w:rPr>
          <w:sz w:val="24"/>
          <w:szCs w:val="24"/>
        </w:rPr>
        <w:t>Current estimates of unit costs of aspects of the programs are available, such as the cost of an electronic logbook, approximately $500 per unit, and video monitoring</w:t>
      </w:r>
      <w:r w:rsidR="00CB2ED0" w:rsidRPr="00800E22">
        <w:rPr>
          <w:sz w:val="24"/>
          <w:szCs w:val="24"/>
        </w:rPr>
        <w:t>. The cost of</w:t>
      </w:r>
      <w:r w:rsidRPr="00800E22">
        <w:rPr>
          <w:sz w:val="24"/>
          <w:szCs w:val="24"/>
        </w:rPr>
        <w:t xml:space="preserve"> providing </w:t>
      </w:r>
      <w:r w:rsidR="00CB2ED0" w:rsidRPr="00800E22">
        <w:rPr>
          <w:sz w:val="24"/>
          <w:szCs w:val="24"/>
        </w:rPr>
        <w:t>the existing</w:t>
      </w:r>
      <w:r w:rsidRPr="00800E22">
        <w:rPr>
          <w:sz w:val="24"/>
          <w:szCs w:val="24"/>
        </w:rPr>
        <w:t xml:space="preserve"> ELB </w:t>
      </w:r>
      <w:r w:rsidR="00CB2ED0" w:rsidRPr="00800E22">
        <w:rPr>
          <w:sz w:val="24"/>
          <w:szCs w:val="24"/>
        </w:rPr>
        <w:t xml:space="preserve">and </w:t>
      </w:r>
      <w:r w:rsidRPr="00800E22">
        <w:rPr>
          <w:sz w:val="24"/>
          <w:szCs w:val="24"/>
        </w:rPr>
        <w:t>video monitoring for 50 vessels</w:t>
      </w:r>
      <w:r w:rsidR="001A69F9">
        <w:rPr>
          <w:sz w:val="24"/>
          <w:szCs w:val="24"/>
        </w:rPr>
        <w:t xml:space="preserve"> </w:t>
      </w:r>
      <w:proofErr w:type="gramStart"/>
      <w:r w:rsidR="001A69F9">
        <w:rPr>
          <w:sz w:val="24"/>
          <w:szCs w:val="24"/>
        </w:rPr>
        <w:t xml:space="preserve">(17 </w:t>
      </w:r>
      <w:r w:rsidR="00CB2ED0" w:rsidRPr="00800E22">
        <w:rPr>
          <w:sz w:val="24"/>
          <w:szCs w:val="24"/>
        </w:rPr>
        <w:t>commercial and 33 for-hire)</w:t>
      </w:r>
      <w:proofErr w:type="gramEnd"/>
      <w:r w:rsidRPr="00800E22">
        <w:rPr>
          <w:sz w:val="24"/>
          <w:szCs w:val="24"/>
        </w:rPr>
        <w:t xml:space="preserve"> would be $</w:t>
      </w:r>
      <w:r w:rsidR="00CB2ED0" w:rsidRPr="00800E22">
        <w:rPr>
          <w:sz w:val="24"/>
          <w:szCs w:val="24"/>
        </w:rPr>
        <w:t>10</w:t>
      </w:r>
      <w:r w:rsidRPr="00800E22">
        <w:rPr>
          <w:sz w:val="24"/>
          <w:szCs w:val="24"/>
        </w:rPr>
        <w:t>0,000 ($</w:t>
      </w:r>
      <w:r w:rsidR="00CB2ED0" w:rsidRPr="00800E22">
        <w:rPr>
          <w:sz w:val="24"/>
          <w:szCs w:val="24"/>
        </w:rPr>
        <w:t>50</w:t>
      </w:r>
      <w:r w:rsidRPr="00800E22">
        <w:rPr>
          <w:sz w:val="24"/>
          <w:szCs w:val="24"/>
        </w:rPr>
        <w:t xml:space="preserve">,000 for equipment and an equal amount for installs, downloading and reviewing of the data). </w:t>
      </w:r>
    </w:p>
    <w:p w:rsidR="00CB2ED0" w:rsidRPr="00800E22" w:rsidRDefault="00CB2ED0" w:rsidP="00070F01">
      <w:pPr>
        <w:rPr>
          <w:sz w:val="24"/>
          <w:szCs w:val="24"/>
        </w:rPr>
      </w:pPr>
    </w:p>
    <w:p w:rsidR="00EF7243" w:rsidRPr="00800E22" w:rsidRDefault="00CB2ED0" w:rsidP="00070F01">
      <w:pPr>
        <w:rPr>
          <w:sz w:val="24"/>
          <w:szCs w:val="24"/>
        </w:rPr>
      </w:pPr>
      <w:r w:rsidRPr="00800E22">
        <w:rPr>
          <w:sz w:val="24"/>
          <w:szCs w:val="24"/>
        </w:rPr>
        <w:t xml:space="preserve">To provide </w:t>
      </w:r>
      <w:r w:rsidR="00EF7243" w:rsidRPr="00800E22">
        <w:rPr>
          <w:sz w:val="24"/>
          <w:szCs w:val="24"/>
        </w:rPr>
        <w:t xml:space="preserve">an ELB for </w:t>
      </w:r>
      <w:r w:rsidRPr="00800E22">
        <w:rPr>
          <w:sz w:val="24"/>
          <w:szCs w:val="24"/>
        </w:rPr>
        <w:t xml:space="preserve">the </w:t>
      </w:r>
      <w:r w:rsidR="005A6AB1" w:rsidRPr="00800E22">
        <w:rPr>
          <w:sz w:val="24"/>
          <w:szCs w:val="24"/>
        </w:rPr>
        <w:t>1,454</w:t>
      </w:r>
      <w:r w:rsidR="00575A66" w:rsidRPr="00800E22">
        <w:rPr>
          <w:sz w:val="24"/>
          <w:szCs w:val="24"/>
        </w:rPr>
        <w:t xml:space="preserve"> </w:t>
      </w:r>
      <w:r w:rsidR="00EF7243" w:rsidRPr="00800E22">
        <w:rPr>
          <w:sz w:val="24"/>
          <w:szCs w:val="24"/>
        </w:rPr>
        <w:t xml:space="preserve">vessels </w:t>
      </w:r>
      <w:r w:rsidR="00E22948">
        <w:rPr>
          <w:sz w:val="24"/>
          <w:szCs w:val="24"/>
        </w:rPr>
        <w:t>is</w:t>
      </w:r>
      <w:r w:rsidR="00EF7243" w:rsidRPr="00800E22">
        <w:rPr>
          <w:sz w:val="24"/>
          <w:szCs w:val="24"/>
        </w:rPr>
        <w:t xml:space="preserve"> $</w:t>
      </w:r>
      <w:r w:rsidR="00F51615" w:rsidRPr="00800E22">
        <w:rPr>
          <w:sz w:val="24"/>
          <w:szCs w:val="24"/>
        </w:rPr>
        <w:t>1,</w:t>
      </w:r>
      <w:r w:rsidR="005A6AB1" w:rsidRPr="00800E22">
        <w:rPr>
          <w:sz w:val="24"/>
          <w:szCs w:val="24"/>
        </w:rPr>
        <w:t>454</w:t>
      </w:r>
      <w:r w:rsidR="00F51615" w:rsidRPr="00800E22">
        <w:rPr>
          <w:sz w:val="24"/>
          <w:szCs w:val="24"/>
        </w:rPr>
        <w:t>,</w:t>
      </w:r>
      <w:r w:rsidR="00EF7243" w:rsidRPr="00800E22">
        <w:rPr>
          <w:sz w:val="24"/>
          <w:szCs w:val="24"/>
        </w:rPr>
        <w:t>000 ($</w:t>
      </w:r>
      <w:r w:rsidR="005A6AB1" w:rsidRPr="00800E22">
        <w:rPr>
          <w:sz w:val="24"/>
          <w:szCs w:val="24"/>
        </w:rPr>
        <w:t>727</w:t>
      </w:r>
      <w:r w:rsidRPr="00800E22">
        <w:rPr>
          <w:sz w:val="24"/>
          <w:szCs w:val="24"/>
        </w:rPr>
        <w:t xml:space="preserve"> </w:t>
      </w:r>
      <w:r w:rsidR="00EF7243" w:rsidRPr="00800E22">
        <w:rPr>
          <w:sz w:val="24"/>
          <w:szCs w:val="24"/>
        </w:rPr>
        <w:t>for equipment and an equal amount for installs, downloading, and reviewing of the data).</w:t>
      </w:r>
    </w:p>
    <w:p w:rsidR="00CB2ED0" w:rsidRDefault="00CB2ED0" w:rsidP="00070F01">
      <w:pPr>
        <w:rPr>
          <w:sz w:val="24"/>
          <w:szCs w:val="24"/>
        </w:rPr>
      </w:pPr>
    </w:p>
    <w:p w:rsidR="001A69F9" w:rsidRDefault="001A69F9" w:rsidP="001A69F9">
      <w:pPr>
        <w:rPr>
          <w:sz w:val="24"/>
          <w:szCs w:val="24"/>
        </w:rPr>
      </w:pPr>
      <w:r w:rsidRPr="00800E22">
        <w:rPr>
          <w:sz w:val="24"/>
          <w:szCs w:val="24"/>
        </w:rPr>
        <w:t xml:space="preserve">The cost of reviewing appeals would be </w:t>
      </w:r>
      <w:r>
        <w:rPr>
          <w:sz w:val="24"/>
          <w:szCs w:val="24"/>
        </w:rPr>
        <w:t>43</w:t>
      </w:r>
      <w:r w:rsidRPr="00800E22">
        <w:rPr>
          <w:sz w:val="24"/>
          <w:szCs w:val="24"/>
        </w:rPr>
        <w:t xml:space="preserve"> x 2 hours per appeal at a cost to the government of $20/hour, or $</w:t>
      </w:r>
      <w:r>
        <w:rPr>
          <w:sz w:val="24"/>
          <w:szCs w:val="24"/>
        </w:rPr>
        <w:t>1,720</w:t>
      </w:r>
      <w:r w:rsidRPr="00800E22">
        <w:rPr>
          <w:sz w:val="24"/>
          <w:szCs w:val="24"/>
        </w:rPr>
        <w:t>.</w:t>
      </w:r>
    </w:p>
    <w:p w:rsidR="001A69F9" w:rsidRPr="00800E22" w:rsidRDefault="001A69F9" w:rsidP="00070F01">
      <w:pPr>
        <w:rPr>
          <w:sz w:val="24"/>
          <w:szCs w:val="24"/>
        </w:rPr>
      </w:pPr>
    </w:p>
    <w:p w:rsidR="00365AED" w:rsidRPr="00800E22" w:rsidRDefault="00365AED" w:rsidP="00070F01">
      <w:pPr>
        <w:rPr>
          <w:sz w:val="24"/>
          <w:szCs w:val="24"/>
        </w:rPr>
      </w:pPr>
      <w:r>
        <w:rPr>
          <w:sz w:val="24"/>
          <w:szCs w:val="24"/>
        </w:rPr>
        <w:t>Total government costs:</w:t>
      </w:r>
      <w:r w:rsidR="001A69F9">
        <w:rPr>
          <w:sz w:val="24"/>
          <w:szCs w:val="24"/>
        </w:rPr>
        <w:t xml:space="preserve"> $100,000 + $1,4</w:t>
      </w:r>
      <w:r>
        <w:rPr>
          <w:sz w:val="24"/>
          <w:szCs w:val="24"/>
        </w:rPr>
        <w:t>54,000 + $</w:t>
      </w:r>
      <w:r w:rsidR="00E22948">
        <w:rPr>
          <w:sz w:val="24"/>
          <w:szCs w:val="24"/>
        </w:rPr>
        <w:t>1,</w:t>
      </w:r>
      <w:r w:rsidR="00AB58CE">
        <w:rPr>
          <w:sz w:val="24"/>
          <w:szCs w:val="24"/>
        </w:rPr>
        <w:t>7</w:t>
      </w:r>
      <w:r w:rsidR="00F56919">
        <w:rPr>
          <w:sz w:val="24"/>
          <w:szCs w:val="24"/>
        </w:rPr>
        <w:t>20</w:t>
      </w:r>
      <w:r>
        <w:rPr>
          <w:sz w:val="24"/>
          <w:szCs w:val="24"/>
        </w:rPr>
        <w:t xml:space="preserve"> = $1,</w:t>
      </w:r>
      <w:r w:rsidR="001A69F9">
        <w:rPr>
          <w:sz w:val="24"/>
          <w:szCs w:val="24"/>
        </w:rPr>
        <w:t>5</w:t>
      </w:r>
      <w:r w:rsidR="00E22948">
        <w:rPr>
          <w:sz w:val="24"/>
          <w:szCs w:val="24"/>
        </w:rPr>
        <w:t>55,</w:t>
      </w:r>
      <w:r w:rsidR="00AB58CE">
        <w:rPr>
          <w:sz w:val="24"/>
          <w:szCs w:val="24"/>
        </w:rPr>
        <w:t>7</w:t>
      </w:r>
      <w:r w:rsidR="001A69F9">
        <w:rPr>
          <w:sz w:val="24"/>
          <w:szCs w:val="24"/>
        </w:rPr>
        <w:t>2</w:t>
      </w:r>
      <w:r w:rsidR="00AB58CE">
        <w:rPr>
          <w:sz w:val="24"/>
          <w:szCs w:val="24"/>
        </w:rPr>
        <w:t>0</w:t>
      </w:r>
      <w:r>
        <w:rPr>
          <w:sz w:val="24"/>
          <w:szCs w:val="24"/>
        </w:rPr>
        <w:t>.</w:t>
      </w:r>
    </w:p>
    <w:p w:rsidR="00533D15" w:rsidRPr="00800E22" w:rsidRDefault="00533D15" w:rsidP="00070F01">
      <w:pPr>
        <w:rPr>
          <w:sz w:val="24"/>
          <w:szCs w:val="24"/>
        </w:rPr>
      </w:pPr>
    </w:p>
    <w:p w:rsidR="004F26E9" w:rsidRPr="00800E22" w:rsidRDefault="004F26E9">
      <w:pPr>
        <w:rPr>
          <w:b/>
          <w:bCs/>
          <w:sz w:val="24"/>
          <w:szCs w:val="24"/>
        </w:rPr>
      </w:pPr>
      <w:r w:rsidRPr="00800E22">
        <w:rPr>
          <w:b/>
          <w:bCs/>
          <w:sz w:val="24"/>
          <w:szCs w:val="24"/>
        </w:rPr>
        <w:t xml:space="preserve">15.  </w:t>
      </w:r>
      <w:r w:rsidRPr="00800E22">
        <w:rPr>
          <w:b/>
          <w:bCs/>
          <w:sz w:val="24"/>
          <w:szCs w:val="24"/>
          <w:u w:val="single"/>
        </w:rPr>
        <w:t>Explain the reasons for any program changes or adjustments</w:t>
      </w:r>
      <w:r w:rsidRPr="00800E22">
        <w:rPr>
          <w:b/>
          <w:bCs/>
          <w:sz w:val="24"/>
          <w:szCs w:val="24"/>
        </w:rPr>
        <w:t>.</w:t>
      </w:r>
    </w:p>
    <w:p w:rsidR="00070F01" w:rsidRPr="00800E22" w:rsidRDefault="00070F01">
      <w:pPr>
        <w:rPr>
          <w:sz w:val="24"/>
          <w:szCs w:val="24"/>
        </w:rPr>
      </w:pPr>
    </w:p>
    <w:p w:rsidR="005552AF" w:rsidRDefault="00CB2ED0" w:rsidP="00EF7243">
      <w:pPr>
        <w:rPr>
          <w:color w:val="000000"/>
          <w:sz w:val="24"/>
          <w:szCs w:val="24"/>
        </w:rPr>
      </w:pPr>
      <w:r w:rsidRPr="00800E22">
        <w:rPr>
          <w:b/>
          <w:color w:val="000000"/>
          <w:sz w:val="24"/>
          <w:szCs w:val="24"/>
        </w:rPr>
        <w:t>Program change</w:t>
      </w:r>
      <w:r w:rsidR="001A69F9">
        <w:rPr>
          <w:b/>
          <w:color w:val="000000"/>
          <w:sz w:val="24"/>
          <w:szCs w:val="24"/>
        </w:rPr>
        <w:t>s</w:t>
      </w:r>
      <w:r w:rsidRPr="00800E22">
        <w:rPr>
          <w:b/>
          <w:color w:val="000000"/>
          <w:sz w:val="24"/>
          <w:szCs w:val="24"/>
        </w:rPr>
        <w:t>:</w:t>
      </w:r>
      <w:r w:rsidRPr="00800E22">
        <w:rPr>
          <w:color w:val="000000"/>
          <w:sz w:val="24"/>
          <w:szCs w:val="24"/>
        </w:rPr>
        <w:t xml:space="preserve"> </w:t>
      </w:r>
    </w:p>
    <w:p w:rsidR="00E67B54" w:rsidRDefault="00E67B54" w:rsidP="00EF7243">
      <w:pPr>
        <w:rPr>
          <w:color w:val="000000"/>
          <w:sz w:val="24"/>
          <w:szCs w:val="24"/>
        </w:rPr>
      </w:pPr>
    </w:p>
    <w:p w:rsidR="00E67B54" w:rsidRPr="00800E22" w:rsidRDefault="00E67B54" w:rsidP="00E67B54">
      <w:pPr>
        <w:rPr>
          <w:color w:val="000000"/>
          <w:sz w:val="24"/>
          <w:szCs w:val="24"/>
        </w:rPr>
      </w:pPr>
      <w:r w:rsidRPr="00800E22">
        <w:rPr>
          <w:color w:val="000000"/>
          <w:sz w:val="24"/>
          <w:szCs w:val="24"/>
        </w:rPr>
        <w:t>Amendment 18</w:t>
      </w:r>
      <w:r>
        <w:rPr>
          <w:color w:val="000000"/>
          <w:sz w:val="24"/>
          <w:szCs w:val="24"/>
        </w:rPr>
        <w:t>B</w:t>
      </w:r>
      <w:r w:rsidRPr="00800E22">
        <w:rPr>
          <w:color w:val="000000"/>
          <w:sz w:val="24"/>
          <w:szCs w:val="24"/>
        </w:rPr>
        <w:t xml:space="preserve"> includes a mechanism for up to </w:t>
      </w:r>
      <w:r>
        <w:rPr>
          <w:color w:val="000000"/>
          <w:sz w:val="24"/>
          <w:szCs w:val="24"/>
        </w:rPr>
        <w:t>4</w:t>
      </w:r>
      <w:r w:rsidR="00D02D3D">
        <w:rPr>
          <w:color w:val="000000"/>
          <w:sz w:val="24"/>
          <w:szCs w:val="24"/>
        </w:rPr>
        <w:t xml:space="preserve">3 </w:t>
      </w:r>
      <w:r w:rsidRPr="00800E22">
        <w:rPr>
          <w:color w:val="000000"/>
          <w:sz w:val="24"/>
          <w:szCs w:val="24"/>
        </w:rPr>
        <w:t xml:space="preserve">appeals of </w:t>
      </w:r>
      <w:r>
        <w:rPr>
          <w:color w:val="000000"/>
          <w:sz w:val="24"/>
          <w:szCs w:val="24"/>
        </w:rPr>
        <w:t xml:space="preserve">golden tilefish </w:t>
      </w:r>
      <w:proofErr w:type="spellStart"/>
      <w:r>
        <w:rPr>
          <w:color w:val="000000"/>
          <w:sz w:val="24"/>
          <w:szCs w:val="24"/>
        </w:rPr>
        <w:t>longline</w:t>
      </w:r>
      <w:proofErr w:type="spellEnd"/>
      <w:r w:rsidRPr="00800E22">
        <w:rPr>
          <w:color w:val="000000"/>
          <w:sz w:val="24"/>
          <w:szCs w:val="24"/>
        </w:rPr>
        <w:t xml:space="preserve"> endorsement determinations, thus adding </w:t>
      </w:r>
      <w:r>
        <w:rPr>
          <w:color w:val="000000"/>
          <w:sz w:val="24"/>
          <w:szCs w:val="24"/>
        </w:rPr>
        <w:t>4</w:t>
      </w:r>
      <w:r w:rsidR="00D02D3D">
        <w:rPr>
          <w:color w:val="000000"/>
          <w:sz w:val="24"/>
          <w:szCs w:val="24"/>
        </w:rPr>
        <w:t>3</w:t>
      </w:r>
      <w:r w:rsidR="001A69F9">
        <w:rPr>
          <w:color w:val="000000"/>
          <w:sz w:val="24"/>
          <w:szCs w:val="24"/>
        </w:rPr>
        <w:t xml:space="preserve"> respondents,</w:t>
      </w:r>
      <w:r w:rsidR="0029020D">
        <w:rPr>
          <w:color w:val="000000"/>
          <w:sz w:val="24"/>
          <w:szCs w:val="24"/>
        </w:rPr>
        <w:t xml:space="preserve"> </w:t>
      </w:r>
      <w:r>
        <w:rPr>
          <w:color w:val="000000"/>
          <w:sz w:val="24"/>
          <w:szCs w:val="24"/>
        </w:rPr>
        <w:t>8</w:t>
      </w:r>
      <w:r w:rsidR="00D02D3D">
        <w:rPr>
          <w:color w:val="000000"/>
          <w:sz w:val="24"/>
          <w:szCs w:val="24"/>
        </w:rPr>
        <w:t>6</w:t>
      </w:r>
      <w:r w:rsidRPr="00800E22">
        <w:rPr>
          <w:color w:val="000000"/>
          <w:sz w:val="24"/>
          <w:szCs w:val="24"/>
        </w:rPr>
        <w:t xml:space="preserve"> hours</w:t>
      </w:r>
      <w:r w:rsidR="0029020D">
        <w:rPr>
          <w:color w:val="000000"/>
          <w:sz w:val="24"/>
          <w:szCs w:val="24"/>
        </w:rPr>
        <w:t xml:space="preserve"> and $430 in recordkeeping/reporting costs</w:t>
      </w:r>
      <w:r w:rsidRPr="00800E22">
        <w:rPr>
          <w:color w:val="000000"/>
          <w:sz w:val="24"/>
          <w:szCs w:val="24"/>
        </w:rPr>
        <w:t>.</w:t>
      </w:r>
    </w:p>
    <w:p w:rsidR="00E67B54" w:rsidRDefault="00E67B54" w:rsidP="00EF7243">
      <w:pPr>
        <w:rPr>
          <w:color w:val="000000"/>
          <w:sz w:val="24"/>
          <w:szCs w:val="24"/>
        </w:rPr>
      </w:pPr>
    </w:p>
    <w:p w:rsidR="005552AF" w:rsidRDefault="001A69F9" w:rsidP="00EF7243">
      <w:pPr>
        <w:rPr>
          <w:color w:val="000000"/>
          <w:sz w:val="24"/>
          <w:szCs w:val="24"/>
        </w:rPr>
      </w:pPr>
      <w:r>
        <w:rPr>
          <w:color w:val="000000"/>
          <w:sz w:val="24"/>
          <w:szCs w:val="24"/>
        </w:rPr>
        <w:t xml:space="preserve">For Amendment 18A, the black sea bass pot endorsement appeal is no longer applicable, thus subtracting </w:t>
      </w:r>
      <w:r w:rsidR="0029020D">
        <w:rPr>
          <w:color w:val="000000"/>
          <w:sz w:val="24"/>
          <w:szCs w:val="24"/>
        </w:rPr>
        <w:t>104</w:t>
      </w:r>
      <w:r w:rsidR="00987196">
        <w:rPr>
          <w:color w:val="000000"/>
          <w:sz w:val="24"/>
          <w:szCs w:val="24"/>
        </w:rPr>
        <w:t xml:space="preserve"> responses</w:t>
      </w:r>
      <w:r w:rsidR="0029020D">
        <w:rPr>
          <w:color w:val="000000"/>
          <w:sz w:val="24"/>
          <w:szCs w:val="24"/>
        </w:rPr>
        <w:t>, 208</w:t>
      </w:r>
      <w:r w:rsidR="004320F8">
        <w:rPr>
          <w:color w:val="000000"/>
          <w:sz w:val="24"/>
          <w:szCs w:val="24"/>
        </w:rPr>
        <w:t xml:space="preserve"> burden</w:t>
      </w:r>
      <w:r w:rsidR="00E22948">
        <w:rPr>
          <w:color w:val="000000"/>
          <w:sz w:val="24"/>
          <w:szCs w:val="24"/>
        </w:rPr>
        <w:t xml:space="preserve"> hours</w:t>
      </w:r>
      <w:r w:rsidR="0029020D">
        <w:rPr>
          <w:color w:val="000000"/>
          <w:sz w:val="24"/>
          <w:szCs w:val="24"/>
        </w:rPr>
        <w:t xml:space="preserve"> and $1,040 in reporting/recordkeeping costs.</w:t>
      </w:r>
    </w:p>
    <w:p w:rsidR="001A69F9" w:rsidRDefault="001A69F9" w:rsidP="00EF7243">
      <w:pPr>
        <w:rPr>
          <w:color w:val="000000"/>
          <w:sz w:val="24"/>
          <w:szCs w:val="24"/>
        </w:rPr>
      </w:pPr>
    </w:p>
    <w:p w:rsidR="001A69F9" w:rsidRPr="0029020D" w:rsidRDefault="001A69F9" w:rsidP="00EF7243">
      <w:pPr>
        <w:rPr>
          <w:b/>
          <w:color w:val="000000"/>
          <w:sz w:val="24"/>
          <w:szCs w:val="24"/>
        </w:rPr>
      </w:pPr>
      <w:r w:rsidRPr="0029020D">
        <w:rPr>
          <w:b/>
          <w:color w:val="000000"/>
          <w:sz w:val="24"/>
          <w:szCs w:val="24"/>
        </w:rPr>
        <w:t>Total net changes: Sixty</w:t>
      </w:r>
      <w:r w:rsidR="0029020D">
        <w:rPr>
          <w:b/>
          <w:color w:val="000000"/>
          <w:sz w:val="24"/>
          <w:szCs w:val="24"/>
        </w:rPr>
        <w:t>-one</w:t>
      </w:r>
      <w:r w:rsidRPr="0029020D">
        <w:rPr>
          <w:b/>
          <w:color w:val="000000"/>
          <w:sz w:val="24"/>
          <w:szCs w:val="24"/>
        </w:rPr>
        <w:t xml:space="preserve"> fewer responses</w:t>
      </w:r>
      <w:r w:rsidR="0029020D">
        <w:rPr>
          <w:b/>
          <w:color w:val="000000"/>
          <w:sz w:val="24"/>
          <w:szCs w:val="24"/>
        </w:rPr>
        <w:t>, 122</w:t>
      </w:r>
      <w:r w:rsidR="0029020D" w:rsidRPr="0029020D">
        <w:rPr>
          <w:b/>
          <w:color w:val="000000"/>
          <w:sz w:val="24"/>
          <w:szCs w:val="24"/>
        </w:rPr>
        <w:t xml:space="preserve"> fewer hours</w:t>
      </w:r>
      <w:r w:rsidR="0029020D">
        <w:rPr>
          <w:b/>
          <w:color w:val="000000"/>
          <w:sz w:val="24"/>
          <w:szCs w:val="24"/>
        </w:rPr>
        <w:t xml:space="preserve"> and $610 less in recordkeeping/reporting costs.</w:t>
      </w:r>
    </w:p>
    <w:p w:rsidR="00A0087C" w:rsidRPr="00800E22" w:rsidRDefault="00A0087C">
      <w:pPr>
        <w:rPr>
          <w:b/>
          <w:bCs/>
          <w:sz w:val="24"/>
          <w:szCs w:val="24"/>
        </w:rPr>
      </w:pPr>
    </w:p>
    <w:p w:rsidR="004F26E9" w:rsidRPr="00800E22" w:rsidRDefault="004F26E9">
      <w:pPr>
        <w:rPr>
          <w:sz w:val="24"/>
          <w:szCs w:val="24"/>
        </w:rPr>
      </w:pPr>
      <w:r w:rsidRPr="00800E22">
        <w:rPr>
          <w:b/>
          <w:bCs/>
          <w:sz w:val="24"/>
          <w:szCs w:val="24"/>
        </w:rPr>
        <w:t xml:space="preserve">16.  </w:t>
      </w:r>
      <w:r w:rsidRPr="00800E22">
        <w:rPr>
          <w:b/>
          <w:bCs/>
          <w:sz w:val="24"/>
          <w:szCs w:val="24"/>
          <w:u w:val="single"/>
        </w:rPr>
        <w:t>For collections whose results will be published, outline the plans for tabulation and publication</w:t>
      </w:r>
      <w:r w:rsidRPr="00800E22">
        <w:rPr>
          <w:b/>
          <w:bCs/>
          <w:sz w:val="24"/>
          <w:szCs w:val="24"/>
        </w:rPr>
        <w:t>.</w:t>
      </w:r>
    </w:p>
    <w:p w:rsidR="004F26E9" w:rsidRPr="00800E22" w:rsidRDefault="004F26E9">
      <w:pPr>
        <w:rPr>
          <w:sz w:val="24"/>
          <w:szCs w:val="24"/>
        </w:rPr>
      </w:pPr>
    </w:p>
    <w:p w:rsidR="00070F01" w:rsidRDefault="00070F01" w:rsidP="00070F01">
      <w:pPr>
        <w:rPr>
          <w:color w:val="000000"/>
          <w:sz w:val="24"/>
          <w:szCs w:val="24"/>
        </w:rPr>
      </w:pPr>
      <w:r w:rsidRPr="00800E22">
        <w:rPr>
          <w:color w:val="000000"/>
          <w:sz w:val="24"/>
          <w:szCs w:val="24"/>
        </w:rPr>
        <w:t>The results from this collection are not planned for statistical publication, although NMFS may distribute the results of the observations for general information.</w:t>
      </w:r>
    </w:p>
    <w:p w:rsidR="00360F01" w:rsidRDefault="00360F01" w:rsidP="00070F01">
      <w:pPr>
        <w:rPr>
          <w:color w:val="000000"/>
          <w:sz w:val="24"/>
          <w:szCs w:val="24"/>
        </w:rPr>
      </w:pPr>
    </w:p>
    <w:p w:rsidR="004F26E9" w:rsidRPr="00800E22" w:rsidRDefault="004F26E9">
      <w:pPr>
        <w:rPr>
          <w:sz w:val="24"/>
          <w:szCs w:val="24"/>
        </w:rPr>
      </w:pPr>
      <w:r w:rsidRPr="00800E22">
        <w:rPr>
          <w:b/>
          <w:bCs/>
          <w:sz w:val="24"/>
          <w:szCs w:val="24"/>
        </w:rPr>
        <w:t xml:space="preserve">17.  </w:t>
      </w:r>
      <w:r w:rsidRPr="00800E22">
        <w:rPr>
          <w:b/>
          <w:bCs/>
          <w:sz w:val="24"/>
          <w:szCs w:val="24"/>
          <w:u w:val="single"/>
        </w:rPr>
        <w:t>If seeking approval to not display the expiration date for OMB approval of the information collection, explain the reasons why display would be inappropriate</w:t>
      </w:r>
      <w:r w:rsidRPr="00800E22">
        <w:rPr>
          <w:b/>
          <w:bCs/>
          <w:sz w:val="24"/>
          <w:szCs w:val="24"/>
        </w:rPr>
        <w:t>.</w:t>
      </w:r>
    </w:p>
    <w:p w:rsidR="00EF7243" w:rsidRPr="00800E22" w:rsidRDefault="00EF7243">
      <w:pPr>
        <w:rPr>
          <w:sz w:val="24"/>
          <w:szCs w:val="24"/>
        </w:rPr>
      </w:pPr>
    </w:p>
    <w:p w:rsidR="004F26E9" w:rsidRPr="00800E22" w:rsidRDefault="00070F01">
      <w:pPr>
        <w:rPr>
          <w:sz w:val="24"/>
          <w:szCs w:val="24"/>
        </w:rPr>
      </w:pPr>
      <w:r w:rsidRPr="00800E22">
        <w:rPr>
          <w:sz w:val="24"/>
          <w:szCs w:val="24"/>
        </w:rPr>
        <w:t>N</w:t>
      </w:r>
      <w:r w:rsidR="00EC4923" w:rsidRPr="00800E22">
        <w:rPr>
          <w:sz w:val="24"/>
          <w:szCs w:val="24"/>
        </w:rPr>
        <w:t>ot Applicable.</w:t>
      </w:r>
    </w:p>
    <w:p w:rsidR="00AC1650" w:rsidRPr="00800E22" w:rsidRDefault="00AC1650">
      <w:pPr>
        <w:rPr>
          <w:b/>
          <w:bCs/>
          <w:sz w:val="24"/>
          <w:szCs w:val="24"/>
        </w:rPr>
      </w:pPr>
    </w:p>
    <w:p w:rsidR="004F26E9" w:rsidRPr="00800E22" w:rsidRDefault="004F26E9">
      <w:pPr>
        <w:rPr>
          <w:b/>
          <w:bCs/>
          <w:sz w:val="24"/>
          <w:szCs w:val="24"/>
        </w:rPr>
      </w:pPr>
      <w:r w:rsidRPr="00800E22">
        <w:rPr>
          <w:b/>
          <w:bCs/>
          <w:sz w:val="24"/>
          <w:szCs w:val="24"/>
        </w:rPr>
        <w:t xml:space="preserve">18.  </w:t>
      </w:r>
      <w:r w:rsidRPr="00800E22">
        <w:rPr>
          <w:b/>
          <w:bCs/>
          <w:sz w:val="24"/>
          <w:szCs w:val="24"/>
          <w:u w:val="single"/>
        </w:rPr>
        <w:t>Explain each exception to the certification</w:t>
      </w:r>
      <w:r w:rsidR="00C17D70" w:rsidRPr="00800E22">
        <w:rPr>
          <w:b/>
          <w:bCs/>
          <w:sz w:val="24"/>
          <w:szCs w:val="24"/>
          <w:u w:val="single"/>
        </w:rPr>
        <w:t xml:space="preserve"> statement</w:t>
      </w:r>
      <w:r w:rsidRPr="00800E22">
        <w:rPr>
          <w:b/>
          <w:bCs/>
          <w:sz w:val="24"/>
          <w:szCs w:val="24"/>
        </w:rPr>
        <w:t>.</w:t>
      </w:r>
    </w:p>
    <w:p w:rsidR="00EF7243" w:rsidRPr="00800E22" w:rsidRDefault="00EF7243">
      <w:pPr>
        <w:rPr>
          <w:sz w:val="24"/>
          <w:szCs w:val="24"/>
        </w:rPr>
      </w:pPr>
    </w:p>
    <w:p w:rsidR="00EC4923" w:rsidRPr="00800E22" w:rsidRDefault="00EC4923" w:rsidP="00EC4923">
      <w:pPr>
        <w:rPr>
          <w:sz w:val="24"/>
          <w:szCs w:val="24"/>
        </w:rPr>
      </w:pPr>
      <w:r w:rsidRPr="00800E22">
        <w:rPr>
          <w:sz w:val="24"/>
          <w:szCs w:val="24"/>
        </w:rPr>
        <w:t>Not Applicable.</w:t>
      </w:r>
    </w:p>
    <w:p w:rsidR="004F26E9" w:rsidRPr="00800E22" w:rsidRDefault="004F26E9">
      <w:pPr>
        <w:rPr>
          <w:sz w:val="24"/>
          <w:szCs w:val="24"/>
        </w:rPr>
      </w:pPr>
      <w:bookmarkStart w:id="7" w:name="_GoBack"/>
      <w:bookmarkEnd w:id="7"/>
    </w:p>
    <w:p w:rsidR="00EC4923" w:rsidRPr="00800E22" w:rsidRDefault="00EC4923">
      <w:pPr>
        <w:rPr>
          <w:sz w:val="24"/>
          <w:szCs w:val="24"/>
        </w:rPr>
      </w:pPr>
    </w:p>
    <w:sectPr w:rsidR="00EC4923" w:rsidRPr="00800E22" w:rsidSect="003738C0">
      <w:footerReference w:type="default" r:id="rId13"/>
      <w:footnotePr>
        <w:numRestart w:val="eachSect"/>
      </w:footnotePr>
      <w:endnotePr>
        <w:numFmt w:val="decimal"/>
      </w:endnotePr>
      <w:type w:val="continuous"/>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3AD" w:rsidRDefault="002C23AD">
      <w:r>
        <w:separator/>
      </w:r>
    </w:p>
  </w:endnote>
  <w:endnote w:type="continuationSeparator" w:id="0">
    <w:p w:rsidR="002C23AD" w:rsidRDefault="002C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B0" w:rsidRDefault="00FD24B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4388C">
      <w:rPr>
        <w:rStyle w:val="PageNumber"/>
        <w:noProof/>
        <w:sz w:val="24"/>
        <w:szCs w:val="24"/>
      </w:rPr>
      <w:t>11</w:t>
    </w:r>
    <w:r>
      <w:rPr>
        <w:rStyle w:val="PageNumber"/>
        <w:sz w:val="24"/>
        <w:szCs w:val="24"/>
      </w:rPr>
      <w:fldChar w:fldCharType="end"/>
    </w:r>
  </w:p>
  <w:p w:rsidR="00FD24B0" w:rsidRDefault="00FD2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3AD" w:rsidRDefault="002C23AD">
      <w:r>
        <w:separator/>
      </w:r>
    </w:p>
  </w:footnote>
  <w:footnote w:type="continuationSeparator" w:id="0">
    <w:p w:rsidR="002C23AD" w:rsidRDefault="002C2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0AB0"/>
    <w:rsid w:val="0001747F"/>
    <w:rsid w:val="0002348A"/>
    <w:rsid w:val="000402F2"/>
    <w:rsid w:val="00040336"/>
    <w:rsid w:val="0004062C"/>
    <w:rsid w:val="00047F0A"/>
    <w:rsid w:val="00050C20"/>
    <w:rsid w:val="00053799"/>
    <w:rsid w:val="000625F8"/>
    <w:rsid w:val="00070CAE"/>
    <w:rsid w:val="00070D62"/>
    <w:rsid w:val="00070F01"/>
    <w:rsid w:val="00073582"/>
    <w:rsid w:val="00082115"/>
    <w:rsid w:val="0008246B"/>
    <w:rsid w:val="00083D37"/>
    <w:rsid w:val="0009352B"/>
    <w:rsid w:val="0009578A"/>
    <w:rsid w:val="000A06FB"/>
    <w:rsid w:val="000B68A5"/>
    <w:rsid w:val="000D1DB2"/>
    <w:rsid w:val="000F67B1"/>
    <w:rsid w:val="0010680A"/>
    <w:rsid w:val="00107B2A"/>
    <w:rsid w:val="00107F5D"/>
    <w:rsid w:val="001104AA"/>
    <w:rsid w:val="00120F2A"/>
    <w:rsid w:val="00125BA4"/>
    <w:rsid w:val="001471D9"/>
    <w:rsid w:val="001609A2"/>
    <w:rsid w:val="00162D3C"/>
    <w:rsid w:val="00163F91"/>
    <w:rsid w:val="001740A7"/>
    <w:rsid w:val="00177736"/>
    <w:rsid w:val="00180DCD"/>
    <w:rsid w:val="001841EC"/>
    <w:rsid w:val="0018629B"/>
    <w:rsid w:val="00193DDB"/>
    <w:rsid w:val="00195188"/>
    <w:rsid w:val="001965A4"/>
    <w:rsid w:val="001A68BE"/>
    <w:rsid w:val="001A69F9"/>
    <w:rsid w:val="001C0801"/>
    <w:rsid w:val="001C1019"/>
    <w:rsid w:val="001D392D"/>
    <w:rsid w:val="001D3A4D"/>
    <w:rsid w:val="001E5876"/>
    <w:rsid w:val="001E6F72"/>
    <w:rsid w:val="00214B85"/>
    <w:rsid w:val="0022502E"/>
    <w:rsid w:val="00227D52"/>
    <w:rsid w:val="00231E36"/>
    <w:rsid w:val="00232983"/>
    <w:rsid w:val="00236413"/>
    <w:rsid w:val="00237821"/>
    <w:rsid w:val="0023788C"/>
    <w:rsid w:val="00241BFC"/>
    <w:rsid w:val="002423A2"/>
    <w:rsid w:val="002435FE"/>
    <w:rsid w:val="00246337"/>
    <w:rsid w:val="00252A3F"/>
    <w:rsid w:val="00256B61"/>
    <w:rsid w:val="002601C2"/>
    <w:rsid w:val="002677AD"/>
    <w:rsid w:val="00270FD9"/>
    <w:rsid w:val="0029020D"/>
    <w:rsid w:val="002C23AD"/>
    <w:rsid w:val="002C7560"/>
    <w:rsid w:val="002D00EA"/>
    <w:rsid w:val="002D3E8D"/>
    <w:rsid w:val="002D6F2A"/>
    <w:rsid w:val="002D7322"/>
    <w:rsid w:val="002E4284"/>
    <w:rsid w:val="002E4D3A"/>
    <w:rsid w:val="002F4BD6"/>
    <w:rsid w:val="00301B93"/>
    <w:rsid w:val="00312E9C"/>
    <w:rsid w:val="00312ED0"/>
    <w:rsid w:val="003139AF"/>
    <w:rsid w:val="00317E15"/>
    <w:rsid w:val="00324FEC"/>
    <w:rsid w:val="003261B4"/>
    <w:rsid w:val="00333DB2"/>
    <w:rsid w:val="00334D06"/>
    <w:rsid w:val="00345981"/>
    <w:rsid w:val="00351817"/>
    <w:rsid w:val="00360F01"/>
    <w:rsid w:val="00365AED"/>
    <w:rsid w:val="0037109F"/>
    <w:rsid w:val="003717B7"/>
    <w:rsid w:val="003736B0"/>
    <w:rsid w:val="003738C0"/>
    <w:rsid w:val="00373ED3"/>
    <w:rsid w:val="0039061C"/>
    <w:rsid w:val="003906A5"/>
    <w:rsid w:val="00397E27"/>
    <w:rsid w:val="003B0EE6"/>
    <w:rsid w:val="003B2C9D"/>
    <w:rsid w:val="003D29D1"/>
    <w:rsid w:val="003E0974"/>
    <w:rsid w:val="004046BB"/>
    <w:rsid w:val="0041002D"/>
    <w:rsid w:val="00417A83"/>
    <w:rsid w:val="00422520"/>
    <w:rsid w:val="004320F8"/>
    <w:rsid w:val="00433AAF"/>
    <w:rsid w:val="00442EDD"/>
    <w:rsid w:val="00454ED7"/>
    <w:rsid w:val="00456B96"/>
    <w:rsid w:val="0046273C"/>
    <w:rsid w:val="00465F7A"/>
    <w:rsid w:val="00471D87"/>
    <w:rsid w:val="00474B9A"/>
    <w:rsid w:val="00476678"/>
    <w:rsid w:val="00496707"/>
    <w:rsid w:val="004B56BF"/>
    <w:rsid w:val="004C6DC5"/>
    <w:rsid w:val="004D52ED"/>
    <w:rsid w:val="004E5765"/>
    <w:rsid w:val="004E61B6"/>
    <w:rsid w:val="004F26E9"/>
    <w:rsid w:val="004F6154"/>
    <w:rsid w:val="00501BD1"/>
    <w:rsid w:val="005058B4"/>
    <w:rsid w:val="00510208"/>
    <w:rsid w:val="005245FF"/>
    <w:rsid w:val="00526B8A"/>
    <w:rsid w:val="00532DD5"/>
    <w:rsid w:val="00533D15"/>
    <w:rsid w:val="00543B76"/>
    <w:rsid w:val="005469A3"/>
    <w:rsid w:val="005552AF"/>
    <w:rsid w:val="00555E23"/>
    <w:rsid w:val="00571EE5"/>
    <w:rsid w:val="00572183"/>
    <w:rsid w:val="00575A66"/>
    <w:rsid w:val="00583330"/>
    <w:rsid w:val="00594F7A"/>
    <w:rsid w:val="005A4B17"/>
    <w:rsid w:val="005A6AB1"/>
    <w:rsid w:val="005B5396"/>
    <w:rsid w:val="005B6951"/>
    <w:rsid w:val="005C5357"/>
    <w:rsid w:val="005D32C6"/>
    <w:rsid w:val="005E744E"/>
    <w:rsid w:val="005F630D"/>
    <w:rsid w:val="00605177"/>
    <w:rsid w:val="00606B77"/>
    <w:rsid w:val="0062784D"/>
    <w:rsid w:val="006373C1"/>
    <w:rsid w:val="00641832"/>
    <w:rsid w:val="00644950"/>
    <w:rsid w:val="00657347"/>
    <w:rsid w:val="00676AC5"/>
    <w:rsid w:val="0068205C"/>
    <w:rsid w:val="00683536"/>
    <w:rsid w:val="006867BC"/>
    <w:rsid w:val="00686E0E"/>
    <w:rsid w:val="006D5934"/>
    <w:rsid w:val="006E0062"/>
    <w:rsid w:val="006E37E9"/>
    <w:rsid w:val="006F09CA"/>
    <w:rsid w:val="006F0C63"/>
    <w:rsid w:val="006F1C76"/>
    <w:rsid w:val="006F459E"/>
    <w:rsid w:val="006F7985"/>
    <w:rsid w:val="00702A2A"/>
    <w:rsid w:val="007058F5"/>
    <w:rsid w:val="00710B90"/>
    <w:rsid w:val="0071552D"/>
    <w:rsid w:val="00724DAD"/>
    <w:rsid w:val="00725C5C"/>
    <w:rsid w:val="007309A0"/>
    <w:rsid w:val="00731CD4"/>
    <w:rsid w:val="00735AC2"/>
    <w:rsid w:val="007461FF"/>
    <w:rsid w:val="007540CA"/>
    <w:rsid w:val="0076176D"/>
    <w:rsid w:val="0076238F"/>
    <w:rsid w:val="0076280B"/>
    <w:rsid w:val="00764A1D"/>
    <w:rsid w:val="00770EA1"/>
    <w:rsid w:val="00774015"/>
    <w:rsid w:val="0077472C"/>
    <w:rsid w:val="00777D13"/>
    <w:rsid w:val="00785472"/>
    <w:rsid w:val="007919C6"/>
    <w:rsid w:val="0079528D"/>
    <w:rsid w:val="007A230D"/>
    <w:rsid w:val="007A59EC"/>
    <w:rsid w:val="007B7202"/>
    <w:rsid w:val="007C077B"/>
    <w:rsid w:val="007E0004"/>
    <w:rsid w:val="007E4C25"/>
    <w:rsid w:val="007F7844"/>
    <w:rsid w:val="00800E22"/>
    <w:rsid w:val="008031DC"/>
    <w:rsid w:val="008139F2"/>
    <w:rsid w:val="00816294"/>
    <w:rsid w:val="00831411"/>
    <w:rsid w:val="008628D6"/>
    <w:rsid w:val="008641AB"/>
    <w:rsid w:val="00871E6C"/>
    <w:rsid w:val="008947D1"/>
    <w:rsid w:val="008B0DC6"/>
    <w:rsid w:val="008B51D9"/>
    <w:rsid w:val="008C42B5"/>
    <w:rsid w:val="008C675A"/>
    <w:rsid w:val="008D149F"/>
    <w:rsid w:val="008E6005"/>
    <w:rsid w:val="008E72A0"/>
    <w:rsid w:val="008E7668"/>
    <w:rsid w:val="008F049B"/>
    <w:rsid w:val="008F468B"/>
    <w:rsid w:val="008F5710"/>
    <w:rsid w:val="00901A06"/>
    <w:rsid w:val="00903B0D"/>
    <w:rsid w:val="00904535"/>
    <w:rsid w:val="0090771B"/>
    <w:rsid w:val="0094789A"/>
    <w:rsid w:val="00952FE2"/>
    <w:rsid w:val="00961B23"/>
    <w:rsid w:val="00962FF6"/>
    <w:rsid w:val="00963628"/>
    <w:rsid w:val="00963CEB"/>
    <w:rsid w:val="0096419C"/>
    <w:rsid w:val="009825F0"/>
    <w:rsid w:val="00984D05"/>
    <w:rsid w:val="00987196"/>
    <w:rsid w:val="00990435"/>
    <w:rsid w:val="00991638"/>
    <w:rsid w:val="009B20DC"/>
    <w:rsid w:val="009B2CBB"/>
    <w:rsid w:val="009B2CF6"/>
    <w:rsid w:val="009B476C"/>
    <w:rsid w:val="009C0CAC"/>
    <w:rsid w:val="009D59AA"/>
    <w:rsid w:val="009E1B4D"/>
    <w:rsid w:val="009E3193"/>
    <w:rsid w:val="00A0087C"/>
    <w:rsid w:val="00A02FDC"/>
    <w:rsid w:val="00A06E00"/>
    <w:rsid w:val="00A115CA"/>
    <w:rsid w:val="00A26241"/>
    <w:rsid w:val="00A446C0"/>
    <w:rsid w:val="00A55E39"/>
    <w:rsid w:val="00A64681"/>
    <w:rsid w:val="00A75131"/>
    <w:rsid w:val="00A76AD9"/>
    <w:rsid w:val="00AA2D6C"/>
    <w:rsid w:val="00AB58CE"/>
    <w:rsid w:val="00AB6C62"/>
    <w:rsid w:val="00AC1650"/>
    <w:rsid w:val="00AD67A3"/>
    <w:rsid w:val="00AE5B14"/>
    <w:rsid w:val="00AE6CA7"/>
    <w:rsid w:val="00AF7360"/>
    <w:rsid w:val="00B02D0C"/>
    <w:rsid w:val="00B103E6"/>
    <w:rsid w:val="00B14661"/>
    <w:rsid w:val="00B20B1B"/>
    <w:rsid w:val="00B3522F"/>
    <w:rsid w:val="00B35E34"/>
    <w:rsid w:val="00B6208A"/>
    <w:rsid w:val="00B671BB"/>
    <w:rsid w:val="00B83795"/>
    <w:rsid w:val="00B846B7"/>
    <w:rsid w:val="00BA0FA4"/>
    <w:rsid w:val="00BA562B"/>
    <w:rsid w:val="00BA72C8"/>
    <w:rsid w:val="00BC46D6"/>
    <w:rsid w:val="00BC69B7"/>
    <w:rsid w:val="00BE5C78"/>
    <w:rsid w:val="00BF5309"/>
    <w:rsid w:val="00BF5E47"/>
    <w:rsid w:val="00C01C49"/>
    <w:rsid w:val="00C04A16"/>
    <w:rsid w:val="00C17D70"/>
    <w:rsid w:val="00C23E43"/>
    <w:rsid w:val="00C2565B"/>
    <w:rsid w:val="00C27749"/>
    <w:rsid w:val="00C30F73"/>
    <w:rsid w:val="00C338D4"/>
    <w:rsid w:val="00C40AA7"/>
    <w:rsid w:val="00C62375"/>
    <w:rsid w:val="00C66B08"/>
    <w:rsid w:val="00C705FB"/>
    <w:rsid w:val="00C72119"/>
    <w:rsid w:val="00C722CE"/>
    <w:rsid w:val="00C739D1"/>
    <w:rsid w:val="00C75C58"/>
    <w:rsid w:val="00C81EA3"/>
    <w:rsid w:val="00C81FC6"/>
    <w:rsid w:val="00C91C59"/>
    <w:rsid w:val="00C94D0F"/>
    <w:rsid w:val="00C97E62"/>
    <w:rsid w:val="00CA7272"/>
    <w:rsid w:val="00CB20F4"/>
    <w:rsid w:val="00CB2ED0"/>
    <w:rsid w:val="00CC3F23"/>
    <w:rsid w:val="00CD0B21"/>
    <w:rsid w:val="00CE1E61"/>
    <w:rsid w:val="00CE30B5"/>
    <w:rsid w:val="00CE4836"/>
    <w:rsid w:val="00CE7EE0"/>
    <w:rsid w:val="00CF1D8D"/>
    <w:rsid w:val="00CF2ECE"/>
    <w:rsid w:val="00CF2FDE"/>
    <w:rsid w:val="00CF7035"/>
    <w:rsid w:val="00D01540"/>
    <w:rsid w:val="00D02D3D"/>
    <w:rsid w:val="00D03351"/>
    <w:rsid w:val="00D10B49"/>
    <w:rsid w:val="00D13D58"/>
    <w:rsid w:val="00D2403F"/>
    <w:rsid w:val="00D40B35"/>
    <w:rsid w:val="00D41D09"/>
    <w:rsid w:val="00D4388C"/>
    <w:rsid w:val="00D460DD"/>
    <w:rsid w:val="00D5051F"/>
    <w:rsid w:val="00D5109B"/>
    <w:rsid w:val="00D529A8"/>
    <w:rsid w:val="00D570C6"/>
    <w:rsid w:val="00D604F7"/>
    <w:rsid w:val="00D67474"/>
    <w:rsid w:val="00D704CF"/>
    <w:rsid w:val="00D76BD2"/>
    <w:rsid w:val="00D836F9"/>
    <w:rsid w:val="00D8409D"/>
    <w:rsid w:val="00D84472"/>
    <w:rsid w:val="00D8696D"/>
    <w:rsid w:val="00D97980"/>
    <w:rsid w:val="00DA0536"/>
    <w:rsid w:val="00DA402E"/>
    <w:rsid w:val="00DA59CE"/>
    <w:rsid w:val="00DB54FF"/>
    <w:rsid w:val="00DC1946"/>
    <w:rsid w:val="00DC2BA6"/>
    <w:rsid w:val="00DC3C06"/>
    <w:rsid w:val="00DC7157"/>
    <w:rsid w:val="00DD003F"/>
    <w:rsid w:val="00DD1A24"/>
    <w:rsid w:val="00DE05D6"/>
    <w:rsid w:val="00DE4F07"/>
    <w:rsid w:val="00E0167A"/>
    <w:rsid w:val="00E11331"/>
    <w:rsid w:val="00E166E6"/>
    <w:rsid w:val="00E22948"/>
    <w:rsid w:val="00E26DD9"/>
    <w:rsid w:val="00E32CB5"/>
    <w:rsid w:val="00E4388C"/>
    <w:rsid w:val="00E45B65"/>
    <w:rsid w:val="00E61872"/>
    <w:rsid w:val="00E67B54"/>
    <w:rsid w:val="00E76CE3"/>
    <w:rsid w:val="00E9010F"/>
    <w:rsid w:val="00EA0213"/>
    <w:rsid w:val="00EB1099"/>
    <w:rsid w:val="00EB221E"/>
    <w:rsid w:val="00EB4672"/>
    <w:rsid w:val="00EB4C3B"/>
    <w:rsid w:val="00EB625B"/>
    <w:rsid w:val="00EC06F8"/>
    <w:rsid w:val="00EC4923"/>
    <w:rsid w:val="00EE25AF"/>
    <w:rsid w:val="00EF159D"/>
    <w:rsid w:val="00EF7243"/>
    <w:rsid w:val="00F0772A"/>
    <w:rsid w:val="00F11D52"/>
    <w:rsid w:val="00F16C77"/>
    <w:rsid w:val="00F20D02"/>
    <w:rsid w:val="00F21F4F"/>
    <w:rsid w:val="00F259FA"/>
    <w:rsid w:val="00F2799B"/>
    <w:rsid w:val="00F32F06"/>
    <w:rsid w:val="00F51615"/>
    <w:rsid w:val="00F56919"/>
    <w:rsid w:val="00F57CF9"/>
    <w:rsid w:val="00F710B5"/>
    <w:rsid w:val="00F72FAB"/>
    <w:rsid w:val="00F73DEB"/>
    <w:rsid w:val="00F74433"/>
    <w:rsid w:val="00F74CD8"/>
    <w:rsid w:val="00F76D6A"/>
    <w:rsid w:val="00F82A86"/>
    <w:rsid w:val="00F95B55"/>
    <w:rsid w:val="00FD20FF"/>
    <w:rsid w:val="00FD24B0"/>
    <w:rsid w:val="00FD4BEB"/>
    <w:rsid w:val="00FD7168"/>
    <w:rsid w:val="00FD787E"/>
    <w:rsid w:val="00FE253E"/>
    <w:rsid w:val="00FE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8B0DC6"/>
    <w:pPr>
      <w:autoSpaceDE w:val="0"/>
      <w:autoSpaceDN w:val="0"/>
      <w:adjustRightInd w:val="0"/>
    </w:pPr>
    <w:rPr>
      <w:color w:val="000000"/>
      <w:sz w:val="24"/>
      <w:szCs w:val="24"/>
    </w:rPr>
  </w:style>
  <w:style w:type="paragraph" w:styleId="FootnoteText">
    <w:name w:val="footnote text"/>
    <w:basedOn w:val="Normal"/>
    <w:link w:val="FootnoteTextChar"/>
    <w:rsid w:val="00070F01"/>
  </w:style>
  <w:style w:type="character" w:customStyle="1" w:styleId="FootnoteTextChar">
    <w:name w:val="Footnote Text Char"/>
    <w:link w:val="FootnoteText"/>
    <w:rsid w:val="00070F01"/>
    <w:rPr>
      <w:lang w:val="en-US" w:eastAsia="en-US" w:bidi="ar-SA"/>
    </w:rPr>
  </w:style>
  <w:style w:type="character" w:styleId="FootnoteReference">
    <w:name w:val="footnote reference"/>
    <w:rsid w:val="00070F01"/>
    <w:rPr>
      <w:vertAlign w:val="superscript"/>
    </w:rPr>
  </w:style>
  <w:style w:type="character" w:styleId="Hyperlink">
    <w:name w:val="Hyperlink"/>
    <w:rsid w:val="00070F01"/>
    <w:rPr>
      <w:color w:val="0000FF"/>
      <w:u w:val="single"/>
    </w:rPr>
  </w:style>
  <w:style w:type="paragraph" w:styleId="BalloonText">
    <w:name w:val="Balloon Text"/>
    <w:basedOn w:val="Normal"/>
    <w:semiHidden/>
    <w:rsid w:val="00070F01"/>
    <w:rPr>
      <w:rFonts w:ascii="Tahoma" w:hAnsi="Tahoma" w:cs="Tahoma"/>
      <w:sz w:val="16"/>
      <w:szCs w:val="16"/>
    </w:rPr>
  </w:style>
  <w:style w:type="paragraph" w:styleId="CommentText">
    <w:name w:val="annotation text"/>
    <w:basedOn w:val="Normal"/>
    <w:link w:val="CommentTextChar"/>
    <w:rsid w:val="00070F01"/>
  </w:style>
  <w:style w:type="character" w:customStyle="1" w:styleId="CommentTextChar">
    <w:name w:val="Comment Text Char"/>
    <w:link w:val="CommentText"/>
    <w:rsid w:val="00070F01"/>
    <w:rPr>
      <w:lang w:val="en-US" w:eastAsia="en-US" w:bidi="ar-SA"/>
    </w:rPr>
  </w:style>
  <w:style w:type="paragraph" w:styleId="NormalWeb">
    <w:name w:val="Normal (Web)"/>
    <w:basedOn w:val="Normal"/>
    <w:rsid w:val="0076176D"/>
    <w:pPr>
      <w:widowControl/>
      <w:autoSpaceDE/>
      <w:autoSpaceDN/>
      <w:adjustRightInd/>
      <w:spacing w:before="100" w:beforeAutospacing="1" w:after="100" w:afterAutospacing="1"/>
    </w:pPr>
    <w:rPr>
      <w:sz w:val="24"/>
      <w:szCs w:val="24"/>
    </w:rPr>
  </w:style>
  <w:style w:type="character" w:styleId="CommentReference">
    <w:name w:val="annotation reference"/>
    <w:rsid w:val="00351817"/>
    <w:rPr>
      <w:sz w:val="16"/>
      <w:szCs w:val="16"/>
    </w:rPr>
  </w:style>
  <w:style w:type="paragraph" w:styleId="CommentSubject">
    <w:name w:val="annotation subject"/>
    <w:basedOn w:val="CommentText"/>
    <w:next w:val="CommentText"/>
    <w:link w:val="CommentSubjectChar"/>
    <w:rsid w:val="00351817"/>
    <w:rPr>
      <w:b/>
      <w:bCs/>
    </w:rPr>
  </w:style>
  <w:style w:type="character" w:customStyle="1" w:styleId="CommentSubjectChar">
    <w:name w:val="Comment Subject Char"/>
    <w:link w:val="CommentSubject"/>
    <w:rsid w:val="00351817"/>
    <w:rPr>
      <w:b/>
      <w:bCs/>
      <w:lang w:val="en-US" w:eastAsia="en-US" w:bidi="ar-SA"/>
    </w:rPr>
  </w:style>
  <w:style w:type="paragraph" w:styleId="Revision">
    <w:name w:val="Revision"/>
    <w:hidden/>
    <w:uiPriority w:val="99"/>
    <w:semiHidden/>
    <w:rsid w:val="001740A7"/>
  </w:style>
  <w:style w:type="table" w:styleId="TableGrid">
    <w:name w:val="Table Grid"/>
    <w:basedOn w:val="TableNormal"/>
    <w:rsid w:val="00DC3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967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8B0DC6"/>
    <w:pPr>
      <w:autoSpaceDE w:val="0"/>
      <w:autoSpaceDN w:val="0"/>
      <w:adjustRightInd w:val="0"/>
    </w:pPr>
    <w:rPr>
      <w:color w:val="000000"/>
      <w:sz w:val="24"/>
      <w:szCs w:val="24"/>
    </w:rPr>
  </w:style>
  <w:style w:type="paragraph" w:styleId="FootnoteText">
    <w:name w:val="footnote text"/>
    <w:basedOn w:val="Normal"/>
    <w:link w:val="FootnoteTextChar"/>
    <w:rsid w:val="00070F01"/>
  </w:style>
  <w:style w:type="character" w:customStyle="1" w:styleId="FootnoteTextChar">
    <w:name w:val="Footnote Text Char"/>
    <w:link w:val="FootnoteText"/>
    <w:rsid w:val="00070F01"/>
    <w:rPr>
      <w:lang w:val="en-US" w:eastAsia="en-US" w:bidi="ar-SA"/>
    </w:rPr>
  </w:style>
  <w:style w:type="character" w:styleId="FootnoteReference">
    <w:name w:val="footnote reference"/>
    <w:rsid w:val="00070F01"/>
    <w:rPr>
      <w:vertAlign w:val="superscript"/>
    </w:rPr>
  </w:style>
  <w:style w:type="character" w:styleId="Hyperlink">
    <w:name w:val="Hyperlink"/>
    <w:rsid w:val="00070F01"/>
    <w:rPr>
      <w:color w:val="0000FF"/>
      <w:u w:val="single"/>
    </w:rPr>
  </w:style>
  <w:style w:type="paragraph" w:styleId="BalloonText">
    <w:name w:val="Balloon Text"/>
    <w:basedOn w:val="Normal"/>
    <w:semiHidden/>
    <w:rsid w:val="00070F01"/>
    <w:rPr>
      <w:rFonts w:ascii="Tahoma" w:hAnsi="Tahoma" w:cs="Tahoma"/>
      <w:sz w:val="16"/>
      <w:szCs w:val="16"/>
    </w:rPr>
  </w:style>
  <w:style w:type="paragraph" w:styleId="CommentText">
    <w:name w:val="annotation text"/>
    <w:basedOn w:val="Normal"/>
    <w:link w:val="CommentTextChar"/>
    <w:rsid w:val="00070F01"/>
  </w:style>
  <w:style w:type="character" w:customStyle="1" w:styleId="CommentTextChar">
    <w:name w:val="Comment Text Char"/>
    <w:link w:val="CommentText"/>
    <w:rsid w:val="00070F01"/>
    <w:rPr>
      <w:lang w:val="en-US" w:eastAsia="en-US" w:bidi="ar-SA"/>
    </w:rPr>
  </w:style>
  <w:style w:type="paragraph" w:styleId="NormalWeb">
    <w:name w:val="Normal (Web)"/>
    <w:basedOn w:val="Normal"/>
    <w:rsid w:val="0076176D"/>
    <w:pPr>
      <w:widowControl/>
      <w:autoSpaceDE/>
      <w:autoSpaceDN/>
      <w:adjustRightInd/>
      <w:spacing w:before="100" w:beforeAutospacing="1" w:after="100" w:afterAutospacing="1"/>
    </w:pPr>
    <w:rPr>
      <w:sz w:val="24"/>
      <w:szCs w:val="24"/>
    </w:rPr>
  </w:style>
  <w:style w:type="character" w:styleId="CommentReference">
    <w:name w:val="annotation reference"/>
    <w:rsid w:val="00351817"/>
    <w:rPr>
      <w:sz w:val="16"/>
      <w:szCs w:val="16"/>
    </w:rPr>
  </w:style>
  <w:style w:type="paragraph" w:styleId="CommentSubject">
    <w:name w:val="annotation subject"/>
    <w:basedOn w:val="CommentText"/>
    <w:next w:val="CommentText"/>
    <w:link w:val="CommentSubjectChar"/>
    <w:rsid w:val="00351817"/>
    <w:rPr>
      <w:b/>
      <w:bCs/>
    </w:rPr>
  </w:style>
  <w:style w:type="character" w:customStyle="1" w:styleId="CommentSubjectChar">
    <w:name w:val="Comment Subject Char"/>
    <w:link w:val="CommentSubject"/>
    <w:rsid w:val="00351817"/>
    <w:rPr>
      <w:b/>
      <w:bCs/>
      <w:lang w:val="en-US" w:eastAsia="en-US" w:bidi="ar-SA"/>
    </w:rPr>
  </w:style>
  <w:style w:type="paragraph" w:styleId="Revision">
    <w:name w:val="Revision"/>
    <w:hidden/>
    <w:uiPriority w:val="99"/>
    <w:semiHidden/>
    <w:rsid w:val="001740A7"/>
  </w:style>
  <w:style w:type="table" w:styleId="TableGrid">
    <w:name w:val="Table Grid"/>
    <w:basedOn w:val="TableNormal"/>
    <w:rsid w:val="00DC3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96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79492">
      <w:bodyDiv w:val="1"/>
      <w:marLeft w:val="0"/>
      <w:marRight w:val="0"/>
      <w:marTop w:val="0"/>
      <w:marBottom w:val="0"/>
      <w:divBdr>
        <w:top w:val="none" w:sz="0" w:space="0" w:color="auto"/>
        <w:left w:val="none" w:sz="0" w:space="0" w:color="auto"/>
        <w:bottom w:val="none" w:sz="0" w:space="0" w:color="auto"/>
        <w:right w:val="none" w:sz="0" w:space="0" w:color="auto"/>
      </w:divBdr>
    </w:div>
    <w:div w:id="587352592">
      <w:bodyDiv w:val="1"/>
      <w:marLeft w:val="0"/>
      <w:marRight w:val="0"/>
      <w:marTop w:val="0"/>
      <w:marBottom w:val="0"/>
      <w:divBdr>
        <w:top w:val="none" w:sz="0" w:space="0" w:color="auto"/>
        <w:left w:val="none" w:sz="0" w:space="0" w:color="auto"/>
        <w:bottom w:val="none" w:sz="0" w:space="0" w:color="auto"/>
        <w:right w:val="none" w:sz="0" w:space="0" w:color="auto"/>
      </w:divBdr>
    </w:div>
    <w:div w:id="986592647">
      <w:bodyDiv w:val="1"/>
      <w:marLeft w:val="0"/>
      <w:marRight w:val="0"/>
      <w:marTop w:val="0"/>
      <w:marBottom w:val="0"/>
      <w:divBdr>
        <w:top w:val="none" w:sz="0" w:space="0" w:color="auto"/>
        <w:left w:val="none" w:sz="0" w:space="0" w:color="auto"/>
        <w:bottom w:val="none" w:sz="0" w:space="0" w:color="auto"/>
        <w:right w:val="none" w:sz="0" w:space="0" w:color="auto"/>
      </w:divBdr>
    </w:div>
    <w:div w:id="1167136613">
      <w:bodyDiv w:val="1"/>
      <w:marLeft w:val="0"/>
      <w:marRight w:val="0"/>
      <w:marTop w:val="0"/>
      <w:marBottom w:val="0"/>
      <w:divBdr>
        <w:top w:val="none" w:sz="0" w:space="0" w:color="auto"/>
        <w:left w:val="none" w:sz="0" w:space="0" w:color="auto"/>
        <w:bottom w:val="none" w:sz="0" w:space="0" w:color="auto"/>
        <w:right w:val="none" w:sz="0" w:space="0" w:color="auto"/>
      </w:divBdr>
    </w:div>
    <w:div w:id="1408768230">
      <w:bodyDiv w:val="1"/>
      <w:marLeft w:val="0"/>
      <w:marRight w:val="0"/>
      <w:marTop w:val="0"/>
      <w:marBottom w:val="0"/>
      <w:divBdr>
        <w:top w:val="none" w:sz="0" w:space="0" w:color="auto"/>
        <w:left w:val="none" w:sz="0" w:space="0" w:color="auto"/>
        <w:bottom w:val="none" w:sz="0" w:space="0" w:color="auto"/>
        <w:right w:val="none" w:sz="0" w:space="0" w:color="auto"/>
      </w:divBdr>
    </w:div>
    <w:div w:id="20644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hives.gov/federal-register/codification/executive-order/12291.html" TargetMode="External"/><Relationship Id="rId4" Type="http://schemas.openxmlformats.org/officeDocument/2006/relationships/settings" Target="settings.xml"/><Relationship Id="rId9" Type="http://schemas.openxmlformats.org/officeDocument/2006/relationships/hyperlink" Target="http://www.ecfr.gov/cgi-bin/text-idx?c=ecfr&amp;SID=368006ee5fac2cf5d2b609815d2a1eb5&amp;rgn=div8&amp;view=text&amp;node=50:12.0.1.1.2.1.1.4&amp;idno=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2898-CEC3-4D94-BD00-A9679399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32081</CharactersWithSpaces>
  <SharedDoc>false</SharedDoc>
  <HLinks>
    <vt:vector size="12" baseType="variant">
      <vt:variant>
        <vt:i4>5963901</vt:i4>
      </vt:variant>
      <vt:variant>
        <vt:i4>9</vt:i4>
      </vt:variant>
      <vt:variant>
        <vt:i4>0</vt:i4>
      </vt:variant>
      <vt:variant>
        <vt:i4>5</vt:i4>
      </vt:variant>
      <vt:variant>
        <vt:lpwstr>http://www.corporateservices.noaa.gov/~ames/NAOs/Chap_216/naos_216_100.html</vt:lpwstr>
      </vt:variant>
      <vt:variant>
        <vt:lpwstr/>
      </vt:variant>
      <vt:variant>
        <vt:i4>3866731</vt:i4>
      </vt:variant>
      <vt:variant>
        <vt:i4>0</vt:i4>
      </vt:variant>
      <vt:variant>
        <vt:i4>0</vt:i4>
      </vt:variant>
      <vt:variant>
        <vt:i4>5</vt:i4>
      </vt:variant>
      <vt:variant>
        <vt:lpwstr>http://www.cio.noaa.gov/Policy_Programs/prplans/ID186_SEDAR25_BlackSeaBass_SAR.pdf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8</cp:revision>
  <cp:lastPrinted>2012-01-30T14:47:00Z</cp:lastPrinted>
  <dcterms:created xsi:type="dcterms:W3CDTF">2013-01-15T15:40:00Z</dcterms:created>
  <dcterms:modified xsi:type="dcterms:W3CDTF">2013-03-12T16:37:00Z</dcterms:modified>
</cp:coreProperties>
</file>