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68" w:rsidRPr="00800E22" w:rsidRDefault="00907D68" w:rsidP="00907D68">
      <w:pPr>
        <w:jc w:val="center"/>
        <w:rPr>
          <w:b/>
          <w:bCs/>
          <w:sz w:val="24"/>
          <w:szCs w:val="24"/>
        </w:rPr>
      </w:pPr>
      <w:r w:rsidRPr="00800E22">
        <w:rPr>
          <w:b/>
          <w:bCs/>
          <w:sz w:val="24"/>
          <w:szCs w:val="24"/>
        </w:rPr>
        <w:t>SUPPORTING STATEMENT</w:t>
      </w:r>
    </w:p>
    <w:p w:rsidR="00907D68" w:rsidRPr="00800E22" w:rsidRDefault="00907D68" w:rsidP="00907D68">
      <w:pPr>
        <w:jc w:val="center"/>
        <w:rPr>
          <w:b/>
          <w:bCs/>
          <w:sz w:val="24"/>
          <w:szCs w:val="24"/>
        </w:rPr>
      </w:pPr>
      <w:r w:rsidRPr="00800E22">
        <w:rPr>
          <w:b/>
          <w:sz w:val="24"/>
          <w:szCs w:val="24"/>
        </w:rPr>
        <w:t>AMENDMENTS 15B</w:t>
      </w:r>
      <w:r>
        <w:rPr>
          <w:b/>
          <w:sz w:val="24"/>
          <w:szCs w:val="24"/>
        </w:rPr>
        <w:t>,</w:t>
      </w:r>
      <w:r w:rsidRPr="00800E22">
        <w:rPr>
          <w:b/>
          <w:sz w:val="24"/>
          <w:szCs w:val="24"/>
        </w:rPr>
        <w:t xml:space="preserve"> 18A</w:t>
      </w:r>
      <w:r>
        <w:rPr>
          <w:b/>
          <w:sz w:val="24"/>
          <w:szCs w:val="24"/>
        </w:rPr>
        <w:t>, AND 18B</w:t>
      </w:r>
      <w:r w:rsidRPr="00800E22">
        <w:rPr>
          <w:b/>
          <w:sz w:val="24"/>
          <w:szCs w:val="24"/>
        </w:rPr>
        <w:t xml:space="preserve"> TO THE SNAPPER-GROUPER FISHERY OF THE SOUTH ATLANTIC REGION</w:t>
      </w:r>
      <w:r w:rsidRPr="00800E22">
        <w:rPr>
          <w:b/>
          <w:bCs/>
          <w:sz w:val="24"/>
          <w:szCs w:val="24"/>
        </w:rPr>
        <w:t xml:space="preserve"> </w:t>
      </w:r>
    </w:p>
    <w:p w:rsidR="00907D68" w:rsidRPr="00800E22" w:rsidRDefault="00907D68" w:rsidP="00907D68">
      <w:pPr>
        <w:jc w:val="center"/>
        <w:rPr>
          <w:sz w:val="24"/>
          <w:szCs w:val="24"/>
        </w:rPr>
      </w:pPr>
      <w:r w:rsidRPr="00800E22">
        <w:rPr>
          <w:b/>
          <w:bCs/>
          <w:sz w:val="24"/>
          <w:szCs w:val="24"/>
        </w:rPr>
        <w:t>OMB CONTROL NO. 0648-0603</w:t>
      </w:r>
    </w:p>
    <w:p w:rsidR="00907D68" w:rsidRDefault="00907D68" w:rsidP="00907D68">
      <w:pPr>
        <w:rPr>
          <w:b/>
          <w:bCs/>
          <w:sz w:val="24"/>
          <w:szCs w:val="24"/>
        </w:rPr>
      </w:pPr>
    </w:p>
    <w:p w:rsidR="00907D68" w:rsidRDefault="00907D68" w:rsidP="00907D68">
      <w:pPr>
        <w:rPr>
          <w:b/>
          <w:bCs/>
          <w:sz w:val="24"/>
          <w:szCs w:val="24"/>
        </w:rPr>
      </w:pPr>
    </w:p>
    <w:p w:rsidR="00907D68" w:rsidRPr="00800E22" w:rsidRDefault="00907D68" w:rsidP="00907D68">
      <w:pPr>
        <w:rPr>
          <w:sz w:val="24"/>
          <w:szCs w:val="24"/>
        </w:rPr>
      </w:pPr>
      <w:r w:rsidRPr="00800E22">
        <w:rPr>
          <w:b/>
          <w:bCs/>
          <w:sz w:val="24"/>
          <w:szCs w:val="24"/>
        </w:rPr>
        <w:t>B.  COLLECTIONS OF INFORMATION EMPLOYING STATISTICAL METHODS</w:t>
      </w:r>
    </w:p>
    <w:p w:rsidR="00907D68" w:rsidRPr="00800E22" w:rsidRDefault="00907D68" w:rsidP="00907D68">
      <w:pPr>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Part B</w:t>
      </w:r>
      <w:r w:rsidRPr="00800E22">
        <w:rPr>
          <w:i/>
          <w:sz w:val="24"/>
          <w:szCs w:val="24"/>
        </w:rPr>
        <w:t xml:space="preserve"> applies to the ELB information collection only.</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sz w:val="24"/>
          <w:szCs w:val="24"/>
        </w:rPr>
        <w:t xml:space="preserve">The information </w:t>
      </w:r>
      <w:r>
        <w:rPr>
          <w:sz w:val="24"/>
          <w:szCs w:val="24"/>
        </w:rPr>
        <w:t>is</w:t>
      </w:r>
      <w:r w:rsidRPr="00800E22">
        <w:rPr>
          <w:sz w:val="24"/>
          <w:szCs w:val="24"/>
        </w:rPr>
        <w:t xml:space="preserve"> collected from commercial and for-hire fishing vessels, with private recreational vessel information to be added at a later time.  For commercial vessels, there are 857 vessels, with 2% having been selected originally (17). The potential respondent universe for Amendment 18A is for-hire vessels with federal permits that fish in the South Atlantic EEZ.  It is estimated that there </w:t>
      </w:r>
      <w:r>
        <w:rPr>
          <w:sz w:val="24"/>
          <w:szCs w:val="24"/>
        </w:rPr>
        <w:t>are</w:t>
      </w:r>
      <w:r w:rsidRPr="00800E22">
        <w:rPr>
          <w:sz w:val="24"/>
          <w:szCs w:val="24"/>
        </w:rPr>
        <w:t xml:space="preserve"> 1,487 for-hire vessels (2010 data), including the 33 already using ELBs.  </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00E22">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07D68" w:rsidRPr="00800E22" w:rsidRDefault="00907D68" w:rsidP="00907D68">
      <w:pPr>
        <w:widowControl/>
        <w:autoSpaceDE/>
        <w:autoSpaceDN/>
        <w:adjustRightInd/>
        <w:rPr>
          <w:sz w:val="24"/>
          <w:szCs w:val="24"/>
        </w:rPr>
      </w:pPr>
    </w:p>
    <w:p w:rsidR="00907D68" w:rsidRPr="00800E22" w:rsidRDefault="00907D68" w:rsidP="00907D68">
      <w:pPr>
        <w:widowControl/>
        <w:autoSpaceDE/>
        <w:autoSpaceDN/>
        <w:adjustRightInd/>
        <w:rPr>
          <w:sz w:val="24"/>
          <w:szCs w:val="24"/>
        </w:rPr>
      </w:pPr>
      <w:r w:rsidRPr="00800E22">
        <w:rPr>
          <w:sz w:val="24"/>
          <w:szCs w:val="24"/>
        </w:rPr>
        <w:t>As these information collections will be mandatory for selected vessels, and applicable vessel permits will not be renewed if there is noncompliance, we continue to expect a 100% response rate.</w:t>
      </w:r>
    </w:p>
    <w:p w:rsidR="00907D68" w:rsidRPr="00800E22" w:rsidRDefault="00907D68" w:rsidP="00907D68">
      <w:pPr>
        <w:widowControl/>
        <w:autoSpaceDE/>
        <w:autoSpaceDN/>
        <w:adjustRightInd/>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widowControl/>
        <w:rPr>
          <w:color w:val="000000"/>
          <w:sz w:val="24"/>
          <w:szCs w:val="24"/>
        </w:rPr>
      </w:pPr>
      <w:r w:rsidRPr="00800E22">
        <w:rPr>
          <w:sz w:val="24"/>
          <w:szCs w:val="24"/>
        </w:rPr>
        <w:t xml:space="preserve">A number of methods </w:t>
      </w:r>
      <w:r>
        <w:rPr>
          <w:sz w:val="24"/>
          <w:szCs w:val="24"/>
        </w:rPr>
        <w:t>are</w:t>
      </w:r>
      <w:r w:rsidRPr="00800E22">
        <w:rPr>
          <w:sz w:val="24"/>
          <w:szCs w:val="24"/>
        </w:rPr>
        <w:t xml:space="preserve"> used to maximize the response rate.  The information </w:t>
      </w:r>
      <w:r>
        <w:rPr>
          <w:sz w:val="24"/>
          <w:szCs w:val="24"/>
        </w:rPr>
        <w:t>is</w:t>
      </w:r>
      <w:r w:rsidRPr="00800E22">
        <w:rPr>
          <w:sz w:val="24"/>
          <w:szCs w:val="24"/>
        </w:rPr>
        <w:t xml:space="preserve"> collected autonomously by electronic equipment.  Therefore, response time for collection of data </w:t>
      </w:r>
      <w:r>
        <w:rPr>
          <w:sz w:val="24"/>
          <w:szCs w:val="24"/>
        </w:rPr>
        <w:t>is</w:t>
      </w:r>
      <w:r w:rsidRPr="00800E22">
        <w:rPr>
          <w:sz w:val="24"/>
          <w:szCs w:val="24"/>
        </w:rPr>
        <w:t xml:space="preserve"> small for captain/crew.  Captain and crew </w:t>
      </w:r>
      <w:r>
        <w:rPr>
          <w:sz w:val="24"/>
          <w:szCs w:val="24"/>
        </w:rPr>
        <w:t>are</w:t>
      </w:r>
      <w:r w:rsidRPr="00800E22">
        <w:rPr>
          <w:sz w:val="24"/>
          <w:szCs w:val="24"/>
        </w:rPr>
        <w:t xml:space="preserve"> trained on the use of ELB</w:t>
      </w:r>
      <w:r>
        <w:rPr>
          <w:sz w:val="24"/>
          <w:szCs w:val="24"/>
        </w:rPr>
        <w:t>s</w:t>
      </w:r>
      <w:r w:rsidRPr="00800E22">
        <w:rPr>
          <w:sz w:val="24"/>
          <w:szCs w:val="24"/>
        </w:rPr>
        <w:t xml:space="preserve">.  Technicians set up the gear and provide any needed maintenance on equipment.  </w:t>
      </w:r>
      <w:r w:rsidRPr="00800E22">
        <w:rPr>
          <w:color w:val="000000"/>
          <w:sz w:val="24"/>
          <w:szCs w:val="24"/>
        </w:rPr>
        <w:t>Renewal of commercial and for-hire permits meet</w:t>
      </w:r>
      <w:r>
        <w:rPr>
          <w:color w:val="000000"/>
          <w:sz w:val="24"/>
          <w:szCs w:val="24"/>
        </w:rPr>
        <w:t>s</w:t>
      </w:r>
      <w:r w:rsidRPr="00800E22">
        <w:rPr>
          <w:color w:val="000000"/>
          <w:sz w:val="24"/>
          <w:szCs w:val="24"/>
        </w:rPr>
        <w:t xml:space="preserve"> the fulfillments of the requirements.</w:t>
      </w:r>
      <w:r w:rsidRPr="00800E22">
        <w:rPr>
          <w:color w:val="000000"/>
          <w:sz w:val="24"/>
          <w:szCs w:val="24"/>
          <w:highlight w:val="yellow"/>
        </w:rPr>
        <w:t xml:space="preserve"> </w:t>
      </w:r>
    </w:p>
    <w:p w:rsidR="00907D68" w:rsidRPr="00800E22" w:rsidRDefault="00907D68" w:rsidP="00907D68">
      <w:pPr>
        <w:widowControl/>
        <w:rPr>
          <w:color w:val="000000"/>
          <w:sz w:val="24"/>
          <w:szCs w:val="24"/>
        </w:rPr>
      </w:pPr>
    </w:p>
    <w:p w:rsidR="00907D68"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7D68"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7D68" w:rsidRDefault="00907D68">
      <w:pPr>
        <w:widowControl/>
        <w:autoSpaceDE/>
        <w:autoSpaceDN/>
        <w:adjustRightInd/>
        <w:spacing w:after="200" w:line="276" w:lineRule="auto"/>
        <w:rPr>
          <w:b/>
          <w:bCs/>
          <w:sz w:val="24"/>
          <w:szCs w:val="24"/>
        </w:rPr>
      </w:pPr>
      <w:r>
        <w:rPr>
          <w:b/>
          <w:bCs/>
          <w:sz w:val="24"/>
          <w:szCs w:val="24"/>
        </w:rPr>
        <w:br w:type="page"/>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00E22">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rPr>
          <w:sz w:val="24"/>
          <w:szCs w:val="24"/>
          <w:lang w:val="en-CA"/>
        </w:rPr>
      </w:pPr>
      <w:r w:rsidRPr="00800E22">
        <w:rPr>
          <w:sz w:val="24"/>
          <w:szCs w:val="24"/>
        </w:rPr>
        <w:t>A pilot study has recently been conducted in the shrimp fishery pilot program (0648-0543) and there has been an equivalent test, through implementation of Amendment 15B (0648-0603).</w:t>
      </w:r>
      <w:r w:rsidRPr="00800E22" w:rsidDel="00FD787E">
        <w:rPr>
          <w:sz w:val="24"/>
          <w:szCs w:val="24"/>
        </w:rPr>
        <w:t xml:space="preserve"> </w:t>
      </w:r>
      <w:r w:rsidRPr="00800E22">
        <w:rPr>
          <w:sz w:val="24"/>
          <w:szCs w:val="24"/>
        </w:rPr>
        <w:t xml:space="preserve"> </w:t>
      </w:r>
      <w:r w:rsidRPr="00800E22">
        <w:rPr>
          <w:sz w:val="24"/>
          <w:szCs w:val="24"/>
          <w:lang w:val="en-CA"/>
        </w:rPr>
        <w:t>The results of these programs and from Amendment 18A will be used to design ELB systems appropriate for the various fisheries in the South Atlantic.</w:t>
      </w: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07D68" w:rsidRPr="00800E22" w:rsidRDefault="00907D68" w:rsidP="0090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07D68" w:rsidRPr="00800E22" w:rsidRDefault="00907D68" w:rsidP="00907D68">
      <w:pPr>
        <w:rPr>
          <w:sz w:val="24"/>
          <w:szCs w:val="24"/>
        </w:rPr>
      </w:pPr>
    </w:p>
    <w:p w:rsidR="00907D68" w:rsidRPr="00800E22" w:rsidRDefault="00907D68" w:rsidP="00907D68">
      <w:pPr>
        <w:rPr>
          <w:sz w:val="24"/>
          <w:szCs w:val="24"/>
        </w:rPr>
      </w:pPr>
      <w:r w:rsidRPr="00800E22">
        <w:rPr>
          <w:sz w:val="24"/>
          <w:szCs w:val="24"/>
        </w:rPr>
        <w:t>David R. Gloeckner, Ph.D.</w:t>
      </w:r>
      <w:r>
        <w:rPr>
          <w:sz w:val="24"/>
          <w:szCs w:val="24"/>
        </w:rPr>
        <w:t xml:space="preserve"> - Analysis</w:t>
      </w:r>
    </w:p>
    <w:p w:rsidR="00907D68" w:rsidRPr="00800E22" w:rsidRDefault="00907D68" w:rsidP="00907D68">
      <w:pPr>
        <w:rPr>
          <w:sz w:val="24"/>
          <w:szCs w:val="24"/>
        </w:rPr>
      </w:pPr>
      <w:r w:rsidRPr="00800E22">
        <w:rPr>
          <w:sz w:val="24"/>
          <w:szCs w:val="24"/>
        </w:rPr>
        <w:t>National Marine Fisheries Service</w:t>
      </w:r>
    </w:p>
    <w:p w:rsidR="00907D68" w:rsidRPr="00800E22" w:rsidRDefault="00907D68" w:rsidP="00907D68">
      <w:pPr>
        <w:rPr>
          <w:sz w:val="24"/>
          <w:szCs w:val="24"/>
        </w:rPr>
      </w:pPr>
      <w:r w:rsidRPr="00800E22">
        <w:rPr>
          <w:sz w:val="24"/>
          <w:szCs w:val="24"/>
        </w:rPr>
        <w:t>Southeast Fisheries Science Center</w:t>
      </w:r>
    </w:p>
    <w:p w:rsidR="00907D68" w:rsidRPr="00800E22" w:rsidRDefault="00907D68" w:rsidP="00907D68">
      <w:pPr>
        <w:rPr>
          <w:sz w:val="24"/>
          <w:szCs w:val="24"/>
        </w:rPr>
      </w:pPr>
      <w:r w:rsidRPr="00800E22">
        <w:rPr>
          <w:sz w:val="24"/>
          <w:szCs w:val="24"/>
        </w:rPr>
        <w:t>Beaufort Laboratory</w:t>
      </w:r>
    </w:p>
    <w:p w:rsidR="00907D68" w:rsidRPr="00800E22" w:rsidRDefault="00907D68" w:rsidP="00907D68">
      <w:pPr>
        <w:rPr>
          <w:sz w:val="24"/>
          <w:szCs w:val="24"/>
        </w:rPr>
      </w:pPr>
      <w:r w:rsidRPr="00800E22">
        <w:rPr>
          <w:sz w:val="24"/>
          <w:szCs w:val="24"/>
        </w:rPr>
        <w:t>(252) 728-8721</w:t>
      </w:r>
    </w:p>
    <w:p w:rsidR="00907D68" w:rsidRPr="00800E22" w:rsidRDefault="00907D68" w:rsidP="00907D68">
      <w:pPr>
        <w:rPr>
          <w:sz w:val="24"/>
          <w:szCs w:val="24"/>
        </w:rPr>
      </w:pPr>
    </w:p>
    <w:p w:rsidR="00907D68" w:rsidRPr="00800E22" w:rsidRDefault="00907D68" w:rsidP="00907D68">
      <w:pPr>
        <w:rPr>
          <w:sz w:val="24"/>
          <w:szCs w:val="24"/>
        </w:rPr>
      </w:pPr>
      <w:r w:rsidRPr="00800E22">
        <w:rPr>
          <w:sz w:val="24"/>
          <w:szCs w:val="24"/>
        </w:rPr>
        <w:t>James M. Nance, Ph.D.</w:t>
      </w:r>
      <w:r>
        <w:rPr>
          <w:sz w:val="24"/>
          <w:szCs w:val="24"/>
        </w:rPr>
        <w:t xml:space="preserve"> – Analysis</w:t>
      </w:r>
      <w:bookmarkStart w:id="0" w:name="_GoBack"/>
      <w:bookmarkEnd w:id="0"/>
    </w:p>
    <w:p w:rsidR="00907D68" w:rsidRPr="00800E22" w:rsidRDefault="00907D68" w:rsidP="00907D68">
      <w:pPr>
        <w:rPr>
          <w:sz w:val="24"/>
          <w:szCs w:val="24"/>
        </w:rPr>
      </w:pPr>
      <w:r w:rsidRPr="00800E22">
        <w:rPr>
          <w:sz w:val="24"/>
          <w:szCs w:val="24"/>
        </w:rPr>
        <w:t>National Marine Fisheries Service</w:t>
      </w:r>
    </w:p>
    <w:p w:rsidR="00907D68" w:rsidRPr="00800E22" w:rsidRDefault="00907D68" w:rsidP="00907D68">
      <w:pPr>
        <w:rPr>
          <w:sz w:val="24"/>
          <w:szCs w:val="24"/>
        </w:rPr>
      </w:pPr>
      <w:r w:rsidRPr="00800E22">
        <w:rPr>
          <w:sz w:val="24"/>
          <w:szCs w:val="24"/>
        </w:rPr>
        <w:t>Southeast Fisheries Science Center</w:t>
      </w:r>
    </w:p>
    <w:p w:rsidR="00907D68" w:rsidRPr="00800E22" w:rsidRDefault="00907D68" w:rsidP="00907D68">
      <w:pPr>
        <w:rPr>
          <w:sz w:val="24"/>
          <w:szCs w:val="24"/>
        </w:rPr>
      </w:pPr>
      <w:r w:rsidRPr="00800E22">
        <w:rPr>
          <w:sz w:val="24"/>
          <w:szCs w:val="24"/>
        </w:rPr>
        <w:t>Galveston Laboratory</w:t>
      </w:r>
    </w:p>
    <w:p w:rsidR="00907D68" w:rsidRPr="00800E22" w:rsidRDefault="00907D68" w:rsidP="00907D68">
      <w:pPr>
        <w:rPr>
          <w:sz w:val="24"/>
          <w:szCs w:val="24"/>
        </w:rPr>
      </w:pPr>
      <w:r w:rsidRPr="00800E22">
        <w:rPr>
          <w:sz w:val="24"/>
          <w:szCs w:val="24"/>
        </w:rPr>
        <w:t>(409) 766-3507</w:t>
      </w:r>
    </w:p>
    <w:p w:rsidR="00907D68" w:rsidRPr="00800E22" w:rsidRDefault="00907D68" w:rsidP="00907D68">
      <w:pPr>
        <w:rPr>
          <w:sz w:val="24"/>
          <w:szCs w:val="24"/>
        </w:rPr>
      </w:pPr>
    </w:p>
    <w:p w:rsidR="00766A20" w:rsidRDefault="00766A20"/>
    <w:sectPr w:rsidR="00766A20" w:rsidSect="00907D68">
      <w:footerReference w:type="default" r:id="rId5"/>
      <w:footnotePr>
        <w:numRestart w:val="eachSect"/>
      </w:footnotePr>
      <w:endnotePr>
        <w:numFmt w:val="decimal"/>
      </w:endnotePr>
      <w:pgSz w:w="12240" w:h="15840"/>
      <w:pgMar w:top="144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B0" w:rsidRDefault="00907D6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p w:rsidR="00FD24B0" w:rsidRDefault="00907D6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68"/>
    <w:rsid w:val="00766A20"/>
    <w:rsid w:val="0090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7D68"/>
    <w:pPr>
      <w:tabs>
        <w:tab w:val="center" w:pos="4320"/>
        <w:tab w:val="right" w:pos="8640"/>
      </w:tabs>
    </w:pPr>
  </w:style>
  <w:style w:type="character" w:customStyle="1" w:styleId="FooterChar">
    <w:name w:val="Footer Char"/>
    <w:basedOn w:val="DefaultParagraphFont"/>
    <w:link w:val="Footer"/>
    <w:rsid w:val="00907D68"/>
    <w:rPr>
      <w:rFonts w:ascii="Times New Roman" w:eastAsia="Times New Roman" w:hAnsi="Times New Roman" w:cs="Times New Roman"/>
      <w:sz w:val="20"/>
      <w:szCs w:val="20"/>
    </w:rPr>
  </w:style>
  <w:style w:type="character" w:styleId="PageNumber">
    <w:name w:val="page number"/>
    <w:basedOn w:val="DefaultParagraphFont"/>
    <w:rsid w:val="00907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7D68"/>
    <w:pPr>
      <w:tabs>
        <w:tab w:val="center" w:pos="4320"/>
        <w:tab w:val="right" w:pos="8640"/>
      </w:tabs>
    </w:pPr>
  </w:style>
  <w:style w:type="character" w:customStyle="1" w:styleId="FooterChar">
    <w:name w:val="Footer Char"/>
    <w:basedOn w:val="DefaultParagraphFont"/>
    <w:link w:val="Footer"/>
    <w:rsid w:val="00907D68"/>
    <w:rPr>
      <w:rFonts w:ascii="Times New Roman" w:eastAsia="Times New Roman" w:hAnsi="Times New Roman" w:cs="Times New Roman"/>
      <w:sz w:val="20"/>
      <w:szCs w:val="20"/>
    </w:rPr>
  </w:style>
  <w:style w:type="character" w:styleId="PageNumber">
    <w:name w:val="page number"/>
    <w:basedOn w:val="DefaultParagraphFont"/>
    <w:rsid w:val="0090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Company>NOAA</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2013-01-15T15:41:00Z</dcterms:created>
  <dcterms:modified xsi:type="dcterms:W3CDTF">2013-01-15T15:42:00Z</dcterms:modified>
</cp:coreProperties>
</file>