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1DE" w:rsidRDefault="009241DE">
      <w:pPr>
        <w:pStyle w:val="Heading1"/>
      </w:pPr>
      <w:bookmarkStart w:id="0" w:name="_GoBack"/>
      <w:bookmarkEnd w:id="0"/>
      <w:r>
        <w:t>Guaranty Agency TEF File Layout</w:t>
      </w:r>
    </w:p>
    <w:p w:rsidR="009241DE" w:rsidRDefault="009241DE"/>
    <w:p w:rsidR="009241DE" w:rsidRDefault="00233123">
      <w:pPr>
        <w:pStyle w:val="TOC2"/>
        <w:rPr>
          <w:rFonts w:ascii="Times New Roman" w:hAnsi="Times New Roman"/>
        </w:rPr>
      </w:pPr>
      <w:r>
        <w:rPr>
          <w:rFonts w:ascii="Times New Roman" w:hAnsi="Times New Roman"/>
        </w:rPr>
        <w:fldChar w:fldCharType="begin"/>
      </w:r>
      <w:r w:rsidR="009241DE">
        <w:rPr>
          <w:rFonts w:ascii="Times New Roman" w:hAnsi="Times New Roman"/>
        </w:rPr>
        <w:instrText xml:space="preserve"> TOC \o "2-3" </w:instrText>
      </w:r>
      <w:r>
        <w:rPr>
          <w:rFonts w:ascii="Times New Roman" w:hAnsi="Times New Roman"/>
        </w:rPr>
        <w:fldChar w:fldCharType="separate"/>
      </w:r>
      <w:r w:rsidR="009241DE">
        <w:rPr>
          <w:rFonts w:ascii="Times New Roman" w:hAnsi="Times New Roman"/>
        </w:rPr>
        <w:t>Introduction</w:t>
      </w:r>
      <w:r w:rsidR="009241DE">
        <w:rPr>
          <w:rFonts w:ascii="Times New Roman" w:hAnsi="Times New Roman"/>
        </w:rPr>
        <w:tab/>
      </w:r>
      <w:r>
        <w:rPr>
          <w:rFonts w:ascii="Times New Roman" w:hAnsi="Times New Roman"/>
        </w:rPr>
        <w:fldChar w:fldCharType="begin"/>
      </w:r>
      <w:r w:rsidR="009241DE">
        <w:rPr>
          <w:rFonts w:ascii="Times New Roman" w:hAnsi="Times New Roman"/>
        </w:rPr>
        <w:instrText xml:space="preserve"> PAGEREF _Toc472251625 \h </w:instrText>
      </w:r>
      <w:r>
        <w:rPr>
          <w:rFonts w:ascii="Times New Roman" w:hAnsi="Times New Roman"/>
        </w:rPr>
      </w:r>
      <w:r>
        <w:rPr>
          <w:rFonts w:ascii="Times New Roman" w:hAnsi="Times New Roman"/>
        </w:rPr>
        <w:fldChar w:fldCharType="separate"/>
      </w:r>
      <w:r w:rsidR="007E4B15">
        <w:rPr>
          <w:rFonts w:ascii="Times New Roman" w:hAnsi="Times New Roman"/>
        </w:rPr>
        <w:t>E–1</w:t>
      </w:r>
      <w:r>
        <w:rPr>
          <w:rFonts w:ascii="Times New Roman" w:hAnsi="Times New Roman"/>
        </w:rPr>
        <w:fldChar w:fldCharType="end"/>
      </w:r>
    </w:p>
    <w:p w:rsidR="009241DE" w:rsidRDefault="009241DE">
      <w:pPr>
        <w:pStyle w:val="TOC2"/>
        <w:rPr>
          <w:rFonts w:ascii="Times New Roman" w:hAnsi="Times New Roman"/>
        </w:rPr>
      </w:pPr>
      <w:r>
        <w:rPr>
          <w:rFonts w:ascii="Times New Roman" w:hAnsi="Times New Roman"/>
          <w:snapToGrid w:val="0"/>
        </w:rPr>
        <w:t>Table</w:t>
      </w:r>
      <w:r>
        <w:rPr>
          <w:rFonts w:ascii="Times New Roman" w:hAnsi="Times New Roman"/>
        </w:rPr>
        <w:tab/>
      </w:r>
      <w:r w:rsidR="00233123">
        <w:rPr>
          <w:rFonts w:ascii="Times New Roman" w:hAnsi="Times New Roman"/>
        </w:rPr>
        <w:fldChar w:fldCharType="begin"/>
      </w:r>
      <w:r>
        <w:rPr>
          <w:rFonts w:ascii="Times New Roman" w:hAnsi="Times New Roman"/>
        </w:rPr>
        <w:instrText xml:space="preserve"> PAGEREF _Toc472251626 \h </w:instrText>
      </w:r>
      <w:r w:rsidR="00233123">
        <w:rPr>
          <w:rFonts w:ascii="Times New Roman" w:hAnsi="Times New Roman"/>
        </w:rPr>
      </w:r>
      <w:r w:rsidR="00233123">
        <w:rPr>
          <w:rFonts w:ascii="Times New Roman" w:hAnsi="Times New Roman"/>
        </w:rPr>
        <w:fldChar w:fldCharType="separate"/>
      </w:r>
      <w:r w:rsidR="007E4B15">
        <w:rPr>
          <w:rFonts w:ascii="Times New Roman" w:hAnsi="Times New Roman"/>
        </w:rPr>
        <w:t>E–2</w:t>
      </w:r>
      <w:r w:rsidR="00233123">
        <w:rPr>
          <w:rFonts w:ascii="Times New Roman" w:hAnsi="Times New Roman"/>
        </w:rPr>
        <w:fldChar w:fldCharType="end"/>
      </w:r>
    </w:p>
    <w:p w:rsidR="009241DE" w:rsidRDefault="009241DE">
      <w:pPr>
        <w:pStyle w:val="TOC3"/>
        <w:rPr>
          <w:noProof/>
        </w:rPr>
      </w:pPr>
      <w:r>
        <w:rPr>
          <w:noProof/>
        </w:rPr>
        <w:t>Table E–1: TEF File Layout</w:t>
      </w:r>
      <w:r>
        <w:rPr>
          <w:noProof/>
        </w:rPr>
        <w:tab/>
      </w:r>
      <w:r w:rsidR="00233123">
        <w:rPr>
          <w:noProof/>
        </w:rPr>
        <w:fldChar w:fldCharType="begin"/>
      </w:r>
      <w:r>
        <w:rPr>
          <w:noProof/>
        </w:rPr>
        <w:instrText xml:space="preserve"> PAGEREF _Toc472251627 \h </w:instrText>
      </w:r>
      <w:r w:rsidR="00233123">
        <w:rPr>
          <w:noProof/>
        </w:rPr>
      </w:r>
      <w:r w:rsidR="00233123">
        <w:rPr>
          <w:noProof/>
        </w:rPr>
        <w:fldChar w:fldCharType="separate"/>
      </w:r>
      <w:r w:rsidR="007E4B15">
        <w:rPr>
          <w:noProof/>
        </w:rPr>
        <w:t>E–2</w:t>
      </w:r>
      <w:r w:rsidR="00233123">
        <w:rPr>
          <w:noProof/>
        </w:rPr>
        <w:fldChar w:fldCharType="end"/>
      </w:r>
    </w:p>
    <w:p w:rsidR="009241DE" w:rsidRDefault="00233123">
      <w:r>
        <w:fldChar w:fldCharType="end"/>
      </w:r>
      <w:bookmarkStart w:id="1" w:name="_Toc442528646"/>
    </w:p>
    <w:p w:rsidR="009241DE" w:rsidRDefault="009241DE"/>
    <w:p w:rsidR="009241DE" w:rsidRDefault="009241DE">
      <w:pPr>
        <w:sectPr w:rsidR="009241DE">
          <w:headerReference w:type="even" r:id="rId8"/>
          <w:headerReference w:type="default" r:id="rId9"/>
          <w:footerReference w:type="even" r:id="rId10"/>
          <w:footerReference w:type="default" r:id="rId11"/>
          <w:pgSz w:w="12240" w:h="15840" w:code="1"/>
          <w:pgMar w:top="1440" w:right="1440" w:bottom="1440" w:left="1440" w:header="720" w:footer="720" w:gutter="0"/>
          <w:pgNumType w:fmt="lowerRoman" w:start="1" w:chapStyle="1" w:chapSep="enDash"/>
          <w:cols w:space="720"/>
        </w:sectPr>
      </w:pPr>
    </w:p>
    <w:p w:rsidR="009241DE" w:rsidRDefault="009241DE">
      <w:pPr>
        <w:pStyle w:val="Heading2"/>
      </w:pPr>
      <w:bookmarkStart w:id="2" w:name="_Toc472251625"/>
      <w:r>
        <w:lastRenderedPageBreak/>
        <w:t>Introduction</w:t>
      </w:r>
      <w:bookmarkEnd w:id="1"/>
      <w:bookmarkEnd w:id="2"/>
    </w:p>
    <w:p w:rsidR="009241DE" w:rsidRDefault="009241DE">
      <w:r>
        <w:t xml:space="preserve">The Threshold, Error Code, and Field Code file (TEF file) is used by the </w:t>
      </w:r>
      <w:proofErr w:type="spellStart"/>
      <w:r>
        <w:t>DataPrep</w:t>
      </w:r>
      <w:proofErr w:type="spellEnd"/>
      <w:r>
        <w:t xml:space="preserve"> software. NSLDS provides the TEF file to make changes to the Extract Validation Error Thresholds and to provide updates on error codes, error messages, field codes, field names and loan status codes. The TEF file is updated periodically as new edits are added, modified, or deleted; the domain error thresholds are changed; or new loan status codes added. A new TEF file is distributed each time your Submittal File is processed by NSLDS and a Load Error File is returned to you. As part of your import process, be sure to retrieve the TEF file and move it to the proper directory.</w:t>
      </w:r>
    </w:p>
    <w:p w:rsidR="009241DE" w:rsidRDefault="009241DE"/>
    <w:p w:rsidR="009241DE" w:rsidRDefault="009241DE">
      <w:r>
        <w:t>The TEF file contains five record types:</w:t>
      </w:r>
    </w:p>
    <w:p w:rsidR="009241DE" w:rsidRDefault="009241DE"/>
    <w:p w:rsidR="009241DE" w:rsidRDefault="009241DE">
      <w:pPr>
        <w:numPr>
          <w:ilvl w:val="0"/>
          <w:numId w:val="14"/>
        </w:numPr>
      </w:pPr>
      <w:r>
        <w:rPr>
          <w:b/>
        </w:rPr>
        <w:t>A—ID</w:t>
      </w:r>
      <w:r>
        <w:t>—Identifies the file as a TEF file.</w:t>
      </w:r>
    </w:p>
    <w:p w:rsidR="009241DE" w:rsidRDefault="009241DE"/>
    <w:p w:rsidR="009241DE" w:rsidRDefault="009241DE">
      <w:pPr>
        <w:ind w:left="720"/>
        <w:rPr>
          <w:i/>
        </w:rPr>
      </w:pPr>
      <w:r>
        <w:rPr>
          <w:i/>
        </w:rPr>
        <w:t>Example: A20020303 THRESHOLD, ERROR CODE, FIELD CODE FILE (TEF FILE)</w:t>
      </w:r>
    </w:p>
    <w:p w:rsidR="009241DE" w:rsidRDefault="009241DE"/>
    <w:p w:rsidR="009241DE" w:rsidRDefault="009241DE">
      <w:pPr>
        <w:numPr>
          <w:ilvl w:val="0"/>
          <w:numId w:val="14"/>
        </w:numPr>
        <w:tabs>
          <w:tab w:val="clear" w:pos="360"/>
        </w:tabs>
      </w:pPr>
      <w:r>
        <w:rPr>
          <w:b/>
        </w:rPr>
        <w:t>B—Threshold</w:t>
      </w:r>
      <w:r>
        <w:t>—Contains three fields representing the threshold error percentages</w:t>
      </w:r>
      <w:r>
        <w:br/>
        <w:t xml:space="preserve"> used in the Extract Validation process.</w:t>
      </w:r>
    </w:p>
    <w:p w:rsidR="009241DE" w:rsidRDefault="009241DE"/>
    <w:p w:rsidR="009241DE" w:rsidRDefault="009241DE">
      <w:pPr>
        <w:ind w:left="720"/>
        <w:rPr>
          <w:i/>
        </w:rPr>
      </w:pPr>
      <w:r>
        <w:rPr>
          <w:i/>
        </w:rPr>
        <w:t>Example: B100505</w:t>
      </w:r>
    </w:p>
    <w:p w:rsidR="009241DE" w:rsidRDefault="009241DE"/>
    <w:p w:rsidR="009241DE" w:rsidRDefault="009241DE">
      <w:pPr>
        <w:numPr>
          <w:ilvl w:val="0"/>
          <w:numId w:val="14"/>
        </w:numPr>
      </w:pPr>
      <w:r>
        <w:rPr>
          <w:b/>
        </w:rPr>
        <w:t>C—Error Codes</w:t>
      </w:r>
      <w:r>
        <w:t>—Identifies the error codes and error messages.</w:t>
      </w:r>
    </w:p>
    <w:p w:rsidR="009241DE" w:rsidRDefault="009241DE"/>
    <w:p w:rsidR="009241DE" w:rsidRDefault="009241DE">
      <w:pPr>
        <w:ind w:left="2340" w:hanging="1620"/>
      </w:pPr>
      <w:r>
        <w:rPr>
          <w:i/>
        </w:rPr>
        <w:t>Example: C0287</w:t>
      </w:r>
      <w:r>
        <w:rPr>
          <w:i/>
        </w:rPr>
        <w:tab/>
        <w:t xml:space="preserve"> Amount of Cancellation must be &lt; or = Amount of Guaranty</w:t>
      </w:r>
    </w:p>
    <w:p w:rsidR="009241DE" w:rsidRDefault="009241DE"/>
    <w:p w:rsidR="009241DE" w:rsidRDefault="009241DE">
      <w:pPr>
        <w:numPr>
          <w:ilvl w:val="0"/>
          <w:numId w:val="14"/>
        </w:numPr>
      </w:pPr>
      <w:r>
        <w:rPr>
          <w:b/>
        </w:rPr>
        <w:t>D—Field Codes</w:t>
      </w:r>
      <w:r>
        <w:t>—Identifies the field codes and field names.</w:t>
      </w:r>
    </w:p>
    <w:p w:rsidR="009241DE" w:rsidRDefault="009241DE"/>
    <w:p w:rsidR="009241DE" w:rsidRDefault="009241DE">
      <w:pPr>
        <w:ind w:left="720"/>
        <w:rPr>
          <w:i/>
        </w:rPr>
      </w:pPr>
      <w:r>
        <w:rPr>
          <w:i/>
        </w:rPr>
        <w:t>Example: D004 Submittal Date</w:t>
      </w:r>
    </w:p>
    <w:p w:rsidR="009241DE" w:rsidRDefault="009241DE">
      <w:pPr>
        <w:ind w:left="720"/>
      </w:pPr>
    </w:p>
    <w:p w:rsidR="009241DE" w:rsidRDefault="009241DE">
      <w:pPr>
        <w:numPr>
          <w:ilvl w:val="0"/>
          <w:numId w:val="14"/>
        </w:numPr>
      </w:pPr>
      <w:r>
        <w:rPr>
          <w:b/>
        </w:rPr>
        <w:t>E—Loan Status Codes</w:t>
      </w:r>
      <w:r>
        <w:t>—Identifies whether a loan status code is considered “Open” (O) or “Closed” (C).</w:t>
      </w:r>
    </w:p>
    <w:p w:rsidR="009241DE" w:rsidRDefault="009241DE"/>
    <w:p w:rsidR="009241DE" w:rsidRDefault="009241DE">
      <w:pPr>
        <w:ind w:left="720"/>
        <w:rPr>
          <w:i/>
        </w:rPr>
      </w:pPr>
      <w:r>
        <w:rPr>
          <w:i/>
        </w:rPr>
        <w:t xml:space="preserve">Example: ERP0 </w:t>
      </w:r>
      <w:proofErr w:type="gramStart"/>
      <w:r>
        <w:rPr>
          <w:i/>
        </w:rPr>
        <w:t>In</w:t>
      </w:r>
      <w:proofErr w:type="gramEnd"/>
      <w:r>
        <w:rPr>
          <w:i/>
        </w:rPr>
        <w:t xml:space="preserve"> Repayment</w:t>
      </w:r>
    </w:p>
    <w:p w:rsidR="009241DE" w:rsidRDefault="009241DE"/>
    <w:p w:rsidR="009241DE" w:rsidRDefault="009241DE">
      <w:pPr>
        <w:tabs>
          <w:tab w:val="right" w:pos="12960"/>
        </w:tabs>
        <w:rPr>
          <w:snapToGrid w:val="0"/>
        </w:rPr>
      </w:pPr>
      <w:r>
        <w:t xml:space="preserve">Note: If you fail to import the latest TEF file and new edits have been added, you will get an error message of </w:t>
      </w:r>
      <w:r>
        <w:rPr>
          <w:rFonts w:ascii="Courier New" w:hAnsi="Courier New"/>
        </w:rPr>
        <w:t>‘</w:t>
      </w:r>
      <w:r>
        <w:rPr>
          <w:rFonts w:ascii="Courier New" w:hAnsi="Courier New"/>
          <w:snapToGrid w:val="0"/>
        </w:rPr>
        <w:t>ERROR CODE NOT FOUND - OBTAIN LATEST TEF FILE’</w:t>
      </w:r>
      <w:r>
        <w:rPr>
          <w:snapToGrid w:val="0"/>
        </w:rPr>
        <w:t xml:space="preserve"> rather than the correct error message. Similarly, you may get the message </w:t>
      </w:r>
      <w:r>
        <w:rPr>
          <w:rFonts w:ascii="Courier New" w:hAnsi="Courier New"/>
          <w:snapToGrid w:val="0"/>
        </w:rPr>
        <w:t>‘FIELD CODE NOT FOUND - TEF FILE’</w:t>
      </w:r>
      <w:r>
        <w:rPr>
          <w:rFonts w:ascii="Arial" w:hAnsi="Arial"/>
          <w:snapToGrid w:val="0"/>
        </w:rPr>
        <w:t xml:space="preserve"> </w:t>
      </w:r>
      <w:r>
        <w:rPr>
          <w:snapToGrid w:val="0"/>
        </w:rPr>
        <w:t>if field codes have changed.</w:t>
      </w:r>
    </w:p>
    <w:p w:rsidR="009241DE" w:rsidRDefault="009241DE">
      <w:pPr>
        <w:tabs>
          <w:tab w:val="right" w:pos="12960"/>
        </w:tabs>
        <w:rPr>
          <w:snapToGrid w:val="0"/>
        </w:rPr>
      </w:pPr>
    </w:p>
    <w:p w:rsidR="009241DE" w:rsidRDefault="009241DE">
      <w:pPr>
        <w:pStyle w:val="Heading2"/>
        <w:rPr>
          <w:snapToGrid w:val="0"/>
        </w:rPr>
      </w:pPr>
      <w:r>
        <w:rPr>
          <w:snapToGrid w:val="0"/>
        </w:rPr>
        <w:br w:type="page"/>
      </w:r>
      <w:bookmarkStart w:id="3" w:name="_Toc472251626"/>
      <w:r>
        <w:rPr>
          <w:snapToGrid w:val="0"/>
        </w:rPr>
        <w:lastRenderedPageBreak/>
        <w:t>Table</w:t>
      </w:r>
      <w:bookmarkEnd w:id="3"/>
    </w:p>
    <w:p w:rsidR="009241DE" w:rsidRDefault="009241DE">
      <w:pPr>
        <w:tabs>
          <w:tab w:val="right" w:pos="12960"/>
        </w:tabs>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92"/>
        <w:gridCol w:w="990"/>
        <w:gridCol w:w="990"/>
        <w:gridCol w:w="900"/>
        <w:gridCol w:w="630"/>
        <w:gridCol w:w="4860"/>
      </w:tblGrid>
      <w:tr w:rsidR="009241DE">
        <w:trPr>
          <w:cantSplit/>
          <w:tblHeader/>
        </w:trPr>
        <w:tc>
          <w:tcPr>
            <w:tcW w:w="9162" w:type="dxa"/>
            <w:gridSpan w:val="6"/>
            <w:tcBorders>
              <w:top w:val="double" w:sz="4" w:space="0" w:color="auto"/>
              <w:bottom w:val="single" w:sz="4" w:space="0" w:color="auto"/>
            </w:tcBorders>
            <w:shd w:val="pct10" w:color="auto" w:fill="auto"/>
          </w:tcPr>
          <w:p w:rsidR="009241DE" w:rsidRDefault="009241DE">
            <w:pPr>
              <w:pStyle w:val="Heading3"/>
            </w:pPr>
            <w:r>
              <w:rPr>
                <w:i/>
              </w:rPr>
              <w:br w:type="page"/>
            </w:r>
            <w:bookmarkStart w:id="4" w:name="_Toc472251627"/>
            <w:r>
              <w:t>Table E–1: TEF File Layout</w:t>
            </w:r>
            <w:bookmarkEnd w:id="4"/>
          </w:p>
        </w:tc>
      </w:tr>
      <w:tr w:rsidR="009241DE">
        <w:trPr>
          <w:cantSplit/>
          <w:tblHeader/>
        </w:trPr>
        <w:tc>
          <w:tcPr>
            <w:tcW w:w="792" w:type="dxa"/>
            <w:tcBorders>
              <w:top w:val="nil"/>
              <w:bottom w:val="double" w:sz="4" w:space="0" w:color="auto"/>
            </w:tcBorders>
            <w:shd w:val="pct10" w:color="auto" w:fill="auto"/>
          </w:tcPr>
          <w:p w:rsidR="009241DE" w:rsidRDefault="009241DE">
            <w:pPr>
              <w:keepNext/>
              <w:keepLines/>
              <w:spacing w:before="60" w:after="60"/>
              <w:jc w:val="center"/>
              <w:rPr>
                <w:rFonts w:ascii="Arial" w:hAnsi="Arial"/>
                <w:b/>
                <w:sz w:val="18"/>
              </w:rPr>
            </w:pPr>
            <w:r>
              <w:rPr>
                <w:rFonts w:ascii="Arial" w:hAnsi="Arial"/>
                <w:b/>
                <w:sz w:val="18"/>
              </w:rPr>
              <w:t>Record</w:t>
            </w:r>
            <w:r>
              <w:rPr>
                <w:rFonts w:ascii="Arial" w:hAnsi="Arial"/>
                <w:b/>
                <w:sz w:val="18"/>
              </w:rPr>
              <w:br/>
              <w:t>Type</w:t>
            </w:r>
          </w:p>
        </w:tc>
        <w:tc>
          <w:tcPr>
            <w:tcW w:w="990" w:type="dxa"/>
            <w:tcBorders>
              <w:top w:val="nil"/>
              <w:bottom w:val="double" w:sz="4" w:space="0" w:color="auto"/>
            </w:tcBorders>
            <w:shd w:val="pct10" w:color="auto" w:fill="auto"/>
          </w:tcPr>
          <w:p w:rsidR="009241DE" w:rsidRDefault="009241DE">
            <w:pPr>
              <w:keepNext/>
              <w:keepLines/>
              <w:spacing w:before="60" w:after="60"/>
              <w:jc w:val="center"/>
              <w:rPr>
                <w:rFonts w:ascii="Arial" w:hAnsi="Arial"/>
                <w:b/>
                <w:sz w:val="18"/>
              </w:rPr>
            </w:pPr>
            <w:r>
              <w:rPr>
                <w:rFonts w:ascii="Arial" w:hAnsi="Arial"/>
                <w:b/>
                <w:sz w:val="18"/>
              </w:rPr>
              <w:t>Field</w:t>
            </w:r>
            <w:r>
              <w:rPr>
                <w:rFonts w:ascii="Arial" w:hAnsi="Arial"/>
                <w:b/>
                <w:sz w:val="18"/>
              </w:rPr>
              <w:br/>
              <w:t>Name</w:t>
            </w:r>
          </w:p>
        </w:tc>
        <w:tc>
          <w:tcPr>
            <w:tcW w:w="990" w:type="dxa"/>
            <w:tcBorders>
              <w:top w:val="nil"/>
              <w:bottom w:val="double" w:sz="4" w:space="0" w:color="auto"/>
            </w:tcBorders>
            <w:shd w:val="pct10" w:color="auto" w:fill="auto"/>
          </w:tcPr>
          <w:p w:rsidR="009241DE" w:rsidRDefault="009241DE">
            <w:pPr>
              <w:keepNext/>
              <w:keepLines/>
              <w:spacing w:before="60" w:after="60"/>
              <w:jc w:val="center"/>
              <w:rPr>
                <w:rFonts w:ascii="Arial" w:hAnsi="Arial"/>
                <w:b/>
                <w:sz w:val="18"/>
              </w:rPr>
            </w:pPr>
            <w:r>
              <w:rPr>
                <w:rFonts w:ascii="Arial" w:hAnsi="Arial"/>
                <w:b/>
                <w:sz w:val="18"/>
              </w:rPr>
              <w:t>Type</w:t>
            </w:r>
          </w:p>
        </w:tc>
        <w:tc>
          <w:tcPr>
            <w:tcW w:w="900" w:type="dxa"/>
            <w:tcBorders>
              <w:top w:val="nil"/>
              <w:bottom w:val="double" w:sz="4" w:space="0" w:color="auto"/>
            </w:tcBorders>
            <w:shd w:val="pct10" w:color="auto" w:fill="auto"/>
          </w:tcPr>
          <w:p w:rsidR="009241DE" w:rsidRDefault="009241DE">
            <w:pPr>
              <w:keepNext/>
              <w:keepLines/>
              <w:spacing w:before="60" w:after="60"/>
              <w:jc w:val="center"/>
              <w:rPr>
                <w:rFonts w:ascii="Arial" w:hAnsi="Arial"/>
                <w:b/>
                <w:sz w:val="18"/>
              </w:rPr>
            </w:pPr>
            <w:r>
              <w:rPr>
                <w:rFonts w:ascii="Arial" w:hAnsi="Arial"/>
                <w:b/>
                <w:sz w:val="18"/>
              </w:rPr>
              <w:t>Position</w:t>
            </w:r>
          </w:p>
        </w:tc>
        <w:tc>
          <w:tcPr>
            <w:tcW w:w="630" w:type="dxa"/>
            <w:tcBorders>
              <w:top w:val="nil"/>
              <w:bottom w:val="double" w:sz="4" w:space="0" w:color="auto"/>
            </w:tcBorders>
            <w:shd w:val="pct10" w:color="auto" w:fill="auto"/>
          </w:tcPr>
          <w:p w:rsidR="009241DE" w:rsidRDefault="009241DE">
            <w:pPr>
              <w:keepNext/>
              <w:keepLines/>
              <w:spacing w:before="60" w:after="60"/>
              <w:jc w:val="center"/>
              <w:rPr>
                <w:rFonts w:ascii="Arial" w:hAnsi="Arial"/>
                <w:b/>
                <w:sz w:val="18"/>
              </w:rPr>
            </w:pPr>
            <w:r>
              <w:rPr>
                <w:rFonts w:ascii="Arial" w:hAnsi="Arial"/>
                <w:b/>
                <w:sz w:val="18"/>
              </w:rPr>
              <w:t>Size</w:t>
            </w:r>
          </w:p>
        </w:tc>
        <w:tc>
          <w:tcPr>
            <w:tcW w:w="4860" w:type="dxa"/>
            <w:tcBorders>
              <w:top w:val="nil"/>
              <w:bottom w:val="double" w:sz="4" w:space="0" w:color="auto"/>
            </w:tcBorders>
            <w:shd w:val="pct10" w:color="auto" w:fill="auto"/>
          </w:tcPr>
          <w:p w:rsidR="009241DE" w:rsidRDefault="009241DE">
            <w:pPr>
              <w:keepNext/>
              <w:keepLines/>
              <w:spacing w:before="60" w:after="60"/>
              <w:jc w:val="center"/>
              <w:rPr>
                <w:rFonts w:ascii="Arial" w:hAnsi="Arial"/>
                <w:b/>
                <w:sz w:val="18"/>
              </w:rPr>
            </w:pPr>
            <w:r>
              <w:rPr>
                <w:rFonts w:ascii="Arial" w:hAnsi="Arial"/>
                <w:b/>
                <w:sz w:val="18"/>
              </w:rPr>
              <w:t>Description</w:t>
            </w:r>
          </w:p>
        </w:tc>
      </w:tr>
      <w:tr w:rsidR="009241DE">
        <w:trPr>
          <w:cantSplit/>
        </w:trPr>
        <w:tc>
          <w:tcPr>
            <w:tcW w:w="792" w:type="dxa"/>
            <w:vMerge w:val="restart"/>
            <w:tcBorders>
              <w:top w:val="nil"/>
            </w:tcBorders>
          </w:tcPr>
          <w:p w:rsidR="009241DE" w:rsidRDefault="009241DE">
            <w:pPr>
              <w:spacing w:before="60" w:after="60"/>
              <w:jc w:val="center"/>
              <w:rPr>
                <w:sz w:val="20"/>
              </w:rPr>
            </w:pPr>
            <w:r>
              <w:rPr>
                <w:sz w:val="20"/>
              </w:rPr>
              <w:t>A</w:t>
            </w:r>
          </w:p>
        </w:tc>
        <w:tc>
          <w:tcPr>
            <w:tcW w:w="990" w:type="dxa"/>
            <w:tcBorders>
              <w:top w:val="nil"/>
            </w:tcBorders>
          </w:tcPr>
          <w:p w:rsidR="009241DE" w:rsidRDefault="009241DE">
            <w:pPr>
              <w:spacing w:before="60" w:after="60"/>
              <w:rPr>
                <w:sz w:val="20"/>
              </w:rPr>
            </w:pPr>
            <w:r>
              <w:rPr>
                <w:sz w:val="20"/>
              </w:rPr>
              <w:t>ID Record Type</w:t>
            </w:r>
          </w:p>
        </w:tc>
        <w:tc>
          <w:tcPr>
            <w:tcW w:w="990" w:type="dxa"/>
            <w:tcBorders>
              <w:top w:val="nil"/>
            </w:tcBorders>
          </w:tcPr>
          <w:p w:rsidR="009241DE" w:rsidRDefault="009241DE">
            <w:pPr>
              <w:spacing w:before="60" w:after="60"/>
              <w:rPr>
                <w:sz w:val="20"/>
              </w:rPr>
            </w:pPr>
            <w:r>
              <w:rPr>
                <w:sz w:val="20"/>
              </w:rPr>
              <w:t>Character</w:t>
            </w:r>
          </w:p>
        </w:tc>
        <w:tc>
          <w:tcPr>
            <w:tcW w:w="900" w:type="dxa"/>
            <w:tcBorders>
              <w:top w:val="nil"/>
            </w:tcBorders>
          </w:tcPr>
          <w:p w:rsidR="009241DE" w:rsidRDefault="009241DE">
            <w:pPr>
              <w:spacing w:before="60" w:after="60"/>
              <w:jc w:val="center"/>
              <w:rPr>
                <w:sz w:val="20"/>
              </w:rPr>
            </w:pPr>
            <w:r>
              <w:rPr>
                <w:sz w:val="20"/>
              </w:rPr>
              <w:t>1</w:t>
            </w:r>
          </w:p>
        </w:tc>
        <w:tc>
          <w:tcPr>
            <w:tcW w:w="630" w:type="dxa"/>
            <w:tcBorders>
              <w:top w:val="nil"/>
            </w:tcBorders>
          </w:tcPr>
          <w:p w:rsidR="009241DE" w:rsidRDefault="009241DE">
            <w:pPr>
              <w:spacing w:before="60" w:after="60"/>
              <w:jc w:val="center"/>
              <w:rPr>
                <w:sz w:val="20"/>
              </w:rPr>
            </w:pPr>
            <w:r>
              <w:rPr>
                <w:sz w:val="20"/>
              </w:rPr>
              <w:t>1</w:t>
            </w:r>
          </w:p>
        </w:tc>
        <w:tc>
          <w:tcPr>
            <w:tcW w:w="4860" w:type="dxa"/>
            <w:tcBorders>
              <w:top w:val="nil"/>
            </w:tcBorders>
          </w:tcPr>
          <w:p w:rsidR="009241DE" w:rsidRDefault="009241DE">
            <w:pPr>
              <w:spacing w:before="60" w:after="60"/>
              <w:rPr>
                <w:sz w:val="20"/>
              </w:rPr>
            </w:pPr>
            <w:r>
              <w:rPr>
                <w:sz w:val="20"/>
              </w:rPr>
              <w:t>TEF file indicator.</w:t>
            </w:r>
          </w:p>
        </w:tc>
      </w:tr>
      <w:tr w:rsidR="009241DE">
        <w:trPr>
          <w:cantSplit/>
        </w:trPr>
        <w:tc>
          <w:tcPr>
            <w:tcW w:w="792" w:type="dxa"/>
            <w:vMerge/>
          </w:tcPr>
          <w:p w:rsidR="009241DE" w:rsidRDefault="009241DE">
            <w:pPr>
              <w:spacing w:before="60" w:after="60"/>
              <w:rPr>
                <w:sz w:val="20"/>
              </w:rPr>
            </w:pPr>
          </w:p>
        </w:tc>
        <w:tc>
          <w:tcPr>
            <w:tcW w:w="990" w:type="dxa"/>
          </w:tcPr>
          <w:p w:rsidR="009241DE" w:rsidRDefault="009241DE">
            <w:pPr>
              <w:spacing w:before="60" w:after="60"/>
              <w:rPr>
                <w:sz w:val="20"/>
              </w:rPr>
            </w:pPr>
            <w:r>
              <w:rPr>
                <w:sz w:val="20"/>
              </w:rPr>
              <w:t>Record Update Date</w:t>
            </w:r>
          </w:p>
        </w:tc>
        <w:tc>
          <w:tcPr>
            <w:tcW w:w="990" w:type="dxa"/>
          </w:tcPr>
          <w:p w:rsidR="009241DE" w:rsidRDefault="009241DE">
            <w:pPr>
              <w:spacing w:before="60" w:after="60"/>
              <w:rPr>
                <w:sz w:val="20"/>
              </w:rPr>
            </w:pPr>
            <w:r>
              <w:rPr>
                <w:sz w:val="20"/>
              </w:rPr>
              <w:t>Date</w:t>
            </w:r>
          </w:p>
        </w:tc>
        <w:tc>
          <w:tcPr>
            <w:tcW w:w="900" w:type="dxa"/>
          </w:tcPr>
          <w:p w:rsidR="009241DE" w:rsidRDefault="009241DE">
            <w:pPr>
              <w:spacing w:before="60" w:after="60"/>
              <w:jc w:val="center"/>
              <w:rPr>
                <w:sz w:val="20"/>
              </w:rPr>
            </w:pPr>
            <w:r>
              <w:rPr>
                <w:sz w:val="20"/>
              </w:rPr>
              <w:t>2–9</w:t>
            </w:r>
          </w:p>
        </w:tc>
        <w:tc>
          <w:tcPr>
            <w:tcW w:w="630" w:type="dxa"/>
          </w:tcPr>
          <w:p w:rsidR="009241DE" w:rsidRDefault="009241DE">
            <w:pPr>
              <w:spacing w:before="60" w:after="60"/>
              <w:jc w:val="center"/>
              <w:rPr>
                <w:sz w:val="20"/>
              </w:rPr>
            </w:pPr>
            <w:r>
              <w:rPr>
                <w:sz w:val="20"/>
              </w:rPr>
              <w:t>8</w:t>
            </w:r>
          </w:p>
        </w:tc>
        <w:tc>
          <w:tcPr>
            <w:tcW w:w="4860" w:type="dxa"/>
          </w:tcPr>
          <w:p w:rsidR="009241DE" w:rsidRDefault="009241DE">
            <w:pPr>
              <w:spacing w:before="60" w:after="60"/>
              <w:rPr>
                <w:sz w:val="20"/>
              </w:rPr>
            </w:pPr>
            <w:r>
              <w:rPr>
                <w:sz w:val="20"/>
              </w:rPr>
              <w:t xml:space="preserve">This is the date the TEF file was last updated. When NSLDS changes edits, error messages, field codes, field names, threshold error rates, or adds loan status codes, the changes are provided through the TEF file, so you should ensure that you import this file </w:t>
            </w:r>
            <w:r w:rsidR="00F75328">
              <w:rPr>
                <w:sz w:val="20"/>
              </w:rPr>
              <w:t>quarterly</w:t>
            </w:r>
            <w:r>
              <w:rPr>
                <w:sz w:val="20"/>
              </w:rPr>
              <w:t>.</w:t>
            </w:r>
          </w:p>
        </w:tc>
      </w:tr>
      <w:tr w:rsidR="009241DE">
        <w:trPr>
          <w:cantSplit/>
        </w:trPr>
        <w:tc>
          <w:tcPr>
            <w:tcW w:w="792" w:type="dxa"/>
            <w:vMerge/>
            <w:tcBorders>
              <w:top w:val="nil"/>
              <w:bottom w:val="single" w:sz="4" w:space="0" w:color="auto"/>
            </w:tcBorders>
          </w:tcPr>
          <w:p w:rsidR="009241DE" w:rsidRDefault="009241DE">
            <w:pPr>
              <w:spacing w:before="60" w:after="60"/>
              <w:rPr>
                <w:sz w:val="20"/>
              </w:rPr>
            </w:pPr>
          </w:p>
        </w:tc>
        <w:tc>
          <w:tcPr>
            <w:tcW w:w="990" w:type="dxa"/>
            <w:tcBorders>
              <w:top w:val="single" w:sz="4" w:space="0" w:color="auto"/>
              <w:bottom w:val="single" w:sz="4" w:space="0" w:color="auto"/>
            </w:tcBorders>
          </w:tcPr>
          <w:p w:rsidR="009241DE" w:rsidRDefault="009241DE">
            <w:pPr>
              <w:spacing w:before="60" w:after="60"/>
              <w:rPr>
                <w:sz w:val="20"/>
              </w:rPr>
            </w:pPr>
            <w:r>
              <w:rPr>
                <w:sz w:val="20"/>
              </w:rPr>
              <w:t>ID Record Name</w:t>
            </w:r>
          </w:p>
        </w:tc>
        <w:tc>
          <w:tcPr>
            <w:tcW w:w="990" w:type="dxa"/>
            <w:tcBorders>
              <w:top w:val="single" w:sz="4" w:space="0" w:color="auto"/>
              <w:bottom w:val="single" w:sz="4" w:space="0" w:color="auto"/>
            </w:tcBorders>
          </w:tcPr>
          <w:p w:rsidR="009241DE" w:rsidRDefault="009241DE">
            <w:pPr>
              <w:spacing w:before="60" w:after="60"/>
              <w:rPr>
                <w:sz w:val="20"/>
              </w:rPr>
            </w:pPr>
            <w:r>
              <w:rPr>
                <w:sz w:val="20"/>
              </w:rPr>
              <w:t>Character</w:t>
            </w:r>
          </w:p>
        </w:tc>
        <w:tc>
          <w:tcPr>
            <w:tcW w:w="900" w:type="dxa"/>
            <w:tcBorders>
              <w:top w:val="single" w:sz="4" w:space="0" w:color="auto"/>
              <w:bottom w:val="single" w:sz="4" w:space="0" w:color="auto"/>
            </w:tcBorders>
          </w:tcPr>
          <w:p w:rsidR="009241DE" w:rsidRDefault="009241DE">
            <w:pPr>
              <w:spacing w:before="60" w:after="60"/>
              <w:jc w:val="center"/>
              <w:rPr>
                <w:sz w:val="20"/>
              </w:rPr>
            </w:pPr>
            <w:r>
              <w:rPr>
                <w:sz w:val="20"/>
              </w:rPr>
              <w:t>10–80</w:t>
            </w:r>
          </w:p>
        </w:tc>
        <w:tc>
          <w:tcPr>
            <w:tcW w:w="630" w:type="dxa"/>
            <w:tcBorders>
              <w:top w:val="single" w:sz="4" w:space="0" w:color="auto"/>
              <w:bottom w:val="single" w:sz="4" w:space="0" w:color="auto"/>
            </w:tcBorders>
          </w:tcPr>
          <w:p w:rsidR="009241DE" w:rsidRDefault="009241DE">
            <w:pPr>
              <w:spacing w:before="60" w:after="60"/>
              <w:jc w:val="center"/>
              <w:rPr>
                <w:sz w:val="20"/>
              </w:rPr>
            </w:pPr>
            <w:r>
              <w:rPr>
                <w:sz w:val="20"/>
              </w:rPr>
              <w:t>71</w:t>
            </w:r>
          </w:p>
        </w:tc>
        <w:tc>
          <w:tcPr>
            <w:tcW w:w="4860" w:type="dxa"/>
            <w:tcBorders>
              <w:top w:val="single" w:sz="4" w:space="0" w:color="auto"/>
              <w:bottom w:val="single" w:sz="4" w:space="0" w:color="auto"/>
            </w:tcBorders>
          </w:tcPr>
          <w:p w:rsidR="009241DE" w:rsidRDefault="009241DE">
            <w:pPr>
              <w:spacing w:before="60" w:after="60"/>
              <w:rPr>
                <w:sz w:val="20"/>
              </w:rPr>
            </w:pPr>
            <w:r>
              <w:rPr>
                <w:sz w:val="20"/>
              </w:rPr>
              <w:t>This message will identify the file as a TEF file (i.e., THRESHOLD, ERROR CODE, FIELD CODE FILE [TEF FILE]).</w:t>
            </w:r>
          </w:p>
        </w:tc>
      </w:tr>
      <w:tr w:rsidR="009241DE">
        <w:trPr>
          <w:cantSplit/>
        </w:trPr>
        <w:tc>
          <w:tcPr>
            <w:tcW w:w="792" w:type="dxa"/>
            <w:vMerge w:val="restart"/>
          </w:tcPr>
          <w:p w:rsidR="009241DE" w:rsidRDefault="009241DE">
            <w:pPr>
              <w:spacing w:before="60" w:after="60"/>
              <w:jc w:val="center"/>
              <w:rPr>
                <w:sz w:val="20"/>
              </w:rPr>
            </w:pPr>
            <w:r>
              <w:rPr>
                <w:sz w:val="20"/>
              </w:rPr>
              <w:t>B</w:t>
            </w:r>
          </w:p>
        </w:tc>
        <w:tc>
          <w:tcPr>
            <w:tcW w:w="990" w:type="dxa"/>
          </w:tcPr>
          <w:p w:rsidR="009241DE" w:rsidRDefault="009241DE">
            <w:pPr>
              <w:spacing w:before="60" w:after="60"/>
              <w:rPr>
                <w:sz w:val="20"/>
              </w:rPr>
            </w:pPr>
            <w:r>
              <w:rPr>
                <w:sz w:val="20"/>
              </w:rPr>
              <w:t>Threshold Record Type</w:t>
            </w:r>
          </w:p>
        </w:tc>
        <w:tc>
          <w:tcPr>
            <w:tcW w:w="990" w:type="dxa"/>
          </w:tcPr>
          <w:p w:rsidR="009241DE" w:rsidRDefault="009241DE">
            <w:pPr>
              <w:spacing w:before="60" w:after="60"/>
              <w:rPr>
                <w:sz w:val="20"/>
              </w:rPr>
            </w:pPr>
            <w:r>
              <w:rPr>
                <w:sz w:val="20"/>
              </w:rPr>
              <w:t>Character</w:t>
            </w:r>
          </w:p>
        </w:tc>
        <w:tc>
          <w:tcPr>
            <w:tcW w:w="900" w:type="dxa"/>
          </w:tcPr>
          <w:p w:rsidR="009241DE" w:rsidRDefault="009241DE">
            <w:pPr>
              <w:spacing w:before="60" w:after="60"/>
              <w:jc w:val="center"/>
              <w:rPr>
                <w:sz w:val="20"/>
              </w:rPr>
            </w:pPr>
            <w:r>
              <w:rPr>
                <w:sz w:val="20"/>
              </w:rPr>
              <w:t>1</w:t>
            </w:r>
          </w:p>
        </w:tc>
        <w:tc>
          <w:tcPr>
            <w:tcW w:w="630" w:type="dxa"/>
          </w:tcPr>
          <w:p w:rsidR="009241DE" w:rsidRDefault="009241DE">
            <w:pPr>
              <w:spacing w:before="60" w:after="60"/>
              <w:jc w:val="center"/>
              <w:rPr>
                <w:sz w:val="20"/>
              </w:rPr>
            </w:pPr>
            <w:r>
              <w:rPr>
                <w:sz w:val="20"/>
              </w:rPr>
              <w:t>1</w:t>
            </w:r>
          </w:p>
        </w:tc>
        <w:tc>
          <w:tcPr>
            <w:tcW w:w="4860" w:type="dxa"/>
          </w:tcPr>
          <w:p w:rsidR="009241DE" w:rsidRDefault="009241DE">
            <w:pPr>
              <w:spacing w:before="60" w:after="60"/>
              <w:rPr>
                <w:sz w:val="20"/>
              </w:rPr>
            </w:pPr>
            <w:r>
              <w:rPr>
                <w:sz w:val="20"/>
              </w:rPr>
              <w:t>Threshold record indicator.</w:t>
            </w:r>
          </w:p>
        </w:tc>
      </w:tr>
      <w:tr w:rsidR="009241DE">
        <w:trPr>
          <w:cantSplit/>
        </w:trPr>
        <w:tc>
          <w:tcPr>
            <w:tcW w:w="792" w:type="dxa"/>
            <w:vMerge/>
          </w:tcPr>
          <w:p w:rsidR="009241DE" w:rsidRDefault="009241DE">
            <w:pPr>
              <w:spacing w:before="60" w:after="60"/>
              <w:rPr>
                <w:sz w:val="20"/>
              </w:rPr>
            </w:pPr>
          </w:p>
        </w:tc>
        <w:tc>
          <w:tcPr>
            <w:tcW w:w="990" w:type="dxa"/>
          </w:tcPr>
          <w:p w:rsidR="009241DE" w:rsidRDefault="009241DE">
            <w:pPr>
              <w:spacing w:before="60" w:after="60"/>
              <w:rPr>
                <w:sz w:val="20"/>
              </w:rPr>
            </w:pPr>
            <w:r>
              <w:rPr>
                <w:sz w:val="20"/>
              </w:rPr>
              <w:t>Threshold Levels</w:t>
            </w:r>
          </w:p>
        </w:tc>
        <w:tc>
          <w:tcPr>
            <w:tcW w:w="990" w:type="dxa"/>
          </w:tcPr>
          <w:p w:rsidR="009241DE" w:rsidRDefault="009241DE">
            <w:pPr>
              <w:spacing w:before="60" w:after="60"/>
              <w:rPr>
                <w:sz w:val="20"/>
              </w:rPr>
            </w:pPr>
            <w:r>
              <w:rPr>
                <w:sz w:val="20"/>
              </w:rPr>
              <w:t>Numeric</w:t>
            </w:r>
          </w:p>
        </w:tc>
        <w:tc>
          <w:tcPr>
            <w:tcW w:w="900" w:type="dxa"/>
          </w:tcPr>
          <w:p w:rsidR="009241DE" w:rsidRDefault="009241DE">
            <w:pPr>
              <w:spacing w:before="60" w:after="60"/>
              <w:jc w:val="center"/>
              <w:rPr>
                <w:sz w:val="20"/>
              </w:rPr>
            </w:pPr>
            <w:r>
              <w:rPr>
                <w:sz w:val="20"/>
              </w:rPr>
              <w:t>2–7</w:t>
            </w:r>
          </w:p>
        </w:tc>
        <w:tc>
          <w:tcPr>
            <w:tcW w:w="630" w:type="dxa"/>
          </w:tcPr>
          <w:p w:rsidR="009241DE" w:rsidRDefault="009241DE">
            <w:pPr>
              <w:spacing w:before="60" w:after="60"/>
              <w:jc w:val="center"/>
              <w:rPr>
                <w:sz w:val="20"/>
              </w:rPr>
            </w:pPr>
            <w:r>
              <w:rPr>
                <w:sz w:val="20"/>
              </w:rPr>
              <w:t>6</w:t>
            </w:r>
          </w:p>
        </w:tc>
        <w:tc>
          <w:tcPr>
            <w:tcW w:w="4860" w:type="dxa"/>
          </w:tcPr>
          <w:p w:rsidR="009241DE" w:rsidRDefault="009241DE">
            <w:pPr>
              <w:spacing w:before="60" w:after="60"/>
              <w:rPr>
                <w:sz w:val="20"/>
              </w:rPr>
            </w:pPr>
            <w:r>
              <w:rPr>
                <w:sz w:val="20"/>
              </w:rPr>
              <w:t>The three concatenated numbers define the Domain Error Threshold Levels for the combined numeric and date errors, Identifier Errors, and New Identifier Errors (i.e., 100505, translates to thresholds of 10% combined numeric and date errors, 5% missing Identifier Errors, and 5% missing New Identifier Errors). Exceeding any threshold level will prevent the creation of a Submittal File. You must fix the problem, redo your Extract File, and redo the Extract Validation Process.</w:t>
            </w:r>
          </w:p>
        </w:tc>
      </w:tr>
      <w:tr w:rsidR="009241DE">
        <w:trPr>
          <w:cantSplit/>
        </w:trPr>
        <w:tc>
          <w:tcPr>
            <w:tcW w:w="792" w:type="dxa"/>
            <w:vMerge w:val="restart"/>
          </w:tcPr>
          <w:p w:rsidR="009241DE" w:rsidRDefault="009241DE">
            <w:pPr>
              <w:spacing w:before="60" w:after="60"/>
              <w:jc w:val="center"/>
              <w:rPr>
                <w:sz w:val="20"/>
              </w:rPr>
            </w:pPr>
            <w:r>
              <w:rPr>
                <w:sz w:val="20"/>
              </w:rPr>
              <w:t>C</w:t>
            </w:r>
          </w:p>
        </w:tc>
        <w:tc>
          <w:tcPr>
            <w:tcW w:w="990" w:type="dxa"/>
          </w:tcPr>
          <w:p w:rsidR="009241DE" w:rsidRDefault="009241DE">
            <w:pPr>
              <w:spacing w:before="60" w:after="60"/>
              <w:rPr>
                <w:sz w:val="20"/>
              </w:rPr>
            </w:pPr>
            <w:r>
              <w:rPr>
                <w:sz w:val="20"/>
              </w:rPr>
              <w:t>Error Code Record Type</w:t>
            </w:r>
          </w:p>
        </w:tc>
        <w:tc>
          <w:tcPr>
            <w:tcW w:w="990" w:type="dxa"/>
          </w:tcPr>
          <w:p w:rsidR="009241DE" w:rsidRDefault="009241DE">
            <w:pPr>
              <w:spacing w:before="60" w:after="60"/>
              <w:rPr>
                <w:sz w:val="20"/>
              </w:rPr>
            </w:pPr>
            <w:r>
              <w:rPr>
                <w:sz w:val="20"/>
              </w:rPr>
              <w:t>Character</w:t>
            </w:r>
          </w:p>
        </w:tc>
        <w:tc>
          <w:tcPr>
            <w:tcW w:w="900" w:type="dxa"/>
          </w:tcPr>
          <w:p w:rsidR="009241DE" w:rsidRDefault="009241DE">
            <w:pPr>
              <w:spacing w:before="60" w:after="60"/>
              <w:jc w:val="center"/>
              <w:rPr>
                <w:sz w:val="20"/>
              </w:rPr>
            </w:pPr>
            <w:r>
              <w:rPr>
                <w:sz w:val="20"/>
              </w:rPr>
              <w:t>1</w:t>
            </w:r>
          </w:p>
        </w:tc>
        <w:tc>
          <w:tcPr>
            <w:tcW w:w="630" w:type="dxa"/>
          </w:tcPr>
          <w:p w:rsidR="009241DE" w:rsidRDefault="009241DE">
            <w:pPr>
              <w:spacing w:before="60" w:after="60"/>
              <w:jc w:val="center"/>
              <w:rPr>
                <w:sz w:val="20"/>
              </w:rPr>
            </w:pPr>
            <w:r>
              <w:rPr>
                <w:sz w:val="20"/>
              </w:rPr>
              <w:t>1</w:t>
            </w:r>
          </w:p>
        </w:tc>
        <w:tc>
          <w:tcPr>
            <w:tcW w:w="4860" w:type="dxa"/>
          </w:tcPr>
          <w:p w:rsidR="009241DE" w:rsidRDefault="009241DE">
            <w:pPr>
              <w:spacing w:before="60" w:after="60"/>
              <w:rPr>
                <w:sz w:val="20"/>
              </w:rPr>
            </w:pPr>
            <w:r>
              <w:rPr>
                <w:sz w:val="20"/>
              </w:rPr>
              <w:t>Error Codes and Error Messages indicator.</w:t>
            </w:r>
          </w:p>
        </w:tc>
      </w:tr>
      <w:tr w:rsidR="009241DE">
        <w:trPr>
          <w:cantSplit/>
        </w:trPr>
        <w:tc>
          <w:tcPr>
            <w:tcW w:w="792" w:type="dxa"/>
            <w:vMerge/>
          </w:tcPr>
          <w:p w:rsidR="009241DE" w:rsidRDefault="009241DE">
            <w:pPr>
              <w:spacing w:before="60" w:after="60"/>
              <w:rPr>
                <w:sz w:val="20"/>
              </w:rPr>
            </w:pPr>
          </w:p>
        </w:tc>
        <w:tc>
          <w:tcPr>
            <w:tcW w:w="990" w:type="dxa"/>
          </w:tcPr>
          <w:p w:rsidR="009241DE" w:rsidRDefault="009241DE">
            <w:pPr>
              <w:spacing w:before="60" w:after="60"/>
              <w:rPr>
                <w:sz w:val="20"/>
              </w:rPr>
            </w:pPr>
            <w:r>
              <w:rPr>
                <w:sz w:val="20"/>
              </w:rPr>
              <w:t>Error Code</w:t>
            </w:r>
          </w:p>
        </w:tc>
        <w:tc>
          <w:tcPr>
            <w:tcW w:w="990" w:type="dxa"/>
          </w:tcPr>
          <w:p w:rsidR="009241DE" w:rsidRDefault="009241DE">
            <w:pPr>
              <w:spacing w:before="60" w:after="60"/>
              <w:rPr>
                <w:sz w:val="20"/>
              </w:rPr>
            </w:pPr>
            <w:r>
              <w:rPr>
                <w:sz w:val="20"/>
              </w:rPr>
              <w:t>Numeric</w:t>
            </w:r>
          </w:p>
        </w:tc>
        <w:tc>
          <w:tcPr>
            <w:tcW w:w="900" w:type="dxa"/>
          </w:tcPr>
          <w:p w:rsidR="009241DE" w:rsidRDefault="009241DE">
            <w:pPr>
              <w:spacing w:before="60" w:after="60"/>
              <w:jc w:val="center"/>
              <w:rPr>
                <w:sz w:val="20"/>
              </w:rPr>
            </w:pPr>
            <w:r>
              <w:rPr>
                <w:sz w:val="20"/>
              </w:rPr>
              <w:t>2–5</w:t>
            </w:r>
          </w:p>
        </w:tc>
        <w:tc>
          <w:tcPr>
            <w:tcW w:w="630" w:type="dxa"/>
          </w:tcPr>
          <w:p w:rsidR="009241DE" w:rsidRDefault="009241DE">
            <w:pPr>
              <w:spacing w:before="60" w:after="60"/>
              <w:jc w:val="center"/>
              <w:rPr>
                <w:sz w:val="20"/>
              </w:rPr>
            </w:pPr>
            <w:r>
              <w:rPr>
                <w:sz w:val="20"/>
              </w:rPr>
              <w:t>4</w:t>
            </w:r>
          </w:p>
        </w:tc>
        <w:tc>
          <w:tcPr>
            <w:tcW w:w="4860" w:type="dxa"/>
          </w:tcPr>
          <w:p w:rsidR="009241DE" w:rsidRDefault="009241DE">
            <w:pPr>
              <w:spacing w:before="60" w:after="60"/>
              <w:rPr>
                <w:sz w:val="20"/>
              </w:rPr>
            </w:pPr>
            <w:r>
              <w:rPr>
                <w:sz w:val="20"/>
              </w:rPr>
              <w:t xml:space="preserve">A 4-digit Error Code used to identify the errors encountered in the Extract Validation process and the Load Level Error process. When </w:t>
            </w:r>
            <w:proofErr w:type="gramStart"/>
            <w:r>
              <w:rPr>
                <w:sz w:val="20"/>
              </w:rPr>
              <w:t>NSLDS changes edits</w:t>
            </w:r>
            <w:proofErr w:type="gramEnd"/>
            <w:r>
              <w:rPr>
                <w:sz w:val="20"/>
              </w:rPr>
              <w:t xml:space="preserve"> that result in a new error code, the changes come through the TEF file, so you should ensure that you import monthly.</w:t>
            </w:r>
          </w:p>
        </w:tc>
      </w:tr>
      <w:tr w:rsidR="009241DE">
        <w:trPr>
          <w:cantSplit/>
        </w:trPr>
        <w:tc>
          <w:tcPr>
            <w:tcW w:w="792" w:type="dxa"/>
            <w:vMerge/>
            <w:tcBorders>
              <w:top w:val="nil"/>
            </w:tcBorders>
          </w:tcPr>
          <w:p w:rsidR="009241DE" w:rsidRDefault="009241DE">
            <w:pPr>
              <w:spacing w:before="60" w:after="60"/>
              <w:jc w:val="center"/>
              <w:rPr>
                <w:sz w:val="20"/>
              </w:rPr>
            </w:pPr>
          </w:p>
        </w:tc>
        <w:tc>
          <w:tcPr>
            <w:tcW w:w="990" w:type="dxa"/>
            <w:tcBorders>
              <w:top w:val="nil"/>
            </w:tcBorders>
          </w:tcPr>
          <w:p w:rsidR="009241DE" w:rsidRDefault="009241DE">
            <w:pPr>
              <w:spacing w:before="60" w:after="60"/>
              <w:rPr>
                <w:sz w:val="20"/>
              </w:rPr>
            </w:pPr>
            <w:r>
              <w:rPr>
                <w:sz w:val="20"/>
              </w:rPr>
              <w:t>Error Code Name</w:t>
            </w:r>
          </w:p>
        </w:tc>
        <w:tc>
          <w:tcPr>
            <w:tcW w:w="990" w:type="dxa"/>
            <w:tcBorders>
              <w:top w:val="nil"/>
            </w:tcBorders>
          </w:tcPr>
          <w:p w:rsidR="009241DE" w:rsidRDefault="009241DE">
            <w:pPr>
              <w:spacing w:before="60" w:after="60"/>
              <w:rPr>
                <w:sz w:val="20"/>
              </w:rPr>
            </w:pPr>
            <w:r>
              <w:rPr>
                <w:sz w:val="20"/>
              </w:rPr>
              <w:t>Character</w:t>
            </w:r>
          </w:p>
        </w:tc>
        <w:tc>
          <w:tcPr>
            <w:tcW w:w="900" w:type="dxa"/>
            <w:tcBorders>
              <w:top w:val="nil"/>
            </w:tcBorders>
          </w:tcPr>
          <w:p w:rsidR="009241DE" w:rsidRDefault="009241DE">
            <w:pPr>
              <w:spacing w:before="60" w:after="60"/>
              <w:jc w:val="center"/>
              <w:rPr>
                <w:sz w:val="20"/>
              </w:rPr>
            </w:pPr>
            <w:r>
              <w:rPr>
                <w:sz w:val="20"/>
              </w:rPr>
              <w:t>6–68</w:t>
            </w:r>
          </w:p>
        </w:tc>
        <w:tc>
          <w:tcPr>
            <w:tcW w:w="630" w:type="dxa"/>
            <w:tcBorders>
              <w:top w:val="nil"/>
            </w:tcBorders>
          </w:tcPr>
          <w:p w:rsidR="009241DE" w:rsidRDefault="009241DE">
            <w:pPr>
              <w:spacing w:before="60" w:after="60"/>
              <w:jc w:val="center"/>
              <w:rPr>
                <w:sz w:val="20"/>
              </w:rPr>
            </w:pPr>
            <w:r>
              <w:rPr>
                <w:sz w:val="20"/>
              </w:rPr>
              <w:t>63</w:t>
            </w:r>
          </w:p>
        </w:tc>
        <w:tc>
          <w:tcPr>
            <w:tcW w:w="4860" w:type="dxa"/>
            <w:tcBorders>
              <w:top w:val="nil"/>
            </w:tcBorders>
          </w:tcPr>
          <w:p w:rsidR="009241DE" w:rsidRDefault="009241DE">
            <w:pPr>
              <w:spacing w:before="60" w:after="60"/>
              <w:rPr>
                <w:sz w:val="20"/>
              </w:rPr>
            </w:pPr>
            <w:r>
              <w:rPr>
                <w:sz w:val="20"/>
              </w:rPr>
              <w:t>This message will display the error message encountered (e.g., Amount of Cancellation must be &lt; or = Amount of Loan).</w:t>
            </w:r>
          </w:p>
        </w:tc>
      </w:tr>
      <w:tr w:rsidR="009241DE">
        <w:trPr>
          <w:cantSplit/>
        </w:trPr>
        <w:tc>
          <w:tcPr>
            <w:tcW w:w="792" w:type="dxa"/>
            <w:vMerge/>
            <w:tcBorders>
              <w:bottom w:val="nil"/>
            </w:tcBorders>
          </w:tcPr>
          <w:p w:rsidR="009241DE" w:rsidRDefault="009241DE">
            <w:pPr>
              <w:spacing w:before="60" w:after="60"/>
              <w:jc w:val="center"/>
              <w:rPr>
                <w:sz w:val="20"/>
              </w:rPr>
            </w:pPr>
          </w:p>
        </w:tc>
        <w:tc>
          <w:tcPr>
            <w:tcW w:w="990" w:type="dxa"/>
            <w:tcBorders>
              <w:bottom w:val="nil"/>
            </w:tcBorders>
          </w:tcPr>
          <w:p w:rsidR="009241DE" w:rsidRDefault="009241DE">
            <w:pPr>
              <w:spacing w:before="60" w:after="60"/>
              <w:rPr>
                <w:sz w:val="20"/>
              </w:rPr>
            </w:pPr>
            <w:r>
              <w:rPr>
                <w:sz w:val="20"/>
              </w:rPr>
              <w:t>Filler</w:t>
            </w:r>
          </w:p>
        </w:tc>
        <w:tc>
          <w:tcPr>
            <w:tcW w:w="990" w:type="dxa"/>
            <w:tcBorders>
              <w:bottom w:val="nil"/>
            </w:tcBorders>
          </w:tcPr>
          <w:p w:rsidR="009241DE" w:rsidRDefault="009241DE">
            <w:pPr>
              <w:spacing w:before="60" w:after="60"/>
              <w:rPr>
                <w:sz w:val="20"/>
              </w:rPr>
            </w:pPr>
            <w:r>
              <w:rPr>
                <w:sz w:val="20"/>
              </w:rPr>
              <w:t>Character</w:t>
            </w:r>
          </w:p>
        </w:tc>
        <w:tc>
          <w:tcPr>
            <w:tcW w:w="900" w:type="dxa"/>
            <w:tcBorders>
              <w:bottom w:val="nil"/>
            </w:tcBorders>
          </w:tcPr>
          <w:p w:rsidR="009241DE" w:rsidRDefault="009241DE">
            <w:pPr>
              <w:spacing w:before="60" w:after="60"/>
              <w:jc w:val="center"/>
              <w:rPr>
                <w:sz w:val="20"/>
              </w:rPr>
            </w:pPr>
            <w:r>
              <w:rPr>
                <w:sz w:val="20"/>
              </w:rPr>
              <w:t>69–80</w:t>
            </w:r>
          </w:p>
        </w:tc>
        <w:tc>
          <w:tcPr>
            <w:tcW w:w="630" w:type="dxa"/>
            <w:tcBorders>
              <w:bottom w:val="nil"/>
            </w:tcBorders>
          </w:tcPr>
          <w:p w:rsidR="009241DE" w:rsidRDefault="009241DE">
            <w:pPr>
              <w:spacing w:before="60" w:after="60"/>
              <w:jc w:val="center"/>
              <w:rPr>
                <w:sz w:val="20"/>
              </w:rPr>
            </w:pPr>
            <w:r>
              <w:rPr>
                <w:sz w:val="20"/>
              </w:rPr>
              <w:t>12</w:t>
            </w:r>
          </w:p>
        </w:tc>
        <w:tc>
          <w:tcPr>
            <w:tcW w:w="4860" w:type="dxa"/>
            <w:tcBorders>
              <w:bottom w:val="nil"/>
            </w:tcBorders>
          </w:tcPr>
          <w:p w:rsidR="009241DE" w:rsidRDefault="009241DE">
            <w:pPr>
              <w:spacing w:before="60" w:after="60"/>
              <w:rPr>
                <w:sz w:val="20"/>
              </w:rPr>
            </w:pPr>
            <w:r>
              <w:rPr>
                <w:sz w:val="20"/>
              </w:rPr>
              <w:t>This field is not used.</w:t>
            </w:r>
          </w:p>
        </w:tc>
      </w:tr>
      <w:tr w:rsidR="009241DE">
        <w:trPr>
          <w:cantSplit/>
        </w:trPr>
        <w:tc>
          <w:tcPr>
            <w:tcW w:w="792" w:type="dxa"/>
            <w:tcBorders>
              <w:top w:val="single" w:sz="4" w:space="0" w:color="auto"/>
              <w:bottom w:val="single" w:sz="4" w:space="0" w:color="auto"/>
            </w:tcBorders>
          </w:tcPr>
          <w:p w:rsidR="009241DE" w:rsidRDefault="009241DE">
            <w:pPr>
              <w:spacing w:before="60" w:after="60"/>
              <w:jc w:val="center"/>
              <w:rPr>
                <w:sz w:val="20"/>
              </w:rPr>
            </w:pPr>
            <w:r>
              <w:rPr>
                <w:sz w:val="20"/>
              </w:rPr>
              <w:t>D</w:t>
            </w:r>
          </w:p>
        </w:tc>
        <w:tc>
          <w:tcPr>
            <w:tcW w:w="990" w:type="dxa"/>
            <w:tcBorders>
              <w:top w:val="single" w:sz="4" w:space="0" w:color="auto"/>
              <w:bottom w:val="single" w:sz="4" w:space="0" w:color="auto"/>
            </w:tcBorders>
          </w:tcPr>
          <w:p w:rsidR="009241DE" w:rsidRDefault="009241DE">
            <w:pPr>
              <w:spacing w:before="60" w:after="60"/>
              <w:rPr>
                <w:sz w:val="20"/>
              </w:rPr>
            </w:pPr>
            <w:r>
              <w:rPr>
                <w:sz w:val="20"/>
              </w:rPr>
              <w:t>Field Codes Record Type</w:t>
            </w:r>
          </w:p>
        </w:tc>
        <w:tc>
          <w:tcPr>
            <w:tcW w:w="990" w:type="dxa"/>
            <w:tcBorders>
              <w:top w:val="single" w:sz="4" w:space="0" w:color="auto"/>
              <w:bottom w:val="single" w:sz="4" w:space="0" w:color="auto"/>
            </w:tcBorders>
          </w:tcPr>
          <w:p w:rsidR="009241DE" w:rsidRDefault="009241DE">
            <w:pPr>
              <w:spacing w:before="60" w:after="60"/>
              <w:rPr>
                <w:sz w:val="20"/>
              </w:rPr>
            </w:pPr>
            <w:r>
              <w:rPr>
                <w:sz w:val="20"/>
              </w:rPr>
              <w:t>Character</w:t>
            </w:r>
          </w:p>
        </w:tc>
        <w:tc>
          <w:tcPr>
            <w:tcW w:w="900" w:type="dxa"/>
            <w:tcBorders>
              <w:top w:val="single" w:sz="4" w:space="0" w:color="auto"/>
              <w:bottom w:val="single" w:sz="4" w:space="0" w:color="auto"/>
            </w:tcBorders>
          </w:tcPr>
          <w:p w:rsidR="009241DE" w:rsidRDefault="009241DE">
            <w:pPr>
              <w:spacing w:before="60" w:after="60"/>
              <w:jc w:val="center"/>
              <w:rPr>
                <w:sz w:val="20"/>
              </w:rPr>
            </w:pPr>
            <w:r>
              <w:rPr>
                <w:sz w:val="20"/>
              </w:rPr>
              <w:t>1</w:t>
            </w:r>
          </w:p>
        </w:tc>
        <w:tc>
          <w:tcPr>
            <w:tcW w:w="630" w:type="dxa"/>
            <w:tcBorders>
              <w:top w:val="single" w:sz="4" w:space="0" w:color="auto"/>
              <w:bottom w:val="single" w:sz="4" w:space="0" w:color="auto"/>
            </w:tcBorders>
          </w:tcPr>
          <w:p w:rsidR="009241DE" w:rsidRDefault="009241DE">
            <w:pPr>
              <w:spacing w:before="60" w:after="60"/>
              <w:jc w:val="center"/>
              <w:rPr>
                <w:sz w:val="20"/>
              </w:rPr>
            </w:pPr>
            <w:r>
              <w:rPr>
                <w:sz w:val="20"/>
              </w:rPr>
              <w:t>1</w:t>
            </w:r>
          </w:p>
        </w:tc>
        <w:tc>
          <w:tcPr>
            <w:tcW w:w="4860" w:type="dxa"/>
            <w:tcBorders>
              <w:top w:val="single" w:sz="4" w:space="0" w:color="auto"/>
              <w:bottom w:val="single" w:sz="4" w:space="0" w:color="auto"/>
            </w:tcBorders>
          </w:tcPr>
          <w:p w:rsidR="009241DE" w:rsidRDefault="009241DE">
            <w:pPr>
              <w:spacing w:before="60" w:after="60"/>
              <w:rPr>
                <w:sz w:val="20"/>
              </w:rPr>
            </w:pPr>
            <w:r>
              <w:rPr>
                <w:sz w:val="20"/>
              </w:rPr>
              <w:t>Field Codes and Field Names indicator.</w:t>
            </w:r>
          </w:p>
        </w:tc>
      </w:tr>
      <w:tr w:rsidR="009241DE">
        <w:trPr>
          <w:cantSplit/>
        </w:trPr>
        <w:tc>
          <w:tcPr>
            <w:tcW w:w="792" w:type="dxa"/>
            <w:tcBorders>
              <w:top w:val="nil"/>
              <w:bottom w:val="nil"/>
            </w:tcBorders>
          </w:tcPr>
          <w:p w:rsidR="009241DE" w:rsidRDefault="009241DE">
            <w:pPr>
              <w:spacing w:before="60" w:after="60"/>
              <w:jc w:val="center"/>
              <w:rPr>
                <w:sz w:val="20"/>
              </w:rPr>
            </w:pPr>
          </w:p>
        </w:tc>
        <w:tc>
          <w:tcPr>
            <w:tcW w:w="990" w:type="dxa"/>
            <w:tcBorders>
              <w:top w:val="nil"/>
              <w:bottom w:val="single" w:sz="4" w:space="0" w:color="auto"/>
            </w:tcBorders>
          </w:tcPr>
          <w:p w:rsidR="009241DE" w:rsidRDefault="009241DE">
            <w:pPr>
              <w:spacing w:before="60" w:after="60"/>
              <w:rPr>
                <w:sz w:val="20"/>
              </w:rPr>
            </w:pPr>
            <w:r>
              <w:rPr>
                <w:sz w:val="20"/>
              </w:rPr>
              <w:t>Field Code</w:t>
            </w:r>
          </w:p>
        </w:tc>
        <w:tc>
          <w:tcPr>
            <w:tcW w:w="990" w:type="dxa"/>
            <w:tcBorders>
              <w:top w:val="nil"/>
              <w:bottom w:val="single" w:sz="4" w:space="0" w:color="auto"/>
            </w:tcBorders>
          </w:tcPr>
          <w:p w:rsidR="009241DE" w:rsidRDefault="009241DE">
            <w:pPr>
              <w:spacing w:before="60" w:after="60"/>
              <w:rPr>
                <w:sz w:val="20"/>
              </w:rPr>
            </w:pPr>
            <w:r>
              <w:rPr>
                <w:sz w:val="20"/>
              </w:rPr>
              <w:t>Numeric</w:t>
            </w:r>
          </w:p>
        </w:tc>
        <w:tc>
          <w:tcPr>
            <w:tcW w:w="900" w:type="dxa"/>
            <w:tcBorders>
              <w:top w:val="nil"/>
              <w:bottom w:val="single" w:sz="4" w:space="0" w:color="auto"/>
            </w:tcBorders>
          </w:tcPr>
          <w:p w:rsidR="009241DE" w:rsidRDefault="009241DE">
            <w:pPr>
              <w:spacing w:before="60" w:after="60"/>
              <w:jc w:val="center"/>
              <w:rPr>
                <w:sz w:val="20"/>
              </w:rPr>
            </w:pPr>
            <w:r>
              <w:rPr>
                <w:sz w:val="20"/>
              </w:rPr>
              <w:t>2–4</w:t>
            </w:r>
          </w:p>
        </w:tc>
        <w:tc>
          <w:tcPr>
            <w:tcW w:w="630" w:type="dxa"/>
            <w:tcBorders>
              <w:top w:val="nil"/>
              <w:bottom w:val="single" w:sz="4" w:space="0" w:color="auto"/>
            </w:tcBorders>
          </w:tcPr>
          <w:p w:rsidR="009241DE" w:rsidRDefault="009241DE">
            <w:pPr>
              <w:spacing w:before="60" w:after="60"/>
              <w:jc w:val="center"/>
              <w:rPr>
                <w:sz w:val="20"/>
              </w:rPr>
            </w:pPr>
            <w:r>
              <w:rPr>
                <w:sz w:val="20"/>
              </w:rPr>
              <w:t>3</w:t>
            </w:r>
          </w:p>
        </w:tc>
        <w:tc>
          <w:tcPr>
            <w:tcW w:w="4860" w:type="dxa"/>
            <w:tcBorders>
              <w:top w:val="nil"/>
              <w:bottom w:val="single" w:sz="4" w:space="0" w:color="auto"/>
            </w:tcBorders>
          </w:tcPr>
          <w:p w:rsidR="009241DE" w:rsidRDefault="009241DE">
            <w:pPr>
              <w:spacing w:before="60" w:after="60"/>
              <w:rPr>
                <w:sz w:val="20"/>
              </w:rPr>
            </w:pPr>
            <w:r>
              <w:rPr>
                <w:sz w:val="20"/>
              </w:rPr>
              <w:t xml:space="preserve">A 3-digit Field Code used to identify the field in error encountered in the Extract Validation process and the Load Level Error process. When NSLDS changes fields, the changes come through the TEF file, so you should ensure that you import </w:t>
            </w:r>
            <w:r w:rsidR="00F75328">
              <w:rPr>
                <w:sz w:val="20"/>
              </w:rPr>
              <w:t>quarterly</w:t>
            </w:r>
            <w:r>
              <w:rPr>
                <w:sz w:val="20"/>
              </w:rPr>
              <w:t>.</w:t>
            </w:r>
          </w:p>
        </w:tc>
      </w:tr>
      <w:tr w:rsidR="009241DE">
        <w:trPr>
          <w:cantSplit/>
        </w:trPr>
        <w:tc>
          <w:tcPr>
            <w:tcW w:w="792" w:type="dxa"/>
            <w:tcBorders>
              <w:top w:val="nil"/>
              <w:bottom w:val="nil"/>
            </w:tcBorders>
          </w:tcPr>
          <w:p w:rsidR="009241DE" w:rsidRDefault="009241DE">
            <w:pPr>
              <w:spacing w:before="60" w:after="60"/>
              <w:jc w:val="center"/>
              <w:rPr>
                <w:sz w:val="20"/>
              </w:rPr>
            </w:pPr>
          </w:p>
        </w:tc>
        <w:tc>
          <w:tcPr>
            <w:tcW w:w="990" w:type="dxa"/>
            <w:tcBorders>
              <w:top w:val="nil"/>
              <w:bottom w:val="single" w:sz="4" w:space="0" w:color="auto"/>
            </w:tcBorders>
          </w:tcPr>
          <w:p w:rsidR="009241DE" w:rsidRDefault="009241DE">
            <w:pPr>
              <w:spacing w:before="60" w:after="60"/>
              <w:rPr>
                <w:sz w:val="20"/>
              </w:rPr>
            </w:pPr>
            <w:r>
              <w:rPr>
                <w:sz w:val="20"/>
              </w:rPr>
              <w:t>Field Names</w:t>
            </w:r>
          </w:p>
        </w:tc>
        <w:tc>
          <w:tcPr>
            <w:tcW w:w="990" w:type="dxa"/>
            <w:tcBorders>
              <w:top w:val="nil"/>
              <w:bottom w:val="single" w:sz="4" w:space="0" w:color="auto"/>
            </w:tcBorders>
          </w:tcPr>
          <w:p w:rsidR="009241DE" w:rsidRDefault="009241DE">
            <w:pPr>
              <w:spacing w:before="60" w:after="60"/>
              <w:rPr>
                <w:sz w:val="20"/>
              </w:rPr>
            </w:pPr>
            <w:r>
              <w:rPr>
                <w:sz w:val="20"/>
              </w:rPr>
              <w:t>Character</w:t>
            </w:r>
          </w:p>
        </w:tc>
        <w:tc>
          <w:tcPr>
            <w:tcW w:w="900" w:type="dxa"/>
            <w:tcBorders>
              <w:top w:val="nil"/>
              <w:bottom w:val="single" w:sz="4" w:space="0" w:color="auto"/>
            </w:tcBorders>
          </w:tcPr>
          <w:p w:rsidR="009241DE" w:rsidRDefault="009241DE">
            <w:pPr>
              <w:spacing w:before="60" w:after="60"/>
              <w:jc w:val="center"/>
              <w:rPr>
                <w:sz w:val="20"/>
              </w:rPr>
            </w:pPr>
            <w:r>
              <w:rPr>
                <w:sz w:val="20"/>
              </w:rPr>
              <w:t>5–37</w:t>
            </w:r>
          </w:p>
        </w:tc>
        <w:tc>
          <w:tcPr>
            <w:tcW w:w="630" w:type="dxa"/>
            <w:tcBorders>
              <w:top w:val="nil"/>
              <w:bottom w:val="single" w:sz="4" w:space="0" w:color="auto"/>
            </w:tcBorders>
          </w:tcPr>
          <w:p w:rsidR="009241DE" w:rsidRDefault="009241DE">
            <w:pPr>
              <w:spacing w:before="60" w:after="60"/>
              <w:jc w:val="center"/>
              <w:rPr>
                <w:sz w:val="20"/>
              </w:rPr>
            </w:pPr>
            <w:r>
              <w:rPr>
                <w:sz w:val="20"/>
              </w:rPr>
              <w:t>33</w:t>
            </w:r>
          </w:p>
        </w:tc>
        <w:tc>
          <w:tcPr>
            <w:tcW w:w="4860" w:type="dxa"/>
            <w:tcBorders>
              <w:top w:val="nil"/>
              <w:bottom w:val="single" w:sz="4" w:space="0" w:color="auto"/>
            </w:tcBorders>
          </w:tcPr>
          <w:p w:rsidR="009241DE" w:rsidRDefault="009241DE">
            <w:pPr>
              <w:spacing w:before="60" w:after="60"/>
              <w:rPr>
                <w:sz w:val="20"/>
              </w:rPr>
            </w:pPr>
            <w:r>
              <w:rPr>
                <w:sz w:val="20"/>
              </w:rPr>
              <w:t>This message will display the field name encountered (e.g., Amount of Disbursement).</w:t>
            </w:r>
          </w:p>
        </w:tc>
      </w:tr>
      <w:tr w:rsidR="009241DE">
        <w:trPr>
          <w:cantSplit/>
        </w:trPr>
        <w:tc>
          <w:tcPr>
            <w:tcW w:w="792" w:type="dxa"/>
            <w:tcBorders>
              <w:top w:val="nil"/>
              <w:bottom w:val="single" w:sz="4" w:space="0" w:color="auto"/>
            </w:tcBorders>
          </w:tcPr>
          <w:p w:rsidR="009241DE" w:rsidRDefault="009241DE">
            <w:pPr>
              <w:spacing w:before="60" w:after="60"/>
              <w:jc w:val="center"/>
              <w:rPr>
                <w:sz w:val="20"/>
              </w:rPr>
            </w:pPr>
          </w:p>
        </w:tc>
        <w:tc>
          <w:tcPr>
            <w:tcW w:w="990" w:type="dxa"/>
            <w:tcBorders>
              <w:top w:val="nil"/>
              <w:bottom w:val="single" w:sz="4" w:space="0" w:color="auto"/>
            </w:tcBorders>
          </w:tcPr>
          <w:p w:rsidR="009241DE" w:rsidRDefault="009241DE">
            <w:pPr>
              <w:spacing w:before="60" w:after="60"/>
              <w:rPr>
                <w:sz w:val="20"/>
              </w:rPr>
            </w:pPr>
            <w:r>
              <w:rPr>
                <w:sz w:val="20"/>
              </w:rPr>
              <w:t>Filler</w:t>
            </w:r>
          </w:p>
        </w:tc>
        <w:tc>
          <w:tcPr>
            <w:tcW w:w="990" w:type="dxa"/>
            <w:tcBorders>
              <w:top w:val="nil"/>
              <w:bottom w:val="single" w:sz="4" w:space="0" w:color="auto"/>
            </w:tcBorders>
          </w:tcPr>
          <w:p w:rsidR="009241DE" w:rsidRDefault="009241DE">
            <w:pPr>
              <w:spacing w:before="60" w:after="60"/>
              <w:rPr>
                <w:sz w:val="20"/>
              </w:rPr>
            </w:pPr>
            <w:r>
              <w:rPr>
                <w:sz w:val="20"/>
              </w:rPr>
              <w:t>Character</w:t>
            </w:r>
          </w:p>
        </w:tc>
        <w:tc>
          <w:tcPr>
            <w:tcW w:w="900" w:type="dxa"/>
            <w:tcBorders>
              <w:top w:val="nil"/>
              <w:bottom w:val="single" w:sz="4" w:space="0" w:color="auto"/>
            </w:tcBorders>
          </w:tcPr>
          <w:p w:rsidR="009241DE" w:rsidRDefault="009241DE">
            <w:pPr>
              <w:spacing w:before="60" w:after="60"/>
              <w:jc w:val="center"/>
              <w:rPr>
                <w:sz w:val="20"/>
              </w:rPr>
            </w:pPr>
            <w:r>
              <w:rPr>
                <w:sz w:val="20"/>
              </w:rPr>
              <w:t>38–80</w:t>
            </w:r>
          </w:p>
        </w:tc>
        <w:tc>
          <w:tcPr>
            <w:tcW w:w="630" w:type="dxa"/>
            <w:tcBorders>
              <w:top w:val="nil"/>
              <w:bottom w:val="single" w:sz="4" w:space="0" w:color="auto"/>
            </w:tcBorders>
          </w:tcPr>
          <w:p w:rsidR="009241DE" w:rsidRDefault="009241DE">
            <w:pPr>
              <w:spacing w:before="60" w:after="60"/>
              <w:jc w:val="center"/>
              <w:rPr>
                <w:sz w:val="20"/>
              </w:rPr>
            </w:pPr>
            <w:r>
              <w:rPr>
                <w:sz w:val="20"/>
              </w:rPr>
              <w:t>43</w:t>
            </w:r>
          </w:p>
        </w:tc>
        <w:tc>
          <w:tcPr>
            <w:tcW w:w="4860" w:type="dxa"/>
            <w:tcBorders>
              <w:top w:val="nil"/>
              <w:bottom w:val="single" w:sz="4" w:space="0" w:color="auto"/>
            </w:tcBorders>
          </w:tcPr>
          <w:p w:rsidR="009241DE" w:rsidRDefault="009241DE">
            <w:pPr>
              <w:spacing w:before="60" w:after="60"/>
              <w:rPr>
                <w:sz w:val="20"/>
              </w:rPr>
            </w:pPr>
            <w:r>
              <w:rPr>
                <w:sz w:val="20"/>
              </w:rPr>
              <w:t>This field is not used.</w:t>
            </w:r>
          </w:p>
        </w:tc>
      </w:tr>
      <w:tr w:rsidR="009241DE">
        <w:trPr>
          <w:cantSplit/>
        </w:trPr>
        <w:tc>
          <w:tcPr>
            <w:tcW w:w="792" w:type="dxa"/>
            <w:tcBorders>
              <w:top w:val="nil"/>
              <w:bottom w:val="nil"/>
            </w:tcBorders>
          </w:tcPr>
          <w:p w:rsidR="009241DE" w:rsidRDefault="009241DE">
            <w:pPr>
              <w:spacing w:before="60" w:after="60"/>
              <w:jc w:val="center"/>
              <w:rPr>
                <w:sz w:val="20"/>
              </w:rPr>
            </w:pPr>
            <w:r>
              <w:br w:type="page"/>
            </w:r>
            <w:r>
              <w:rPr>
                <w:sz w:val="20"/>
              </w:rPr>
              <w:t>E</w:t>
            </w:r>
          </w:p>
        </w:tc>
        <w:tc>
          <w:tcPr>
            <w:tcW w:w="990" w:type="dxa"/>
            <w:tcBorders>
              <w:top w:val="nil"/>
              <w:bottom w:val="single" w:sz="4" w:space="0" w:color="auto"/>
            </w:tcBorders>
          </w:tcPr>
          <w:p w:rsidR="009241DE" w:rsidRDefault="009241DE">
            <w:pPr>
              <w:spacing w:before="60" w:after="60"/>
              <w:rPr>
                <w:sz w:val="20"/>
              </w:rPr>
            </w:pPr>
            <w:r>
              <w:rPr>
                <w:sz w:val="20"/>
              </w:rPr>
              <w:t>Loan Status Record Type</w:t>
            </w:r>
          </w:p>
        </w:tc>
        <w:tc>
          <w:tcPr>
            <w:tcW w:w="990" w:type="dxa"/>
            <w:tcBorders>
              <w:top w:val="nil"/>
              <w:bottom w:val="single" w:sz="4" w:space="0" w:color="auto"/>
            </w:tcBorders>
          </w:tcPr>
          <w:p w:rsidR="009241DE" w:rsidRDefault="009241DE">
            <w:pPr>
              <w:spacing w:before="60" w:after="60"/>
              <w:rPr>
                <w:sz w:val="20"/>
              </w:rPr>
            </w:pPr>
            <w:r>
              <w:rPr>
                <w:sz w:val="20"/>
              </w:rPr>
              <w:t>Character</w:t>
            </w:r>
          </w:p>
        </w:tc>
        <w:tc>
          <w:tcPr>
            <w:tcW w:w="900" w:type="dxa"/>
            <w:tcBorders>
              <w:top w:val="nil"/>
              <w:bottom w:val="single" w:sz="4" w:space="0" w:color="auto"/>
            </w:tcBorders>
          </w:tcPr>
          <w:p w:rsidR="009241DE" w:rsidRDefault="009241DE">
            <w:pPr>
              <w:spacing w:before="60" w:after="60"/>
              <w:jc w:val="center"/>
              <w:rPr>
                <w:sz w:val="20"/>
              </w:rPr>
            </w:pPr>
            <w:r>
              <w:rPr>
                <w:sz w:val="20"/>
              </w:rPr>
              <w:t>1</w:t>
            </w:r>
          </w:p>
        </w:tc>
        <w:tc>
          <w:tcPr>
            <w:tcW w:w="630" w:type="dxa"/>
            <w:tcBorders>
              <w:top w:val="nil"/>
              <w:bottom w:val="single" w:sz="4" w:space="0" w:color="auto"/>
            </w:tcBorders>
          </w:tcPr>
          <w:p w:rsidR="009241DE" w:rsidRDefault="009241DE">
            <w:pPr>
              <w:spacing w:before="60" w:after="60"/>
              <w:jc w:val="center"/>
              <w:rPr>
                <w:sz w:val="20"/>
              </w:rPr>
            </w:pPr>
            <w:r>
              <w:rPr>
                <w:sz w:val="20"/>
              </w:rPr>
              <w:t>1</w:t>
            </w:r>
          </w:p>
        </w:tc>
        <w:tc>
          <w:tcPr>
            <w:tcW w:w="4860" w:type="dxa"/>
            <w:tcBorders>
              <w:top w:val="nil"/>
              <w:bottom w:val="single" w:sz="4" w:space="0" w:color="auto"/>
            </w:tcBorders>
          </w:tcPr>
          <w:p w:rsidR="009241DE" w:rsidRDefault="009241DE">
            <w:pPr>
              <w:spacing w:before="60" w:after="60"/>
              <w:rPr>
                <w:sz w:val="20"/>
              </w:rPr>
            </w:pPr>
            <w:r>
              <w:rPr>
                <w:sz w:val="20"/>
              </w:rPr>
              <w:t>Loan Status Codes and Status Names indicator.</w:t>
            </w:r>
          </w:p>
        </w:tc>
      </w:tr>
      <w:tr w:rsidR="009241DE">
        <w:trPr>
          <w:cantSplit/>
        </w:trPr>
        <w:tc>
          <w:tcPr>
            <w:tcW w:w="792" w:type="dxa"/>
            <w:tcBorders>
              <w:top w:val="nil"/>
              <w:bottom w:val="nil"/>
            </w:tcBorders>
          </w:tcPr>
          <w:p w:rsidR="009241DE" w:rsidRDefault="009241DE">
            <w:pPr>
              <w:spacing w:before="60" w:after="60"/>
              <w:jc w:val="center"/>
              <w:rPr>
                <w:sz w:val="20"/>
              </w:rPr>
            </w:pPr>
          </w:p>
        </w:tc>
        <w:tc>
          <w:tcPr>
            <w:tcW w:w="990" w:type="dxa"/>
            <w:tcBorders>
              <w:top w:val="nil"/>
              <w:bottom w:val="nil"/>
            </w:tcBorders>
          </w:tcPr>
          <w:p w:rsidR="009241DE" w:rsidRDefault="009241DE">
            <w:pPr>
              <w:spacing w:before="60" w:after="60"/>
              <w:rPr>
                <w:sz w:val="20"/>
              </w:rPr>
            </w:pPr>
            <w:r>
              <w:rPr>
                <w:sz w:val="20"/>
              </w:rPr>
              <w:t>Loan Status Code</w:t>
            </w:r>
          </w:p>
        </w:tc>
        <w:tc>
          <w:tcPr>
            <w:tcW w:w="990" w:type="dxa"/>
            <w:tcBorders>
              <w:top w:val="nil"/>
              <w:bottom w:val="nil"/>
            </w:tcBorders>
          </w:tcPr>
          <w:p w:rsidR="009241DE" w:rsidRDefault="009241DE">
            <w:pPr>
              <w:spacing w:before="60" w:after="60"/>
              <w:rPr>
                <w:sz w:val="20"/>
              </w:rPr>
            </w:pPr>
            <w:r>
              <w:rPr>
                <w:sz w:val="20"/>
              </w:rPr>
              <w:t>Character</w:t>
            </w:r>
          </w:p>
        </w:tc>
        <w:tc>
          <w:tcPr>
            <w:tcW w:w="900" w:type="dxa"/>
            <w:tcBorders>
              <w:top w:val="nil"/>
              <w:bottom w:val="nil"/>
            </w:tcBorders>
          </w:tcPr>
          <w:p w:rsidR="009241DE" w:rsidRDefault="009241DE">
            <w:pPr>
              <w:spacing w:before="60" w:after="60"/>
              <w:jc w:val="center"/>
              <w:rPr>
                <w:sz w:val="20"/>
              </w:rPr>
            </w:pPr>
            <w:r>
              <w:rPr>
                <w:sz w:val="20"/>
              </w:rPr>
              <w:t>2–3</w:t>
            </w:r>
          </w:p>
        </w:tc>
        <w:tc>
          <w:tcPr>
            <w:tcW w:w="630" w:type="dxa"/>
            <w:tcBorders>
              <w:top w:val="nil"/>
              <w:bottom w:val="nil"/>
            </w:tcBorders>
          </w:tcPr>
          <w:p w:rsidR="009241DE" w:rsidRDefault="009241DE">
            <w:pPr>
              <w:spacing w:before="60" w:after="60"/>
              <w:jc w:val="center"/>
              <w:rPr>
                <w:sz w:val="20"/>
              </w:rPr>
            </w:pPr>
            <w:r>
              <w:rPr>
                <w:sz w:val="20"/>
              </w:rPr>
              <w:t>2</w:t>
            </w:r>
          </w:p>
        </w:tc>
        <w:tc>
          <w:tcPr>
            <w:tcW w:w="4860" w:type="dxa"/>
            <w:tcBorders>
              <w:top w:val="nil"/>
              <w:bottom w:val="nil"/>
            </w:tcBorders>
          </w:tcPr>
          <w:p w:rsidR="009241DE" w:rsidRDefault="009241DE">
            <w:pPr>
              <w:spacing w:before="60" w:after="60"/>
              <w:rPr>
                <w:sz w:val="20"/>
              </w:rPr>
            </w:pPr>
            <w:r>
              <w:rPr>
                <w:sz w:val="20"/>
              </w:rPr>
              <w:t xml:space="preserve">A 2-character code that identifies the Code of Loan Status (e.g., RP for in Repayment). </w:t>
            </w:r>
          </w:p>
        </w:tc>
      </w:tr>
      <w:tr w:rsidR="009241DE">
        <w:trPr>
          <w:cantSplit/>
        </w:trPr>
        <w:tc>
          <w:tcPr>
            <w:tcW w:w="792" w:type="dxa"/>
            <w:tcBorders>
              <w:top w:val="nil"/>
              <w:bottom w:val="nil"/>
            </w:tcBorders>
          </w:tcPr>
          <w:p w:rsidR="009241DE" w:rsidRDefault="009241DE">
            <w:pPr>
              <w:spacing w:before="60" w:after="60"/>
              <w:jc w:val="center"/>
              <w:rPr>
                <w:sz w:val="20"/>
              </w:rPr>
            </w:pPr>
          </w:p>
        </w:tc>
        <w:tc>
          <w:tcPr>
            <w:tcW w:w="990" w:type="dxa"/>
            <w:tcBorders>
              <w:top w:val="single" w:sz="4" w:space="0" w:color="auto"/>
              <w:bottom w:val="single" w:sz="4" w:space="0" w:color="auto"/>
            </w:tcBorders>
          </w:tcPr>
          <w:p w:rsidR="009241DE" w:rsidRDefault="009241DE">
            <w:pPr>
              <w:spacing w:before="60" w:after="60"/>
              <w:rPr>
                <w:sz w:val="20"/>
              </w:rPr>
            </w:pPr>
            <w:r>
              <w:rPr>
                <w:sz w:val="20"/>
              </w:rPr>
              <w:t>Open or Closed Status</w:t>
            </w:r>
          </w:p>
        </w:tc>
        <w:tc>
          <w:tcPr>
            <w:tcW w:w="990" w:type="dxa"/>
            <w:tcBorders>
              <w:top w:val="single" w:sz="4" w:space="0" w:color="auto"/>
              <w:bottom w:val="single" w:sz="4" w:space="0" w:color="auto"/>
            </w:tcBorders>
          </w:tcPr>
          <w:p w:rsidR="009241DE" w:rsidRDefault="009241DE">
            <w:pPr>
              <w:spacing w:before="60" w:after="60"/>
              <w:rPr>
                <w:sz w:val="20"/>
              </w:rPr>
            </w:pPr>
            <w:r>
              <w:rPr>
                <w:sz w:val="20"/>
              </w:rPr>
              <w:t>Character</w:t>
            </w:r>
          </w:p>
        </w:tc>
        <w:tc>
          <w:tcPr>
            <w:tcW w:w="900" w:type="dxa"/>
            <w:tcBorders>
              <w:top w:val="single" w:sz="4" w:space="0" w:color="auto"/>
              <w:bottom w:val="single" w:sz="4" w:space="0" w:color="auto"/>
            </w:tcBorders>
          </w:tcPr>
          <w:p w:rsidR="009241DE" w:rsidRDefault="009241DE">
            <w:pPr>
              <w:spacing w:before="60" w:after="60"/>
              <w:jc w:val="center"/>
              <w:rPr>
                <w:sz w:val="20"/>
              </w:rPr>
            </w:pPr>
            <w:r>
              <w:rPr>
                <w:sz w:val="20"/>
              </w:rPr>
              <w:t>4</w:t>
            </w:r>
          </w:p>
        </w:tc>
        <w:tc>
          <w:tcPr>
            <w:tcW w:w="630" w:type="dxa"/>
            <w:tcBorders>
              <w:top w:val="single" w:sz="4" w:space="0" w:color="auto"/>
              <w:bottom w:val="single" w:sz="4" w:space="0" w:color="auto"/>
            </w:tcBorders>
          </w:tcPr>
          <w:p w:rsidR="009241DE" w:rsidRDefault="009241DE">
            <w:pPr>
              <w:spacing w:before="60" w:after="60"/>
              <w:jc w:val="center"/>
              <w:rPr>
                <w:sz w:val="20"/>
              </w:rPr>
            </w:pPr>
            <w:r>
              <w:rPr>
                <w:sz w:val="20"/>
              </w:rPr>
              <w:t>1</w:t>
            </w:r>
          </w:p>
        </w:tc>
        <w:tc>
          <w:tcPr>
            <w:tcW w:w="4860" w:type="dxa"/>
            <w:tcBorders>
              <w:top w:val="single" w:sz="4" w:space="0" w:color="auto"/>
              <w:bottom w:val="single" w:sz="4" w:space="0" w:color="auto"/>
            </w:tcBorders>
          </w:tcPr>
          <w:p w:rsidR="009241DE" w:rsidRDefault="009241DE">
            <w:pPr>
              <w:spacing w:before="60" w:after="60"/>
              <w:rPr>
                <w:sz w:val="20"/>
              </w:rPr>
            </w:pPr>
            <w:r>
              <w:rPr>
                <w:sz w:val="20"/>
              </w:rPr>
              <w:t>A 1-character field that identifies whether a loan is either open or closed (i.e., O or C). The Extract Validation process uses this field to count and total all open loans in the Database Extract File. The results will be displayed on the Extract Validation log and added to the Trailer record.</w:t>
            </w:r>
          </w:p>
        </w:tc>
      </w:tr>
      <w:tr w:rsidR="009241DE">
        <w:trPr>
          <w:cantSplit/>
        </w:trPr>
        <w:tc>
          <w:tcPr>
            <w:tcW w:w="792" w:type="dxa"/>
            <w:tcBorders>
              <w:top w:val="nil"/>
              <w:bottom w:val="nil"/>
            </w:tcBorders>
          </w:tcPr>
          <w:p w:rsidR="009241DE" w:rsidRDefault="009241DE">
            <w:pPr>
              <w:spacing w:before="60" w:after="60"/>
              <w:jc w:val="center"/>
              <w:rPr>
                <w:sz w:val="20"/>
              </w:rPr>
            </w:pPr>
          </w:p>
        </w:tc>
        <w:tc>
          <w:tcPr>
            <w:tcW w:w="990" w:type="dxa"/>
            <w:tcBorders>
              <w:top w:val="single" w:sz="6" w:space="0" w:color="auto"/>
              <w:bottom w:val="nil"/>
              <w:right w:val="single" w:sz="6" w:space="0" w:color="auto"/>
            </w:tcBorders>
          </w:tcPr>
          <w:p w:rsidR="009241DE" w:rsidRDefault="009241DE">
            <w:pPr>
              <w:spacing w:before="60" w:after="60"/>
              <w:rPr>
                <w:sz w:val="20"/>
              </w:rPr>
            </w:pPr>
            <w:r>
              <w:rPr>
                <w:sz w:val="20"/>
              </w:rPr>
              <w:t>Loan Status Name</w:t>
            </w:r>
          </w:p>
        </w:tc>
        <w:tc>
          <w:tcPr>
            <w:tcW w:w="990" w:type="dxa"/>
            <w:tcBorders>
              <w:top w:val="single" w:sz="6" w:space="0" w:color="auto"/>
              <w:left w:val="single" w:sz="6" w:space="0" w:color="auto"/>
              <w:bottom w:val="nil"/>
              <w:right w:val="single" w:sz="6" w:space="0" w:color="auto"/>
            </w:tcBorders>
          </w:tcPr>
          <w:p w:rsidR="009241DE" w:rsidRDefault="009241DE">
            <w:pPr>
              <w:spacing w:before="60" w:after="60"/>
              <w:rPr>
                <w:sz w:val="20"/>
              </w:rPr>
            </w:pPr>
            <w:r>
              <w:rPr>
                <w:sz w:val="20"/>
              </w:rPr>
              <w:t>Character</w:t>
            </w:r>
          </w:p>
        </w:tc>
        <w:tc>
          <w:tcPr>
            <w:tcW w:w="900" w:type="dxa"/>
            <w:tcBorders>
              <w:top w:val="single" w:sz="6" w:space="0" w:color="auto"/>
              <w:left w:val="single" w:sz="6" w:space="0" w:color="auto"/>
              <w:bottom w:val="nil"/>
              <w:right w:val="single" w:sz="6" w:space="0" w:color="auto"/>
            </w:tcBorders>
          </w:tcPr>
          <w:p w:rsidR="009241DE" w:rsidRDefault="009241DE">
            <w:pPr>
              <w:spacing w:before="60" w:after="60"/>
              <w:jc w:val="center"/>
              <w:rPr>
                <w:sz w:val="20"/>
              </w:rPr>
            </w:pPr>
            <w:r>
              <w:rPr>
                <w:sz w:val="20"/>
              </w:rPr>
              <w:t>5–54</w:t>
            </w:r>
          </w:p>
        </w:tc>
        <w:tc>
          <w:tcPr>
            <w:tcW w:w="630" w:type="dxa"/>
            <w:tcBorders>
              <w:top w:val="single" w:sz="6" w:space="0" w:color="auto"/>
              <w:left w:val="single" w:sz="6" w:space="0" w:color="auto"/>
              <w:bottom w:val="nil"/>
              <w:right w:val="single" w:sz="6" w:space="0" w:color="auto"/>
            </w:tcBorders>
          </w:tcPr>
          <w:p w:rsidR="009241DE" w:rsidRDefault="009241DE">
            <w:pPr>
              <w:spacing w:before="60" w:after="60"/>
              <w:jc w:val="center"/>
              <w:rPr>
                <w:sz w:val="20"/>
              </w:rPr>
            </w:pPr>
            <w:r>
              <w:rPr>
                <w:sz w:val="20"/>
              </w:rPr>
              <w:t>50</w:t>
            </w:r>
          </w:p>
        </w:tc>
        <w:tc>
          <w:tcPr>
            <w:tcW w:w="4860" w:type="dxa"/>
            <w:tcBorders>
              <w:top w:val="single" w:sz="6" w:space="0" w:color="auto"/>
              <w:left w:val="single" w:sz="6" w:space="0" w:color="auto"/>
              <w:bottom w:val="nil"/>
              <w:right w:val="double" w:sz="4" w:space="0" w:color="auto"/>
            </w:tcBorders>
          </w:tcPr>
          <w:p w:rsidR="009241DE" w:rsidRDefault="009241DE">
            <w:pPr>
              <w:spacing w:before="60" w:after="60"/>
              <w:rPr>
                <w:sz w:val="20"/>
              </w:rPr>
            </w:pPr>
            <w:r>
              <w:rPr>
                <w:sz w:val="20"/>
              </w:rPr>
              <w:t>Descriptive name of each Code of Loan Status.</w:t>
            </w:r>
          </w:p>
        </w:tc>
      </w:tr>
      <w:tr w:rsidR="009241DE">
        <w:trPr>
          <w:cantSplit/>
        </w:trPr>
        <w:tc>
          <w:tcPr>
            <w:tcW w:w="792" w:type="dxa"/>
            <w:tcBorders>
              <w:top w:val="nil"/>
              <w:bottom w:val="double" w:sz="4" w:space="0" w:color="auto"/>
            </w:tcBorders>
          </w:tcPr>
          <w:p w:rsidR="009241DE" w:rsidRDefault="009241DE">
            <w:pPr>
              <w:spacing w:before="60" w:after="60"/>
              <w:jc w:val="center"/>
              <w:rPr>
                <w:sz w:val="20"/>
              </w:rPr>
            </w:pPr>
          </w:p>
        </w:tc>
        <w:tc>
          <w:tcPr>
            <w:tcW w:w="990" w:type="dxa"/>
            <w:tcBorders>
              <w:top w:val="single" w:sz="4" w:space="0" w:color="auto"/>
              <w:bottom w:val="double" w:sz="4" w:space="0" w:color="auto"/>
              <w:right w:val="single" w:sz="6" w:space="0" w:color="auto"/>
            </w:tcBorders>
          </w:tcPr>
          <w:p w:rsidR="009241DE" w:rsidRDefault="009241DE">
            <w:pPr>
              <w:spacing w:before="60" w:after="60"/>
              <w:rPr>
                <w:sz w:val="20"/>
              </w:rPr>
            </w:pPr>
            <w:r>
              <w:rPr>
                <w:sz w:val="20"/>
              </w:rPr>
              <w:t>Filler</w:t>
            </w:r>
          </w:p>
        </w:tc>
        <w:tc>
          <w:tcPr>
            <w:tcW w:w="990" w:type="dxa"/>
            <w:tcBorders>
              <w:top w:val="single" w:sz="4" w:space="0" w:color="auto"/>
              <w:left w:val="single" w:sz="6" w:space="0" w:color="auto"/>
              <w:bottom w:val="double" w:sz="4" w:space="0" w:color="auto"/>
              <w:right w:val="single" w:sz="6" w:space="0" w:color="auto"/>
            </w:tcBorders>
          </w:tcPr>
          <w:p w:rsidR="009241DE" w:rsidRDefault="009241DE">
            <w:pPr>
              <w:spacing w:before="60" w:after="60"/>
              <w:rPr>
                <w:sz w:val="20"/>
              </w:rPr>
            </w:pPr>
            <w:r>
              <w:rPr>
                <w:sz w:val="20"/>
              </w:rPr>
              <w:t>Character</w:t>
            </w:r>
          </w:p>
        </w:tc>
        <w:tc>
          <w:tcPr>
            <w:tcW w:w="900" w:type="dxa"/>
            <w:tcBorders>
              <w:top w:val="single" w:sz="4" w:space="0" w:color="auto"/>
              <w:left w:val="single" w:sz="6" w:space="0" w:color="auto"/>
              <w:bottom w:val="double" w:sz="4" w:space="0" w:color="auto"/>
              <w:right w:val="single" w:sz="6" w:space="0" w:color="auto"/>
            </w:tcBorders>
          </w:tcPr>
          <w:p w:rsidR="009241DE" w:rsidRDefault="009241DE">
            <w:pPr>
              <w:spacing w:before="60" w:after="60"/>
              <w:jc w:val="center"/>
              <w:rPr>
                <w:sz w:val="20"/>
              </w:rPr>
            </w:pPr>
            <w:r>
              <w:rPr>
                <w:sz w:val="20"/>
              </w:rPr>
              <w:t>55–80</w:t>
            </w:r>
          </w:p>
        </w:tc>
        <w:tc>
          <w:tcPr>
            <w:tcW w:w="630" w:type="dxa"/>
            <w:tcBorders>
              <w:top w:val="single" w:sz="4" w:space="0" w:color="auto"/>
              <w:left w:val="single" w:sz="6" w:space="0" w:color="auto"/>
              <w:bottom w:val="double" w:sz="4" w:space="0" w:color="auto"/>
              <w:right w:val="single" w:sz="6" w:space="0" w:color="auto"/>
            </w:tcBorders>
          </w:tcPr>
          <w:p w:rsidR="009241DE" w:rsidRDefault="009241DE">
            <w:pPr>
              <w:spacing w:before="60" w:after="60"/>
              <w:jc w:val="center"/>
              <w:rPr>
                <w:sz w:val="20"/>
              </w:rPr>
            </w:pPr>
            <w:r>
              <w:rPr>
                <w:sz w:val="20"/>
              </w:rPr>
              <w:t>26</w:t>
            </w:r>
          </w:p>
        </w:tc>
        <w:tc>
          <w:tcPr>
            <w:tcW w:w="4860" w:type="dxa"/>
            <w:tcBorders>
              <w:top w:val="single" w:sz="4" w:space="0" w:color="auto"/>
              <w:left w:val="single" w:sz="6" w:space="0" w:color="auto"/>
              <w:bottom w:val="double" w:sz="4" w:space="0" w:color="auto"/>
              <w:right w:val="double" w:sz="4" w:space="0" w:color="auto"/>
            </w:tcBorders>
          </w:tcPr>
          <w:p w:rsidR="009241DE" w:rsidRDefault="009241DE">
            <w:pPr>
              <w:spacing w:before="60" w:after="60"/>
              <w:rPr>
                <w:sz w:val="20"/>
              </w:rPr>
            </w:pPr>
            <w:r>
              <w:rPr>
                <w:sz w:val="20"/>
              </w:rPr>
              <w:t>This field is not used.</w:t>
            </w:r>
          </w:p>
        </w:tc>
      </w:tr>
    </w:tbl>
    <w:p w:rsidR="009241DE" w:rsidRDefault="009241DE"/>
    <w:sectPr w:rsidR="009241DE" w:rsidSect="006F3B19">
      <w:headerReference w:type="even" r:id="rId12"/>
      <w:headerReference w:type="default" r:id="rId13"/>
      <w:footerReference w:type="even" r:id="rId14"/>
      <w:type w:val="oddPage"/>
      <w:pgSz w:w="12240" w:h="15840" w:code="1"/>
      <w:pgMar w:top="1440" w:right="1440" w:bottom="1440" w:left="1440" w:header="720" w:footer="720"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8C" w:rsidRDefault="002B698C">
      <w:r>
        <w:separator/>
      </w:r>
    </w:p>
  </w:endnote>
  <w:endnote w:type="continuationSeparator" w:id="0">
    <w:p w:rsidR="002B698C" w:rsidRDefault="002B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DE" w:rsidRDefault="00233123" w:rsidP="00786E7A">
    <w:pPr>
      <w:pStyle w:val="Footer"/>
      <w:rPr>
        <w:rStyle w:val="PageNumber"/>
      </w:rPr>
    </w:pPr>
    <w:r>
      <w:rPr>
        <w:rStyle w:val="PageNumber"/>
      </w:rPr>
      <w:fldChar w:fldCharType="begin"/>
    </w:r>
    <w:r w:rsidR="009241DE">
      <w:rPr>
        <w:rStyle w:val="PageNumber"/>
      </w:rPr>
      <w:instrText xml:space="preserve">PAGE  </w:instrText>
    </w:r>
    <w:r>
      <w:rPr>
        <w:rStyle w:val="PageNumber"/>
      </w:rPr>
      <w:fldChar w:fldCharType="separate"/>
    </w:r>
    <w:r w:rsidR="009241DE">
      <w:rPr>
        <w:rStyle w:val="PageNumber"/>
      </w:rPr>
      <w:t>E–iii</w:t>
    </w:r>
    <w:r>
      <w:rPr>
        <w:rStyle w:val="PageNumber"/>
      </w:rPr>
      <w:fldChar w:fldCharType="end"/>
    </w:r>
  </w:p>
  <w:p w:rsidR="009241DE" w:rsidRDefault="009241DE" w:rsidP="00786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DE" w:rsidRPr="00786E7A" w:rsidRDefault="00044D2B" w:rsidP="00786E7A">
    <w:pPr>
      <w:pStyle w:val="Footer"/>
    </w:pPr>
    <w:r>
      <w:t>January</w:t>
    </w:r>
    <w:r w:rsidR="007B60A5">
      <w:t xml:space="preserve"> </w:t>
    </w:r>
    <w:r>
      <w:t>15</w:t>
    </w:r>
    <w:r w:rsidR="00CA2857">
      <w:t>, 201</w:t>
    </w:r>
    <w:r>
      <w:t>3</w:t>
    </w:r>
    <w:r w:rsidR="009241DE" w:rsidRPr="00786E7A">
      <w:rPr>
        <w:sz w:val="20"/>
      </w:rPr>
      <w:tab/>
    </w:r>
    <w:r w:rsidR="009241DE" w:rsidRPr="00786E7A">
      <w:t>Version</w:t>
    </w:r>
    <w:r w:rsidR="00786FE0">
      <w:t xml:space="preserve"> </w:t>
    </w:r>
    <w:r w:rsidR="00097278" w:rsidRPr="00786E7A">
      <w:t>4</w:t>
    </w:r>
    <w:r w:rsidR="000038B5">
      <w:t>.</w:t>
    </w:r>
    <w:r>
      <w:t>6</w:t>
    </w:r>
  </w:p>
  <w:p w:rsidR="009241DE" w:rsidRDefault="00233123" w:rsidP="00786E7A">
    <w:pPr>
      <w:pStyle w:val="Footer"/>
      <w:rPr>
        <w:rStyle w:val="PageNumber"/>
        <w:i/>
      </w:rPr>
    </w:pPr>
    <w:r>
      <w:rPr>
        <w:rStyle w:val="PageNumber"/>
        <w:i/>
      </w:rPr>
      <w:fldChar w:fldCharType="begin"/>
    </w:r>
    <w:r w:rsidR="009241DE">
      <w:rPr>
        <w:rStyle w:val="PageNumber"/>
        <w:i/>
      </w:rPr>
      <w:instrText xml:space="preserve"> PAGE </w:instrText>
    </w:r>
    <w:r>
      <w:rPr>
        <w:rStyle w:val="PageNumber"/>
        <w:i/>
      </w:rPr>
      <w:fldChar w:fldCharType="separate"/>
    </w:r>
    <w:r w:rsidR="00044D2B">
      <w:rPr>
        <w:rStyle w:val="PageNumber"/>
        <w:i/>
      </w:rPr>
      <w:t>E–i</w:t>
    </w:r>
    <w:r>
      <w:rPr>
        <w:rStyle w:val="PageNumbe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DE" w:rsidRDefault="00233123" w:rsidP="00786E7A">
    <w:pPr>
      <w:pStyle w:val="Footer"/>
    </w:pPr>
    <w:r>
      <w:rPr>
        <w:rStyle w:val="PageNumber"/>
        <w:b w:val="0"/>
      </w:rPr>
      <w:fldChar w:fldCharType="begin"/>
    </w:r>
    <w:r w:rsidR="009241DE">
      <w:rPr>
        <w:rStyle w:val="PageNumber"/>
        <w:b w:val="0"/>
      </w:rPr>
      <w:instrText xml:space="preserve">PAGE  </w:instrText>
    </w:r>
    <w:r>
      <w:rPr>
        <w:rStyle w:val="PageNumber"/>
        <w:b w:val="0"/>
      </w:rPr>
      <w:fldChar w:fldCharType="separate"/>
    </w:r>
    <w:r w:rsidR="009241DE">
      <w:rPr>
        <w:rStyle w:val="PageNumber"/>
        <w:b w:val="0"/>
      </w:rPr>
      <w:t>E–3</w:t>
    </w:r>
    <w:r>
      <w:rPr>
        <w:rStyle w:val="PageNumber"/>
        <w:b w:val="0"/>
      </w:rPr>
      <w:fldChar w:fldCharType="end"/>
    </w:r>
    <w:r w:rsidR="009241DE">
      <w:rPr>
        <w:rStyle w:val="PageNumber"/>
      </w:rPr>
      <w:tab/>
      <w:t>Version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8C" w:rsidRDefault="002B698C">
      <w:r>
        <w:separator/>
      </w:r>
    </w:p>
  </w:footnote>
  <w:footnote w:type="continuationSeparator" w:id="0">
    <w:p w:rsidR="002B698C" w:rsidRDefault="002B6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DE" w:rsidRDefault="009241DE">
    <w:pPr>
      <w:pStyle w:val="Header"/>
      <w:pBdr>
        <w:bottom w:val="single" w:sz="4" w:space="1" w:color="auto"/>
      </w:pBdr>
      <w:tabs>
        <w:tab w:val="clear" w:pos="4680"/>
      </w:tabs>
      <w:rPr>
        <w:b/>
        <w:i w:val="0"/>
        <w:sz w:val="32"/>
      </w:rPr>
    </w:pPr>
    <w:r>
      <w:t>Guaranty Agency Data Provider Instructions</w:t>
    </w:r>
    <w:r>
      <w:tab/>
    </w:r>
    <w:r>
      <w:rPr>
        <w:b/>
        <w:sz w:val="28"/>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DE" w:rsidRDefault="009241DE">
    <w:pPr>
      <w:pStyle w:val="Header"/>
      <w:pBdr>
        <w:bottom w:val="single" w:sz="4" w:space="1" w:color="auto"/>
      </w:pBdr>
      <w:rPr>
        <w:b/>
      </w:rPr>
    </w:pPr>
    <w:r>
      <w:t>GA Data Provider Instructions</w:t>
    </w:r>
    <w:r>
      <w:rPr>
        <w:b/>
      </w:rPr>
      <w:tab/>
    </w:r>
    <w:r>
      <w:rPr>
        <w:b/>
      </w:rPr>
      <w:tab/>
      <w:t>Appendix E: GA TEF File Layout</w:t>
    </w:r>
  </w:p>
  <w:p w:rsidR="009241DE" w:rsidRDefault="00924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DE" w:rsidRDefault="009241DE">
    <w:pPr>
      <w:pStyle w:val="Header"/>
      <w:pBdr>
        <w:bottom w:val="single" w:sz="4" w:space="1" w:color="auto"/>
      </w:pBdr>
      <w:tabs>
        <w:tab w:val="clear" w:pos="4680"/>
      </w:tabs>
      <w:rPr>
        <w:b/>
        <w:i w:val="0"/>
        <w:sz w:val="32"/>
      </w:rPr>
    </w:pPr>
    <w:r>
      <w:t>Guaranty Agency Data Provider Instructions</w:t>
    </w:r>
    <w:r>
      <w:tab/>
    </w:r>
    <w:r>
      <w:rPr>
        <w:b/>
        <w:sz w:val="28"/>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DE" w:rsidRDefault="009241DE">
    <w:pPr>
      <w:pStyle w:val="Header"/>
      <w:pBdr>
        <w:bottom w:val="single" w:sz="4" w:space="1" w:color="auto"/>
      </w:pBdr>
      <w:rPr>
        <w:b/>
      </w:rPr>
    </w:pPr>
    <w:r>
      <w:t>GA Data Provider Instructions</w:t>
    </w:r>
    <w:r>
      <w:rPr>
        <w:b/>
      </w:rPr>
      <w:tab/>
    </w:r>
    <w:r>
      <w:rPr>
        <w:b/>
      </w:rPr>
      <w:tab/>
      <w:t>Appendix E: GA TEF File Layout</w:t>
    </w:r>
  </w:p>
  <w:p w:rsidR="009241DE" w:rsidRDefault="00924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A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022C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8B73304"/>
    <w:multiLevelType w:val="singleLevel"/>
    <w:tmpl w:val="17580B60"/>
    <w:lvl w:ilvl="0">
      <w:start w:val="1"/>
      <w:numFmt w:val="decimal"/>
      <w:lvlText w:val="%1."/>
      <w:lvlJc w:val="left"/>
      <w:pPr>
        <w:tabs>
          <w:tab w:val="num" w:pos="360"/>
        </w:tabs>
        <w:ind w:left="360" w:hanging="360"/>
      </w:pPr>
    </w:lvl>
  </w:abstractNum>
  <w:abstractNum w:abstractNumId="3">
    <w:nsid w:val="43D20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D3548DA"/>
    <w:multiLevelType w:val="singleLevel"/>
    <w:tmpl w:val="17580B60"/>
    <w:lvl w:ilvl="0">
      <w:start w:val="1"/>
      <w:numFmt w:val="decimal"/>
      <w:lvlText w:val="%1."/>
      <w:lvlJc w:val="left"/>
      <w:pPr>
        <w:tabs>
          <w:tab w:val="num" w:pos="360"/>
        </w:tabs>
        <w:ind w:left="360" w:hanging="360"/>
      </w:pPr>
    </w:lvl>
  </w:abstractNum>
  <w:abstractNum w:abstractNumId="5">
    <w:nsid w:val="7E182B1E"/>
    <w:multiLevelType w:val="multilevel"/>
    <w:tmpl w:val="C3868740"/>
    <w:lvl w:ilvl="0">
      <w:start w:val="5"/>
      <w:numFmt w:val="upperLetter"/>
      <w:pStyle w:val="Heading1"/>
      <w:suff w:val="space"/>
      <w:lvlText w:val="Appendix %1:"/>
      <w:lvlJc w:val="left"/>
      <w:pPr>
        <w:ind w:left="0" w:firstLine="0"/>
      </w:pPr>
      <w:rPr>
        <w:rFonts w:ascii="Arial" w:hAnsi="Arial" w:hint="default"/>
        <w:b/>
        <w:i w:val="0"/>
        <w:sz w:val="36"/>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720" w:hanging="720"/>
      </w:pPr>
    </w:lvl>
    <w:lvl w:ilvl="3">
      <w:start w:val="1"/>
      <w:numFmt w:val="none"/>
      <w:pStyle w:val="Heading4"/>
      <w:suff w:val="space"/>
      <w:lvlText w:val=""/>
      <w:lvlJc w:val="left"/>
      <w:pPr>
        <w:ind w:left="0" w:firstLine="0"/>
      </w:pPr>
    </w:lvl>
    <w:lvl w:ilvl="4">
      <w:start w:val="1"/>
      <w:numFmt w:val="none"/>
      <w:pStyle w:val="Heading5"/>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3"/>
  </w:num>
  <w:num w:numId="3">
    <w:abstractNumId w:val="0"/>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97278"/>
    <w:rsid w:val="000038B5"/>
    <w:rsid w:val="00021A71"/>
    <w:rsid w:val="00044D2B"/>
    <w:rsid w:val="00097278"/>
    <w:rsid w:val="000F2779"/>
    <w:rsid w:val="00181E5F"/>
    <w:rsid w:val="00233123"/>
    <w:rsid w:val="002621C5"/>
    <w:rsid w:val="002B698C"/>
    <w:rsid w:val="00436D64"/>
    <w:rsid w:val="00557FAE"/>
    <w:rsid w:val="005D18A6"/>
    <w:rsid w:val="006908D9"/>
    <w:rsid w:val="006E1FF0"/>
    <w:rsid w:val="006F3B19"/>
    <w:rsid w:val="007626C7"/>
    <w:rsid w:val="00786E7A"/>
    <w:rsid w:val="00786FE0"/>
    <w:rsid w:val="007B60A5"/>
    <w:rsid w:val="007E4B15"/>
    <w:rsid w:val="009241DE"/>
    <w:rsid w:val="00B76630"/>
    <w:rsid w:val="00CA2857"/>
    <w:rsid w:val="00D32601"/>
    <w:rsid w:val="00D67FC2"/>
    <w:rsid w:val="00ED6D86"/>
    <w:rsid w:val="00F03983"/>
    <w:rsid w:val="00F7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19"/>
    <w:rPr>
      <w:sz w:val="24"/>
    </w:rPr>
  </w:style>
  <w:style w:type="paragraph" w:styleId="Heading1">
    <w:name w:val="heading 1"/>
    <w:basedOn w:val="Normal"/>
    <w:next w:val="Normal"/>
    <w:qFormat/>
    <w:rsid w:val="006F3B19"/>
    <w:pPr>
      <w:keepNext/>
      <w:numPr>
        <w:numId w:val="4"/>
      </w:numPr>
      <w:spacing w:after="240"/>
      <w:outlineLvl w:val="0"/>
    </w:pPr>
    <w:rPr>
      <w:rFonts w:ascii="Arial" w:hAnsi="Arial"/>
      <w:b/>
      <w:kern w:val="28"/>
      <w:sz w:val="36"/>
    </w:rPr>
  </w:style>
  <w:style w:type="paragraph" w:styleId="Heading2">
    <w:name w:val="heading 2"/>
    <w:basedOn w:val="Normal"/>
    <w:next w:val="Normal"/>
    <w:qFormat/>
    <w:rsid w:val="006F3B19"/>
    <w:pPr>
      <w:keepNext/>
      <w:numPr>
        <w:ilvl w:val="1"/>
        <w:numId w:val="4"/>
      </w:numPr>
      <w:spacing w:after="240"/>
      <w:outlineLvl w:val="1"/>
    </w:pPr>
    <w:rPr>
      <w:rFonts w:ascii="Arial" w:hAnsi="Arial"/>
      <w:b/>
      <w:kern w:val="28"/>
      <w:sz w:val="32"/>
    </w:rPr>
  </w:style>
  <w:style w:type="paragraph" w:styleId="Heading3">
    <w:name w:val="heading 3"/>
    <w:basedOn w:val="Normal"/>
    <w:next w:val="Normal"/>
    <w:qFormat/>
    <w:rsid w:val="006F3B19"/>
    <w:pPr>
      <w:keepNext/>
      <w:numPr>
        <w:ilvl w:val="2"/>
        <w:numId w:val="4"/>
      </w:numPr>
      <w:spacing w:before="60" w:after="60"/>
      <w:jc w:val="center"/>
      <w:outlineLvl w:val="2"/>
    </w:pPr>
    <w:rPr>
      <w:rFonts w:ascii="Arial" w:hAnsi="Arial"/>
      <w:b/>
      <w:kern w:val="28"/>
      <w:sz w:val="28"/>
    </w:rPr>
  </w:style>
  <w:style w:type="paragraph" w:styleId="Heading4">
    <w:name w:val="heading 4"/>
    <w:basedOn w:val="Normal"/>
    <w:next w:val="Normal"/>
    <w:qFormat/>
    <w:rsid w:val="006F3B19"/>
    <w:pPr>
      <w:keepNext/>
      <w:numPr>
        <w:ilvl w:val="3"/>
        <w:numId w:val="4"/>
      </w:numPr>
      <w:spacing w:after="240"/>
      <w:outlineLvl w:val="3"/>
    </w:pPr>
    <w:rPr>
      <w:rFonts w:ascii="Arial" w:hAnsi="Arial"/>
      <w:b/>
    </w:rPr>
  </w:style>
  <w:style w:type="paragraph" w:styleId="Heading5">
    <w:name w:val="heading 5"/>
    <w:basedOn w:val="Normal"/>
    <w:next w:val="Normal"/>
    <w:qFormat/>
    <w:rsid w:val="006F3B19"/>
    <w:pPr>
      <w:keepNext/>
      <w:numPr>
        <w:ilvl w:val="4"/>
        <w:numId w:val="4"/>
      </w:numPr>
      <w:spacing w:after="240"/>
      <w:outlineLvl w:val="4"/>
    </w:pPr>
    <w:rPr>
      <w:rFonts w:ascii="Arial" w:hAnsi="Arial"/>
      <w:i/>
    </w:rPr>
  </w:style>
  <w:style w:type="paragraph" w:styleId="Heading6">
    <w:name w:val="heading 6"/>
    <w:basedOn w:val="Normal"/>
    <w:next w:val="Normal"/>
    <w:qFormat/>
    <w:rsid w:val="006F3B19"/>
    <w:pPr>
      <w:spacing w:before="240" w:after="60"/>
      <w:outlineLvl w:val="5"/>
    </w:pPr>
    <w:rPr>
      <w:i/>
      <w:sz w:val="22"/>
    </w:rPr>
  </w:style>
  <w:style w:type="paragraph" w:styleId="Heading7">
    <w:name w:val="heading 7"/>
    <w:basedOn w:val="Normal"/>
    <w:next w:val="Normal"/>
    <w:qFormat/>
    <w:rsid w:val="006F3B19"/>
    <w:pPr>
      <w:spacing w:before="240" w:after="60"/>
      <w:outlineLvl w:val="6"/>
    </w:pPr>
    <w:rPr>
      <w:rFonts w:ascii="Arial" w:hAnsi="Arial"/>
      <w:sz w:val="20"/>
    </w:rPr>
  </w:style>
  <w:style w:type="paragraph" w:styleId="Heading8">
    <w:name w:val="heading 8"/>
    <w:basedOn w:val="Normal"/>
    <w:next w:val="Normal"/>
    <w:qFormat/>
    <w:rsid w:val="006F3B19"/>
    <w:pPr>
      <w:spacing w:before="240" w:after="60"/>
      <w:outlineLvl w:val="7"/>
    </w:pPr>
    <w:rPr>
      <w:rFonts w:ascii="Arial" w:hAnsi="Arial"/>
      <w:i/>
      <w:sz w:val="20"/>
    </w:rPr>
  </w:style>
  <w:style w:type="paragraph" w:styleId="Heading9">
    <w:name w:val="heading 9"/>
    <w:basedOn w:val="Normal"/>
    <w:next w:val="Normal"/>
    <w:qFormat/>
    <w:rsid w:val="006F3B1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F3B19"/>
    <w:pPr>
      <w:spacing w:before="120" w:after="120"/>
    </w:pPr>
    <w:rPr>
      <w:b/>
    </w:rPr>
  </w:style>
  <w:style w:type="paragraph" w:styleId="Header">
    <w:name w:val="header"/>
    <w:rsid w:val="006F3B19"/>
    <w:pPr>
      <w:tabs>
        <w:tab w:val="center" w:pos="4680"/>
        <w:tab w:val="right" w:pos="9360"/>
      </w:tabs>
      <w:suppressAutoHyphens/>
    </w:pPr>
    <w:rPr>
      <w:i/>
      <w:sz w:val="24"/>
    </w:rPr>
  </w:style>
  <w:style w:type="paragraph" w:styleId="Footer">
    <w:name w:val="footer"/>
    <w:basedOn w:val="Normal"/>
    <w:autoRedefine/>
    <w:rsid w:val="00786E7A"/>
    <w:pPr>
      <w:pBdr>
        <w:top w:val="single" w:sz="4" w:space="0" w:color="auto"/>
      </w:pBdr>
      <w:tabs>
        <w:tab w:val="right" w:pos="9360"/>
      </w:tabs>
      <w:jc w:val="center"/>
    </w:pPr>
    <w:rPr>
      <w:rFonts w:ascii="Times New Roman Italic" w:hAnsi="Times New Roman Italic"/>
      <w:i/>
      <w:noProof/>
      <w:szCs w:val="24"/>
    </w:rPr>
  </w:style>
  <w:style w:type="character" w:styleId="PageNumber">
    <w:name w:val="page number"/>
    <w:basedOn w:val="DefaultParagraphFont"/>
    <w:rsid w:val="006F3B19"/>
    <w:rPr>
      <w:rFonts w:ascii="Times New Roman Bold" w:hAnsi="Times New Roman Bold"/>
      <w:b/>
      <w:i/>
      <w:dstrike w:val="0"/>
      <w:color w:val="auto"/>
      <w:sz w:val="24"/>
      <w:vertAlign w:val="baseline"/>
    </w:rPr>
  </w:style>
  <w:style w:type="paragraph" w:styleId="Index1">
    <w:name w:val="index 1"/>
    <w:basedOn w:val="Normal"/>
    <w:next w:val="Normal"/>
    <w:autoRedefine/>
    <w:semiHidden/>
    <w:rsid w:val="006F3B19"/>
    <w:pPr>
      <w:tabs>
        <w:tab w:val="left" w:pos="360"/>
        <w:tab w:val="left" w:leader="dot" w:pos="720"/>
      </w:tabs>
    </w:pPr>
    <w:rPr>
      <w:b/>
    </w:rPr>
  </w:style>
  <w:style w:type="paragraph" w:styleId="TableofFigures">
    <w:name w:val="table of figures"/>
    <w:basedOn w:val="Normal"/>
    <w:next w:val="Normal"/>
    <w:autoRedefine/>
    <w:semiHidden/>
    <w:rsid w:val="006F3B19"/>
    <w:pPr>
      <w:widowControl w:val="0"/>
      <w:tabs>
        <w:tab w:val="right" w:leader="dot" w:pos="9360"/>
      </w:tabs>
      <w:spacing w:before="120"/>
      <w:ind w:left="475" w:hanging="475"/>
    </w:pPr>
  </w:style>
  <w:style w:type="paragraph" w:styleId="Index2">
    <w:name w:val="index 2"/>
    <w:basedOn w:val="Normal"/>
    <w:next w:val="Normal"/>
    <w:autoRedefine/>
    <w:semiHidden/>
    <w:rsid w:val="006F3B19"/>
    <w:pPr>
      <w:tabs>
        <w:tab w:val="right" w:leader="dot" w:pos="8640"/>
      </w:tabs>
      <w:ind w:left="400" w:hanging="200"/>
    </w:pPr>
  </w:style>
  <w:style w:type="paragraph" w:styleId="TOC1">
    <w:name w:val="toc 1"/>
    <w:basedOn w:val="Normal"/>
    <w:next w:val="Normal"/>
    <w:autoRedefine/>
    <w:semiHidden/>
    <w:rsid w:val="006F3B19"/>
    <w:pPr>
      <w:tabs>
        <w:tab w:val="right" w:leader="dot" w:pos="9360"/>
      </w:tabs>
      <w:ind w:left="907" w:hanging="547"/>
    </w:pPr>
    <w:rPr>
      <w:noProof/>
    </w:rPr>
  </w:style>
  <w:style w:type="paragraph" w:styleId="TOC2">
    <w:name w:val="toc 2"/>
    <w:next w:val="Normal"/>
    <w:autoRedefine/>
    <w:semiHidden/>
    <w:rsid w:val="006F3B19"/>
    <w:pPr>
      <w:tabs>
        <w:tab w:val="right" w:leader="dot" w:pos="9360"/>
      </w:tabs>
      <w:spacing w:before="240"/>
      <w:ind w:left="720" w:hanging="360"/>
    </w:pPr>
    <w:rPr>
      <w:rFonts w:ascii="Times New Roman Bold" w:hAnsi="Times New Roman Bold"/>
      <w:b/>
      <w:noProof/>
      <w:sz w:val="24"/>
    </w:rPr>
  </w:style>
  <w:style w:type="paragraph" w:styleId="TOC3">
    <w:name w:val="toc 3"/>
    <w:next w:val="Normal"/>
    <w:autoRedefine/>
    <w:semiHidden/>
    <w:rsid w:val="006F3B19"/>
    <w:pPr>
      <w:tabs>
        <w:tab w:val="right" w:leader="dot" w:pos="9360"/>
      </w:tabs>
      <w:ind w:left="1080" w:hanging="360"/>
    </w:pPr>
    <w:rPr>
      <w:sz w:val="24"/>
    </w:rPr>
  </w:style>
  <w:style w:type="paragraph" w:styleId="TOC4">
    <w:name w:val="toc 4"/>
    <w:next w:val="Normal"/>
    <w:autoRedefine/>
    <w:semiHidden/>
    <w:rsid w:val="006F3B19"/>
    <w:pPr>
      <w:tabs>
        <w:tab w:val="right" w:leader="dot" w:pos="9360"/>
      </w:tabs>
      <w:ind w:left="1440" w:hanging="360"/>
    </w:pPr>
    <w:rPr>
      <w:noProof/>
      <w:sz w:val="24"/>
    </w:rPr>
  </w:style>
  <w:style w:type="paragraph" w:styleId="TOC5">
    <w:name w:val="toc 5"/>
    <w:next w:val="Normal"/>
    <w:autoRedefine/>
    <w:semiHidden/>
    <w:rsid w:val="006F3B19"/>
    <w:pPr>
      <w:tabs>
        <w:tab w:val="right" w:leader="dot" w:pos="9360"/>
      </w:tabs>
      <w:ind w:left="1800" w:hanging="360"/>
    </w:pPr>
    <w:rPr>
      <w:noProof/>
      <w:sz w:val="24"/>
    </w:rPr>
  </w:style>
  <w:style w:type="paragraph" w:styleId="BalloonText">
    <w:name w:val="Balloon Text"/>
    <w:basedOn w:val="Normal"/>
    <w:semiHidden/>
    <w:rsid w:val="00097278"/>
    <w:rPr>
      <w:rFonts w:ascii="Tahoma" w:hAnsi="Tahoma" w:cs="Tahoma"/>
      <w:sz w:val="16"/>
      <w:szCs w:val="16"/>
    </w:rPr>
  </w:style>
  <w:style w:type="paragraph" w:styleId="Revision">
    <w:name w:val="Revision"/>
    <w:hidden/>
    <w:uiPriority w:val="99"/>
    <w:semiHidden/>
    <w:rsid w:val="006E1FF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2ND DRAFT</vt:lpstr>
    </vt:vector>
  </TitlesOfParts>
  <Company>E-Systems Falls Church</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2ND DRAFT</dc:title>
  <dc:subject/>
  <dc:creator>R. Calcano</dc:creator>
  <cp:keywords/>
  <cp:lastModifiedBy>ellis9</cp:lastModifiedBy>
  <cp:revision>9</cp:revision>
  <cp:lastPrinted>2005-06-29T18:32:00Z</cp:lastPrinted>
  <dcterms:created xsi:type="dcterms:W3CDTF">2010-03-15T20:34:00Z</dcterms:created>
  <dcterms:modified xsi:type="dcterms:W3CDTF">2013-01-15T18:46:00Z</dcterms:modified>
</cp:coreProperties>
</file>