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3A336" w14:textId="77777777" w:rsidR="00A67DE5" w:rsidRDefault="00A67DE5" w:rsidP="00A67DE5">
      <w:pPr>
        <w:jc w:val="center"/>
        <w:sectPr w:rsidR="00A67DE5" w:rsidSect="000E38BB">
          <w:footerReference w:type="even" r:id="rId8"/>
          <w:footerReference w:type="default" r:id="rId9"/>
          <w:pgSz w:w="12240" w:h="15840"/>
          <w:pgMar w:top="1440" w:right="1440" w:bottom="1440" w:left="1440" w:header="720" w:footer="720" w:gutter="0"/>
          <w:pgNumType w:fmt="lowerRoman" w:start="3"/>
          <w:cols w:space="720"/>
          <w:titlePg/>
          <w:docGrid w:linePitch="360"/>
        </w:sectPr>
      </w:pPr>
      <w:r>
        <w:rPr>
          <w:noProof/>
        </w:rPr>
        <mc:AlternateContent>
          <mc:Choice Requires="wps">
            <w:drawing>
              <wp:anchor distT="0" distB="0" distL="114300" distR="114300" simplePos="0" relativeHeight="251659264" behindDoc="0" locked="0" layoutInCell="1" allowOverlap="1" wp14:anchorId="2284E05D" wp14:editId="5EA00DC0">
                <wp:simplePos x="0" y="0"/>
                <wp:positionH relativeFrom="margin">
                  <wp:posOffset>2223135</wp:posOffset>
                </wp:positionH>
                <wp:positionV relativeFrom="margin">
                  <wp:posOffset>1031240</wp:posOffset>
                </wp:positionV>
                <wp:extent cx="3543300" cy="6743700"/>
                <wp:effectExtent l="635" t="2540" r="0" b="0"/>
                <wp:wrapTopAndBottom/>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2CE6" w14:textId="6FA62EE1" w:rsidR="0029599E" w:rsidRPr="00C65DEC" w:rsidRDefault="0029599E" w:rsidP="00A67DE5">
                            <w:pPr>
                              <w:pStyle w:val="Title1"/>
                              <w:rPr>
                                <w:rFonts w:ascii="Futura Std Book" w:hAnsi="Futura Std Book"/>
                              </w:rPr>
                            </w:pPr>
                            <w:r w:rsidRPr="00FA7C40">
                              <w:rPr>
                                <w:rFonts w:ascii="Cambria" w:hAnsi="Cambria"/>
                              </w:rPr>
                              <w:t xml:space="preserve">Supporting Statement </w:t>
                            </w:r>
                            <w:r>
                              <w:rPr>
                                <w:rFonts w:ascii="Cambria" w:hAnsi="Cambria"/>
                              </w:rPr>
                              <w:t xml:space="preserve">A </w:t>
                            </w:r>
                            <w:r w:rsidRPr="00FA7C40">
                              <w:rPr>
                                <w:rFonts w:ascii="Cambria" w:hAnsi="Cambria"/>
                              </w:rPr>
                              <w:t>for CAHPS</w:t>
                            </w:r>
                            <w:r w:rsidRPr="002E1767">
                              <w:rPr>
                                <w:rFonts w:ascii="Futura Std Book" w:hAnsi="Futura Std Book"/>
                              </w:rPr>
                              <w:t xml:space="preserve"> </w:t>
                            </w:r>
                            <w:r w:rsidRPr="00FA7C40">
                              <w:rPr>
                                <w:rFonts w:ascii="Cambria" w:hAnsi="Cambria"/>
                              </w:rPr>
                              <w:t xml:space="preserve">Survey for </w:t>
                            </w:r>
                            <w:r>
                              <w:rPr>
                                <w:rFonts w:ascii="Cambria" w:hAnsi="Cambria"/>
                              </w:rPr>
                              <w:t>Physician Quality Reporting</w:t>
                            </w:r>
                          </w:p>
                          <w:p w14:paraId="33D9600D" w14:textId="77777777" w:rsidR="0029599E" w:rsidRPr="00EC4A80" w:rsidRDefault="0029599E" w:rsidP="00A67DE5">
                            <w:pPr>
                              <w:pStyle w:val="Title1"/>
                              <w:spacing w:line="360" w:lineRule="exact"/>
                              <w:rPr>
                                <w:rFonts w:ascii="Futura Std Book" w:hAnsi="Futura Std Book"/>
                              </w:rPr>
                            </w:pPr>
                          </w:p>
                          <w:p w14:paraId="736DE0F2" w14:textId="77777777" w:rsidR="0029599E" w:rsidRPr="00C65DEC" w:rsidRDefault="0029599E" w:rsidP="00A67DE5">
                            <w:pPr>
                              <w:pStyle w:val="Header"/>
                              <w:rPr>
                                <w:rFonts w:ascii="Futura Std Book" w:hAnsi="Futura Std Book"/>
                                <w:sz w:val="22"/>
                                <w:szCs w:val="22"/>
                              </w:rPr>
                            </w:pPr>
                          </w:p>
                          <w:p w14:paraId="595BA90F" w14:textId="77777777" w:rsidR="0029599E" w:rsidRPr="00C65DEC" w:rsidRDefault="0029599E" w:rsidP="00A67DE5">
                            <w:pPr>
                              <w:pStyle w:val="Header"/>
                              <w:rPr>
                                <w:rFonts w:ascii="Futura Std Book" w:hAnsi="Futura Std Book"/>
                                <w:sz w:val="28"/>
                                <w:szCs w:val="28"/>
                              </w:rPr>
                            </w:pPr>
                            <w:r w:rsidRPr="00C65DEC">
                              <w:rPr>
                                <w:rFonts w:ascii="Futura Std Book" w:hAnsi="Futura Std Book"/>
                                <w:sz w:val="28"/>
                                <w:szCs w:val="28"/>
                              </w:rPr>
                              <w:t xml:space="preserve">Contract Number: </w:t>
                            </w:r>
                            <w:r w:rsidRPr="00F51A09">
                              <w:rPr>
                                <w:rFonts w:ascii="Futura Std Book" w:hAnsi="Futura Std Book"/>
                                <w:sz w:val="28"/>
                                <w:szCs w:val="28"/>
                              </w:rPr>
                              <w:t>HHSM-500-2005-00028I T0007</w:t>
                            </w:r>
                          </w:p>
                          <w:p w14:paraId="2C719C1C" w14:textId="77777777" w:rsidR="0029599E" w:rsidRPr="00EC4A80" w:rsidRDefault="0029599E" w:rsidP="00A67DE5">
                            <w:pPr>
                              <w:pStyle w:val="INFO"/>
                            </w:pPr>
                          </w:p>
                          <w:p w14:paraId="1D7EBB16" w14:textId="058CC32C" w:rsidR="0029599E" w:rsidRPr="00EC4A80" w:rsidRDefault="00117666" w:rsidP="00A67DE5">
                            <w:pPr>
                              <w:pStyle w:val="INFO"/>
                              <w:spacing w:before="120" w:line="240" w:lineRule="auto"/>
                              <w:rPr>
                                <w:sz w:val="28"/>
                                <w:szCs w:val="28"/>
                              </w:rPr>
                            </w:pPr>
                            <w:r w:rsidRPr="00EC4A80">
                              <w:rPr>
                                <w:sz w:val="28"/>
                                <w:szCs w:val="28"/>
                              </w:rPr>
                              <w:t>October</w:t>
                            </w:r>
                            <w:r w:rsidR="0029599E" w:rsidRPr="00EC4A80">
                              <w:rPr>
                                <w:sz w:val="28"/>
                                <w:szCs w:val="28"/>
                              </w:rPr>
                              <w:t xml:space="preserve"> 1</w:t>
                            </w:r>
                            <w:r w:rsidRPr="00EC4A80">
                              <w:rPr>
                                <w:sz w:val="28"/>
                                <w:szCs w:val="28"/>
                              </w:rPr>
                              <w:t>9</w:t>
                            </w:r>
                            <w:r w:rsidR="0029599E" w:rsidRPr="00EC4A80">
                              <w:rPr>
                                <w:sz w:val="28"/>
                                <w:szCs w:val="28"/>
                              </w:rPr>
                              <w:t>, 2012</w:t>
                            </w:r>
                          </w:p>
                          <w:p w14:paraId="21DBF776" w14:textId="77777777" w:rsidR="0029599E" w:rsidRPr="00EC4A80" w:rsidRDefault="0029599E" w:rsidP="00A67DE5">
                            <w:pPr>
                              <w:pStyle w:val="INFO"/>
                              <w:rPr>
                                <w:sz w:val="28"/>
                                <w:szCs w:val="28"/>
                              </w:rPr>
                            </w:pPr>
                          </w:p>
                          <w:p w14:paraId="0EB133C0" w14:textId="77777777" w:rsidR="0029599E" w:rsidRPr="00EC4A80" w:rsidRDefault="0029599E" w:rsidP="00A67DE5">
                            <w:pPr>
                              <w:pStyle w:val="INFO"/>
                              <w:spacing w:before="120" w:line="240" w:lineRule="auto"/>
                              <w:rPr>
                                <w:sz w:val="28"/>
                                <w:szCs w:val="28"/>
                              </w:rPr>
                            </w:pPr>
                            <w:r w:rsidRPr="00EC4A80">
                              <w:rPr>
                                <w:sz w:val="28"/>
                                <w:szCs w:val="28"/>
                              </w:rPr>
                              <w:t>Prepared for CMS</w:t>
                            </w:r>
                          </w:p>
                          <w:p w14:paraId="3F1B03F9" w14:textId="77777777" w:rsidR="0029599E" w:rsidRPr="00EC4A80" w:rsidRDefault="0029599E" w:rsidP="00A67DE5">
                            <w:pPr>
                              <w:pStyle w:val="INFO"/>
                              <w:spacing w:before="120" w:line="240" w:lineRule="auto"/>
                              <w:rPr>
                                <w:sz w:val="28"/>
                                <w:szCs w:val="28"/>
                              </w:rPr>
                            </w:pPr>
                            <w:r w:rsidRPr="00EC4A80">
                              <w:rPr>
                                <w:sz w:val="28"/>
                                <w:szCs w:val="28"/>
                              </w:rPr>
                              <w:t>Michael Wroblewski, Project Officer</w:t>
                            </w:r>
                          </w:p>
                          <w:p w14:paraId="0A743C48" w14:textId="77777777" w:rsidR="0029599E" w:rsidRPr="00EC4A80" w:rsidRDefault="0029599E" w:rsidP="00A67DE5">
                            <w:pPr>
                              <w:pStyle w:val="INFO"/>
                              <w:spacing w:before="120" w:line="240" w:lineRule="auto"/>
                              <w:rPr>
                                <w:sz w:val="28"/>
                                <w:szCs w:val="28"/>
                              </w:rPr>
                            </w:pPr>
                          </w:p>
                          <w:p w14:paraId="28393AF3" w14:textId="77777777" w:rsidR="0029599E" w:rsidRPr="003E678E" w:rsidRDefault="0029599E" w:rsidP="00A67DE5">
                            <w:pPr>
                              <w:rPr>
                                <w:rFonts w:ascii="Futura Std Book" w:hAnsi="Futura Std Book"/>
                              </w:rPr>
                            </w:pPr>
                            <w:r w:rsidRPr="003E678E">
                              <w:rPr>
                                <w:rFonts w:ascii="Futura Std Book" w:hAnsi="Futura Std Book"/>
                              </w:rPr>
                              <w:t>RAND Corporation</w:t>
                            </w:r>
                          </w:p>
                          <w:p w14:paraId="369736DF" w14:textId="77777777" w:rsidR="0029599E" w:rsidRPr="003E678E" w:rsidRDefault="0029599E" w:rsidP="00A67DE5">
                            <w:pPr>
                              <w:rPr>
                                <w:rFonts w:ascii="Futura Std Book" w:hAnsi="Futura Std Book"/>
                              </w:rPr>
                            </w:pPr>
                            <w:r w:rsidRPr="003E678E">
                              <w:rPr>
                                <w:rFonts w:ascii="Futura Std Book" w:hAnsi="Futura Std Book"/>
                              </w:rPr>
                              <w:t>1776 Main Street</w:t>
                            </w:r>
                          </w:p>
                          <w:p w14:paraId="6220E47F" w14:textId="77777777" w:rsidR="0029599E" w:rsidRPr="003E678E" w:rsidRDefault="0029599E" w:rsidP="00A67DE5">
                            <w:pPr>
                              <w:rPr>
                                <w:rFonts w:ascii="Futura Std Book" w:hAnsi="Futura Std Book"/>
                              </w:rPr>
                            </w:pPr>
                            <w:r w:rsidRPr="003E678E">
                              <w:rPr>
                                <w:rFonts w:ascii="Futura Std Book" w:hAnsi="Futura Std Book"/>
                              </w:rPr>
                              <w:t>P.O. Box 2138</w:t>
                            </w:r>
                          </w:p>
                          <w:p w14:paraId="22EAD406" w14:textId="77777777" w:rsidR="0029599E" w:rsidRPr="00EC4A80" w:rsidRDefault="0029599E" w:rsidP="00A67DE5">
                            <w:pPr>
                              <w:rPr>
                                <w:rFonts w:ascii="Futura Std Book" w:hAnsi="Futura Std Book"/>
                                <w:sz w:val="28"/>
                                <w:szCs w:val="28"/>
                              </w:rPr>
                            </w:pPr>
                            <w:r w:rsidRPr="003E678E">
                              <w:rPr>
                                <w:rFonts w:ascii="Futura Std Book" w:hAnsi="Futura Std Book"/>
                              </w:rPr>
                              <w:t>Santa Monica, CA 90407-2138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left:0;text-align:left;margin-left:175.05pt;margin-top:81.2pt;width:279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" filled="f" stroked="f">
                <v:textbox inset="0,0,0,0">
                  <w:txbxContent>
                    <w:p w14:paraId="553A2CE6" w14:textId="6FA62EE1" w:rsidR="0029599E" w:rsidRPr="00C65DEC" w:rsidRDefault="0029599E" w:rsidP="00A67DE5">
                      <w:pPr>
                        <w:pStyle w:val="TITLE"/>
                        <w:rPr>
                          <w:rFonts w:ascii="Futura Std Book" w:hAnsi="Futura Std Book"/>
                        </w:rPr>
                      </w:pPr>
                      <w:r w:rsidRPr="00FA7C40">
                        <w:rPr>
                          <w:rFonts w:ascii="Cambria" w:hAnsi="Cambria"/>
                        </w:rPr>
                        <w:t xml:space="preserve">Supporting Statement </w:t>
                      </w:r>
                      <w:r>
                        <w:rPr>
                          <w:rFonts w:ascii="Cambria" w:hAnsi="Cambria"/>
                        </w:rPr>
                        <w:t xml:space="preserve">A </w:t>
                      </w:r>
                      <w:r w:rsidRPr="00FA7C40">
                        <w:rPr>
                          <w:rFonts w:ascii="Cambria" w:hAnsi="Cambria"/>
                        </w:rPr>
                        <w:t>for CAHPS</w:t>
                      </w:r>
                      <w:r w:rsidRPr="002E1767">
                        <w:rPr>
                          <w:rFonts w:ascii="Futura Std Book" w:hAnsi="Futura Std Book"/>
                        </w:rPr>
                        <w:t xml:space="preserve"> </w:t>
                      </w:r>
                      <w:r w:rsidRPr="00FA7C40">
                        <w:rPr>
                          <w:rFonts w:ascii="Cambria" w:hAnsi="Cambria"/>
                        </w:rPr>
                        <w:t xml:space="preserve">Survey for </w:t>
                      </w:r>
                      <w:r>
                        <w:rPr>
                          <w:rFonts w:ascii="Cambria" w:hAnsi="Cambria"/>
                        </w:rPr>
                        <w:t>Physician Quality Reporting</w:t>
                      </w:r>
                    </w:p>
                    <w:p w14:paraId="33D9600D" w14:textId="77777777" w:rsidR="0029599E" w:rsidRPr="00C65DEC" w:rsidRDefault="0029599E" w:rsidP="00A67DE5">
                      <w:pPr>
                        <w:pStyle w:val="TITLE"/>
                        <w:spacing w:line="360" w:lineRule="exact"/>
                        <w:rPr>
                          <w:rFonts w:ascii="Futura Std Book" w:eastAsia="Futura Book" w:hAnsi="Futura Std Book"/>
                        </w:rPr>
                      </w:pPr>
                    </w:p>
                    <w:p w14:paraId="736DE0F2" w14:textId="77777777" w:rsidR="0029599E" w:rsidRPr="00C65DEC" w:rsidRDefault="0029599E" w:rsidP="00A67DE5">
                      <w:pPr>
                        <w:pStyle w:val="Header"/>
                        <w:rPr>
                          <w:rFonts w:ascii="Futura Std Book" w:hAnsi="Futura Std Book"/>
                          <w:sz w:val="22"/>
                          <w:szCs w:val="22"/>
                        </w:rPr>
                      </w:pPr>
                      <w:bookmarkStart w:id="1" w:name="_GoBack"/>
                      <w:bookmarkEnd w:id="1"/>
                    </w:p>
                    <w:p w14:paraId="595BA90F" w14:textId="77777777" w:rsidR="0029599E" w:rsidRPr="00C65DEC" w:rsidRDefault="0029599E" w:rsidP="00A67DE5">
                      <w:pPr>
                        <w:pStyle w:val="Header"/>
                        <w:rPr>
                          <w:rFonts w:ascii="Futura Std Book" w:hAnsi="Futura Std Book"/>
                          <w:sz w:val="28"/>
                          <w:szCs w:val="28"/>
                        </w:rPr>
                      </w:pPr>
                      <w:r w:rsidRPr="00C65DEC">
                        <w:rPr>
                          <w:rFonts w:ascii="Futura Std Book" w:hAnsi="Futura Std Book"/>
                          <w:sz w:val="28"/>
                          <w:szCs w:val="28"/>
                        </w:rPr>
                        <w:t xml:space="preserve">Contract Number: </w:t>
                      </w:r>
                      <w:r w:rsidRPr="00F51A09">
                        <w:rPr>
                          <w:rFonts w:ascii="Futura Std Book" w:hAnsi="Futura Std Book"/>
                          <w:sz w:val="28"/>
                          <w:szCs w:val="28"/>
                        </w:rPr>
                        <w:t>HHSM-500-2005-00028I T0007</w:t>
                      </w:r>
                    </w:p>
                    <w:p w14:paraId="2C719C1C" w14:textId="77777777" w:rsidR="0029599E" w:rsidRDefault="0029599E" w:rsidP="00A67DE5">
                      <w:pPr>
                        <w:pStyle w:val="INFO"/>
                        <w:rPr>
                          <w:rFonts w:eastAsia="Futura Book"/>
                        </w:rPr>
                      </w:pPr>
                    </w:p>
                    <w:p w14:paraId="1D7EBB16" w14:textId="058CC32C" w:rsidR="0029599E" w:rsidRDefault="00117666" w:rsidP="00A67DE5">
                      <w:pPr>
                        <w:pStyle w:val="INFO"/>
                        <w:spacing w:before="120" w:line="240" w:lineRule="auto"/>
                        <w:rPr>
                          <w:rFonts w:eastAsia="Futura Book"/>
                          <w:sz w:val="28"/>
                          <w:szCs w:val="28"/>
                        </w:rPr>
                      </w:pPr>
                      <w:r>
                        <w:rPr>
                          <w:rFonts w:eastAsia="Futura Book"/>
                          <w:sz w:val="28"/>
                          <w:szCs w:val="28"/>
                        </w:rPr>
                        <w:t>October</w:t>
                      </w:r>
                      <w:r w:rsidR="0029599E">
                        <w:rPr>
                          <w:rFonts w:eastAsia="Futura Book"/>
                          <w:sz w:val="28"/>
                          <w:szCs w:val="28"/>
                        </w:rPr>
                        <w:t xml:space="preserve"> 1</w:t>
                      </w:r>
                      <w:r>
                        <w:rPr>
                          <w:rFonts w:eastAsia="Futura Book"/>
                          <w:sz w:val="28"/>
                          <w:szCs w:val="28"/>
                        </w:rPr>
                        <w:t>9</w:t>
                      </w:r>
                      <w:r w:rsidR="0029599E">
                        <w:rPr>
                          <w:rFonts w:eastAsia="Futura Book"/>
                          <w:sz w:val="28"/>
                          <w:szCs w:val="28"/>
                        </w:rPr>
                        <w:t>, 2012</w:t>
                      </w:r>
                    </w:p>
                    <w:p w14:paraId="21DBF776" w14:textId="77777777" w:rsidR="0029599E" w:rsidRPr="00C65DEC" w:rsidRDefault="0029599E" w:rsidP="00A67DE5">
                      <w:pPr>
                        <w:pStyle w:val="INFO"/>
                        <w:rPr>
                          <w:rFonts w:eastAsia="Futura Book"/>
                          <w:sz w:val="28"/>
                          <w:szCs w:val="28"/>
                        </w:rPr>
                      </w:pPr>
                    </w:p>
                    <w:p w14:paraId="0EB133C0" w14:textId="77777777" w:rsidR="0029599E" w:rsidRDefault="0029599E" w:rsidP="00A67DE5">
                      <w:pPr>
                        <w:pStyle w:val="INFO"/>
                        <w:spacing w:before="120" w:line="240" w:lineRule="auto"/>
                        <w:rPr>
                          <w:rFonts w:eastAsia="Futura Book"/>
                          <w:sz w:val="28"/>
                          <w:szCs w:val="28"/>
                        </w:rPr>
                      </w:pPr>
                      <w:r w:rsidRPr="00C65DEC">
                        <w:rPr>
                          <w:rFonts w:eastAsia="Futura Book"/>
                          <w:sz w:val="28"/>
                          <w:szCs w:val="28"/>
                        </w:rPr>
                        <w:t>Prepared for CMS</w:t>
                      </w:r>
                    </w:p>
                    <w:p w14:paraId="3F1B03F9" w14:textId="77777777" w:rsidR="0029599E" w:rsidRDefault="0029599E" w:rsidP="00A67DE5">
                      <w:pPr>
                        <w:pStyle w:val="INFO"/>
                        <w:spacing w:before="120" w:line="240" w:lineRule="auto"/>
                        <w:rPr>
                          <w:rFonts w:eastAsia="Futura Book"/>
                          <w:sz w:val="28"/>
                          <w:szCs w:val="28"/>
                        </w:rPr>
                      </w:pPr>
                      <w:r>
                        <w:rPr>
                          <w:rFonts w:eastAsia="Futura Book"/>
                          <w:sz w:val="28"/>
                          <w:szCs w:val="28"/>
                        </w:rPr>
                        <w:t>Michael Wroblewski</w:t>
                      </w:r>
                      <w:r w:rsidRPr="00C65DEC">
                        <w:rPr>
                          <w:rFonts w:eastAsia="Futura Book"/>
                          <w:sz w:val="28"/>
                          <w:szCs w:val="28"/>
                        </w:rPr>
                        <w:t>, Project Officer</w:t>
                      </w:r>
                    </w:p>
                    <w:p w14:paraId="0A743C48" w14:textId="77777777" w:rsidR="0029599E" w:rsidRDefault="0029599E" w:rsidP="00A67DE5">
                      <w:pPr>
                        <w:pStyle w:val="INFO"/>
                        <w:spacing w:before="120" w:line="240" w:lineRule="auto"/>
                        <w:rPr>
                          <w:rFonts w:eastAsia="Futura Book"/>
                          <w:sz w:val="28"/>
                          <w:szCs w:val="28"/>
                        </w:rPr>
                      </w:pPr>
                    </w:p>
                    <w:p w14:paraId="28393AF3" w14:textId="77777777" w:rsidR="0029599E" w:rsidRPr="003E678E" w:rsidRDefault="0029599E" w:rsidP="00A67DE5">
                      <w:pPr>
                        <w:rPr>
                          <w:rFonts w:ascii="Futura Std Book" w:hAnsi="Futura Std Book"/>
                        </w:rPr>
                      </w:pPr>
                      <w:r w:rsidRPr="003E678E">
                        <w:rPr>
                          <w:rFonts w:ascii="Futura Std Book" w:hAnsi="Futura Std Book"/>
                        </w:rPr>
                        <w:t>RAND Corporation</w:t>
                      </w:r>
                    </w:p>
                    <w:p w14:paraId="369736DF" w14:textId="77777777" w:rsidR="0029599E" w:rsidRPr="003E678E" w:rsidRDefault="0029599E" w:rsidP="00A67DE5">
                      <w:pPr>
                        <w:rPr>
                          <w:rFonts w:ascii="Futura Std Book" w:hAnsi="Futura Std Book"/>
                        </w:rPr>
                      </w:pPr>
                      <w:r w:rsidRPr="003E678E">
                        <w:rPr>
                          <w:rFonts w:ascii="Futura Std Book" w:hAnsi="Futura Std Book"/>
                        </w:rPr>
                        <w:t>1776 Main Street</w:t>
                      </w:r>
                    </w:p>
                    <w:p w14:paraId="6220E47F" w14:textId="77777777" w:rsidR="0029599E" w:rsidRPr="003E678E" w:rsidRDefault="0029599E" w:rsidP="00A67DE5">
                      <w:pPr>
                        <w:rPr>
                          <w:rFonts w:ascii="Futura Std Book" w:hAnsi="Futura Std Book"/>
                        </w:rPr>
                      </w:pPr>
                      <w:r w:rsidRPr="003E678E">
                        <w:rPr>
                          <w:rFonts w:ascii="Futura Std Book" w:hAnsi="Futura Std Book"/>
                        </w:rPr>
                        <w:t>P.O. Box 2138</w:t>
                      </w:r>
                    </w:p>
                    <w:p w14:paraId="22EAD406" w14:textId="77777777" w:rsidR="0029599E" w:rsidRPr="003E678E" w:rsidRDefault="0029599E" w:rsidP="00A67DE5">
                      <w:pPr>
                        <w:rPr>
                          <w:rFonts w:ascii="Futura Std Book" w:eastAsia="Futura Book" w:hAnsi="Futura Std Book"/>
                          <w:sz w:val="28"/>
                          <w:szCs w:val="28"/>
                        </w:rPr>
                      </w:pPr>
                      <w:r w:rsidRPr="003E678E">
                        <w:rPr>
                          <w:rFonts w:ascii="Futura Std Book" w:hAnsi="Futura Std Book"/>
                        </w:rPr>
                        <w:t>Santa Monica, CA 90407-2138</w:t>
                      </w:r>
                    </w:p>
                  </w:txbxContent>
                </v:textbox>
                <w10:wrap type="topAndBottom" anchorx="margin" anchory="margin"/>
              </v:rect>
            </w:pict>
          </mc:Fallback>
        </mc:AlternateContent>
      </w:r>
      <w:r>
        <w:rPr>
          <w:noProof/>
        </w:rPr>
        <w:drawing>
          <wp:anchor distT="0" distB="0" distL="114300" distR="114300" simplePos="0" relativeHeight="251661312" behindDoc="0" locked="0" layoutInCell="1" allowOverlap="1" wp14:anchorId="3D3C60E8" wp14:editId="505E7C2C">
            <wp:simplePos x="0" y="0"/>
            <wp:positionH relativeFrom="margin">
              <wp:posOffset>0</wp:posOffset>
            </wp:positionH>
            <wp:positionV relativeFrom="margin">
              <wp:posOffset>7886700</wp:posOffset>
            </wp:positionV>
            <wp:extent cx="1330325" cy="581660"/>
            <wp:effectExtent l="0" t="0" r="0" b="2540"/>
            <wp:wrapTopAndBottom/>
            <wp:docPr id="92" name="Picture 4" descr="rand health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nd health_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3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53CE804C" wp14:editId="341CB50F">
                <wp:simplePos x="0" y="0"/>
                <wp:positionH relativeFrom="margin">
                  <wp:posOffset>0</wp:posOffset>
                </wp:positionH>
                <wp:positionV relativeFrom="margin">
                  <wp:posOffset>786130</wp:posOffset>
                </wp:positionV>
                <wp:extent cx="6510655" cy="0"/>
                <wp:effectExtent l="12700" t="11430" r="29845" b="26670"/>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1.9pt" to="512.65pt,6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" o:allowincell="f">
                <w10:wrap anchorx="margin" anchory="margin"/>
              </v:line>
            </w:pict>
          </mc:Fallback>
        </mc:AlternateContent>
      </w:r>
      <w:r>
        <w:br w:type="page"/>
      </w:r>
    </w:p>
    <w:p w14:paraId="52C9309F" w14:textId="77777777" w:rsidR="00A67DE5" w:rsidRPr="008F3323" w:rsidRDefault="00A67DE5" w:rsidP="00A67DE5">
      <w:pPr>
        <w:jc w:val="center"/>
        <w:rPr>
          <w:b/>
          <w:caps/>
        </w:rPr>
      </w:pPr>
      <w:r w:rsidRPr="008F3323">
        <w:rPr>
          <w:b/>
        </w:rPr>
        <w:lastRenderedPageBreak/>
        <w:t>TABLE OF C</w:t>
      </w:r>
      <w:r w:rsidRPr="008F3323">
        <w:rPr>
          <w:b/>
          <w:caps/>
        </w:rPr>
        <w:t>ontentS</w:t>
      </w:r>
    </w:p>
    <w:p w14:paraId="0B5B3415" w14:textId="77777777" w:rsidR="00A67DE5" w:rsidRPr="00E67858" w:rsidRDefault="00A67DE5" w:rsidP="00A67DE5">
      <w:pPr>
        <w:rPr>
          <w:b/>
          <w:caps/>
        </w:rPr>
      </w:pPr>
    </w:p>
    <w:p w14:paraId="6DA57F45" w14:textId="77777777" w:rsidR="00976C7A" w:rsidRDefault="00A67DE5">
      <w:pPr>
        <w:pStyle w:val="TOC1"/>
        <w:rPr>
          <w:rFonts w:asciiTheme="minorHAnsi" w:eastAsiaTheme="minorEastAsia" w:hAnsiTheme="minorHAnsi" w:cstheme="minorBidi"/>
          <w:noProof/>
          <w:lang w:eastAsia="ja-JP"/>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r w:rsidR="00976C7A">
        <w:rPr>
          <w:noProof/>
        </w:rPr>
        <w:t>SUPPORTING STATEMENT</w:t>
      </w:r>
      <w:r w:rsidR="00976C7A">
        <w:rPr>
          <w:noProof/>
        </w:rPr>
        <w:tab/>
      </w:r>
      <w:r w:rsidR="00976C7A">
        <w:rPr>
          <w:noProof/>
        </w:rPr>
        <w:fldChar w:fldCharType="begin"/>
      </w:r>
      <w:r w:rsidR="00976C7A">
        <w:rPr>
          <w:noProof/>
        </w:rPr>
        <w:instrText xml:space="preserve"> PAGEREF _Toc209631067 \h </w:instrText>
      </w:r>
      <w:r w:rsidR="00976C7A">
        <w:rPr>
          <w:noProof/>
        </w:rPr>
      </w:r>
      <w:r w:rsidR="00976C7A">
        <w:rPr>
          <w:noProof/>
        </w:rPr>
        <w:fldChar w:fldCharType="separate"/>
      </w:r>
      <w:r w:rsidR="007C6419">
        <w:rPr>
          <w:noProof/>
        </w:rPr>
        <w:t>4</w:t>
      </w:r>
      <w:r w:rsidR="00976C7A">
        <w:rPr>
          <w:noProof/>
        </w:rPr>
        <w:fldChar w:fldCharType="end"/>
      </w:r>
    </w:p>
    <w:p w14:paraId="01107B19" w14:textId="77777777" w:rsidR="00976C7A" w:rsidRDefault="00976C7A">
      <w:pPr>
        <w:pStyle w:val="TOC1"/>
        <w:rPr>
          <w:rFonts w:asciiTheme="minorHAnsi" w:eastAsiaTheme="minorEastAsia" w:hAnsiTheme="minorHAnsi" w:cstheme="minorBidi"/>
          <w:noProof/>
          <w:lang w:eastAsia="ja-JP"/>
        </w:rPr>
      </w:pPr>
      <w:r>
        <w:rPr>
          <w:noProof/>
        </w:rPr>
        <w:t>Introduction</w:t>
      </w:r>
      <w:r>
        <w:rPr>
          <w:noProof/>
        </w:rPr>
        <w:tab/>
      </w:r>
      <w:r>
        <w:rPr>
          <w:noProof/>
        </w:rPr>
        <w:fldChar w:fldCharType="begin"/>
      </w:r>
      <w:r>
        <w:rPr>
          <w:noProof/>
        </w:rPr>
        <w:instrText xml:space="preserve"> PAGEREF _Toc209631068 \h </w:instrText>
      </w:r>
      <w:r>
        <w:rPr>
          <w:noProof/>
        </w:rPr>
      </w:r>
      <w:r>
        <w:rPr>
          <w:noProof/>
        </w:rPr>
        <w:fldChar w:fldCharType="separate"/>
      </w:r>
      <w:r w:rsidR="007C6419">
        <w:rPr>
          <w:noProof/>
        </w:rPr>
        <w:t>4</w:t>
      </w:r>
      <w:r>
        <w:rPr>
          <w:noProof/>
        </w:rPr>
        <w:fldChar w:fldCharType="end"/>
      </w:r>
    </w:p>
    <w:p w14:paraId="704F1977" w14:textId="77777777" w:rsidR="00976C7A" w:rsidRDefault="00976C7A">
      <w:pPr>
        <w:pStyle w:val="TOC1"/>
        <w:tabs>
          <w:tab w:val="left" w:pos="467"/>
        </w:tabs>
        <w:rPr>
          <w:rFonts w:asciiTheme="minorHAnsi" w:eastAsiaTheme="minorEastAsia" w:hAnsiTheme="minorHAnsi" w:cstheme="minorBidi"/>
          <w:noProof/>
          <w:lang w:eastAsia="ja-JP"/>
        </w:rPr>
      </w:pPr>
      <w:r>
        <w:rPr>
          <w:noProof/>
        </w:rPr>
        <w:t>A.</w:t>
      </w:r>
      <w:r>
        <w:rPr>
          <w:rFonts w:asciiTheme="minorHAnsi" w:eastAsiaTheme="minorEastAsia" w:hAnsiTheme="minorHAnsi" w:cstheme="minorBidi"/>
          <w:noProof/>
          <w:lang w:eastAsia="ja-JP"/>
        </w:rPr>
        <w:tab/>
      </w:r>
      <w:r>
        <w:rPr>
          <w:noProof/>
        </w:rPr>
        <w:t>Justification</w:t>
      </w:r>
      <w:r>
        <w:rPr>
          <w:noProof/>
        </w:rPr>
        <w:tab/>
      </w:r>
      <w:r>
        <w:rPr>
          <w:noProof/>
        </w:rPr>
        <w:fldChar w:fldCharType="begin"/>
      </w:r>
      <w:r>
        <w:rPr>
          <w:noProof/>
        </w:rPr>
        <w:instrText xml:space="preserve"> PAGEREF _Toc209631069 \h </w:instrText>
      </w:r>
      <w:r>
        <w:rPr>
          <w:noProof/>
        </w:rPr>
      </w:r>
      <w:r>
        <w:rPr>
          <w:noProof/>
        </w:rPr>
        <w:fldChar w:fldCharType="separate"/>
      </w:r>
      <w:r w:rsidR="007C6419">
        <w:rPr>
          <w:noProof/>
        </w:rPr>
        <w:t>4</w:t>
      </w:r>
      <w:r>
        <w:rPr>
          <w:noProof/>
        </w:rPr>
        <w:fldChar w:fldCharType="end"/>
      </w:r>
    </w:p>
    <w:p w14:paraId="2590CA97"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A1.</w:t>
      </w:r>
      <w:r>
        <w:rPr>
          <w:rFonts w:asciiTheme="minorHAnsi" w:eastAsiaTheme="minorEastAsia" w:hAnsiTheme="minorHAnsi" w:cstheme="minorBidi"/>
          <w:noProof/>
          <w:lang w:eastAsia="ja-JP"/>
        </w:rPr>
        <w:tab/>
      </w:r>
      <w:r w:rsidRPr="00164D32">
        <w:rPr>
          <w:rFonts w:ascii="Times New Roman" w:hAnsi="Times New Roman"/>
          <w:noProof/>
        </w:rPr>
        <w:t>Necessity of Information Collection</w:t>
      </w:r>
      <w:r>
        <w:rPr>
          <w:noProof/>
        </w:rPr>
        <w:tab/>
      </w:r>
      <w:r>
        <w:rPr>
          <w:noProof/>
        </w:rPr>
        <w:fldChar w:fldCharType="begin"/>
      </w:r>
      <w:r>
        <w:rPr>
          <w:noProof/>
        </w:rPr>
        <w:instrText xml:space="preserve"> PAGEREF _Toc209631070 \h </w:instrText>
      </w:r>
      <w:r>
        <w:rPr>
          <w:noProof/>
        </w:rPr>
      </w:r>
      <w:r>
        <w:rPr>
          <w:noProof/>
        </w:rPr>
        <w:fldChar w:fldCharType="separate"/>
      </w:r>
      <w:r w:rsidR="007C6419">
        <w:rPr>
          <w:noProof/>
        </w:rPr>
        <w:t>4</w:t>
      </w:r>
      <w:r>
        <w:rPr>
          <w:noProof/>
        </w:rPr>
        <w:fldChar w:fldCharType="end"/>
      </w:r>
    </w:p>
    <w:p w14:paraId="3EB8D880"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A2.</w:t>
      </w:r>
      <w:r>
        <w:rPr>
          <w:rFonts w:asciiTheme="minorHAnsi" w:eastAsiaTheme="minorEastAsia" w:hAnsiTheme="minorHAnsi" w:cstheme="minorBidi"/>
          <w:noProof/>
          <w:lang w:eastAsia="ja-JP"/>
        </w:rPr>
        <w:tab/>
      </w:r>
      <w:r w:rsidRPr="00164D32">
        <w:rPr>
          <w:rFonts w:ascii="Times New Roman" w:hAnsi="Times New Roman"/>
          <w:noProof/>
        </w:rPr>
        <w:t>Purpose and Use of Information</w:t>
      </w:r>
      <w:r>
        <w:rPr>
          <w:noProof/>
        </w:rPr>
        <w:tab/>
      </w:r>
      <w:r>
        <w:rPr>
          <w:noProof/>
        </w:rPr>
        <w:fldChar w:fldCharType="begin"/>
      </w:r>
      <w:r>
        <w:rPr>
          <w:noProof/>
        </w:rPr>
        <w:instrText xml:space="preserve"> PAGEREF _Toc209631071 \h </w:instrText>
      </w:r>
      <w:r>
        <w:rPr>
          <w:noProof/>
        </w:rPr>
      </w:r>
      <w:r>
        <w:rPr>
          <w:noProof/>
        </w:rPr>
        <w:fldChar w:fldCharType="separate"/>
      </w:r>
      <w:r w:rsidR="007C6419">
        <w:rPr>
          <w:noProof/>
        </w:rPr>
        <w:t>5</w:t>
      </w:r>
      <w:r>
        <w:rPr>
          <w:noProof/>
        </w:rPr>
        <w:fldChar w:fldCharType="end"/>
      </w:r>
    </w:p>
    <w:p w14:paraId="54567194"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A3.</w:t>
      </w:r>
      <w:r>
        <w:rPr>
          <w:rFonts w:asciiTheme="minorHAnsi" w:eastAsiaTheme="minorEastAsia" w:hAnsiTheme="minorHAnsi" w:cstheme="minorBidi"/>
          <w:noProof/>
          <w:lang w:eastAsia="ja-JP"/>
        </w:rPr>
        <w:tab/>
      </w:r>
      <w:r w:rsidRPr="00164D32">
        <w:rPr>
          <w:rFonts w:ascii="Times New Roman" w:hAnsi="Times New Roman"/>
          <w:noProof/>
        </w:rPr>
        <w:t>Technological Collection Techniques</w:t>
      </w:r>
      <w:r>
        <w:rPr>
          <w:noProof/>
        </w:rPr>
        <w:tab/>
      </w:r>
      <w:r>
        <w:rPr>
          <w:noProof/>
        </w:rPr>
        <w:fldChar w:fldCharType="begin"/>
      </w:r>
      <w:r>
        <w:rPr>
          <w:noProof/>
        </w:rPr>
        <w:instrText xml:space="preserve"> PAGEREF _Toc209631072 \h </w:instrText>
      </w:r>
      <w:r>
        <w:rPr>
          <w:noProof/>
        </w:rPr>
      </w:r>
      <w:r>
        <w:rPr>
          <w:noProof/>
        </w:rPr>
        <w:fldChar w:fldCharType="separate"/>
      </w:r>
      <w:r w:rsidR="007C6419">
        <w:rPr>
          <w:noProof/>
        </w:rPr>
        <w:t>5</w:t>
      </w:r>
      <w:r>
        <w:rPr>
          <w:noProof/>
        </w:rPr>
        <w:fldChar w:fldCharType="end"/>
      </w:r>
    </w:p>
    <w:p w14:paraId="135014C2"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A4.</w:t>
      </w:r>
      <w:r>
        <w:rPr>
          <w:rFonts w:asciiTheme="minorHAnsi" w:eastAsiaTheme="minorEastAsia" w:hAnsiTheme="minorHAnsi" w:cstheme="minorBidi"/>
          <w:noProof/>
          <w:lang w:eastAsia="ja-JP"/>
        </w:rPr>
        <w:tab/>
      </w:r>
      <w:r w:rsidRPr="00164D32">
        <w:rPr>
          <w:rFonts w:ascii="Times New Roman" w:hAnsi="Times New Roman"/>
          <w:noProof/>
        </w:rPr>
        <w:t>Identifying Duplication</w:t>
      </w:r>
      <w:r>
        <w:rPr>
          <w:noProof/>
        </w:rPr>
        <w:tab/>
      </w:r>
      <w:r>
        <w:rPr>
          <w:noProof/>
        </w:rPr>
        <w:fldChar w:fldCharType="begin"/>
      </w:r>
      <w:r>
        <w:rPr>
          <w:noProof/>
        </w:rPr>
        <w:instrText xml:space="preserve"> PAGEREF _Toc209631073 \h </w:instrText>
      </w:r>
      <w:r>
        <w:rPr>
          <w:noProof/>
        </w:rPr>
      </w:r>
      <w:r>
        <w:rPr>
          <w:noProof/>
        </w:rPr>
        <w:fldChar w:fldCharType="separate"/>
      </w:r>
      <w:r w:rsidR="007C6419">
        <w:rPr>
          <w:noProof/>
        </w:rPr>
        <w:t>6</w:t>
      </w:r>
      <w:r>
        <w:rPr>
          <w:noProof/>
        </w:rPr>
        <w:fldChar w:fldCharType="end"/>
      </w:r>
    </w:p>
    <w:p w14:paraId="02390FBA"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A5.</w:t>
      </w:r>
      <w:r>
        <w:rPr>
          <w:rFonts w:asciiTheme="minorHAnsi" w:eastAsiaTheme="minorEastAsia" w:hAnsiTheme="minorHAnsi" w:cstheme="minorBidi"/>
          <w:noProof/>
          <w:lang w:eastAsia="ja-JP"/>
        </w:rPr>
        <w:tab/>
      </w:r>
      <w:r w:rsidRPr="00164D32">
        <w:rPr>
          <w:rFonts w:ascii="Times New Roman" w:hAnsi="Times New Roman"/>
          <w:noProof/>
        </w:rPr>
        <w:t>Impact on Small Businesses</w:t>
      </w:r>
      <w:r>
        <w:rPr>
          <w:noProof/>
        </w:rPr>
        <w:tab/>
      </w:r>
      <w:r>
        <w:rPr>
          <w:noProof/>
        </w:rPr>
        <w:fldChar w:fldCharType="begin"/>
      </w:r>
      <w:r>
        <w:rPr>
          <w:noProof/>
        </w:rPr>
        <w:instrText xml:space="preserve"> PAGEREF _Toc209631074 \h </w:instrText>
      </w:r>
      <w:r>
        <w:rPr>
          <w:noProof/>
        </w:rPr>
      </w:r>
      <w:r>
        <w:rPr>
          <w:noProof/>
        </w:rPr>
        <w:fldChar w:fldCharType="separate"/>
      </w:r>
      <w:r w:rsidR="007C6419">
        <w:rPr>
          <w:noProof/>
        </w:rPr>
        <w:t>6</w:t>
      </w:r>
      <w:r>
        <w:rPr>
          <w:noProof/>
        </w:rPr>
        <w:fldChar w:fldCharType="end"/>
      </w:r>
    </w:p>
    <w:p w14:paraId="621CFD5A"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A6.</w:t>
      </w:r>
      <w:r>
        <w:rPr>
          <w:rFonts w:asciiTheme="minorHAnsi" w:eastAsiaTheme="minorEastAsia" w:hAnsiTheme="minorHAnsi" w:cstheme="minorBidi"/>
          <w:noProof/>
          <w:lang w:eastAsia="ja-JP"/>
        </w:rPr>
        <w:tab/>
      </w:r>
      <w:r w:rsidRPr="00164D32">
        <w:rPr>
          <w:rFonts w:ascii="Times New Roman" w:hAnsi="Times New Roman"/>
          <w:noProof/>
        </w:rPr>
        <w:t>Consequences of Less Frequent Data Collection</w:t>
      </w:r>
      <w:r>
        <w:rPr>
          <w:noProof/>
        </w:rPr>
        <w:tab/>
      </w:r>
      <w:r>
        <w:rPr>
          <w:noProof/>
        </w:rPr>
        <w:fldChar w:fldCharType="begin"/>
      </w:r>
      <w:r>
        <w:rPr>
          <w:noProof/>
        </w:rPr>
        <w:instrText xml:space="preserve"> PAGEREF _Toc209631075 \h </w:instrText>
      </w:r>
      <w:r>
        <w:rPr>
          <w:noProof/>
        </w:rPr>
      </w:r>
      <w:r>
        <w:rPr>
          <w:noProof/>
        </w:rPr>
        <w:fldChar w:fldCharType="separate"/>
      </w:r>
      <w:r w:rsidR="007C6419">
        <w:rPr>
          <w:noProof/>
        </w:rPr>
        <w:t>6</w:t>
      </w:r>
      <w:r>
        <w:rPr>
          <w:noProof/>
        </w:rPr>
        <w:fldChar w:fldCharType="end"/>
      </w:r>
    </w:p>
    <w:p w14:paraId="0D305B0A"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A7.</w:t>
      </w:r>
      <w:r>
        <w:rPr>
          <w:rFonts w:asciiTheme="minorHAnsi" w:eastAsiaTheme="minorEastAsia" w:hAnsiTheme="minorHAnsi" w:cstheme="minorBidi"/>
          <w:noProof/>
          <w:lang w:eastAsia="ja-JP"/>
        </w:rPr>
        <w:tab/>
      </w:r>
      <w:r w:rsidRPr="00164D32">
        <w:rPr>
          <w:rFonts w:ascii="Times New Roman" w:hAnsi="Times New Roman"/>
          <w:noProof/>
        </w:rPr>
        <w:t>Special Circumstances</w:t>
      </w:r>
      <w:r>
        <w:rPr>
          <w:noProof/>
        </w:rPr>
        <w:tab/>
      </w:r>
      <w:r>
        <w:rPr>
          <w:noProof/>
        </w:rPr>
        <w:fldChar w:fldCharType="begin"/>
      </w:r>
      <w:r>
        <w:rPr>
          <w:noProof/>
        </w:rPr>
        <w:instrText xml:space="preserve"> PAGEREF _Toc209631076 \h </w:instrText>
      </w:r>
      <w:r>
        <w:rPr>
          <w:noProof/>
        </w:rPr>
      </w:r>
      <w:r>
        <w:rPr>
          <w:noProof/>
        </w:rPr>
        <w:fldChar w:fldCharType="separate"/>
      </w:r>
      <w:r w:rsidR="007C6419">
        <w:rPr>
          <w:noProof/>
        </w:rPr>
        <w:t>6</w:t>
      </w:r>
      <w:r>
        <w:rPr>
          <w:noProof/>
        </w:rPr>
        <w:fldChar w:fldCharType="end"/>
      </w:r>
    </w:p>
    <w:p w14:paraId="132143FC"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A8.</w:t>
      </w:r>
      <w:r>
        <w:rPr>
          <w:rFonts w:asciiTheme="minorHAnsi" w:eastAsiaTheme="minorEastAsia" w:hAnsiTheme="minorHAnsi" w:cstheme="minorBidi"/>
          <w:noProof/>
          <w:lang w:eastAsia="ja-JP"/>
        </w:rPr>
        <w:tab/>
      </w:r>
      <w:r w:rsidRPr="00164D32">
        <w:rPr>
          <w:rFonts w:ascii="Times New Roman" w:hAnsi="Times New Roman"/>
          <w:noProof/>
        </w:rPr>
        <w:t>CMS Federal Register Notice</w:t>
      </w:r>
      <w:r>
        <w:rPr>
          <w:noProof/>
        </w:rPr>
        <w:tab/>
      </w:r>
      <w:r>
        <w:rPr>
          <w:noProof/>
        </w:rPr>
        <w:fldChar w:fldCharType="begin"/>
      </w:r>
      <w:r>
        <w:rPr>
          <w:noProof/>
        </w:rPr>
        <w:instrText xml:space="preserve"> PAGEREF _Toc209631077 \h </w:instrText>
      </w:r>
      <w:r>
        <w:rPr>
          <w:noProof/>
        </w:rPr>
      </w:r>
      <w:r>
        <w:rPr>
          <w:noProof/>
        </w:rPr>
        <w:fldChar w:fldCharType="separate"/>
      </w:r>
      <w:r w:rsidR="007C6419">
        <w:rPr>
          <w:noProof/>
        </w:rPr>
        <w:t>6</w:t>
      </w:r>
      <w:r>
        <w:rPr>
          <w:noProof/>
        </w:rPr>
        <w:fldChar w:fldCharType="end"/>
      </w:r>
    </w:p>
    <w:p w14:paraId="7E39DA9B" w14:textId="77777777" w:rsidR="00976C7A" w:rsidRDefault="00976C7A">
      <w:pPr>
        <w:pStyle w:val="TOC2"/>
        <w:tabs>
          <w:tab w:val="left" w:pos="1313"/>
        </w:tabs>
        <w:rPr>
          <w:rFonts w:asciiTheme="minorHAnsi" w:eastAsiaTheme="minorEastAsia" w:hAnsiTheme="minorHAnsi" w:cstheme="minorBidi"/>
          <w:noProof/>
          <w:lang w:eastAsia="ja-JP"/>
        </w:rPr>
      </w:pPr>
      <w:r w:rsidRPr="00164D32">
        <w:rPr>
          <w:rFonts w:ascii="Times New Roman" w:hAnsi="Times New Roman"/>
          <w:noProof/>
        </w:rPr>
        <w:t>A9.</w:t>
      </w:r>
      <w:r>
        <w:rPr>
          <w:rFonts w:asciiTheme="minorHAnsi" w:eastAsiaTheme="minorEastAsia" w:hAnsiTheme="minorHAnsi" w:cstheme="minorBidi"/>
          <w:noProof/>
          <w:lang w:eastAsia="ja-JP"/>
        </w:rPr>
        <w:tab/>
      </w:r>
      <w:r w:rsidRPr="00164D32">
        <w:rPr>
          <w:rFonts w:ascii="Times New Roman" w:hAnsi="Times New Roman"/>
          <w:noProof/>
        </w:rPr>
        <w:t>Respondent Payments or Gifts</w:t>
      </w:r>
      <w:r>
        <w:rPr>
          <w:noProof/>
        </w:rPr>
        <w:tab/>
      </w:r>
      <w:r>
        <w:rPr>
          <w:noProof/>
        </w:rPr>
        <w:fldChar w:fldCharType="begin"/>
      </w:r>
      <w:r>
        <w:rPr>
          <w:noProof/>
        </w:rPr>
        <w:instrText xml:space="preserve"> PAGEREF _Toc209631078 \h </w:instrText>
      </w:r>
      <w:r>
        <w:rPr>
          <w:noProof/>
        </w:rPr>
      </w:r>
      <w:r>
        <w:rPr>
          <w:noProof/>
        </w:rPr>
        <w:fldChar w:fldCharType="separate"/>
      </w:r>
      <w:r w:rsidR="007C6419">
        <w:rPr>
          <w:noProof/>
        </w:rPr>
        <w:t>6</w:t>
      </w:r>
      <w:r>
        <w:rPr>
          <w:noProof/>
        </w:rPr>
        <w:fldChar w:fldCharType="end"/>
      </w:r>
    </w:p>
    <w:p w14:paraId="0C847821"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A10.</w:t>
      </w:r>
      <w:r>
        <w:rPr>
          <w:rFonts w:asciiTheme="minorHAnsi" w:eastAsiaTheme="minorEastAsia" w:hAnsiTheme="minorHAnsi" w:cstheme="minorBidi"/>
          <w:noProof/>
          <w:lang w:eastAsia="ja-JP"/>
        </w:rPr>
        <w:tab/>
      </w:r>
      <w:r w:rsidRPr="00164D32">
        <w:rPr>
          <w:rFonts w:ascii="Times New Roman" w:hAnsi="Times New Roman"/>
          <w:noProof/>
        </w:rPr>
        <w:t>Assurance of Confidentiality</w:t>
      </w:r>
      <w:r>
        <w:rPr>
          <w:noProof/>
        </w:rPr>
        <w:tab/>
      </w:r>
      <w:r>
        <w:rPr>
          <w:noProof/>
        </w:rPr>
        <w:fldChar w:fldCharType="begin"/>
      </w:r>
      <w:r>
        <w:rPr>
          <w:noProof/>
        </w:rPr>
        <w:instrText xml:space="preserve"> PAGEREF _Toc209631079 \h </w:instrText>
      </w:r>
      <w:r>
        <w:rPr>
          <w:noProof/>
        </w:rPr>
      </w:r>
      <w:r>
        <w:rPr>
          <w:noProof/>
        </w:rPr>
        <w:fldChar w:fldCharType="separate"/>
      </w:r>
      <w:r w:rsidR="007C6419">
        <w:rPr>
          <w:noProof/>
        </w:rPr>
        <w:t>6</w:t>
      </w:r>
      <w:r>
        <w:rPr>
          <w:noProof/>
        </w:rPr>
        <w:fldChar w:fldCharType="end"/>
      </w:r>
    </w:p>
    <w:p w14:paraId="51013B5E"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A11.</w:t>
      </w:r>
      <w:r>
        <w:rPr>
          <w:rFonts w:asciiTheme="minorHAnsi" w:eastAsiaTheme="minorEastAsia" w:hAnsiTheme="minorHAnsi" w:cstheme="minorBidi"/>
          <w:noProof/>
          <w:lang w:eastAsia="ja-JP"/>
        </w:rPr>
        <w:tab/>
      </w:r>
      <w:r w:rsidRPr="00164D32">
        <w:rPr>
          <w:rFonts w:ascii="Times New Roman" w:hAnsi="Times New Roman"/>
          <w:noProof/>
        </w:rPr>
        <w:t>Sensitive Questions</w:t>
      </w:r>
      <w:r>
        <w:rPr>
          <w:noProof/>
        </w:rPr>
        <w:tab/>
      </w:r>
      <w:r>
        <w:rPr>
          <w:noProof/>
        </w:rPr>
        <w:fldChar w:fldCharType="begin"/>
      </w:r>
      <w:r>
        <w:rPr>
          <w:noProof/>
        </w:rPr>
        <w:instrText xml:space="preserve"> PAGEREF _Toc209631080 \h </w:instrText>
      </w:r>
      <w:r>
        <w:rPr>
          <w:noProof/>
        </w:rPr>
      </w:r>
      <w:r>
        <w:rPr>
          <w:noProof/>
        </w:rPr>
        <w:fldChar w:fldCharType="separate"/>
      </w:r>
      <w:r w:rsidR="007C6419">
        <w:rPr>
          <w:noProof/>
        </w:rPr>
        <w:t>7</w:t>
      </w:r>
      <w:r>
        <w:rPr>
          <w:noProof/>
        </w:rPr>
        <w:fldChar w:fldCharType="end"/>
      </w:r>
    </w:p>
    <w:p w14:paraId="374F5386"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A12.</w:t>
      </w:r>
      <w:r>
        <w:rPr>
          <w:rFonts w:asciiTheme="minorHAnsi" w:eastAsiaTheme="minorEastAsia" w:hAnsiTheme="minorHAnsi" w:cstheme="minorBidi"/>
          <w:noProof/>
          <w:lang w:eastAsia="ja-JP"/>
        </w:rPr>
        <w:tab/>
      </w:r>
      <w:r w:rsidRPr="00164D32">
        <w:rPr>
          <w:rFonts w:ascii="Times New Roman" w:hAnsi="Times New Roman"/>
          <w:noProof/>
        </w:rPr>
        <w:t>Burden of Information Collection</w:t>
      </w:r>
      <w:r>
        <w:rPr>
          <w:noProof/>
        </w:rPr>
        <w:tab/>
      </w:r>
      <w:r>
        <w:rPr>
          <w:noProof/>
        </w:rPr>
        <w:fldChar w:fldCharType="begin"/>
      </w:r>
      <w:r>
        <w:rPr>
          <w:noProof/>
        </w:rPr>
        <w:instrText xml:space="preserve"> PAGEREF _Toc209631081 \h </w:instrText>
      </w:r>
      <w:r>
        <w:rPr>
          <w:noProof/>
        </w:rPr>
      </w:r>
      <w:r>
        <w:rPr>
          <w:noProof/>
        </w:rPr>
        <w:fldChar w:fldCharType="separate"/>
      </w:r>
      <w:r w:rsidR="007C6419">
        <w:rPr>
          <w:noProof/>
        </w:rPr>
        <w:t>7</w:t>
      </w:r>
      <w:r>
        <w:rPr>
          <w:noProof/>
        </w:rPr>
        <w:fldChar w:fldCharType="end"/>
      </w:r>
    </w:p>
    <w:p w14:paraId="7944155E"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color w:val="000000" w:themeColor="text1"/>
        </w:rPr>
        <w:t>A13.</w:t>
      </w:r>
      <w:r>
        <w:rPr>
          <w:rFonts w:asciiTheme="minorHAnsi" w:eastAsiaTheme="minorEastAsia" w:hAnsiTheme="minorHAnsi" w:cstheme="minorBidi"/>
          <w:noProof/>
          <w:lang w:eastAsia="ja-JP"/>
        </w:rPr>
        <w:tab/>
      </w:r>
      <w:r w:rsidRPr="00164D32">
        <w:rPr>
          <w:rFonts w:ascii="Times New Roman" w:hAnsi="Times New Roman"/>
          <w:noProof/>
          <w:color w:val="000000" w:themeColor="text1"/>
        </w:rPr>
        <w:t>Capital Costs</w:t>
      </w:r>
      <w:r>
        <w:rPr>
          <w:noProof/>
        </w:rPr>
        <w:tab/>
      </w:r>
      <w:r>
        <w:rPr>
          <w:noProof/>
        </w:rPr>
        <w:fldChar w:fldCharType="begin"/>
      </w:r>
      <w:r>
        <w:rPr>
          <w:noProof/>
        </w:rPr>
        <w:instrText xml:space="preserve"> PAGEREF _Toc209631082 \h </w:instrText>
      </w:r>
      <w:r>
        <w:rPr>
          <w:noProof/>
        </w:rPr>
      </w:r>
      <w:r>
        <w:rPr>
          <w:noProof/>
        </w:rPr>
        <w:fldChar w:fldCharType="separate"/>
      </w:r>
      <w:r w:rsidR="007C6419">
        <w:rPr>
          <w:noProof/>
        </w:rPr>
        <w:t>8</w:t>
      </w:r>
      <w:r>
        <w:rPr>
          <w:noProof/>
        </w:rPr>
        <w:fldChar w:fldCharType="end"/>
      </w:r>
    </w:p>
    <w:p w14:paraId="43F4A13F"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color w:val="000000" w:themeColor="text1"/>
        </w:rPr>
        <w:t>A14.</w:t>
      </w:r>
      <w:r>
        <w:rPr>
          <w:rFonts w:asciiTheme="minorHAnsi" w:eastAsiaTheme="minorEastAsia" w:hAnsiTheme="minorHAnsi" w:cstheme="minorBidi"/>
          <w:noProof/>
          <w:lang w:eastAsia="ja-JP"/>
        </w:rPr>
        <w:tab/>
      </w:r>
      <w:r w:rsidRPr="00164D32">
        <w:rPr>
          <w:rFonts w:ascii="Times New Roman" w:hAnsi="Times New Roman"/>
          <w:noProof/>
          <w:color w:val="000000" w:themeColor="text1"/>
        </w:rPr>
        <w:t>Cost to the Federal Government</w:t>
      </w:r>
      <w:r>
        <w:rPr>
          <w:noProof/>
        </w:rPr>
        <w:tab/>
      </w:r>
      <w:r>
        <w:rPr>
          <w:noProof/>
        </w:rPr>
        <w:fldChar w:fldCharType="begin"/>
      </w:r>
      <w:r>
        <w:rPr>
          <w:noProof/>
        </w:rPr>
        <w:instrText xml:space="preserve"> PAGEREF _Toc209631083 \h </w:instrText>
      </w:r>
      <w:r>
        <w:rPr>
          <w:noProof/>
        </w:rPr>
      </w:r>
      <w:r>
        <w:rPr>
          <w:noProof/>
        </w:rPr>
        <w:fldChar w:fldCharType="separate"/>
      </w:r>
      <w:r w:rsidR="007C6419">
        <w:rPr>
          <w:noProof/>
        </w:rPr>
        <w:t>8</w:t>
      </w:r>
      <w:r>
        <w:rPr>
          <w:noProof/>
        </w:rPr>
        <w:fldChar w:fldCharType="end"/>
      </w:r>
    </w:p>
    <w:p w14:paraId="1ADACF85"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A15.</w:t>
      </w:r>
      <w:r>
        <w:rPr>
          <w:rFonts w:asciiTheme="minorHAnsi" w:eastAsiaTheme="minorEastAsia" w:hAnsiTheme="minorHAnsi" w:cstheme="minorBidi"/>
          <w:noProof/>
          <w:lang w:eastAsia="ja-JP"/>
        </w:rPr>
        <w:tab/>
      </w:r>
      <w:r w:rsidRPr="00164D32">
        <w:rPr>
          <w:rFonts w:ascii="Times New Roman" w:hAnsi="Times New Roman"/>
          <w:noProof/>
        </w:rPr>
        <w:t>Program Changes or Adjustments to Annual Burden</w:t>
      </w:r>
      <w:r>
        <w:rPr>
          <w:noProof/>
        </w:rPr>
        <w:tab/>
      </w:r>
      <w:r>
        <w:rPr>
          <w:noProof/>
        </w:rPr>
        <w:fldChar w:fldCharType="begin"/>
      </w:r>
      <w:r>
        <w:rPr>
          <w:noProof/>
        </w:rPr>
        <w:instrText xml:space="preserve"> PAGEREF _Toc209631084 \h </w:instrText>
      </w:r>
      <w:r>
        <w:rPr>
          <w:noProof/>
        </w:rPr>
      </w:r>
      <w:r>
        <w:rPr>
          <w:noProof/>
        </w:rPr>
        <w:fldChar w:fldCharType="separate"/>
      </w:r>
      <w:r w:rsidR="007C6419">
        <w:rPr>
          <w:noProof/>
        </w:rPr>
        <w:t>8</w:t>
      </w:r>
      <w:r>
        <w:rPr>
          <w:noProof/>
        </w:rPr>
        <w:fldChar w:fldCharType="end"/>
      </w:r>
    </w:p>
    <w:p w14:paraId="5757EECB"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A16.</w:t>
      </w:r>
      <w:r>
        <w:rPr>
          <w:rFonts w:asciiTheme="minorHAnsi" w:eastAsiaTheme="minorEastAsia" w:hAnsiTheme="minorHAnsi" w:cstheme="minorBidi"/>
          <w:noProof/>
          <w:lang w:eastAsia="ja-JP"/>
        </w:rPr>
        <w:tab/>
      </w:r>
      <w:r w:rsidRPr="00164D32">
        <w:rPr>
          <w:rFonts w:ascii="Times New Roman" w:hAnsi="Times New Roman"/>
          <w:noProof/>
        </w:rPr>
        <w:t>Tabulation and Publication of Results</w:t>
      </w:r>
      <w:r>
        <w:rPr>
          <w:noProof/>
        </w:rPr>
        <w:tab/>
      </w:r>
      <w:r>
        <w:rPr>
          <w:noProof/>
        </w:rPr>
        <w:fldChar w:fldCharType="begin"/>
      </w:r>
      <w:r>
        <w:rPr>
          <w:noProof/>
        </w:rPr>
        <w:instrText xml:space="preserve"> PAGEREF _Toc209631085 \h </w:instrText>
      </w:r>
      <w:r>
        <w:rPr>
          <w:noProof/>
        </w:rPr>
      </w:r>
      <w:r>
        <w:rPr>
          <w:noProof/>
        </w:rPr>
        <w:fldChar w:fldCharType="separate"/>
      </w:r>
      <w:r w:rsidR="007C6419">
        <w:rPr>
          <w:noProof/>
        </w:rPr>
        <w:t>8</w:t>
      </w:r>
      <w:r>
        <w:rPr>
          <w:noProof/>
        </w:rPr>
        <w:fldChar w:fldCharType="end"/>
      </w:r>
    </w:p>
    <w:p w14:paraId="6370B48A"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A17.</w:t>
      </w:r>
      <w:r>
        <w:rPr>
          <w:rFonts w:asciiTheme="minorHAnsi" w:eastAsiaTheme="minorEastAsia" w:hAnsiTheme="minorHAnsi" w:cstheme="minorBidi"/>
          <w:noProof/>
          <w:lang w:eastAsia="ja-JP"/>
        </w:rPr>
        <w:tab/>
      </w:r>
      <w:r w:rsidRPr="00164D32">
        <w:rPr>
          <w:rFonts w:ascii="Times New Roman" w:hAnsi="Times New Roman"/>
          <w:noProof/>
        </w:rPr>
        <w:t>Display of OMB Expiration Date</w:t>
      </w:r>
      <w:r>
        <w:rPr>
          <w:noProof/>
        </w:rPr>
        <w:tab/>
      </w:r>
      <w:r>
        <w:rPr>
          <w:noProof/>
        </w:rPr>
        <w:fldChar w:fldCharType="begin"/>
      </w:r>
      <w:r>
        <w:rPr>
          <w:noProof/>
        </w:rPr>
        <w:instrText xml:space="preserve"> PAGEREF _Toc209631086 \h </w:instrText>
      </w:r>
      <w:r>
        <w:rPr>
          <w:noProof/>
        </w:rPr>
      </w:r>
      <w:r>
        <w:rPr>
          <w:noProof/>
        </w:rPr>
        <w:fldChar w:fldCharType="separate"/>
      </w:r>
      <w:r w:rsidR="007C6419">
        <w:rPr>
          <w:noProof/>
        </w:rPr>
        <w:t>9</w:t>
      </w:r>
      <w:r>
        <w:rPr>
          <w:noProof/>
        </w:rPr>
        <w:fldChar w:fldCharType="end"/>
      </w:r>
    </w:p>
    <w:p w14:paraId="75CB0751" w14:textId="77777777" w:rsidR="00976C7A" w:rsidRDefault="00976C7A">
      <w:pPr>
        <w:pStyle w:val="TOC2"/>
        <w:tabs>
          <w:tab w:val="left" w:pos="1433"/>
        </w:tabs>
        <w:rPr>
          <w:rFonts w:asciiTheme="minorHAnsi" w:eastAsiaTheme="minorEastAsia" w:hAnsiTheme="minorHAnsi" w:cstheme="minorBidi"/>
          <w:noProof/>
          <w:lang w:eastAsia="ja-JP"/>
        </w:rPr>
      </w:pPr>
      <w:r w:rsidRPr="00164D32">
        <w:rPr>
          <w:rFonts w:ascii="Times New Roman" w:hAnsi="Times New Roman"/>
          <w:noProof/>
        </w:rPr>
        <w:t>A18.</w:t>
      </w:r>
      <w:r>
        <w:rPr>
          <w:rFonts w:asciiTheme="minorHAnsi" w:eastAsiaTheme="minorEastAsia" w:hAnsiTheme="minorHAnsi" w:cstheme="minorBidi"/>
          <w:noProof/>
          <w:lang w:eastAsia="ja-JP"/>
        </w:rPr>
        <w:tab/>
      </w:r>
      <w:r w:rsidRPr="00164D32">
        <w:rPr>
          <w:rFonts w:ascii="Times New Roman" w:hAnsi="Times New Roman"/>
          <w:noProof/>
        </w:rPr>
        <w:t>Exceptions to the Certification Statement</w:t>
      </w:r>
      <w:r>
        <w:rPr>
          <w:noProof/>
        </w:rPr>
        <w:tab/>
      </w:r>
      <w:r>
        <w:rPr>
          <w:noProof/>
        </w:rPr>
        <w:fldChar w:fldCharType="begin"/>
      </w:r>
      <w:r>
        <w:rPr>
          <w:noProof/>
        </w:rPr>
        <w:instrText xml:space="preserve"> PAGEREF _Toc209631087 \h </w:instrText>
      </w:r>
      <w:r>
        <w:rPr>
          <w:noProof/>
        </w:rPr>
      </w:r>
      <w:r>
        <w:rPr>
          <w:noProof/>
        </w:rPr>
        <w:fldChar w:fldCharType="separate"/>
      </w:r>
      <w:r w:rsidR="007C6419">
        <w:rPr>
          <w:noProof/>
        </w:rPr>
        <w:t>9</w:t>
      </w:r>
      <w:r>
        <w:rPr>
          <w:noProof/>
        </w:rPr>
        <w:fldChar w:fldCharType="end"/>
      </w:r>
    </w:p>
    <w:p w14:paraId="550EC122" w14:textId="77777777" w:rsidR="00A67DE5" w:rsidRPr="00634FA0" w:rsidRDefault="00A67DE5" w:rsidP="00A67DE5">
      <w:pPr>
        <w:sectPr w:rsidR="00A67DE5" w:rsidRPr="00634FA0" w:rsidSect="000E38BB">
          <w:headerReference w:type="first" r:id="rId11"/>
          <w:footerReference w:type="first" r:id="rId12"/>
          <w:pgSz w:w="12240" w:h="15840"/>
          <w:pgMar w:top="1440" w:right="1440" w:bottom="1440" w:left="1440" w:header="720" w:footer="720" w:gutter="0"/>
          <w:pgNumType w:fmt="lowerRoman" w:start="3"/>
          <w:cols w:space="720"/>
          <w:titlePg/>
          <w:docGrid w:linePitch="360"/>
        </w:sectPr>
      </w:pPr>
      <w:r w:rsidRPr="00753EB3">
        <w:rPr>
          <w:b/>
          <w:bCs/>
          <w:noProof/>
        </w:rPr>
        <w:fldChar w:fldCharType="end"/>
      </w:r>
    </w:p>
    <w:p w14:paraId="321405AD" w14:textId="77777777" w:rsidR="00A67DE5" w:rsidRPr="005906F0" w:rsidRDefault="00A67DE5" w:rsidP="00A67DE5">
      <w:pPr>
        <w:pStyle w:val="Heading1"/>
        <w:jc w:val="center"/>
        <w:rPr>
          <w:sz w:val="28"/>
          <w:szCs w:val="28"/>
        </w:rPr>
      </w:pPr>
      <w:bookmarkStart w:id="0" w:name="_Toc209631067"/>
      <w:r w:rsidRPr="005906F0">
        <w:rPr>
          <w:sz w:val="28"/>
          <w:szCs w:val="28"/>
        </w:rPr>
        <w:lastRenderedPageBreak/>
        <w:t>SUPPORTING STATEMENT</w:t>
      </w:r>
      <w:bookmarkEnd w:id="0"/>
    </w:p>
    <w:p w14:paraId="452A8CE6" w14:textId="77777777" w:rsidR="00A67DE5" w:rsidRDefault="00A67DE5" w:rsidP="00A67DE5">
      <w:pPr>
        <w:jc w:val="center"/>
        <w:rPr>
          <w:b/>
          <w:caps/>
        </w:rPr>
      </w:pPr>
      <w:r>
        <w:rPr>
          <w:b/>
          <w:caps/>
        </w:rPr>
        <w:t>CAHPS Survey for</w:t>
      </w:r>
      <w:r w:rsidRPr="00063D8F">
        <w:rPr>
          <w:b/>
          <w:caps/>
        </w:rPr>
        <w:t xml:space="preserve"> Physician Quality </w:t>
      </w:r>
      <w:r>
        <w:rPr>
          <w:b/>
          <w:caps/>
        </w:rPr>
        <w:t>REPORTING</w:t>
      </w:r>
    </w:p>
    <w:p w14:paraId="0C6C1F3C" w14:textId="77777777" w:rsidR="00A67DE5" w:rsidRPr="00634FA0" w:rsidRDefault="00A67DE5" w:rsidP="00A67DE5"/>
    <w:p w14:paraId="2AF705CF" w14:textId="77777777" w:rsidR="00A67DE5" w:rsidRPr="00C91747" w:rsidRDefault="00A67DE5" w:rsidP="00A67DE5">
      <w:pPr>
        <w:pStyle w:val="Heading1"/>
      </w:pPr>
      <w:bookmarkStart w:id="1" w:name="_Toc209631068"/>
      <w:r w:rsidRPr="00C91747">
        <w:t>Introduction</w:t>
      </w:r>
      <w:bookmarkEnd w:id="1"/>
    </w:p>
    <w:p w14:paraId="61A694D6" w14:textId="77777777" w:rsidR="00A67DE5" w:rsidRDefault="00A67DE5" w:rsidP="00A67DE5"/>
    <w:p w14:paraId="4EA8D040" w14:textId="7576C480" w:rsidR="00A67DE5" w:rsidRDefault="00A67DE5" w:rsidP="00A67DE5">
      <w:r>
        <w:t>The Centers for Medicare &amp; Medicaid Services (CMS) request a three</w:t>
      </w:r>
      <w:r w:rsidR="000E38BB">
        <w:t>-</w:t>
      </w:r>
      <w:r>
        <w:t xml:space="preserve">year clearance from the Office of Management and Budget (OMB) under the Paperwork Reduction Act of 1995 to implement the CAHPS Survey for Physician Quality Reporting.  This request for approval takes the OMB control number </w:t>
      </w:r>
      <w:r w:rsidR="00976C7A" w:rsidRPr="00976C7A">
        <w:t>0938-</w:t>
      </w:r>
      <w:r w:rsidR="00976C7A">
        <w:t>NEW</w:t>
      </w:r>
      <w:r>
        <w:t>.</w:t>
      </w:r>
    </w:p>
    <w:p w14:paraId="3D4A006A" w14:textId="77777777" w:rsidR="00A67DE5" w:rsidRDefault="00A67DE5" w:rsidP="00A67DE5"/>
    <w:p w14:paraId="5AFEC231" w14:textId="20D1FD6D" w:rsidR="00A67DE5" w:rsidRPr="00EF52AE" w:rsidRDefault="00A67DE5" w:rsidP="00A67DE5">
      <w:r>
        <w:t xml:space="preserve">Under Contract Number </w:t>
      </w:r>
      <w:r w:rsidRPr="00063D8F">
        <w:t>HHSM-500-2005-00028I T0007</w:t>
      </w:r>
      <w:r>
        <w:t>, t</w:t>
      </w:r>
      <w:r w:rsidRPr="002E1767">
        <w:t>he project team will develop</w:t>
      </w:r>
      <w:r>
        <w:t>,</w:t>
      </w:r>
      <w:r w:rsidRPr="002E1767">
        <w:t xml:space="preserve"> </w:t>
      </w:r>
      <w:r>
        <w:t>implement, and analyze a</w:t>
      </w:r>
      <w:r w:rsidRPr="002E1767">
        <w:t xml:space="preserve"> </w:t>
      </w:r>
      <w:r w:rsidR="000E38BB">
        <w:t>Consumer Assessment of Healthcare Providers and Systems (CAHPS)</w:t>
      </w:r>
      <w:r w:rsidRPr="002E1767">
        <w:t xml:space="preserve"> survey for use with the Physician Quality Reporting </w:t>
      </w:r>
      <w:r>
        <w:t>Program</w:t>
      </w:r>
      <w:r w:rsidRPr="002E1767">
        <w:t xml:space="preserve">. </w:t>
      </w:r>
      <w:r w:rsidR="000E38BB">
        <w:t xml:space="preserve"> Specifically, </w:t>
      </w:r>
      <w:r w:rsidRPr="002E1767">
        <w:t xml:space="preserve">the Center for Medicare &amp; Medicaid Services (CMS) </w:t>
      </w:r>
      <w:r w:rsidR="000E38BB">
        <w:t>will implement a CAHPS</w:t>
      </w:r>
      <w:r w:rsidRPr="00EF52AE">
        <w:t xml:space="preserve"> survey to collect data on fee-for-service Medicare beneficiaries’ experiences of care with providers </w:t>
      </w:r>
      <w:r>
        <w:t xml:space="preserve">participating in the </w:t>
      </w:r>
      <w:r w:rsidRPr="009957CC">
        <w:t xml:space="preserve">Physician Quality Reporting Program </w:t>
      </w:r>
      <w:r w:rsidRPr="00EF52AE">
        <w:t xml:space="preserve">for use in </w:t>
      </w:r>
      <w:r w:rsidR="000E38BB">
        <w:t xml:space="preserve">quality reporting </w:t>
      </w:r>
      <w:r w:rsidR="000168CA">
        <w:t>and the Physician Compare website.</w:t>
      </w:r>
    </w:p>
    <w:p w14:paraId="7A6CA9EA" w14:textId="77777777" w:rsidR="00A67DE5" w:rsidRDefault="00A67DE5" w:rsidP="00A67DE5"/>
    <w:p w14:paraId="35BF673A" w14:textId="77777777" w:rsidR="00A67DE5" w:rsidRPr="00EF52AE" w:rsidRDefault="00A67DE5" w:rsidP="00A67DE5">
      <w:pPr>
        <w:pStyle w:val="Heading1"/>
        <w:jc w:val="center"/>
      </w:pPr>
      <w:bookmarkStart w:id="2" w:name="_Toc209631069"/>
      <w:r w:rsidRPr="00EF52AE">
        <w:t>A.</w:t>
      </w:r>
      <w:r w:rsidRPr="00EF52AE">
        <w:tab/>
        <w:t>Justification</w:t>
      </w:r>
      <w:bookmarkEnd w:id="2"/>
    </w:p>
    <w:p w14:paraId="0AE7E13C" w14:textId="77777777" w:rsidR="00A67DE5" w:rsidRDefault="00A67DE5" w:rsidP="00A67DE5">
      <w:pPr>
        <w:tabs>
          <w:tab w:val="left" w:pos="540"/>
        </w:tabs>
      </w:pPr>
    </w:p>
    <w:p w14:paraId="7CB86102" w14:textId="77777777" w:rsidR="00A67DE5" w:rsidRPr="00EF52AE" w:rsidRDefault="00A67DE5" w:rsidP="00A67DE5">
      <w:pPr>
        <w:pStyle w:val="Heading2"/>
        <w:rPr>
          <w:rFonts w:ascii="Times New Roman" w:hAnsi="Times New Roman"/>
        </w:rPr>
      </w:pPr>
      <w:bookmarkStart w:id="3" w:name="_Toc209631070"/>
      <w:r w:rsidRPr="00EF52AE">
        <w:rPr>
          <w:rFonts w:ascii="Times New Roman" w:hAnsi="Times New Roman"/>
        </w:rPr>
        <w:t>A1.</w:t>
      </w:r>
      <w:r w:rsidRPr="00EF52AE">
        <w:rPr>
          <w:rFonts w:ascii="Times New Roman" w:hAnsi="Times New Roman"/>
        </w:rPr>
        <w:tab/>
        <w:t>Necessity of Information Collection</w:t>
      </w:r>
      <w:bookmarkEnd w:id="3"/>
    </w:p>
    <w:p w14:paraId="486E7BFE" w14:textId="77777777" w:rsidR="00A67DE5" w:rsidRDefault="00A67DE5" w:rsidP="00A67DE5">
      <w:pPr>
        <w:tabs>
          <w:tab w:val="left" w:pos="540"/>
        </w:tabs>
      </w:pPr>
    </w:p>
    <w:p w14:paraId="51979943" w14:textId="602AF9F6" w:rsidR="00A67DE5" w:rsidRPr="009D3BAB" w:rsidRDefault="000E38BB" w:rsidP="00A67DE5">
      <w:r w:rsidRPr="001C3AA4">
        <w:t>The Physician Quality Reporting System (Physician Quality Reporting, or PQRS)</w:t>
      </w:r>
      <w:r w:rsidR="00396702">
        <w:t>, was established in 2006 and</w:t>
      </w:r>
      <w:r w:rsidR="00A67DE5" w:rsidRPr="001C3AA4">
        <w:t xml:space="preserve"> </w:t>
      </w:r>
      <w:r w:rsidR="00396702">
        <w:t>initially</w:t>
      </w:r>
      <w:r w:rsidR="00A67DE5" w:rsidRPr="001C3AA4">
        <w:t xml:space="preserve"> </w:t>
      </w:r>
      <w:r w:rsidR="00396702">
        <w:t xml:space="preserve">authorized by </w:t>
      </w:r>
      <w:r w:rsidR="00396702">
        <w:rPr>
          <w:lang w:val="en"/>
        </w:rPr>
        <w:t xml:space="preserve">Tax Relief and Health Care Act of 2006 (TRHCA), </w:t>
      </w:r>
      <w:r w:rsidR="00A67DE5" w:rsidRPr="001C3AA4">
        <w:t xml:space="preserve">as a voluntary “pay-for-reporting” program that allows physicians and other </w:t>
      </w:r>
      <w:r w:rsidRPr="001C3AA4">
        <w:t xml:space="preserve">eligible </w:t>
      </w:r>
      <w:r w:rsidR="00A67DE5" w:rsidRPr="001C3AA4">
        <w:t xml:space="preserve">healthcare professionals to report information to Medicare about the quality of care they give to people with Medicare who have certain medical conditions. </w:t>
      </w:r>
      <w:r w:rsidRPr="001C3AA4">
        <w:t>PQRS</w:t>
      </w:r>
      <w:r w:rsidR="00A67DE5" w:rsidRPr="001C3AA4">
        <w:t xml:space="preserve"> provides incentive payments to physicians who report quality data.  Since program inception, these results have not been publicly available for use by consumers.</w:t>
      </w:r>
    </w:p>
    <w:p w14:paraId="3FDF7EF3" w14:textId="77777777" w:rsidR="00A67DE5" w:rsidRDefault="00A67DE5" w:rsidP="00A67DE5"/>
    <w:p w14:paraId="2D1DD146" w14:textId="094DDFAE" w:rsidR="001C3AA4" w:rsidRDefault="002367A4" w:rsidP="001C3AA4">
      <w:pPr>
        <w:tabs>
          <w:tab w:val="left" w:pos="540"/>
        </w:tabs>
        <w:rPr>
          <w:rFonts w:eastAsiaTheme="minorEastAsia"/>
        </w:rPr>
      </w:pPr>
      <w:r>
        <w:t xml:space="preserve">The Physician Compare Web site was launched December 30, 2010, to meet requirements set forth by Section 10331 of the Patient Protection and Affordable Care Act of 2010 (Affordable Care Act). </w:t>
      </w:r>
      <w:r w:rsidR="00A67DE5" w:rsidRPr="00B4108F">
        <w:t>The Affordable Care Act requires CMS to establish a Physician Compare website by January 1, 2011 containing information on physicians enrolled in the Medicare program and other eligible professionals who participate in the Physician Quality Reporting</w:t>
      </w:r>
      <w:r w:rsidR="00A67DE5">
        <w:t xml:space="preserve"> Initiative</w:t>
      </w:r>
      <w:r w:rsidR="00A67DE5" w:rsidRPr="00B4108F">
        <w:t>.  By no later than January 1, 2013 (and for reporting periods beginning no e</w:t>
      </w:r>
      <w:r w:rsidR="00A67DE5">
        <w:t xml:space="preserve">arlier than January 1, 2012), CMS is </w:t>
      </w:r>
      <w:r w:rsidR="00A67DE5" w:rsidRPr="00B4108F">
        <w:t>required to implement a plan to make information on physician performance publicly availa</w:t>
      </w:r>
      <w:r w:rsidR="000E38BB">
        <w:t>ble through Physician Compare.</w:t>
      </w:r>
      <w:r w:rsidR="001C3AA4">
        <w:t xml:space="preserve">  A key component of the reporting requirements under</w:t>
      </w:r>
      <w:r w:rsidR="001C3AA4" w:rsidRPr="00005DFF">
        <w:rPr>
          <w:rFonts w:eastAsiaTheme="minorEastAsia"/>
        </w:rPr>
        <w:t xml:space="preserve"> the Affordable</w:t>
      </w:r>
      <w:r w:rsidR="001C3AA4">
        <w:rPr>
          <w:rFonts w:eastAsiaTheme="minorEastAsia"/>
        </w:rPr>
        <w:t xml:space="preserve"> </w:t>
      </w:r>
      <w:r w:rsidR="001C3AA4" w:rsidRPr="00005DFF">
        <w:rPr>
          <w:rFonts w:eastAsiaTheme="minorEastAsia"/>
        </w:rPr>
        <w:t xml:space="preserve">Care Act </w:t>
      </w:r>
      <w:r w:rsidR="001C3AA4">
        <w:rPr>
          <w:rFonts w:eastAsiaTheme="minorEastAsia"/>
        </w:rPr>
        <w:t xml:space="preserve">is public reporting, through Physician Compare, of information on physician performance that includes patient experience measures.  The collection and reporting of a CAHPS survey for Physician Quality Reporting </w:t>
      </w:r>
      <w:r w:rsidR="0029599E">
        <w:rPr>
          <w:rFonts w:eastAsiaTheme="minorEastAsia"/>
        </w:rPr>
        <w:t>will fulfill this requirement</w:t>
      </w:r>
      <w:r w:rsidR="001C3AA4">
        <w:rPr>
          <w:rFonts w:eastAsiaTheme="minorEastAsia"/>
        </w:rPr>
        <w:t>.</w:t>
      </w:r>
    </w:p>
    <w:p w14:paraId="150ABBD0" w14:textId="77777777" w:rsidR="001C3AA4" w:rsidRDefault="001C3AA4" w:rsidP="001C3AA4">
      <w:pPr>
        <w:tabs>
          <w:tab w:val="left" w:pos="540"/>
        </w:tabs>
        <w:rPr>
          <w:rFonts w:eastAsiaTheme="minorEastAsia"/>
        </w:rPr>
      </w:pPr>
    </w:p>
    <w:p w14:paraId="3AAE467B" w14:textId="316BD8DD" w:rsidR="00A67DE5" w:rsidRPr="007C6419" w:rsidRDefault="0029599E" w:rsidP="007C6419">
      <w:pPr>
        <w:tabs>
          <w:tab w:val="left" w:pos="540"/>
        </w:tabs>
        <w:rPr>
          <w:b/>
          <w:i/>
        </w:rPr>
      </w:pPr>
      <w:r>
        <w:rPr>
          <w:rFonts w:eastAsiaTheme="minorEastAsia"/>
        </w:rPr>
        <w:t>The</w:t>
      </w:r>
      <w:r w:rsidR="001C3AA4">
        <w:rPr>
          <w:rFonts w:eastAsiaTheme="minorEastAsia"/>
        </w:rPr>
        <w:t xml:space="preserve"> patient experience data collected in the proposed survey </w:t>
      </w:r>
      <w:r>
        <w:rPr>
          <w:rFonts w:eastAsiaTheme="minorEastAsia"/>
        </w:rPr>
        <w:t xml:space="preserve">for reporting on Physician Compare, is the most relatable data to consumers as </w:t>
      </w:r>
      <w:r w:rsidR="007C6419">
        <w:rPr>
          <w:rFonts w:eastAsiaTheme="minorEastAsia"/>
        </w:rPr>
        <w:t xml:space="preserve">it </w:t>
      </w:r>
      <w:r>
        <w:rPr>
          <w:rFonts w:eastAsiaTheme="minorEastAsia"/>
        </w:rPr>
        <w:t xml:space="preserve">a) is similar to existing data </w:t>
      </w:r>
      <w:r w:rsidR="007C6419">
        <w:rPr>
          <w:rFonts w:eastAsiaTheme="minorEastAsia"/>
        </w:rPr>
        <w:lastRenderedPageBreak/>
        <w:t xml:space="preserve">currently reported to consumers </w:t>
      </w:r>
      <w:r>
        <w:rPr>
          <w:rFonts w:eastAsiaTheme="minorEastAsia"/>
        </w:rPr>
        <w:t xml:space="preserve">providing comparisons of health care providers and b) </w:t>
      </w:r>
      <w:r w:rsidR="007C6419">
        <w:rPr>
          <w:rFonts w:eastAsiaTheme="minorEastAsia"/>
        </w:rPr>
        <w:t xml:space="preserve">contains the types of care experiences </w:t>
      </w:r>
      <w:r>
        <w:rPr>
          <w:rFonts w:eastAsiaTheme="minorEastAsia"/>
        </w:rPr>
        <w:t xml:space="preserve">consumers identify as useful to informing choice, and useful when comparing physician groups.  </w:t>
      </w:r>
      <w:r>
        <w:t>In particular, several current initiatives within CMS promote reporting to consumers of patient experience with care coordination and shared decision-making</w:t>
      </w:r>
      <w:r w:rsidR="007C6419">
        <w:t>, two domains contained in the proposed survey.</w:t>
      </w:r>
    </w:p>
    <w:p w14:paraId="3C1FBEC9" w14:textId="77777777" w:rsidR="007C6419" w:rsidRDefault="007C6419" w:rsidP="00A67DE5"/>
    <w:p w14:paraId="41982669" w14:textId="439B21C8" w:rsidR="007C6419" w:rsidRDefault="007C6419" w:rsidP="00A67DE5">
      <w:r>
        <w:t xml:space="preserve">Additionally, </w:t>
      </w:r>
      <w:r>
        <w:rPr>
          <w:rFonts w:eastAsiaTheme="minorEastAsia"/>
        </w:rPr>
        <w:t>the</w:t>
      </w:r>
      <w:r w:rsidRPr="001C3AA4">
        <w:rPr>
          <w:rFonts w:eastAsiaTheme="minorEastAsia"/>
        </w:rPr>
        <w:t xml:space="preserve"> U.S. Department of Health and Human Services (HHS) has developed the National Quality Strategy that was called for under the Affordable Care Act to create national aims and priorities to guide local, state, and national efforts to improve the quality of health care. This strategy has established six priorities that support the three-part aim. The three-part aim focuses on better care, better health, and lower costs through improvement. The six priorities include: making care safer by reducing harm caused by the delivery of care; ensuring that each person and family are engaged as partners in their care; promoting effective communication and coordination of care; promoting the most effective prevention and treatment practices for the leading causes of mortality, starting with cardiovascular disease; working with communities to promote wide use of best practices to enable healthy living; and making quality care more affordable for individuals, families, employers, and governments by developing and spreading new health care delivery models. </w:t>
      </w:r>
      <w:r>
        <w:rPr>
          <w:rFonts w:eastAsiaTheme="minorEastAsia"/>
        </w:rPr>
        <w:t xml:space="preserve">Because the CAHPS Survey for Physician Quality Reporting focuses on </w:t>
      </w:r>
      <w:r w:rsidRPr="001C3AA4">
        <w:rPr>
          <w:rFonts w:eastAsiaTheme="minorEastAsia"/>
        </w:rPr>
        <w:t xml:space="preserve">patient experience </w:t>
      </w:r>
      <w:r>
        <w:rPr>
          <w:rFonts w:eastAsiaTheme="minorEastAsia"/>
        </w:rPr>
        <w:t xml:space="preserve">implementation of the survey </w:t>
      </w:r>
      <w:r w:rsidRPr="001C3AA4">
        <w:rPr>
          <w:rFonts w:eastAsiaTheme="minorEastAsia"/>
        </w:rPr>
        <w:t>support</w:t>
      </w:r>
      <w:r>
        <w:rPr>
          <w:rFonts w:eastAsiaTheme="minorEastAsia"/>
        </w:rPr>
        <w:t>s</w:t>
      </w:r>
      <w:r w:rsidRPr="001C3AA4">
        <w:rPr>
          <w:rFonts w:eastAsiaTheme="minorEastAsia"/>
        </w:rPr>
        <w:t xml:space="preserve"> the six national priorities for improving care, particularly engaging patients and families in care and promoting effective communication and coordination</w:t>
      </w:r>
      <w:r>
        <w:rPr>
          <w:rFonts w:eastAsiaTheme="minorEastAsia"/>
        </w:rPr>
        <w:t>.</w:t>
      </w:r>
    </w:p>
    <w:p w14:paraId="0BD2E06A" w14:textId="77777777" w:rsidR="0029599E" w:rsidRDefault="0029599E" w:rsidP="00A67DE5"/>
    <w:p w14:paraId="4AD2C00A" w14:textId="77777777" w:rsidR="00A67DE5" w:rsidRPr="00EF52AE" w:rsidRDefault="00A67DE5" w:rsidP="00A67DE5">
      <w:pPr>
        <w:pStyle w:val="Heading2"/>
        <w:rPr>
          <w:rFonts w:ascii="Times New Roman" w:hAnsi="Times New Roman"/>
        </w:rPr>
      </w:pPr>
      <w:bookmarkStart w:id="4" w:name="_Toc209631071"/>
      <w:r w:rsidRPr="00EF52AE">
        <w:rPr>
          <w:rFonts w:ascii="Times New Roman" w:hAnsi="Times New Roman"/>
        </w:rPr>
        <w:t>A2.</w:t>
      </w:r>
      <w:r w:rsidRPr="00EF52AE">
        <w:rPr>
          <w:rFonts w:ascii="Times New Roman" w:hAnsi="Times New Roman"/>
        </w:rPr>
        <w:tab/>
        <w:t>Purpose and Use of Information</w:t>
      </w:r>
      <w:bookmarkEnd w:id="4"/>
    </w:p>
    <w:p w14:paraId="121E13EE" w14:textId="77777777" w:rsidR="00A67DE5" w:rsidRDefault="00A67DE5" w:rsidP="000E38BB">
      <w:pPr>
        <w:keepNext/>
        <w:tabs>
          <w:tab w:val="left" w:pos="540"/>
        </w:tabs>
        <w:ind w:left="1195" w:hanging="1195"/>
        <w:outlineLvl w:val="1"/>
      </w:pPr>
    </w:p>
    <w:p w14:paraId="26EF5233" w14:textId="77777777" w:rsidR="00A67DE5" w:rsidRPr="00B4108F" w:rsidRDefault="00A67DE5" w:rsidP="00A67DE5">
      <w:r>
        <w:t xml:space="preserve">This survey supports the administration of the Quality Improvement Organizations Program (QIO). The Social Security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have this information to help them choose health care providers that provide services that meet their needs and preferences, thus encouraging providers to improve quality of care that Medicare beneficiaries receive.      </w:t>
      </w:r>
    </w:p>
    <w:p w14:paraId="463145F8" w14:textId="77777777" w:rsidR="00A67DE5" w:rsidRDefault="00A67DE5" w:rsidP="00A67DE5">
      <w:pPr>
        <w:tabs>
          <w:tab w:val="left" w:pos="540"/>
        </w:tabs>
      </w:pPr>
    </w:p>
    <w:p w14:paraId="6B5613F5" w14:textId="77777777" w:rsidR="00A67DE5" w:rsidRPr="00EF52AE" w:rsidRDefault="00A67DE5" w:rsidP="00A67DE5">
      <w:pPr>
        <w:pStyle w:val="Heading2"/>
        <w:rPr>
          <w:rFonts w:ascii="Times New Roman" w:hAnsi="Times New Roman"/>
        </w:rPr>
      </w:pPr>
      <w:bookmarkStart w:id="5" w:name="_Toc209631072"/>
      <w:r w:rsidRPr="00EF52AE">
        <w:rPr>
          <w:rFonts w:ascii="Times New Roman" w:hAnsi="Times New Roman"/>
        </w:rPr>
        <w:t>A3.</w:t>
      </w:r>
      <w:r w:rsidRPr="00EF52AE">
        <w:rPr>
          <w:rFonts w:ascii="Times New Roman" w:hAnsi="Times New Roman"/>
        </w:rPr>
        <w:tab/>
        <w:t>Technological Collection Techniques</w:t>
      </w:r>
      <w:bookmarkEnd w:id="5"/>
    </w:p>
    <w:p w14:paraId="6048882D" w14:textId="77777777" w:rsidR="00A67DE5" w:rsidRPr="00EF52AE" w:rsidRDefault="00A67DE5" w:rsidP="00A67DE5">
      <w:pPr>
        <w:tabs>
          <w:tab w:val="left" w:pos="540"/>
        </w:tabs>
      </w:pPr>
    </w:p>
    <w:p w14:paraId="599D0F05" w14:textId="77777777" w:rsidR="00A67DE5" w:rsidRPr="00EF52AE" w:rsidRDefault="00A67DE5" w:rsidP="00A67DE5">
      <w:pPr>
        <w:tabs>
          <w:tab w:val="left" w:pos="540"/>
        </w:tabs>
      </w:pPr>
      <w:r w:rsidRPr="00EF52AE">
        <w:t xml:space="preserve">The survey vendor will collect the data via a mixed mode data collection strategy that involves two rounds of mailed surveys followed by phone interviews.  The mailed survey formatted for data scanning and data from all returned surveys will be scanned into an electronic data file.  Computer Assisted Telephone Interview (CATI) will be used as the secondary mode of data collection if a beneficiary does not respond to two mailed requests to complete the survey. </w:t>
      </w:r>
    </w:p>
    <w:p w14:paraId="79562980" w14:textId="77777777" w:rsidR="00A67DE5" w:rsidRPr="00EF52AE" w:rsidRDefault="00A67DE5" w:rsidP="00A67DE5">
      <w:pPr>
        <w:tabs>
          <w:tab w:val="left" w:pos="540"/>
        </w:tabs>
      </w:pPr>
    </w:p>
    <w:p w14:paraId="798308E9" w14:textId="77777777" w:rsidR="00A67DE5" w:rsidRPr="00EF52AE" w:rsidRDefault="00A67DE5" w:rsidP="00A67DE5">
      <w:pPr>
        <w:pStyle w:val="Heading2"/>
        <w:rPr>
          <w:rFonts w:ascii="Times New Roman" w:hAnsi="Times New Roman"/>
        </w:rPr>
      </w:pPr>
      <w:bookmarkStart w:id="6" w:name="_Toc209631073"/>
      <w:r w:rsidRPr="00EF52AE">
        <w:rPr>
          <w:rFonts w:ascii="Times New Roman" w:hAnsi="Times New Roman"/>
        </w:rPr>
        <w:lastRenderedPageBreak/>
        <w:t>A4.</w:t>
      </w:r>
      <w:r w:rsidRPr="00EF52AE">
        <w:rPr>
          <w:rFonts w:ascii="Times New Roman" w:hAnsi="Times New Roman"/>
        </w:rPr>
        <w:tab/>
        <w:t>Identifying Duplication</w:t>
      </w:r>
      <w:bookmarkEnd w:id="6"/>
    </w:p>
    <w:p w14:paraId="32F9C4C3" w14:textId="77777777" w:rsidR="00A67DE5" w:rsidRDefault="00A67DE5" w:rsidP="00A67DE5">
      <w:pPr>
        <w:tabs>
          <w:tab w:val="left" w:pos="540"/>
        </w:tabs>
      </w:pPr>
    </w:p>
    <w:p w14:paraId="32FE38E5" w14:textId="6ADA420B" w:rsidR="00A67DE5" w:rsidRPr="00B4108F" w:rsidRDefault="00A67DE5" w:rsidP="00A67DE5">
      <w:r w:rsidRPr="00BB2A47">
        <w:t xml:space="preserve">The </w:t>
      </w:r>
      <w:r w:rsidR="00FC3F5F">
        <w:t>CAHPS Survey for Physician Quality Reporting</w:t>
      </w:r>
      <w:r>
        <w:t xml:space="preserve"> </w:t>
      </w:r>
      <w:r w:rsidR="00EB3BF6">
        <w:t>is comprised of the core Clinician &amp; Group CAHPS Survey (CG-CAHPS) and additional supplemental items covering domains of patient experience specific to the information needs of CMS and the PQRS</w:t>
      </w:r>
      <w:r>
        <w:t xml:space="preserve">.  </w:t>
      </w:r>
      <w:r w:rsidRPr="00B4108F">
        <w:t xml:space="preserve">The survey is being designed to gather only the necessary data that CMS needs for assessing physician quality performance, and related public reporting on physician performance, and should complement, not replace data that providers are currently collecting that support improvement in patient-centered care. </w:t>
      </w:r>
    </w:p>
    <w:p w14:paraId="5DD96AAD" w14:textId="77777777" w:rsidR="00A67DE5" w:rsidRDefault="00A67DE5" w:rsidP="00A67DE5">
      <w:pPr>
        <w:tabs>
          <w:tab w:val="left" w:pos="540"/>
        </w:tabs>
      </w:pPr>
    </w:p>
    <w:p w14:paraId="06ECE7B2" w14:textId="34AC2E43" w:rsidR="00A67DE5" w:rsidRDefault="00EB3BF6" w:rsidP="00A67DE5">
      <w:pPr>
        <w:tabs>
          <w:tab w:val="left" w:pos="540"/>
        </w:tabs>
      </w:pPr>
      <w:r>
        <w:t xml:space="preserve">No standardized survey to collect </w:t>
      </w:r>
      <w:r w:rsidR="00976C7A">
        <w:t xml:space="preserve">data reflecting </w:t>
      </w:r>
      <w:r>
        <w:t xml:space="preserve">patient experience </w:t>
      </w:r>
      <w:r w:rsidR="00976C7A">
        <w:t xml:space="preserve">with a physician group </w:t>
      </w:r>
      <w:r>
        <w:t>for the purposes of the PQRS is currently in use.</w:t>
      </w:r>
    </w:p>
    <w:p w14:paraId="498138DB" w14:textId="77777777" w:rsidR="00A67DE5" w:rsidRPr="00EF52AE" w:rsidRDefault="00A67DE5" w:rsidP="00A67DE5">
      <w:pPr>
        <w:tabs>
          <w:tab w:val="left" w:pos="540"/>
        </w:tabs>
      </w:pPr>
    </w:p>
    <w:p w14:paraId="7D6F154D" w14:textId="77777777" w:rsidR="00A67DE5" w:rsidRPr="00EF52AE" w:rsidRDefault="00A67DE5" w:rsidP="00A67DE5">
      <w:pPr>
        <w:pStyle w:val="Heading2"/>
        <w:rPr>
          <w:rFonts w:ascii="Times New Roman" w:hAnsi="Times New Roman"/>
        </w:rPr>
      </w:pPr>
      <w:bookmarkStart w:id="7" w:name="_Toc209631074"/>
      <w:r w:rsidRPr="00EF52AE">
        <w:rPr>
          <w:rFonts w:ascii="Times New Roman" w:hAnsi="Times New Roman"/>
        </w:rPr>
        <w:t>A5.</w:t>
      </w:r>
      <w:r w:rsidRPr="00EF52AE">
        <w:rPr>
          <w:rFonts w:ascii="Times New Roman" w:hAnsi="Times New Roman"/>
        </w:rPr>
        <w:tab/>
        <w:t>Impact on Small Businesses</w:t>
      </w:r>
      <w:bookmarkEnd w:id="7"/>
    </w:p>
    <w:p w14:paraId="299132D2" w14:textId="77777777" w:rsidR="00A67DE5" w:rsidRPr="00EF52AE" w:rsidRDefault="00A67DE5" w:rsidP="00A67DE5">
      <w:pPr>
        <w:tabs>
          <w:tab w:val="left" w:pos="540"/>
        </w:tabs>
      </w:pPr>
    </w:p>
    <w:p w14:paraId="3A89503B" w14:textId="16F6BDB6" w:rsidR="00EB3BF6" w:rsidRDefault="00EB3BF6" w:rsidP="00EB3BF6">
      <w:pPr>
        <w:tabs>
          <w:tab w:val="left" w:pos="540"/>
        </w:tabs>
      </w:pPr>
      <w:r>
        <w:t>Survey respondents are Fee-for-Service Medicare Beneficiaries who have received care from physician group practices participating in PQRS during the 12 months prior to the survey.  The survey should not impact small businesses or other small entities.</w:t>
      </w:r>
    </w:p>
    <w:p w14:paraId="53B9C947" w14:textId="77777777" w:rsidR="00A67DE5" w:rsidRPr="00EF52AE" w:rsidRDefault="00A67DE5" w:rsidP="00A67DE5">
      <w:pPr>
        <w:tabs>
          <w:tab w:val="left" w:pos="540"/>
        </w:tabs>
      </w:pPr>
    </w:p>
    <w:p w14:paraId="196B797F" w14:textId="77777777" w:rsidR="00A67DE5" w:rsidRPr="00EF52AE" w:rsidRDefault="00A67DE5" w:rsidP="00A67DE5">
      <w:pPr>
        <w:pStyle w:val="Heading2"/>
        <w:rPr>
          <w:rFonts w:ascii="Times New Roman" w:hAnsi="Times New Roman"/>
        </w:rPr>
      </w:pPr>
      <w:bookmarkStart w:id="8" w:name="_Toc209631075"/>
      <w:r w:rsidRPr="00EF52AE">
        <w:rPr>
          <w:rFonts w:ascii="Times New Roman" w:hAnsi="Times New Roman"/>
        </w:rPr>
        <w:t>A6.</w:t>
      </w:r>
      <w:r w:rsidRPr="00EF52AE">
        <w:rPr>
          <w:rFonts w:ascii="Times New Roman" w:hAnsi="Times New Roman"/>
        </w:rPr>
        <w:tab/>
        <w:t>Consequences of Less Frequent Data Collection</w:t>
      </w:r>
      <w:bookmarkEnd w:id="8"/>
    </w:p>
    <w:p w14:paraId="4B20ADC4" w14:textId="77777777" w:rsidR="00A67DE5" w:rsidRPr="00EF52AE" w:rsidRDefault="00A67DE5" w:rsidP="00A67DE5">
      <w:pPr>
        <w:tabs>
          <w:tab w:val="left" w:pos="540"/>
        </w:tabs>
      </w:pPr>
    </w:p>
    <w:p w14:paraId="30939B3C" w14:textId="5494D8A0" w:rsidR="00EB3BF6" w:rsidRDefault="00A67DE5" w:rsidP="00A67DE5">
      <w:pPr>
        <w:tabs>
          <w:tab w:val="left" w:pos="540"/>
        </w:tabs>
      </w:pPr>
      <w:r w:rsidRPr="00EF52AE">
        <w:t>The consequence of collecting data on a less frequent basis</w:t>
      </w:r>
      <w:r w:rsidR="007F7376">
        <w:t xml:space="preserve"> than annually</w:t>
      </w:r>
      <w:r w:rsidRPr="00EF52AE">
        <w:t xml:space="preserve"> is that the beneficiaries will be less able to recall their specific experiences with care over longer periods of time.  If the survey asks about patient experiences over longer periods, responses may be less reliable. </w:t>
      </w:r>
    </w:p>
    <w:p w14:paraId="6FBA0AC2" w14:textId="77777777" w:rsidR="00EB3BF6" w:rsidRDefault="00EB3BF6" w:rsidP="00A67DE5">
      <w:pPr>
        <w:tabs>
          <w:tab w:val="left" w:pos="540"/>
        </w:tabs>
      </w:pPr>
    </w:p>
    <w:p w14:paraId="3FB70D9F" w14:textId="091A28C1" w:rsidR="00A67DE5" w:rsidRDefault="00EB3BF6" w:rsidP="00A67DE5">
      <w:pPr>
        <w:tabs>
          <w:tab w:val="left" w:pos="540"/>
        </w:tabs>
      </w:pPr>
      <w:r>
        <w:t xml:space="preserve">Additionally, if data was collected </w:t>
      </w:r>
      <w:r w:rsidR="007F7376">
        <w:t>on less than an annual basis the patient experience scores information reported on Physician Compare would be less current and as a result less useful to beneficiaries and consumer intermediaries who may visit the website.</w:t>
      </w:r>
    </w:p>
    <w:p w14:paraId="6C92694C" w14:textId="77777777" w:rsidR="00A67DE5" w:rsidRPr="00EF52AE" w:rsidRDefault="00A67DE5" w:rsidP="00A67DE5">
      <w:pPr>
        <w:tabs>
          <w:tab w:val="left" w:pos="540"/>
        </w:tabs>
      </w:pPr>
    </w:p>
    <w:p w14:paraId="47DE6EF6" w14:textId="77777777" w:rsidR="00A67DE5" w:rsidRPr="00EF52AE" w:rsidRDefault="00A67DE5" w:rsidP="00A67DE5">
      <w:pPr>
        <w:pStyle w:val="Heading2"/>
        <w:rPr>
          <w:rFonts w:ascii="Times New Roman" w:hAnsi="Times New Roman"/>
        </w:rPr>
      </w:pPr>
      <w:bookmarkStart w:id="9" w:name="_Toc209631076"/>
      <w:r w:rsidRPr="00EF52AE">
        <w:rPr>
          <w:rFonts w:ascii="Times New Roman" w:hAnsi="Times New Roman"/>
        </w:rPr>
        <w:t>A7.</w:t>
      </w:r>
      <w:r w:rsidRPr="00EF52AE">
        <w:rPr>
          <w:rFonts w:ascii="Times New Roman" w:hAnsi="Times New Roman"/>
        </w:rPr>
        <w:tab/>
        <w:t>Special Circumstances</w:t>
      </w:r>
      <w:bookmarkEnd w:id="9"/>
    </w:p>
    <w:p w14:paraId="3B53B201" w14:textId="77777777" w:rsidR="00A67DE5" w:rsidRPr="00EF52AE" w:rsidRDefault="00A67DE5" w:rsidP="00A67DE5">
      <w:pPr>
        <w:tabs>
          <w:tab w:val="left" w:pos="540"/>
        </w:tabs>
      </w:pPr>
    </w:p>
    <w:p w14:paraId="068D257E" w14:textId="76A41643" w:rsidR="00A67DE5" w:rsidRDefault="002367A4" w:rsidP="00A67DE5">
      <w:pPr>
        <w:tabs>
          <w:tab w:val="left" w:pos="540"/>
        </w:tabs>
      </w:pPr>
      <w:r>
        <w:t>There are no special circumstances associated with this information collection request.</w:t>
      </w:r>
    </w:p>
    <w:p w14:paraId="0FF70CBE" w14:textId="77777777" w:rsidR="002367A4" w:rsidRPr="00EF52AE" w:rsidRDefault="002367A4" w:rsidP="00A67DE5">
      <w:pPr>
        <w:tabs>
          <w:tab w:val="left" w:pos="540"/>
        </w:tabs>
      </w:pPr>
    </w:p>
    <w:p w14:paraId="6FE4129C" w14:textId="77777777" w:rsidR="00A67DE5" w:rsidRPr="00EF52AE" w:rsidRDefault="00A67DE5" w:rsidP="00A67DE5">
      <w:pPr>
        <w:pStyle w:val="Heading2"/>
        <w:rPr>
          <w:rFonts w:ascii="Times New Roman" w:hAnsi="Times New Roman"/>
        </w:rPr>
      </w:pPr>
      <w:bookmarkStart w:id="10" w:name="_Toc209631077"/>
      <w:r w:rsidRPr="00EF52AE">
        <w:rPr>
          <w:rFonts w:ascii="Times New Roman" w:hAnsi="Times New Roman"/>
        </w:rPr>
        <w:t>A8.</w:t>
      </w:r>
      <w:r w:rsidRPr="00EF52AE">
        <w:rPr>
          <w:rFonts w:ascii="Times New Roman" w:hAnsi="Times New Roman"/>
        </w:rPr>
        <w:tab/>
        <w:t>CMS Federal Register Notice</w:t>
      </w:r>
      <w:bookmarkEnd w:id="10"/>
    </w:p>
    <w:p w14:paraId="1BAAE196" w14:textId="77777777" w:rsidR="00A67DE5" w:rsidRPr="00EF52AE" w:rsidRDefault="00A67DE5" w:rsidP="00A67DE5">
      <w:pPr>
        <w:tabs>
          <w:tab w:val="left" w:pos="540"/>
        </w:tabs>
      </w:pPr>
    </w:p>
    <w:p w14:paraId="059CF529" w14:textId="3D777B72" w:rsidR="00A67DE5" w:rsidRPr="00EF52AE" w:rsidRDefault="002367A4" w:rsidP="00A67DE5">
      <w:pPr>
        <w:tabs>
          <w:tab w:val="left" w:pos="540"/>
        </w:tabs>
      </w:pPr>
      <w:r>
        <w:t xml:space="preserve">The 60-day </w:t>
      </w:r>
      <w:r w:rsidRPr="00397DDF">
        <w:rPr>
          <w:i/>
        </w:rPr>
        <w:t>Federal Register</w:t>
      </w:r>
      <w:r>
        <w:t xml:space="preserve"> notice </w:t>
      </w:r>
      <w:r w:rsidR="00A57083">
        <w:t xml:space="preserve">(77 FR 73032) </w:t>
      </w:r>
      <w:r>
        <w:t xml:space="preserve">published on </w:t>
      </w:r>
      <w:r w:rsidR="00A57083">
        <w:t>December 6, 2012</w:t>
      </w:r>
      <w:r>
        <w:t>.</w:t>
      </w:r>
      <w:r w:rsidR="00A57083">
        <w:t xml:space="preserve">  There were comments received and they have been addressed.</w:t>
      </w:r>
      <w:bookmarkStart w:id="11" w:name="_GoBack"/>
      <w:bookmarkEnd w:id="11"/>
    </w:p>
    <w:p w14:paraId="7175EC2D" w14:textId="77777777" w:rsidR="00A67DE5" w:rsidRPr="00EF52AE" w:rsidRDefault="00A67DE5" w:rsidP="00A67DE5">
      <w:pPr>
        <w:tabs>
          <w:tab w:val="left" w:pos="540"/>
        </w:tabs>
      </w:pPr>
    </w:p>
    <w:p w14:paraId="53F262B9" w14:textId="77777777" w:rsidR="00A67DE5" w:rsidRPr="00EF52AE" w:rsidRDefault="00A67DE5" w:rsidP="00A67DE5">
      <w:pPr>
        <w:pStyle w:val="Heading2"/>
        <w:rPr>
          <w:rFonts w:ascii="Times New Roman" w:hAnsi="Times New Roman"/>
        </w:rPr>
      </w:pPr>
      <w:bookmarkStart w:id="12" w:name="_Toc209631078"/>
      <w:r w:rsidRPr="00EF52AE">
        <w:rPr>
          <w:rFonts w:ascii="Times New Roman" w:hAnsi="Times New Roman"/>
        </w:rPr>
        <w:t>A9.</w:t>
      </w:r>
      <w:r w:rsidRPr="00EF52AE">
        <w:rPr>
          <w:rFonts w:ascii="Times New Roman" w:hAnsi="Times New Roman"/>
        </w:rPr>
        <w:tab/>
        <w:t>Respondent Payments or Gifts</w:t>
      </w:r>
      <w:bookmarkEnd w:id="12"/>
    </w:p>
    <w:p w14:paraId="14C22E19" w14:textId="77777777" w:rsidR="00A67DE5" w:rsidRPr="00EF52AE" w:rsidRDefault="00A67DE5" w:rsidP="00A67DE5">
      <w:pPr>
        <w:tabs>
          <w:tab w:val="left" w:pos="540"/>
        </w:tabs>
      </w:pPr>
    </w:p>
    <w:p w14:paraId="786F3538" w14:textId="77777777" w:rsidR="00A67DE5" w:rsidRPr="00EF52AE" w:rsidRDefault="00A67DE5" w:rsidP="00A67DE5">
      <w:pPr>
        <w:tabs>
          <w:tab w:val="left" w:pos="540"/>
        </w:tabs>
      </w:pPr>
      <w:r w:rsidRPr="00EF52AE">
        <w:t>This data collection will not include respondent incentive payments or gifts.</w:t>
      </w:r>
    </w:p>
    <w:p w14:paraId="5D5991C3" w14:textId="77777777" w:rsidR="00A67DE5" w:rsidRPr="00EF52AE" w:rsidRDefault="00A67DE5" w:rsidP="00A67DE5">
      <w:pPr>
        <w:tabs>
          <w:tab w:val="left" w:pos="540"/>
        </w:tabs>
      </w:pPr>
    </w:p>
    <w:p w14:paraId="5039DFBF" w14:textId="77777777" w:rsidR="00A67DE5" w:rsidRPr="00EF52AE" w:rsidRDefault="00A67DE5" w:rsidP="00A67DE5">
      <w:pPr>
        <w:tabs>
          <w:tab w:val="left" w:pos="540"/>
        </w:tabs>
        <w:rPr>
          <w:b/>
        </w:rPr>
      </w:pPr>
    </w:p>
    <w:p w14:paraId="57499088" w14:textId="77777777" w:rsidR="00A67DE5" w:rsidRPr="00EF52AE" w:rsidRDefault="00A67DE5" w:rsidP="00A67DE5">
      <w:pPr>
        <w:pStyle w:val="Heading2"/>
        <w:rPr>
          <w:rFonts w:ascii="Times New Roman" w:hAnsi="Times New Roman"/>
        </w:rPr>
      </w:pPr>
      <w:bookmarkStart w:id="13" w:name="_Toc209631079"/>
      <w:r w:rsidRPr="00EF52AE">
        <w:rPr>
          <w:rFonts w:ascii="Times New Roman" w:hAnsi="Times New Roman"/>
        </w:rPr>
        <w:t>A10.</w:t>
      </w:r>
      <w:r w:rsidRPr="00EF52AE">
        <w:rPr>
          <w:rFonts w:ascii="Times New Roman" w:hAnsi="Times New Roman"/>
        </w:rPr>
        <w:tab/>
        <w:t>Assurance of Confidentiality</w:t>
      </w:r>
      <w:bookmarkEnd w:id="13"/>
    </w:p>
    <w:p w14:paraId="3C3A8BB2" w14:textId="77777777" w:rsidR="00A67DE5" w:rsidRPr="00EF52AE" w:rsidRDefault="00A67DE5" w:rsidP="00A67DE5">
      <w:pPr>
        <w:tabs>
          <w:tab w:val="left" w:pos="540"/>
        </w:tabs>
      </w:pPr>
    </w:p>
    <w:p w14:paraId="2D0E00C9" w14:textId="77777777" w:rsidR="00A67DE5" w:rsidRPr="00EF52AE" w:rsidRDefault="00A67DE5" w:rsidP="00A67DE5">
      <w:pPr>
        <w:tabs>
          <w:tab w:val="left" w:pos="540"/>
        </w:tabs>
      </w:pPr>
      <w:r w:rsidRPr="00EF52AE">
        <w:lastRenderedPageBreak/>
        <w:t>Individuals contacted as part of this data collection will be assured of the confidentiality of their replies under 42 U.S.C. 1306, 20 CFR 401 and 422, 5 U.S.C. 552 (Freedom of Information Act), 5 U.S.C. 552a (Privacy Act of 1974), and OMB Circular A-130.</w:t>
      </w:r>
    </w:p>
    <w:p w14:paraId="0D40DFB0" w14:textId="77777777" w:rsidR="00A67DE5" w:rsidRPr="00EF52AE" w:rsidRDefault="00A67DE5" w:rsidP="00A67DE5">
      <w:pPr>
        <w:tabs>
          <w:tab w:val="left" w:pos="540"/>
        </w:tabs>
      </w:pPr>
    </w:p>
    <w:p w14:paraId="0CD20D0D" w14:textId="77777777" w:rsidR="00A67DE5" w:rsidRPr="00EF52AE" w:rsidRDefault="00A67DE5" w:rsidP="00A67DE5">
      <w:pPr>
        <w:tabs>
          <w:tab w:val="left" w:pos="540"/>
        </w:tabs>
      </w:pPr>
    </w:p>
    <w:p w14:paraId="714B6258" w14:textId="77777777" w:rsidR="00A67DE5" w:rsidRPr="00EF52AE" w:rsidRDefault="00A67DE5" w:rsidP="00A67DE5">
      <w:pPr>
        <w:pStyle w:val="Heading2"/>
        <w:rPr>
          <w:rFonts w:ascii="Times New Roman" w:hAnsi="Times New Roman"/>
        </w:rPr>
      </w:pPr>
      <w:bookmarkStart w:id="14" w:name="_Toc209631080"/>
      <w:r w:rsidRPr="00EF52AE">
        <w:rPr>
          <w:rFonts w:ascii="Times New Roman" w:hAnsi="Times New Roman"/>
        </w:rPr>
        <w:t>A11.</w:t>
      </w:r>
      <w:r w:rsidRPr="00EF52AE">
        <w:rPr>
          <w:rFonts w:ascii="Times New Roman" w:hAnsi="Times New Roman"/>
        </w:rPr>
        <w:tab/>
        <w:t>Sensitive Questions</w:t>
      </w:r>
      <w:bookmarkEnd w:id="14"/>
    </w:p>
    <w:p w14:paraId="7408B3C4" w14:textId="77777777" w:rsidR="00A67DE5" w:rsidRPr="00EF52AE" w:rsidRDefault="00A67DE5" w:rsidP="00A67DE5">
      <w:pPr>
        <w:tabs>
          <w:tab w:val="left" w:pos="540"/>
        </w:tabs>
      </w:pPr>
    </w:p>
    <w:p w14:paraId="0CE55254" w14:textId="77777777" w:rsidR="00A67DE5" w:rsidRPr="00EF52AE" w:rsidRDefault="00A67DE5" w:rsidP="00A67DE5">
      <w:pPr>
        <w:tabs>
          <w:tab w:val="left" w:pos="540"/>
        </w:tabs>
      </w:pPr>
      <w:r w:rsidRPr="00EF52AE">
        <w:t>The survey does not include any questions of a sensitive nature.</w:t>
      </w:r>
    </w:p>
    <w:p w14:paraId="54941830" w14:textId="77777777" w:rsidR="00A67DE5" w:rsidRPr="00EF52AE" w:rsidRDefault="00A67DE5" w:rsidP="00A67DE5">
      <w:pPr>
        <w:tabs>
          <w:tab w:val="left" w:pos="540"/>
        </w:tabs>
      </w:pPr>
    </w:p>
    <w:p w14:paraId="5070C1B4" w14:textId="30BCADB6" w:rsidR="00A67DE5" w:rsidRPr="00EF52AE" w:rsidRDefault="00A67DE5" w:rsidP="00A67DE5">
      <w:pPr>
        <w:pStyle w:val="Heading2"/>
        <w:rPr>
          <w:rFonts w:ascii="Times New Roman" w:hAnsi="Times New Roman"/>
        </w:rPr>
      </w:pPr>
      <w:bookmarkStart w:id="15" w:name="_Toc209631081"/>
      <w:r w:rsidRPr="00EF52AE">
        <w:rPr>
          <w:rFonts w:ascii="Times New Roman" w:hAnsi="Times New Roman"/>
        </w:rPr>
        <w:t>A12.</w:t>
      </w:r>
      <w:r w:rsidRPr="00EF52AE">
        <w:rPr>
          <w:rFonts w:ascii="Times New Roman" w:hAnsi="Times New Roman"/>
        </w:rPr>
        <w:tab/>
        <w:t>Burden of Information Collection</w:t>
      </w:r>
      <w:bookmarkEnd w:id="15"/>
    </w:p>
    <w:p w14:paraId="10C3EF2F" w14:textId="77777777" w:rsidR="00A67DE5" w:rsidRPr="00EF52AE" w:rsidRDefault="00A67DE5" w:rsidP="00A67DE5">
      <w:pPr>
        <w:tabs>
          <w:tab w:val="left" w:pos="540"/>
        </w:tabs>
        <w:rPr>
          <w:highlight w:val="yellow"/>
        </w:rPr>
      </w:pPr>
    </w:p>
    <w:p w14:paraId="0288FC49" w14:textId="1A8A7E51" w:rsidR="006620B6" w:rsidRPr="00F47209" w:rsidRDefault="006620B6" w:rsidP="006620B6">
      <w:pPr>
        <w:keepLines/>
        <w:rPr>
          <w:bCs/>
        </w:rPr>
      </w:pPr>
      <w:r>
        <w:rPr>
          <w:color w:val="000000"/>
        </w:rPr>
        <w:t xml:space="preserve">Exhibit 1 shows the estimated annualized burden for the respondents' time to participate in this data collection.  The </w:t>
      </w:r>
      <w:r w:rsidR="00696DA9">
        <w:rPr>
          <w:color w:val="000000"/>
        </w:rPr>
        <w:t>CAHPS Survey for Physician Quality Reporting</w:t>
      </w:r>
      <w:r>
        <w:t xml:space="preserve"> will be administered to </w:t>
      </w:r>
      <w:r w:rsidR="0076495D">
        <w:t>234,600</w:t>
      </w:r>
      <w:r w:rsidR="00696DA9">
        <w:t xml:space="preserve"> beneficiaries total</w:t>
      </w:r>
      <w:r w:rsidR="005C7A23">
        <w:t xml:space="preserve"> over two years</w:t>
      </w:r>
      <w:r w:rsidR="00696DA9">
        <w:t xml:space="preserve">, </w:t>
      </w:r>
      <w:r w:rsidR="005C7A23">
        <w:t xml:space="preserve">or an annualized figure of </w:t>
      </w:r>
      <w:r w:rsidR="0076495D">
        <w:t>117,300</w:t>
      </w:r>
      <w:r w:rsidR="00696DA9">
        <w:t xml:space="preserve"> </w:t>
      </w:r>
      <w:r w:rsidR="005C7A23">
        <w:t>beneficiaries per year</w:t>
      </w:r>
      <w:r w:rsidR="00696DA9">
        <w:t>.  The survey contains 83 items and is estimated to require in an average administration time of 18.4 minutes in English (at a pace of 4.5 items per minute) and 22 minutes in Spanish (assuming 20% more words in the Spanish translation), for an average response time of 20.24 minutes or 0.337 hours</w:t>
      </w:r>
      <w:r w:rsidR="00AE7D67">
        <w:t xml:space="preserve"> (see attachment 1 for a copy of the survey)</w:t>
      </w:r>
      <w:r w:rsidR="00696DA9">
        <w:t>.</w:t>
      </w:r>
      <w:r w:rsidR="00696DA9">
        <w:rPr>
          <w:color w:val="000000"/>
        </w:rPr>
        <w:t xml:space="preserve">  These burden and pace estimates are based</w:t>
      </w:r>
      <w:r>
        <w:rPr>
          <w:color w:val="000000"/>
        </w:rPr>
        <w:t xml:space="preserve"> </w:t>
      </w:r>
      <w:r w:rsidR="00696DA9">
        <w:rPr>
          <w:color w:val="000000"/>
        </w:rPr>
        <w:t>on</w:t>
      </w:r>
      <w:r>
        <w:rPr>
          <w:color w:val="000000"/>
        </w:rPr>
        <w:t xml:space="preserve"> CMS’ experience with surveys of similar length that were fielded with Medicare beneficiaries.</w:t>
      </w:r>
      <w:r w:rsidRPr="002069E7">
        <w:rPr>
          <w:bCs/>
        </w:rPr>
        <w:t xml:space="preserve"> As indicated below, </w:t>
      </w:r>
      <w:r w:rsidRPr="00F47209">
        <w:rPr>
          <w:bCs/>
        </w:rPr>
        <w:t xml:space="preserve">the </w:t>
      </w:r>
      <w:r w:rsidR="00C90E08">
        <w:rPr>
          <w:bCs/>
        </w:rPr>
        <w:t xml:space="preserve">annual </w:t>
      </w:r>
      <w:r w:rsidRPr="00F47209">
        <w:rPr>
          <w:bCs/>
        </w:rPr>
        <w:t>total burd</w:t>
      </w:r>
      <w:r>
        <w:rPr>
          <w:bCs/>
        </w:rPr>
        <w:t>en hours are estimated to be 34,800</w:t>
      </w:r>
      <w:r w:rsidRPr="00F47209">
        <w:rPr>
          <w:bCs/>
        </w:rPr>
        <w:t xml:space="preserve"> hours.</w:t>
      </w:r>
    </w:p>
    <w:p w14:paraId="0332EFBC" w14:textId="77777777" w:rsidR="00A67DE5" w:rsidRPr="00EF52AE" w:rsidRDefault="00A67DE5" w:rsidP="00A67DE5">
      <w:pPr>
        <w:rPr>
          <w:color w:val="000000"/>
          <w:highlight w:val="yellow"/>
        </w:rPr>
      </w:pPr>
    </w:p>
    <w:p w14:paraId="5423A1EA" w14:textId="77777777" w:rsidR="00A67DE5" w:rsidRPr="00CF2F05" w:rsidRDefault="00A67DE5" w:rsidP="00A67DE5">
      <w:pPr>
        <w:keepNext/>
        <w:rPr>
          <w:color w:val="000000" w:themeColor="text1"/>
        </w:rPr>
      </w:pPr>
      <w:proofErr w:type="gramStart"/>
      <w:r w:rsidRPr="00CF2F05">
        <w:rPr>
          <w:b/>
          <w:bCs/>
          <w:color w:val="000000" w:themeColor="text1"/>
        </w:rPr>
        <w:t>Exhibit 1.</w:t>
      </w:r>
      <w:proofErr w:type="gramEnd"/>
      <w:r w:rsidRPr="00CF2F05">
        <w:rPr>
          <w:b/>
          <w:bCs/>
          <w:color w:val="000000" w:themeColor="text1"/>
        </w:rPr>
        <w:t xml:space="preserve">  Estimated annualized burden hours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00A67DE5" w:rsidRPr="00CF2F05" w14:paraId="56601150" w14:textId="77777777" w:rsidTr="000E38B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0764B3" w14:textId="77777777" w:rsidR="00A67DE5" w:rsidRPr="00CF2F05" w:rsidRDefault="00A67DE5" w:rsidP="000E38BB">
            <w:pPr>
              <w:keepNext/>
              <w:jc w:val="center"/>
              <w:rPr>
                <w:color w:val="000000" w:themeColor="text1"/>
              </w:rPr>
            </w:pPr>
            <w:r w:rsidRPr="00CF2F05">
              <w:rPr>
                <w:color w:val="000000" w:themeColor="text1"/>
                <w:szCs w:val="20"/>
              </w:rPr>
              <w:t>Survey Version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AF1DF1" w14:textId="77777777" w:rsidR="00A67DE5" w:rsidRPr="00CF2F05" w:rsidRDefault="00A67DE5" w:rsidP="000E38BB">
            <w:pPr>
              <w:keepNext/>
              <w:jc w:val="center"/>
              <w:rPr>
                <w:color w:val="000000" w:themeColor="text1"/>
              </w:rPr>
            </w:pPr>
            <w:r w:rsidRPr="00CF2F05">
              <w:rPr>
                <w:color w:val="000000" w:themeColor="text1"/>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1C6438" w14:textId="77777777" w:rsidR="00A67DE5" w:rsidRPr="00CF2F05" w:rsidRDefault="00A67DE5" w:rsidP="000E38BB">
            <w:pPr>
              <w:keepNext/>
              <w:jc w:val="center"/>
              <w:rPr>
                <w:color w:val="000000" w:themeColor="text1"/>
                <w:szCs w:val="20"/>
              </w:rPr>
            </w:pPr>
            <w:r w:rsidRPr="00CF2F05">
              <w:rPr>
                <w:color w:val="000000" w:themeColor="text1"/>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14:paraId="653D7EA0" w14:textId="77777777" w:rsidR="00A67DE5" w:rsidRPr="00CF2F05" w:rsidRDefault="00A67DE5" w:rsidP="000E38BB">
            <w:pPr>
              <w:keepNext/>
              <w:jc w:val="center"/>
              <w:rPr>
                <w:color w:val="000000" w:themeColor="text1"/>
              </w:rPr>
            </w:pPr>
            <w:r w:rsidRPr="00CF2F05">
              <w:rPr>
                <w:color w:val="000000" w:themeColor="text1"/>
                <w:szCs w:val="20"/>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2FA881" w14:textId="77777777" w:rsidR="00A67DE5" w:rsidRPr="00CF2F05" w:rsidRDefault="00A67DE5" w:rsidP="000E38BB">
            <w:pPr>
              <w:keepNext/>
              <w:jc w:val="center"/>
              <w:rPr>
                <w:color w:val="000000" w:themeColor="text1"/>
              </w:rPr>
            </w:pPr>
            <w:r w:rsidRPr="00CF2F05">
              <w:rPr>
                <w:color w:val="000000" w:themeColor="text1"/>
                <w:szCs w:val="20"/>
              </w:rPr>
              <w:t>Total Burden hours</w:t>
            </w:r>
          </w:p>
        </w:tc>
      </w:tr>
      <w:tr w:rsidR="00A67DE5" w:rsidRPr="00CF2F05" w14:paraId="2C9E5908"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850999" w14:textId="3EAF2CBA" w:rsidR="00A67DE5" w:rsidRPr="00CF2F05" w:rsidRDefault="00C90E08" w:rsidP="000E38BB">
            <w:pPr>
              <w:keepNext/>
              <w:rPr>
                <w:color w:val="000000" w:themeColor="text1"/>
              </w:rPr>
            </w:pPr>
            <w:r>
              <w:rPr>
                <w:color w:val="000000"/>
              </w:rPr>
              <w:t>CAHPS Survey for Physician Quality Reporting</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E13C4" w14:textId="582EA566" w:rsidR="00A67DE5" w:rsidRPr="00CF2F05" w:rsidRDefault="0076495D" w:rsidP="0076495D">
            <w:pPr>
              <w:keepNext/>
              <w:jc w:val="center"/>
              <w:rPr>
                <w:color w:val="000000" w:themeColor="text1"/>
              </w:rPr>
            </w:pPr>
            <w:r>
              <w:rPr>
                <w:color w:val="000000" w:themeColor="text1"/>
              </w:rPr>
              <w:t>117</w:t>
            </w:r>
            <w:r w:rsidR="00C90E08">
              <w:rPr>
                <w:color w:val="000000" w:themeColor="text1"/>
              </w:rPr>
              <w:t>,</w:t>
            </w:r>
            <w:r>
              <w:rPr>
                <w:color w:val="000000" w:themeColor="text1"/>
              </w:rPr>
              <w:t>300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9103B" w14:textId="77777777" w:rsidR="00A67DE5" w:rsidRPr="00CF2F05" w:rsidRDefault="00A67DE5" w:rsidP="000E38BB">
            <w:pPr>
              <w:keepNext/>
              <w:jc w:val="center"/>
              <w:rPr>
                <w:color w:val="000000" w:themeColor="text1"/>
              </w:rPr>
            </w:pPr>
            <w:r w:rsidRPr="00CF2F05">
              <w:rPr>
                <w:color w:val="000000" w:themeColor="text1"/>
              </w:rPr>
              <w:t>1</w:t>
            </w:r>
          </w:p>
        </w:tc>
        <w:tc>
          <w:tcPr>
            <w:tcW w:w="1080" w:type="dxa"/>
            <w:tcBorders>
              <w:top w:val="nil"/>
              <w:left w:val="nil"/>
              <w:bottom w:val="single" w:sz="8" w:space="0" w:color="auto"/>
              <w:right w:val="single" w:sz="8" w:space="0" w:color="auto"/>
            </w:tcBorders>
            <w:vAlign w:val="center"/>
          </w:tcPr>
          <w:p w14:paraId="3E5092F5" w14:textId="43404EB0" w:rsidR="00A67DE5" w:rsidRPr="00CF2F05" w:rsidRDefault="00C90E08" w:rsidP="000E38BB">
            <w:pPr>
              <w:keepNext/>
              <w:jc w:val="center"/>
              <w:rPr>
                <w:color w:val="000000" w:themeColor="text1"/>
              </w:rPr>
            </w:pPr>
            <w:r>
              <w:rPr>
                <w:color w:val="000000" w:themeColor="text1"/>
              </w:rPr>
              <w:t>.337</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228D95" w14:textId="2B0EAAE1" w:rsidR="00A67DE5" w:rsidRPr="00CF2F05" w:rsidRDefault="0076495D" w:rsidP="0076495D">
            <w:pPr>
              <w:keepNext/>
              <w:jc w:val="center"/>
              <w:rPr>
                <w:color w:val="000000" w:themeColor="text1"/>
              </w:rPr>
            </w:pPr>
            <w:r>
              <w:rPr>
                <w:color w:val="000000" w:themeColor="text1"/>
              </w:rPr>
              <w:t>39</w:t>
            </w:r>
            <w:r w:rsidR="00C90E08">
              <w:rPr>
                <w:color w:val="000000" w:themeColor="text1"/>
              </w:rPr>
              <w:t>,</w:t>
            </w:r>
            <w:r>
              <w:rPr>
                <w:color w:val="000000" w:themeColor="text1"/>
              </w:rPr>
              <w:t>530</w:t>
            </w:r>
          </w:p>
        </w:tc>
      </w:tr>
      <w:tr w:rsidR="0076495D" w:rsidRPr="00CF2F05" w14:paraId="6CB8F9BC"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CA61D2" w14:textId="77777777" w:rsidR="0076495D" w:rsidRPr="00CF2F05" w:rsidRDefault="0076495D" w:rsidP="000E38BB">
            <w:pPr>
              <w:keepNext/>
              <w:jc w:val="right"/>
              <w:rPr>
                <w:color w:val="000000" w:themeColor="text1"/>
              </w:rPr>
            </w:pPr>
            <w:r w:rsidRPr="00CF2F05">
              <w:rPr>
                <w:b/>
                <w:bCs/>
                <w:color w:val="000000" w:themeColor="text1"/>
                <w:szCs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178DEE" w14:textId="201CAA46" w:rsidR="0076495D" w:rsidRPr="00CF2F05" w:rsidRDefault="0076495D" w:rsidP="000E38BB">
            <w:pPr>
              <w:keepNext/>
              <w:jc w:val="center"/>
              <w:rPr>
                <w:color w:val="000000" w:themeColor="text1"/>
              </w:rPr>
            </w:pPr>
            <w:r>
              <w:rPr>
                <w:color w:val="000000" w:themeColor="text1"/>
              </w:rPr>
              <w:t>117,300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ACB8BC" w14:textId="1EFB03B1" w:rsidR="0076495D" w:rsidRPr="00CF2F05" w:rsidRDefault="0076495D" w:rsidP="000E38BB">
            <w:pPr>
              <w:keepNext/>
              <w:jc w:val="center"/>
              <w:rPr>
                <w:color w:val="000000" w:themeColor="text1"/>
              </w:rPr>
            </w:pPr>
            <w:r w:rsidRPr="00CF2F05">
              <w:rPr>
                <w:color w:val="000000" w:themeColor="text1"/>
              </w:rPr>
              <w:t>1</w:t>
            </w:r>
          </w:p>
        </w:tc>
        <w:tc>
          <w:tcPr>
            <w:tcW w:w="1080" w:type="dxa"/>
            <w:tcBorders>
              <w:top w:val="nil"/>
              <w:left w:val="nil"/>
              <w:bottom w:val="single" w:sz="8" w:space="0" w:color="auto"/>
              <w:right w:val="single" w:sz="8" w:space="0" w:color="auto"/>
            </w:tcBorders>
            <w:vAlign w:val="center"/>
          </w:tcPr>
          <w:p w14:paraId="1337AC89" w14:textId="2BC5389F" w:rsidR="0076495D" w:rsidRPr="00CF2F05" w:rsidRDefault="0076495D" w:rsidP="000E38BB">
            <w:pPr>
              <w:keepNext/>
              <w:jc w:val="center"/>
              <w:rPr>
                <w:color w:val="000000" w:themeColor="text1"/>
              </w:rPr>
            </w:pPr>
            <w:r>
              <w:rPr>
                <w:color w:val="000000" w:themeColor="text1"/>
              </w:rPr>
              <w:t>.337</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E2CC00" w14:textId="28810030" w:rsidR="0076495D" w:rsidRPr="00CF2F05" w:rsidRDefault="0076495D" w:rsidP="000E38BB">
            <w:pPr>
              <w:keepNext/>
              <w:jc w:val="center"/>
              <w:rPr>
                <w:color w:val="000000" w:themeColor="text1"/>
              </w:rPr>
            </w:pPr>
            <w:r>
              <w:rPr>
                <w:color w:val="000000" w:themeColor="text1"/>
              </w:rPr>
              <w:t>39,530</w:t>
            </w:r>
          </w:p>
        </w:tc>
      </w:tr>
    </w:tbl>
    <w:p w14:paraId="0F51840E" w14:textId="77777777" w:rsidR="00A67DE5" w:rsidRPr="00CF2F05" w:rsidRDefault="00A67DE5" w:rsidP="00A67DE5">
      <w:pPr>
        <w:rPr>
          <w:color w:val="000000" w:themeColor="text1"/>
        </w:rPr>
      </w:pPr>
    </w:p>
    <w:p w14:paraId="4543D026" w14:textId="4543B6AC" w:rsidR="00A67DE5" w:rsidRPr="00CF2F05" w:rsidRDefault="00A67DE5" w:rsidP="00A67DE5">
      <w:pPr>
        <w:rPr>
          <w:color w:val="000000" w:themeColor="text1"/>
        </w:rPr>
      </w:pPr>
      <w:r w:rsidRPr="00CF2F05">
        <w:rPr>
          <w:bCs/>
          <w:color w:val="000000" w:themeColor="text1"/>
        </w:rPr>
        <w:t xml:space="preserve">Exhibit 2 shows the survey participants’ cost burden associated with their time to complete a survey. The </w:t>
      </w:r>
      <w:r w:rsidR="00C90E08">
        <w:rPr>
          <w:bCs/>
          <w:color w:val="000000" w:themeColor="text1"/>
        </w:rPr>
        <w:t>annual total</w:t>
      </w:r>
      <w:r w:rsidRPr="00CF2F05">
        <w:rPr>
          <w:bCs/>
          <w:color w:val="000000" w:themeColor="text1"/>
        </w:rPr>
        <w:t xml:space="preserve"> cost burden</w:t>
      </w:r>
      <w:r w:rsidR="00976C7A">
        <w:rPr>
          <w:bCs/>
          <w:color w:val="000000" w:themeColor="text1"/>
        </w:rPr>
        <w:t xml:space="preserve"> </w:t>
      </w:r>
      <w:r w:rsidRPr="00CF2F05">
        <w:rPr>
          <w:bCs/>
          <w:color w:val="000000" w:themeColor="text1"/>
        </w:rPr>
        <w:t>is estimated to be $</w:t>
      </w:r>
      <w:r w:rsidR="005C7A23">
        <w:rPr>
          <w:bCs/>
          <w:color w:val="000000" w:themeColor="text1"/>
        </w:rPr>
        <w:t>900</w:t>
      </w:r>
      <w:r w:rsidRPr="00CF2F05">
        <w:rPr>
          <w:bCs/>
          <w:color w:val="000000" w:themeColor="text1"/>
        </w:rPr>
        <w:t>,</w:t>
      </w:r>
      <w:r w:rsidR="005C7A23">
        <w:rPr>
          <w:bCs/>
          <w:color w:val="000000" w:themeColor="text1"/>
        </w:rPr>
        <w:t>100</w:t>
      </w:r>
      <w:r w:rsidRPr="00CF2F05">
        <w:rPr>
          <w:bCs/>
          <w:color w:val="000000" w:themeColor="text1"/>
        </w:rPr>
        <w:t>.</w:t>
      </w:r>
    </w:p>
    <w:p w14:paraId="55950B15" w14:textId="77777777" w:rsidR="00A67DE5" w:rsidRPr="00CF2F05" w:rsidRDefault="00A67DE5" w:rsidP="00A67DE5">
      <w:pPr>
        <w:rPr>
          <w:b/>
          <w:bCs/>
          <w:color w:val="000000" w:themeColor="text1"/>
        </w:rPr>
      </w:pPr>
    </w:p>
    <w:p w14:paraId="51D71732" w14:textId="77777777" w:rsidR="00A67DE5" w:rsidRPr="00CF2F05" w:rsidRDefault="00A67DE5" w:rsidP="00A67DE5">
      <w:pPr>
        <w:keepNext/>
        <w:rPr>
          <w:b/>
          <w:color w:val="000000" w:themeColor="text1"/>
        </w:rPr>
      </w:pPr>
      <w:proofErr w:type="gramStart"/>
      <w:r w:rsidRPr="00CF2F05">
        <w:rPr>
          <w:b/>
          <w:color w:val="000000" w:themeColor="text1"/>
        </w:rPr>
        <w:t>Exhibit 2.</w:t>
      </w:r>
      <w:proofErr w:type="gramEnd"/>
      <w:r w:rsidRPr="00CF2F05">
        <w:rPr>
          <w:b/>
          <w:color w:val="000000" w:themeColor="text1"/>
        </w:rPr>
        <w:t xml:space="preserve">  Estimated annualized cost burden</w:t>
      </w:r>
    </w:p>
    <w:tbl>
      <w:tblPr>
        <w:tblW w:w="0" w:type="auto"/>
        <w:tblCellMar>
          <w:left w:w="0" w:type="dxa"/>
          <w:right w:w="0" w:type="dxa"/>
        </w:tblCellMar>
        <w:tblLook w:val="0000" w:firstRow="0" w:lastRow="0" w:firstColumn="0" w:lastColumn="0" w:noHBand="0" w:noVBand="0"/>
      </w:tblPr>
      <w:tblGrid>
        <w:gridCol w:w="3708"/>
        <w:gridCol w:w="1443"/>
        <w:gridCol w:w="923"/>
        <w:gridCol w:w="1460"/>
        <w:gridCol w:w="1260"/>
      </w:tblGrid>
      <w:tr w:rsidR="00A67DE5" w:rsidRPr="00CF2F05" w14:paraId="55AB14EF" w14:textId="77777777" w:rsidTr="000E38B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A1A897" w14:textId="77777777" w:rsidR="00A67DE5" w:rsidRPr="00CF2F05" w:rsidRDefault="00A67DE5" w:rsidP="000E38BB">
            <w:pPr>
              <w:keepNext/>
              <w:rPr>
                <w:color w:val="000000" w:themeColor="text1"/>
              </w:rPr>
            </w:pPr>
            <w:r w:rsidRPr="00CF2F05">
              <w:rPr>
                <w:color w:val="000000" w:themeColor="text1"/>
                <w:szCs w:val="20"/>
              </w:rPr>
              <w:t>Form Name</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D7103" w14:textId="77777777" w:rsidR="00A67DE5" w:rsidRPr="00CF2F05" w:rsidRDefault="00A67DE5" w:rsidP="000E38BB">
            <w:pPr>
              <w:keepNext/>
              <w:rPr>
                <w:color w:val="000000" w:themeColor="text1"/>
              </w:rPr>
            </w:pPr>
            <w:r w:rsidRPr="00CF2F05">
              <w:rPr>
                <w:color w:val="000000" w:themeColor="text1"/>
                <w:szCs w:val="20"/>
              </w:rPr>
              <w:t>Number of Respondents</w:t>
            </w:r>
          </w:p>
        </w:tc>
        <w:tc>
          <w:tcPr>
            <w:tcW w:w="9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7556DC" w14:textId="77777777" w:rsidR="00A67DE5" w:rsidRPr="00CF2F05" w:rsidRDefault="00A67DE5" w:rsidP="000E38BB">
            <w:pPr>
              <w:keepNext/>
              <w:rPr>
                <w:color w:val="000000" w:themeColor="text1"/>
              </w:rPr>
            </w:pPr>
            <w:r w:rsidRPr="00CF2F05">
              <w:rPr>
                <w:color w:val="000000" w:themeColor="text1"/>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91F66F" w14:textId="77777777" w:rsidR="00A67DE5" w:rsidRPr="00CF2F05" w:rsidRDefault="00A67DE5" w:rsidP="000E38BB">
            <w:pPr>
              <w:keepNext/>
              <w:rPr>
                <w:color w:val="000000" w:themeColor="text1"/>
              </w:rPr>
            </w:pPr>
            <w:r w:rsidRPr="00CF2F05">
              <w:rPr>
                <w:color w:val="000000" w:themeColor="text1"/>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A7E939" w14:textId="77777777" w:rsidR="00A67DE5" w:rsidRPr="00CF2F05" w:rsidRDefault="00A67DE5" w:rsidP="000E38BB">
            <w:pPr>
              <w:keepNext/>
              <w:rPr>
                <w:color w:val="000000" w:themeColor="text1"/>
              </w:rPr>
            </w:pPr>
            <w:r w:rsidRPr="00CF2F05">
              <w:rPr>
                <w:color w:val="000000" w:themeColor="text1"/>
                <w:szCs w:val="20"/>
              </w:rPr>
              <w:t>Total  Cost Burden</w:t>
            </w:r>
          </w:p>
        </w:tc>
      </w:tr>
      <w:tr w:rsidR="00A67DE5" w:rsidRPr="00CF2F05" w14:paraId="1B56CE66"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4EFDE0" w14:textId="626C19F0" w:rsidR="00A67DE5" w:rsidRPr="00CF2F05" w:rsidRDefault="00C90E08" w:rsidP="000E38BB">
            <w:pPr>
              <w:keepNext/>
              <w:rPr>
                <w:color w:val="000000" w:themeColor="text1"/>
              </w:rPr>
            </w:pPr>
            <w:r>
              <w:rPr>
                <w:color w:val="000000"/>
              </w:rPr>
              <w:t>CAHPS Survey for Physician Quality Reporting</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E472D" w14:textId="34B2A551" w:rsidR="00A67DE5" w:rsidRPr="00CF2F05" w:rsidRDefault="0076495D" w:rsidP="0076495D">
            <w:pPr>
              <w:keepNext/>
              <w:jc w:val="center"/>
              <w:rPr>
                <w:color w:val="000000" w:themeColor="text1"/>
              </w:rPr>
            </w:pPr>
            <w:r>
              <w:rPr>
                <w:color w:val="000000" w:themeColor="text1"/>
              </w:rPr>
              <w:t>117</w:t>
            </w:r>
            <w:r w:rsidR="00C90E08">
              <w:rPr>
                <w:color w:val="000000" w:themeColor="text1"/>
              </w:rPr>
              <w:t>,</w:t>
            </w:r>
            <w:r>
              <w:rPr>
                <w:color w:val="000000" w:themeColor="text1"/>
              </w:rPr>
              <w:t>300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AD6A29" w14:textId="4E751313" w:rsidR="00A67DE5" w:rsidRPr="00CF2F05" w:rsidRDefault="0076495D" w:rsidP="0076495D">
            <w:pPr>
              <w:keepNext/>
              <w:rPr>
                <w:color w:val="000000" w:themeColor="text1"/>
              </w:rPr>
            </w:pPr>
            <w:r>
              <w:rPr>
                <w:color w:val="000000" w:themeColor="text1"/>
              </w:rPr>
              <w:t>39</w:t>
            </w:r>
            <w:r w:rsidR="00C90E08">
              <w:rPr>
                <w:color w:val="000000" w:themeColor="text1"/>
              </w:rPr>
              <w:t>,</w:t>
            </w:r>
            <w:r>
              <w:rPr>
                <w:color w:val="000000" w:themeColor="text1"/>
              </w:rPr>
              <w:t>530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CE4E14" w14:textId="72DDEC3C" w:rsidR="00A67DE5" w:rsidRPr="00CF2F05" w:rsidRDefault="00A67DE5" w:rsidP="000E38BB">
            <w:pPr>
              <w:keepNext/>
              <w:jc w:val="center"/>
              <w:rPr>
                <w:color w:val="000000" w:themeColor="text1"/>
              </w:rPr>
            </w:pPr>
            <w:r w:rsidRPr="00CF2F05">
              <w:rPr>
                <w:bCs/>
                <w:color w:val="000000" w:themeColor="text1"/>
              </w:rPr>
              <w:t>$</w:t>
            </w:r>
            <w:r w:rsidR="00C90E08">
              <w:rPr>
                <w:bCs/>
                <w:color w:val="000000" w:themeColor="text1"/>
              </w:rPr>
              <w:t>22.77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965564" w14:textId="59490AF2" w:rsidR="00A67DE5" w:rsidRPr="00CF2F05" w:rsidRDefault="00A67DE5" w:rsidP="0076495D">
            <w:pPr>
              <w:keepNext/>
              <w:rPr>
                <w:color w:val="000000" w:themeColor="text1"/>
              </w:rPr>
            </w:pPr>
            <w:r w:rsidRPr="00CF2F05">
              <w:rPr>
                <w:color w:val="000000" w:themeColor="text1"/>
              </w:rPr>
              <w:t>$</w:t>
            </w:r>
            <w:r w:rsidR="0076495D">
              <w:rPr>
                <w:color w:val="000000" w:themeColor="text1"/>
              </w:rPr>
              <w:t>900</w:t>
            </w:r>
            <w:r w:rsidR="00C90E08">
              <w:rPr>
                <w:color w:val="000000" w:themeColor="text1"/>
              </w:rPr>
              <w:t>,</w:t>
            </w:r>
            <w:r w:rsidR="0076495D">
              <w:rPr>
                <w:color w:val="000000" w:themeColor="text1"/>
              </w:rPr>
              <w:t>100</w:t>
            </w:r>
          </w:p>
        </w:tc>
      </w:tr>
      <w:tr w:rsidR="0076495D" w:rsidRPr="00CF2F05" w14:paraId="47E1DB87" w14:textId="77777777" w:rsidTr="000E38B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38D633" w14:textId="77777777" w:rsidR="0076495D" w:rsidRPr="00CF2F05" w:rsidRDefault="0076495D" w:rsidP="000E38BB">
            <w:pPr>
              <w:keepNext/>
              <w:jc w:val="right"/>
              <w:rPr>
                <w:color w:val="000000" w:themeColor="text1"/>
              </w:rPr>
            </w:pPr>
            <w:r w:rsidRPr="00CF2F05">
              <w:rPr>
                <w:b/>
                <w:bCs/>
                <w:color w:val="000000" w:themeColor="text1"/>
                <w:szCs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E56BD" w14:textId="67920B2B" w:rsidR="0076495D" w:rsidRPr="00CF2F05" w:rsidRDefault="0076495D" w:rsidP="000E38BB">
            <w:pPr>
              <w:keepNext/>
              <w:jc w:val="center"/>
              <w:rPr>
                <w:color w:val="000000" w:themeColor="text1"/>
              </w:rPr>
            </w:pPr>
            <w:r>
              <w:rPr>
                <w:color w:val="000000" w:themeColor="text1"/>
              </w:rPr>
              <w:t>117,300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D28660" w14:textId="2AB85840" w:rsidR="0076495D" w:rsidRPr="00CF2F05" w:rsidRDefault="0076495D" w:rsidP="00CE0F51">
            <w:pPr>
              <w:keepNext/>
              <w:jc w:val="center"/>
              <w:rPr>
                <w:color w:val="000000" w:themeColor="text1"/>
              </w:rPr>
            </w:pPr>
            <w:r>
              <w:rPr>
                <w:color w:val="000000" w:themeColor="text1"/>
              </w:rPr>
              <w:t>39,530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79D210" w14:textId="11E65236" w:rsidR="0076495D" w:rsidRPr="00CF2F05" w:rsidRDefault="0076495D" w:rsidP="000E38BB">
            <w:pPr>
              <w:keepNext/>
              <w:jc w:val="center"/>
              <w:rPr>
                <w:color w:val="000000" w:themeColor="text1"/>
              </w:rPr>
            </w:pPr>
            <w:r w:rsidRPr="00CF2F05">
              <w:rPr>
                <w:bCs/>
                <w:color w:val="000000" w:themeColor="text1"/>
              </w:rPr>
              <w:t>$</w:t>
            </w:r>
            <w:r>
              <w:rPr>
                <w:bCs/>
                <w:color w:val="000000" w:themeColor="text1"/>
              </w:rPr>
              <w:t>22.77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7C8AB3" w14:textId="51ACE286" w:rsidR="0076495D" w:rsidRPr="00CF2F05" w:rsidRDefault="0076495D" w:rsidP="000E38BB">
            <w:pPr>
              <w:keepNext/>
              <w:rPr>
                <w:color w:val="000000" w:themeColor="text1"/>
              </w:rPr>
            </w:pPr>
            <w:r w:rsidRPr="00CF2F05">
              <w:rPr>
                <w:color w:val="000000" w:themeColor="text1"/>
              </w:rPr>
              <w:t>$</w:t>
            </w:r>
            <w:r>
              <w:rPr>
                <w:color w:val="000000" w:themeColor="text1"/>
              </w:rPr>
              <w:t>900,100</w:t>
            </w:r>
          </w:p>
        </w:tc>
      </w:tr>
    </w:tbl>
    <w:p w14:paraId="3EAFB677" w14:textId="220EB452" w:rsidR="00A67DE5" w:rsidRPr="00CF2F05" w:rsidRDefault="00A67DE5" w:rsidP="00A67DE5">
      <w:pPr>
        <w:rPr>
          <w:color w:val="000000" w:themeColor="text1"/>
          <w:sz w:val="20"/>
          <w:szCs w:val="20"/>
        </w:rPr>
      </w:pPr>
      <w:r w:rsidRPr="00CF2F05">
        <w:rPr>
          <w:color w:val="000000" w:themeColor="text1"/>
          <w:sz w:val="20"/>
          <w:szCs w:val="20"/>
        </w:rPr>
        <w:t xml:space="preserve">*Based upon </w:t>
      </w:r>
      <w:r w:rsidR="00C90E08">
        <w:rPr>
          <w:color w:val="000000" w:themeColor="text1"/>
          <w:sz w:val="20"/>
          <w:szCs w:val="20"/>
        </w:rPr>
        <w:t>mean</w:t>
      </w:r>
      <w:r w:rsidRPr="00CF2F05">
        <w:rPr>
          <w:color w:val="000000" w:themeColor="text1"/>
          <w:sz w:val="20"/>
          <w:szCs w:val="20"/>
        </w:rPr>
        <w:t xml:space="preserve"> </w:t>
      </w:r>
      <w:r w:rsidR="00C90E08">
        <w:rPr>
          <w:color w:val="000000" w:themeColor="text1"/>
          <w:sz w:val="20"/>
          <w:szCs w:val="20"/>
        </w:rPr>
        <w:t>hourly</w:t>
      </w:r>
      <w:r w:rsidRPr="00CF2F05">
        <w:rPr>
          <w:color w:val="000000" w:themeColor="text1"/>
          <w:sz w:val="20"/>
          <w:szCs w:val="20"/>
        </w:rPr>
        <w:t xml:space="preserve"> wages, “National Compensation Survey: </w:t>
      </w:r>
      <w:r w:rsidR="00C90E08">
        <w:rPr>
          <w:color w:val="000000" w:themeColor="text1"/>
          <w:sz w:val="20"/>
          <w:szCs w:val="20"/>
        </w:rPr>
        <w:t>All United States</w:t>
      </w:r>
      <w:r w:rsidRPr="00CF2F05">
        <w:rPr>
          <w:color w:val="000000" w:themeColor="text1"/>
          <w:sz w:val="20"/>
          <w:szCs w:val="20"/>
        </w:rPr>
        <w:t xml:space="preserve"> </w:t>
      </w:r>
      <w:r w:rsidR="00C90E08">
        <w:rPr>
          <w:color w:val="000000" w:themeColor="text1"/>
          <w:sz w:val="20"/>
          <w:szCs w:val="20"/>
        </w:rPr>
        <w:t>December 2009 – January 2011</w:t>
      </w:r>
      <w:r w:rsidRPr="00CF2F05">
        <w:rPr>
          <w:color w:val="000000" w:themeColor="text1"/>
          <w:sz w:val="20"/>
          <w:szCs w:val="20"/>
        </w:rPr>
        <w:t xml:space="preserve">,” U.S. Department of Labor, Bureau of Labor Statistics. </w:t>
      </w:r>
    </w:p>
    <w:p w14:paraId="75F7C6B3" w14:textId="77777777" w:rsidR="00A67DE5" w:rsidRPr="00CF2F05" w:rsidRDefault="00A67DE5" w:rsidP="00A67DE5">
      <w:pPr>
        <w:rPr>
          <w:b/>
          <w:color w:val="000000" w:themeColor="text1"/>
        </w:rPr>
      </w:pPr>
    </w:p>
    <w:p w14:paraId="3D8EA834" w14:textId="77777777" w:rsidR="00A67DE5" w:rsidRPr="00CF2F05" w:rsidRDefault="00A67DE5" w:rsidP="00A67DE5">
      <w:pPr>
        <w:rPr>
          <w:color w:val="000000" w:themeColor="text1"/>
        </w:rPr>
      </w:pPr>
    </w:p>
    <w:p w14:paraId="24D7B161" w14:textId="77777777" w:rsidR="00A67DE5" w:rsidRPr="00CF2F05" w:rsidRDefault="00A67DE5" w:rsidP="00A67DE5">
      <w:pPr>
        <w:pStyle w:val="Heading2"/>
        <w:rPr>
          <w:rFonts w:ascii="Times New Roman" w:hAnsi="Times New Roman"/>
          <w:color w:val="000000" w:themeColor="text1"/>
        </w:rPr>
      </w:pPr>
      <w:bookmarkStart w:id="16" w:name="_Toc209631082"/>
      <w:r w:rsidRPr="00CF2F05">
        <w:rPr>
          <w:rFonts w:ascii="Times New Roman" w:hAnsi="Times New Roman"/>
          <w:color w:val="000000" w:themeColor="text1"/>
        </w:rPr>
        <w:lastRenderedPageBreak/>
        <w:t>A13.</w:t>
      </w:r>
      <w:r w:rsidRPr="00CF2F05">
        <w:rPr>
          <w:rFonts w:ascii="Times New Roman" w:hAnsi="Times New Roman"/>
          <w:color w:val="000000" w:themeColor="text1"/>
        </w:rPr>
        <w:tab/>
        <w:t>Capital Costs</w:t>
      </w:r>
      <w:bookmarkEnd w:id="16"/>
    </w:p>
    <w:p w14:paraId="01BC8B97" w14:textId="77777777" w:rsidR="00A67DE5" w:rsidRPr="00CF2F05" w:rsidRDefault="00A67DE5" w:rsidP="00A67DE5">
      <w:pPr>
        <w:tabs>
          <w:tab w:val="left" w:pos="540"/>
        </w:tabs>
        <w:rPr>
          <w:color w:val="000000" w:themeColor="text1"/>
        </w:rPr>
      </w:pPr>
    </w:p>
    <w:p w14:paraId="3943DFEB" w14:textId="18E0EBE0" w:rsidR="00A67DE5" w:rsidRPr="00CF2F05" w:rsidRDefault="002367A4" w:rsidP="00A67DE5">
      <w:pPr>
        <w:tabs>
          <w:tab w:val="left" w:pos="540"/>
        </w:tabs>
        <w:rPr>
          <w:color w:val="000000" w:themeColor="text1"/>
        </w:rPr>
      </w:pPr>
      <w:r>
        <w:rPr>
          <w:color w:val="000000" w:themeColor="text1"/>
        </w:rPr>
        <w:t>Survey participants will incur no capital costs as a result of participation.</w:t>
      </w:r>
    </w:p>
    <w:p w14:paraId="7BF21FD3" w14:textId="77777777" w:rsidR="00A67DE5" w:rsidRPr="00CF2F05" w:rsidRDefault="00A67DE5" w:rsidP="00A67DE5">
      <w:pPr>
        <w:tabs>
          <w:tab w:val="left" w:pos="540"/>
        </w:tabs>
        <w:rPr>
          <w:b/>
          <w:color w:val="000000" w:themeColor="text1"/>
        </w:rPr>
      </w:pPr>
    </w:p>
    <w:p w14:paraId="12BBD040" w14:textId="77777777" w:rsidR="00A67DE5" w:rsidRPr="00CF2F05" w:rsidRDefault="00A67DE5" w:rsidP="00A67DE5">
      <w:pPr>
        <w:tabs>
          <w:tab w:val="left" w:pos="540"/>
        </w:tabs>
        <w:rPr>
          <w:b/>
          <w:color w:val="000000" w:themeColor="text1"/>
        </w:rPr>
      </w:pPr>
    </w:p>
    <w:p w14:paraId="4A30DE9F" w14:textId="77777777" w:rsidR="00A67DE5" w:rsidRPr="00CF2F05" w:rsidRDefault="00A67DE5" w:rsidP="00A67DE5">
      <w:pPr>
        <w:pStyle w:val="Heading2"/>
        <w:rPr>
          <w:rFonts w:ascii="Times New Roman" w:hAnsi="Times New Roman"/>
          <w:color w:val="000000" w:themeColor="text1"/>
        </w:rPr>
      </w:pPr>
      <w:bookmarkStart w:id="17" w:name="_Toc209631083"/>
      <w:r w:rsidRPr="00CF2F05">
        <w:rPr>
          <w:rFonts w:ascii="Times New Roman" w:hAnsi="Times New Roman"/>
          <w:color w:val="000000" w:themeColor="text1"/>
        </w:rPr>
        <w:t>A14.</w:t>
      </w:r>
      <w:r w:rsidRPr="00CF2F05">
        <w:rPr>
          <w:rFonts w:ascii="Times New Roman" w:hAnsi="Times New Roman"/>
          <w:color w:val="000000" w:themeColor="text1"/>
        </w:rPr>
        <w:tab/>
        <w:t>Cost to the Federal Government</w:t>
      </w:r>
      <w:bookmarkEnd w:id="17"/>
    </w:p>
    <w:p w14:paraId="4FD95C84" w14:textId="77777777" w:rsidR="00A67DE5" w:rsidRPr="00CF2F05" w:rsidRDefault="00A67DE5" w:rsidP="00A67DE5">
      <w:pPr>
        <w:tabs>
          <w:tab w:val="left" w:pos="540"/>
        </w:tabs>
        <w:rPr>
          <w:color w:val="000000" w:themeColor="text1"/>
        </w:rPr>
      </w:pPr>
    </w:p>
    <w:p w14:paraId="43A66941" w14:textId="77777777" w:rsidR="00D564BC" w:rsidRDefault="00A67DE5" w:rsidP="00D564BC">
      <w:pPr>
        <w:tabs>
          <w:tab w:val="left" w:pos="540"/>
        </w:tabs>
        <w:rPr>
          <w:color w:val="000000" w:themeColor="text1"/>
        </w:rPr>
      </w:pPr>
      <w:r w:rsidRPr="00CF2F05">
        <w:rPr>
          <w:color w:val="000000" w:themeColor="text1"/>
        </w:rPr>
        <w:t xml:space="preserve">The </w:t>
      </w:r>
      <w:r w:rsidR="00755331">
        <w:rPr>
          <w:color w:val="000000" w:themeColor="text1"/>
        </w:rPr>
        <w:t>annual</w:t>
      </w:r>
      <w:r w:rsidRPr="00CF2F05">
        <w:rPr>
          <w:color w:val="000000" w:themeColor="text1"/>
        </w:rPr>
        <w:t xml:space="preserve"> cost for </w:t>
      </w:r>
      <w:r w:rsidR="00755331">
        <w:rPr>
          <w:color w:val="000000" w:themeColor="text1"/>
        </w:rPr>
        <w:t>sampling</w:t>
      </w:r>
      <w:r w:rsidRPr="00CF2F05">
        <w:rPr>
          <w:color w:val="000000" w:themeColor="text1"/>
        </w:rPr>
        <w:t xml:space="preserve">, data collection, analysis and </w:t>
      </w:r>
      <w:r w:rsidR="006620B6">
        <w:rPr>
          <w:color w:val="000000" w:themeColor="text1"/>
        </w:rPr>
        <w:t>reporting of scores</w:t>
      </w:r>
      <w:r w:rsidRPr="00CF2F05">
        <w:rPr>
          <w:color w:val="000000" w:themeColor="text1"/>
        </w:rPr>
        <w:t xml:space="preserve"> is $</w:t>
      </w:r>
      <w:r w:rsidR="002B7233">
        <w:rPr>
          <w:color w:val="000000" w:themeColor="text1"/>
        </w:rPr>
        <w:t xml:space="preserve">2,120,324. </w:t>
      </w:r>
      <w:r w:rsidR="00D564BC">
        <w:rPr>
          <w:color w:val="000000" w:themeColor="text1"/>
        </w:rPr>
        <w:t xml:space="preserve">The annual cost to CMS will be equal to one FTE at GS 13 or $89,033.  </w:t>
      </w:r>
    </w:p>
    <w:p w14:paraId="1ED11BC7" w14:textId="77777777" w:rsidR="00A67DE5" w:rsidRPr="00CF2F05" w:rsidRDefault="00A67DE5" w:rsidP="00A67DE5">
      <w:pPr>
        <w:tabs>
          <w:tab w:val="left" w:pos="540"/>
        </w:tabs>
        <w:rPr>
          <w:color w:val="000000" w:themeColor="text1"/>
        </w:rPr>
      </w:pPr>
    </w:p>
    <w:p w14:paraId="572375BC" w14:textId="77777777" w:rsidR="00A67DE5" w:rsidRPr="00EF52AE" w:rsidRDefault="00A67DE5" w:rsidP="00A67DE5">
      <w:pPr>
        <w:tabs>
          <w:tab w:val="left" w:pos="540"/>
        </w:tabs>
      </w:pPr>
    </w:p>
    <w:p w14:paraId="0668A257" w14:textId="77777777" w:rsidR="00A67DE5" w:rsidRDefault="00A67DE5" w:rsidP="00A67DE5">
      <w:pPr>
        <w:pStyle w:val="Heading2"/>
      </w:pPr>
      <w:bookmarkStart w:id="18" w:name="_Toc209631084"/>
      <w:r w:rsidRPr="00EF52AE">
        <w:rPr>
          <w:rFonts w:ascii="Times New Roman" w:hAnsi="Times New Roman"/>
        </w:rPr>
        <w:t>A15.</w:t>
      </w:r>
      <w:r w:rsidRPr="00EF52AE">
        <w:rPr>
          <w:rFonts w:ascii="Times New Roman" w:hAnsi="Times New Roman"/>
        </w:rPr>
        <w:tab/>
        <w:t>Program Changes or Adjustments to Annual Burden</w:t>
      </w:r>
      <w:bookmarkEnd w:id="18"/>
    </w:p>
    <w:p w14:paraId="77288C70" w14:textId="77777777" w:rsidR="00A67DE5" w:rsidRPr="00EF52AE" w:rsidRDefault="00A67DE5" w:rsidP="00A67DE5"/>
    <w:p w14:paraId="69A0A4AA" w14:textId="776FB5A1" w:rsidR="00A67DE5" w:rsidRDefault="00C35163" w:rsidP="00A67DE5">
      <w:pPr>
        <w:tabs>
          <w:tab w:val="left" w:pos="540"/>
        </w:tabs>
      </w:pPr>
      <w:r>
        <w:t xml:space="preserve">This is a new information collection request.   </w:t>
      </w:r>
      <w:r w:rsidR="00A67DE5" w:rsidRPr="003D5873">
        <w:t xml:space="preserve">This request seeks approval of </w:t>
      </w:r>
      <w:r w:rsidR="00A40E81">
        <w:t>117</w:t>
      </w:r>
      <w:r w:rsidR="002B7233">
        <w:t>,</w:t>
      </w:r>
      <w:r w:rsidR="00A40E81">
        <w:t>300</w:t>
      </w:r>
      <w:r w:rsidR="00A67DE5">
        <w:t xml:space="preserve"> </w:t>
      </w:r>
      <w:r w:rsidR="00A67DE5" w:rsidRPr="003D5873">
        <w:t xml:space="preserve">hours of respondent burden to assess </w:t>
      </w:r>
      <w:r w:rsidR="00A67DE5">
        <w:t>patient experience</w:t>
      </w:r>
      <w:r w:rsidR="002B7233">
        <w:t xml:space="preserve"> for Physician Quality Reporting</w:t>
      </w:r>
      <w:r w:rsidR="00A67DE5" w:rsidRPr="003D5873">
        <w:t xml:space="preserve">.  The additional hours are required to 1) assess the </w:t>
      </w:r>
      <w:r w:rsidR="00A67DE5">
        <w:t>patient experience at the beneficiary level</w:t>
      </w:r>
      <w:r w:rsidR="00A67DE5" w:rsidRPr="003D5873">
        <w:t>, and 2) provide s</w:t>
      </w:r>
      <w:r w:rsidR="00A67DE5">
        <w:t xml:space="preserve">ufficient response to generate </w:t>
      </w:r>
      <w:r w:rsidR="002B7233">
        <w:t>group practice</w:t>
      </w:r>
      <w:r w:rsidR="00A67DE5">
        <w:t xml:space="preserve"> reports of experience.</w:t>
      </w:r>
    </w:p>
    <w:p w14:paraId="52D9F0E3" w14:textId="77777777" w:rsidR="00A67DE5" w:rsidRDefault="00A67DE5" w:rsidP="00A67DE5">
      <w:pPr>
        <w:tabs>
          <w:tab w:val="left" w:pos="540"/>
        </w:tabs>
      </w:pPr>
    </w:p>
    <w:p w14:paraId="0DFB1A39" w14:textId="77777777" w:rsidR="00A67DE5" w:rsidRDefault="00A67DE5" w:rsidP="00A67DE5">
      <w:pPr>
        <w:tabs>
          <w:tab w:val="left" w:pos="540"/>
        </w:tabs>
      </w:pPr>
    </w:p>
    <w:p w14:paraId="7529A371" w14:textId="77777777" w:rsidR="00A67DE5" w:rsidRPr="00EF52AE" w:rsidRDefault="00A67DE5" w:rsidP="00A67DE5">
      <w:pPr>
        <w:pStyle w:val="Heading2"/>
        <w:rPr>
          <w:rFonts w:ascii="Times New Roman" w:hAnsi="Times New Roman"/>
        </w:rPr>
      </w:pPr>
      <w:bookmarkStart w:id="19" w:name="_Toc209631085"/>
      <w:r w:rsidRPr="00EF52AE">
        <w:rPr>
          <w:rFonts w:ascii="Times New Roman" w:hAnsi="Times New Roman"/>
        </w:rPr>
        <w:t>A16.</w:t>
      </w:r>
      <w:r w:rsidRPr="00EF52AE">
        <w:rPr>
          <w:rFonts w:ascii="Times New Roman" w:hAnsi="Times New Roman"/>
        </w:rPr>
        <w:tab/>
        <w:t>Tabulation and Publication of Results</w:t>
      </w:r>
      <w:bookmarkEnd w:id="19"/>
    </w:p>
    <w:p w14:paraId="597022BB" w14:textId="77777777" w:rsidR="00A67DE5" w:rsidRDefault="00A67DE5" w:rsidP="00A67DE5">
      <w:pPr>
        <w:tabs>
          <w:tab w:val="left" w:pos="540"/>
        </w:tabs>
      </w:pPr>
    </w:p>
    <w:p w14:paraId="3DF1435D" w14:textId="77777777" w:rsidR="00A67DE5" w:rsidRDefault="00A67DE5" w:rsidP="00A67DE5">
      <w:r>
        <w:t>We anticipate that the analysis plan will include (1) psychometric evaluation of the survey items, (2) development and evaluation of case-mix adjustment models and nonresponse weights, (3) development of adjusted physician group-level results, and (4) development of national, regional, and subgroup estimates.  All aspects of these analyses will be described in a final project report to CMS.</w:t>
      </w:r>
    </w:p>
    <w:p w14:paraId="6BB2220C" w14:textId="77777777" w:rsidR="00A67DE5" w:rsidRDefault="00A67DE5" w:rsidP="00A67DE5">
      <w:pPr>
        <w:rPr>
          <w:rFonts w:ascii="Courier New" w:hAnsi="Courier New" w:cs="Courier New"/>
          <w:sz w:val="20"/>
          <w:szCs w:val="20"/>
        </w:rPr>
      </w:pPr>
    </w:p>
    <w:p w14:paraId="2BD10957" w14:textId="77777777" w:rsidR="00A67DE5" w:rsidRDefault="00A67DE5" w:rsidP="00A67DE5">
      <w:pPr>
        <w:autoSpaceDE w:val="0"/>
        <w:autoSpaceDN w:val="0"/>
        <w:adjustRightInd w:val="0"/>
      </w:pPr>
      <w:r>
        <w:rPr>
          <w:b/>
          <w:i/>
        </w:rPr>
        <w:t xml:space="preserve">(1) Psychometric Evaluation. </w:t>
      </w:r>
      <w:r>
        <w:t xml:space="preserve">Analyses will </w:t>
      </w:r>
      <w:r w:rsidRPr="00EA2C33">
        <w:t xml:space="preserve">include evaluation of item missing data, item distribution (including </w:t>
      </w:r>
      <w:r>
        <w:t>ceiling and floor effects), and assessment of contract</w:t>
      </w:r>
      <w:r w:rsidRPr="00EA2C33">
        <w:t>-lev</w:t>
      </w:r>
      <w:r>
        <w:t xml:space="preserve">el reliability of </w:t>
      </w:r>
      <w:r w:rsidRPr="00EA2C33">
        <w:t>items</w:t>
      </w:r>
      <w:r>
        <w:t xml:space="preserve">. </w:t>
      </w:r>
      <w:r w:rsidRPr="00EA2C33">
        <w:t xml:space="preserve">We will compute these statistics </w:t>
      </w:r>
      <w:proofErr w:type="gramStart"/>
      <w:r>
        <w:t>overall,</w:t>
      </w:r>
      <w:proofErr w:type="gramEnd"/>
      <w:r>
        <w:t xml:space="preserve"> and </w:t>
      </w:r>
      <w:r w:rsidRPr="00EA2C33">
        <w:t xml:space="preserve">separately by mode </w:t>
      </w:r>
      <w:r>
        <w:t xml:space="preserve">of administration, and language. </w:t>
      </w:r>
    </w:p>
    <w:p w14:paraId="0D602680" w14:textId="77777777" w:rsidR="00A67DE5" w:rsidRDefault="00A67DE5" w:rsidP="00A67DE5">
      <w:pPr>
        <w:autoSpaceDE w:val="0"/>
        <w:autoSpaceDN w:val="0"/>
        <w:adjustRightInd w:val="0"/>
      </w:pPr>
    </w:p>
    <w:p w14:paraId="3CB1B273" w14:textId="77777777" w:rsidR="00A67DE5" w:rsidRDefault="00A67DE5" w:rsidP="00A67DE5">
      <w:pPr>
        <w:autoSpaceDE w:val="0"/>
        <w:autoSpaceDN w:val="0"/>
        <w:adjustRightInd w:val="0"/>
      </w:pPr>
      <w:r>
        <w:rPr>
          <w:b/>
          <w:i/>
        </w:rPr>
        <w:t xml:space="preserve">(2) Case-mix adjustment and nonresponse. </w:t>
      </w:r>
      <w:r w:rsidRPr="00D751F1">
        <w:t xml:space="preserve">In consultation with CMS, </w:t>
      </w:r>
      <w:r>
        <w:t xml:space="preserve">we </w:t>
      </w:r>
      <w:r w:rsidRPr="00D751F1">
        <w:t xml:space="preserve">will consider mixed effect regression models of performance measures for ACOs and PQRS practices. </w:t>
      </w:r>
      <w:r>
        <w:t>T</w:t>
      </w:r>
      <w:r w:rsidRPr="00D751F1">
        <w:t xml:space="preserve">hese models would include fixed effects for patient-mix adjustors, </w:t>
      </w:r>
      <w:r>
        <w:t xml:space="preserve">such as self-reported health, age, and education.  </w:t>
      </w:r>
    </w:p>
    <w:p w14:paraId="0817B73A" w14:textId="77777777" w:rsidR="00A67DE5" w:rsidRDefault="00A67DE5" w:rsidP="00A67DE5">
      <w:pPr>
        <w:autoSpaceDE w:val="0"/>
        <w:autoSpaceDN w:val="0"/>
        <w:adjustRightInd w:val="0"/>
      </w:pPr>
    </w:p>
    <w:p w14:paraId="10DCF08F" w14:textId="77777777" w:rsidR="00A67DE5" w:rsidRDefault="00A67DE5" w:rsidP="00A67DE5">
      <w:pPr>
        <w:autoSpaceDE w:val="0"/>
        <w:autoSpaceDN w:val="0"/>
        <w:adjustRightInd w:val="0"/>
      </w:pPr>
      <w:r>
        <w:rPr>
          <w:b/>
          <w:i/>
        </w:rPr>
        <w:t xml:space="preserve">(3) Adjusted Physician Group-Level Estimates. </w:t>
      </w:r>
      <w:r w:rsidRPr="009578EF">
        <w:t xml:space="preserve">We will produce case-mix adjusted estimates of patient experience </w:t>
      </w:r>
      <w:r>
        <w:t>at</w:t>
      </w:r>
      <w:r w:rsidRPr="009578EF">
        <w:t xml:space="preserve"> the physician group-level.  </w:t>
      </w:r>
    </w:p>
    <w:p w14:paraId="0705522E" w14:textId="77777777" w:rsidR="00A67DE5" w:rsidRDefault="00A67DE5" w:rsidP="00A67DE5">
      <w:pPr>
        <w:autoSpaceDE w:val="0"/>
        <w:autoSpaceDN w:val="0"/>
        <w:adjustRightInd w:val="0"/>
      </w:pPr>
    </w:p>
    <w:p w14:paraId="722E52F9" w14:textId="77777777" w:rsidR="00A67DE5" w:rsidRDefault="00A67DE5" w:rsidP="00A67DE5">
      <w:pPr>
        <w:autoSpaceDE w:val="0"/>
        <w:autoSpaceDN w:val="0"/>
        <w:adjustRightInd w:val="0"/>
      </w:pPr>
      <w:r>
        <w:rPr>
          <w:b/>
          <w:i/>
        </w:rPr>
        <w:t xml:space="preserve">(4) National, Regional, and Subgroup Estimates. </w:t>
      </w:r>
      <w:r>
        <w:t xml:space="preserve">RAND will use adjustments as appropriate, to produce national and regional estimates of patient experience. Hierarchical variance-component models will assess the extent to which variation in each measure reflects practices.  </w:t>
      </w:r>
    </w:p>
    <w:p w14:paraId="7632175C" w14:textId="77777777" w:rsidR="00A67DE5" w:rsidRPr="00AE72A1" w:rsidRDefault="00A67DE5" w:rsidP="00A67DE5">
      <w:pPr>
        <w:rPr>
          <w:rFonts w:ascii="Courier New" w:hAnsi="Courier New" w:cs="Courier New"/>
          <w:sz w:val="20"/>
          <w:szCs w:val="20"/>
        </w:rPr>
      </w:pPr>
    </w:p>
    <w:p w14:paraId="7AB71CD4" w14:textId="6F7D0B05" w:rsidR="00A67DE5" w:rsidRDefault="00A67DE5" w:rsidP="00A67DE5">
      <w:pPr>
        <w:tabs>
          <w:tab w:val="left" w:pos="540"/>
        </w:tabs>
      </w:pPr>
      <w:r w:rsidRPr="00CF2F05">
        <w:rPr>
          <w:b/>
          <w:i/>
        </w:rPr>
        <w:t>Publication of Results:</w:t>
      </w:r>
      <w:r w:rsidRPr="00CF2F05">
        <w:t xml:space="preserve">  CMS may</w:t>
      </w:r>
      <w:r w:rsidR="000168CA">
        <w:t xml:space="preserve"> confidentially share physician group-level estimates with participating physician groups </w:t>
      </w:r>
      <w:r w:rsidRPr="00CF2F05">
        <w:t xml:space="preserve">for quality improvement purposes. However, </w:t>
      </w:r>
      <w:r w:rsidRPr="00CF2F05">
        <w:lastRenderedPageBreak/>
        <w:t>physician-level</w:t>
      </w:r>
      <w:r w:rsidRPr="00CF2F05">
        <w:rPr>
          <w:b/>
        </w:rPr>
        <w:t xml:space="preserve"> </w:t>
      </w:r>
      <w:r w:rsidRPr="00CF2F05">
        <w:t>data from this survey will not be made publicly available to Medicare beneficiaries or the general public. CMS may present more general data and patterns on Physic</w:t>
      </w:r>
      <w:r w:rsidR="002B7233">
        <w:t>i</w:t>
      </w:r>
      <w:r w:rsidRPr="00CF2F05">
        <w:t xml:space="preserve">an Compare. </w:t>
      </w:r>
    </w:p>
    <w:p w14:paraId="728474C1" w14:textId="77777777" w:rsidR="005C7A23" w:rsidRDefault="005C7A23" w:rsidP="00A67DE5">
      <w:pPr>
        <w:tabs>
          <w:tab w:val="left" w:pos="540"/>
        </w:tabs>
      </w:pPr>
    </w:p>
    <w:p w14:paraId="51B6642E" w14:textId="5A06D11F" w:rsidR="00005DFF" w:rsidRPr="005C7A23" w:rsidRDefault="005C7A23" w:rsidP="005C7A23">
      <w:pPr>
        <w:tabs>
          <w:tab w:val="left" w:pos="540"/>
        </w:tabs>
        <w:rPr>
          <w:b/>
          <w:i/>
        </w:rPr>
      </w:pPr>
      <w:r w:rsidRPr="005C7A23">
        <w:rPr>
          <w:b/>
          <w:i/>
        </w:rPr>
        <w:t xml:space="preserve">Public Reporting of </w:t>
      </w:r>
      <w:r>
        <w:rPr>
          <w:b/>
          <w:i/>
        </w:rPr>
        <w:t xml:space="preserve">Physician Performance:  </w:t>
      </w:r>
      <w:r w:rsidR="00005DFF" w:rsidRPr="00005DFF">
        <w:rPr>
          <w:rFonts w:eastAsiaTheme="minorEastAsia"/>
        </w:rPr>
        <w:t>Section 10331(a</w:t>
      </w:r>
      <w:proofErr w:type="gramStart"/>
      <w:r w:rsidR="00005DFF" w:rsidRPr="00005DFF">
        <w:rPr>
          <w:rFonts w:eastAsiaTheme="minorEastAsia"/>
        </w:rPr>
        <w:t>)(</w:t>
      </w:r>
      <w:proofErr w:type="gramEnd"/>
      <w:r w:rsidR="00005DFF" w:rsidRPr="00005DFF">
        <w:rPr>
          <w:rFonts w:eastAsiaTheme="minorEastAsia"/>
        </w:rPr>
        <w:t>2) of the Affordable</w:t>
      </w:r>
      <w:r w:rsidR="00005DFF">
        <w:rPr>
          <w:rFonts w:eastAsiaTheme="minorEastAsia"/>
        </w:rPr>
        <w:t xml:space="preserve"> </w:t>
      </w:r>
      <w:r w:rsidR="00005DFF" w:rsidRPr="00005DFF">
        <w:rPr>
          <w:rFonts w:eastAsiaTheme="minorEastAsia"/>
        </w:rPr>
        <w:t>Care Act also requires that</w:t>
      </w:r>
      <w:r w:rsidR="00005DFF">
        <w:rPr>
          <w:rFonts w:eastAsiaTheme="minorEastAsia"/>
        </w:rPr>
        <w:t xml:space="preserve"> CMS publicly report, through Physician Compare, information on physician performance that includes patient experience measures.  </w:t>
      </w:r>
      <w:r>
        <w:rPr>
          <w:rFonts w:eastAsiaTheme="minorEastAsia"/>
        </w:rPr>
        <w:t>The collection and reporting of a CAHPS survey for Physician Quality Reporting is a component of CMS’s plan for public reporting of the required experience of care measures.</w:t>
      </w:r>
    </w:p>
    <w:p w14:paraId="6C819912" w14:textId="77777777" w:rsidR="00005DFF" w:rsidRPr="00005DFF" w:rsidRDefault="00005DFF" w:rsidP="00A67DE5">
      <w:pPr>
        <w:tabs>
          <w:tab w:val="left" w:pos="540"/>
        </w:tabs>
      </w:pPr>
    </w:p>
    <w:p w14:paraId="23D0D10B" w14:textId="77777777" w:rsidR="00A67DE5" w:rsidRPr="00EF52AE" w:rsidRDefault="00A67DE5" w:rsidP="00A67DE5">
      <w:pPr>
        <w:pStyle w:val="Heading2"/>
        <w:rPr>
          <w:rFonts w:ascii="Times New Roman" w:hAnsi="Times New Roman"/>
        </w:rPr>
      </w:pPr>
      <w:bookmarkStart w:id="20" w:name="_Toc209631086"/>
      <w:r w:rsidRPr="00EF52AE">
        <w:rPr>
          <w:rFonts w:ascii="Times New Roman" w:hAnsi="Times New Roman"/>
        </w:rPr>
        <w:t>A17.</w:t>
      </w:r>
      <w:r w:rsidRPr="00EF52AE">
        <w:rPr>
          <w:rFonts w:ascii="Times New Roman" w:hAnsi="Times New Roman"/>
        </w:rPr>
        <w:tab/>
        <w:t>Display of OMB Expiration Date</w:t>
      </w:r>
      <w:bookmarkEnd w:id="20"/>
    </w:p>
    <w:p w14:paraId="1CF0566F" w14:textId="77777777" w:rsidR="00A67DE5" w:rsidRDefault="00A67DE5" w:rsidP="00A67DE5">
      <w:pPr>
        <w:tabs>
          <w:tab w:val="left" w:pos="540"/>
        </w:tabs>
      </w:pPr>
    </w:p>
    <w:p w14:paraId="4B30A615" w14:textId="77777777" w:rsidR="00A67DE5" w:rsidRDefault="00A67DE5" w:rsidP="00A67DE5">
      <w:pPr>
        <w:tabs>
          <w:tab w:val="left" w:pos="540"/>
        </w:tabs>
      </w:pPr>
      <w:r>
        <w:t>The expiration date for OMB approval of this information collection will be displayed on the survey.</w:t>
      </w:r>
    </w:p>
    <w:p w14:paraId="24605197" w14:textId="77777777" w:rsidR="00A67DE5" w:rsidRDefault="00A67DE5" w:rsidP="00A67DE5">
      <w:pPr>
        <w:tabs>
          <w:tab w:val="left" w:pos="540"/>
        </w:tabs>
      </w:pPr>
    </w:p>
    <w:p w14:paraId="1E26DF28" w14:textId="77777777" w:rsidR="00A67DE5" w:rsidRDefault="00A67DE5" w:rsidP="00A67DE5">
      <w:pPr>
        <w:tabs>
          <w:tab w:val="left" w:pos="540"/>
        </w:tabs>
      </w:pPr>
    </w:p>
    <w:p w14:paraId="544BB814" w14:textId="77777777" w:rsidR="00A67DE5" w:rsidRPr="00EF52AE" w:rsidRDefault="00A67DE5" w:rsidP="00A67DE5">
      <w:pPr>
        <w:pStyle w:val="Heading2"/>
        <w:rPr>
          <w:rFonts w:ascii="Times New Roman" w:hAnsi="Times New Roman"/>
        </w:rPr>
      </w:pPr>
      <w:bookmarkStart w:id="21" w:name="_Toc209631087"/>
      <w:r w:rsidRPr="00EF52AE">
        <w:rPr>
          <w:rFonts w:ascii="Times New Roman" w:hAnsi="Times New Roman"/>
        </w:rPr>
        <w:t>A18.</w:t>
      </w:r>
      <w:r w:rsidRPr="00EF52AE">
        <w:rPr>
          <w:rFonts w:ascii="Times New Roman" w:hAnsi="Times New Roman"/>
        </w:rPr>
        <w:tab/>
        <w:t>Exceptions to the Certification Statement</w:t>
      </w:r>
      <w:bookmarkEnd w:id="21"/>
    </w:p>
    <w:p w14:paraId="77E1BA18" w14:textId="77777777" w:rsidR="00A67DE5" w:rsidRDefault="00A67DE5" w:rsidP="00A67DE5">
      <w:pPr>
        <w:tabs>
          <w:tab w:val="left" w:pos="540"/>
        </w:tabs>
      </w:pPr>
    </w:p>
    <w:p w14:paraId="29AD1AF7" w14:textId="77777777" w:rsidR="00A67DE5" w:rsidRDefault="00A67DE5" w:rsidP="00A67DE5">
      <w:pPr>
        <w:tabs>
          <w:tab w:val="left" w:pos="540"/>
        </w:tabs>
      </w:pPr>
      <w:r>
        <w:t>There are no exceptions to the certification statement identified in item 19 of OMB Form 83-I associated with this data collection effort.</w:t>
      </w:r>
    </w:p>
    <w:sectPr w:rsidR="00A67DE5" w:rsidSect="002E35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B07B3" w14:textId="77777777" w:rsidR="0029599E" w:rsidRDefault="0029599E">
      <w:r>
        <w:separator/>
      </w:r>
    </w:p>
  </w:endnote>
  <w:endnote w:type="continuationSeparator" w:id="0">
    <w:p w14:paraId="5F2F5731" w14:textId="77777777" w:rsidR="0029599E" w:rsidRDefault="0029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Vrinda"/>
    <w:charset w:val="00"/>
    <w:family w:val="auto"/>
    <w:pitch w:val="variable"/>
    <w:sig w:usb0="00000003" w:usb1="4000204A"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86F4" w14:textId="77777777" w:rsidR="0029599E" w:rsidRDefault="0029599E"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439E72D" w14:textId="77777777" w:rsidR="0029599E" w:rsidRDefault="00295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D73DC" w14:textId="77777777" w:rsidR="0029599E" w:rsidRDefault="0029599E">
    <w:pPr>
      <w:pStyle w:val="Footer"/>
      <w:jc w:val="center"/>
    </w:pPr>
    <w:r>
      <w:fldChar w:fldCharType="begin"/>
    </w:r>
    <w:r>
      <w:instrText xml:space="preserve"> PAGE   \* MERGEFORMAT </w:instrText>
    </w:r>
    <w:r>
      <w:fldChar w:fldCharType="separate"/>
    </w:r>
    <w:r w:rsidR="00A57083">
      <w:rPr>
        <w:noProof/>
      </w:rPr>
      <w:t>4</w:t>
    </w:r>
    <w:r>
      <w:rPr>
        <w:noProof/>
      </w:rPr>
      <w:fldChar w:fldCharType="end"/>
    </w:r>
  </w:p>
  <w:p w14:paraId="576274CB" w14:textId="77777777" w:rsidR="0029599E" w:rsidRDefault="0029599E"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89A6" w14:textId="77777777" w:rsidR="0029599E" w:rsidRDefault="0029599E">
    <w:pPr>
      <w:pStyle w:val="Footer"/>
      <w:jc w:val="center"/>
    </w:pPr>
    <w:r>
      <w:fldChar w:fldCharType="begin"/>
    </w:r>
    <w:r>
      <w:instrText xml:space="preserve"> PAGE   \* MERGEFORMAT </w:instrText>
    </w:r>
    <w:r>
      <w:fldChar w:fldCharType="separate"/>
    </w:r>
    <w:r w:rsidR="00A57083">
      <w:rPr>
        <w:noProof/>
      </w:rPr>
      <w:t>iii</w:t>
    </w:r>
    <w:r>
      <w:rPr>
        <w:noProof/>
      </w:rPr>
      <w:fldChar w:fldCharType="end"/>
    </w:r>
  </w:p>
  <w:p w14:paraId="31E58C55" w14:textId="77777777" w:rsidR="0029599E" w:rsidRDefault="00295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41ED4" w14:textId="77777777" w:rsidR="0029599E" w:rsidRDefault="0029599E">
      <w:r>
        <w:separator/>
      </w:r>
    </w:p>
  </w:footnote>
  <w:footnote w:type="continuationSeparator" w:id="0">
    <w:p w14:paraId="53B91052" w14:textId="77777777" w:rsidR="0029599E" w:rsidRDefault="00295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CE976" w14:textId="77777777" w:rsidR="0029599E" w:rsidRDefault="00295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5DFF"/>
    <w:rsid w:val="000168CA"/>
    <w:rsid w:val="000A1E31"/>
    <w:rsid w:val="000E38BB"/>
    <w:rsid w:val="00117666"/>
    <w:rsid w:val="001C3AA4"/>
    <w:rsid w:val="00216AE6"/>
    <w:rsid w:val="002367A4"/>
    <w:rsid w:val="0029599E"/>
    <w:rsid w:val="002B7233"/>
    <w:rsid w:val="002E35AD"/>
    <w:rsid w:val="002F53C9"/>
    <w:rsid w:val="00396702"/>
    <w:rsid w:val="005C7A23"/>
    <w:rsid w:val="006620B6"/>
    <w:rsid w:val="00682F83"/>
    <w:rsid w:val="00696DA9"/>
    <w:rsid w:val="00755331"/>
    <w:rsid w:val="0076495D"/>
    <w:rsid w:val="007C6419"/>
    <w:rsid w:val="007E2A23"/>
    <w:rsid w:val="007F7376"/>
    <w:rsid w:val="00976C7A"/>
    <w:rsid w:val="00A40E81"/>
    <w:rsid w:val="00A57083"/>
    <w:rsid w:val="00A67DE5"/>
    <w:rsid w:val="00AE7D67"/>
    <w:rsid w:val="00C337C3"/>
    <w:rsid w:val="00C35163"/>
    <w:rsid w:val="00C90E08"/>
    <w:rsid w:val="00CB3259"/>
    <w:rsid w:val="00CE0F51"/>
    <w:rsid w:val="00D564BC"/>
    <w:rsid w:val="00D97445"/>
    <w:rsid w:val="00E932AB"/>
    <w:rsid w:val="00EB3BF6"/>
    <w:rsid w:val="00EC4A80"/>
    <w:rsid w:val="00F14FD9"/>
    <w:rsid w:val="00F64311"/>
    <w:rsid w:val="00FC3F5F"/>
    <w:rsid w:val="00FD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BD0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367A4"/>
    <w:rPr>
      <w:b/>
      <w:bCs/>
    </w:rPr>
  </w:style>
  <w:style w:type="character" w:customStyle="1" w:styleId="CommentSubjectChar">
    <w:name w:val="Comment Subject Char"/>
    <w:basedOn w:val="CommentTextChar"/>
    <w:link w:val="CommentSubject"/>
    <w:uiPriority w:val="99"/>
    <w:semiHidden/>
    <w:rsid w:val="002367A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85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Denise King</cp:lastModifiedBy>
  <cp:revision>3</cp:revision>
  <dcterms:created xsi:type="dcterms:W3CDTF">2012-12-10T14:57:00Z</dcterms:created>
  <dcterms:modified xsi:type="dcterms:W3CDTF">2013-03-19T14:05:00Z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840199506</vt:i4>
  </property>
  <property fmtid="{D5CDD505-2E9C-101B-9397-08002B2CF9AE}" pid="3" name="_NewReviewCycle">
    <vt:lpwstr/>
  </property>
  <property fmtid="{D5CDD505-2E9C-101B-9397-08002B2CF9AE}" pid="4" name="_EmailSubject">
    <vt:lpwstr>updated statment A for PQRS PRA </vt:lpwstr>
  </property>
  <property fmtid="{D5CDD505-2E9C-101B-9397-08002B2CF9AE}" pid="5" name="_AuthorEmail">
    <vt:lpwstr>Sandra.Adams2@cms.hhs.gov</vt:lpwstr>
  </property>
  <property fmtid="{D5CDD505-2E9C-101B-9397-08002B2CF9AE}" pid="6" name="_AuthorEmailDisplayName">
    <vt:lpwstr>Adams, Sandra J. (CMS/CM)</vt:lpwstr>
  </property>
  <property fmtid="{D5CDD505-2E9C-101B-9397-08002B2CF9AE}" pid="7" name="_ReviewingToolsShownOnce">
    <vt:lpwstr/>
  </property>
</Properties>
</file>