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Medical Expenditure Panel Survey –</w:t>
      </w:r>
    </w:p>
    <w:p w:rsidR="007159E6" w:rsidRPr="00C84600" w:rsidRDefault="00432724" w:rsidP="007159E6">
      <w:pPr>
        <w:jc w:val="center"/>
        <w:rPr>
          <w:b/>
          <w:sz w:val="28"/>
          <w:szCs w:val="28"/>
        </w:rPr>
      </w:pPr>
      <w:r w:rsidRPr="00C84600">
        <w:rPr>
          <w:b/>
          <w:sz w:val="28"/>
          <w:szCs w:val="28"/>
        </w:rPr>
        <w:t xml:space="preserve"> Insurance Component </w:t>
      </w:r>
      <w:r w:rsidR="007159E6">
        <w:rPr>
          <w:b/>
          <w:sz w:val="28"/>
          <w:szCs w:val="28"/>
        </w:rPr>
        <w:t>2012-2013</w:t>
      </w:r>
    </w:p>
    <w:p w:rsidR="00432724" w:rsidRPr="00C84600" w:rsidRDefault="00432724" w:rsidP="00432724">
      <w:pPr>
        <w:jc w:val="center"/>
        <w:rPr>
          <w:b/>
          <w:i/>
          <w:sz w:val="28"/>
          <w:szCs w:val="28"/>
        </w:rPr>
      </w:pP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Version</w:t>
      </w:r>
      <w:r w:rsidR="003F3E50">
        <w:rPr>
          <w:b/>
          <w:sz w:val="28"/>
          <w:szCs w:val="28"/>
        </w:rPr>
        <w:t>:</w:t>
      </w:r>
      <w:r w:rsidRPr="00C84600">
        <w:rPr>
          <w:b/>
          <w:sz w:val="28"/>
          <w:szCs w:val="28"/>
        </w:rPr>
        <w:t xml:space="preserve"> </w:t>
      </w:r>
      <w:r w:rsidR="003F3E50">
        <w:rPr>
          <w:b/>
          <w:sz w:val="28"/>
          <w:szCs w:val="28"/>
        </w:rPr>
        <w:t>March 21</w:t>
      </w:r>
      <w:r w:rsidR="003F3E50" w:rsidRPr="003F3E50">
        <w:rPr>
          <w:b/>
          <w:sz w:val="28"/>
          <w:szCs w:val="28"/>
          <w:vertAlign w:val="superscript"/>
        </w:rPr>
        <w:t>st</w:t>
      </w:r>
      <w:r w:rsidR="003F3E50">
        <w:rPr>
          <w:b/>
          <w:sz w:val="28"/>
          <w:szCs w:val="28"/>
        </w:rPr>
        <w:t>, 2013</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432724" w:rsidRDefault="009B633D" w:rsidP="009B633D">
      <w:pPr>
        <w:jc w:val="center"/>
        <w:rPr>
          <w:b/>
          <w:sz w:val="28"/>
          <w:szCs w:val="28"/>
        </w:rPr>
      </w:pPr>
      <w:r w:rsidRPr="00432724">
        <w:rPr>
          <w:b/>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8F115C">
        <w:t>4</w:t>
      </w:r>
    </w:p>
    <w:p w:rsidR="007B3A8E" w:rsidRDefault="007B3A8E" w:rsidP="007B3A8E">
      <w:pPr>
        <w:tabs>
          <w:tab w:val="left" w:pos="360"/>
          <w:tab w:val="left" w:leader="dot" w:pos="8280"/>
        </w:tabs>
      </w:pPr>
      <w:r>
        <w:tab/>
        <w:t xml:space="preserve">3. </w:t>
      </w:r>
      <w:r w:rsidRPr="007B3A8E">
        <w:t>Use of Improved Information Technology</w:t>
      </w:r>
      <w:r>
        <w:tab/>
      </w:r>
      <w:r w:rsidR="008F115C">
        <w:t>6</w:t>
      </w:r>
    </w:p>
    <w:p w:rsidR="007B3A8E" w:rsidRDefault="007B3A8E" w:rsidP="007B3A8E">
      <w:pPr>
        <w:tabs>
          <w:tab w:val="left" w:pos="360"/>
          <w:tab w:val="left" w:leader="dot" w:pos="8280"/>
        </w:tabs>
      </w:pPr>
      <w:r>
        <w:tab/>
        <w:t xml:space="preserve">4. </w:t>
      </w:r>
      <w:r w:rsidRPr="007B3A8E">
        <w:t>Efforts to Identify Duplication</w:t>
      </w:r>
      <w:r>
        <w:tab/>
      </w:r>
      <w:r w:rsidR="008F115C">
        <w:t>6</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B73D51">
        <w:t>7</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B73D51">
        <w:t>7</w:t>
      </w:r>
    </w:p>
    <w:p w:rsidR="00556066" w:rsidRDefault="00556066" w:rsidP="007B3A8E">
      <w:pPr>
        <w:tabs>
          <w:tab w:val="left" w:pos="360"/>
          <w:tab w:val="left" w:leader="dot" w:pos="8280"/>
        </w:tabs>
      </w:pPr>
      <w:r>
        <w:tab/>
        <w:t xml:space="preserve">7. </w:t>
      </w:r>
      <w:r w:rsidRPr="00556066">
        <w:t>Special Circumstances</w:t>
      </w:r>
      <w:r>
        <w:tab/>
      </w:r>
      <w:r w:rsidR="00B73D51">
        <w:t>8</w:t>
      </w:r>
    </w:p>
    <w:p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B73D51">
        <w:t>8</w:t>
      </w:r>
    </w:p>
    <w:p w:rsidR="00556066" w:rsidRDefault="00556066" w:rsidP="007B3A8E">
      <w:pPr>
        <w:tabs>
          <w:tab w:val="left" w:pos="360"/>
          <w:tab w:val="left" w:leader="dot" w:pos="8280"/>
        </w:tabs>
      </w:pPr>
      <w:r>
        <w:tab/>
        <w:t xml:space="preserve">9. </w:t>
      </w:r>
      <w:r w:rsidRPr="00556066">
        <w:t>Payments/Gifts to Respondents</w:t>
      </w:r>
      <w:r>
        <w:tab/>
      </w:r>
      <w:r w:rsidR="00B73D51">
        <w:t>1</w:t>
      </w:r>
      <w:r w:rsidR="00BF415C">
        <w:t>0</w:t>
      </w:r>
    </w:p>
    <w:p w:rsidR="00556066" w:rsidRDefault="00556066" w:rsidP="007B3A8E">
      <w:pPr>
        <w:tabs>
          <w:tab w:val="left" w:pos="360"/>
          <w:tab w:val="left" w:leader="dot" w:pos="8280"/>
        </w:tabs>
      </w:pPr>
      <w:r>
        <w:tab/>
        <w:t xml:space="preserve">10. </w:t>
      </w:r>
      <w:r w:rsidRPr="00556066">
        <w:t>Assurance of Confidentiality</w:t>
      </w:r>
      <w:r>
        <w:tab/>
      </w:r>
      <w:r w:rsidR="00B73D51">
        <w:t>1</w:t>
      </w:r>
      <w:r w:rsidR="00BF415C">
        <w:t>0</w:t>
      </w:r>
    </w:p>
    <w:p w:rsidR="00556066" w:rsidRDefault="00556066" w:rsidP="007B3A8E">
      <w:pPr>
        <w:tabs>
          <w:tab w:val="left" w:pos="360"/>
          <w:tab w:val="left" w:leader="dot" w:pos="8280"/>
        </w:tabs>
      </w:pPr>
      <w:r>
        <w:tab/>
        <w:t xml:space="preserve">11. </w:t>
      </w:r>
      <w:r w:rsidRPr="00556066">
        <w:t>Questions of a Sensitive Nature</w:t>
      </w:r>
      <w:r>
        <w:tab/>
      </w:r>
      <w:r w:rsidR="00B73D51">
        <w:t>11</w:t>
      </w:r>
    </w:p>
    <w:p w:rsidR="00556066" w:rsidRDefault="00556066" w:rsidP="007B3A8E">
      <w:pPr>
        <w:tabs>
          <w:tab w:val="left" w:pos="360"/>
          <w:tab w:val="left" w:leader="dot" w:pos="8280"/>
        </w:tabs>
      </w:pPr>
      <w:r>
        <w:tab/>
        <w:t xml:space="preserve">12. </w:t>
      </w:r>
      <w:r w:rsidRPr="00556066">
        <w:t>Estimates of Annualized Burden Hours and Costs</w:t>
      </w:r>
      <w:r>
        <w:tab/>
      </w:r>
      <w:r w:rsidR="00B73D51">
        <w:t>11</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12</w:t>
      </w:r>
    </w:p>
    <w:p w:rsidR="00556066" w:rsidRDefault="00556066" w:rsidP="007B3A8E">
      <w:pPr>
        <w:tabs>
          <w:tab w:val="left" w:pos="360"/>
          <w:tab w:val="left" w:leader="dot" w:pos="8280"/>
        </w:tabs>
      </w:pPr>
      <w:r>
        <w:tab/>
        <w:t xml:space="preserve">14. </w:t>
      </w:r>
      <w:r w:rsidRPr="00556066">
        <w:t>Estimates of Annualized Cost to the Government</w:t>
      </w:r>
      <w:r>
        <w:tab/>
      </w:r>
      <w:r w:rsidR="00B73D51">
        <w:t>12</w:t>
      </w:r>
    </w:p>
    <w:p w:rsidR="00556066" w:rsidRDefault="00556066" w:rsidP="007B3A8E">
      <w:pPr>
        <w:tabs>
          <w:tab w:val="left" w:pos="360"/>
          <w:tab w:val="left" w:leader="dot" w:pos="8280"/>
        </w:tabs>
      </w:pPr>
      <w:r>
        <w:tab/>
        <w:t xml:space="preserve">15. </w:t>
      </w:r>
      <w:r w:rsidRPr="00556066">
        <w:t xml:space="preserve">Changes in </w:t>
      </w:r>
      <w:proofErr w:type="spellStart"/>
      <w:r w:rsidRPr="00556066">
        <w:t>Hour</w:t>
      </w:r>
      <w:proofErr w:type="spellEnd"/>
      <w:r w:rsidRPr="00556066">
        <w:t xml:space="preserve"> Burden</w:t>
      </w:r>
      <w:r>
        <w:tab/>
      </w:r>
      <w:r w:rsidR="008C630C">
        <w:t>1</w:t>
      </w:r>
      <w:r w:rsidR="00BF415C">
        <w:t>2</w:t>
      </w:r>
    </w:p>
    <w:p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BF415C">
        <w:t>2</w:t>
      </w:r>
    </w:p>
    <w:p w:rsidR="006014DB" w:rsidRDefault="006014DB" w:rsidP="007B3A8E">
      <w:pPr>
        <w:tabs>
          <w:tab w:val="left" w:pos="360"/>
          <w:tab w:val="left" w:leader="dot" w:pos="8280"/>
        </w:tabs>
      </w:pPr>
      <w:r>
        <w:tab/>
        <w:t xml:space="preserve">17. </w:t>
      </w:r>
      <w:r w:rsidRPr="006014DB">
        <w:t>Exemption for Display of Expiration Date</w:t>
      </w:r>
      <w:r>
        <w:tab/>
      </w:r>
      <w:r w:rsidR="00CA02B6">
        <w:t>14</w:t>
      </w:r>
    </w:p>
    <w:p w:rsidR="00385678" w:rsidRDefault="00385678" w:rsidP="007B3A8E">
      <w:pPr>
        <w:tabs>
          <w:tab w:val="left" w:pos="360"/>
          <w:tab w:val="left" w:leader="dot" w:pos="8280"/>
        </w:tabs>
      </w:pPr>
      <w:r>
        <w:tab/>
        <w:t>List of Attachments</w:t>
      </w:r>
      <w:r>
        <w:tab/>
      </w:r>
      <w:r w:rsidR="00CA02B6">
        <w:t>14</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C40C4A">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C40C4A"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Agency for Healthcare Research and Quality (AHRQ) set out in its authorizing legislation, The Healthcare Research and Quality Act of 1999 (see </w:t>
      </w:r>
      <w:r w:rsidR="00BE17DB"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r>
      <w:proofErr w:type="gramStart"/>
      <w:r>
        <w:t>initiatives</w:t>
      </w:r>
      <w:proofErr w:type="gramEnd"/>
      <w:r>
        <w:t xml:space="preserve">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RDefault="00432724" w:rsidP="00B645ED">
      <w:pPr>
        <w:tabs>
          <w:tab w:val="left" w:pos="360"/>
        </w:tabs>
        <w:rPr>
          <w:i/>
        </w:rPr>
      </w:pPr>
    </w:p>
    <w:p w:rsidR="00432724" w:rsidRDefault="00D2375B" w:rsidP="00432724">
      <w:pPr>
        <w:widowControl w:val="0"/>
      </w:pPr>
      <w:r>
        <w:t>Employer-sponsored</w:t>
      </w:r>
      <w:r w:rsidR="00432724" w:rsidRPr="00EC7F9C">
        <w:t xml:space="preserve"> health insurance is the source of coverage for </w:t>
      </w:r>
      <w:r w:rsidR="00D01B23">
        <w:t>85</w:t>
      </w:r>
      <w:r w:rsidR="00432724" w:rsidRPr="00EC7F9C">
        <w:t xml:space="preserve"> million </w:t>
      </w:r>
      <w:r w:rsidR="00D01B23">
        <w:t xml:space="preserve">current and former </w:t>
      </w:r>
      <w:r w:rsidR="00432724" w:rsidRPr="00EC7F9C">
        <w:t>workers</w:t>
      </w:r>
      <w:r>
        <w:t>,</w:t>
      </w:r>
      <w:r w:rsidR="00432724" w:rsidRPr="00EC7F9C">
        <w:t xml:space="preserve"> </w:t>
      </w:r>
      <w:r>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rsidR="006014DB" w:rsidRPr="00C4006D" w:rsidRDefault="006014DB" w:rsidP="006014DB"/>
    <w:p w:rsidR="00527BBD" w:rsidRDefault="00527BBD" w:rsidP="006014DB">
      <w:r>
        <w:t>This research has the following goals:</w:t>
      </w:r>
    </w:p>
    <w:p w:rsidR="00D2375B" w:rsidRDefault="00D2375B" w:rsidP="00527BBD">
      <w:pPr>
        <w:tabs>
          <w:tab w:val="left" w:pos="360"/>
        </w:tabs>
        <w:ind w:left="360" w:hanging="360"/>
      </w:pPr>
    </w:p>
    <w:p w:rsidR="00527BBD" w:rsidRDefault="00527BBD" w:rsidP="00527BBD">
      <w:pPr>
        <w:tabs>
          <w:tab w:val="left" w:pos="360"/>
        </w:tabs>
        <w:ind w:left="360" w:hanging="360"/>
      </w:pPr>
      <w:r>
        <w:t>1)</w:t>
      </w:r>
      <w:r>
        <w:tab/>
      </w:r>
      <w:proofErr w:type="gramStart"/>
      <w:r w:rsidR="00432724" w:rsidRPr="00EC7F9C">
        <w:t>to</w:t>
      </w:r>
      <w:proofErr w:type="gramEnd"/>
      <w:r w:rsidR="00432724" w:rsidRPr="00EC7F9C">
        <w:t xml:space="preserve"> provide data for </w:t>
      </w:r>
      <w:r w:rsidR="00432724">
        <w:t xml:space="preserve">Federal policymakers </w:t>
      </w:r>
      <w:r w:rsidR="00432724" w:rsidRPr="00EC7F9C">
        <w:t>evaluating the effects of Nationa</w:t>
      </w:r>
      <w:r w:rsidR="00432724">
        <w:t>l and State health care reforms.</w:t>
      </w:r>
    </w:p>
    <w:p w:rsidR="00527BBD" w:rsidRDefault="00527BBD" w:rsidP="00527BBD">
      <w:pPr>
        <w:tabs>
          <w:tab w:val="left" w:pos="360"/>
        </w:tabs>
        <w:ind w:left="360" w:hanging="360"/>
      </w:pPr>
      <w:r>
        <w:t>2)</w:t>
      </w:r>
      <w:r>
        <w:tab/>
      </w:r>
      <w:proofErr w:type="gramStart"/>
      <w:r w:rsidR="00432724">
        <w:t>to</w:t>
      </w:r>
      <w:proofErr w:type="gramEnd"/>
      <w:r w:rsidR="00432724">
        <w:t xml:space="preserve">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rsidR="00527BBD" w:rsidRPr="00527BBD" w:rsidRDefault="00527BBD" w:rsidP="00527BBD">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rsidR="00527BBD" w:rsidRDefault="00527BBD" w:rsidP="006014DB"/>
    <w:p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rsidR="00094A78" w:rsidRDefault="00094A78" w:rsidP="006014DB"/>
    <w:p w:rsidR="004F37D3" w:rsidRPr="004F37D3" w:rsidRDefault="004F37D3" w:rsidP="004F37D3">
      <w:pPr>
        <w:tabs>
          <w:tab w:val="left" w:pos="360"/>
        </w:tabs>
        <w:ind w:left="360" w:hanging="360"/>
        <w:rPr>
          <w:bCs/>
        </w:rPr>
      </w:pPr>
      <w:r w:rsidRPr="004F37D3">
        <w:rPr>
          <w:bCs/>
        </w:rPr>
        <w:t>1)</w:t>
      </w:r>
      <w:r w:rsidRPr="004F37D3">
        <w:rPr>
          <w:bCs/>
        </w:rPr>
        <w:tab/>
      </w:r>
      <w:proofErr w:type="spellStart"/>
      <w:r w:rsidRPr="004F37D3">
        <w:rPr>
          <w:bCs/>
        </w:rPr>
        <w:t>Prescreener</w:t>
      </w:r>
      <w:proofErr w:type="spellEnd"/>
      <w:r w:rsidRPr="004F37D3">
        <w:rPr>
          <w:bCs/>
        </w:rPr>
        <w:t xml:space="preserve"> Questionnaire – The purpose of the </w:t>
      </w:r>
      <w:proofErr w:type="spellStart"/>
      <w:r w:rsidRPr="004F37D3">
        <w:rPr>
          <w:bCs/>
        </w:rPr>
        <w:t>Prescreener</w:t>
      </w:r>
      <w:proofErr w:type="spellEnd"/>
      <w:r w:rsidRPr="004F37D3">
        <w:rPr>
          <w:bCs/>
        </w:rPr>
        <w:t xml:space="preserve"> Questionnaire (Attachment A), which is collected via telephone, varies depending on the insurance status of the establishment contacted.  (Establishment is defined as a single, physical location in the private sector and a governmental unit in state and local governments.)  For establishments that do not offer health insurance to their employees, the </w:t>
      </w:r>
      <w:proofErr w:type="spellStart"/>
      <w:r w:rsidRPr="004F37D3">
        <w:rPr>
          <w:bCs/>
        </w:rPr>
        <w:t>prescreener</w:t>
      </w:r>
      <w:proofErr w:type="spellEnd"/>
      <w:r w:rsidRPr="004F37D3">
        <w:rPr>
          <w:bCs/>
        </w:rPr>
        <w:t xml:space="preserve"> is used to collect basic information such as number of employees.  Collection is completed for these establishments through this telephone call.  For establishments that do offer health insurance, contact name and address information is collected that is used for the </w:t>
      </w:r>
      <w:proofErr w:type="spellStart"/>
      <w:r w:rsidRPr="004F37D3">
        <w:rPr>
          <w:bCs/>
        </w:rPr>
        <w:t>mailout</w:t>
      </w:r>
      <w:proofErr w:type="spellEnd"/>
      <w:r w:rsidRPr="004F37D3">
        <w:rPr>
          <w:bCs/>
        </w:rPr>
        <w:t xml:space="preserve"> of the establishment and plan questionnaires.  Obtaining this contact information helps ensure that the questionnaires are directed to the person in the establishment best equipped to complete them.</w:t>
      </w:r>
    </w:p>
    <w:p w:rsidR="004F37D3" w:rsidRPr="004F37D3" w:rsidRDefault="004F37D3" w:rsidP="004F37D3">
      <w:pPr>
        <w:tabs>
          <w:tab w:val="left" w:pos="360"/>
        </w:tabs>
        <w:ind w:left="360" w:hanging="360"/>
        <w:rPr>
          <w:bCs/>
        </w:rPr>
      </w:pPr>
    </w:p>
    <w:p w:rsidR="004F37D3" w:rsidRPr="004F37D3" w:rsidRDefault="004F37D3" w:rsidP="004F37D3">
      <w:pPr>
        <w:tabs>
          <w:tab w:val="left" w:pos="360"/>
        </w:tabs>
        <w:ind w:left="360" w:hanging="360"/>
        <w:rPr>
          <w:bCs/>
        </w:rPr>
      </w:pPr>
      <w:r w:rsidRPr="004F37D3">
        <w:rPr>
          <w:bCs/>
        </w:rPr>
        <w:t>2)</w:t>
      </w:r>
      <w:r w:rsidRPr="004F37D3">
        <w:rPr>
          <w:bCs/>
        </w:rPr>
        <w:tab/>
        <w:t>Establishment Questionnaire – The purpose of the mailed Establishment Questionnaire (Attachment B) is to obtain general information from employers that provide health insurance to their employees.  Information such as total active enrollment in health insurance, other employee benefits, waiting periods, and retiree health insurance is collected through the establishment questionnaire.</w:t>
      </w:r>
      <w:r w:rsidR="00D90EEA">
        <w:rPr>
          <w:bCs/>
        </w:rPr>
        <w:t xml:space="preserve">  See Attachment </w:t>
      </w:r>
      <w:r w:rsidR="00D806B5">
        <w:rPr>
          <w:bCs/>
        </w:rPr>
        <w:t>P for proposed changes to the currently approved questionnaire.</w:t>
      </w:r>
    </w:p>
    <w:p w:rsidR="004F37D3" w:rsidRPr="004F37D3" w:rsidRDefault="004F37D3" w:rsidP="004F37D3">
      <w:pPr>
        <w:tabs>
          <w:tab w:val="left" w:pos="360"/>
        </w:tabs>
        <w:ind w:left="360" w:hanging="360"/>
        <w:rPr>
          <w:bCs/>
        </w:rPr>
      </w:pPr>
    </w:p>
    <w:p w:rsidR="00D806B5" w:rsidRDefault="004F37D3" w:rsidP="00D806B5">
      <w:pPr>
        <w:tabs>
          <w:tab w:val="left" w:pos="360"/>
        </w:tabs>
        <w:ind w:left="360" w:hanging="360"/>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r w:rsidR="00D806B5">
        <w:rPr>
          <w:bCs/>
        </w:rPr>
        <w:t xml:space="preserve">  See Attachment P for proposed changes to the currently approved questionnaire.</w:t>
      </w:r>
    </w:p>
    <w:p w:rsidR="00D806B5" w:rsidRDefault="00D806B5" w:rsidP="006014DB"/>
    <w:p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3A1096" w:rsidRDefault="003A1096" w:rsidP="00F953C8">
      <w:pPr>
        <w:widowControl w:val="0"/>
      </w:pPr>
    </w:p>
    <w:p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RDefault="00F953C8" w:rsidP="00F953C8">
      <w:pPr>
        <w:widowControl w:val="0"/>
      </w:pPr>
    </w:p>
    <w:p w:rsidR="00F953C8" w:rsidRPr="00EC7F9C" w:rsidRDefault="00F953C8" w:rsidP="00F953C8">
      <w:pPr>
        <w:widowControl w:val="0"/>
      </w:pPr>
      <w:r>
        <w:t xml:space="preserve">An annual survey conducted by mail and telephone, the MEPS-IC is collected and processed by the Bureau of the Census for AHRQ.  Estimates are published at the </w:t>
      </w:r>
      <w:r>
        <w:lastRenderedPageBreak/>
        <w:t>National, State, and sub-State levels in annual tables on the MEPS website.  Special request data runs, for estimates not available in the published tables, are made for Federal and State agencies as needed.</w:t>
      </w:r>
    </w:p>
    <w:p w:rsidR="00F953C8" w:rsidRPr="00EC7F9C" w:rsidRDefault="00F953C8" w:rsidP="00F953C8">
      <w:pPr>
        <w:widowControl w:val="0"/>
      </w:pPr>
    </w:p>
    <w:p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RDefault="00F953C8" w:rsidP="00F953C8">
      <w:pPr>
        <w:widowControl w:val="0"/>
      </w:pPr>
    </w:p>
    <w:p w:rsidR="00F953C8" w:rsidRDefault="00F953C8" w:rsidP="00F953C8">
      <w:pPr>
        <w:widowControl w:val="0"/>
      </w:pPr>
      <w:r>
        <w:t xml:space="preserve">In support of the Patient Protection and Affordable Care Act (PPACA), MEPS-IC State-level premium estimates are the basis for determining the </w:t>
      </w:r>
      <w:r w:rsidR="0056555A">
        <w:t>average premium limits</w:t>
      </w:r>
      <w:r>
        <w:t xml:space="preserve"> </w:t>
      </w:r>
      <w:r w:rsidR="0056555A">
        <w:t>for</w:t>
      </w:r>
      <w:r>
        <w:t xml:space="preserve"> the federal tax credit available to small businesses</w:t>
      </w:r>
      <w:r w:rsidR="00DD07A7">
        <w:t xml:space="preserve"> that provide health insurance to their employees</w:t>
      </w:r>
      <w:r>
        <w:t>.</w:t>
      </w:r>
    </w:p>
    <w:p w:rsidR="00F953C8" w:rsidRDefault="00F953C8" w:rsidP="00F953C8">
      <w:pPr>
        <w:widowControl w:val="0"/>
      </w:pPr>
    </w:p>
    <w:p w:rsidR="00F953C8" w:rsidRDefault="00F953C8" w:rsidP="00F953C8">
      <w:pPr>
        <w:widowControl w:val="0"/>
      </w:pPr>
      <w:r>
        <w:t xml:space="preserve">MEPS-IC estimates are used extensively for </w:t>
      </w:r>
      <w:r w:rsidR="00D21601">
        <w:t>additional</w:t>
      </w:r>
      <w:r>
        <w:t xml:space="preserve"> analyses related to the PPACA by federal agencies including:</w:t>
      </w:r>
    </w:p>
    <w:p w:rsidR="00F953C8" w:rsidRDefault="00F953C8" w:rsidP="00F953C8">
      <w:pPr>
        <w:widowControl w:val="0"/>
      </w:pPr>
    </w:p>
    <w:p w:rsidR="00F953C8" w:rsidRPr="00EC7F9C" w:rsidRDefault="00F953C8" w:rsidP="00F953C8">
      <w:pPr>
        <w:widowControl w:val="0"/>
        <w:numPr>
          <w:ilvl w:val="0"/>
          <w:numId w:val="45"/>
        </w:numPr>
      </w:pPr>
      <w:r w:rsidRPr="00EC7F9C">
        <w:t>Department of Treasury;</w:t>
      </w:r>
    </w:p>
    <w:p w:rsidR="00F953C8" w:rsidRDefault="00F953C8" w:rsidP="00F953C8">
      <w:pPr>
        <w:widowControl w:val="0"/>
        <w:numPr>
          <w:ilvl w:val="0"/>
          <w:numId w:val="45"/>
        </w:numPr>
      </w:pPr>
      <w:r w:rsidRPr="00EC7F9C">
        <w:t xml:space="preserve">The </w:t>
      </w:r>
      <w:bookmarkStart w:id="6" w:name="OLE_LINK3"/>
      <w:bookmarkStart w:id="7" w:name="OLE_LINK4"/>
      <w:r>
        <w:t>U.S. Congress</w:t>
      </w:r>
      <w:r w:rsidRPr="00EC7F9C">
        <w:t xml:space="preserve"> Joint Committee on Taxation</w:t>
      </w:r>
      <w:r w:rsidR="00BD5C5C">
        <w:t xml:space="preserve"> </w:t>
      </w:r>
      <w:bookmarkEnd w:id="6"/>
      <w:bookmarkEnd w:id="7"/>
      <w:r w:rsidR="00BD5C5C">
        <w:t>(JCT)</w:t>
      </w:r>
      <w:r w:rsidRPr="00EC7F9C">
        <w:t>;</w:t>
      </w:r>
    </w:p>
    <w:p w:rsidR="00F953C8" w:rsidRDefault="00F953C8" w:rsidP="00F953C8">
      <w:pPr>
        <w:widowControl w:val="0"/>
        <w:numPr>
          <w:ilvl w:val="0"/>
          <w:numId w:val="45"/>
        </w:numPr>
      </w:pPr>
      <w:r w:rsidRPr="00EC7F9C">
        <w:t>Department of Health and Human Services</w:t>
      </w:r>
      <w:r>
        <w:t xml:space="preserve"> (HHS)</w:t>
      </w:r>
      <w:r w:rsidRPr="00EC7F9C">
        <w:t>, including</w:t>
      </w:r>
    </w:p>
    <w:p w:rsidR="00F953C8" w:rsidRDefault="00F953C8" w:rsidP="00F953C8">
      <w:pPr>
        <w:widowControl w:val="0"/>
        <w:numPr>
          <w:ilvl w:val="1"/>
          <w:numId w:val="45"/>
        </w:numPr>
      </w:pPr>
      <w:r>
        <w:t>Assistant Secretary for Planning and Evaluation (ASPE)</w:t>
      </w:r>
    </w:p>
    <w:p w:rsidR="00F953C8" w:rsidRDefault="00F953C8" w:rsidP="00F953C8">
      <w:pPr>
        <w:widowControl w:val="0"/>
        <w:numPr>
          <w:ilvl w:val="1"/>
          <w:numId w:val="45"/>
        </w:numPr>
      </w:pPr>
      <w:r>
        <w:t>Centers for Medicare &amp; Medicaid Services (CMS)</w:t>
      </w:r>
    </w:p>
    <w:p w:rsidR="00F953C8" w:rsidRPr="00EC7F9C" w:rsidRDefault="00F953C8" w:rsidP="00F953C8">
      <w:pPr>
        <w:widowControl w:val="0"/>
        <w:numPr>
          <w:ilvl w:val="0"/>
          <w:numId w:val="45"/>
        </w:numPr>
      </w:pPr>
      <w:r w:rsidRPr="00EC7F9C">
        <w:t>Congressional Budget Office (CBO);</w:t>
      </w:r>
    </w:p>
    <w:p w:rsidR="00F953C8" w:rsidRDefault="00F953C8" w:rsidP="00F953C8">
      <w:pPr>
        <w:widowControl w:val="0"/>
        <w:numPr>
          <w:ilvl w:val="0"/>
          <w:numId w:val="45"/>
        </w:numPr>
      </w:pPr>
      <w:r w:rsidRPr="00EC7F9C">
        <w:t>Congr</w:t>
      </w:r>
      <w:r w:rsidR="00D21601">
        <w:t>essional Research Service (CRS).</w:t>
      </w:r>
    </w:p>
    <w:p w:rsidR="0086348E" w:rsidRPr="00EC7F9C" w:rsidRDefault="0086348E" w:rsidP="0086348E">
      <w:pPr>
        <w:widowControl w:val="0"/>
        <w:ind w:left="360"/>
      </w:pPr>
    </w:p>
    <w:p w:rsidR="00F953C8" w:rsidRDefault="00D21601" w:rsidP="00F953C8">
      <w:pPr>
        <w:widowControl w:val="0"/>
      </w:pPr>
      <w:r>
        <w:t>Other r</w:t>
      </w:r>
      <w:r w:rsidR="0086348E">
        <w:t>egular</w:t>
      </w:r>
      <w:r w:rsidR="00F953C8" w:rsidRPr="00EC7F9C">
        <w:t xml:space="preserve"> users of MEPS-IC data have been:</w:t>
      </w:r>
    </w:p>
    <w:p w:rsidR="00F953C8" w:rsidRDefault="00F953C8" w:rsidP="00F953C8">
      <w:pPr>
        <w:widowControl w:val="0"/>
      </w:pPr>
    </w:p>
    <w:p w:rsidR="00CE2FBF" w:rsidRDefault="00CE2FBF" w:rsidP="00CE2FBF">
      <w:pPr>
        <w:widowControl w:val="0"/>
        <w:numPr>
          <w:ilvl w:val="0"/>
          <w:numId w:val="45"/>
        </w:numPr>
      </w:pPr>
      <w:r>
        <w:t>Council of Economic Advisors (CEA);</w:t>
      </w:r>
    </w:p>
    <w:p w:rsidR="00F953C8" w:rsidRPr="00EC7F9C" w:rsidRDefault="00F953C8" w:rsidP="00F953C8">
      <w:pPr>
        <w:widowControl w:val="0"/>
        <w:numPr>
          <w:ilvl w:val="0"/>
          <w:numId w:val="45"/>
        </w:numPr>
      </w:pPr>
      <w:r>
        <w:t>HHS, Health Resources and Services Administration (HRSA);</w:t>
      </w:r>
      <w:r w:rsidRPr="00F953C8">
        <w:t xml:space="preserve"> </w:t>
      </w:r>
    </w:p>
    <w:p w:rsidR="00F953C8" w:rsidRPr="00EC7F9C" w:rsidRDefault="00F953C8" w:rsidP="00F953C8">
      <w:pPr>
        <w:widowControl w:val="0"/>
        <w:numPr>
          <w:ilvl w:val="0"/>
          <w:numId w:val="45"/>
        </w:numPr>
      </w:pPr>
      <w:r w:rsidRPr="00EC7F9C">
        <w:t>Department of Labor</w:t>
      </w:r>
      <w:r>
        <w:t xml:space="preserve"> (DOL)</w:t>
      </w:r>
      <w:r w:rsidRPr="00EC7F9C">
        <w:t xml:space="preserve">; </w:t>
      </w:r>
    </w:p>
    <w:p w:rsidR="00F953C8" w:rsidRPr="00EC7F9C" w:rsidRDefault="00F953C8" w:rsidP="00F953C8">
      <w:pPr>
        <w:widowControl w:val="0"/>
        <w:numPr>
          <w:ilvl w:val="0"/>
          <w:numId w:val="45"/>
        </w:numPr>
      </w:pPr>
      <w:r w:rsidRPr="00EC7F9C">
        <w:t xml:space="preserve">General Accounting Office (GAO); </w:t>
      </w:r>
    </w:p>
    <w:p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RDefault="00F953C8" w:rsidP="00F953C8">
      <w:pPr>
        <w:widowControl w:val="0"/>
        <w:numPr>
          <w:ilvl w:val="0"/>
          <w:numId w:val="45"/>
        </w:numPr>
      </w:pPr>
      <w:r w:rsidRPr="00EC7F9C">
        <w:t>Government age</w:t>
      </w:r>
      <w:r w:rsidR="00D22345">
        <w:t>ncies from almost every State, including those responsible for implementing State Exchanges under PPACA.</w:t>
      </w:r>
    </w:p>
    <w:p w:rsidR="00F953C8" w:rsidRPr="00EC7F9C" w:rsidRDefault="00F953C8" w:rsidP="00F953C8">
      <w:pPr>
        <w:widowControl w:val="0"/>
      </w:pPr>
    </w:p>
    <w:p w:rsidR="00F953C8" w:rsidRDefault="00F953C8" w:rsidP="00F953C8">
      <w:pPr>
        <w:widowControl w:val="0"/>
      </w:pPr>
      <w:r>
        <w:t>Examples of important uses of the MEPS-IC estimates include</w:t>
      </w:r>
      <w:r w:rsidRPr="00EC7F9C">
        <w:t>:</w:t>
      </w:r>
    </w:p>
    <w:p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rsidR="00F953C8" w:rsidRPr="00EC7F9C" w:rsidRDefault="00BD5C5C" w:rsidP="00F953C8">
      <w:pPr>
        <w:widowControl w:val="0"/>
        <w:numPr>
          <w:ilvl w:val="0"/>
          <w:numId w:val="46"/>
        </w:numPr>
      </w:pPr>
      <w:r>
        <w:t xml:space="preserve">Estimation of </w:t>
      </w:r>
      <w:r w:rsidR="00F953C8" w:rsidRPr="00EC7F9C">
        <w:t>the costs and tax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rsidR="00F953C8" w:rsidRDefault="00CE2FBF" w:rsidP="00F953C8">
      <w:pPr>
        <w:widowControl w:val="0"/>
        <w:numPr>
          <w:ilvl w:val="0"/>
          <w:numId w:val="46"/>
        </w:numPr>
      </w:pPr>
      <w:r>
        <w:lastRenderedPageBreak/>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rsidR="00F953C8" w:rsidRPr="00EC7F9C" w:rsidRDefault="00CE2FBF" w:rsidP="00F953C8">
      <w:pPr>
        <w:widowControl w:val="0"/>
        <w:numPr>
          <w:ilvl w:val="0"/>
          <w:numId w:val="46"/>
        </w:numPr>
      </w:pPr>
      <w:r>
        <w:t>A</w:t>
      </w:r>
      <w:r w:rsidR="00F953C8">
        <w:t>ssessment of the cost of proposed COBRA subsidies (DOL, ASPE)</w:t>
      </w:r>
      <w:r w:rsidR="00D21601">
        <w:t>;</w:t>
      </w:r>
    </w:p>
    <w:p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rsidR="009B633D" w:rsidRPr="00983636" w:rsidRDefault="009B633D" w:rsidP="009B633D">
      <w:pPr>
        <w:pStyle w:val="Heading2"/>
        <w:rPr>
          <w:sz w:val="24"/>
        </w:rPr>
      </w:pPr>
      <w:bookmarkStart w:id="8" w:name="_Toc151782178"/>
      <w:bookmarkStart w:id="9" w:name="_Toc158526218"/>
      <w:r w:rsidRPr="00983636">
        <w:rPr>
          <w:sz w:val="24"/>
        </w:rPr>
        <w:t>3. Use of Improved Information Technology</w:t>
      </w:r>
      <w:bookmarkEnd w:id="8"/>
      <w:bookmarkEnd w:id="9"/>
    </w:p>
    <w:p w:rsidR="00B82513" w:rsidRDefault="00B82513" w:rsidP="009B633D">
      <w:pPr>
        <w:jc w:val="both"/>
        <w:rPr>
          <w:i/>
        </w:rPr>
      </w:pPr>
    </w:p>
    <w:p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p>
    <w:p w:rsidR="00B82513" w:rsidRDefault="00B82513" w:rsidP="00B82513">
      <w:pPr>
        <w:autoSpaceDE w:val="0"/>
        <w:autoSpaceDN w:val="0"/>
        <w:adjustRightInd w:val="0"/>
      </w:pPr>
    </w:p>
    <w:p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RDefault="00B82513" w:rsidP="00B82513">
      <w:pPr>
        <w:autoSpaceDE w:val="0"/>
        <w:autoSpaceDN w:val="0"/>
        <w:adjustRightInd w:val="0"/>
      </w:pPr>
    </w:p>
    <w:p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RDefault="009B633D" w:rsidP="003A1096">
      <w:pPr>
        <w:pStyle w:val="Heading2"/>
        <w:rPr>
          <w:sz w:val="24"/>
        </w:rPr>
      </w:pPr>
      <w:bookmarkStart w:id="10" w:name="_Toc151782179"/>
      <w:bookmarkStart w:id="11" w:name="_Toc158526219"/>
      <w:r w:rsidRPr="00983636">
        <w:rPr>
          <w:sz w:val="24"/>
        </w:rPr>
        <w:t>4. Efforts to Identify Duplication</w:t>
      </w:r>
      <w:bookmarkEnd w:id="10"/>
      <w:bookmarkEnd w:id="11"/>
    </w:p>
    <w:p w:rsidR="003A1096" w:rsidRPr="003A1096" w:rsidRDefault="003A1096" w:rsidP="003A1096"/>
    <w:p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RDefault="00AE4A62" w:rsidP="00AE4A62">
      <w:pPr>
        <w:widowControl w:val="0"/>
      </w:pPr>
    </w:p>
    <w:p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RDefault="00AE4A62" w:rsidP="00AE4A62">
      <w:pPr>
        <w:widowControl w:val="0"/>
      </w:pPr>
    </w:p>
    <w:p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AE4A62" w:rsidRDefault="00AE4A62" w:rsidP="00AE4A62">
      <w:pPr>
        <w:widowControl w:val="0"/>
      </w:pPr>
    </w:p>
    <w:p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w:t>
      </w:r>
      <w:r w:rsidRPr="00EC7F9C">
        <w:lastRenderedPageBreak/>
        <w:t xml:space="preserve">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p>
    <w:p w:rsidR="00AE4A62" w:rsidRPr="00EC7F9C" w:rsidRDefault="00AE4A62" w:rsidP="00AE4A62">
      <w:pPr>
        <w:widowControl w:val="0"/>
      </w:pPr>
    </w:p>
    <w:p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RDefault="00AE4A62" w:rsidP="00AE4A62">
      <w:pPr>
        <w:widowControl w:val="0"/>
      </w:pPr>
    </w:p>
    <w:p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RDefault="00AE4A62" w:rsidP="00AE4A62"/>
    <w:p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RDefault="009B633D" w:rsidP="009B633D">
      <w:pPr>
        <w:pStyle w:val="Heading2"/>
        <w:rPr>
          <w:sz w:val="24"/>
        </w:rPr>
      </w:pPr>
      <w:bookmarkStart w:id="12" w:name="_Toc151782180"/>
      <w:bookmarkStart w:id="13" w:name="_Toc158526220"/>
      <w:r w:rsidRPr="00983636">
        <w:rPr>
          <w:sz w:val="24"/>
        </w:rPr>
        <w:t>5. Involvement of Small Entities</w:t>
      </w:r>
      <w:bookmarkEnd w:id="12"/>
      <w:bookmarkEnd w:id="13"/>
    </w:p>
    <w:p w:rsidR="00E224B5" w:rsidRDefault="00E224B5" w:rsidP="00E224B5">
      <w:pPr>
        <w:widowControl w:val="0"/>
        <w:ind w:left="360"/>
      </w:pPr>
    </w:p>
    <w:p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RDefault="00E224B5" w:rsidP="00E224B5">
      <w:pPr>
        <w:widowControl w:val="0"/>
      </w:pPr>
    </w:p>
    <w:p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w:t>
      </w:r>
      <w:proofErr w:type="spellStart"/>
      <w:r>
        <w:t>prescreener</w:t>
      </w:r>
      <w:proofErr w:type="spellEnd"/>
      <w:r>
        <w:t xml:space="preserve">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RDefault="00E224B5" w:rsidP="00E224B5">
      <w:pPr>
        <w:widowControl w:val="0"/>
      </w:pPr>
    </w:p>
    <w:p w:rsidR="00E224B5" w:rsidRPr="00EC7F9C"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rsidR="009B633D" w:rsidRPr="00983636" w:rsidRDefault="009B633D" w:rsidP="009B633D">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82043" w:rsidRDefault="00F82043" w:rsidP="00E224B5">
      <w:pPr>
        <w:widowControl w:val="0"/>
      </w:pPr>
      <w:bookmarkStart w:id="16" w:name="_Toc151782182"/>
      <w:bookmarkStart w:id="17" w:name="_Toc158526222"/>
    </w:p>
    <w:p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t>2012</w:t>
      </w:r>
      <w:r w:rsidRPr="00EC7F9C">
        <w:t xml:space="preserve"> and </w:t>
      </w:r>
      <w:r>
        <w:t>2013</w:t>
      </w:r>
      <w:r w:rsidRPr="00EC7F9C">
        <w:t xml:space="preserve">.  </w:t>
      </w:r>
    </w:p>
    <w:p w:rsidR="00E224B5" w:rsidRDefault="00E224B5" w:rsidP="00E224B5">
      <w:pPr>
        <w:widowControl w:val="0"/>
      </w:pPr>
    </w:p>
    <w:p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RDefault="00E224B5" w:rsidP="00E224B5">
      <w:pPr>
        <w:widowControl w:val="0"/>
      </w:pPr>
    </w:p>
    <w:p w:rsidR="00E224B5" w:rsidRPr="00EC7F9C" w:rsidRDefault="00E224B5" w:rsidP="00E224B5">
      <w:pPr>
        <w:widowControl w:val="0"/>
      </w:pPr>
      <w:r>
        <w:t xml:space="preserve">Annual updates are needed for the PPACA-based tax credit for small businesses.  In </w:t>
      </w:r>
      <w:r>
        <w:lastRenderedPageBreak/>
        <w:t>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RDefault="009B633D" w:rsidP="009B633D">
      <w:pPr>
        <w:pStyle w:val="Heading2"/>
        <w:rPr>
          <w:sz w:val="24"/>
        </w:rPr>
      </w:pPr>
      <w:r w:rsidRPr="00412C6F">
        <w:rPr>
          <w:sz w:val="24"/>
        </w:rPr>
        <w:t>7. Special Circumstances</w:t>
      </w:r>
      <w:bookmarkEnd w:id="16"/>
      <w:bookmarkEnd w:id="17"/>
    </w:p>
    <w:p w:rsidR="009B633D" w:rsidRDefault="009B633D" w:rsidP="009B633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4E3A1B" w:rsidRDefault="009B633D"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5 CFR 1320.8(d), n</w:t>
      </w:r>
      <w:r w:rsidR="009374DF" w:rsidRPr="007B4120">
        <w:t xml:space="preserve">otice was published in the Federal Register on </w:t>
      </w:r>
      <w:r w:rsidR="00D90EEA">
        <w:t>December 26</w:t>
      </w:r>
      <w:r w:rsidR="0025221E" w:rsidRPr="0025221E">
        <w:rPr>
          <w:vertAlign w:val="superscript"/>
        </w:rPr>
        <w:t>th</w:t>
      </w:r>
      <w:r w:rsidR="00D90EEA">
        <w:t>, 2012</w:t>
      </w:r>
      <w:r w:rsidR="0025221E">
        <w:t xml:space="preserve"> for</w:t>
      </w:r>
      <w:r w:rsidR="00D90EEA">
        <w:t xml:space="preserve"> 60 days, and again on March 20</w:t>
      </w:r>
      <w:r w:rsidR="0025221E" w:rsidRPr="0025221E">
        <w:rPr>
          <w:vertAlign w:val="superscript"/>
        </w:rPr>
        <w:t>th</w:t>
      </w:r>
      <w:r w:rsidR="00D90EEA">
        <w:t>, 2013</w:t>
      </w:r>
      <w:r w:rsidR="0025221E">
        <w:t xml:space="preserve"> for 30 days.  </w:t>
      </w:r>
      <w:r w:rsidR="00D90EEA">
        <w:t>Two</w:t>
      </w:r>
      <w:r w:rsidR="0025221E">
        <w:t xml:space="preserve"> comments were received.  S</w:t>
      </w:r>
      <w:r w:rsidR="00620B93">
        <w:t>ee A</w:t>
      </w:r>
      <w:r w:rsidR="00EE4455">
        <w:t xml:space="preserve">ttachment </w:t>
      </w:r>
      <w:r w:rsidR="00385678" w:rsidRPr="00385678">
        <w:t>D</w:t>
      </w:r>
      <w:r w:rsidR="00D806B5">
        <w:t xml:space="preserve"> for the Notice, Attachments Q and R</w:t>
      </w:r>
      <w:r w:rsidR="00D90EEA">
        <w:t xml:space="preserve"> for the </w:t>
      </w:r>
      <w:r w:rsidR="00D806B5">
        <w:t>public comments and Attachment S</w:t>
      </w:r>
      <w:r w:rsidR="00D90EEA">
        <w:t xml:space="preserve"> for AHRQ’s response</w:t>
      </w:r>
      <w:r w:rsidR="009374DF">
        <w:t xml:space="preserve">.  </w:t>
      </w:r>
    </w:p>
    <w:p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003A1096" w:rsidRDefault="003A1096" w:rsidP="00F70871">
      <w:pPr>
        <w:widowControl w:val="0"/>
      </w:pPr>
      <w:bookmarkStart w:id="20" w:name="_Toc457285506"/>
      <w:bookmarkStart w:id="21" w:name="_Toc58725294"/>
      <w:bookmarkStart w:id="22" w:name="_Toc151782184"/>
      <w:bookmarkStart w:id="23" w:name="_Toc158526224"/>
    </w:p>
    <w:p w:rsidR="009D3BFC"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  These discussions help identify topics of interest to other Federal agencies for which the survey is not currently obtaining information.  For example, when the Department of Treasury needed estimates of the availability of and enrollment in Health Savings Accounts and Health Reimbursement Accounts, Treasury and AHRQ staff worked together to develop new questions for the survey to capture that information.</w:t>
      </w:r>
    </w:p>
    <w:p w:rsidR="009D3BFC" w:rsidRDefault="009D3BFC" w:rsidP="00F70871">
      <w:pPr>
        <w:widowControl w:val="0"/>
      </w:pPr>
    </w:p>
    <w:p w:rsidR="00210393" w:rsidRDefault="009D3BFC" w:rsidP="00F70871">
      <w:pPr>
        <w:widowControl w:val="0"/>
      </w:pPr>
      <w:r>
        <w:t xml:space="preserve">The MEPS-IC has established contacts with the Center for Consumer Information and Insurance Oversight (CCIIO), the division of the Centers for Medicare and Medicaid leading the implementation of the PPACA.  CCIIO staff and MEPS-IC staff are determining the impact of the upcoming State Health Insurance Exchanges on MEPS-IC data collection for small businesses (those businesses first able to use Exchanges), and what assistance CCIIO might be able to provide to assist collection.  </w:t>
      </w:r>
      <w:r w:rsidR="00E87CE9">
        <w:t>In addition, d</w:t>
      </w:r>
      <w:r>
        <w:t>iscussions will focus on what information the MEPS-IC might be able to pr</w:t>
      </w:r>
      <w:r w:rsidR="00E87CE9">
        <w:t>ovide CCIIO to help it evaluate</w:t>
      </w:r>
      <w:r>
        <w:t xml:space="preserve"> the </w:t>
      </w:r>
      <w:r w:rsidR="00E87CE9">
        <w:t xml:space="preserve">effectiveness of </w:t>
      </w:r>
      <w:r>
        <w:t>Exchanges and other PPACA programs.</w:t>
      </w:r>
    </w:p>
    <w:p w:rsidR="00210393" w:rsidRDefault="00210393" w:rsidP="00210393">
      <w:pPr>
        <w:widowControl w:val="0"/>
        <w:ind w:left="360"/>
      </w:pPr>
    </w:p>
    <w:p w:rsidR="00210393" w:rsidRPr="00E76E9C" w:rsidRDefault="00210393" w:rsidP="00F70871">
      <w:pPr>
        <w:widowControl w:val="0"/>
        <w:rPr>
          <w:color w:val="000000"/>
        </w:rPr>
      </w:pPr>
      <w:r>
        <w:t xml:space="preserve">MEPS-IC staff also has received valuable input from data users </w:t>
      </w:r>
      <w:r w:rsidR="00E87CE9">
        <w:t xml:space="preserve">as a result of </w:t>
      </w:r>
      <w:r>
        <w:t xml:space="preserve">the staff’s role as frequent presenters and technical consultants at meetings of State data users, such as those of the State Planning Grants program (discontinued in 2007) run by the Health Resource Services Administration and the </w:t>
      </w:r>
      <w:r w:rsidRPr="00E76E9C">
        <w:rPr>
          <w:color w:val="000000"/>
        </w:rPr>
        <w:t>State Health Access Data Assistance Center at the University of Minnesota.</w:t>
      </w:r>
      <w:r>
        <w:rPr>
          <w:color w:val="000000"/>
        </w:rPr>
        <w:t xml:space="preserve">  Both of these programs focus on information on health insurance coverage at the State level, and have made extensive use of MEPS-IC estimates.  Information requested by these groups has helped MEPS-IC refine and revise its forms and output.</w:t>
      </w:r>
    </w:p>
    <w:p w:rsidR="00210393" w:rsidRDefault="00210393" w:rsidP="00210393">
      <w:pPr>
        <w:widowControl w:val="0"/>
        <w:ind w:left="360"/>
      </w:pPr>
    </w:p>
    <w:p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 xml:space="preserve">it </w:t>
      </w:r>
      <w:r w:rsidR="00E87CE9">
        <w:lastRenderedPageBreak/>
        <w:t>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RDefault="00210393" w:rsidP="00F70871">
      <w:pPr>
        <w:widowControl w:val="0"/>
      </w:pPr>
    </w:p>
    <w:p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RDefault="00210393" w:rsidP="00F70871">
      <w:pPr>
        <w:widowControl w:val="0"/>
      </w:pPr>
    </w:p>
    <w:p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RDefault="00210393" w:rsidP="00210393">
      <w:pPr>
        <w:widowControl w:val="0"/>
        <w:ind w:left="360"/>
      </w:pPr>
    </w:p>
    <w:p w:rsidR="00210393" w:rsidRPr="006F040F" w:rsidRDefault="00210393" w:rsidP="00B91836">
      <w:pPr>
        <w:widowControl w:val="0"/>
        <w:rPr>
          <w:b/>
          <w:i/>
        </w:rPr>
      </w:pPr>
      <w:r>
        <w:t>The following list includes MEPS-IC contacts at various Federal, State, and research organizations:</w:t>
      </w:r>
      <w:r w:rsidR="006F040F">
        <w:t xml:space="preserve">  </w:t>
      </w:r>
    </w:p>
    <w:p w:rsidR="00210393" w:rsidRDefault="00210393" w:rsidP="00210393">
      <w:pPr>
        <w:widowControl w:val="0"/>
        <w:ind w:left="360"/>
      </w:pPr>
    </w:p>
    <w:p w:rsidR="00210393" w:rsidRPr="00EC7F9C" w:rsidRDefault="00210393" w:rsidP="00210393">
      <w:pPr>
        <w:widowControl w:val="0"/>
        <w:ind w:left="360"/>
      </w:pPr>
      <w:r w:rsidRPr="00EC7F9C">
        <w:t xml:space="preserve">Bill </w:t>
      </w:r>
      <w:proofErr w:type="spellStart"/>
      <w:r w:rsidRPr="00EC7F9C">
        <w:t>Wiatrowski</w:t>
      </w:r>
      <w:proofErr w:type="spellEnd"/>
    </w:p>
    <w:p w:rsidR="00210393" w:rsidRPr="00EC7F9C" w:rsidRDefault="00210393" w:rsidP="00210393">
      <w:pPr>
        <w:widowControl w:val="0"/>
        <w:ind w:left="360"/>
      </w:pPr>
      <w:r w:rsidRPr="00EC7F9C">
        <w:t>Associate Commissioner</w:t>
      </w:r>
    </w:p>
    <w:p w:rsidR="00210393" w:rsidRPr="00EC7F9C" w:rsidRDefault="00210393" w:rsidP="00210393">
      <w:pPr>
        <w:widowControl w:val="0"/>
        <w:ind w:left="360"/>
      </w:pPr>
      <w:r w:rsidRPr="00EC7F9C">
        <w:t>Office of Compensation and Working Conditions</w:t>
      </w:r>
    </w:p>
    <w:p w:rsidR="00210393" w:rsidRPr="00EC7F9C" w:rsidRDefault="00210393" w:rsidP="00210393">
      <w:pPr>
        <w:widowControl w:val="0"/>
        <w:ind w:left="360"/>
      </w:pPr>
      <w:r w:rsidRPr="00EC7F9C">
        <w:t>Bureau of Labor Statistics</w:t>
      </w:r>
    </w:p>
    <w:p w:rsidR="00210393" w:rsidRPr="00EC7F9C" w:rsidRDefault="00210393" w:rsidP="00210393">
      <w:pPr>
        <w:widowControl w:val="0"/>
        <w:ind w:left="360"/>
      </w:pPr>
    </w:p>
    <w:p w:rsidR="00210393" w:rsidRPr="00EC7F9C" w:rsidRDefault="00210393" w:rsidP="00210393">
      <w:pPr>
        <w:widowControl w:val="0"/>
        <w:ind w:left="360"/>
      </w:pPr>
      <w:r w:rsidRPr="00EC7F9C">
        <w:t>Cathy Cowan</w:t>
      </w:r>
    </w:p>
    <w:p w:rsidR="00210393" w:rsidRPr="00EC7F9C" w:rsidRDefault="00210393" w:rsidP="00210393">
      <w:pPr>
        <w:widowControl w:val="0"/>
        <w:ind w:left="360"/>
      </w:pPr>
      <w:r w:rsidRPr="00EC7F9C">
        <w:t>Office of the Actuary</w:t>
      </w:r>
    </w:p>
    <w:p w:rsidR="00210393" w:rsidRPr="00EC7F9C" w:rsidRDefault="00210393" w:rsidP="00210393">
      <w:pPr>
        <w:widowControl w:val="0"/>
        <w:ind w:left="360"/>
      </w:pPr>
      <w:r w:rsidRPr="00EC7F9C">
        <w:t>Center for Medicare and Medicaid Services</w:t>
      </w:r>
      <w:r w:rsidR="007A3DB6">
        <w:t>, DHHS</w:t>
      </w:r>
      <w:r w:rsidRPr="00EC7F9C">
        <w:t xml:space="preserve"> </w:t>
      </w:r>
    </w:p>
    <w:p w:rsidR="00210393" w:rsidRPr="00EC7F9C" w:rsidRDefault="00210393" w:rsidP="00210393">
      <w:pPr>
        <w:widowControl w:val="0"/>
        <w:ind w:left="360"/>
      </w:pPr>
    </w:p>
    <w:p w:rsidR="00210393" w:rsidRPr="00EC7F9C" w:rsidRDefault="00153FC9" w:rsidP="00210393">
      <w:pPr>
        <w:widowControl w:val="0"/>
        <w:ind w:left="360"/>
      </w:pPr>
      <w:r>
        <w:t>Elaine Zimmerman</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 xml:space="preserve">James </w:t>
      </w:r>
      <w:proofErr w:type="spellStart"/>
      <w:r>
        <w:t>Butikofer</w:t>
      </w:r>
      <w:proofErr w:type="spellEnd"/>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Gillian Hunter</w:t>
      </w:r>
    </w:p>
    <w:p w:rsidR="00210393" w:rsidRPr="00EC7F9C" w:rsidRDefault="00210393" w:rsidP="00210393">
      <w:pPr>
        <w:widowControl w:val="0"/>
        <w:ind w:left="360"/>
      </w:pPr>
      <w:r w:rsidRPr="00EC7F9C">
        <w:t>Office of Tax Analysis</w:t>
      </w:r>
    </w:p>
    <w:p w:rsidR="00210393" w:rsidRPr="00EC7F9C" w:rsidRDefault="00210393" w:rsidP="00210393">
      <w:pPr>
        <w:widowControl w:val="0"/>
        <w:ind w:left="360"/>
      </w:pPr>
      <w:r w:rsidRPr="00EC7F9C">
        <w:t>US Department of the Treasury</w:t>
      </w:r>
    </w:p>
    <w:p w:rsidR="00210393" w:rsidRPr="00EC7F9C" w:rsidRDefault="00210393" w:rsidP="00210393">
      <w:pPr>
        <w:widowControl w:val="0"/>
        <w:ind w:left="360"/>
      </w:pPr>
    </w:p>
    <w:p w:rsidR="00210393" w:rsidRPr="00EC7F9C" w:rsidRDefault="00153FC9" w:rsidP="00210393">
      <w:pPr>
        <w:widowControl w:val="0"/>
        <w:ind w:left="360"/>
      </w:pPr>
      <w:r>
        <w:t xml:space="preserve">Janet </w:t>
      </w:r>
      <w:proofErr w:type="spellStart"/>
      <w:r>
        <w:t>Kmitch</w:t>
      </w:r>
      <w:proofErr w:type="spellEnd"/>
    </w:p>
    <w:p w:rsidR="00210393" w:rsidRPr="00EC7F9C" w:rsidRDefault="00210393" w:rsidP="00210393">
      <w:pPr>
        <w:widowControl w:val="0"/>
        <w:ind w:left="360"/>
      </w:pPr>
      <w:r w:rsidRPr="00EC7F9C">
        <w:t>Bureau of Economic Analysis</w:t>
      </w:r>
    </w:p>
    <w:p w:rsidR="00210393" w:rsidRPr="00EC7F9C" w:rsidRDefault="00210393" w:rsidP="00210393">
      <w:pPr>
        <w:widowControl w:val="0"/>
        <w:ind w:left="360"/>
      </w:pPr>
      <w:r w:rsidRPr="00EC7F9C">
        <w:t>U.S. Department of Commerce</w:t>
      </w:r>
    </w:p>
    <w:p w:rsidR="00210393" w:rsidRPr="00EC7F9C" w:rsidRDefault="00210393" w:rsidP="00210393">
      <w:pPr>
        <w:widowControl w:val="0"/>
        <w:ind w:left="360"/>
      </w:pPr>
    </w:p>
    <w:p w:rsidR="00210393" w:rsidRPr="00EC7F9C" w:rsidRDefault="00210393" w:rsidP="00210393">
      <w:pPr>
        <w:ind w:left="360"/>
      </w:pPr>
      <w:r w:rsidRPr="00EC7F9C">
        <w:rPr>
          <w:color w:val="000000"/>
        </w:rPr>
        <w:t>Len Nichols</w:t>
      </w:r>
    </w:p>
    <w:p w:rsidR="00210393" w:rsidRPr="00EC7F9C" w:rsidRDefault="00210393" w:rsidP="00210393">
      <w:pPr>
        <w:ind w:left="360"/>
      </w:pPr>
      <w:r w:rsidRPr="00EC7F9C">
        <w:rPr>
          <w:color w:val="000000"/>
        </w:rPr>
        <w:t xml:space="preserve">Director, </w:t>
      </w:r>
      <w:r w:rsidR="00153FC9">
        <w:rPr>
          <w:color w:val="000000"/>
        </w:rPr>
        <w:t xml:space="preserve">Center for </w:t>
      </w:r>
      <w:r w:rsidRPr="00EC7F9C">
        <w:rPr>
          <w:color w:val="000000"/>
        </w:rPr>
        <w:t xml:space="preserve">Health Policy </w:t>
      </w:r>
      <w:r w:rsidR="00153FC9">
        <w:rPr>
          <w:color w:val="000000"/>
        </w:rPr>
        <w:t>Research and Ethics</w:t>
      </w:r>
    </w:p>
    <w:p w:rsidR="00210393" w:rsidRPr="00EC7F9C" w:rsidRDefault="00153FC9" w:rsidP="00210393">
      <w:pPr>
        <w:ind w:left="360"/>
        <w:rPr>
          <w:color w:val="000000"/>
        </w:rPr>
      </w:pPr>
      <w:r>
        <w:rPr>
          <w:color w:val="000000"/>
        </w:rPr>
        <w:lastRenderedPageBreak/>
        <w:t>George Mason University</w:t>
      </w:r>
    </w:p>
    <w:p w:rsidR="00210393" w:rsidRPr="00EC7F9C" w:rsidRDefault="00210393" w:rsidP="00210393">
      <w:pPr>
        <w:ind w:left="360"/>
        <w:rPr>
          <w:color w:val="000000"/>
        </w:rPr>
      </w:pPr>
    </w:p>
    <w:p w:rsidR="00210393" w:rsidRPr="00EC7F9C" w:rsidRDefault="00210393" w:rsidP="00210393">
      <w:pPr>
        <w:ind w:left="360"/>
      </w:pPr>
      <w:r w:rsidRPr="00EC7F9C">
        <w:rPr>
          <w:color w:val="000000"/>
        </w:rPr>
        <w:t>Ed Neuschler</w:t>
      </w:r>
    </w:p>
    <w:p w:rsidR="00210393" w:rsidRPr="00EC7F9C" w:rsidRDefault="00210393" w:rsidP="00210393">
      <w:pPr>
        <w:ind w:left="360"/>
      </w:pPr>
      <w:r w:rsidRPr="00EC7F9C">
        <w:rPr>
          <w:color w:val="000000"/>
        </w:rPr>
        <w:t>Senior Program Officer</w:t>
      </w:r>
    </w:p>
    <w:p w:rsidR="00210393" w:rsidRPr="00EC7F9C" w:rsidRDefault="00210393" w:rsidP="00210393">
      <w:pPr>
        <w:ind w:left="360"/>
      </w:pPr>
      <w:r w:rsidRPr="00EC7F9C">
        <w:rPr>
          <w:color w:val="000000"/>
        </w:rPr>
        <w:t>Institute for Health Policy Solutions</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Stuart Hag</w:t>
      </w:r>
      <w:r>
        <w:t>e</w:t>
      </w:r>
      <w:r w:rsidRPr="00EC7F9C">
        <w:t>n</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210393"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153FC9"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Frank </w:t>
      </w:r>
      <w:proofErr w:type="spellStart"/>
      <w:r>
        <w:t>Russek</w:t>
      </w:r>
      <w:proofErr w:type="spellEnd"/>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Lynn </w:t>
      </w:r>
      <w:proofErr w:type="spellStart"/>
      <w:r w:rsidRPr="00EC7F9C">
        <w:t>Blewitt</w:t>
      </w:r>
      <w:proofErr w:type="spellEnd"/>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Julie </w:t>
      </w:r>
      <w:proofErr w:type="spellStart"/>
      <w:r>
        <w:t>Sonier</w:t>
      </w:r>
      <w:proofErr w:type="spellEnd"/>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ind w:left="360"/>
      </w:pPr>
      <w:r w:rsidRPr="00EC7F9C">
        <w:rPr>
          <w:color w:val="000000"/>
        </w:rPr>
        <w:t xml:space="preserve">Linda </w:t>
      </w:r>
      <w:proofErr w:type="spellStart"/>
      <w:r w:rsidRPr="00EC7F9C">
        <w:rPr>
          <w:color w:val="000000"/>
        </w:rPr>
        <w:t>Bartnyska</w:t>
      </w:r>
      <w:proofErr w:type="spellEnd"/>
    </w:p>
    <w:p w:rsidR="00210393" w:rsidRPr="00EC7F9C" w:rsidRDefault="00210393" w:rsidP="00210393">
      <w:pPr>
        <w:ind w:left="360"/>
      </w:pPr>
      <w:r w:rsidRPr="00EC7F9C">
        <w:rPr>
          <w:color w:val="000000"/>
        </w:rPr>
        <w:t>Chief, Cost and Quality Analysis</w:t>
      </w:r>
    </w:p>
    <w:p w:rsidR="00210393" w:rsidRPr="00EC7F9C" w:rsidRDefault="00210393" w:rsidP="00210393">
      <w:pPr>
        <w:ind w:left="360"/>
      </w:pPr>
      <w:r w:rsidRPr="00EC7F9C">
        <w:rPr>
          <w:color w:val="000000"/>
        </w:rPr>
        <w:t>Maryland Health Care Commission</w:t>
      </w:r>
    </w:p>
    <w:p w:rsidR="00210393" w:rsidRDefault="00210393" w:rsidP="003A1096">
      <w:pPr>
        <w:rPr>
          <w:color w:val="000000"/>
        </w:rPr>
      </w:pPr>
    </w:p>
    <w:p w:rsidR="00153FC9" w:rsidRDefault="00153FC9" w:rsidP="00210393">
      <w:pPr>
        <w:ind w:left="360"/>
        <w:rPr>
          <w:color w:val="000000"/>
        </w:rPr>
      </w:pPr>
      <w:r>
        <w:rPr>
          <w:color w:val="000000"/>
        </w:rPr>
        <w:t xml:space="preserve">Pamela </w:t>
      </w:r>
      <w:proofErr w:type="spellStart"/>
      <w:r>
        <w:rPr>
          <w:color w:val="000000"/>
        </w:rPr>
        <w:t>Moomau</w:t>
      </w:r>
      <w:proofErr w:type="spellEnd"/>
      <w:r w:rsidR="007A3DB6">
        <w:rPr>
          <w:color w:val="000000"/>
        </w:rPr>
        <w:t>, PhD.</w:t>
      </w:r>
    </w:p>
    <w:p w:rsidR="00153FC9" w:rsidRDefault="00153FC9" w:rsidP="00210393">
      <w:pPr>
        <w:ind w:left="360"/>
        <w:rPr>
          <w:color w:val="000000"/>
        </w:rPr>
      </w:pPr>
      <w:r>
        <w:rPr>
          <w:color w:val="000000"/>
        </w:rPr>
        <w:t>Joint House/Senate Taxation Committee</w:t>
      </w:r>
    </w:p>
    <w:p w:rsidR="00153FC9" w:rsidRDefault="00153FC9" w:rsidP="00210393">
      <w:pPr>
        <w:ind w:left="360"/>
        <w:rPr>
          <w:color w:val="000000"/>
        </w:rPr>
      </w:pPr>
    </w:p>
    <w:p w:rsidR="00153FC9" w:rsidRDefault="00153FC9" w:rsidP="00210393">
      <w:pPr>
        <w:ind w:left="360"/>
        <w:rPr>
          <w:color w:val="000000"/>
        </w:rPr>
      </w:pPr>
      <w:r>
        <w:rPr>
          <w:color w:val="000000"/>
        </w:rPr>
        <w:t>Ellen O’Brien</w:t>
      </w:r>
      <w:r w:rsidR="007A3DB6">
        <w:rPr>
          <w:color w:val="000000"/>
        </w:rPr>
        <w:t>, PhD</w:t>
      </w:r>
    </w:p>
    <w:p w:rsidR="00153FC9" w:rsidRDefault="00153FC9" w:rsidP="00210393">
      <w:pPr>
        <w:ind w:left="360"/>
        <w:rPr>
          <w:color w:val="000000"/>
        </w:rPr>
      </w:pPr>
      <w:r w:rsidRPr="00153FC9">
        <w:rPr>
          <w:color w:val="000000"/>
        </w:rPr>
        <w:t>Center for Consumer Information and Insurance Oversight</w:t>
      </w:r>
    </w:p>
    <w:p w:rsidR="00153FC9" w:rsidRDefault="00153FC9" w:rsidP="00210393">
      <w:pPr>
        <w:ind w:left="360"/>
        <w:rPr>
          <w:color w:val="000000"/>
        </w:rPr>
      </w:pPr>
      <w:r>
        <w:rPr>
          <w:color w:val="000000"/>
        </w:rPr>
        <w:t>Centers for Medicare and Medicaid Services</w:t>
      </w:r>
      <w:r w:rsidR="007A3DB6">
        <w:rPr>
          <w:color w:val="000000"/>
        </w:rPr>
        <w:t>, DHHS</w:t>
      </w:r>
    </w:p>
    <w:p w:rsidR="007A3DB6" w:rsidRDefault="007A3DB6" w:rsidP="00210393">
      <w:pPr>
        <w:ind w:left="360"/>
        <w:rPr>
          <w:color w:val="000000"/>
        </w:rPr>
      </w:pPr>
    </w:p>
    <w:p w:rsidR="0038217D" w:rsidRPr="00722437" w:rsidRDefault="009B633D" w:rsidP="0038217D">
      <w:pPr>
        <w:pStyle w:val="Heading2"/>
        <w:rPr>
          <w:sz w:val="24"/>
          <w:szCs w:val="24"/>
        </w:rPr>
      </w:pPr>
      <w:r w:rsidRPr="00722437">
        <w:rPr>
          <w:sz w:val="24"/>
          <w:szCs w:val="24"/>
        </w:rPr>
        <w:t>9. Payments/Gifts to Respondents</w:t>
      </w:r>
      <w:bookmarkEnd w:id="20"/>
      <w:bookmarkEnd w:id="21"/>
      <w:bookmarkEnd w:id="22"/>
      <w:bookmarkEnd w:id="23"/>
    </w:p>
    <w:p w:rsidR="00210393" w:rsidRDefault="00210393" w:rsidP="009B633D">
      <w:pPr>
        <w:jc w:val="both"/>
        <w:rPr>
          <w:i/>
        </w:rPr>
      </w:pPr>
    </w:p>
    <w:p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rsidR="003A1096" w:rsidRDefault="003A1096" w:rsidP="008F0B8B">
      <w:pPr>
        <w:autoSpaceDE w:val="0"/>
        <w:autoSpaceDN w:val="0"/>
        <w:adjustRightInd w:val="0"/>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Attachment </w:t>
      </w:r>
      <w:r w:rsidR="00E8264E">
        <w:t>E</w:t>
      </w:r>
      <w:r w:rsidRPr="00EC7F9C">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Because the Census frame is developed using Internal Revenue Service Tax (IRS) </w:t>
      </w:r>
      <w:r w:rsidRPr="00EC7F9C">
        <w:lastRenderedPageBreak/>
        <w:t xml:space="preserve">information, the data also fall under the review of the IRS which conducts regular audits of the data collection, storage, and use.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Section 9 of Title 13, U.S.C. (the Census Bureau Statute), ensures that the information you report will be strictly confidential.  Your report will be seen only by individuals sworn to uphold Census Bureau confidentiality.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autoSpaceDE w:val="0"/>
        <w:autoSpaceDN w:val="0"/>
        <w:adjustRightInd w:val="0"/>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respects of the Privacy Act.</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RDefault="009B633D" w:rsidP="009B633D">
      <w:pPr>
        <w:pStyle w:val="Heading2"/>
        <w:rPr>
          <w:sz w:val="24"/>
        </w:rPr>
      </w:pPr>
      <w:bookmarkStart w:id="26" w:name="_Toc151782186"/>
      <w:bookmarkStart w:id="27" w:name="_Toc158526226"/>
      <w:r w:rsidRPr="00412C6F">
        <w:rPr>
          <w:sz w:val="24"/>
        </w:rPr>
        <w:t>11. Questions of a Sensitive Nature</w:t>
      </w:r>
      <w:bookmarkEnd w:id="26"/>
      <w:bookmarkEnd w:id="27"/>
    </w:p>
    <w:p w:rsidR="008F7368" w:rsidRDefault="008F7368" w:rsidP="00ED0EBB">
      <w:pPr>
        <w:rPr>
          <w:i/>
        </w:rPr>
      </w:pPr>
    </w:p>
    <w:p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3A1096" w:rsidRDefault="003A1096" w:rsidP="00574998">
      <w:pPr>
        <w:rPr>
          <w:rStyle w:val="Strong"/>
          <w:b w:val="0"/>
        </w:rPr>
      </w:pPr>
    </w:p>
    <w:p w:rsidR="00574998" w:rsidRDefault="00574998" w:rsidP="00574998">
      <w:pPr>
        <w:rPr>
          <w:rStyle w:val="Strong"/>
          <w:b w:val="0"/>
        </w:rPr>
      </w:pPr>
      <w:r>
        <w:rPr>
          <w:rStyle w:val="Strong"/>
          <w:b w:val="0"/>
        </w:rPr>
        <w:t xml:space="preserve">Exhibit 1 shows the estimated annualized burden hours for the respondent's time to provide the requested data.  The </w:t>
      </w:r>
      <w:proofErr w:type="spellStart"/>
      <w:r>
        <w:rPr>
          <w:rStyle w:val="Strong"/>
          <w:b w:val="0"/>
        </w:rPr>
        <w:t>Prescreener</w:t>
      </w:r>
      <w:proofErr w:type="spellEnd"/>
      <w:r>
        <w:rPr>
          <w:rStyle w:val="Strong"/>
          <w:b w:val="0"/>
        </w:rPr>
        <w:t xml:space="preserve"> questionnaire will be completed by </w:t>
      </w:r>
      <w:r w:rsidR="00697C40">
        <w:rPr>
          <w:rStyle w:val="Strong"/>
          <w:b w:val="0"/>
        </w:rPr>
        <w:t>31,552</w:t>
      </w:r>
      <w:r>
        <w:rPr>
          <w:rStyle w:val="Strong"/>
          <w:b w:val="0"/>
        </w:rPr>
        <w:t xml:space="preserve"> respondents and takes about 5 ½ minutes to complete.  The Establishment questionnaire will be completed by </w:t>
      </w:r>
      <w:r w:rsidR="00697C40">
        <w:rPr>
          <w:rStyle w:val="Strong"/>
          <w:b w:val="0"/>
        </w:rPr>
        <w:t>25,839</w:t>
      </w:r>
      <w:r>
        <w:rPr>
          <w:rStyle w:val="Strong"/>
          <w:b w:val="0"/>
        </w:rPr>
        <w:t xml:space="preserve"> respondents and takes about 23 minutes to complete.  The Plan questionnaire will be completed by </w:t>
      </w:r>
      <w:r w:rsidR="00697C40">
        <w:rPr>
          <w:rStyle w:val="Strong"/>
          <w:b w:val="0"/>
        </w:rPr>
        <w:t>23,230</w:t>
      </w:r>
      <w:r>
        <w:rPr>
          <w:rStyle w:val="Strong"/>
          <w:b w:val="0"/>
        </w:rPr>
        <w:t xml:space="preserve"> respondents and will require an average of 2.1 responses per respondent.  Each Plan questionnaire takes about 11 minutes to complete.  The total annualized burden hours are estimated to be </w:t>
      </w:r>
      <w:r w:rsidR="00697C40">
        <w:rPr>
          <w:rStyle w:val="Strong"/>
          <w:b w:val="0"/>
        </w:rPr>
        <w:t>21,440</w:t>
      </w:r>
      <w:r>
        <w:rPr>
          <w:rStyle w:val="Strong"/>
          <w:b w:val="0"/>
        </w:rPr>
        <w:t xml:space="preserve"> hours.</w:t>
      </w:r>
    </w:p>
    <w:p w:rsidR="00B57650" w:rsidRDefault="00B57650" w:rsidP="00574998">
      <w:pPr>
        <w:rPr>
          <w:rStyle w:val="Strong"/>
          <w:b w:val="0"/>
        </w:rPr>
      </w:pPr>
    </w:p>
    <w:p w:rsidR="00574998" w:rsidRDefault="00574998" w:rsidP="00574998">
      <w:pPr>
        <w:rPr>
          <w:rStyle w:val="Strong"/>
          <w:b w:val="0"/>
        </w:rPr>
      </w:pPr>
      <w:r>
        <w:rPr>
          <w:rStyle w:val="Strong"/>
          <w:b w:val="0"/>
        </w:rPr>
        <w:t>Exhibit 2 shows the estimated annualized cost burden associated with the respondents’ time to participate in this data collection.  The annualized cost burden is estimated to be $</w:t>
      </w:r>
      <w:r w:rsidR="00697C40">
        <w:rPr>
          <w:rStyle w:val="Strong"/>
          <w:b w:val="0"/>
        </w:rPr>
        <w:t>6</w:t>
      </w:r>
      <w:r w:rsidR="005E6EAE">
        <w:rPr>
          <w:rStyle w:val="Strong"/>
          <w:b w:val="0"/>
        </w:rPr>
        <w:t>14,256</w:t>
      </w:r>
      <w:r>
        <w:rPr>
          <w:rStyle w:val="Strong"/>
          <w:b w:val="0"/>
        </w:rPr>
        <w:t>.</w:t>
      </w:r>
    </w:p>
    <w:p w:rsidR="00E963A4" w:rsidRDefault="00E963A4" w:rsidP="00574998">
      <w:pPr>
        <w:rPr>
          <w:rStyle w:val="Strong"/>
          <w:b w:val="0"/>
        </w:rPr>
      </w:pPr>
    </w:p>
    <w:p w:rsidR="00574998" w:rsidRDefault="00574998" w:rsidP="00574998">
      <w:proofErr w:type="gramStart"/>
      <w:r>
        <w:rPr>
          <w:b/>
          <w:bCs/>
          <w:color w:val="000000"/>
        </w:rPr>
        <w:t>Exhibit 1.</w:t>
      </w:r>
      <w:proofErr w:type="gramEnd"/>
      <w:r>
        <w:rPr>
          <w:b/>
          <w:bCs/>
          <w:color w:val="000000"/>
        </w:rPr>
        <w:t>  Estimated annualized burden hours</w:t>
      </w:r>
    </w:p>
    <w:tbl>
      <w:tblPr>
        <w:tblW w:w="0" w:type="auto"/>
        <w:tblCellMar>
          <w:left w:w="0" w:type="dxa"/>
          <w:right w:w="0" w:type="dxa"/>
        </w:tblCellMar>
        <w:tblLook w:val="0000"/>
      </w:tblPr>
      <w:tblGrid>
        <w:gridCol w:w="3708"/>
        <w:gridCol w:w="1440"/>
        <w:gridCol w:w="1440"/>
        <w:gridCol w:w="1080"/>
        <w:gridCol w:w="90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E97584" w:rsidRDefault="00574998" w:rsidP="00B84294">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574998" w:rsidRDefault="00574998" w:rsidP="00B84294">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31,552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2,840</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25,839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0.38</w:t>
            </w:r>
            <w:r w:rsidR="0025221E">
              <w:rPr>
                <w:color w:val="000000"/>
                <w:sz w:val="20"/>
                <w:szCs w:val="20"/>
              </w:rPr>
              <w:t>*</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9,819</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23,230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2.1</w:t>
            </w:r>
          </w:p>
        </w:tc>
        <w:tc>
          <w:tcPr>
            <w:tcW w:w="1080" w:type="dxa"/>
            <w:tcBorders>
              <w:top w:val="nil"/>
              <w:left w:val="nil"/>
              <w:bottom w:val="single" w:sz="8" w:space="0" w:color="auto"/>
              <w:right w:val="single" w:sz="8" w:space="0" w:color="auto"/>
            </w:tcBorders>
          </w:tcPr>
          <w:p w:rsidR="00574998" w:rsidRPr="009275D2" w:rsidRDefault="00574998" w:rsidP="00B84294">
            <w:pPr>
              <w:jc w:val="center"/>
            </w:pPr>
            <w:r>
              <w:t>0</w:t>
            </w:r>
            <w:r w:rsidRPr="009275D2">
              <w:t>.18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8,781</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BF48E1" w:rsidRDefault="00574998" w:rsidP="00B84294">
            <w:r w:rsidRPr="00BF48E1">
              <w:rPr>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80,621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080" w:type="dxa"/>
            <w:tcBorders>
              <w:top w:val="nil"/>
              <w:left w:val="nil"/>
              <w:bottom w:val="single" w:sz="8" w:space="0" w:color="auto"/>
              <w:right w:val="single" w:sz="8" w:space="0" w:color="auto"/>
            </w:tcBorders>
          </w:tcPr>
          <w:p w:rsidR="00574998" w:rsidRPr="005A0F1C" w:rsidRDefault="00574998" w:rsidP="00B84294">
            <w:pPr>
              <w:jc w:val="center"/>
              <w:rPr>
                <w:bCs/>
                <w:color w:val="000000"/>
              </w:rPr>
            </w:pPr>
            <w:proofErr w:type="spellStart"/>
            <w:r>
              <w:rPr>
                <w:bCs/>
                <w:color w:val="00000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21,440</w:t>
            </w:r>
          </w:p>
        </w:tc>
      </w:tr>
    </w:tbl>
    <w:p w:rsidR="00E8264E" w:rsidRPr="00E8264E" w:rsidRDefault="0025221E" w:rsidP="002370C1">
      <w:pPr>
        <w:ind w:left="180" w:hanging="180"/>
        <w:jc w:val="both"/>
        <w:rPr>
          <w:sz w:val="20"/>
          <w:szCs w:val="20"/>
        </w:rPr>
      </w:pPr>
      <w:r w:rsidRPr="0025221E">
        <w:rPr>
          <w:b/>
          <w:color w:val="000000"/>
          <w:sz w:val="20"/>
          <w:szCs w:val="20"/>
        </w:rPr>
        <w:t>*</w:t>
      </w:r>
      <w:r>
        <w:rPr>
          <w:b/>
        </w:rPr>
        <w:t xml:space="preserve"> </w:t>
      </w:r>
      <w:r w:rsidRPr="00E8264E">
        <w:rPr>
          <w:sz w:val="20"/>
          <w:szCs w:val="20"/>
        </w:rPr>
        <w:t>The burden estimate printed on the establishment questionnaire is 45 minutes which includes the burden estimate for completing</w:t>
      </w:r>
      <w:r w:rsidR="00E8264E" w:rsidRPr="00E8264E">
        <w:rPr>
          <w:sz w:val="20"/>
          <w:szCs w:val="20"/>
        </w:rPr>
        <w:t xml:space="preserve"> </w:t>
      </w:r>
      <w:r w:rsidR="006857C9">
        <w:rPr>
          <w:sz w:val="20"/>
          <w:szCs w:val="20"/>
        </w:rPr>
        <w:t>the establishment questionnaire and</w:t>
      </w:r>
      <w:r w:rsidR="00FF6A10">
        <w:rPr>
          <w:sz w:val="20"/>
          <w:szCs w:val="20"/>
        </w:rPr>
        <w:t xml:space="preserve"> </w:t>
      </w:r>
      <w:r w:rsidR="00E8264E" w:rsidRPr="00E8264E">
        <w:rPr>
          <w:sz w:val="20"/>
          <w:szCs w:val="20"/>
        </w:rPr>
        <w:t>an average of</w:t>
      </w:r>
      <w:r w:rsidRPr="00E8264E">
        <w:rPr>
          <w:sz w:val="20"/>
          <w:szCs w:val="20"/>
        </w:rPr>
        <w:t xml:space="preserve"> 2.1 plan questionnaires</w:t>
      </w:r>
      <w:r w:rsidR="00E8264E" w:rsidRPr="00E8264E">
        <w:rPr>
          <w:sz w:val="20"/>
          <w:szCs w:val="20"/>
        </w:rPr>
        <w:t>.  The establishment and plan questionnaires ar</w:t>
      </w:r>
      <w:r w:rsidR="00E8264E">
        <w:rPr>
          <w:sz w:val="20"/>
          <w:szCs w:val="20"/>
        </w:rPr>
        <w:t xml:space="preserve">e </w:t>
      </w:r>
      <w:r w:rsidR="00FF6A10">
        <w:rPr>
          <w:sz w:val="20"/>
          <w:szCs w:val="20"/>
        </w:rPr>
        <w:t xml:space="preserve">sent to the respondent as a package and are </w:t>
      </w:r>
      <w:r w:rsidR="00E8264E">
        <w:rPr>
          <w:sz w:val="20"/>
          <w:szCs w:val="20"/>
        </w:rPr>
        <w:t xml:space="preserve">completed </w:t>
      </w:r>
      <w:r w:rsidR="00FF6A10">
        <w:rPr>
          <w:sz w:val="20"/>
          <w:szCs w:val="20"/>
        </w:rPr>
        <w:t>by the respondent at the same time</w:t>
      </w:r>
      <w:r w:rsidR="00E8264E" w:rsidRPr="00E8264E">
        <w:rPr>
          <w:sz w:val="20"/>
          <w:szCs w:val="20"/>
        </w:rPr>
        <w:t>.</w:t>
      </w:r>
    </w:p>
    <w:p w:rsidR="00E8264E" w:rsidRDefault="00E8264E" w:rsidP="0025221E">
      <w:pPr>
        <w:rPr>
          <w:sz w:val="20"/>
          <w:szCs w:val="20"/>
        </w:rPr>
      </w:pPr>
    </w:p>
    <w:p w:rsidR="00BE5390" w:rsidRDefault="00BE5390" w:rsidP="0025221E">
      <w:pPr>
        <w:rPr>
          <w:sz w:val="20"/>
          <w:szCs w:val="20"/>
        </w:rPr>
      </w:pPr>
    </w:p>
    <w:p w:rsidR="00BE5390" w:rsidRDefault="00BE5390" w:rsidP="0025221E">
      <w:pPr>
        <w:rPr>
          <w:sz w:val="20"/>
          <w:szCs w:val="20"/>
        </w:rPr>
      </w:pPr>
    </w:p>
    <w:p w:rsidR="00BE5390" w:rsidRDefault="00BE5390" w:rsidP="0025221E">
      <w:pPr>
        <w:rPr>
          <w:sz w:val="20"/>
          <w:szCs w:val="20"/>
        </w:rPr>
      </w:pPr>
    </w:p>
    <w:p w:rsidR="00BE5390" w:rsidRDefault="00BE5390" w:rsidP="0025221E">
      <w:pPr>
        <w:rPr>
          <w:sz w:val="20"/>
          <w:szCs w:val="20"/>
        </w:rPr>
      </w:pPr>
    </w:p>
    <w:p w:rsidR="00BE5390" w:rsidRPr="0025221E" w:rsidRDefault="00BE5390" w:rsidP="0025221E">
      <w:pPr>
        <w:rPr>
          <w:sz w:val="20"/>
          <w:szCs w:val="20"/>
        </w:rPr>
      </w:pPr>
    </w:p>
    <w:p w:rsidR="00574998" w:rsidRDefault="00574998" w:rsidP="00574998">
      <w:pPr>
        <w:rPr>
          <w:b/>
        </w:rPr>
      </w:pPr>
      <w:proofErr w:type="gramStart"/>
      <w:r w:rsidRPr="00037998">
        <w:rPr>
          <w:b/>
        </w:rPr>
        <w:t>Exhibit 2.</w:t>
      </w:r>
      <w:proofErr w:type="gramEnd"/>
      <w:r w:rsidRPr="00037998">
        <w:rPr>
          <w:b/>
        </w:rPr>
        <w:t xml:space="preserve">  Estimated annualized cost burden</w:t>
      </w:r>
    </w:p>
    <w:tbl>
      <w:tblPr>
        <w:tblW w:w="0" w:type="auto"/>
        <w:tblCellMar>
          <w:left w:w="0" w:type="dxa"/>
          <w:right w:w="0" w:type="dxa"/>
        </w:tblCellMar>
        <w:tblLook w:val="0000"/>
      </w:tblPr>
      <w:tblGrid>
        <w:gridCol w:w="3708"/>
        <w:gridCol w:w="1440"/>
        <w:gridCol w:w="900"/>
        <w:gridCol w:w="1460"/>
        <w:gridCol w:w="126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Cost Burden</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31,552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 xml:space="preserve"> 2,840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28.</w:t>
            </w:r>
            <w:r w:rsidR="00E90C30">
              <w:t>6</w:t>
            </w:r>
            <w:r>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8</w:t>
            </w:r>
            <w:r w:rsidR="00E90C30">
              <w:t>1,366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25,839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 xml:space="preserve"> 9,819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28.</w:t>
            </w:r>
            <w:r w:rsidR="00E90C30">
              <w:t>6</w:t>
            </w:r>
            <w:r>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2</w:t>
            </w:r>
            <w:r w:rsidR="00E90C30">
              <w:t>81,314</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w:t>
            </w:r>
            <w:r>
              <w:t>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23,230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 xml:space="preserve"> 8,781</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28.</w:t>
            </w:r>
            <w:r w:rsidR="00E90C30">
              <w:t>6</w:t>
            </w:r>
            <w:r>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2</w:t>
            </w:r>
            <w:r w:rsidR="00E90C30">
              <w:t>51,576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80,621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bookmarkStart w:id="30" w:name="OLE_LINK5"/>
            <w:bookmarkStart w:id="31" w:name="OLE_LINK6"/>
            <w:r>
              <w:t>21,440</w:t>
            </w:r>
            <w:bookmarkEnd w:id="30"/>
            <w:bookmarkEnd w:id="31"/>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6</w:t>
            </w:r>
            <w:r w:rsidR="00E90C30">
              <w:t>14,</w:t>
            </w:r>
            <w:r w:rsidR="005911BC">
              <w:t>256</w:t>
            </w:r>
          </w:p>
        </w:tc>
      </w:tr>
    </w:tbl>
    <w:p w:rsidR="00574998" w:rsidRDefault="00574998" w:rsidP="00574998">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8" w:anchor="13-0000" w:history="1">
        <w:r w:rsidR="000F6F5F" w:rsidRPr="001E2A42">
          <w:rPr>
            <w:rStyle w:val="Hyperlink"/>
            <w:sz w:val="20"/>
            <w:szCs w:val="20"/>
          </w:rPr>
          <w:t>http://www.bls.gov/oes/current/oes_nat.htm#13-0000</w:t>
        </w:r>
      </w:hyperlink>
      <w:r w:rsidR="000F6F5F">
        <w:rPr>
          <w:color w:val="000000"/>
          <w:sz w:val="20"/>
          <w:szCs w:val="20"/>
        </w:rPr>
        <w:t xml:space="preserve"> (</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574998" w:rsidRPr="00037998" w:rsidRDefault="00574998" w:rsidP="00414C80">
      <w:pPr>
        <w:rPr>
          <w:b/>
        </w:rPr>
      </w:pPr>
    </w:p>
    <w:p w:rsidR="009B633D" w:rsidRPr="00412C6F" w:rsidRDefault="009B633D" w:rsidP="009B633D">
      <w:pPr>
        <w:pStyle w:val="Heading2"/>
        <w:rPr>
          <w:sz w:val="24"/>
        </w:rPr>
      </w:pPr>
      <w:bookmarkStart w:id="32" w:name="_Toc151782188"/>
      <w:bookmarkStart w:id="33" w:name="_Toc158526228"/>
      <w:r w:rsidRPr="00412C6F">
        <w:rPr>
          <w:sz w:val="24"/>
        </w:rPr>
        <w:t>13. Estimates of Annualized Respondent Capital and Maintenance Costs</w:t>
      </w:r>
      <w:bookmarkEnd w:id="32"/>
      <w:bookmarkEnd w:id="33"/>
    </w:p>
    <w:p w:rsidR="00B339BE" w:rsidRDefault="00B339BE" w:rsidP="00B339BE">
      <w:pPr>
        <w:spacing w:before="120"/>
      </w:pPr>
      <w:r>
        <w:t>There are no direct costs to respondents other than their time to participate in the study.</w:t>
      </w:r>
    </w:p>
    <w:p w:rsidR="009B633D" w:rsidRPr="00412C6F" w:rsidRDefault="009B633D" w:rsidP="009B633D">
      <w:pPr>
        <w:pStyle w:val="Heading2"/>
        <w:rPr>
          <w:sz w:val="24"/>
        </w:rPr>
      </w:pPr>
      <w:bookmarkStart w:id="34" w:name="_Toc58725299"/>
      <w:bookmarkStart w:id="35" w:name="_Toc151782189"/>
      <w:bookmarkStart w:id="36" w:name="_Toc158526229"/>
      <w:r w:rsidRPr="00412C6F">
        <w:rPr>
          <w:sz w:val="24"/>
        </w:rPr>
        <w:t>14. Estimates of Annualized Cost to the Government</w:t>
      </w:r>
      <w:bookmarkEnd w:id="34"/>
      <w:bookmarkEnd w:id="35"/>
      <w:bookmarkEnd w:id="36"/>
    </w:p>
    <w:p w:rsidR="003A1096" w:rsidRDefault="003A1096" w:rsidP="00B339BE">
      <w:pPr>
        <w:rPr>
          <w:b/>
          <w:bCs/>
          <w:color w:val="000000"/>
        </w:rPr>
      </w:pPr>
      <w:bookmarkStart w:id="37" w:name="_Toc151782190"/>
      <w:bookmarkStart w:id="38" w:name="_Toc158526230"/>
    </w:p>
    <w:p w:rsidR="00304FD9" w:rsidRPr="00304FD9" w:rsidRDefault="00304FD9" w:rsidP="00B339BE">
      <w:pPr>
        <w:rPr>
          <w:bCs/>
          <w:color w:val="000000"/>
        </w:rPr>
      </w:pPr>
      <w:r>
        <w:rPr>
          <w:bCs/>
          <w:color w:val="000000"/>
        </w:rPr>
        <w:t>Exhibit 3 shows the estimated annualized cost of this data collec</w:t>
      </w:r>
      <w:r w:rsidR="004F37D3">
        <w:rPr>
          <w:bCs/>
          <w:color w:val="000000"/>
        </w:rPr>
        <w:t>tion.  The total cost over the 2</w:t>
      </w:r>
      <w:r>
        <w:rPr>
          <w:bCs/>
          <w:color w:val="000000"/>
        </w:rPr>
        <w:t xml:space="preserve"> years of this clearance is $22,954,000.</w:t>
      </w:r>
    </w:p>
    <w:p w:rsidR="00304FD9" w:rsidRDefault="00304FD9" w:rsidP="00B339BE">
      <w:pPr>
        <w:rPr>
          <w:b/>
          <w:bCs/>
          <w:color w:val="000000"/>
        </w:rPr>
      </w:pPr>
    </w:p>
    <w:p w:rsidR="00B339BE" w:rsidRDefault="00B339BE" w:rsidP="00B339BE">
      <w:proofErr w:type="gramStart"/>
      <w:r>
        <w:rPr>
          <w:b/>
          <w:bCs/>
          <w:color w:val="000000"/>
        </w:rPr>
        <w:t>Exhibit 3.</w:t>
      </w:r>
      <w:proofErr w:type="gramEnd"/>
      <w:r>
        <w:rPr>
          <w:b/>
          <w:bCs/>
          <w:color w:val="000000"/>
        </w:rPr>
        <w:t>  Estimated Total and Annualized Cost ($ thousands)</w:t>
      </w:r>
    </w:p>
    <w:tbl>
      <w:tblPr>
        <w:tblW w:w="0" w:type="auto"/>
        <w:tblCellMar>
          <w:left w:w="0" w:type="dxa"/>
          <w:right w:w="0" w:type="dxa"/>
        </w:tblCellMar>
        <w:tblLook w:val="0000"/>
      </w:tblPr>
      <w:tblGrid>
        <w:gridCol w:w="3708"/>
        <w:gridCol w:w="1440"/>
        <w:gridCol w:w="1980"/>
      </w:tblGrid>
      <w:tr w:rsidR="00B339BE"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339BE" w:rsidRPr="00012FB9" w:rsidRDefault="00B339BE" w:rsidP="00B8429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Annualized Cost</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3,338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1,669</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7,789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3,895</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7,789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3,895</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2,925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1,463</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1,113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557</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6D1C5E" w:rsidRDefault="00B339BE" w:rsidP="00B8429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22,954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11,477</w:t>
            </w:r>
          </w:p>
        </w:tc>
      </w:tr>
    </w:tbl>
    <w:p w:rsidR="00B339BE" w:rsidRDefault="00B339BE" w:rsidP="00B339BE">
      <w:pPr>
        <w:spacing w:before="100" w:beforeAutospacing="1" w:after="100" w:afterAutospacing="1"/>
      </w:pPr>
      <w:r>
        <w:t xml:space="preserve">NOTE: Components may not sum to Total due to rounding.  </w:t>
      </w:r>
    </w:p>
    <w:p w:rsidR="009B633D" w:rsidRPr="00412C6F" w:rsidRDefault="009B633D" w:rsidP="009B633D">
      <w:pPr>
        <w:pStyle w:val="Heading2"/>
        <w:rPr>
          <w:sz w:val="24"/>
        </w:rPr>
      </w:pPr>
      <w:r w:rsidRPr="00412C6F">
        <w:rPr>
          <w:sz w:val="24"/>
        </w:rPr>
        <w:t xml:space="preserve">15. Changes in </w:t>
      </w:r>
      <w:proofErr w:type="spellStart"/>
      <w:r w:rsidRPr="00412C6F">
        <w:rPr>
          <w:sz w:val="24"/>
        </w:rPr>
        <w:t>Hour</w:t>
      </w:r>
      <w:proofErr w:type="spellEnd"/>
      <w:r w:rsidRPr="00412C6F">
        <w:rPr>
          <w:sz w:val="24"/>
        </w:rPr>
        <w:t xml:space="preserve"> Burden</w:t>
      </w:r>
      <w:bookmarkEnd w:id="37"/>
      <w:bookmarkEnd w:id="38"/>
    </w:p>
    <w:p w:rsidR="00DC7EA5" w:rsidRDefault="00DC7EA5" w:rsidP="0074016F">
      <w:pPr>
        <w:spacing w:before="100" w:beforeAutospacing="1" w:after="100" w:afterAutospacing="1"/>
      </w:pPr>
      <w:bookmarkStart w:id="39" w:name="_Toc151782191"/>
      <w:bookmarkStart w:id="40" w:name="_Toc158526231"/>
      <w:r>
        <w:t xml:space="preserve">Total </w:t>
      </w:r>
      <w:r w:rsidR="00830202">
        <w:t xml:space="preserve">estimated </w:t>
      </w:r>
      <w:r>
        <w:t xml:space="preserve">burden hours </w:t>
      </w:r>
      <w:r w:rsidR="00A71C27">
        <w:t>will go up</w:t>
      </w:r>
      <w:r>
        <w:t xml:space="preserve"> 4.7 percent from the 2010/2011 clearance estimates.  This </w:t>
      </w:r>
      <w:r w:rsidR="00A71C27">
        <w:t>rise</w:t>
      </w:r>
      <w:r>
        <w:t xml:space="preserve"> </w:t>
      </w:r>
      <w:r w:rsidR="00A71C27">
        <w:t>is</w:t>
      </w:r>
      <w:r>
        <w:t xml:space="preserve"> due to an increase </w:t>
      </w:r>
      <w:r w:rsidR="00830202">
        <w:t xml:space="preserve">for recent years </w:t>
      </w:r>
      <w:r>
        <w:t xml:space="preserve">in the number of respondents to </w:t>
      </w:r>
      <w:r w:rsidR="00A71C27">
        <w:t xml:space="preserve">both </w:t>
      </w:r>
      <w:r>
        <w:t>the establishment and plan questionnaires</w:t>
      </w:r>
      <w:r w:rsidR="00830202">
        <w:t>, despite no change in the overall sample size</w:t>
      </w:r>
      <w:r>
        <w:t xml:space="preserve">.  </w:t>
      </w:r>
      <w:r w:rsidR="0074016F">
        <w:t>A clarification to existing collection procedures also resulted in an increase in the number of completed plan questionnaires.</w:t>
      </w:r>
    </w:p>
    <w:p w:rsidR="009B633D" w:rsidRPr="00412C6F" w:rsidRDefault="009B633D" w:rsidP="009B633D">
      <w:pPr>
        <w:pStyle w:val="Heading2"/>
        <w:rPr>
          <w:sz w:val="24"/>
        </w:rPr>
      </w:pPr>
      <w:r w:rsidRPr="00412C6F">
        <w:rPr>
          <w:sz w:val="24"/>
        </w:rPr>
        <w:t>16. Time Schedule, Publication and Analysis Plans</w:t>
      </w:r>
      <w:bookmarkEnd w:id="39"/>
      <w:bookmarkEnd w:id="40"/>
    </w:p>
    <w:p w:rsidR="0010757A" w:rsidRDefault="0010757A" w:rsidP="009B633D">
      <w:pPr>
        <w:spacing w:before="120"/>
        <w:rPr>
          <w:i/>
        </w:rPr>
      </w:pPr>
      <w:bookmarkStart w:id="41" w:name="_Toc151782192"/>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lastRenderedPageBreak/>
        <w:t xml:space="preserve">The following is a schedule of major milestones for the </w:t>
      </w:r>
      <w:r w:rsidR="000C1510">
        <w:t>survey</w:t>
      </w:r>
      <w:r w:rsidRPr="00EC7F9C">
        <w:t xml:space="preserve"> for the year </w:t>
      </w:r>
      <w:r>
        <w:t xml:space="preserve">2012 </w:t>
      </w:r>
      <w:r w:rsidRPr="00EC7F9C">
        <w:t xml:space="preserve">data collection.  The schedule for </w:t>
      </w:r>
      <w:r>
        <w:t>2013</w:t>
      </w:r>
      <w:r w:rsidRPr="00EC7F9C">
        <w:t xml:space="preserve"> data collection </w:t>
      </w:r>
      <w:r>
        <w:t>will</w:t>
      </w:r>
      <w:r w:rsidRPr="00EC7F9C">
        <w:t xml:space="preserve"> be similar.</w:t>
      </w:r>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E63E0" w:rsidRPr="00EC7F9C" w:rsidRDefault="00FE63E0" w:rsidP="00FE63E0">
      <w:pPr>
        <w:pStyle w:val="Level1"/>
        <w:numPr>
          <w:ilvl w:val="0"/>
          <w:numId w:val="49"/>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szCs w:val="24"/>
        </w:rPr>
      </w:pPr>
      <w:r w:rsidRPr="00EC7F9C">
        <w:rPr>
          <w:szCs w:val="24"/>
        </w:rPr>
        <w:tab/>
        <w:t xml:space="preserve">        Select  sample</w:t>
      </w:r>
      <w:r w:rsidRPr="00EC7F9C">
        <w:rPr>
          <w:szCs w:val="24"/>
        </w:rPr>
        <w:tab/>
      </w:r>
      <w:r w:rsidRPr="00EC7F9C">
        <w:rPr>
          <w:szCs w:val="24"/>
        </w:rPr>
        <w:tab/>
      </w:r>
      <w:r w:rsidRPr="00EC7F9C">
        <w:rPr>
          <w:szCs w:val="24"/>
        </w:rPr>
        <w:tab/>
      </w:r>
      <w:r w:rsidRPr="00EC7F9C">
        <w:rPr>
          <w:szCs w:val="24"/>
        </w:rPr>
        <w:tab/>
        <w:t>Jan</w:t>
      </w:r>
      <w:r>
        <w:rPr>
          <w:szCs w:val="24"/>
        </w:rPr>
        <w:t>uary</w:t>
      </w:r>
      <w:r w:rsidRPr="00EC7F9C">
        <w:rPr>
          <w:szCs w:val="24"/>
        </w:rPr>
        <w:t xml:space="preserve"> </w:t>
      </w:r>
      <w:r>
        <w:rPr>
          <w:szCs w:val="24"/>
        </w:rPr>
        <w:t>2012</w:t>
      </w:r>
      <w:r w:rsidRPr="00EC7F9C">
        <w:rPr>
          <w:szCs w:val="24"/>
        </w:rPr>
        <w:t>-Mar</w:t>
      </w:r>
      <w:r>
        <w:rPr>
          <w:szCs w:val="24"/>
        </w:rPr>
        <w:t>ch</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number research</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r>
      <w:proofErr w:type="gramStart"/>
      <w:r w:rsidRPr="00EC7F9C">
        <w:t>for</w:t>
      </w:r>
      <w:proofErr w:type="gramEnd"/>
      <w:r w:rsidRPr="00EC7F9C">
        <w:t xml:space="preserve"> the sample</w:t>
      </w:r>
      <w:r w:rsidRPr="00EC7F9C">
        <w:tab/>
        <w:t xml:space="preserve">              </w:t>
      </w:r>
      <w:r w:rsidRPr="00EC7F9C">
        <w:tab/>
      </w:r>
      <w:r w:rsidRPr="00EC7F9C">
        <w:tab/>
        <w:t xml:space="preserve">April </w:t>
      </w:r>
      <w:r>
        <w:t>2012</w:t>
      </w:r>
      <w:r w:rsidRPr="00EC7F9C">
        <w:t xml:space="preserve">-June </w:t>
      </w:r>
      <w:r>
        <w:t>2012</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Telephone </w:t>
      </w:r>
      <w:proofErr w:type="spellStart"/>
      <w:r w:rsidRPr="00EC7F9C">
        <w:rPr>
          <w:szCs w:val="24"/>
        </w:rPr>
        <w:t>Prescreener</w:t>
      </w:r>
      <w:proofErr w:type="spellEnd"/>
      <w:r w:rsidRPr="00EC7F9C">
        <w:rPr>
          <w:szCs w:val="24"/>
        </w:rPr>
        <w:tab/>
      </w:r>
      <w:r w:rsidRPr="00EC7F9C">
        <w:rPr>
          <w:szCs w:val="24"/>
        </w:rPr>
        <w:tab/>
        <w:t xml:space="preserve">June </w:t>
      </w:r>
      <w:r>
        <w:rPr>
          <w:szCs w:val="24"/>
        </w:rPr>
        <w:t>2012</w:t>
      </w:r>
      <w:r w:rsidRPr="00EC7F9C">
        <w:rPr>
          <w:szCs w:val="24"/>
        </w:rPr>
        <w:t>-Aug</w:t>
      </w:r>
      <w:r>
        <w:rPr>
          <w:szCs w:val="24"/>
        </w:rPr>
        <w:t>ust</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First </w:t>
      </w:r>
      <w:proofErr w:type="spellStart"/>
      <w:r w:rsidRPr="00EC7F9C">
        <w:rPr>
          <w:szCs w:val="24"/>
        </w:rPr>
        <w:t>mailout</w:t>
      </w:r>
      <w:proofErr w:type="spellEnd"/>
      <w:r w:rsidRPr="00EC7F9C">
        <w:rPr>
          <w:szCs w:val="24"/>
        </w:rPr>
        <w:tab/>
      </w:r>
      <w:r w:rsidRPr="00EC7F9C">
        <w:rPr>
          <w:szCs w:val="24"/>
        </w:rPr>
        <w:tab/>
      </w:r>
      <w:r w:rsidRPr="00EC7F9C">
        <w:rPr>
          <w:szCs w:val="24"/>
        </w:rPr>
        <w:tab/>
      </w:r>
      <w:r w:rsidRPr="00EC7F9C">
        <w:rPr>
          <w:szCs w:val="24"/>
        </w:rPr>
        <w:tab/>
        <w:t xml:space="preserve">June </w:t>
      </w:r>
      <w:r>
        <w:rPr>
          <w:szCs w:val="24"/>
        </w:rPr>
        <w:t>2012</w:t>
      </w:r>
      <w:r w:rsidRPr="00EC7F9C">
        <w:rPr>
          <w:szCs w:val="24"/>
        </w:rPr>
        <w:t>-Aug</w:t>
      </w:r>
      <w:r>
        <w:rPr>
          <w:szCs w:val="24"/>
        </w:rPr>
        <w:t>ust</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Follow-up </w:t>
      </w:r>
      <w:proofErr w:type="spellStart"/>
      <w:r w:rsidRPr="00EC7F9C">
        <w:rPr>
          <w:szCs w:val="24"/>
        </w:rPr>
        <w:t>mailout</w:t>
      </w:r>
      <w:proofErr w:type="spellEnd"/>
      <w:r w:rsidRPr="00EC7F9C">
        <w:rPr>
          <w:szCs w:val="24"/>
        </w:rPr>
        <w:tab/>
      </w:r>
      <w:r w:rsidRPr="00EC7F9C">
        <w:rPr>
          <w:szCs w:val="24"/>
        </w:rPr>
        <w:tab/>
      </w:r>
      <w:r w:rsidRPr="00EC7F9C">
        <w:rPr>
          <w:szCs w:val="24"/>
        </w:rPr>
        <w:tab/>
        <w:t>Aug</w:t>
      </w:r>
      <w:r>
        <w:rPr>
          <w:szCs w:val="24"/>
        </w:rPr>
        <w:t>ust</w:t>
      </w:r>
      <w:r w:rsidRPr="00EC7F9C">
        <w:rPr>
          <w:szCs w:val="24"/>
        </w:rPr>
        <w:t xml:space="preserve"> </w:t>
      </w:r>
      <w:r>
        <w:rPr>
          <w:szCs w:val="24"/>
        </w:rPr>
        <w:t>2012</w:t>
      </w:r>
      <w:r w:rsidRPr="00EC7F9C">
        <w:rPr>
          <w:szCs w:val="24"/>
        </w:rPr>
        <w:t>-Oct</w:t>
      </w:r>
      <w:r>
        <w:rPr>
          <w:szCs w:val="24"/>
        </w:rPr>
        <w:t>ober</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follow-up</w:t>
      </w:r>
      <w:r w:rsidRPr="00EC7F9C">
        <w:rPr>
          <w:szCs w:val="24"/>
        </w:rPr>
        <w:tab/>
      </w:r>
      <w:r w:rsidRPr="00EC7F9C">
        <w:rPr>
          <w:szCs w:val="24"/>
        </w:rPr>
        <w:tab/>
      </w:r>
      <w:r w:rsidRPr="00EC7F9C">
        <w:rPr>
          <w:szCs w:val="24"/>
        </w:rPr>
        <w:tab/>
        <w:t>Sept</w:t>
      </w:r>
      <w:r>
        <w:rPr>
          <w:szCs w:val="24"/>
        </w:rPr>
        <w:t>ember</w:t>
      </w:r>
      <w:r w:rsidRPr="00EC7F9C">
        <w:rPr>
          <w:szCs w:val="24"/>
        </w:rPr>
        <w:t xml:space="preserve"> </w:t>
      </w:r>
      <w:r>
        <w:rPr>
          <w:szCs w:val="24"/>
        </w:rPr>
        <w:t>2012</w:t>
      </w:r>
      <w:r w:rsidRPr="00EC7F9C">
        <w:rPr>
          <w:szCs w:val="24"/>
        </w:rPr>
        <w:t>-Dec</w:t>
      </w:r>
      <w:r>
        <w:rPr>
          <w:szCs w:val="24"/>
        </w:rPr>
        <w:t>ember</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Analyst review, edits and</w:t>
      </w:r>
      <w:r w:rsidRPr="00EC7F9C">
        <w:rPr>
          <w:szCs w:val="24"/>
        </w:rPr>
        <w:tab/>
      </w:r>
      <w:r w:rsidRPr="00EC7F9C">
        <w:rPr>
          <w:szCs w:val="24"/>
        </w:rPr>
        <w:tab/>
        <w:t>Aug</w:t>
      </w:r>
      <w:r>
        <w:rPr>
          <w:szCs w:val="24"/>
        </w:rPr>
        <w:t>ust</w:t>
      </w:r>
      <w:r w:rsidRPr="00EC7F9C">
        <w:rPr>
          <w:szCs w:val="24"/>
        </w:rPr>
        <w:t xml:space="preserve"> </w:t>
      </w:r>
      <w:r>
        <w:rPr>
          <w:szCs w:val="24"/>
        </w:rPr>
        <w:t>2012</w:t>
      </w:r>
      <w:r w:rsidRPr="00EC7F9C">
        <w:rPr>
          <w:szCs w:val="24"/>
        </w:rPr>
        <w:t>-Apr</w:t>
      </w:r>
      <w:r>
        <w:rPr>
          <w:szCs w:val="24"/>
        </w:rPr>
        <w:t>il</w:t>
      </w:r>
      <w:r w:rsidRPr="00EC7F9C">
        <w:rPr>
          <w:szCs w:val="24"/>
        </w:rPr>
        <w:t xml:space="preserve"> </w:t>
      </w:r>
      <w:r>
        <w:rPr>
          <w:szCs w:val="24"/>
        </w:rP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c</w:t>
      </w:r>
      <w:r w:rsidRPr="00EC7F9C">
        <w:t>allbacks</w:t>
      </w:r>
      <w:proofErr w:type="gramEnd"/>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pPr>
    </w:p>
    <w:p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Imputation and reweighting</w:t>
      </w:r>
      <w:r w:rsidRPr="00EC7F9C">
        <w:rPr>
          <w:szCs w:val="24"/>
        </w:rPr>
        <w:tab/>
      </w:r>
      <w:r w:rsidRPr="00EC7F9C">
        <w:rPr>
          <w:szCs w:val="24"/>
        </w:rPr>
        <w:tab/>
        <w:t>Apr</w:t>
      </w:r>
      <w:r>
        <w:rPr>
          <w:szCs w:val="24"/>
        </w:rPr>
        <w:t>il</w:t>
      </w:r>
      <w:r w:rsidRPr="00EC7F9C">
        <w:rPr>
          <w:szCs w:val="24"/>
        </w:rPr>
        <w:t xml:space="preserve"> </w:t>
      </w:r>
      <w:r>
        <w:rPr>
          <w:szCs w:val="24"/>
        </w:rPr>
        <w:t>2013</w:t>
      </w:r>
      <w:r w:rsidRPr="00EC7F9C">
        <w:rPr>
          <w:szCs w:val="24"/>
        </w:rPr>
        <w:t xml:space="preserve">-May </w:t>
      </w:r>
      <w:r>
        <w:rPr>
          <w:szCs w:val="24"/>
        </w:rP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r>
      <w:proofErr w:type="gramStart"/>
      <w:r w:rsidRPr="00EC7F9C">
        <w:t>final</w:t>
      </w:r>
      <w:proofErr w:type="gramEnd"/>
      <w:r w:rsidRPr="00EC7F9C">
        <w:t xml:space="preserve"> tables and files</w:t>
      </w:r>
      <w:r w:rsidRPr="00EC7F9C">
        <w:tab/>
      </w:r>
      <w:r w:rsidRPr="00EC7F9C">
        <w:tab/>
      </w:r>
      <w:r w:rsidRPr="00EC7F9C">
        <w:tab/>
        <w:t xml:space="preserve">June </w:t>
      </w:r>
      <w:r>
        <w:t>2013</w:t>
      </w:r>
      <w:r w:rsidRPr="00EC7F9C">
        <w:t xml:space="preserve">-July </w:t>
      </w:r>
      <w: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2" w:hanging="2952"/>
        <w:rPr>
          <w:szCs w:val="24"/>
        </w:rPr>
      </w:pPr>
      <w:r w:rsidRPr="00EC7F9C">
        <w:rPr>
          <w:szCs w:val="24"/>
        </w:rPr>
        <w:tab/>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Pr>
          <w:szCs w:val="24"/>
        </w:rPr>
        <w:t>2013</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Pr>
          <w:szCs w:val="24"/>
        </w:rPr>
        <w:t>2013</w:t>
      </w:r>
      <w:r w:rsidRPr="00EC7F9C">
        <w:rPr>
          <w:szCs w:val="24"/>
        </w:rPr>
        <w:t xml:space="preserve">-September </w:t>
      </w:r>
      <w:r>
        <w:rPr>
          <w:szCs w:val="24"/>
        </w:rP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rsidRPr="00EC7F9C">
        <w:t>final</w:t>
      </w:r>
      <w:proofErr w:type="gramEnd"/>
      <w:r w:rsidRPr="00EC7F9C">
        <w:t xml:space="preserve"> tables and files</w:t>
      </w:r>
      <w:r w:rsidRPr="00EC7F9C">
        <w:tab/>
      </w:r>
      <w:r w:rsidRPr="00EC7F9C">
        <w:tab/>
      </w:r>
      <w:r w:rsidRPr="00EC7F9C">
        <w:tab/>
        <w:t xml:space="preserve">October </w:t>
      </w:r>
      <w:r>
        <w:t>2013</w:t>
      </w:r>
      <w:r w:rsidRPr="00EC7F9C">
        <w:t xml:space="preserve">-November </w:t>
      </w:r>
      <w: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Tables available</w:t>
      </w:r>
      <w:r w:rsidRPr="00EC7F9C">
        <w:rPr>
          <w:szCs w:val="24"/>
        </w:rPr>
        <w:tab/>
      </w:r>
      <w:r w:rsidRPr="00EC7F9C">
        <w:rPr>
          <w:szCs w:val="24"/>
        </w:rPr>
        <w:tab/>
      </w:r>
      <w:r w:rsidRPr="00EC7F9C">
        <w:rPr>
          <w:szCs w:val="24"/>
        </w:rPr>
        <w:tab/>
        <w:t xml:space="preserve">November </w:t>
      </w:r>
      <w:r>
        <w:rPr>
          <w:szCs w:val="24"/>
        </w:rPr>
        <w:t>2013</w:t>
      </w:r>
    </w:p>
    <w:p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t xml:space="preserve">2010 </w:t>
      </w:r>
      <w:r w:rsidRPr="00EC7F9C">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w:t>
      </w:r>
      <w:proofErr w:type="gramStart"/>
      <w:r w:rsidRPr="00EC7F9C">
        <w:t>percent</w:t>
      </w:r>
      <w:proofErr w:type="gramEnd"/>
      <w:r w:rsidRPr="00EC7F9C">
        <w:t xml:space="preserve">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w:t>
      </w:r>
      <w:r>
        <w:lastRenderedPageBreak/>
        <w:t>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 xml:space="preserve">underlying sample </w:t>
      </w:r>
      <w:proofErr w:type="spellStart"/>
      <w:r>
        <w:t>microdata</w:t>
      </w:r>
      <w:proofErr w:type="spellEnd"/>
      <w:r>
        <w:t xml:space="preserve">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w:t>
      </w:r>
      <w:proofErr w:type="spellStart"/>
      <w:r w:rsidRPr="00EC7F9C">
        <w:t>microdata</w:t>
      </w:r>
      <w:proofErr w:type="spellEnd"/>
      <w:r w:rsidRPr="00EC7F9C">
        <w:t xml:space="preserve">.  When working with the </w:t>
      </w:r>
      <w:proofErr w:type="spellStart"/>
      <w:r w:rsidRPr="00EC7F9C">
        <w:t>microdata</w:t>
      </w:r>
      <w:proofErr w:type="spellEnd"/>
      <w:r w:rsidRPr="00EC7F9C">
        <w:t>,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estimates can be made.  Other important research is also taking place to determine methods to improve sample design, weighting</w:t>
      </w:r>
      <w:r w:rsidR="007A3E43">
        <w:t>,</w:t>
      </w:r>
      <w:r w:rsidRPr="00EC7F9C">
        <w:t xml:space="preserve"> and post stratification of the results.</w:t>
      </w:r>
    </w:p>
    <w:p w:rsidR="009B633D" w:rsidRPr="00424E6E" w:rsidRDefault="009B633D" w:rsidP="009B633D">
      <w:pPr>
        <w:pStyle w:val="Heading2"/>
        <w:rPr>
          <w:sz w:val="24"/>
        </w:rPr>
      </w:pPr>
      <w:bookmarkStart w:id="42" w:name="_Toc151782196"/>
      <w:bookmarkStart w:id="43" w:name="_Toc158526232"/>
      <w:bookmarkEnd w:id="41"/>
      <w:r w:rsidRPr="00424E6E">
        <w:rPr>
          <w:sz w:val="24"/>
        </w:rPr>
        <w:t>17. Exemption for Display of Expiration Date</w:t>
      </w:r>
      <w:bookmarkEnd w:id="42"/>
      <w:bookmarkEnd w:id="43"/>
    </w:p>
    <w:p w:rsidR="0010757A" w:rsidRDefault="0010757A" w:rsidP="009B633D"/>
    <w:p w:rsidR="009B633D" w:rsidRDefault="009B633D" w:rsidP="009B633D">
      <w:r w:rsidRPr="004F03D2">
        <w:t>AHRQ does not seek this exemption</w:t>
      </w:r>
      <w:r>
        <w:t>.</w:t>
      </w:r>
    </w:p>
    <w:p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955553" w:rsidRDefault="00A15D49" w:rsidP="007208E0">
      <w:r>
        <w:t>Attachment A</w:t>
      </w:r>
      <w:r w:rsidR="00870EAB">
        <w:t xml:space="preserve"> -- </w:t>
      </w:r>
      <w:proofErr w:type="spellStart"/>
      <w:r w:rsidR="00385678">
        <w:t>Prescreener</w:t>
      </w:r>
      <w:proofErr w:type="spellEnd"/>
      <w:r w:rsidR="00385678">
        <w:t xml:space="preserve"> Questionnaire</w:t>
      </w:r>
    </w:p>
    <w:p w:rsidR="00385678" w:rsidRDefault="00385678" w:rsidP="007208E0">
      <w:r>
        <w:t>Attachment B -- Establishment Questionnaire</w:t>
      </w:r>
      <w:r w:rsidR="00D178C1">
        <w:t xml:space="preserve"> -- Revised</w:t>
      </w:r>
    </w:p>
    <w:p w:rsidR="00385678" w:rsidRDefault="00385678" w:rsidP="007208E0">
      <w:pPr>
        <w:rPr>
          <w:bCs/>
          <w:color w:val="000000"/>
        </w:rPr>
      </w:pPr>
      <w:r>
        <w:t xml:space="preserve">Attachment C -- </w:t>
      </w:r>
      <w:r w:rsidRPr="00CB619A">
        <w:rPr>
          <w:bCs/>
          <w:color w:val="000000"/>
        </w:rPr>
        <w:t>Plan</w:t>
      </w:r>
      <w:r>
        <w:rPr>
          <w:bCs/>
          <w:color w:val="000000"/>
        </w:rPr>
        <w:t xml:space="preserve"> Questionnaire</w:t>
      </w:r>
      <w:r w:rsidR="00D178C1">
        <w:rPr>
          <w:bCs/>
          <w:color w:val="000000"/>
        </w:rPr>
        <w:t xml:space="preserve"> -- Revised</w:t>
      </w:r>
    </w:p>
    <w:p w:rsidR="00385678" w:rsidRDefault="00385678" w:rsidP="007208E0">
      <w:r>
        <w:rPr>
          <w:bCs/>
          <w:color w:val="000000"/>
        </w:rPr>
        <w:t>Attachment D – Federal Register Notice</w:t>
      </w:r>
    </w:p>
    <w:p w:rsidR="00955553" w:rsidRDefault="00E1249B" w:rsidP="007208E0">
      <w:r>
        <w:t>Attachment</w:t>
      </w:r>
      <w:r w:rsidRPr="00E1249B">
        <w:t xml:space="preserve"> E -- Confidentiality Form</w:t>
      </w:r>
    </w:p>
    <w:p w:rsidR="00E1249B" w:rsidRDefault="00E1249B" w:rsidP="007208E0">
      <w:r>
        <w:t>Attachment</w:t>
      </w:r>
      <w:r w:rsidRPr="00E1249B">
        <w:t xml:space="preserve"> F -- Sample Allocation</w:t>
      </w:r>
    </w:p>
    <w:p w:rsidR="00E1249B" w:rsidRDefault="00E1249B" w:rsidP="007208E0">
      <w:r>
        <w:t>Attachment</w:t>
      </w:r>
      <w:r w:rsidRPr="00E1249B">
        <w:t xml:space="preserve"> G -- Sample Strata</w:t>
      </w:r>
    </w:p>
    <w:p w:rsidR="00E1249B" w:rsidRDefault="00E1249B" w:rsidP="007208E0">
      <w:r>
        <w:t>Attachment</w:t>
      </w:r>
      <w:r w:rsidRPr="00E1249B">
        <w:t xml:space="preserve"> H -- Cover Letter</w:t>
      </w:r>
      <w:r w:rsidR="00FF6A10">
        <w:t>,</w:t>
      </w:r>
      <w:r w:rsidRPr="00E1249B">
        <w:t xml:space="preserve"> Private Sector</w:t>
      </w:r>
    </w:p>
    <w:p w:rsidR="00E1249B" w:rsidRDefault="00E1249B" w:rsidP="007208E0">
      <w:r>
        <w:t>Attachment</w:t>
      </w:r>
      <w:r w:rsidRPr="00E1249B">
        <w:t xml:space="preserve"> I -- Cover Letter</w:t>
      </w:r>
      <w:r w:rsidR="00FF6A10">
        <w:t>,</w:t>
      </w:r>
      <w:r w:rsidRPr="00E1249B">
        <w:t xml:space="preserve"> Government Sector</w:t>
      </w:r>
    </w:p>
    <w:p w:rsidR="00E1249B" w:rsidRDefault="00E1249B" w:rsidP="007208E0">
      <w:r>
        <w:t>Attachment</w:t>
      </w:r>
      <w:r w:rsidRPr="00E1249B">
        <w:t xml:space="preserve"> J --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K --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L -- Call Center Fax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lastRenderedPageBreak/>
        <w:t>Attachment</w:t>
      </w:r>
      <w:r w:rsidRPr="00E1249B">
        <w:t xml:space="preserve"> M -- Call Center Fax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N -- Thank You Letter</w:t>
      </w:r>
    </w:p>
    <w:p w:rsidR="00E1249B" w:rsidRDefault="00E1249B" w:rsidP="007208E0">
      <w:r>
        <w:t>Attachment</w:t>
      </w:r>
      <w:r w:rsidRPr="00E1249B">
        <w:t xml:space="preserve"> O </w:t>
      </w:r>
      <w:r w:rsidR="00D115CC">
        <w:t>–</w:t>
      </w:r>
      <w:r w:rsidRPr="00E1249B">
        <w:t xml:space="preserve"> Definitions</w:t>
      </w:r>
      <w:r w:rsidR="00D178C1">
        <w:t xml:space="preserve"> -- Revised</w:t>
      </w:r>
    </w:p>
    <w:p w:rsidR="00D115CC" w:rsidRDefault="00D115CC" w:rsidP="007208E0">
      <w:r>
        <w:t>Attachment P – Substantive Changes to the Establishment and Plan Questionnaires</w:t>
      </w:r>
    </w:p>
    <w:p w:rsidR="00D115CC" w:rsidRDefault="00D115CC" w:rsidP="007208E0">
      <w:r>
        <w:t>Attachment Q – Public Comment from the BEA</w:t>
      </w:r>
    </w:p>
    <w:p w:rsidR="00D115CC" w:rsidRDefault="00D115CC" w:rsidP="007208E0">
      <w:r>
        <w:t>Attachment R – Public Comment from the SIIA</w:t>
      </w:r>
    </w:p>
    <w:p w:rsidR="00D115CC" w:rsidRDefault="00D92235" w:rsidP="007208E0">
      <w:r>
        <w:t>Attachment S – AHRQ’s Response to Public Comments</w:t>
      </w:r>
    </w:p>
    <w:sectPr w:rsidR="00D115CC"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5CC" w:rsidRDefault="00D115CC">
      <w:r>
        <w:separator/>
      </w:r>
    </w:p>
  </w:endnote>
  <w:endnote w:type="continuationSeparator" w:id="0">
    <w:p w:rsidR="00D115CC" w:rsidRDefault="00D115CC">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CC" w:rsidRDefault="00D115C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5CC" w:rsidRDefault="00D11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CC" w:rsidRDefault="00D115C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3E50">
      <w:rPr>
        <w:rStyle w:val="PageNumber"/>
        <w:noProof/>
      </w:rPr>
      <w:t>- 2 -</w:t>
    </w:r>
    <w:r>
      <w:rPr>
        <w:rStyle w:val="PageNumber"/>
      </w:rPr>
      <w:fldChar w:fldCharType="end"/>
    </w:r>
  </w:p>
  <w:p w:rsidR="00D115CC" w:rsidRDefault="00D11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5CC" w:rsidRDefault="00D115CC">
      <w:r>
        <w:separator/>
      </w:r>
    </w:p>
  </w:footnote>
  <w:footnote w:type="continuationSeparator" w:id="0">
    <w:p w:rsidR="00D115CC" w:rsidRDefault="00D11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8">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2">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1">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2">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9">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8"/>
  </w:num>
  <w:num w:numId="7">
    <w:abstractNumId w:val="37"/>
  </w:num>
  <w:num w:numId="8">
    <w:abstractNumId w:val="33"/>
  </w:num>
  <w:num w:numId="9">
    <w:abstractNumId w:val="36"/>
  </w:num>
  <w:num w:numId="10">
    <w:abstractNumId w:val="12"/>
  </w:num>
  <w:num w:numId="11">
    <w:abstractNumId w:val="32"/>
  </w:num>
  <w:num w:numId="12">
    <w:abstractNumId w:val="47"/>
  </w:num>
  <w:num w:numId="13">
    <w:abstractNumId w:val="8"/>
  </w:num>
  <w:num w:numId="14">
    <w:abstractNumId w:val="18"/>
  </w:num>
  <w:num w:numId="15">
    <w:abstractNumId w:val="30"/>
  </w:num>
  <w:num w:numId="16">
    <w:abstractNumId w:val="45"/>
  </w:num>
  <w:num w:numId="17">
    <w:abstractNumId w:val="39"/>
  </w:num>
  <w:num w:numId="18">
    <w:abstractNumId w:val="20"/>
  </w:num>
  <w:num w:numId="19">
    <w:abstractNumId w:val="29"/>
  </w:num>
  <w:num w:numId="20">
    <w:abstractNumId w:val="9"/>
  </w:num>
  <w:num w:numId="21">
    <w:abstractNumId w:val="42"/>
  </w:num>
  <w:num w:numId="22">
    <w:abstractNumId w:val="2"/>
  </w:num>
  <w:num w:numId="23">
    <w:abstractNumId w:val="38"/>
  </w:num>
  <w:num w:numId="24">
    <w:abstractNumId w:val="35"/>
  </w:num>
  <w:num w:numId="25">
    <w:abstractNumId w:val="5"/>
  </w:num>
  <w:num w:numId="26">
    <w:abstractNumId w:val="10"/>
  </w:num>
  <w:num w:numId="27">
    <w:abstractNumId w:val="31"/>
  </w:num>
  <w:num w:numId="28">
    <w:abstractNumId w:val="1"/>
  </w:num>
  <w:num w:numId="29">
    <w:abstractNumId w:val="21"/>
  </w:num>
  <w:num w:numId="30">
    <w:abstractNumId w:val="17"/>
  </w:num>
  <w:num w:numId="31">
    <w:abstractNumId w:val="43"/>
  </w:num>
  <w:num w:numId="32">
    <w:abstractNumId w:val="40"/>
  </w:num>
  <w:num w:numId="33">
    <w:abstractNumId w:val="49"/>
  </w:num>
  <w:num w:numId="34">
    <w:abstractNumId w:val="22"/>
  </w:num>
  <w:num w:numId="35">
    <w:abstractNumId w:val="28"/>
  </w:num>
  <w:num w:numId="36">
    <w:abstractNumId w:val="23"/>
  </w:num>
  <w:num w:numId="37">
    <w:abstractNumId w:val="34"/>
  </w:num>
  <w:num w:numId="38">
    <w:abstractNumId w:val="13"/>
  </w:num>
  <w:num w:numId="39">
    <w:abstractNumId w:val="4"/>
  </w:num>
  <w:num w:numId="40">
    <w:abstractNumId w:val="27"/>
  </w:num>
  <w:num w:numId="41">
    <w:abstractNumId w:val="6"/>
  </w:num>
  <w:num w:numId="42">
    <w:abstractNumId w:val="7"/>
  </w:num>
  <w:num w:numId="43">
    <w:abstractNumId w:val="24"/>
  </w:num>
  <w:num w:numId="44">
    <w:abstractNumId w:val="41"/>
  </w:num>
  <w:num w:numId="45">
    <w:abstractNumId w:val="14"/>
  </w:num>
  <w:num w:numId="46">
    <w:abstractNumId w:val="46"/>
  </w:num>
  <w:num w:numId="47">
    <w:abstractNumId w:val="44"/>
  </w:num>
  <w:num w:numId="48">
    <w:abstractNumId w:val="15"/>
  </w:num>
  <w:num w:numId="49">
    <w:abstractNumId w:val="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AAF"/>
    <w:rsid w:val="00016560"/>
    <w:rsid w:val="00024FEE"/>
    <w:rsid w:val="00037998"/>
    <w:rsid w:val="00043473"/>
    <w:rsid w:val="00045959"/>
    <w:rsid w:val="00046359"/>
    <w:rsid w:val="0006207D"/>
    <w:rsid w:val="00073D63"/>
    <w:rsid w:val="000769F7"/>
    <w:rsid w:val="000779A9"/>
    <w:rsid w:val="00082047"/>
    <w:rsid w:val="00093C95"/>
    <w:rsid w:val="00094648"/>
    <w:rsid w:val="00094A78"/>
    <w:rsid w:val="000A140E"/>
    <w:rsid w:val="000A3475"/>
    <w:rsid w:val="000B78CB"/>
    <w:rsid w:val="000C1510"/>
    <w:rsid w:val="000D429E"/>
    <w:rsid w:val="000E01D1"/>
    <w:rsid w:val="000E0586"/>
    <w:rsid w:val="000E4300"/>
    <w:rsid w:val="000F1328"/>
    <w:rsid w:val="000F2B59"/>
    <w:rsid w:val="000F3E7F"/>
    <w:rsid w:val="000F6F5F"/>
    <w:rsid w:val="0010757A"/>
    <w:rsid w:val="00112DF2"/>
    <w:rsid w:val="00120A0C"/>
    <w:rsid w:val="00124917"/>
    <w:rsid w:val="001301AA"/>
    <w:rsid w:val="00131443"/>
    <w:rsid w:val="00153FC9"/>
    <w:rsid w:val="00161C2A"/>
    <w:rsid w:val="00166A69"/>
    <w:rsid w:val="00174032"/>
    <w:rsid w:val="00182450"/>
    <w:rsid w:val="00187A50"/>
    <w:rsid w:val="001A28C0"/>
    <w:rsid w:val="001B1C61"/>
    <w:rsid w:val="001C59E4"/>
    <w:rsid w:val="001F48D1"/>
    <w:rsid w:val="0021007C"/>
    <w:rsid w:val="00210393"/>
    <w:rsid w:val="0022366A"/>
    <w:rsid w:val="00235EA2"/>
    <w:rsid w:val="002370C1"/>
    <w:rsid w:val="0025221E"/>
    <w:rsid w:val="0026424E"/>
    <w:rsid w:val="00272E29"/>
    <w:rsid w:val="00291B73"/>
    <w:rsid w:val="0029734C"/>
    <w:rsid w:val="002A0BD6"/>
    <w:rsid w:val="002A64F7"/>
    <w:rsid w:val="002B07C5"/>
    <w:rsid w:val="002B382B"/>
    <w:rsid w:val="002D0D21"/>
    <w:rsid w:val="002D3F18"/>
    <w:rsid w:val="002E1830"/>
    <w:rsid w:val="002E193F"/>
    <w:rsid w:val="002E54EF"/>
    <w:rsid w:val="002F4DE8"/>
    <w:rsid w:val="00303E8F"/>
    <w:rsid w:val="0030476A"/>
    <w:rsid w:val="00304FD9"/>
    <w:rsid w:val="00325B9C"/>
    <w:rsid w:val="00326CAF"/>
    <w:rsid w:val="00340D97"/>
    <w:rsid w:val="00361F52"/>
    <w:rsid w:val="00365B7B"/>
    <w:rsid w:val="0037132E"/>
    <w:rsid w:val="0037427A"/>
    <w:rsid w:val="00377301"/>
    <w:rsid w:val="0037771B"/>
    <w:rsid w:val="0038217D"/>
    <w:rsid w:val="00385678"/>
    <w:rsid w:val="003A1096"/>
    <w:rsid w:val="003B5859"/>
    <w:rsid w:val="003B6B41"/>
    <w:rsid w:val="003B7602"/>
    <w:rsid w:val="003C3D8E"/>
    <w:rsid w:val="003C5972"/>
    <w:rsid w:val="003C60BD"/>
    <w:rsid w:val="003D21A7"/>
    <w:rsid w:val="003D3937"/>
    <w:rsid w:val="003D5DE6"/>
    <w:rsid w:val="003D73D8"/>
    <w:rsid w:val="003E2801"/>
    <w:rsid w:val="003F1FA7"/>
    <w:rsid w:val="003F3E50"/>
    <w:rsid w:val="003F5921"/>
    <w:rsid w:val="00414C80"/>
    <w:rsid w:val="004155E1"/>
    <w:rsid w:val="00425974"/>
    <w:rsid w:val="00432724"/>
    <w:rsid w:val="0043596B"/>
    <w:rsid w:val="0044769A"/>
    <w:rsid w:val="00450538"/>
    <w:rsid w:val="00452268"/>
    <w:rsid w:val="00456179"/>
    <w:rsid w:val="004638FC"/>
    <w:rsid w:val="00467163"/>
    <w:rsid w:val="0047504D"/>
    <w:rsid w:val="004811AD"/>
    <w:rsid w:val="004A11C4"/>
    <w:rsid w:val="004A624D"/>
    <w:rsid w:val="004B4759"/>
    <w:rsid w:val="004C14E0"/>
    <w:rsid w:val="004C1C06"/>
    <w:rsid w:val="004C3BA7"/>
    <w:rsid w:val="004C4A74"/>
    <w:rsid w:val="004E3A1B"/>
    <w:rsid w:val="004F37D3"/>
    <w:rsid w:val="005066F1"/>
    <w:rsid w:val="00507032"/>
    <w:rsid w:val="00510909"/>
    <w:rsid w:val="005128F8"/>
    <w:rsid w:val="00520CE0"/>
    <w:rsid w:val="00527BBD"/>
    <w:rsid w:val="00531857"/>
    <w:rsid w:val="00535B56"/>
    <w:rsid w:val="00540E77"/>
    <w:rsid w:val="00542C25"/>
    <w:rsid w:val="005437CD"/>
    <w:rsid w:val="00556066"/>
    <w:rsid w:val="0056555A"/>
    <w:rsid w:val="00574998"/>
    <w:rsid w:val="00581FD2"/>
    <w:rsid w:val="005900D6"/>
    <w:rsid w:val="005911BC"/>
    <w:rsid w:val="00593E67"/>
    <w:rsid w:val="005A00C0"/>
    <w:rsid w:val="005B2955"/>
    <w:rsid w:val="005B3C01"/>
    <w:rsid w:val="005B62CF"/>
    <w:rsid w:val="005B6FAA"/>
    <w:rsid w:val="005B715B"/>
    <w:rsid w:val="005C52A5"/>
    <w:rsid w:val="005E49B8"/>
    <w:rsid w:val="005E6EAE"/>
    <w:rsid w:val="005F4B12"/>
    <w:rsid w:val="0060047D"/>
    <w:rsid w:val="006014DB"/>
    <w:rsid w:val="00606400"/>
    <w:rsid w:val="00613C05"/>
    <w:rsid w:val="00620B93"/>
    <w:rsid w:val="00625C1B"/>
    <w:rsid w:val="00631C81"/>
    <w:rsid w:val="006347E0"/>
    <w:rsid w:val="00635119"/>
    <w:rsid w:val="00636A0C"/>
    <w:rsid w:val="00655A17"/>
    <w:rsid w:val="00660319"/>
    <w:rsid w:val="00673146"/>
    <w:rsid w:val="006818FA"/>
    <w:rsid w:val="00684805"/>
    <w:rsid w:val="006857C9"/>
    <w:rsid w:val="00697C40"/>
    <w:rsid w:val="006A28E1"/>
    <w:rsid w:val="006A4D4E"/>
    <w:rsid w:val="006D1C5E"/>
    <w:rsid w:val="006F040F"/>
    <w:rsid w:val="006F17BC"/>
    <w:rsid w:val="0070072D"/>
    <w:rsid w:val="00703573"/>
    <w:rsid w:val="007109B1"/>
    <w:rsid w:val="007159E6"/>
    <w:rsid w:val="007208E0"/>
    <w:rsid w:val="00722437"/>
    <w:rsid w:val="00723075"/>
    <w:rsid w:val="0074016F"/>
    <w:rsid w:val="00744D19"/>
    <w:rsid w:val="00747A7E"/>
    <w:rsid w:val="00747D2F"/>
    <w:rsid w:val="00765D1A"/>
    <w:rsid w:val="007700A7"/>
    <w:rsid w:val="007721F3"/>
    <w:rsid w:val="00776654"/>
    <w:rsid w:val="00776BE4"/>
    <w:rsid w:val="007A3DB6"/>
    <w:rsid w:val="007A3E43"/>
    <w:rsid w:val="007B0CF3"/>
    <w:rsid w:val="007B3A8E"/>
    <w:rsid w:val="007C1ECB"/>
    <w:rsid w:val="007D48C5"/>
    <w:rsid w:val="007D4F9F"/>
    <w:rsid w:val="007E4359"/>
    <w:rsid w:val="0080612B"/>
    <w:rsid w:val="00817DA0"/>
    <w:rsid w:val="00825DA9"/>
    <w:rsid w:val="00830202"/>
    <w:rsid w:val="008450C0"/>
    <w:rsid w:val="00861E61"/>
    <w:rsid w:val="0086348E"/>
    <w:rsid w:val="00870EAB"/>
    <w:rsid w:val="00873F74"/>
    <w:rsid w:val="00880DFE"/>
    <w:rsid w:val="008822E6"/>
    <w:rsid w:val="00887F65"/>
    <w:rsid w:val="00892655"/>
    <w:rsid w:val="008A30B9"/>
    <w:rsid w:val="008B593F"/>
    <w:rsid w:val="008C580E"/>
    <w:rsid w:val="008C630C"/>
    <w:rsid w:val="008E1B8B"/>
    <w:rsid w:val="008E567E"/>
    <w:rsid w:val="008F0B8B"/>
    <w:rsid w:val="008F115C"/>
    <w:rsid w:val="008F234B"/>
    <w:rsid w:val="008F7368"/>
    <w:rsid w:val="009374DF"/>
    <w:rsid w:val="009409B0"/>
    <w:rsid w:val="0094701B"/>
    <w:rsid w:val="00953E32"/>
    <w:rsid w:val="00955553"/>
    <w:rsid w:val="009746A1"/>
    <w:rsid w:val="009779DD"/>
    <w:rsid w:val="00986928"/>
    <w:rsid w:val="009943E2"/>
    <w:rsid w:val="009943E4"/>
    <w:rsid w:val="00994C16"/>
    <w:rsid w:val="009A237A"/>
    <w:rsid w:val="009A49A7"/>
    <w:rsid w:val="009B2CEC"/>
    <w:rsid w:val="009B633D"/>
    <w:rsid w:val="009C4881"/>
    <w:rsid w:val="009D3BFC"/>
    <w:rsid w:val="009D3DBB"/>
    <w:rsid w:val="009F143B"/>
    <w:rsid w:val="009F597D"/>
    <w:rsid w:val="00A13D8D"/>
    <w:rsid w:val="00A15D49"/>
    <w:rsid w:val="00A30D9A"/>
    <w:rsid w:val="00A4694A"/>
    <w:rsid w:val="00A71C27"/>
    <w:rsid w:val="00A835E4"/>
    <w:rsid w:val="00A905D8"/>
    <w:rsid w:val="00A94219"/>
    <w:rsid w:val="00AA1DDC"/>
    <w:rsid w:val="00AA3F0B"/>
    <w:rsid w:val="00AA788A"/>
    <w:rsid w:val="00AD6516"/>
    <w:rsid w:val="00AE4702"/>
    <w:rsid w:val="00AE4A62"/>
    <w:rsid w:val="00B238AD"/>
    <w:rsid w:val="00B2472A"/>
    <w:rsid w:val="00B257FE"/>
    <w:rsid w:val="00B339BE"/>
    <w:rsid w:val="00B45B3C"/>
    <w:rsid w:val="00B52533"/>
    <w:rsid w:val="00B57650"/>
    <w:rsid w:val="00B61FEB"/>
    <w:rsid w:val="00B645ED"/>
    <w:rsid w:val="00B720EC"/>
    <w:rsid w:val="00B73D51"/>
    <w:rsid w:val="00B74182"/>
    <w:rsid w:val="00B762E0"/>
    <w:rsid w:val="00B811B4"/>
    <w:rsid w:val="00B82513"/>
    <w:rsid w:val="00B825D0"/>
    <w:rsid w:val="00B83929"/>
    <w:rsid w:val="00B84294"/>
    <w:rsid w:val="00B915F1"/>
    <w:rsid w:val="00B91836"/>
    <w:rsid w:val="00BA13A5"/>
    <w:rsid w:val="00BA7DEC"/>
    <w:rsid w:val="00BB1C2F"/>
    <w:rsid w:val="00BB2479"/>
    <w:rsid w:val="00BB28E0"/>
    <w:rsid w:val="00BB7136"/>
    <w:rsid w:val="00BC2E2E"/>
    <w:rsid w:val="00BC3FD6"/>
    <w:rsid w:val="00BC667A"/>
    <w:rsid w:val="00BD357C"/>
    <w:rsid w:val="00BD5C5C"/>
    <w:rsid w:val="00BE0430"/>
    <w:rsid w:val="00BE17DB"/>
    <w:rsid w:val="00BE5390"/>
    <w:rsid w:val="00BF122D"/>
    <w:rsid w:val="00BF415C"/>
    <w:rsid w:val="00BF735E"/>
    <w:rsid w:val="00C0644C"/>
    <w:rsid w:val="00C205C8"/>
    <w:rsid w:val="00C4006D"/>
    <w:rsid w:val="00C40C4A"/>
    <w:rsid w:val="00C65B05"/>
    <w:rsid w:val="00C73F08"/>
    <w:rsid w:val="00C77433"/>
    <w:rsid w:val="00C84911"/>
    <w:rsid w:val="00C929D4"/>
    <w:rsid w:val="00C933ED"/>
    <w:rsid w:val="00CA02B6"/>
    <w:rsid w:val="00CA136B"/>
    <w:rsid w:val="00CA7470"/>
    <w:rsid w:val="00CE2FBF"/>
    <w:rsid w:val="00CF3861"/>
    <w:rsid w:val="00D01B23"/>
    <w:rsid w:val="00D0660C"/>
    <w:rsid w:val="00D115CC"/>
    <w:rsid w:val="00D14531"/>
    <w:rsid w:val="00D150A9"/>
    <w:rsid w:val="00D178C1"/>
    <w:rsid w:val="00D21601"/>
    <w:rsid w:val="00D22345"/>
    <w:rsid w:val="00D2375B"/>
    <w:rsid w:val="00D2521F"/>
    <w:rsid w:val="00D27D52"/>
    <w:rsid w:val="00D359BB"/>
    <w:rsid w:val="00D43EFE"/>
    <w:rsid w:val="00D543D5"/>
    <w:rsid w:val="00D66E74"/>
    <w:rsid w:val="00D677CE"/>
    <w:rsid w:val="00D71264"/>
    <w:rsid w:val="00D712F4"/>
    <w:rsid w:val="00D71D7F"/>
    <w:rsid w:val="00D806B5"/>
    <w:rsid w:val="00D90EEA"/>
    <w:rsid w:val="00D92235"/>
    <w:rsid w:val="00DA097F"/>
    <w:rsid w:val="00DA3E7C"/>
    <w:rsid w:val="00DA73A3"/>
    <w:rsid w:val="00DB3948"/>
    <w:rsid w:val="00DB49A0"/>
    <w:rsid w:val="00DC7EA5"/>
    <w:rsid w:val="00DD07A7"/>
    <w:rsid w:val="00DD0A49"/>
    <w:rsid w:val="00DF4F3C"/>
    <w:rsid w:val="00DF4F6F"/>
    <w:rsid w:val="00DF7ABB"/>
    <w:rsid w:val="00E1249B"/>
    <w:rsid w:val="00E14FC3"/>
    <w:rsid w:val="00E224B5"/>
    <w:rsid w:val="00E2592B"/>
    <w:rsid w:val="00E329EE"/>
    <w:rsid w:val="00E47851"/>
    <w:rsid w:val="00E52235"/>
    <w:rsid w:val="00E706B3"/>
    <w:rsid w:val="00E7422B"/>
    <w:rsid w:val="00E801B2"/>
    <w:rsid w:val="00E8264E"/>
    <w:rsid w:val="00E87CE9"/>
    <w:rsid w:val="00E90C30"/>
    <w:rsid w:val="00E963A4"/>
    <w:rsid w:val="00E97584"/>
    <w:rsid w:val="00EB40E0"/>
    <w:rsid w:val="00EB58F3"/>
    <w:rsid w:val="00ED0EBB"/>
    <w:rsid w:val="00ED653A"/>
    <w:rsid w:val="00EE4455"/>
    <w:rsid w:val="00F00EF3"/>
    <w:rsid w:val="00F04055"/>
    <w:rsid w:val="00F122B9"/>
    <w:rsid w:val="00F21CD9"/>
    <w:rsid w:val="00F3207F"/>
    <w:rsid w:val="00F3541A"/>
    <w:rsid w:val="00F46275"/>
    <w:rsid w:val="00F538CB"/>
    <w:rsid w:val="00F5665F"/>
    <w:rsid w:val="00F60488"/>
    <w:rsid w:val="00F631B6"/>
    <w:rsid w:val="00F63BC0"/>
    <w:rsid w:val="00F640FB"/>
    <w:rsid w:val="00F65E85"/>
    <w:rsid w:val="00F70871"/>
    <w:rsid w:val="00F719B8"/>
    <w:rsid w:val="00F82043"/>
    <w:rsid w:val="00F85D95"/>
    <w:rsid w:val="00F94B00"/>
    <w:rsid w:val="00F953C8"/>
    <w:rsid w:val="00FA03AD"/>
    <w:rsid w:val="00FA2E89"/>
    <w:rsid w:val="00FA352F"/>
    <w:rsid w:val="00FB4BFF"/>
    <w:rsid w:val="00FB6500"/>
    <w:rsid w:val="00FC430C"/>
    <w:rsid w:val="00FC635C"/>
    <w:rsid w:val="00FC7332"/>
    <w:rsid w:val="00FD1D9C"/>
    <w:rsid w:val="00FD5BD7"/>
    <w:rsid w:val="00FE0D9B"/>
    <w:rsid w:val="00FE63E0"/>
    <w:rsid w:val="00FF6A10"/>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2D7E-BCC3-4A36-9ED2-B1A673B7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4264</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DHHS</cp:lastModifiedBy>
  <cp:revision>4</cp:revision>
  <cp:lastPrinted>2011-09-26T17:23:00Z</cp:lastPrinted>
  <dcterms:created xsi:type="dcterms:W3CDTF">2013-03-21T12:59:00Z</dcterms:created>
  <dcterms:modified xsi:type="dcterms:W3CDTF">2013-03-21T13:25:00Z</dcterms:modified>
</cp:coreProperties>
</file>