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00" w:rsidRDefault="00627F00" w:rsidP="00627F00">
      <w:pPr>
        <w:pStyle w:val="Report1"/>
        <w:numPr>
          <w:ilvl w:val="0"/>
          <w:numId w:val="0"/>
        </w:numPr>
        <w:jc w:val="center"/>
      </w:pPr>
      <w:r>
        <w:rPr>
          <w:b/>
        </w:rPr>
        <w:t xml:space="preserve">Evaluation of Emergency Department Crisis Center Follow-up—New </w:t>
      </w:r>
    </w:p>
    <w:p w:rsidR="00195449" w:rsidRPr="00E7154D" w:rsidRDefault="00195449" w:rsidP="00530FCB">
      <w:pPr>
        <w:pStyle w:val="Report1"/>
      </w:pPr>
      <w:bookmarkStart w:id="0" w:name="_Toc105824738"/>
      <w:bookmarkStart w:id="1" w:name="_Toc213056375"/>
      <w:r w:rsidRPr="00E7154D">
        <w:t>Statistical Methods</w:t>
      </w:r>
      <w:bookmarkEnd w:id="0"/>
      <w:bookmarkEnd w:id="1"/>
    </w:p>
    <w:p w:rsidR="00195449" w:rsidRPr="00E7154D" w:rsidRDefault="00195449" w:rsidP="00707A3B">
      <w:pPr>
        <w:pStyle w:val="Report2"/>
      </w:pPr>
      <w:bookmarkStart w:id="2" w:name="_Toc105824739"/>
      <w:bookmarkStart w:id="3" w:name="_Toc213056376"/>
      <w:r w:rsidRPr="00E7154D">
        <w:t xml:space="preserve">B1. </w:t>
      </w:r>
      <w:r w:rsidRPr="00E7154D">
        <w:tab/>
        <w:t>Respondent Universe and Sampling Methods</w:t>
      </w:r>
      <w:bookmarkEnd w:id="2"/>
      <w:bookmarkEnd w:id="3"/>
    </w:p>
    <w:p w:rsidR="003E463E" w:rsidRPr="00E7154D" w:rsidRDefault="00B021A8" w:rsidP="00C26FD8">
      <w:r w:rsidRPr="00E7154D">
        <w:t xml:space="preserve">There are </w:t>
      </w:r>
      <w:r w:rsidR="00704E6D" w:rsidRPr="00E7154D">
        <w:t>15</w:t>
      </w:r>
      <w:r w:rsidR="00C91700">
        <w:t>9</w:t>
      </w:r>
      <w:r w:rsidRPr="00E7154D">
        <w:t xml:space="preserve"> crisis centers in the Natio</w:t>
      </w:r>
      <w:r w:rsidR="002B571D">
        <w:t>nal Suicide Prevention Lifeline</w:t>
      </w:r>
      <w:r w:rsidR="00C26FD8" w:rsidRPr="00E7154D">
        <w:t xml:space="preserve"> </w:t>
      </w:r>
      <w:r w:rsidRPr="00E7154D">
        <w:t xml:space="preserve">Network. </w:t>
      </w:r>
      <w:r w:rsidR="005534D8">
        <w:t xml:space="preserve"> </w:t>
      </w:r>
      <w:r w:rsidR="00F93DC2">
        <w:t>The proposed data collection will be contained at two participating crisis centers in collaboration with two emergency departments.</w:t>
      </w:r>
      <w:r w:rsidR="004657E3">
        <w:t xml:space="preserve">  </w:t>
      </w:r>
      <w:r w:rsidR="009535C9">
        <w:t>Two c</w:t>
      </w:r>
      <w:r w:rsidR="00704E6D" w:rsidRPr="00E7154D">
        <w:t>risis centers conduct</w:t>
      </w:r>
      <w:r w:rsidR="009535C9">
        <w:t>ing</w:t>
      </w:r>
      <w:r w:rsidR="00704E6D" w:rsidRPr="00E7154D">
        <w:t xml:space="preserve"> follow-up with suicidal </w:t>
      </w:r>
      <w:r w:rsidR="00F93DC2">
        <w:t>callers and emergency department patients w</w:t>
      </w:r>
      <w:r w:rsidRPr="00E7154D">
        <w:t xml:space="preserve">ill participate in the </w:t>
      </w:r>
      <w:r w:rsidR="002E56BC">
        <w:t>data collection</w:t>
      </w:r>
      <w:r w:rsidRPr="00E7154D">
        <w:t>.</w:t>
      </w:r>
      <w:r w:rsidR="005534D8">
        <w:t xml:space="preserve"> </w:t>
      </w:r>
      <w:r w:rsidRPr="00E7154D">
        <w:t xml:space="preserve"> </w:t>
      </w:r>
      <w:r w:rsidR="008717C4" w:rsidRPr="008717C4">
        <w:t>The universe of data will be identified at the tim</w:t>
      </w:r>
      <w:r w:rsidR="008717C4">
        <w:t xml:space="preserve">e of each abstraction.  If the total potential sample size </w:t>
      </w:r>
      <w:r w:rsidR="008717C4" w:rsidRPr="008717C4">
        <w:t xml:space="preserve">exceeds the desired sample size for the pilot, the </w:t>
      </w:r>
      <w:r w:rsidR="008717C4">
        <w:t xml:space="preserve">emergency departments </w:t>
      </w:r>
      <w:r w:rsidR="008717C4" w:rsidRPr="008717C4">
        <w:t xml:space="preserve">will be asked to randomly select the sample.  If the universe is less than the desired sample size, </w:t>
      </w:r>
      <w:r w:rsidR="008717C4">
        <w:t>emergency departments will be asked</w:t>
      </w:r>
      <w:r w:rsidR="008717C4" w:rsidRPr="008717C4">
        <w:t xml:space="preserve"> to send 100% of the cases to the evaluation team.</w:t>
      </w:r>
      <w:r w:rsidR="00013378">
        <w:t xml:space="preserve">  </w:t>
      </w:r>
      <w:r w:rsidR="00013378" w:rsidRPr="00013378">
        <w:t xml:space="preserve">Individuals in the collaboration sample who received crisis center follow-up will be compared with matched individuals from the pre-collaboration sample, and assessed for emergency department readmissions within one year of their initial admission. </w:t>
      </w:r>
      <w:r w:rsidR="00013378">
        <w:t xml:space="preserve"> Whenever possible, i</w:t>
      </w:r>
      <w:r w:rsidR="00013378" w:rsidRPr="00013378">
        <w:t>ndividuals will be matched on gender, age</w:t>
      </w:r>
      <w:r w:rsidR="00013378">
        <w:t>,</w:t>
      </w:r>
      <w:r w:rsidR="00013378" w:rsidRPr="00013378">
        <w:t xml:space="preserve"> ethnicity, diagnosis code (indicating means of attempt), prior suicide attempts, and discharge disposition (or as many of these data elements as each emergency department is able to provide).</w:t>
      </w:r>
      <w:r w:rsidR="00626BC3">
        <w:t xml:space="preserve"> Priority will be given to matching on gender and age.</w:t>
      </w:r>
      <w:r w:rsidR="0026096C" w:rsidRPr="0026096C">
        <w:t xml:space="preserve"> </w:t>
      </w:r>
      <w:r w:rsidR="0026096C">
        <w:t>O</w:t>
      </w:r>
      <w:r w:rsidR="0026096C" w:rsidRPr="0026096C">
        <w:t>ur sample size w</w:t>
      </w:r>
      <w:r w:rsidR="0026096C">
        <w:t>as determined based on what participating emergency department</w:t>
      </w:r>
      <w:r w:rsidR="0026096C" w:rsidRPr="0026096C">
        <w:t xml:space="preserve">s and crisis centers indicated would be feasible, as well as on calculations using Fleiss </w:t>
      </w:r>
      <w:r w:rsidR="0026096C" w:rsidRPr="003C5DD5">
        <w:t>(</w:t>
      </w:r>
      <w:r w:rsidR="003C5DD5" w:rsidRPr="003C5DD5">
        <w:t>1981</w:t>
      </w:r>
      <w:r w:rsidR="0026096C" w:rsidRPr="003C5DD5">
        <w:t>)</w:t>
      </w:r>
      <w:r w:rsidR="0026096C" w:rsidRPr="0026096C">
        <w:t xml:space="preserve"> for a simple analysis of the difference between proportions. </w:t>
      </w:r>
      <w:r w:rsidR="0026096C">
        <w:t>Subgroup analyses using demographic and lethality variables will be performed on an exploratory basis, to the extent permitted by the data available to us.</w:t>
      </w:r>
    </w:p>
    <w:p w:rsidR="00195449" w:rsidRPr="00E7154D" w:rsidRDefault="00195449" w:rsidP="00534499">
      <w:pPr>
        <w:pStyle w:val="Report2"/>
      </w:pPr>
      <w:bookmarkStart w:id="4" w:name="_Toc213056377"/>
      <w:bookmarkStart w:id="5" w:name="_Toc105824740"/>
      <w:r w:rsidRPr="00E7154D">
        <w:t xml:space="preserve">B2. </w:t>
      </w:r>
      <w:r w:rsidRPr="00E7154D">
        <w:tab/>
        <w:t>Information Collection Procedures</w:t>
      </w:r>
      <w:bookmarkEnd w:id="4"/>
      <w:r w:rsidRPr="00E7154D">
        <w:t xml:space="preserve"> </w:t>
      </w:r>
      <w:bookmarkEnd w:id="5"/>
    </w:p>
    <w:p w:rsidR="005401B4" w:rsidRDefault="00F93DC2" w:rsidP="000469B7">
      <w:r>
        <w:t xml:space="preserve">Trained hospital staff will review patient data to identify appropriate patient data for abstraction. </w:t>
      </w:r>
      <w:r w:rsidR="004657E3">
        <w:t xml:space="preserve"> </w:t>
      </w:r>
      <w:r>
        <w:t xml:space="preserve">Data from 2,000 patient records will be abstracted. </w:t>
      </w:r>
      <w:r w:rsidR="004657E3">
        <w:t xml:space="preserve"> </w:t>
      </w:r>
      <w:r>
        <w:t xml:space="preserve">Approximately 1,000 patient data records will be abstracted for the two years prior to collaboration between the participating emergency department and crisis center and </w:t>
      </w:r>
      <w:r w:rsidR="003E631E">
        <w:t xml:space="preserve">1,000 </w:t>
      </w:r>
      <w:r>
        <w:t>for two years following collaboration between the two organizations.</w:t>
      </w:r>
      <w:r w:rsidR="004657E3">
        <w:t xml:space="preserve"> </w:t>
      </w:r>
      <w:r>
        <w:t xml:space="preserve"> Data will be abstracted </w:t>
      </w:r>
      <w:r w:rsidR="00F31BA1">
        <w:t>once</w:t>
      </w:r>
      <w:r>
        <w:t xml:space="preserve"> for the</w:t>
      </w:r>
      <w:r w:rsidR="003E631E">
        <w:t xml:space="preserve"> pre-collaboration group and once for the</w:t>
      </w:r>
      <w:r>
        <w:t xml:space="preserve"> collaboration group</w:t>
      </w:r>
      <w:r w:rsidR="00F31BA1">
        <w:t xml:space="preserve">. </w:t>
      </w:r>
      <w:r w:rsidR="004657E3">
        <w:t xml:space="preserve"> </w:t>
      </w:r>
      <w:r w:rsidR="00E82560">
        <w:t xml:space="preserve">Data will be abstracted from relevant </w:t>
      </w:r>
      <w:r w:rsidR="003E631E">
        <w:t>electronic medical records</w:t>
      </w:r>
      <w:r w:rsidR="00E82560">
        <w:t xml:space="preserve"> by </w:t>
      </w:r>
      <w:r w:rsidR="00F31BA1">
        <w:t xml:space="preserve">two </w:t>
      </w:r>
      <w:r w:rsidR="00E82560">
        <w:t xml:space="preserve">hospital staff through the </w:t>
      </w:r>
      <w:r w:rsidR="00E82560">
        <w:rPr>
          <w:b/>
        </w:rPr>
        <w:t>Hospital Data Abstraction Form</w:t>
      </w:r>
      <w:r w:rsidR="00E82560">
        <w:t xml:space="preserve">. </w:t>
      </w:r>
      <w:r w:rsidR="004657E3">
        <w:t xml:space="preserve"> </w:t>
      </w:r>
      <w:r w:rsidR="005401B4" w:rsidRPr="00E7154D">
        <w:t xml:space="preserve">Demographic and historical data </w:t>
      </w:r>
      <w:r w:rsidR="00E82560">
        <w:t>(e.g., patient ID, date of admission</w:t>
      </w:r>
      <w:r w:rsidR="006339DF">
        <w:rPr>
          <w:rStyle w:val="FootnoteReference"/>
        </w:rPr>
        <w:footnoteReference w:id="1"/>
      </w:r>
      <w:r w:rsidR="00E82560">
        <w:t>, gender, age, diagnosis code</w:t>
      </w:r>
      <w:r w:rsidR="003E631E">
        <w:t>, prior suicide attempts</w:t>
      </w:r>
      <w:r w:rsidR="00E82560">
        <w:t xml:space="preserve">) will be </w:t>
      </w:r>
      <w:r w:rsidR="00E82560">
        <w:lastRenderedPageBreak/>
        <w:t>abstracted along with prior and subsequent emergency department admission data (e.g., dat</w:t>
      </w:r>
      <w:r w:rsidR="003E631E">
        <w:t>e</w:t>
      </w:r>
      <w:r w:rsidR="00E82560">
        <w:t xml:space="preserve"> of admission, dia</w:t>
      </w:r>
      <w:r w:rsidR="00F31BA1">
        <w:t xml:space="preserve">gnosis code, discharge status).  In addition, 2 crisis center staff, one from each participating crisis center, will abstract companion patient data through the </w:t>
      </w:r>
      <w:r w:rsidR="00F31BA1">
        <w:rPr>
          <w:b/>
        </w:rPr>
        <w:t>Crisis Center Data Abstraction Form</w:t>
      </w:r>
      <w:r w:rsidR="00F31BA1">
        <w:t xml:space="preserve">.  </w:t>
      </w:r>
      <w:r w:rsidR="00F31BA1" w:rsidRPr="00530FCB">
        <w:t>Information will include the patient ID, the name of the referring hospital, the date of the referral, and whether clinical contact was made with the patient.</w:t>
      </w:r>
      <w:r w:rsidR="003E631E">
        <w:t xml:space="preserve"> This data will be abstracted once, at the end of the collaboration period.</w:t>
      </w:r>
    </w:p>
    <w:p w:rsidR="00AF61B7" w:rsidRPr="00530FCB" w:rsidRDefault="00493541" w:rsidP="006339DF">
      <w:r w:rsidRPr="00493541">
        <w:t xml:space="preserve">For each patient who is admitted to one of </w:t>
      </w:r>
      <w:r>
        <w:t>the</w:t>
      </w:r>
      <w:r w:rsidRPr="00493541">
        <w:t xml:space="preserve"> participating emergency departments for suicidal behavior during the pre-collaboration or collaboration period, data on emergency department readmissions of the same patient during the 365 days following the patient’s initial admission</w:t>
      </w:r>
      <w:r>
        <w:t xml:space="preserve"> will be obtained</w:t>
      </w:r>
      <w:r w:rsidRPr="00493541">
        <w:t xml:space="preserve">. </w:t>
      </w:r>
      <w:r>
        <w:t xml:space="preserve"> Crisis center follow-up data (i.e., whether or not a patient receives follow-up</w:t>
      </w:r>
      <w:r w:rsidR="00626BC3">
        <w:t>, and date(s) of follow-up contact, if any</w:t>
      </w:r>
      <w:r>
        <w:t xml:space="preserve">) will only be obtained for collaboration period samples.  </w:t>
      </w:r>
      <w:r w:rsidRPr="00493541">
        <w:t xml:space="preserve">All of </w:t>
      </w:r>
      <w:r>
        <w:t>the</w:t>
      </w:r>
      <w:r w:rsidRPr="00493541">
        <w:t xml:space="preserve"> analyses will rely on data that is already collected by the emergency departments and crisis centers in the course of their clinical interventions. </w:t>
      </w:r>
      <w:r>
        <w:t xml:space="preserve"> </w:t>
      </w:r>
      <w:r w:rsidRPr="00493541">
        <w:t>As such, the timing of the three data abstractions, whereby pre-existing data is transmitted from the emergency departments and crisis centers to evaluation staff, is based on convenience, and does not impact the study design</w:t>
      </w:r>
      <w:r w:rsidR="006339DF">
        <w:t>.</w:t>
      </w:r>
    </w:p>
    <w:p w:rsidR="00AF61B7" w:rsidRPr="00E7154D" w:rsidRDefault="00AF61B7" w:rsidP="00AF61B7">
      <w:r w:rsidRPr="0026096C">
        <w:t xml:space="preserve">This evaluation is subcontracted via </w:t>
      </w:r>
      <w:r w:rsidR="00F552C5">
        <w:t>ICF Macro</w:t>
      </w:r>
      <w:r w:rsidRPr="0026096C">
        <w:t xml:space="preserve"> to evaluators at Columbia University. </w:t>
      </w:r>
      <w:r w:rsidR="00F552C5">
        <w:t xml:space="preserve"> </w:t>
      </w:r>
      <w:r w:rsidRPr="0026096C">
        <w:t xml:space="preserve">All project data will be held by and in the possession and control of </w:t>
      </w:r>
      <w:r w:rsidR="001310AA">
        <w:t>these</w:t>
      </w:r>
      <w:r w:rsidRPr="0026096C">
        <w:t xml:space="preserve"> evaluators.</w:t>
      </w:r>
      <w:r w:rsidR="00F552C5">
        <w:t xml:space="preserve"> </w:t>
      </w:r>
      <w:r w:rsidRPr="0026096C">
        <w:t xml:space="preserve"> </w:t>
      </w:r>
      <w:r w:rsidR="003C5DD5">
        <w:t>Protocols designed to protect</w:t>
      </w:r>
      <w:r w:rsidRPr="0026096C">
        <w:t xml:space="preserve"> patient privacy and the confidentiality of data collected for evaluation purposes </w:t>
      </w:r>
      <w:r w:rsidR="003C5DD5">
        <w:t>have been reviewed</w:t>
      </w:r>
      <w:r w:rsidR="00501B09">
        <w:t xml:space="preserve"> </w:t>
      </w:r>
      <w:r w:rsidRPr="0026096C">
        <w:t xml:space="preserve">by the Institutional Review Board (IRB) of </w:t>
      </w:r>
      <w:r>
        <w:t xml:space="preserve">the </w:t>
      </w:r>
      <w:r w:rsidRPr="0026096C">
        <w:t xml:space="preserve">Columbia University </w:t>
      </w:r>
      <w:r>
        <w:t xml:space="preserve">Department of Psychiatry </w:t>
      </w:r>
      <w:r w:rsidRPr="0026096C">
        <w:t>and the New York St</w:t>
      </w:r>
      <w:r w:rsidR="003C5DD5">
        <w:t xml:space="preserve">ate Psychiatric Institute. </w:t>
      </w:r>
      <w:r w:rsidRPr="0026096C">
        <w:t>IRB approval was granted on Apr</w:t>
      </w:r>
      <w:r>
        <w:t xml:space="preserve">il 29, 2013. </w:t>
      </w:r>
      <w:r w:rsidR="00F552C5">
        <w:t xml:space="preserve"> </w:t>
      </w:r>
      <w:r>
        <w:t xml:space="preserve">The IRB considers the </w:t>
      </w:r>
      <w:r w:rsidRPr="0026096C">
        <w:t>data elements</w:t>
      </w:r>
      <w:r>
        <w:t xml:space="preserve"> requested by this evaluation</w:t>
      </w:r>
      <w:r w:rsidRPr="0026096C">
        <w:t xml:space="preserve"> to constitute a “limited data set” under HIPAA, and </w:t>
      </w:r>
      <w:r>
        <w:t xml:space="preserve">has </w:t>
      </w:r>
      <w:r w:rsidRPr="0026096C">
        <w:t xml:space="preserve">granted </w:t>
      </w:r>
      <w:r>
        <w:t>the project</w:t>
      </w:r>
      <w:r w:rsidRPr="0026096C">
        <w:t xml:space="preserve"> waivers of HIPAA authoriz</w:t>
      </w:r>
      <w:r w:rsidR="00501B09">
        <w:t xml:space="preserve">ation and consent. </w:t>
      </w:r>
    </w:p>
    <w:p w:rsidR="00DE2CA6" w:rsidRDefault="0034108D" w:rsidP="00AF61B7">
      <w:r>
        <w:t>SAMHSA is</w:t>
      </w:r>
      <w:r w:rsidR="003949A0" w:rsidRPr="00530FCB">
        <w:t xml:space="preserve"> </w:t>
      </w:r>
      <w:r w:rsidR="00AF61B7">
        <w:t xml:space="preserve">likewise </w:t>
      </w:r>
      <w:r w:rsidR="003949A0" w:rsidRPr="00530FCB">
        <w:t xml:space="preserve">requesting a waiver of consent and a waiver of HIPAA authorization to </w:t>
      </w:r>
      <w:r w:rsidR="004D3D5B">
        <w:t xml:space="preserve">allow Columbia University evaluators to </w:t>
      </w:r>
      <w:r w:rsidR="003949A0" w:rsidRPr="00530FCB">
        <w:t xml:space="preserve">collect and analyze </w:t>
      </w:r>
      <w:r w:rsidR="00AF61B7">
        <w:t>limited</w:t>
      </w:r>
      <w:r w:rsidR="003949A0" w:rsidRPr="00530FCB">
        <w:t xml:space="preserve"> data extracted from hospital and crisis center records. </w:t>
      </w:r>
      <w:r w:rsidR="004657E3">
        <w:t xml:space="preserve"> </w:t>
      </w:r>
      <w:r>
        <w:t>SAMHSA is</w:t>
      </w:r>
      <w:r w:rsidR="003949A0" w:rsidRPr="00530FCB">
        <w:t xml:space="preserve"> seeking the approval of the waiver of consent, based on Federal Regulations (Title 45; Part 46, Article 46.116(d): (1) this research involves no more than minimal risk (i.e., no information is obtained that would not have otherwise been obtained during the routine course of the clinical crisis intervention); (2) the waiver will not adversely affect the rights and welfare of the subjects (i.e., </w:t>
      </w:r>
      <w:r w:rsidR="00AF61B7">
        <w:t xml:space="preserve">with the exception of the hospital name, crisis center name, and date(s) of ED admission, </w:t>
      </w:r>
      <w:r w:rsidR="003949A0" w:rsidRPr="00530FCB">
        <w:t>all data will be de-identified</w:t>
      </w:r>
      <w:r w:rsidR="00AF61B7">
        <w:t xml:space="preserve"> before it is provided to us by the hospitals and the crisis centers. </w:t>
      </w:r>
      <w:r w:rsidR="00F552C5">
        <w:t xml:space="preserve"> </w:t>
      </w:r>
      <w:r w:rsidR="00AF61B7">
        <w:t>It will not be possible for us to link the data to further identifiable information.</w:t>
      </w:r>
      <w:r w:rsidR="00F552C5">
        <w:t xml:space="preserve"> </w:t>
      </w:r>
      <w:r w:rsidR="00AF61B7">
        <w:t xml:space="preserve"> The hospitals and crisis centers have links to subject identifiers, but </w:t>
      </w:r>
      <w:r>
        <w:t>SAMHSA</w:t>
      </w:r>
      <w:r w:rsidR="00AF61B7">
        <w:t xml:space="preserve"> will not have access to these links. </w:t>
      </w:r>
      <w:r w:rsidR="00F552C5">
        <w:t xml:space="preserve"> </w:t>
      </w:r>
      <w:r w:rsidR="00AF61B7">
        <w:t>Thus, the risk of the loss of confidentiality is minimal</w:t>
      </w:r>
      <w:r w:rsidR="003949A0" w:rsidRPr="00530FCB">
        <w:t>); and (3) the research could not practicably be carried out without the waiver (i.e., there is no other way to get this information).</w:t>
      </w:r>
      <w:r w:rsidR="001310AA">
        <w:t xml:space="preserve"> </w:t>
      </w:r>
      <w:r w:rsidR="00F552C5">
        <w:t xml:space="preserve"> </w:t>
      </w:r>
    </w:p>
    <w:p w:rsidR="00765E2F" w:rsidRDefault="00765E2F" w:rsidP="00AF61B7">
      <w:r w:rsidRPr="00765E2F">
        <w:t>Central to the</w:t>
      </w:r>
      <w:r>
        <w:t>se</w:t>
      </w:r>
      <w:r w:rsidRPr="00765E2F">
        <w:t xml:space="preserve"> waiver requests are the facts that evaluation personnel will have no direct contact with patients, no way of contacting them, and no way of identifying who they are. </w:t>
      </w:r>
      <w:r w:rsidR="00F552C5">
        <w:t xml:space="preserve"> </w:t>
      </w:r>
      <w:r w:rsidRPr="00765E2F">
        <w:t xml:space="preserve">Again, patients’ contact information and other identifying information used by the emergency departments and crisis centers for clinical purposes will not be shared with evaluation staff. </w:t>
      </w:r>
      <w:r w:rsidR="00944CAC">
        <w:t>Evaluation staff</w:t>
      </w:r>
      <w:r w:rsidRPr="00765E2F">
        <w:t xml:space="preserve"> will not have access to any elements of the patients’ medical records other than the specific elements listed on our two abstraction forms.</w:t>
      </w:r>
    </w:p>
    <w:p w:rsidR="00AB4636" w:rsidRPr="00E7154D" w:rsidRDefault="00AB4636" w:rsidP="00AB4636">
      <w:r w:rsidRPr="00E7154D">
        <w:lastRenderedPageBreak/>
        <w:t xml:space="preserve">Table </w:t>
      </w:r>
      <w:r w:rsidR="00E82560">
        <w:t>3</w:t>
      </w:r>
      <w:r w:rsidRPr="00E7154D">
        <w:t xml:space="preserve"> summarizes the information collection procedures across all components of the evaluation. </w:t>
      </w:r>
    </w:p>
    <w:p w:rsidR="00195449" w:rsidRPr="00E7154D" w:rsidRDefault="003E0B62" w:rsidP="00534499">
      <w:pPr>
        <w:pStyle w:val="ExhibitTableHead"/>
      </w:pPr>
      <w:bookmarkStart w:id="6" w:name="OLE_LINK3"/>
      <w:r w:rsidRPr="00E7154D">
        <w:br w:type="page"/>
      </w:r>
      <w:r w:rsidR="00195449" w:rsidRPr="00E7154D">
        <w:lastRenderedPageBreak/>
        <w:t xml:space="preserve">TABLE </w:t>
      </w:r>
      <w:r w:rsidR="00E82560">
        <w:t>3</w:t>
      </w:r>
    </w:p>
    <w:p w:rsidR="00195449" w:rsidRPr="00E7154D" w:rsidRDefault="00195449" w:rsidP="00534499">
      <w:pPr>
        <w:pStyle w:val="ExhibitTableSubhead"/>
      </w:pPr>
      <w:r w:rsidRPr="00E7154D">
        <w:t>Procedures for the Collection of Information</w:t>
      </w:r>
    </w:p>
    <w:tbl>
      <w:tblPr>
        <w:tblW w:w="943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886"/>
        <w:gridCol w:w="2136"/>
        <w:gridCol w:w="1637"/>
        <w:gridCol w:w="1887"/>
        <w:gridCol w:w="1887"/>
      </w:tblGrid>
      <w:tr w:rsidR="00195449" w:rsidRPr="00E7154D" w:rsidTr="0049375F">
        <w:tc>
          <w:tcPr>
            <w:tcW w:w="1886" w:type="dxa"/>
            <w:shd w:val="clear" w:color="auto" w:fill="606060"/>
            <w:vAlign w:val="center"/>
          </w:tcPr>
          <w:bookmarkEnd w:id="6"/>
          <w:p w:rsidR="00195449" w:rsidRPr="00E7154D" w:rsidRDefault="00195449" w:rsidP="00534499">
            <w:pPr>
              <w:pStyle w:val="Tablehead1"/>
            </w:pPr>
            <w:r w:rsidRPr="00E7154D">
              <w:t>Measure</w:t>
            </w:r>
          </w:p>
        </w:tc>
        <w:tc>
          <w:tcPr>
            <w:tcW w:w="2136" w:type="dxa"/>
            <w:shd w:val="clear" w:color="auto" w:fill="606060"/>
            <w:vAlign w:val="center"/>
          </w:tcPr>
          <w:p w:rsidR="00195449" w:rsidRPr="00E7154D" w:rsidRDefault="00195449" w:rsidP="00534499">
            <w:pPr>
              <w:pStyle w:val="Tablehead1"/>
            </w:pPr>
            <w:r w:rsidRPr="00E7154D">
              <w:t>Indicators</w:t>
            </w:r>
          </w:p>
        </w:tc>
        <w:tc>
          <w:tcPr>
            <w:tcW w:w="1637" w:type="dxa"/>
            <w:shd w:val="clear" w:color="auto" w:fill="606060"/>
            <w:vAlign w:val="center"/>
          </w:tcPr>
          <w:p w:rsidR="00195449" w:rsidRPr="00E7154D" w:rsidRDefault="00195449" w:rsidP="00534499">
            <w:pPr>
              <w:pStyle w:val="Tablehead1"/>
            </w:pPr>
            <w:r w:rsidRPr="00E7154D">
              <w:t>Data Source(s)</w:t>
            </w:r>
          </w:p>
        </w:tc>
        <w:tc>
          <w:tcPr>
            <w:tcW w:w="1887" w:type="dxa"/>
            <w:shd w:val="clear" w:color="auto" w:fill="606060"/>
            <w:vAlign w:val="center"/>
          </w:tcPr>
          <w:p w:rsidR="00195449" w:rsidRPr="00E7154D" w:rsidRDefault="00195449" w:rsidP="00534499">
            <w:pPr>
              <w:pStyle w:val="Tablehead1"/>
            </w:pPr>
            <w:r w:rsidRPr="00E7154D">
              <w:t>Method</w:t>
            </w:r>
          </w:p>
        </w:tc>
        <w:tc>
          <w:tcPr>
            <w:tcW w:w="1887" w:type="dxa"/>
            <w:shd w:val="clear" w:color="auto" w:fill="606060"/>
            <w:vAlign w:val="center"/>
          </w:tcPr>
          <w:p w:rsidR="00195449" w:rsidRPr="00E7154D" w:rsidRDefault="00195449" w:rsidP="00534499">
            <w:pPr>
              <w:pStyle w:val="Tablehead1"/>
            </w:pPr>
            <w:r w:rsidRPr="00E7154D">
              <w:t>When Collected</w:t>
            </w:r>
          </w:p>
        </w:tc>
      </w:tr>
      <w:tr w:rsidR="005A6805" w:rsidRPr="00E7154D" w:rsidTr="0049375F">
        <w:tc>
          <w:tcPr>
            <w:tcW w:w="1886" w:type="dxa"/>
          </w:tcPr>
          <w:p w:rsidR="005A6805" w:rsidRPr="00E7154D" w:rsidRDefault="00E82560" w:rsidP="00E82560">
            <w:pPr>
              <w:pStyle w:val="tabletext"/>
              <w:rPr>
                <w:b/>
              </w:rPr>
            </w:pPr>
            <w:r>
              <w:rPr>
                <w:b/>
              </w:rPr>
              <w:t>Hospital Data Abstraction Form</w:t>
            </w:r>
          </w:p>
        </w:tc>
        <w:tc>
          <w:tcPr>
            <w:tcW w:w="2136" w:type="dxa"/>
          </w:tcPr>
          <w:p w:rsidR="00F31BA1" w:rsidRDefault="00F31BA1" w:rsidP="005A6805">
            <w:pPr>
              <w:pStyle w:val="tablebullet1"/>
            </w:pPr>
            <w:r>
              <w:t>Patient ID</w:t>
            </w:r>
          </w:p>
          <w:p w:rsidR="005A6805" w:rsidRPr="00E7154D" w:rsidRDefault="005A6805" w:rsidP="005A6805">
            <w:pPr>
              <w:pStyle w:val="tablebullet1"/>
            </w:pPr>
            <w:r w:rsidRPr="00E7154D">
              <w:t>Demographic information</w:t>
            </w:r>
          </w:p>
          <w:p w:rsidR="005A6805" w:rsidRPr="00E7154D" w:rsidRDefault="005A6805" w:rsidP="005A6805">
            <w:pPr>
              <w:pStyle w:val="tablebullet1"/>
            </w:pPr>
            <w:r w:rsidRPr="00E7154D">
              <w:t>Historical data</w:t>
            </w:r>
          </w:p>
          <w:p w:rsidR="005A6805" w:rsidRPr="00E7154D" w:rsidRDefault="00E82560" w:rsidP="005A6805">
            <w:pPr>
              <w:pStyle w:val="tablebullet1"/>
            </w:pPr>
            <w:r>
              <w:t xml:space="preserve">Discharge </w:t>
            </w:r>
            <w:r w:rsidR="00D21DEF">
              <w:t>status</w:t>
            </w:r>
          </w:p>
          <w:p w:rsidR="005A6805" w:rsidRPr="00E7154D" w:rsidRDefault="00E82560" w:rsidP="005A6805">
            <w:pPr>
              <w:pStyle w:val="tablebullet1"/>
            </w:pPr>
            <w:r>
              <w:t>Prior suicide attempts</w:t>
            </w:r>
          </w:p>
          <w:p w:rsidR="005A6805" w:rsidRPr="00E7154D" w:rsidRDefault="00E82560" w:rsidP="005A6805">
            <w:pPr>
              <w:pStyle w:val="tablebullet1"/>
              <w:rPr>
                <w:spacing w:val="-4"/>
              </w:rPr>
            </w:pPr>
            <w:r>
              <w:t>Prior emergency department admissions for suicidal behavior</w:t>
            </w:r>
          </w:p>
          <w:p w:rsidR="007E1E76" w:rsidRPr="00E7154D" w:rsidRDefault="00E82560" w:rsidP="005A6805">
            <w:pPr>
              <w:pStyle w:val="tablebullet1"/>
              <w:rPr>
                <w:spacing w:val="-4"/>
              </w:rPr>
            </w:pPr>
            <w:r>
              <w:t>Subsequent emergency department admissions for suicidal behavior</w:t>
            </w:r>
          </w:p>
          <w:p w:rsidR="000469B7" w:rsidRPr="00E7154D" w:rsidRDefault="00E82560" w:rsidP="000469B7">
            <w:pPr>
              <w:pStyle w:val="tablebullet1"/>
              <w:rPr>
                <w:spacing w:val="-4"/>
              </w:rPr>
            </w:pPr>
            <w:r>
              <w:rPr>
                <w:spacing w:val="-4"/>
              </w:rPr>
              <w:t>Patient acceptance of crisis center referral</w:t>
            </w:r>
          </w:p>
        </w:tc>
        <w:tc>
          <w:tcPr>
            <w:tcW w:w="1637" w:type="dxa"/>
          </w:tcPr>
          <w:p w:rsidR="005A6805" w:rsidRPr="00E7154D" w:rsidRDefault="00E82560" w:rsidP="00E82560">
            <w:pPr>
              <w:pStyle w:val="tabletext"/>
            </w:pPr>
            <w:r>
              <w:t xml:space="preserve">Hospital data </w:t>
            </w:r>
          </w:p>
        </w:tc>
        <w:tc>
          <w:tcPr>
            <w:tcW w:w="1887" w:type="dxa"/>
          </w:tcPr>
          <w:p w:rsidR="005A6805" w:rsidRPr="00E7154D" w:rsidRDefault="00E82560" w:rsidP="00E82560">
            <w:pPr>
              <w:pStyle w:val="tabletext"/>
            </w:pPr>
            <w:r>
              <w:t>Review of existing data</w:t>
            </w:r>
          </w:p>
        </w:tc>
        <w:tc>
          <w:tcPr>
            <w:tcW w:w="1887" w:type="dxa"/>
          </w:tcPr>
          <w:p w:rsidR="005A6805" w:rsidRPr="00E7154D" w:rsidRDefault="00F31BA1" w:rsidP="00C072D7">
            <w:pPr>
              <w:pStyle w:val="tabletext"/>
            </w:pPr>
            <w:r>
              <w:t xml:space="preserve">Once for two year pre collaboration period and once for two year </w:t>
            </w:r>
            <w:r w:rsidR="00C072D7">
              <w:t xml:space="preserve">collaboration </w:t>
            </w:r>
            <w:r>
              <w:t xml:space="preserve">period </w:t>
            </w:r>
          </w:p>
        </w:tc>
      </w:tr>
      <w:tr w:rsidR="00F31BA1" w:rsidRPr="00E7154D" w:rsidTr="0049375F">
        <w:tc>
          <w:tcPr>
            <w:tcW w:w="1886" w:type="dxa"/>
          </w:tcPr>
          <w:p w:rsidR="00F31BA1" w:rsidRDefault="00F31BA1" w:rsidP="00E82560">
            <w:pPr>
              <w:pStyle w:val="tabletext"/>
              <w:rPr>
                <w:b/>
              </w:rPr>
            </w:pPr>
            <w:r>
              <w:rPr>
                <w:b/>
              </w:rPr>
              <w:t>Crisis Center Data Abstraction form</w:t>
            </w:r>
          </w:p>
        </w:tc>
        <w:tc>
          <w:tcPr>
            <w:tcW w:w="2136" w:type="dxa"/>
          </w:tcPr>
          <w:p w:rsidR="00F31BA1" w:rsidRDefault="00F31BA1" w:rsidP="005A6805">
            <w:pPr>
              <w:pStyle w:val="tablebullet1"/>
            </w:pPr>
            <w:r>
              <w:t>Patient ID</w:t>
            </w:r>
          </w:p>
          <w:p w:rsidR="00F31BA1" w:rsidRDefault="00F31BA1" w:rsidP="005A6805">
            <w:pPr>
              <w:pStyle w:val="tablebullet1"/>
            </w:pPr>
            <w:r>
              <w:t>Date of referral</w:t>
            </w:r>
          </w:p>
          <w:p w:rsidR="00F31BA1" w:rsidRDefault="00F31BA1" w:rsidP="005A6805">
            <w:pPr>
              <w:pStyle w:val="tablebullet1"/>
            </w:pPr>
            <w:r>
              <w:t xml:space="preserve">Clinical  contact </w:t>
            </w:r>
            <w:r w:rsidR="00626BC3">
              <w:t>(Y/N)</w:t>
            </w:r>
          </w:p>
          <w:p w:rsidR="00626BC3" w:rsidRPr="00E7154D" w:rsidRDefault="00626BC3" w:rsidP="005A6805">
            <w:pPr>
              <w:pStyle w:val="tablebullet1"/>
            </w:pPr>
            <w:r>
              <w:t>Date(s) of clinical contact, if any</w:t>
            </w:r>
          </w:p>
        </w:tc>
        <w:tc>
          <w:tcPr>
            <w:tcW w:w="1637" w:type="dxa"/>
          </w:tcPr>
          <w:p w:rsidR="00F31BA1" w:rsidRDefault="00F31BA1" w:rsidP="00E82560">
            <w:pPr>
              <w:pStyle w:val="tabletext"/>
            </w:pPr>
            <w:r>
              <w:t>Crisis center data</w:t>
            </w:r>
          </w:p>
        </w:tc>
        <w:tc>
          <w:tcPr>
            <w:tcW w:w="1887" w:type="dxa"/>
          </w:tcPr>
          <w:p w:rsidR="00F31BA1" w:rsidRDefault="00F31BA1" w:rsidP="00E82560">
            <w:pPr>
              <w:pStyle w:val="tabletext"/>
            </w:pPr>
            <w:r>
              <w:t>Review of existing data</w:t>
            </w:r>
          </w:p>
        </w:tc>
        <w:tc>
          <w:tcPr>
            <w:tcW w:w="1887" w:type="dxa"/>
          </w:tcPr>
          <w:p w:rsidR="00F31BA1" w:rsidRPr="00E7154D" w:rsidRDefault="00D21DEF" w:rsidP="00C072D7">
            <w:pPr>
              <w:pStyle w:val="tabletext"/>
            </w:pPr>
            <w:r>
              <w:t>O</w:t>
            </w:r>
            <w:r w:rsidR="00F31BA1">
              <w:t xml:space="preserve">nce for two year </w:t>
            </w:r>
            <w:r w:rsidR="00C072D7">
              <w:t xml:space="preserve">collaboration </w:t>
            </w:r>
            <w:r w:rsidR="00F31BA1">
              <w:t xml:space="preserve">period </w:t>
            </w:r>
          </w:p>
        </w:tc>
      </w:tr>
    </w:tbl>
    <w:p w:rsidR="003E0B62" w:rsidRPr="00E7154D" w:rsidRDefault="003E0B62" w:rsidP="00534499">
      <w:pPr>
        <w:pStyle w:val="ExhibitTableSubhead"/>
      </w:pPr>
    </w:p>
    <w:p w:rsidR="00195449" w:rsidRPr="00E7154D" w:rsidRDefault="003E0B62" w:rsidP="003E0B62">
      <w:pPr>
        <w:pStyle w:val="Report2"/>
      </w:pPr>
      <w:r w:rsidRPr="00E7154D">
        <w:br w:type="page"/>
      </w:r>
      <w:bookmarkStart w:id="7" w:name="_Toc213056378"/>
      <w:bookmarkStart w:id="8" w:name="_Toc105824741"/>
      <w:r w:rsidR="00195449" w:rsidRPr="00E7154D">
        <w:lastRenderedPageBreak/>
        <w:t xml:space="preserve">B3. </w:t>
      </w:r>
      <w:r w:rsidR="00195449" w:rsidRPr="00E7154D">
        <w:tab/>
        <w:t>Methods to Maximize Response Rates</w:t>
      </w:r>
      <w:bookmarkEnd w:id="7"/>
      <w:r w:rsidR="00195449" w:rsidRPr="00E7154D">
        <w:t xml:space="preserve"> </w:t>
      </w:r>
      <w:bookmarkEnd w:id="8"/>
    </w:p>
    <w:p w:rsidR="00CF4600" w:rsidRPr="00E7154D" w:rsidRDefault="00212411" w:rsidP="00E82560">
      <w:bookmarkStart w:id="9" w:name="_Toc105824742"/>
      <w:bookmarkStart w:id="10" w:name="_Toc213056379"/>
      <w:r w:rsidRPr="00E7154D">
        <w:t>The directors of crisis centers</w:t>
      </w:r>
      <w:r w:rsidR="00E82560">
        <w:t xml:space="preserve"> and collaborating hospitals have agreed to participate and </w:t>
      </w:r>
      <w:r w:rsidR="00CF3D29">
        <w:t>will</w:t>
      </w:r>
      <w:r w:rsidR="00E82560">
        <w:t xml:space="preserve"> secure hospital institutional review board (IRB) approval</w:t>
      </w:r>
      <w:r w:rsidR="00CF3D29">
        <w:t xml:space="preserve"> before evaluation activities commence</w:t>
      </w:r>
      <w:r w:rsidR="00E82560">
        <w:t>.</w:t>
      </w:r>
      <w:r w:rsidR="004657E3">
        <w:t xml:space="preserve"> </w:t>
      </w:r>
      <w:r w:rsidR="00E82560">
        <w:t xml:space="preserve"> There are no direct respondents associated with this data collection effort. </w:t>
      </w:r>
      <w:r w:rsidRPr="00E7154D">
        <w:t xml:space="preserve"> </w:t>
      </w:r>
    </w:p>
    <w:p w:rsidR="00195449" w:rsidRPr="00E7154D" w:rsidRDefault="00195449" w:rsidP="00CF4600">
      <w:pPr>
        <w:pStyle w:val="Report2"/>
      </w:pPr>
      <w:r w:rsidRPr="00E7154D">
        <w:t>B4.</w:t>
      </w:r>
      <w:r w:rsidRPr="00E7154D">
        <w:tab/>
        <w:t>Tests of Procedures</w:t>
      </w:r>
      <w:bookmarkEnd w:id="9"/>
      <w:bookmarkEnd w:id="10"/>
    </w:p>
    <w:p w:rsidR="00A139E0" w:rsidRPr="00E7154D" w:rsidRDefault="00453C8E" w:rsidP="00E82560">
      <w:pPr>
        <w:rPr>
          <w:b/>
        </w:rPr>
      </w:pPr>
      <w:r w:rsidRPr="00E7154D">
        <w:t xml:space="preserve">The </w:t>
      </w:r>
      <w:r w:rsidR="00E82560">
        <w:rPr>
          <w:b/>
        </w:rPr>
        <w:t xml:space="preserve">Hospital Data Abstraction Form </w:t>
      </w:r>
      <w:r w:rsidR="0048732C">
        <w:t xml:space="preserve">and the </w:t>
      </w:r>
      <w:r w:rsidR="0048732C">
        <w:rPr>
          <w:b/>
        </w:rPr>
        <w:t xml:space="preserve">Crisis Center Data Abstraction Form </w:t>
      </w:r>
      <w:r w:rsidR="00C072D7">
        <w:t>were</w:t>
      </w:r>
      <w:r w:rsidR="00C072D7" w:rsidRPr="00E7154D">
        <w:t xml:space="preserve"> </w:t>
      </w:r>
      <w:r w:rsidR="00CF3D29">
        <w:t>developed</w:t>
      </w:r>
      <w:r w:rsidR="004657E3">
        <w:t xml:space="preserve"> </w:t>
      </w:r>
      <w:r w:rsidRPr="00E7154D">
        <w:t>by Columbia University</w:t>
      </w:r>
      <w:r w:rsidR="00CF3D29">
        <w:t xml:space="preserve"> consultants</w:t>
      </w:r>
      <w:r w:rsidRPr="00E7154D">
        <w:t xml:space="preserve">. </w:t>
      </w:r>
      <w:r w:rsidR="005534D8">
        <w:t xml:space="preserve"> </w:t>
      </w:r>
      <w:r w:rsidR="000666AB" w:rsidRPr="00E7154D">
        <w:t xml:space="preserve">All </w:t>
      </w:r>
      <w:r w:rsidR="00E82560">
        <w:t>abstraction form measures have been reviewed by exp</w:t>
      </w:r>
      <w:r w:rsidR="000666AB" w:rsidRPr="00E7154D">
        <w:t>erts in the field of mental health</w:t>
      </w:r>
      <w:r w:rsidR="00FB06B6" w:rsidRPr="00E7154D">
        <w:t xml:space="preserve"> and piloted to determine burden levels</w:t>
      </w:r>
      <w:r w:rsidR="00C40D61" w:rsidRPr="00E7154D">
        <w:t>.</w:t>
      </w:r>
    </w:p>
    <w:p w:rsidR="00195449" w:rsidRPr="00E7154D" w:rsidRDefault="00195449" w:rsidP="00F74C43">
      <w:pPr>
        <w:pStyle w:val="Report2"/>
      </w:pPr>
      <w:bookmarkStart w:id="11" w:name="_Toc105824743"/>
      <w:bookmarkStart w:id="12" w:name="_Toc213056380"/>
      <w:r w:rsidRPr="00E7154D">
        <w:t xml:space="preserve">B5. </w:t>
      </w:r>
      <w:r w:rsidRPr="00E7154D">
        <w:tab/>
        <w:t>Statistical Consultants</w:t>
      </w:r>
      <w:bookmarkEnd w:id="11"/>
      <w:bookmarkEnd w:id="12"/>
    </w:p>
    <w:p w:rsidR="00195449" w:rsidRPr="00E7154D" w:rsidRDefault="00195449" w:rsidP="00F74C43">
      <w:r w:rsidRPr="00E7154D">
        <w:t xml:space="preserve">The </w:t>
      </w:r>
      <w:r w:rsidR="00F110FC" w:rsidRPr="00E7154D">
        <w:t>e</w:t>
      </w:r>
      <w:r w:rsidRPr="00E7154D">
        <w:t xml:space="preserve">valuator has full responsibility for the development of the overall statistical design and assumes oversight responsibility for data collection and analysis for the </w:t>
      </w:r>
      <w:r w:rsidR="00F110FC" w:rsidRPr="00E7154D">
        <w:t>e</w:t>
      </w:r>
      <w:r w:rsidRPr="00E7154D">
        <w:t xml:space="preserve">valuation. </w:t>
      </w:r>
      <w:r w:rsidR="005534D8">
        <w:t xml:space="preserve"> </w:t>
      </w:r>
      <w:r w:rsidRPr="00E7154D">
        <w:t xml:space="preserve">Training </w:t>
      </w:r>
      <w:r w:rsidR="008B129D" w:rsidRPr="00E7154D">
        <w:t xml:space="preserve">and </w:t>
      </w:r>
      <w:r w:rsidRPr="00E7154D">
        <w:t xml:space="preserve">monitoring of data collection will be provided by the </w:t>
      </w:r>
      <w:r w:rsidR="00F110FC" w:rsidRPr="00E7154D">
        <w:t>e</w:t>
      </w:r>
      <w:r w:rsidRPr="00E7154D">
        <w:t xml:space="preserve">valuator. </w:t>
      </w:r>
      <w:r w:rsidR="005534D8">
        <w:t xml:space="preserve"> </w:t>
      </w:r>
      <w:r w:rsidRPr="00E7154D">
        <w:t xml:space="preserve">The </w:t>
      </w:r>
      <w:r w:rsidR="00F110FC" w:rsidRPr="00E7154D">
        <w:t xml:space="preserve">following </w:t>
      </w:r>
      <w:r w:rsidRPr="00E7154D">
        <w:t>individual</w:t>
      </w:r>
      <w:r w:rsidR="008B129D" w:rsidRPr="00E7154D">
        <w:t>s</w:t>
      </w:r>
      <w:r w:rsidRPr="00E7154D">
        <w:t xml:space="preserve"> </w:t>
      </w:r>
      <w:r w:rsidR="008B129D" w:rsidRPr="00E7154D">
        <w:t>are</w:t>
      </w:r>
      <w:r w:rsidR="00F110FC" w:rsidRPr="00E7154D">
        <w:t xml:space="preserve"> </w:t>
      </w:r>
      <w:r w:rsidRPr="00E7154D">
        <w:t>primarily responsible for overseeing data collection and analysis:</w:t>
      </w:r>
    </w:p>
    <w:p w:rsidR="008B129D" w:rsidRPr="00E7154D" w:rsidRDefault="008B129D" w:rsidP="008B129D">
      <w:pPr>
        <w:tabs>
          <w:tab w:val="left" w:pos="0"/>
        </w:tabs>
        <w:spacing w:before="60" w:after="60"/>
        <w:rPr>
          <w:b/>
        </w:rPr>
      </w:pPr>
      <w:r w:rsidRPr="00E7154D">
        <w:rPr>
          <w:b/>
          <w:color w:val="000000"/>
        </w:rPr>
        <w:t>Madelyn S. Gould, Ph.D., M.P.H.</w:t>
      </w:r>
    </w:p>
    <w:p w:rsidR="008B129D" w:rsidRPr="00E7154D" w:rsidRDefault="008B129D" w:rsidP="008B129D">
      <w:pPr>
        <w:tabs>
          <w:tab w:val="left" w:pos="0"/>
        </w:tabs>
        <w:spacing w:before="60" w:after="60"/>
      </w:pPr>
      <w:r w:rsidRPr="00E7154D">
        <w:rPr>
          <w:color w:val="000000"/>
        </w:rPr>
        <w:t>Professor,</w:t>
      </w:r>
    </w:p>
    <w:p w:rsidR="008B129D" w:rsidRPr="00E7154D" w:rsidRDefault="008B129D" w:rsidP="008B129D">
      <w:pPr>
        <w:tabs>
          <w:tab w:val="left" w:pos="0"/>
        </w:tabs>
        <w:spacing w:before="60" w:after="60"/>
      </w:pPr>
      <w:r w:rsidRPr="00E7154D">
        <w:rPr>
          <w:color w:val="000000"/>
        </w:rPr>
        <w:t>Psychiatry and Public Health (Epidemiology)</w:t>
      </w:r>
    </w:p>
    <w:p w:rsidR="008B129D" w:rsidRPr="00E7154D" w:rsidRDefault="008B129D" w:rsidP="008B129D">
      <w:pPr>
        <w:tabs>
          <w:tab w:val="left" w:pos="0"/>
        </w:tabs>
        <w:spacing w:before="60" w:after="60"/>
      </w:pPr>
      <w:r w:rsidRPr="00E7154D">
        <w:rPr>
          <w:color w:val="000000"/>
        </w:rPr>
        <w:t xml:space="preserve">Columbia University/NYSPI </w:t>
      </w:r>
    </w:p>
    <w:p w:rsidR="008B129D" w:rsidRPr="00E7154D" w:rsidRDefault="008B129D" w:rsidP="008B129D">
      <w:pPr>
        <w:tabs>
          <w:tab w:val="left" w:pos="0"/>
        </w:tabs>
        <w:spacing w:before="60" w:after="60"/>
      </w:pPr>
      <w:smartTag w:uri="urn:schemas-microsoft-com:office:smarttags" w:element="Street">
        <w:smartTag w:uri="urn:schemas-microsoft-com:office:smarttags" w:element="address">
          <w:r w:rsidRPr="00E7154D">
            <w:rPr>
              <w:color w:val="000000"/>
            </w:rPr>
            <w:t>1051 Riverside Drive</w:t>
          </w:r>
        </w:smartTag>
      </w:smartTag>
      <w:r w:rsidRPr="00E7154D">
        <w:rPr>
          <w:color w:val="000000"/>
        </w:rPr>
        <w:t>, Unit 72</w:t>
      </w:r>
    </w:p>
    <w:p w:rsidR="008B129D" w:rsidRPr="00E7154D" w:rsidRDefault="008B129D" w:rsidP="008B129D">
      <w:pPr>
        <w:spacing w:before="60" w:after="60"/>
      </w:pPr>
      <w:smartTag w:uri="urn:schemas-microsoft-com:office:smarttags" w:element="place">
        <w:smartTag w:uri="urn:schemas-microsoft-com:office:smarttags" w:element="City">
          <w:r w:rsidRPr="00E7154D">
            <w:rPr>
              <w:color w:val="000000"/>
            </w:rPr>
            <w:t>New York</w:t>
          </w:r>
        </w:smartTag>
        <w:r w:rsidRPr="00E7154D">
          <w:rPr>
            <w:color w:val="000000"/>
          </w:rPr>
          <w:t xml:space="preserve">, </w:t>
        </w:r>
        <w:smartTag w:uri="urn:schemas-microsoft-com:office:smarttags" w:element="State">
          <w:r w:rsidRPr="00E7154D">
            <w:rPr>
              <w:color w:val="000000"/>
            </w:rPr>
            <w:t>NY</w:t>
          </w:r>
        </w:smartTag>
        <w:r w:rsidRPr="00E7154D">
          <w:rPr>
            <w:color w:val="000000"/>
          </w:rPr>
          <w:t xml:space="preserve"> </w:t>
        </w:r>
        <w:smartTag w:uri="urn:schemas-microsoft-com:office:smarttags" w:element="PostalCode">
          <w:r w:rsidRPr="00E7154D">
            <w:rPr>
              <w:color w:val="000000"/>
            </w:rPr>
            <w:t>10032</w:t>
          </w:r>
        </w:smartTag>
      </w:smartTag>
    </w:p>
    <w:p w:rsidR="008B129D" w:rsidRPr="00E7154D" w:rsidRDefault="008B129D" w:rsidP="008B129D">
      <w:pPr>
        <w:spacing w:before="60"/>
        <w:rPr>
          <w:color w:val="000000"/>
        </w:rPr>
      </w:pPr>
      <w:r w:rsidRPr="00E7154D">
        <w:rPr>
          <w:color w:val="000000"/>
        </w:rPr>
        <w:t xml:space="preserve">212-543-5329 </w:t>
      </w:r>
    </w:p>
    <w:p w:rsidR="00D227C8" w:rsidRPr="00E7154D" w:rsidRDefault="00D227C8" w:rsidP="00313A1F">
      <w:pPr>
        <w:spacing w:before="60" w:after="60"/>
        <w:rPr>
          <w:b/>
          <w:color w:val="000000"/>
        </w:rPr>
      </w:pPr>
      <w:proofErr w:type="gramStart"/>
      <w:r w:rsidRPr="00E7154D">
        <w:rPr>
          <w:b/>
          <w:color w:val="000000"/>
        </w:rPr>
        <w:t>Alison Lake, M.A.</w:t>
      </w:r>
      <w:proofErr w:type="gramEnd"/>
    </w:p>
    <w:p w:rsidR="00D227C8" w:rsidRPr="00E7154D" w:rsidRDefault="00D227C8" w:rsidP="00D227C8">
      <w:pPr>
        <w:tabs>
          <w:tab w:val="left" w:pos="0"/>
        </w:tabs>
        <w:spacing w:before="60" w:after="60"/>
      </w:pPr>
      <w:r w:rsidRPr="00E7154D">
        <w:rPr>
          <w:color w:val="000000"/>
        </w:rPr>
        <w:t>Psychiatry and Public Health (Epidemiology)</w:t>
      </w:r>
    </w:p>
    <w:p w:rsidR="00D227C8" w:rsidRPr="00E7154D" w:rsidRDefault="00D227C8" w:rsidP="00D227C8">
      <w:pPr>
        <w:spacing w:before="60" w:after="60"/>
      </w:pPr>
      <w:r w:rsidRPr="00E7154D">
        <w:rPr>
          <w:color w:val="000000"/>
        </w:rPr>
        <w:t xml:space="preserve">Columbia University/NYSPI </w:t>
      </w:r>
    </w:p>
    <w:p w:rsidR="00D227C8" w:rsidRPr="00E7154D" w:rsidRDefault="00D227C8" w:rsidP="00D227C8">
      <w:pPr>
        <w:spacing w:before="60" w:after="60"/>
      </w:pPr>
      <w:smartTag w:uri="urn:schemas-microsoft-com:office:smarttags" w:element="Street">
        <w:smartTag w:uri="urn:schemas-microsoft-com:office:smarttags" w:element="address">
          <w:r w:rsidRPr="00E7154D">
            <w:rPr>
              <w:color w:val="000000"/>
            </w:rPr>
            <w:t>1051 Riverside Drive</w:t>
          </w:r>
        </w:smartTag>
      </w:smartTag>
      <w:r w:rsidRPr="00E7154D">
        <w:rPr>
          <w:color w:val="000000"/>
        </w:rPr>
        <w:t>, Unit 72</w:t>
      </w:r>
    </w:p>
    <w:p w:rsidR="00D227C8" w:rsidRPr="00E7154D" w:rsidRDefault="00D227C8" w:rsidP="00D227C8">
      <w:pPr>
        <w:spacing w:before="60" w:after="60"/>
      </w:pPr>
      <w:smartTag w:uri="urn:schemas-microsoft-com:office:smarttags" w:element="place">
        <w:smartTag w:uri="urn:schemas-microsoft-com:office:smarttags" w:element="City">
          <w:r w:rsidRPr="00E7154D">
            <w:rPr>
              <w:color w:val="000000"/>
            </w:rPr>
            <w:t>New York</w:t>
          </w:r>
        </w:smartTag>
        <w:r w:rsidRPr="00E7154D">
          <w:rPr>
            <w:color w:val="000000"/>
          </w:rPr>
          <w:t xml:space="preserve">, </w:t>
        </w:r>
        <w:smartTag w:uri="urn:schemas-microsoft-com:office:smarttags" w:element="State">
          <w:r w:rsidRPr="00E7154D">
            <w:rPr>
              <w:color w:val="000000"/>
            </w:rPr>
            <w:t>NY</w:t>
          </w:r>
        </w:smartTag>
        <w:r w:rsidRPr="00E7154D">
          <w:rPr>
            <w:color w:val="000000"/>
          </w:rPr>
          <w:t xml:space="preserve"> </w:t>
        </w:r>
        <w:smartTag w:uri="urn:schemas-microsoft-com:office:smarttags" w:element="PostalCode">
          <w:r w:rsidRPr="00E7154D">
            <w:rPr>
              <w:color w:val="000000"/>
            </w:rPr>
            <w:t>10032</w:t>
          </w:r>
        </w:smartTag>
      </w:smartTag>
    </w:p>
    <w:p w:rsidR="00D227C8" w:rsidRPr="00E7154D" w:rsidRDefault="00D227C8" w:rsidP="00D227C8">
      <w:pPr>
        <w:spacing w:before="60"/>
        <w:rPr>
          <w:color w:val="000000"/>
        </w:rPr>
      </w:pPr>
      <w:r w:rsidRPr="00E7154D">
        <w:rPr>
          <w:color w:val="000000"/>
        </w:rPr>
        <w:t>212-543-6714</w:t>
      </w:r>
    </w:p>
    <w:p w:rsidR="008B129D" w:rsidRPr="00E7154D" w:rsidRDefault="008B129D" w:rsidP="008B129D">
      <w:pPr>
        <w:rPr>
          <w:color w:val="000000"/>
        </w:rPr>
      </w:pPr>
      <w:r w:rsidRPr="00E7154D">
        <w:rPr>
          <w:color w:val="000000"/>
        </w:rPr>
        <w:t>The SAMHSA project officer responsible for receiving and approving deliverables is:</w:t>
      </w:r>
    </w:p>
    <w:p w:rsidR="008B129D" w:rsidRPr="00E7154D" w:rsidRDefault="004B5D56" w:rsidP="008B129D">
      <w:pPr>
        <w:spacing w:before="60" w:after="60"/>
        <w:rPr>
          <w:b/>
          <w:color w:val="000000"/>
        </w:rPr>
      </w:pPr>
      <w:r>
        <w:rPr>
          <w:b/>
          <w:color w:val="000000"/>
        </w:rPr>
        <w:t>James Wright, MS, LCPC</w:t>
      </w:r>
    </w:p>
    <w:p w:rsidR="00313A1F" w:rsidRDefault="00313A1F" w:rsidP="008B129D">
      <w:pPr>
        <w:spacing w:before="60" w:after="60"/>
        <w:rPr>
          <w:color w:val="000000"/>
        </w:rPr>
      </w:pPr>
      <w:r>
        <w:rPr>
          <w:color w:val="000000"/>
        </w:rPr>
        <w:t>Suicide Prevention Branch</w:t>
      </w:r>
    </w:p>
    <w:p w:rsidR="008B129D" w:rsidRPr="00E7154D" w:rsidRDefault="008B129D" w:rsidP="008B129D">
      <w:pPr>
        <w:spacing w:before="60" w:after="60"/>
        <w:rPr>
          <w:color w:val="000000"/>
        </w:rPr>
      </w:pPr>
      <w:r w:rsidRPr="00E7154D">
        <w:rPr>
          <w:color w:val="000000"/>
        </w:rPr>
        <w:t>Center for Mental Health Services</w:t>
      </w:r>
    </w:p>
    <w:p w:rsidR="008B129D" w:rsidRPr="00E7154D" w:rsidRDefault="008B129D" w:rsidP="008B129D">
      <w:pPr>
        <w:spacing w:before="60" w:after="60"/>
        <w:rPr>
          <w:color w:val="000000"/>
        </w:rPr>
      </w:pPr>
      <w:r w:rsidRPr="00E7154D">
        <w:rPr>
          <w:color w:val="000000"/>
        </w:rPr>
        <w:t>SAMHSA</w:t>
      </w:r>
    </w:p>
    <w:p w:rsidR="008B129D" w:rsidRPr="00E7154D" w:rsidRDefault="008B129D" w:rsidP="008B129D">
      <w:pPr>
        <w:spacing w:before="60" w:after="60"/>
        <w:rPr>
          <w:color w:val="000000"/>
        </w:rPr>
      </w:pPr>
      <w:r w:rsidRPr="00E7154D">
        <w:rPr>
          <w:color w:val="000000"/>
        </w:rPr>
        <w:t>1 Choke Cherry Road</w:t>
      </w:r>
    </w:p>
    <w:p w:rsidR="008B129D" w:rsidRPr="00E7154D" w:rsidRDefault="008B129D" w:rsidP="008B129D">
      <w:pPr>
        <w:spacing w:before="60" w:after="60"/>
        <w:rPr>
          <w:color w:val="000000"/>
        </w:rPr>
      </w:pPr>
      <w:smartTag w:uri="urn:schemas-microsoft-com:office:smarttags" w:element="place">
        <w:smartTag w:uri="urn:schemas-microsoft-com:office:smarttags" w:element="City">
          <w:r w:rsidRPr="00E7154D">
            <w:rPr>
              <w:color w:val="000000"/>
            </w:rPr>
            <w:t>Rockville</w:t>
          </w:r>
        </w:smartTag>
        <w:r w:rsidRPr="00E7154D">
          <w:rPr>
            <w:color w:val="000000"/>
          </w:rPr>
          <w:t xml:space="preserve">, </w:t>
        </w:r>
        <w:smartTag w:uri="urn:schemas-microsoft-com:office:smarttags" w:element="State">
          <w:r w:rsidRPr="00E7154D">
            <w:rPr>
              <w:color w:val="000000"/>
            </w:rPr>
            <w:t>MD</w:t>
          </w:r>
        </w:smartTag>
        <w:r w:rsidRPr="00E7154D">
          <w:rPr>
            <w:color w:val="000000"/>
          </w:rPr>
          <w:t xml:space="preserve"> </w:t>
        </w:r>
        <w:smartTag w:uri="urn:schemas-microsoft-com:office:smarttags" w:element="PostalCode">
          <w:r w:rsidRPr="00E7154D">
            <w:rPr>
              <w:color w:val="000000"/>
            </w:rPr>
            <w:t>20857</w:t>
          </w:r>
        </w:smartTag>
      </w:smartTag>
    </w:p>
    <w:p w:rsidR="008B129D" w:rsidRDefault="008B129D" w:rsidP="008B129D">
      <w:pPr>
        <w:spacing w:before="60" w:after="60"/>
        <w:rPr>
          <w:color w:val="000000"/>
        </w:rPr>
      </w:pPr>
      <w:r w:rsidRPr="00E7154D">
        <w:rPr>
          <w:color w:val="000000"/>
        </w:rPr>
        <w:t>240-276-18</w:t>
      </w:r>
      <w:r w:rsidR="004B5D56">
        <w:rPr>
          <w:color w:val="000000"/>
        </w:rPr>
        <w:t>54</w:t>
      </w:r>
    </w:p>
    <w:p w:rsidR="004B5D56" w:rsidRPr="00313A1F" w:rsidRDefault="00CF180B" w:rsidP="008B129D">
      <w:pPr>
        <w:spacing w:before="60" w:after="60"/>
      </w:pPr>
      <w:hyperlink r:id="rId8" w:history="1"/>
      <w:r w:rsidR="004B5D56">
        <w:t>James.wright@samhsa.hhs.gov</w:t>
      </w:r>
    </w:p>
    <w:p w:rsidR="00AD458F" w:rsidRPr="0018741E" w:rsidRDefault="00AD458F" w:rsidP="00856E88">
      <w:pPr>
        <w:pStyle w:val="Heading7"/>
        <w:rPr>
          <w:rFonts w:ascii="Times New Roman" w:hAnsi="Times New Roman" w:cs="Times New Roman"/>
          <w:sz w:val="24"/>
        </w:rPr>
      </w:pPr>
      <w:r w:rsidRPr="0018741E">
        <w:rPr>
          <w:rFonts w:ascii="Times New Roman" w:hAnsi="Times New Roman" w:cs="Times New Roman"/>
          <w:sz w:val="24"/>
        </w:rPr>
        <w:t>References</w:t>
      </w:r>
    </w:p>
    <w:p w:rsidR="002C11CA" w:rsidRDefault="002C11CA" w:rsidP="002C11CA">
      <w:proofErr w:type="gramStart"/>
      <w:r>
        <w:t>Andrews, G., &amp; Sunderland, M. (2009).</w:t>
      </w:r>
      <w:proofErr w:type="gramEnd"/>
      <w:r>
        <w:t xml:space="preserve"> Telephone case management reduces both distress and psychiatric hospitalization. </w:t>
      </w:r>
      <w:r w:rsidRPr="00FF42B4">
        <w:rPr>
          <w:i/>
        </w:rPr>
        <w:t>Australian and New Zealand Journal of Psychiatry</w:t>
      </w:r>
      <w:r>
        <w:t xml:space="preserve">, </w:t>
      </w:r>
      <w:r w:rsidRPr="00FF42B4">
        <w:rPr>
          <w:i/>
        </w:rPr>
        <w:t>43</w:t>
      </w:r>
      <w:r>
        <w:t>, 809</w:t>
      </w:r>
      <w:r w:rsidR="00FF42B4">
        <w:t>–</w:t>
      </w:r>
      <w:r>
        <w:t xml:space="preserve">811. </w:t>
      </w:r>
    </w:p>
    <w:p w:rsidR="002C11CA" w:rsidRDefault="002C11CA" w:rsidP="002C11CA">
      <w:r>
        <w:t xml:space="preserve">Beautrais, A., &amp; Gibbs, S. (2004). </w:t>
      </w:r>
      <w:proofErr w:type="gramStart"/>
      <w:r>
        <w:t>Attempted suicide in Canterbury.</w:t>
      </w:r>
      <w:proofErr w:type="gramEnd"/>
      <w:r>
        <w:t xml:space="preserve"> Christchurch, New Zealand: Canterbury Suicide Project, Christchurch School of Medicine and Health Services.</w:t>
      </w:r>
    </w:p>
    <w:p w:rsidR="002C11CA" w:rsidRDefault="002C11CA" w:rsidP="002C11CA">
      <w:proofErr w:type="gramStart"/>
      <w:r>
        <w:t>Centers for Disease Control and Prevention (CDC).</w:t>
      </w:r>
      <w:proofErr w:type="gramEnd"/>
      <w:r>
        <w:t xml:space="preserve"> (2012). Deaths: Preliminary Data for 2010</w:t>
      </w:r>
      <w:r w:rsidR="00FF42B4">
        <w:t xml:space="preserve">. </w:t>
      </w:r>
      <w:r>
        <w:t>Retrieved February 29, 2012, from http://www.cdc.gov/nchs/data/nvsr/nvsr60/nvsr60_04.pdf</w:t>
      </w:r>
    </w:p>
    <w:p w:rsidR="002C11CA" w:rsidRDefault="002C11CA" w:rsidP="002C11CA">
      <w:r w:rsidRPr="00C072D7">
        <w:rPr>
          <w:lang w:val="es-ES"/>
        </w:rPr>
        <w:t xml:space="preserve">Fleischman, A., Bertolote, J., Wasserman, D., DeLeo, D., Bolhari, J., Botega, N., et al. </w:t>
      </w:r>
      <w:r>
        <w:t xml:space="preserve">(2008). Effectiveness of brief intervention and contact for suicide attempters: A randomized controlled trial in five countries. </w:t>
      </w:r>
      <w:r w:rsidRPr="00FF42B4">
        <w:rPr>
          <w:i/>
        </w:rPr>
        <w:t>Bulletin of the World Health Organization</w:t>
      </w:r>
      <w:r>
        <w:t xml:space="preserve">, </w:t>
      </w:r>
      <w:r w:rsidRPr="00FF42B4">
        <w:rPr>
          <w:i/>
        </w:rPr>
        <w:t>86</w:t>
      </w:r>
      <w:r>
        <w:t>, 703</w:t>
      </w:r>
      <w:r w:rsidR="00FF42B4">
        <w:t>–</w:t>
      </w:r>
      <w:r>
        <w:t>709.</w:t>
      </w:r>
    </w:p>
    <w:p w:rsidR="003C5DD5" w:rsidRPr="003C5DD5" w:rsidRDefault="003C5DD5" w:rsidP="003C5DD5">
      <w:pPr>
        <w:rPr>
          <w:color w:val="943634"/>
        </w:rPr>
      </w:pPr>
      <w:r w:rsidRPr="003C5DD5">
        <w:rPr>
          <w:color w:val="943634"/>
        </w:rPr>
        <w:t>Fleiss, J.L. (1981</w:t>
      </w:r>
      <w:r>
        <w:rPr>
          <w:color w:val="943634"/>
        </w:rPr>
        <w:t>.)</w:t>
      </w:r>
      <w:r w:rsidRPr="003C5DD5">
        <w:rPr>
          <w:color w:val="943634"/>
        </w:rPr>
        <w:t xml:space="preserve"> </w:t>
      </w:r>
      <w:proofErr w:type="gramStart"/>
      <w:r w:rsidRPr="003C5DD5">
        <w:rPr>
          <w:i/>
          <w:color w:val="943634"/>
        </w:rPr>
        <w:t>Statistical Methods for Rates and Proportions, Second Edition.</w:t>
      </w:r>
      <w:proofErr w:type="gramEnd"/>
      <w:r w:rsidRPr="003C5DD5">
        <w:rPr>
          <w:color w:val="943634"/>
        </w:rPr>
        <w:t xml:space="preserve"> New York: John Wiley &amp; Sons.</w:t>
      </w:r>
    </w:p>
    <w:p w:rsidR="004657E3" w:rsidRPr="00770A0E" w:rsidRDefault="004657E3" w:rsidP="004657E3">
      <w:proofErr w:type="gramStart"/>
      <w:r w:rsidRPr="00770A0E">
        <w:t>Gould, M.S., Kalafat, J., Harris–Munfakh, J.L., and Kleinman, M. (2007.)</w:t>
      </w:r>
      <w:proofErr w:type="gramEnd"/>
      <w:r w:rsidRPr="00770A0E">
        <w:t xml:space="preserve"> An evaluation of crisis hotline outcomes part 2: Suicidal callers. </w:t>
      </w:r>
      <w:r w:rsidRPr="00770A0E">
        <w:rPr>
          <w:i/>
        </w:rPr>
        <w:t>Suicide and Life–Threatening Behavior</w:t>
      </w:r>
      <w:r w:rsidRPr="00770A0E">
        <w:t xml:space="preserve">, </w:t>
      </w:r>
      <w:r w:rsidRPr="00770A0E">
        <w:rPr>
          <w:i/>
        </w:rPr>
        <w:t>37</w:t>
      </w:r>
      <w:r w:rsidRPr="00770A0E">
        <w:t>(3), 338–352.</w:t>
      </w:r>
    </w:p>
    <w:p w:rsidR="004657E3" w:rsidRPr="00B37015" w:rsidRDefault="004657E3" w:rsidP="004657E3">
      <w:proofErr w:type="gramStart"/>
      <w:r>
        <w:t>Gould, M.S., Munfakh, J.L., Kleinman, M., &amp; Lake, A.M. (2012).</w:t>
      </w:r>
      <w:proofErr w:type="gramEnd"/>
      <w:r>
        <w:t xml:space="preserve"> National Suicide Prevention Lifeline: Enhancing mental health care for suicidal individuals and other people in crisis. </w:t>
      </w:r>
      <w:r>
        <w:rPr>
          <w:i/>
        </w:rPr>
        <w:t>Suicide and Life–Threatening Behavior</w:t>
      </w:r>
      <w:r>
        <w:t xml:space="preserve">, </w:t>
      </w:r>
      <w:r>
        <w:rPr>
          <w:i/>
        </w:rPr>
        <w:t>42</w:t>
      </w:r>
      <w:r>
        <w:t>(1), 22–35.</w:t>
      </w:r>
    </w:p>
    <w:p w:rsidR="004657E3" w:rsidRPr="00770A0E" w:rsidRDefault="004657E3" w:rsidP="004657E3">
      <w:proofErr w:type="gramStart"/>
      <w:r w:rsidRPr="00770A0E">
        <w:t>Kalafat, J., Gould, M.S., Harris–Munfakh, J.L., and Kleinman, M. (2007.)</w:t>
      </w:r>
      <w:proofErr w:type="gramEnd"/>
      <w:r w:rsidRPr="00770A0E">
        <w:t xml:space="preserve">  An evaluation of crisis hotline outcomes part 1: Nonsuicidal crisis callers. </w:t>
      </w:r>
      <w:r w:rsidRPr="00770A0E">
        <w:rPr>
          <w:i/>
        </w:rPr>
        <w:t>Suicide and Life–Threatening Behavior</w:t>
      </w:r>
      <w:r w:rsidRPr="00770A0E">
        <w:t xml:space="preserve">, </w:t>
      </w:r>
      <w:r w:rsidRPr="00770A0E">
        <w:rPr>
          <w:i/>
        </w:rPr>
        <w:t>37</w:t>
      </w:r>
      <w:r w:rsidRPr="00770A0E">
        <w:t>(3), 322–337.</w:t>
      </w:r>
    </w:p>
    <w:p w:rsidR="009E1E5C" w:rsidRDefault="009E1E5C" w:rsidP="002C11CA">
      <w:r>
        <w:t xml:space="preserve">Knesper, D.J., American Association of Suicidology, &amp; Suicide Prevention Resource Center. (2010). Continuity of care for suicide prevention and research: Suicide attempts and suicide deaths subsequent to discharge from the emergency department or psychiatry inpatient unit. Newton, MA: Education Development Center. </w:t>
      </w:r>
    </w:p>
    <w:p w:rsidR="009E1E5C" w:rsidRDefault="002C11CA" w:rsidP="002C11CA">
      <w:proofErr w:type="gramStart"/>
      <w:r>
        <w:t>Larkin, G. L., Smith, R., &amp; Beautrais, A. (2008).</w:t>
      </w:r>
      <w:proofErr w:type="gramEnd"/>
      <w:r>
        <w:t xml:space="preserve"> Trends in US emergency department visits for suicide attempts, 1992</w:t>
      </w:r>
      <w:r w:rsidR="00FF42B4">
        <w:t>–</w:t>
      </w:r>
      <w:r>
        <w:t xml:space="preserve">2001. </w:t>
      </w:r>
      <w:r w:rsidRPr="00FF42B4">
        <w:rPr>
          <w:i/>
        </w:rPr>
        <w:t>Crisis: The Journal of Crisis Intervention and Suicide Prevention</w:t>
      </w:r>
      <w:r>
        <w:t xml:space="preserve">, </w:t>
      </w:r>
      <w:r w:rsidRPr="00FF42B4">
        <w:rPr>
          <w:i/>
        </w:rPr>
        <w:t>29</w:t>
      </w:r>
      <w:r>
        <w:t>, 73</w:t>
      </w:r>
      <w:r w:rsidR="00FF42B4">
        <w:t>–</w:t>
      </w:r>
      <w:r>
        <w:t xml:space="preserve">80. </w:t>
      </w:r>
    </w:p>
    <w:p w:rsidR="002C11CA" w:rsidRDefault="002C11CA" w:rsidP="002C11CA">
      <w:proofErr w:type="gramStart"/>
      <w:r>
        <w:t>Motto, J. A., &amp; Bostrom, A. G. (2001).</w:t>
      </w:r>
      <w:proofErr w:type="gramEnd"/>
      <w:r>
        <w:t xml:space="preserve"> </w:t>
      </w:r>
      <w:proofErr w:type="gramStart"/>
      <w:r>
        <w:t>A randomized controlled trial of postcrisis suicide prevention.</w:t>
      </w:r>
      <w:proofErr w:type="gramEnd"/>
      <w:r>
        <w:t xml:space="preserve"> </w:t>
      </w:r>
      <w:r w:rsidRPr="00FF42B4">
        <w:rPr>
          <w:i/>
        </w:rPr>
        <w:t>Psychiatric Services</w:t>
      </w:r>
      <w:r>
        <w:t xml:space="preserve">, </w:t>
      </w:r>
      <w:r w:rsidRPr="00FF42B4">
        <w:rPr>
          <w:i/>
        </w:rPr>
        <w:t>52</w:t>
      </w:r>
      <w:r>
        <w:t>(6), 828</w:t>
      </w:r>
      <w:r w:rsidR="00FF42B4">
        <w:t>–</w:t>
      </w:r>
      <w:r>
        <w:t xml:space="preserve">833. </w:t>
      </w:r>
    </w:p>
    <w:p w:rsidR="002C11CA" w:rsidRDefault="002C11CA" w:rsidP="002C11CA">
      <w:proofErr w:type="gramStart"/>
      <w:r>
        <w:t>Qin, P., &amp; Nordentoft, M. (2005).</w:t>
      </w:r>
      <w:proofErr w:type="gramEnd"/>
      <w:r>
        <w:t xml:space="preserve"> Suicide risk in relation to psychiatric hospitalization: Evidence based on longitudinal registers. </w:t>
      </w:r>
      <w:r w:rsidRPr="00FF42B4">
        <w:rPr>
          <w:i/>
        </w:rPr>
        <w:t>Archives of General Psychiatry</w:t>
      </w:r>
      <w:r>
        <w:t xml:space="preserve">, </w:t>
      </w:r>
      <w:r w:rsidRPr="00FF42B4">
        <w:rPr>
          <w:i/>
        </w:rPr>
        <w:t>62</w:t>
      </w:r>
      <w:r>
        <w:t>, 427</w:t>
      </w:r>
      <w:r w:rsidR="00FF42B4">
        <w:t>–</w:t>
      </w:r>
      <w:r>
        <w:t xml:space="preserve">432. </w:t>
      </w:r>
    </w:p>
    <w:p w:rsidR="002C11CA" w:rsidRDefault="002C11CA" w:rsidP="002C11CA">
      <w:proofErr w:type="gramStart"/>
      <w:r>
        <w:lastRenderedPageBreak/>
        <w:t>Vaiva, G., Ducrocq, F., Meyer, P., Mathieu, D., Phillipe, A., Libersa, C., &amp; Goudemand, M. (2006).</w:t>
      </w:r>
      <w:proofErr w:type="gramEnd"/>
      <w:r>
        <w:t xml:space="preserve"> Effect of telephone contact on further suicide attempts in patients discharged from an emergency department: randomised controlled study. </w:t>
      </w:r>
      <w:proofErr w:type="gramStart"/>
      <w:r w:rsidRPr="00FF42B4">
        <w:rPr>
          <w:i/>
        </w:rPr>
        <w:t>BMJ</w:t>
      </w:r>
      <w:r>
        <w:t xml:space="preserve">, </w:t>
      </w:r>
      <w:r w:rsidRPr="00FF42B4">
        <w:rPr>
          <w:i/>
        </w:rPr>
        <w:t>332</w:t>
      </w:r>
      <w:r>
        <w:t>(7552</w:t>
      </w:r>
      <w:r w:rsidR="00FF42B4">
        <w:t>).</w:t>
      </w:r>
      <w:proofErr w:type="gramEnd"/>
    </w:p>
    <w:p w:rsidR="002C11CA" w:rsidRPr="00E7154D" w:rsidRDefault="002C11CA" w:rsidP="006C6AEB"/>
    <w:p w:rsidR="003949FD" w:rsidRDefault="003949FD" w:rsidP="003949FD">
      <w:pPr>
        <w:jc w:val="center"/>
        <w:rPr>
          <w:rFonts w:ascii="Arial" w:hAnsi="Arial" w:cs="Arial"/>
          <w:b/>
        </w:rPr>
      </w:pPr>
      <w:r>
        <w:br w:type="page"/>
      </w:r>
      <w:r w:rsidRPr="00FD514A">
        <w:rPr>
          <w:rFonts w:ascii="Arial" w:hAnsi="Arial" w:cs="Arial"/>
          <w:b/>
        </w:rPr>
        <w:lastRenderedPageBreak/>
        <w:t>List of Attachments</w:t>
      </w:r>
    </w:p>
    <w:p w:rsidR="003949FD" w:rsidRDefault="003949FD" w:rsidP="003949FD">
      <w:pPr>
        <w:jc w:val="center"/>
        <w:rPr>
          <w:rFonts w:ascii="Arial" w:hAnsi="Arial" w:cs="Arial"/>
          <w:b/>
        </w:rPr>
      </w:pPr>
    </w:p>
    <w:tbl>
      <w:tblPr>
        <w:tblW w:w="5000" w:type="pct"/>
        <w:tblLook w:val="01E0"/>
      </w:tblPr>
      <w:tblGrid>
        <w:gridCol w:w="2907"/>
        <w:gridCol w:w="6669"/>
      </w:tblGrid>
      <w:tr w:rsidR="003949FD" w:rsidRPr="000626A0" w:rsidTr="00461FA8">
        <w:tc>
          <w:tcPr>
            <w:tcW w:w="1518" w:type="pct"/>
          </w:tcPr>
          <w:p w:rsidR="003949FD" w:rsidRPr="000626A0" w:rsidRDefault="003949FD" w:rsidP="00461FA8">
            <w:pPr>
              <w:spacing w:before="0" w:after="80"/>
            </w:pPr>
            <w:r w:rsidRPr="000626A0">
              <w:t>Attachment A</w:t>
            </w:r>
          </w:p>
        </w:tc>
        <w:tc>
          <w:tcPr>
            <w:tcW w:w="3482" w:type="pct"/>
          </w:tcPr>
          <w:p w:rsidR="003949FD" w:rsidRPr="00435C45" w:rsidRDefault="0048732C" w:rsidP="003949FD">
            <w:pPr>
              <w:spacing w:before="0" w:after="80"/>
            </w:pPr>
            <w:r>
              <w:rPr>
                <w:color w:val="000000"/>
              </w:rPr>
              <w:t>Hospital Data Abstraction Form</w:t>
            </w:r>
            <w:r w:rsidR="003949FD">
              <w:rPr>
                <w:color w:val="000000"/>
              </w:rPr>
              <w:t xml:space="preserve"> </w:t>
            </w:r>
          </w:p>
        </w:tc>
      </w:tr>
      <w:tr w:rsidR="003949FD" w:rsidRPr="000626A0" w:rsidTr="00461FA8">
        <w:tc>
          <w:tcPr>
            <w:tcW w:w="1518" w:type="pct"/>
          </w:tcPr>
          <w:p w:rsidR="003949FD" w:rsidRPr="000626A0" w:rsidRDefault="003949FD" w:rsidP="00461FA8">
            <w:pPr>
              <w:spacing w:before="0" w:after="80"/>
            </w:pPr>
            <w:r w:rsidRPr="000626A0">
              <w:t>Attachment B</w:t>
            </w:r>
          </w:p>
        </w:tc>
        <w:tc>
          <w:tcPr>
            <w:tcW w:w="3482" w:type="pct"/>
          </w:tcPr>
          <w:p w:rsidR="003949FD" w:rsidRPr="00435C45" w:rsidRDefault="0048732C" w:rsidP="00C51037">
            <w:pPr>
              <w:spacing w:before="0" w:after="80"/>
            </w:pPr>
            <w:r>
              <w:rPr>
                <w:color w:val="000000"/>
              </w:rPr>
              <w:t>Crisis Center</w:t>
            </w:r>
            <w:r w:rsidR="002C11CA">
              <w:rPr>
                <w:color w:val="000000"/>
              </w:rPr>
              <w:t xml:space="preserve"> Data Abstraction Form </w:t>
            </w:r>
            <w:r w:rsidR="0026096C">
              <w:rPr>
                <w:color w:val="000000"/>
              </w:rPr>
              <w:t>(revised)</w:t>
            </w:r>
          </w:p>
        </w:tc>
      </w:tr>
      <w:tr w:rsidR="003949FD" w:rsidRPr="000626A0" w:rsidTr="00461FA8">
        <w:tc>
          <w:tcPr>
            <w:tcW w:w="1518" w:type="pct"/>
          </w:tcPr>
          <w:p w:rsidR="003949FD" w:rsidRPr="000626A0" w:rsidRDefault="003949FD" w:rsidP="00461FA8">
            <w:pPr>
              <w:spacing w:before="0" w:after="80"/>
            </w:pPr>
          </w:p>
        </w:tc>
        <w:tc>
          <w:tcPr>
            <w:tcW w:w="3482" w:type="pct"/>
          </w:tcPr>
          <w:p w:rsidR="003949FD" w:rsidRPr="00C51037" w:rsidRDefault="003949FD" w:rsidP="00C51037">
            <w:pPr>
              <w:spacing w:before="0" w:after="80"/>
            </w:pPr>
          </w:p>
        </w:tc>
      </w:tr>
      <w:tr w:rsidR="003949FD" w:rsidRPr="000626A0" w:rsidTr="00461FA8">
        <w:tc>
          <w:tcPr>
            <w:tcW w:w="1518" w:type="pct"/>
          </w:tcPr>
          <w:p w:rsidR="003949FD" w:rsidRPr="000626A0" w:rsidRDefault="003949FD" w:rsidP="00461FA8">
            <w:pPr>
              <w:spacing w:before="0" w:after="80"/>
            </w:pPr>
          </w:p>
        </w:tc>
        <w:tc>
          <w:tcPr>
            <w:tcW w:w="3482" w:type="pct"/>
          </w:tcPr>
          <w:p w:rsidR="003949FD" w:rsidRPr="00435C45" w:rsidRDefault="003949FD" w:rsidP="003949FD">
            <w:pPr>
              <w:spacing w:before="0" w:after="80"/>
            </w:pPr>
          </w:p>
        </w:tc>
      </w:tr>
      <w:tr w:rsidR="003949FD" w:rsidRPr="000626A0" w:rsidTr="00461FA8">
        <w:tc>
          <w:tcPr>
            <w:tcW w:w="1518" w:type="pct"/>
          </w:tcPr>
          <w:p w:rsidR="003949FD" w:rsidRPr="000626A0" w:rsidRDefault="003949FD" w:rsidP="00461FA8">
            <w:pPr>
              <w:spacing w:before="0" w:after="80"/>
            </w:pPr>
          </w:p>
        </w:tc>
        <w:tc>
          <w:tcPr>
            <w:tcW w:w="3482" w:type="pct"/>
          </w:tcPr>
          <w:p w:rsidR="003949FD" w:rsidRPr="00435C45" w:rsidRDefault="003949FD" w:rsidP="003949FD">
            <w:pPr>
              <w:spacing w:before="0" w:after="80"/>
            </w:pPr>
          </w:p>
        </w:tc>
      </w:tr>
      <w:tr w:rsidR="003949FD" w:rsidRPr="000626A0" w:rsidTr="00461FA8">
        <w:tc>
          <w:tcPr>
            <w:tcW w:w="1518" w:type="pct"/>
          </w:tcPr>
          <w:p w:rsidR="003949FD" w:rsidRPr="000626A0" w:rsidRDefault="003949FD" w:rsidP="00461FA8">
            <w:pPr>
              <w:spacing w:before="0" w:after="80"/>
            </w:pPr>
          </w:p>
        </w:tc>
        <w:tc>
          <w:tcPr>
            <w:tcW w:w="3482" w:type="pct"/>
          </w:tcPr>
          <w:p w:rsidR="003949FD" w:rsidRPr="00435C45" w:rsidRDefault="003949FD" w:rsidP="00461FA8">
            <w:pPr>
              <w:spacing w:before="0" w:after="80"/>
            </w:pPr>
          </w:p>
        </w:tc>
      </w:tr>
      <w:tr w:rsidR="003949FD" w:rsidRPr="000626A0" w:rsidTr="00461FA8">
        <w:tc>
          <w:tcPr>
            <w:tcW w:w="1518" w:type="pct"/>
          </w:tcPr>
          <w:p w:rsidR="003949FD" w:rsidRPr="000626A0" w:rsidRDefault="003949FD" w:rsidP="00461FA8">
            <w:pPr>
              <w:spacing w:before="0" w:after="80"/>
            </w:pPr>
          </w:p>
        </w:tc>
        <w:tc>
          <w:tcPr>
            <w:tcW w:w="3482" w:type="pct"/>
          </w:tcPr>
          <w:p w:rsidR="003949FD" w:rsidRPr="00435C45" w:rsidRDefault="003949FD" w:rsidP="003949FD">
            <w:pPr>
              <w:spacing w:before="0" w:after="80"/>
            </w:pPr>
          </w:p>
        </w:tc>
      </w:tr>
    </w:tbl>
    <w:p w:rsidR="003949FD" w:rsidRDefault="003949FD" w:rsidP="003949FD">
      <w:pPr>
        <w:jc w:val="left"/>
      </w:pPr>
    </w:p>
    <w:p w:rsidR="006C6AEB" w:rsidRDefault="006C6AEB" w:rsidP="00AD458F"/>
    <w:sectPr w:rsidR="006C6AEB" w:rsidSect="00694F60"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D0" w:rsidRDefault="00D131D0">
      <w:r>
        <w:separator/>
      </w:r>
    </w:p>
  </w:endnote>
  <w:endnote w:type="continuationSeparator" w:id="0">
    <w:p w:rsidR="00D131D0" w:rsidRDefault="00D13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81" w:rsidRPr="00165A5F" w:rsidRDefault="006E3281" w:rsidP="009F626E">
    <w:pPr>
      <w:pStyle w:val="Footer"/>
      <w:pBdr>
        <w:top w:val="doub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>
      <w:rPr>
        <w:rFonts w:ascii="Arial" w:hAnsi="Arial" w:cs="Arial"/>
        <w:sz w:val="16"/>
        <w:szCs w:val="16"/>
      </w:rPr>
      <w:t xml:space="preserve"> </w:t>
    </w:r>
    <w:r w:rsidR="00CF180B"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F180B">
      <w:rPr>
        <w:rStyle w:val="PageNumber"/>
        <w:rFonts w:ascii="Arial" w:hAnsi="Arial" w:cs="Arial"/>
        <w:sz w:val="18"/>
        <w:szCs w:val="18"/>
      </w:rPr>
      <w:fldChar w:fldCharType="separate"/>
    </w:r>
    <w:r w:rsidR="004B5EAF">
      <w:rPr>
        <w:rStyle w:val="PageNumber"/>
        <w:rFonts w:ascii="Arial" w:hAnsi="Arial" w:cs="Arial"/>
        <w:noProof/>
        <w:sz w:val="18"/>
        <w:szCs w:val="18"/>
      </w:rPr>
      <w:t>1</w:t>
    </w:r>
    <w:r w:rsidR="00CF180B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D0" w:rsidRDefault="00D131D0">
      <w:r>
        <w:separator/>
      </w:r>
    </w:p>
  </w:footnote>
  <w:footnote w:type="continuationSeparator" w:id="0">
    <w:p w:rsidR="00D131D0" w:rsidRDefault="00D131D0">
      <w:r>
        <w:continuationSeparator/>
      </w:r>
    </w:p>
  </w:footnote>
  <w:footnote w:id="1">
    <w:p w:rsidR="006E3281" w:rsidRDefault="006E3281">
      <w:pPr>
        <w:pStyle w:val="FootnoteText"/>
      </w:pPr>
      <w:r>
        <w:rPr>
          <w:rStyle w:val="FootnoteReference"/>
        </w:rPr>
        <w:footnoteRef/>
      </w:r>
      <w:r>
        <w:t xml:space="preserve"> The dat</w:t>
      </w:r>
      <w:r w:rsidR="00626BC3">
        <w:t>e</w:t>
      </w:r>
      <w:r>
        <w:t xml:space="preserve"> of admission (index admission) refers to each patient’s first admission within the time-frame of the current evaluation (the pre-collaboration or collaboration period). Some of the patients admitted for suicidal behavior during the study period may have prior admissions (prior to the evaluation) for suicidal behavior. Whether or not a patient had a prior admission (within the 365 days prior to the index admission) will be analyzed as a possible covariate of subsequent readmissions (within the 365 days following the index admission).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7920" w:hanging="720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1C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2C448AA"/>
    <w:multiLevelType w:val="hybridMultilevel"/>
    <w:tmpl w:val="B226062C"/>
    <w:lvl w:ilvl="0" w:tplc="2D84A8E0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C6AE3"/>
    <w:multiLevelType w:val="hybridMultilevel"/>
    <w:tmpl w:val="7A6E2FAE"/>
    <w:lvl w:ilvl="0" w:tplc="71880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37AC9"/>
    <w:multiLevelType w:val="hybridMultilevel"/>
    <w:tmpl w:val="6EA2AF9A"/>
    <w:lvl w:ilvl="0" w:tplc="1518A786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450DD"/>
    <w:multiLevelType w:val="hybridMultilevel"/>
    <w:tmpl w:val="6726823A"/>
    <w:lvl w:ilvl="0" w:tplc="ED42B64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09B64A6D"/>
    <w:multiLevelType w:val="hybridMultilevel"/>
    <w:tmpl w:val="FFA88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D71EF"/>
    <w:multiLevelType w:val="hybridMultilevel"/>
    <w:tmpl w:val="A50658D6"/>
    <w:lvl w:ilvl="0" w:tplc="A03001E2">
      <w:start w:val="1"/>
      <w:numFmt w:val="bullet"/>
      <w:pStyle w:val="table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EC2080"/>
    <w:multiLevelType w:val="hybridMultilevel"/>
    <w:tmpl w:val="0A56CF3C"/>
    <w:lvl w:ilvl="0" w:tplc="1518A786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B255DD"/>
    <w:multiLevelType w:val="hybridMultilevel"/>
    <w:tmpl w:val="8204712C"/>
    <w:lvl w:ilvl="0" w:tplc="2D84A8E0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9302F"/>
    <w:multiLevelType w:val="hybridMultilevel"/>
    <w:tmpl w:val="B17453A0"/>
    <w:lvl w:ilvl="0" w:tplc="69C66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D586A"/>
    <w:multiLevelType w:val="hybridMultilevel"/>
    <w:tmpl w:val="55B6B918"/>
    <w:lvl w:ilvl="0" w:tplc="1518A786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D131D1"/>
    <w:multiLevelType w:val="hybridMultilevel"/>
    <w:tmpl w:val="A6941A5E"/>
    <w:lvl w:ilvl="0" w:tplc="6EDC835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D93FD4"/>
    <w:multiLevelType w:val="hybridMultilevel"/>
    <w:tmpl w:val="EB6C38C2"/>
    <w:lvl w:ilvl="0" w:tplc="307C6340">
      <w:start w:val="1"/>
      <w:numFmt w:val="bullet"/>
      <w:lvlText w:val="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567BF6"/>
    <w:multiLevelType w:val="hybridMultilevel"/>
    <w:tmpl w:val="B6E033F4"/>
    <w:lvl w:ilvl="0" w:tplc="6A7C8DD6">
      <w:start w:val="1"/>
      <w:numFmt w:val="bullet"/>
      <w:pStyle w:val="ReportBullet1"/>
      <w:lvlText w:val="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30E6F"/>
    <w:multiLevelType w:val="hybridMultilevel"/>
    <w:tmpl w:val="C21E73B4"/>
    <w:lvl w:ilvl="0" w:tplc="3CEA5FE2">
      <w:start w:val="1"/>
      <w:numFmt w:val="upperLetter"/>
      <w:pStyle w:val="Repor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11C0D"/>
    <w:multiLevelType w:val="hybridMultilevel"/>
    <w:tmpl w:val="9C2600F2"/>
    <w:lvl w:ilvl="0" w:tplc="1518A786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05565D"/>
    <w:multiLevelType w:val="hybridMultilevel"/>
    <w:tmpl w:val="03BA5584"/>
    <w:lvl w:ilvl="0" w:tplc="1518A786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C836F6"/>
    <w:multiLevelType w:val="hybridMultilevel"/>
    <w:tmpl w:val="9D289DEC"/>
    <w:lvl w:ilvl="0" w:tplc="DD9414BE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1AE1123"/>
    <w:multiLevelType w:val="hybridMultilevel"/>
    <w:tmpl w:val="41D28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B2337"/>
    <w:multiLevelType w:val="hybridMultilevel"/>
    <w:tmpl w:val="621E6ECA"/>
    <w:lvl w:ilvl="0" w:tplc="1518A786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EE18A5"/>
    <w:multiLevelType w:val="hybridMultilevel"/>
    <w:tmpl w:val="075CAC56"/>
    <w:lvl w:ilvl="0" w:tplc="02DA9E7E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452855"/>
    <w:multiLevelType w:val="hybridMultilevel"/>
    <w:tmpl w:val="5D144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585FBC"/>
    <w:multiLevelType w:val="hybridMultilevel"/>
    <w:tmpl w:val="1156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E3FA3"/>
    <w:multiLevelType w:val="hybridMultilevel"/>
    <w:tmpl w:val="0CBA940C"/>
    <w:lvl w:ilvl="0" w:tplc="1518A786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CA2CB6"/>
    <w:multiLevelType w:val="hybridMultilevel"/>
    <w:tmpl w:val="E26499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1493027"/>
    <w:multiLevelType w:val="hybridMultilevel"/>
    <w:tmpl w:val="CB701F2C"/>
    <w:lvl w:ilvl="0" w:tplc="0818C100">
      <w:start w:val="1"/>
      <w:numFmt w:val="upperLetter"/>
      <w:lvlText w:val="%1."/>
      <w:lvlJc w:val="left"/>
      <w:pPr>
        <w:tabs>
          <w:tab w:val="num" w:pos="6126"/>
        </w:tabs>
        <w:ind w:left="6126" w:hanging="360"/>
      </w:pPr>
      <w:rPr>
        <w:rFonts w:hint="default"/>
      </w:rPr>
    </w:lvl>
    <w:lvl w:ilvl="1" w:tplc="4F60806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84A8E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D4770"/>
    <w:multiLevelType w:val="hybridMultilevel"/>
    <w:tmpl w:val="89C24382"/>
    <w:lvl w:ilvl="0" w:tplc="1518A786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9D4B40"/>
    <w:multiLevelType w:val="hybridMultilevel"/>
    <w:tmpl w:val="2EA2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35BC4"/>
    <w:multiLevelType w:val="hybridMultilevel"/>
    <w:tmpl w:val="0FA45198"/>
    <w:lvl w:ilvl="0" w:tplc="B4AEF63C">
      <w:start w:val="1"/>
      <w:numFmt w:val="bullet"/>
      <w:pStyle w:val="ProposalBullet1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24A76BC"/>
    <w:multiLevelType w:val="hybridMultilevel"/>
    <w:tmpl w:val="B84A91AA"/>
    <w:lvl w:ilvl="0" w:tplc="EA6E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247"/>
    <w:multiLevelType w:val="hybridMultilevel"/>
    <w:tmpl w:val="CB76E818"/>
    <w:lvl w:ilvl="0" w:tplc="DB7009D2">
      <w:start w:val="1"/>
      <w:numFmt w:val="bullet"/>
      <w:pStyle w:val="BulletedText"/>
      <w:lvlText w:val="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52656A"/>
    <w:multiLevelType w:val="hybridMultilevel"/>
    <w:tmpl w:val="DFAC46A8"/>
    <w:lvl w:ilvl="0" w:tplc="1518A786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1427E8"/>
    <w:multiLevelType w:val="hybridMultilevel"/>
    <w:tmpl w:val="3692E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DB0DE8"/>
    <w:multiLevelType w:val="hybridMultilevel"/>
    <w:tmpl w:val="3A342BFE"/>
    <w:lvl w:ilvl="0" w:tplc="E188A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B734B"/>
    <w:multiLevelType w:val="hybridMultilevel"/>
    <w:tmpl w:val="DD2096AC"/>
    <w:lvl w:ilvl="0" w:tplc="1B0E4D24">
      <w:start w:val="3"/>
      <w:numFmt w:val="upperLetter"/>
      <w:lvlText w:val="%1.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2"/>
        </w:tabs>
        <w:ind w:left="28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2"/>
        </w:tabs>
        <w:ind w:left="36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2"/>
        </w:tabs>
        <w:ind w:left="43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2"/>
        </w:tabs>
        <w:ind w:left="50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2"/>
        </w:tabs>
        <w:ind w:left="57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2"/>
        </w:tabs>
        <w:ind w:left="64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2"/>
        </w:tabs>
        <w:ind w:left="72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2"/>
        </w:tabs>
        <w:ind w:left="7922" w:hanging="180"/>
      </w:pPr>
    </w:lvl>
  </w:abstractNum>
  <w:num w:numId="1">
    <w:abstractNumId w:val="18"/>
  </w:num>
  <w:num w:numId="2">
    <w:abstractNumId w:val="31"/>
  </w:num>
  <w:num w:numId="3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7"/>
  </w:num>
  <w:num w:numId="5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26"/>
  </w:num>
  <w:num w:numId="7">
    <w:abstractNumId w:val="35"/>
  </w:num>
  <w:num w:numId="8">
    <w:abstractNumId w:val="21"/>
  </w:num>
  <w:num w:numId="9">
    <w:abstractNumId w:val="14"/>
  </w:num>
  <w:num w:numId="10">
    <w:abstractNumId w:val="21"/>
    <w:lvlOverride w:ilvl="0">
      <w:startOverride w:val="1"/>
    </w:lvlOverride>
  </w:num>
  <w:num w:numId="11">
    <w:abstractNumId w:val="13"/>
  </w:num>
  <w:num w:numId="12">
    <w:abstractNumId w:val="16"/>
  </w:num>
  <w:num w:numId="13">
    <w:abstractNumId w:val="27"/>
  </w:num>
  <w:num w:numId="14">
    <w:abstractNumId w:val="8"/>
  </w:num>
  <w:num w:numId="15">
    <w:abstractNumId w:val="32"/>
  </w:num>
  <w:num w:numId="16">
    <w:abstractNumId w:val="20"/>
  </w:num>
  <w:num w:numId="17">
    <w:abstractNumId w:val="24"/>
  </w:num>
  <w:num w:numId="18">
    <w:abstractNumId w:val="4"/>
  </w:num>
  <w:num w:numId="19">
    <w:abstractNumId w:val="17"/>
  </w:num>
  <w:num w:numId="20">
    <w:abstractNumId w:val="11"/>
  </w:num>
  <w:num w:numId="2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>
    <w:abstractNumId w:val="28"/>
  </w:num>
  <w:num w:numId="23">
    <w:abstractNumId w:val="22"/>
  </w:num>
  <w:num w:numId="24">
    <w:abstractNumId w:val="9"/>
  </w:num>
  <w:num w:numId="25">
    <w:abstractNumId w:val="2"/>
  </w:num>
  <w:num w:numId="26">
    <w:abstractNumId w:val="10"/>
  </w:num>
  <w:num w:numId="27">
    <w:abstractNumId w:val="15"/>
  </w:num>
  <w:num w:numId="28">
    <w:abstractNumId w:val="12"/>
  </w:num>
  <w:num w:numId="29">
    <w:abstractNumId w:val="19"/>
  </w:num>
  <w:num w:numId="30">
    <w:abstractNumId w:val="5"/>
  </w:num>
  <w:num w:numId="31">
    <w:abstractNumId w:val="3"/>
  </w:num>
  <w:num w:numId="32">
    <w:abstractNumId w:val="33"/>
  </w:num>
  <w:num w:numId="33">
    <w:abstractNumId w:val="25"/>
  </w:num>
  <w:num w:numId="34">
    <w:abstractNumId w:val="34"/>
  </w:num>
  <w:num w:numId="35">
    <w:abstractNumId w:val="23"/>
  </w:num>
  <w:num w:numId="36">
    <w:abstractNumId w:val="6"/>
  </w:num>
  <w:num w:numId="37">
    <w:abstractNumId w:val="29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808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417"/>
    <w:rsid w:val="00001497"/>
    <w:rsid w:val="00001AA2"/>
    <w:rsid w:val="0000587B"/>
    <w:rsid w:val="00006A97"/>
    <w:rsid w:val="00013378"/>
    <w:rsid w:val="0001344C"/>
    <w:rsid w:val="00017EA1"/>
    <w:rsid w:val="0003472A"/>
    <w:rsid w:val="00034855"/>
    <w:rsid w:val="00036EB8"/>
    <w:rsid w:val="00037C3B"/>
    <w:rsid w:val="0004083E"/>
    <w:rsid w:val="00040C14"/>
    <w:rsid w:val="000414DE"/>
    <w:rsid w:val="00042110"/>
    <w:rsid w:val="00042AF8"/>
    <w:rsid w:val="00043FCD"/>
    <w:rsid w:val="000469B7"/>
    <w:rsid w:val="000516F4"/>
    <w:rsid w:val="00060A5C"/>
    <w:rsid w:val="00060B4B"/>
    <w:rsid w:val="00060D59"/>
    <w:rsid w:val="0006142F"/>
    <w:rsid w:val="00061CE7"/>
    <w:rsid w:val="0006290B"/>
    <w:rsid w:val="000666AB"/>
    <w:rsid w:val="0006748D"/>
    <w:rsid w:val="0007035C"/>
    <w:rsid w:val="00070F0D"/>
    <w:rsid w:val="0007119F"/>
    <w:rsid w:val="000715B0"/>
    <w:rsid w:val="000720A2"/>
    <w:rsid w:val="00074EE7"/>
    <w:rsid w:val="00076570"/>
    <w:rsid w:val="00077560"/>
    <w:rsid w:val="000813AD"/>
    <w:rsid w:val="000830CB"/>
    <w:rsid w:val="0008602A"/>
    <w:rsid w:val="00090E15"/>
    <w:rsid w:val="00093005"/>
    <w:rsid w:val="00095C04"/>
    <w:rsid w:val="000A0FAC"/>
    <w:rsid w:val="000B17FE"/>
    <w:rsid w:val="000B2E83"/>
    <w:rsid w:val="000B4359"/>
    <w:rsid w:val="000B4F27"/>
    <w:rsid w:val="000B616E"/>
    <w:rsid w:val="000C3000"/>
    <w:rsid w:val="000C344E"/>
    <w:rsid w:val="000C3633"/>
    <w:rsid w:val="000C5C21"/>
    <w:rsid w:val="000E378E"/>
    <w:rsid w:val="000E4350"/>
    <w:rsid w:val="000E6184"/>
    <w:rsid w:val="000E715A"/>
    <w:rsid w:val="000F107C"/>
    <w:rsid w:val="000F2081"/>
    <w:rsid w:val="000F4AAC"/>
    <w:rsid w:val="000F4BA5"/>
    <w:rsid w:val="000F5B36"/>
    <w:rsid w:val="000F6B73"/>
    <w:rsid w:val="000F7578"/>
    <w:rsid w:val="000F7DAC"/>
    <w:rsid w:val="001012CC"/>
    <w:rsid w:val="00112BC2"/>
    <w:rsid w:val="00117B14"/>
    <w:rsid w:val="00120093"/>
    <w:rsid w:val="00121718"/>
    <w:rsid w:val="00122C39"/>
    <w:rsid w:val="00123160"/>
    <w:rsid w:val="001259E8"/>
    <w:rsid w:val="001277DF"/>
    <w:rsid w:val="001303A7"/>
    <w:rsid w:val="001310AA"/>
    <w:rsid w:val="001370AD"/>
    <w:rsid w:val="00140C80"/>
    <w:rsid w:val="00142C2B"/>
    <w:rsid w:val="00143F84"/>
    <w:rsid w:val="001503A0"/>
    <w:rsid w:val="001510F4"/>
    <w:rsid w:val="00152AB2"/>
    <w:rsid w:val="0015422C"/>
    <w:rsid w:val="00155036"/>
    <w:rsid w:val="001572EC"/>
    <w:rsid w:val="00160932"/>
    <w:rsid w:val="00161190"/>
    <w:rsid w:val="001630F2"/>
    <w:rsid w:val="00165A5F"/>
    <w:rsid w:val="0016674D"/>
    <w:rsid w:val="00172E09"/>
    <w:rsid w:val="0017524D"/>
    <w:rsid w:val="00176FC8"/>
    <w:rsid w:val="00180256"/>
    <w:rsid w:val="001806BA"/>
    <w:rsid w:val="001812B7"/>
    <w:rsid w:val="00183B09"/>
    <w:rsid w:val="00184AAB"/>
    <w:rsid w:val="0018677B"/>
    <w:rsid w:val="0018741E"/>
    <w:rsid w:val="00187F1E"/>
    <w:rsid w:val="00192359"/>
    <w:rsid w:val="00195449"/>
    <w:rsid w:val="0019564C"/>
    <w:rsid w:val="00196F24"/>
    <w:rsid w:val="001A4DB0"/>
    <w:rsid w:val="001A6C4A"/>
    <w:rsid w:val="001A7A6F"/>
    <w:rsid w:val="001B0269"/>
    <w:rsid w:val="001B20A1"/>
    <w:rsid w:val="001C099F"/>
    <w:rsid w:val="001C2BF7"/>
    <w:rsid w:val="001C5B7C"/>
    <w:rsid w:val="001D128E"/>
    <w:rsid w:val="001D2277"/>
    <w:rsid w:val="001E26EB"/>
    <w:rsid w:val="001E3845"/>
    <w:rsid w:val="001E4BE5"/>
    <w:rsid w:val="001E4F39"/>
    <w:rsid w:val="001E4F47"/>
    <w:rsid w:val="001E5A21"/>
    <w:rsid w:val="001E7A2B"/>
    <w:rsid w:val="001E7A48"/>
    <w:rsid w:val="001F0EC2"/>
    <w:rsid w:val="001F5BD7"/>
    <w:rsid w:val="002014E6"/>
    <w:rsid w:val="00203929"/>
    <w:rsid w:val="0021072D"/>
    <w:rsid w:val="00212411"/>
    <w:rsid w:val="0021648F"/>
    <w:rsid w:val="00216668"/>
    <w:rsid w:val="00217FBB"/>
    <w:rsid w:val="00223637"/>
    <w:rsid w:val="00223B8A"/>
    <w:rsid w:val="0022566E"/>
    <w:rsid w:val="00226A01"/>
    <w:rsid w:val="00226E33"/>
    <w:rsid w:val="00226E90"/>
    <w:rsid w:val="00227DA7"/>
    <w:rsid w:val="00230D33"/>
    <w:rsid w:val="0023206D"/>
    <w:rsid w:val="0024039E"/>
    <w:rsid w:val="00240465"/>
    <w:rsid w:val="0024708E"/>
    <w:rsid w:val="002516CA"/>
    <w:rsid w:val="00251F32"/>
    <w:rsid w:val="002559B0"/>
    <w:rsid w:val="00255F8A"/>
    <w:rsid w:val="00257ED1"/>
    <w:rsid w:val="0026096C"/>
    <w:rsid w:val="00261811"/>
    <w:rsid w:val="0026206F"/>
    <w:rsid w:val="00263D2E"/>
    <w:rsid w:val="00265D7F"/>
    <w:rsid w:val="00266DA7"/>
    <w:rsid w:val="00271918"/>
    <w:rsid w:val="00274C24"/>
    <w:rsid w:val="0027593B"/>
    <w:rsid w:val="00280E5B"/>
    <w:rsid w:val="00280EF9"/>
    <w:rsid w:val="00281620"/>
    <w:rsid w:val="002853C8"/>
    <w:rsid w:val="00287ED7"/>
    <w:rsid w:val="00287FAC"/>
    <w:rsid w:val="00292096"/>
    <w:rsid w:val="002922B1"/>
    <w:rsid w:val="0029424E"/>
    <w:rsid w:val="00294802"/>
    <w:rsid w:val="00294BE1"/>
    <w:rsid w:val="00294CD6"/>
    <w:rsid w:val="0029646A"/>
    <w:rsid w:val="002A0144"/>
    <w:rsid w:val="002A0E5D"/>
    <w:rsid w:val="002A1BBB"/>
    <w:rsid w:val="002A27C5"/>
    <w:rsid w:val="002A3737"/>
    <w:rsid w:val="002A40DC"/>
    <w:rsid w:val="002B1438"/>
    <w:rsid w:val="002B3E26"/>
    <w:rsid w:val="002B4A45"/>
    <w:rsid w:val="002B4CB4"/>
    <w:rsid w:val="002B571D"/>
    <w:rsid w:val="002B6BBB"/>
    <w:rsid w:val="002B7363"/>
    <w:rsid w:val="002B7C43"/>
    <w:rsid w:val="002C11CA"/>
    <w:rsid w:val="002C2884"/>
    <w:rsid w:val="002C2A04"/>
    <w:rsid w:val="002D064A"/>
    <w:rsid w:val="002D2BED"/>
    <w:rsid w:val="002D3C7F"/>
    <w:rsid w:val="002D53FB"/>
    <w:rsid w:val="002D5980"/>
    <w:rsid w:val="002D5B68"/>
    <w:rsid w:val="002D6FF7"/>
    <w:rsid w:val="002E38A0"/>
    <w:rsid w:val="002E3C89"/>
    <w:rsid w:val="002E5625"/>
    <w:rsid w:val="002E56BC"/>
    <w:rsid w:val="002E60DB"/>
    <w:rsid w:val="002E68F3"/>
    <w:rsid w:val="002F1771"/>
    <w:rsid w:val="002F3801"/>
    <w:rsid w:val="002F4A05"/>
    <w:rsid w:val="002F4C51"/>
    <w:rsid w:val="002F5A4D"/>
    <w:rsid w:val="002F62B7"/>
    <w:rsid w:val="002F6408"/>
    <w:rsid w:val="002F7A11"/>
    <w:rsid w:val="00300099"/>
    <w:rsid w:val="003108A1"/>
    <w:rsid w:val="00313A1F"/>
    <w:rsid w:val="003141F5"/>
    <w:rsid w:val="00320E8B"/>
    <w:rsid w:val="00321A78"/>
    <w:rsid w:val="00323A99"/>
    <w:rsid w:val="00323FB5"/>
    <w:rsid w:val="00325BFE"/>
    <w:rsid w:val="00326453"/>
    <w:rsid w:val="00326A11"/>
    <w:rsid w:val="00331B9A"/>
    <w:rsid w:val="00332230"/>
    <w:rsid w:val="00333A8A"/>
    <w:rsid w:val="00334362"/>
    <w:rsid w:val="00336E28"/>
    <w:rsid w:val="0034108D"/>
    <w:rsid w:val="00345B89"/>
    <w:rsid w:val="00345EA6"/>
    <w:rsid w:val="00347F43"/>
    <w:rsid w:val="003559BC"/>
    <w:rsid w:val="00362FE4"/>
    <w:rsid w:val="00371807"/>
    <w:rsid w:val="0037185E"/>
    <w:rsid w:val="00371BAE"/>
    <w:rsid w:val="00372195"/>
    <w:rsid w:val="0037357F"/>
    <w:rsid w:val="003741FF"/>
    <w:rsid w:val="00383EBB"/>
    <w:rsid w:val="00392447"/>
    <w:rsid w:val="003949A0"/>
    <w:rsid w:val="003949FD"/>
    <w:rsid w:val="003B570D"/>
    <w:rsid w:val="003B593E"/>
    <w:rsid w:val="003B5BD0"/>
    <w:rsid w:val="003B66F4"/>
    <w:rsid w:val="003C41C4"/>
    <w:rsid w:val="003C4B95"/>
    <w:rsid w:val="003C4BDE"/>
    <w:rsid w:val="003C5387"/>
    <w:rsid w:val="003C5DD5"/>
    <w:rsid w:val="003C7580"/>
    <w:rsid w:val="003D08CE"/>
    <w:rsid w:val="003D261D"/>
    <w:rsid w:val="003D4016"/>
    <w:rsid w:val="003D66D8"/>
    <w:rsid w:val="003E0116"/>
    <w:rsid w:val="003E0243"/>
    <w:rsid w:val="003E0B62"/>
    <w:rsid w:val="003E463E"/>
    <w:rsid w:val="003E6090"/>
    <w:rsid w:val="003E631E"/>
    <w:rsid w:val="003E7DEF"/>
    <w:rsid w:val="003F0D3C"/>
    <w:rsid w:val="003F6404"/>
    <w:rsid w:val="00402C1A"/>
    <w:rsid w:val="00405411"/>
    <w:rsid w:val="00410BCE"/>
    <w:rsid w:val="00410CC3"/>
    <w:rsid w:val="00410E5F"/>
    <w:rsid w:val="00412D7B"/>
    <w:rsid w:val="00412E15"/>
    <w:rsid w:val="00415D57"/>
    <w:rsid w:val="00417B34"/>
    <w:rsid w:val="0042111A"/>
    <w:rsid w:val="00421D4B"/>
    <w:rsid w:val="00425D73"/>
    <w:rsid w:val="00431664"/>
    <w:rsid w:val="00432E18"/>
    <w:rsid w:val="0043401E"/>
    <w:rsid w:val="00436E59"/>
    <w:rsid w:val="004379ED"/>
    <w:rsid w:val="00440BFE"/>
    <w:rsid w:val="004415BA"/>
    <w:rsid w:val="004455A6"/>
    <w:rsid w:val="00445C6F"/>
    <w:rsid w:val="00451D70"/>
    <w:rsid w:val="00453959"/>
    <w:rsid w:val="00453C8E"/>
    <w:rsid w:val="00460288"/>
    <w:rsid w:val="0046097F"/>
    <w:rsid w:val="00461FA8"/>
    <w:rsid w:val="0046395F"/>
    <w:rsid w:val="00463A93"/>
    <w:rsid w:val="00463CA4"/>
    <w:rsid w:val="004657E3"/>
    <w:rsid w:val="0046635B"/>
    <w:rsid w:val="0047491E"/>
    <w:rsid w:val="00475350"/>
    <w:rsid w:val="00482130"/>
    <w:rsid w:val="0048732C"/>
    <w:rsid w:val="00487B71"/>
    <w:rsid w:val="00491809"/>
    <w:rsid w:val="00491E6D"/>
    <w:rsid w:val="00492A2A"/>
    <w:rsid w:val="00492FBF"/>
    <w:rsid w:val="00493541"/>
    <w:rsid w:val="0049375F"/>
    <w:rsid w:val="00494CA9"/>
    <w:rsid w:val="00495B31"/>
    <w:rsid w:val="004A0869"/>
    <w:rsid w:val="004A21FB"/>
    <w:rsid w:val="004A3565"/>
    <w:rsid w:val="004A6B60"/>
    <w:rsid w:val="004B3291"/>
    <w:rsid w:val="004B45F9"/>
    <w:rsid w:val="004B4B7F"/>
    <w:rsid w:val="004B5D56"/>
    <w:rsid w:val="004B5EAF"/>
    <w:rsid w:val="004C1279"/>
    <w:rsid w:val="004C2F86"/>
    <w:rsid w:val="004C3624"/>
    <w:rsid w:val="004C6AE0"/>
    <w:rsid w:val="004C7C10"/>
    <w:rsid w:val="004D046E"/>
    <w:rsid w:val="004D3A2E"/>
    <w:rsid w:val="004D3D5B"/>
    <w:rsid w:val="004E0036"/>
    <w:rsid w:val="004E4CE2"/>
    <w:rsid w:val="004E5FE8"/>
    <w:rsid w:val="004E67B4"/>
    <w:rsid w:val="004E6DC0"/>
    <w:rsid w:val="004F2042"/>
    <w:rsid w:val="004F2CBE"/>
    <w:rsid w:val="004F484C"/>
    <w:rsid w:val="004F7A13"/>
    <w:rsid w:val="004F7C0B"/>
    <w:rsid w:val="00501B09"/>
    <w:rsid w:val="00502988"/>
    <w:rsid w:val="00505957"/>
    <w:rsid w:val="00506DF5"/>
    <w:rsid w:val="005106C8"/>
    <w:rsid w:val="00511503"/>
    <w:rsid w:val="005136F4"/>
    <w:rsid w:val="00513E0B"/>
    <w:rsid w:val="005148BB"/>
    <w:rsid w:val="00516535"/>
    <w:rsid w:val="0053026A"/>
    <w:rsid w:val="00530FCB"/>
    <w:rsid w:val="005319CE"/>
    <w:rsid w:val="005338B0"/>
    <w:rsid w:val="00534499"/>
    <w:rsid w:val="005347BF"/>
    <w:rsid w:val="005401B4"/>
    <w:rsid w:val="00543283"/>
    <w:rsid w:val="00543D85"/>
    <w:rsid w:val="0054491F"/>
    <w:rsid w:val="00551821"/>
    <w:rsid w:val="005534D8"/>
    <w:rsid w:val="0055373C"/>
    <w:rsid w:val="00554DA2"/>
    <w:rsid w:val="00557393"/>
    <w:rsid w:val="005578F8"/>
    <w:rsid w:val="0056029F"/>
    <w:rsid w:val="005607B6"/>
    <w:rsid w:val="005613EF"/>
    <w:rsid w:val="005618B2"/>
    <w:rsid w:val="005621E8"/>
    <w:rsid w:val="00563900"/>
    <w:rsid w:val="00565727"/>
    <w:rsid w:val="00567A7C"/>
    <w:rsid w:val="0057148B"/>
    <w:rsid w:val="005762C8"/>
    <w:rsid w:val="00577C94"/>
    <w:rsid w:val="00580E5E"/>
    <w:rsid w:val="00581E64"/>
    <w:rsid w:val="00587CF3"/>
    <w:rsid w:val="00587DC0"/>
    <w:rsid w:val="00592D74"/>
    <w:rsid w:val="00595182"/>
    <w:rsid w:val="0059561E"/>
    <w:rsid w:val="00596774"/>
    <w:rsid w:val="005976A2"/>
    <w:rsid w:val="005A047E"/>
    <w:rsid w:val="005A6805"/>
    <w:rsid w:val="005B3520"/>
    <w:rsid w:val="005C22FE"/>
    <w:rsid w:val="005C2D55"/>
    <w:rsid w:val="005C4345"/>
    <w:rsid w:val="005C453A"/>
    <w:rsid w:val="005C5D80"/>
    <w:rsid w:val="005D1654"/>
    <w:rsid w:val="005D25DC"/>
    <w:rsid w:val="005D345A"/>
    <w:rsid w:val="005D7EC9"/>
    <w:rsid w:val="005E0F4E"/>
    <w:rsid w:val="005E2356"/>
    <w:rsid w:val="005E3558"/>
    <w:rsid w:val="005E3982"/>
    <w:rsid w:val="005E3CB5"/>
    <w:rsid w:val="005E546D"/>
    <w:rsid w:val="005F0D22"/>
    <w:rsid w:val="005F208B"/>
    <w:rsid w:val="005F30E4"/>
    <w:rsid w:val="005F43A4"/>
    <w:rsid w:val="005F5051"/>
    <w:rsid w:val="005F543F"/>
    <w:rsid w:val="005F59EF"/>
    <w:rsid w:val="005F643F"/>
    <w:rsid w:val="00604653"/>
    <w:rsid w:val="00612154"/>
    <w:rsid w:val="0061449A"/>
    <w:rsid w:val="00614B5C"/>
    <w:rsid w:val="0061721C"/>
    <w:rsid w:val="006201B5"/>
    <w:rsid w:val="00620906"/>
    <w:rsid w:val="0062093E"/>
    <w:rsid w:val="0062226A"/>
    <w:rsid w:val="00624206"/>
    <w:rsid w:val="00624D2B"/>
    <w:rsid w:val="00625578"/>
    <w:rsid w:val="00626A8D"/>
    <w:rsid w:val="00626BC3"/>
    <w:rsid w:val="00627F00"/>
    <w:rsid w:val="00631714"/>
    <w:rsid w:val="006328C6"/>
    <w:rsid w:val="006339DF"/>
    <w:rsid w:val="00633E3C"/>
    <w:rsid w:val="00634655"/>
    <w:rsid w:val="00635D4E"/>
    <w:rsid w:val="0063793C"/>
    <w:rsid w:val="00640D18"/>
    <w:rsid w:val="00641E47"/>
    <w:rsid w:val="006423EC"/>
    <w:rsid w:val="00642756"/>
    <w:rsid w:val="00645F37"/>
    <w:rsid w:val="00653ABA"/>
    <w:rsid w:val="006576B3"/>
    <w:rsid w:val="00660ABE"/>
    <w:rsid w:val="006631DD"/>
    <w:rsid w:val="006646D7"/>
    <w:rsid w:val="00665043"/>
    <w:rsid w:val="00671A7A"/>
    <w:rsid w:val="00672B0C"/>
    <w:rsid w:val="00676011"/>
    <w:rsid w:val="006771E0"/>
    <w:rsid w:val="006776FD"/>
    <w:rsid w:val="00677C78"/>
    <w:rsid w:val="00680618"/>
    <w:rsid w:val="006817F1"/>
    <w:rsid w:val="00690049"/>
    <w:rsid w:val="00693FE0"/>
    <w:rsid w:val="006940DE"/>
    <w:rsid w:val="0069491F"/>
    <w:rsid w:val="00694F60"/>
    <w:rsid w:val="006A169B"/>
    <w:rsid w:val="006A2E40"/>
    <w:rsid w:val="006A5860"/>
    <w:rsid w:val="006B3A8D"/>
    <w:rsid w:val="006C3814"/>
    <w:rsid w:val="006C6AEB"/>
    <w:rsid w:val="006D05A2"/>
    <w:rsid w:val="006D0B7A"/>
    <w:rsid w:val="006D190B"/>
    <w:rsid w:val="006D19B5"/>
    <w:rsid w:val="006D313A"/>
    <w:rsid w:val="006D431E"/>
    <w:rsid w:val="006D4D99"/>
    <w:rsid w:val="006D5781"/>
    <w:rsid w:val="006D5858"/>
    <w:rsid w:val="006E283E"/>
    <w:rsid w:val="006E3281"/>
    <w:rsid w:val="006E7897"/>
    <w:rsid w:val="00701F1D"/>
    <w:rsid w:val="0070235A"/>
    <w:rsid w:val="00702F95"/>
    <w:rsid w:val="00703CDA"/>
    <w:rsid w:val="00704E6D"/>
    <w:rsid w:val="00707A3B"/>
    <w:rsid w:val="00707A5A"/>
    <w:rsid w:val="00712190"/>
    <w:rsid w:val="007152B4"/>
    <w:rsid w:val="00716BCA"/>
    <w:rsid w:val="00720007"/>
    <w:rsid w:val="007227CF"/>
    <w:rsid w:val="00724122"/>
    <w:rsid w:val="007316DD"/>
    <w:rsid w:val="0074073D"/>
    <w:rsid w:val="00742B61"/>
    <w:rsid w:val="007435A8"/>
    <w:rsid w:val="00743CCA"/>
    <w:rsid w:val="00744BD1"/>
    <w:rsid w:val="00750CE0"/>
    <w:rsid w:val="0075349B"/>
    <w:rsid w:val="00753EF8"/>
    <w:rsid w:val="007552A0"/>
    <w:rsid w:val="00762AAB"/>
    <w:rsid w:val="00765032"/>
    <w:rsid w:val="00765E2F"/>
    <w:rsid w:val="00766259"/>
    <w:rsid w:val="007677EC"/>
    <w:rsid w:val="00770733"/>
    <w:rsid w:val="0077077E"/>
    <w:rsid w:val="00771B8E"/>
    <w:rsid w:val="0077376F"/>
    <w:rsid w:val="007742E3"/>
    <w:rsid w:val="00775C3F"/>
    <w:rsid w:val="00776FB8"/>
    <w:rsid w:val="00785E57"/>
    <w:rsid w:val="00787C1E"/>
    <w:rsid w:val="00793DE5"/>
    <w:rsid w:val="00797A38"/>
    <w:rsid w:val="007A3F3F"/>
    <w:rsid w:val="007B031D"/>
    <w:rsid w:val="007B25F6"/>
    <w:rsid w:val="007B285A"/>
    <w:rsid w:val="007B2D6E"/>
    <w:rsid w:val="007B5C64"/>
    <w:rsid w:val="007C00A1"/>
    <w:rsid w:val="007C0C24"/>
    <w:rsid w:val="007C267C"/>
    <w:rsid w:val="007C4C95"/>
    <w:rsid w:val="007D1CD3"/>
    <w:rsid w:val="007D3701"/>
    <w:rsid w:val="007D43B5"/>
    <w:rsid w:val="007D6490"/>
    <w:rsid w:val="007E0B60"/>
    <w:rsid w:val="007E1E76"/>
    <w:rsid w:val="007F339A"/>
    <w:rsid w:val="007F5EA3"/>
    <w:rsid w:val="007F6782"/>
    <w:rsid w:val="0080051B"/>
    <w:rsid w:val="00803D26"/>
    <w:rsid w:val="008060F8"/>
    <w:rsid w:val="00817252"/>
    <w:rsid w:val="008211EF"/>
    <w:rsid w:val="00823272"/>
    <w:rsid w:val="00824F0D"/>
    <w:rsid w:val="008309BD"/>
    <w:rsid w:val="0083130E"/>
    <w:rsid w:val="00831745"/>
    <w:rsid w:val="0083423B"/>
    <w:rsid w:val="008348C5"/>
    <w:rsid w:val="00836AA3"/>
    <w:rsid w:val="00845229"/>
    <w:rsid w:val="00851104"/>
    <w:rsid w:val="0085342F"/>
    <w:rsid w:val="008540C2"/>
    <w:rsid w:val="00856E88"/>
    <w:rsid w:val="00857B84"/>
    <w:rsid w:val="00857B87"/>
    <w:rsid w:val="00857C78"/>
    <w:rsid w:val="0086037B"/>
    <w:rsid w:val="00864FAA"/>
    <w:rsid w:val="008654A6"/>
    <w:rsid w:val="008657F1"/>
    <w:rsid w:val="008661EA"/>
    <w:rsid w:val="008717C4"/>
    <w:rsid w:val="00873316"/>
    <w:rsid w:val="00873369"/>
    <w:rsid w:val="00877716"/>
    <w:rsid w:val="00881ECF"/>
    <w:rsid w:val="00886A4B"/>
    <w:rsid w:val="00887AD2"/>
    <w:rsid w:val="00897104"/>
    <w:rsid w:val="008A029A"/>
    <w:rsid w:val="008A2466"/>
    <w:rsid w:val="008A42E2"/>
    <w:rsid w:val="008A55CA"/>
    <w:rsid w:val="008B129D"/>
    <w:rsid w:val="008B5AB0"/>
    <w:rsid w:val="008C063E"/>
    <w:rsid w:val="008C09D9"/>
    <w:rsid w:val="008C1315"/>
    <w:rsid w:val="008C1FD5"/>
    <w:rsid w:val="008C24A9"/>
    <w:rsid w:val="008C288B"/>
    <w:rsid w:val="008C427A"/>
    <w:rsid w:val="008C5E38"/>
    <w:rsid w:val="008C620A"/>
    <w:rsid w:val="008D1EC3"/>
    <w:rsid w:val="008D3F73"/>
    <w:rsid w:val="008D4EBA"/>
    <w:rsid w:val="008D5EDB"/>
    <w:rsid w:val="008E40FD"/>
    <w:rsid w:val="008E7886"/>
    <w:rsid w:val="008E7A9C"/>
    <w:rsid w:val="008F01D3"/>
    <w:rsid w:val="008F0CA7"/>
    <w:rsid w:val="008F2184"/>
    <w:rsid w:val="008F2927"/>
    <w:rsid w:val="008F3694"/>
    <w:rsid w:val="008F4A6E"/>
    <w:rsid w:val="008F4C92"/>
    <w:rsid w:val="00901DA4"/>
    <w:rsid w:val="00902240"/>
    <w:rsid w:val="009023DE"/>
    <w:rsid w:val="009026CA"/>
    <w:rsid w:val="009033EC"/>
    <w:rsid w:val="009067C3"/>
    <w:rsid w:val="00906B73"/>
    <w:rsid w:val="0090787A"/>
    <w:rsid w:val="00912904"/>
    <w:rsid w:val="00915A1D"/>
    <w:rsid w:val="0091695E"/>
    <w:rsid w:val="00916AA4"/>
    <w:rsid w:val="0093016A"/>
    <w:rsid w:val="00931338"/>
    <w:rsid w:val="0093166D"/>
    <w:rsid w:val="009319D8"/>
    <w:rsid w:val="00931E57"/>
    <w:rsid w:val="0093213D"/>
    <w:rsid w:val="0093352E"/>
    <w:rsid w:val="00933EC6"/>
    <w:rsid w:val="00936FCC"/>
    <w:rsid w:val="00944CAC"/>
    <w:rsid w:val="0095003C"/>
    <w:rsid w:val="009535C9"/>
    <w:rsid w:val="00953BB1"/>
    <w:rsid w:val="0095759E"/>
    <w:rsid w:val="00961F05"/>
    <w:rsid w:val="00963213"/>
    <w:rsid w:val="00966FD2"/>
    <w:rsid w:val="009671E0"/>
    <w:rsid w:val="0096724E"/>
    <w:rsid w:val="00967905"/>
    <w:rsid w:val="0097212B"/>
    <w:rsid w:val="00973719"/>
    <w:rsid w:val="00973C3E"/>
    <w:rsid w:val="00976659"/>
    <w:rsid w:val="00981BFD"/>
    <w:rsid w:val="00985A11"/>
    <w:rsid w:val="00990079"/>
    <w:rsid w:val="00994A66"/>
    <w:rsid w:val="009A392D"/>
    <w:rsid w:val="009A5DA1"/>
    <w:rsid w:val="009A7EC5"/>
    <w:rsid w:val="009B0089"/>
    <w:rsid w:val="009B21F1"/>
    <w:rsid w:val="009B5DA8"/>
    <w:rsid w:val="009B60EA"/>
    <w:rsid w:val="009C5A6E"/>
    <w:rsid w:val="009D137D"/>
    <w:rsid w:val="009D13C1"/>
    <w:rsid w:val="009E0142"/>
    <w:rsid w:val="009E08F7"/>
    <w:rsid w:val="009E1111"/>
    <w:rsid w:val="009E17CC"/>
    <w:rsid w:val="009E1E5C"/>
    <w:rsid w:val="009E4E39"/>
    <w:rsid w:val="009E67BE"/>
    <w:rsid w:val="009E7BCB"/>
    <w:rsid w:val="009F205F"/>
    <w:rsid w:val="009F23DB"/>
    <w:rsid w:val="009F5C25"/>
    <w:rsid w:val="009F626E"/>
    <w:rsid w:val="00A00769"/>
    <w:rsid w:val="00A06433"/>
    <w:rsid w:val="00A1107C"/>
    <w:rsid w:val="00A127D9"/>
    <w:rsid w:val="00A12E4E"/>
    <w:rsid w:val="00A139E0"/>
    <w:rsid w:val="00A14294"/>
    <w:rsid w:val="00A16329"/>
    <w:rsid w:val="00A16542"/>
    <w:rsid w:val="00A16E04"/>
    <w:rsid w:val="00A17FDD"/>
    <w:rsid w:val="00A206D4"/>
    <w:rsid w:val="00A20C01"/>
    <w:rsid w:val="00A258ED"/>
    <w:rsid w:val="00A31A9D"/>
    <w:rsid w:val="00A33265"/>
    <w:rsid w:val="00A358B7"/>
    <w:rsid w:val="00A40DBC"/>
    <w:rsid w:val="00A433F4"/>
    <w:rsid w:val="00A466A5"/>
    <w:rsid w:val="00A511B8"/>
    <w:rsid w:val="00A5214E"/>
    <w:rsid w:val="00A5265F"/>
    <w:rsid w:val="00A53797"/>
    <w:rsid w:val="00A55224"/>
    <w:rsid w:val="00A62497"/>
    <w:rsid w:val="00A66C7B"/>
    <w:rsid w:val="00A700E0"/>
    <w:rsid w:val="00A7018A"/>
    <w:rsid w:val="00A70DDA"/>
    <w:rsid w:val="00A753A7"/>
    <w:rsid w:val="00A829B8"/>
    <w:rsid w:val="00A84A23"/>
    <w:rsid w:val="00A86480"/>
    <w:rsid w:val="00A8744A"/>
    <w:rsid w:val="00A90E7C"/>
    <w:rsid w:val="00A91CC3"/>
    <w:rsid w:val="00A92856"/>
    <w:rsid w:val="00A935F5"/>
    <w:rsid w:val="00A9568E"/>
    <w:rsid w:val="00A9739E"/>
    <w:rsid w:val="00AA466C"/>
    <w:rsid w:val="00AA524A"/>
    <w:rsid w:val="00AA64D8"/>
    <w:rsid w:val="00AB063E"/>
    <w:rsid w:val="00AB131C"/>
    <w:rsid w:val="00AB1FCA"/>
    <w:rsid w:val="00AB4636"/>
    <w:rsid w:val="00AD458F"/>
    <w:rsid w:val="00AD486D"/>
    <w:rsid w:val="00AD6E55"/>
    <w:rsid w:val="00AD749F"/>
    <w:rsid w:val="00AD78E0"/>
    <w:rsid w:val="00AE066A"/>
    <w:rsid w:val="00AE1113"/>
    <w:rsid w:val="00AE1B4B"/>
    <w:rsid w:val="00AE4BDB"/>
    <w:rsid w:val="00AE59C1"/>
    <w:rsid w:val="00AE6E9E"/>
    <w:rsid w:val="00AF047C"/>
    <w:rsid w:val="00AF5BFB"/>
    <w:rsid w:val="00AF61B7"/>
    <w:rsid w:val="00B00D83"/>
    <w:rsid w:val="00B021A8"/>
    <w:rsid w:val="00B06E46"/>
    <w:rsid w:val="00B10E28"/>
    <w:rsid w:val="00B11AE3"/>
    <w:rsid w:val="00B14107"/>
    <w:rsid w:val="00B15942"/>
    <w:rsid w:val="00B15AA2"/>
    <w:rsid w:val="00B163B0"/>
    <w:rsid w:val="00B16A51"/>
    <w:rsid w:val="00B172A2"/>
    <w:rsid w:val="00B2120D"/>
    <w:rsid w:val="00B24B86"/>
    <w:rsid w:val="00B25183"/>
    <w:rsid w:val="00B33547"/>
    <w:rsid w:val="00B355FC"/>
    <w:rsid w:val="00B40915"/>
    <w:rsid w:val="00B51571"/>
    <w:rsid w:val="00B52710"/>
    <w:rsid w:val="00B532F2"/>
    <w:rsid w:val="00B548D1"/>
    <w:rsid w:val="00B57B4E"/>
    <w:rsid w:val="00B60DAD"/>
    <w:rsid w:val="00B6139A"/>
    <w:rsid w:val="00B655D1"/>
    <w:rsid w:val="00B65DE9"/>
    <w:rsid w:val="00B71463"/>
    <w:rsid w:val="00B76710"/>
    <w:rsid w:val="00B8595D"/>
    <w:rsid w:val="00B87017"/>
    <w:rsid w:val="00B9056D"/>
    <w:rsid w:val="00B916DB"/>
    <w:rsid w:val="00BA3A2A"/>
    <w:rsid w:val="00BB1241"/>
    <w:rsid w:val="00BB2828"/>
    <w:rsid w:val="00BB3F83"/>
    <w:rsid w:val="00BB5B87"/>
    <w:rsid w:val="00BB5E8F"/>
    <w:rsid w:val="00BB7C6A"/>
    <w:rsid w:val="00BC0D21"/>
    <w:rsid w:val="00BC34D9"/>
    <w:rsid w:val="00BC6109"/>
    <w:rsid w:val="00BC7711"/>
    <w:rsid w:val="00BC7E09"/>
    <w:rsid w:val="00BD079D"/>
    <w:rsid w:val="00BD36C4"/>
    <w:rsid w:val="00BD36D8"/>
    <w:rsid w:val="00BD60D3"/>
    <w:rsid w:val="00BD6E60"/>
    <w:rsid w:val="00BE4C14"/>
    <w:rsid w:val="00BE7193"/>
    <w:rsid w:val="00BF180A"/>
    <w:rsid w:val="00BF679D"/>
    <w:rsid w:val="00BF6D61"/>
    <w:rsid w:val="00BF6EF1"/>
    <w:rsid w:val="00C0279C"/>
    <w:rsid w:val="00C04914"/>
    <w:rsid w:val="00C055F3"/>
    <w:rsid w:val="00C072D7"/>
    <w:rsid w:val="00C0734B"/>
    <w:rsid w:val="00C10624"/>
    <w:rsid w:val="00C109BE"/>
    <w:rsid w:val="00C23A74"/>
    <w:rsid w:val="00C24052"/>
    <w:rsid w:val="00C2446A"/>
    <w:rsid w:val="00C26FD8"/>
    <w:rsid w:val="00C30A61"/>
    <w:rsid w:val="00C30D7E"/>
    <w:rsid w:val="00C32405"/>
    <w:rsid w:val="00C33C8C"/>
    <w:rsid w:val="00C34B25"/>
    <w:rsid w:val="00C34E01"/>
    <w:rsid w:val="00C37695"/>
    <w:rsid w:val="00C40D61"/>
    <w:rsid w:val="00C41781"/>
    <w:rsid w:val="00C41B9F"/>
    <w:rsid w:val="00C41DFF"/>
    <w:rsid w:val="00C42D23"/>
    <w:rsid w:val="00C44026"/>
    <w:rsid w:val="00C4442C"/>
    <w:rsid w:val="00C45320"/>
    <w:rsid w:val="00C45810"/>
    <w:rsid w:val="00C51037"/>
    <w:rsid w:val="00C51898"/>
    <w:rsid w:val="00C52ED4"/>
    <w:rsid w:val="00C56200"/>
    <w:rsid w:val="00C62EB9"/>
    <w:rsid w:val="00C63084"/>
    <w:rsid w:val="00C631B3"/>
    <w:rsid w:val="00C63D89"/>
    <w:rsid w:val="00C74E9C"/>
    <w:rsid w:val="00C76DAC"/>
    <w:rsid w:val="00C7720C"/>
    <w:rsid w:val="00C80E5F"/>
    <w:rsid w:val="00C81370"/>
    <w:rsid w:val="00C81563"/>
    <w:rsid w:val="00C8189E"/>
    <w:rsid w:val="00C81FD5"/>
    <w:rsid w:val="00C8277B"/>
    <w:rsid w:val="00C85A6C"/>
    <w:rsid w:val="00C85CA2"/>
    <w:rsid w:val="00C86D00"/>
    <w:rsid w:val="00C87556"/>
    <w:rsid w:val="00C90C52"/>
    <w:rsid w:val="00C91700"/>
    <w:rsid w:val="00C9174D"/>
    <w:rsid w:val="00C92DBD"/>
    <w:rsid w:val="00C932AC"/>
    <w:rsid w:val="00C94587"/>
    <w:rsid w:val="00C95B79"/>
    <w:rsid w:val="00C95ED0"/>
    <w:rsid w:val="00C96410"/>
    <w:rsid w:val="00C97CE4"/>
    <w:rsid w:val="00CA11DF"/>
    <w:rsid w:val="00CA21CD"/>
    <w:rsid w:val="00CA27A4"/>
    <w:rsid w:val="00CA3E77"/>
    <w:rsid w:val="00CA61C4"/>
    <w:rsid w:val="00CA6D57"/>
    <w:rsid w:val="00CB1ABD"/>
    <w:rsid w:val="00CB36B5"/>
    <w:rsid w:val="00CC4CD8"/>
    <w:rsid w:val="00CC5B0E"/>
    <w:rsid w:val="00CC7847"/>
    <w:rsid w:val="00CD56F7"/>
    <w:rsid w:val="00CD5BC7"/>
    <w:rsid w:val="00CE189C"/>
    <w:rsid w:val="00CE6E6A"/>
    <w:rsid w:val="00CF180B"/>
    <w:rsid w:val="00CF3D29"/>
    <w:rsid w:val="00CF4600"/>
    <w:rsid w:val="00D00475"/>
    <w:rsid w:val="00D0112E"/>
    <w:rsid w:val="00D01C4D"/>
    <w:rsid w:val="00D04189"/>
    <w:rsid w:val="00D04A72"/>
    <w:rsid w:val="00D05AF1"/>
    <w:rsid w:val="00D065E1"/>
    <w:rsid w:val="00D0770D"/>
    <w:rsid w:val="00D131D0"/>
    <w:rsid w:val="00D13D1E"/>
    <w:rsid w:val="00D13EB4"/>
    <w:rsid w:val="00D20C45"/>
    <w:rsid w:val="00D20CF1"/>
    <w:rsid w:val="00D2185F"/>
    <w:rsid w:val="00D21DEF"/>
    <w:rsid w:val="00D227C8"/>
    <w:rsid w:val="00D2328D"/>
    <w:rsid w:val="00D25500"/>
    <w:rsid w:val="00D27DC1"/>
    <w:rsid w:val="00D27E6E"/>
    <w:rsid w:val="00D32048"/>
    <w:rsid w:val="00D3429F"/>
    <w:rsid w:val="00D36DA6"/>
    <w:rsid w:val="00D37DDA"/>
    <w:rsid w:val="00D40378"/>
    <w:rsid w:val="00D42DC7"/>
    <w:rsid w:val="00D444DC"/>
    <w:rsid w:val="00D45408"/>
    <w:rsid w:val="00D454D3"/>
    <w:rsid w:val="00D457D8"/>
    <w:rsid w:val="00D46389"/>
    <w:rsid w:val="00D5230D"/>
    <w:rsid w:val="00D540B9"/>
    <w:rsid w:val="00D5660E"/>
    <w:rsid w:val="00D57442"/>
    <w:rsid w:val="00D60BF5"/>
    <w:rsid w:val="00D60E4A"/>
    <w:rsid w:val="00D60EEF"/>
    <w:rsid w:val="00D63883"/>
    <w:rsid w:val="00D70FC9"/>
    <w:rsid w:val="00D72267"/>
    <w:rsid w:val="00D736FB"/>
    <w:rsid w:val="00D739AD"/>
    <w:rsid w:val="00D73F23"/>
    <w:rsid w:val="00D7482F"/>
    <w:rsid w:val="00D75417"/>
    <w:rsid w:val="00D75A40"/>
    <w:rsid w:val="00D815D3"/>
    <w:rsid w:val="00D81A1A"/>
    <w:rsid w:val="00D82C26"/>
    <w:rsid w:val="00D84077"/>
    <w:rsid w:val="00D919DD"/>
    <w:rsid w:val="00D9343D"/>
    <w:rsid w:val="00D976D4"/>
    <w:rsid w:val="00DA0988"/>
    <w:rsid w:val="00DA1166"/>
    <w:rsid w:val="00DA171F"/>
    <w:rsid w:val="00DA2FBB"/>
    <w:rsid w:val="00DA3CB6"/>
    <w:rsid w:val="00DB2859"/>
    <w:rsid w:val="00DB3F1C"/>
    <w:rsid w:val="00DC0313"/>
    <w:rsid w:val="00DD0D42"/>
    <w:rsid w:val="00DD1931"/>
    <w:rsid w:val="00DD3705"/>
    <w:rsid w:val="00DD4678"/>
    <w:rsid w:val="00DD758A"/>
    <w:rsid w:val="00DE11F0"/>
    <w:rsid w:val="00DE1E48"/>
    <w:rsid w:val="00DE2304"/>
    <w:rsid w:val="00DE2CA6"/>
    <w:rsid w:val="00DE5DA1"/>
    <w:rsid w:val="00DE61A7"/>
    <w:rsid w:val="00DF05AF"/>
    <w:rsid w:val="00DF142F"/>
    <w:rsid w:val="00DF16F7"/>
    <w:rsid w:val="00DF3B48"/>
    <w:rsid w:val="00DF5818"/>
    <w:rsid w:val="00E00D39"/>
    <w:rsid w:val="00E012B5"/>
    <w:rsid w:val="00E02258"/>
    <w:rsid w:val="00E06A29"/>
    <w:rsid w:val="00E0714A"/>
    <w:rsid w:val="00E11072"/>
    <w:rsid w:val="00E12EB7"/>
    <w:rsid w:val="00E12EC3"/>
    <w:rsid w:val="00E13514"/>
    <w:rsid w:val="00E21A7B"/>
    <w:rsid w:val="00E22B0F"/>
    <w:rsid w:val="00E51AB5"/>
    <w:rsid w:val="00E5400C"/>
    <w:rsid w:val="00E57910"/>
    <w:rsid w:val="00E57BF1"/>
    <w:rsid w:val="00E6042B"/>
    <w:rsid w:val="00E6224A"/>
    <w:rsid w:val="00E70420"/>
    <w:rsid w:val="00E70956"/>
    <w:rsid w:val="00E7154D"/>
    <w:rsid w:val="00E717B2"/>
    <w:rsid w:val="00E722FE"/>
    <w:rsid w:val="00E77E2C"/>
    <w:rsid w:val="00E816AF"/>
    <w:rsid w:val="00E82560"/>
    <w:rsid w:val="00E878C2"/>
    <w:rsid w:val="00E9436E"/>
    <w:rsid w:val="00E95928"/>
    <w:rsid w:val="00EA0ECA"/>
    <w:rsid w:val="00EA3E6A"/>
    <w:rsid w:val="00EA49A6"/>
    <w:rsid w:val="00EB1332"/>
    <w:rsid w:val="00EB1509"/>
    <w:rsid w:val="00EB1F16"/>
    <w:rsid w:val="00EB41D6"/>
    <w:rsid w:val="00EB43B8"/>
    <w:rsid w:val="00EB4A14"/>
    <w:rsid w:val="00EB529C"/>
    <w:rsid w:val="00EC11B6"/>
    <w:rsid w:val="00EC1C06"/>
    <w:rsid w:val="00EC58CD"/>
    <w:rsid w:val="00ED20AF"/>
    <w:rsid w:val="00ED53EE"/>
    <w:rsid w:val="00ED6406"/>
    <w:rsid w:val="00EE6BBF"/>
    <w:rsid w:val="00EF475B"/>
    <w:rsid w:val="00F012E1"/>
    <w:rsid w:val="00F04F11"/>
    <w:rsid w:val="00F10521"/>
    <w:rsid w:val="00F110FC"/>
    <w:rsid w:val="00F11B8E"/>
    <w:rsid w:val="00F1311F"/>
    <w:rsid w:val="00F1504D"/>
    <w:rsid w:val="00F201EC"/>
    <w:rsid w:val="00F27BEF"/>
    <w:rsid w:val="00F31BA1"/>
    <w:rsid w:val="00F323DB"/>
    <w:rsid w:val="00F34869"/>
    <w:rsid w:val="00F369E9"/>
    <w:rsid w:val="00F425EB"/>
    <w:rsid w:val="00F42BF4"/>
    <w:rsid w:val="00F4334D"/>
    <w:rsid w:val="00F441CF"/>
    <w:rsid w:val="00F448B2"/>
    <w:rsid w:val="00F45753"/>
    <w:rsid w:val="00F47CA8"/>
    <w:rsid w:val="00F51B15"/>
    <w:rsid w:val="00F51F97"/>
    <w:rsid w:val="00F532C2"/>
    <w:rsid w:val="00F548E0"/>
    <w:rsid w:val="00F552C5"/>
    <w:rsid w:val="00F6211B"/>
    <w:rsid w:val="00F63071"/>
    <w:rsid w:val="00F64845"/>
    <w:rsid w:val="00F67FFE"/>
    <w:rsid w:val="00F70B30"/>
    <w:rsid w:val="00F70BD7"/>
    <w:rsid w:val="00F7148B"/>
    <w:rsid w:val="00F71CB6"/>
    <w:rsid w:val="00F73CB8"/>
    <w:rsid w:val="00F73E71"/>
    <w:rsid w:val="00F74C43"/>
    <w:rsid w:val="00F75F26"/>
    <w:rsid w:val="00F77B00"/>
    <w:rsid w:val="00F83823"/>
    <w:rsid w:val="00F8493D"/>
    <w:rsid w:val="00F8569A"/>
    <w:rsid w:val="00F875BA"/>
    <w:rsid w:val="00F90904"/>
    <w:rsid w:val="00F9240A"/>
    <w:rsid w:val="00F93DC2"/>
    <w:rsid w:val="00F96229"/>
    <w:rsid w:val="00FA17F3"/>
    <w:rsid w:val="00FA4843"/>
    <w:rsid w:val="00FA5DF1"/>
    <w:rsid w:val="00FB06B6"/>
    <w:rsid w:val="00FB1631"/>
    <w:rsid w:val="00FB2C54"/>
    <w:rsid w:val="00FB38AE"/>
    <w:rsid w:val="00FB3AEA"/>
    <w:rsid w:val="00FB3DEE"/>
    <w:rsid w:val="00FB55DC"/>
    <w:rsid w:val="00FD26F7"/>
    <w:rsid w:val="00FD52D9"/>
    <w:rsid w:val="00FD797E"/>
    <w:rsid w:val="00FD7E68"/>
    <w:rsid w:val="00FE0D35"/>
    <w:rsid w:val="00FE1A76"/>
    <w:rsid w:val="00FE46A4"/>
    <w:rsid w:val="00FE517A"/>
    <w:rsid w:val="00FE523F"/>
    <w:rsid w:val="00FE642E"/>
    <w:rsid w:val="00FE693B"/>
    <w:rsid w:val="00FF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B0"/>
    <w:pPr>
      <w:spacing w:before="240" w:after="24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63883"/>
    <w:pPr>
      <w:keepNext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63883"/>
    <w:pPr>
      <w:keepNext/>
      <w:keepLines/>
      <w:tabs>
        <w:tab w:val="left" w:pos="-1440"/>
      </w:tabs>
      <w:ind w:left="720" w:hanging="720"/>
      <w:outlineLvl w:val="1"/>
    </w:pPr>
    <w:rPr>
      <w:bCs/>
    </w:rPr>
  </w:style>
  <w:style w:type="paragraph" w:styleId="Heading3">
    <w:name w:val="heading 3"/>
    <w:basedOn w:val="Normal"/>
    <w:next w:val="Normal"/>
    <w:qFormat/>
    <w:rsid w:val="00D63883"/>
    <w:pPr>
      <w:keepNext/>
      <w:outlineLvl w:val="2"/>
    </w:pPr>
    <w:rPr>
      <w:rFonts w:ascii="Tahoma" w:hAnsi="Tahoma"/>
      <w:b/>
      <w:sz w:val="22"/>
      <w:szCs w:val="20"/>
      <w:u w:val="single"/>
    </w:rPr>
  </w:style>
  <w:style w:type="paragraph" w:styleId="Heading4">
    <w:name w:val="heading 4"/>
    <w:basedOn w:val="Normal"/>
    <w:next w:val="Normal"/>
    <w:qFormat/>
    <w:rsid w:val="00ED20AF"/>
    <w:pPr>
      <w:keepNext/>
      <w:suppressAutoHyphens/>
      <w:jc w:val="left"/>
      <w:outlineLvl w:val="3"/>
    </w:pPr>
    <w:rPr>
      <w:rFonts w:ascii="Arial" w:hAnsi="Arial" w:cs="Arial"/>
      <w:b/>
      <w:bCs/>
      <w:i/>
      <w:sz w:val="20"/>
      <w:u w:val="single"/>
    </w:rPr>
  </w:style>
  <w:style w:type="paragraph" w:styleId="Heading7">
    <w:name w:val="heading 7"/>
    <w:basedOn w:val="Normal"/>
    <w:next w:val="Normal"/>
    <w:qFormat/>
    <w:rsid w:val="00D63883"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rsid w:val="00D63883"/>
    <w:pPr>
      <w:spacing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1">
    <w:name w:val="Heading 31"/>
    <w:basedOn w:val="Normal"/>
    <w:semiHidden/>
    <w:rsid w:val="00D63883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640"/>
      </w:tabs>
    </w:pPr>
    <w:rPr>
      <w:rFonts w:ascii="Arial" w:hAnsi="Arial"/>
      <w:szCs w:val="20"/>
    </w:rPr>
  </w:style>
  <w:style w:type="paragraph" w:styleId="BodyText2">
    <w:name w:val="Body Text 2"/>
    <w:basedOn w:val="Normal"/>
    <w:rsid w:val="00D63883"/>
    <w:rPr>
      <w:sz w:val="22"/>
    </w:rPr>
  </w:style>
  <w:style w:type="paragraph" w:styleId="BodyTextIndent2">
    <w:name w:val="Body Text Indent 2"/>
    <w:basedOn w:val="Normal"/>
    <w:rsid w:val="00D63883"/>
    <w:pPr>
      <w:spacing w:after="120" w:line="480" w:lineRule="auto"/>
      <w:ind w:left="360"/>
    </w:pPr>
  </w:style>
  <w:style w:type="paragraph" w:customStyle="1" w:styleId="textboxheading">
    <w:name w:val="text box heading"/>
    <w:basedOn w:val="Heading8"/>
    <w:semiHidden/>
    <w:rsid w:val="00D63883"/>
    <w:pPr>
      <w:keepNext/>
      <w:spacing w:before="0" w:after="120"/>
      <w:jc w:val="center"/>
    </w:pPr>
    <w:rPr>
      <w:rFonts w:ascii="Arial" w:hAnsi="Arial" w:cs="Arial"/>
      <w:b/>
      <w:bCs/>
      <w:i w:val="0"/>
      <w:iCs w:val="0"/>
      <w:smallCaps/>
      <w:color w:val="333333"/>
      <w:sz w:val="20"/>
    </w:rPr>
  </w:style>
  <w:style w:type="paragraph" w:styleId="BodyText">
    <w:name w:val="Body Text"/>
    <w:basedOn w:val="Normal"/>
    <w:rsid w:val="00D63883"/>
    <w:pPr>
      <w:spacing w:after="120"/>
    </w:pPr>
  </w:style>
  <w:style w:type="paragraph" w:styleId="BalloonText">
    <w:name w:val="Balloon Text"/>
    <w:basedOn w:val="Normal"/>
    <w:semiHidden/>
    <w:rsid w:val="00D63883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semiHidden/>
    <w:rsid w:val="00D63883"/>
    <w:pPr>
      <w:numPr>
        <w:numId w:val="1"/>
      </w:numPr>
    </w:pPr>
  </w:style>
  <w:style w:type="paragraph" w:styleId="BodyTextIndent">
    <w:name w:val="Body Text Indent"/>
    <w:basedOn w:val="Normal"/>
    <w:rsid w:val="00D63883"/>
    <w:pPr>
      <w:spacing w:after="120"/>
      <w:ind w:left="360"/>
    </w:pPr>
  </w:style>
  <w:style w:type="character" w:customStyle="1" w:styleId="majorhead">
    <w:name w:val="majorhead"/>
    <w:semiHidden/>
    <w:rsid w:val="00D63883"/>
    <w:rPr>
      <w:rFonts w:ascii="Arial" w:hAnsi="Arial" w:cs="Arial"/>
      <w:b/>
      <w:bCs/>
      <w:sz w:val="28"/>
      <w:szCs w:val="28"/>
    </w:rPr>
  </w:style>
  <w:style w:type="paragraph" w:styleId="FootnoteText">
    <w:name w:val="footnote text"/>
    <w:basedOn w:val="Normal"/>
    <w:semiHidden/>
    <w:rsid w:val="00D63883"/>
    <w:rPr>
      <w:sz w:val="20"/>
      <w:szCs w:val="20"/>
    </w:rPr>
  </w:style>
  <w:style w:type="character" w:styleId="FootnoteReference">
    <w:name w:val="footnote reference"/>
    <w:semiHidden/>
    <w:rsid w:val="00D63883"/>
    <w:rPr>
      <w:vertAlign w:val="superscript"/>
    </w:rPr>
  </w:style>
  <w:style w:type="paragraph" w:customStyle="1" w:styleId="a">
    <w:name w:val=""/>
    <w:semiHidden/>
    <w:rsid w:val="00D63883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Strong">
    <w:name w:val="Strong"/>
    <w:qFormat/>
    <w:rsid w:val="00D63883"/>
    <w:rPr>
      <w:b/>
      <w:bCs/>
    </w:rPr>
  </w:style>
  <w:style w:type="paragraph" w:styleId="E-mailSignature">
    <w:name w:val="E-mail Signature"/>
    <w:basedOn w:val="Normal"/>
    <w:rsid w:val="00D63883"/>
  </w:style>
  <w:style w:type="paragraph" w:customStyle="1" w:styleId="BulletedText">
    <w:name w:val="Bulleted Text"/>
    <w:basedOn w:val="Normal"/>
    <w:semiHidden/>
    <w:rsid w:val="00D63883"/>
    <w:pPr>
      <w:numPr>
        <w:numId w:val="2"/>
      </w:numPr>
      <w:tabs>
        <w:tab w:val="left" w:pos="504"/>
      </w:tabs>
    </w:pPr>
    <w:rPr>
      <w:szCs w:val="20"/>
    </w:rPr>
  </w:style>
  <w:style w:type="paragraph" w:customStyle="1" w:styleId="a0">
    <w:name w:val="_"/>
    <w:basedOn w:val="Normal"/>
    <w:semiHidden/>
    <w:rsid w:val="00D63883"/>
    <w:pPr>
      <w:widowControl w:val="0"/>
      <w:autoSpaceDE w:val="0"/>
      <w:autoSpaceDN w:val="0"/>
      <w:adjustRightInd w:val="0"/>
      <w:ind w:left="1440" w:hanging="720"/>
    </w:pPr>
  </w:style>
  <w:style w:type="character" w:styleId="Hyperlink">
    <w:name w:val="Hyperlink"/>
    <w:uiPriority w:val="99"/>
    <w:rsid w:val="00D63883"/>
    <w:rPr>
      <w:color w:val="0000FF"/>
      <w:u w:val="single"/>
    </w:rPr>
  </w:style>
  <w:style w:type="paragraph" w:styleId="Footer">
    <w:name w:val="footer"/>
    <w:basedOn w:val="Normal"/>
    <w:rsid w:val="00D63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883"/>
  </w:style>
  <w:style w:type="paragraph" w:customStyle="1" w:styleId="Level2">
    <w:name w:val="Level 2"/>
    <w:basedOn w:val="Normal"/>
    <w:semiHidden/>
    <w:rsid w:val="00D63883"/>
    <w:pPr>
      <w:widowControl w:val="0"/>
      <w:numPr>
        <w:ilvl w:val="1"/>
        <w:numId w:val="3"/>
      </w:numPr>
      <w:autoSpaceDE w:val="0"/>
      <w:autoSpaceDN w:val="0"/>
      <w:adjustRightInd w:val="0"/>
      <w:outlineLvl w:val="1"/>
    </w:pPr>
  </w:style>
  <w:style w:type="paragraph" w:styleId="BodyText3">
    <w:name w:val="Body Text 3"/>
    <w:basedOn w:val="Normal"/>
    <w:rsid w:val="00D63883"/>
    <w:rPr>
      <w:color w:val="FF0000"/>
      <w:szCs w:val="20"/>
    </w:rPr>
  </w:style>
  <w:style w:type="paragraph" w:customStyle="1" w:styleId="Level1">
    <w:name w:val="Level 1"/>
    <w:basedOn w:val="Normal"/>
    <w:semiHidden/>
    <w:rsid w:val="00D63883"/>
    <w:pPr>
      <w:widowControl w:val="0"/>
      <w:numPr>
        <w:numId w:val="5"/>
      </w:numPr>
      <w:autoSpaceDE w:val="0"/>
      <w:autoSpaceDN w:val="0"/>
      <w:adjustRightInd w:val="0"/>
      <w:ind w:left="720" w:hanging="720"/>
      <w:outlineLvl w:val="0"/>
    </w:pPr>
  </w:style>
  <w:style w:type="paragraph" w:styleId="Header">
    <w:name w:val="header"/>
    <w:basedOn w:val="Normal"/>
    <w:rsid w:val="00D63883"/>
    <w:pPr>
      <w:tabs>
        <w:tab w:val="center" w:pos="4320"/>
        <w:tab w:val="right" w:pos="8640"/>
      </w:tabs>
    </w:pPr>
  </w:style>
  <w:style w:type="paragraph" w:customStyle="1" w:styleId="Report1">
    <w:name w:val="Report 1"/>
    <w:basedOn w:val="Normal"/>
    <w:rsid w:val="00DD758A"/>
    <w:pPr>
      <w:numPr>
        <w:numId w:val="27"/>
      </w:numPr>
      <w:pBdr>
        <w:bottom w:val="double" w:sz="4" w:space="1" w:color="auto"/>
      </w:pBdr>
      <w:ind w:left="547" w:hanging="547"/>
      <w:jc w:val="left"/>
    </w:pPr>
    <w:rPr>
      <w:rFonts w:ascii="Arial Black" w:hAnsi="Arial Black"/>
      <w:caps/>
      <w:sz w:val="28"/>
      <w:szCs w:val="28"/>
    </w:rPr>
  </w:style>
  <w:style w:type="paragraph" w:customStyle="1" w:styleId="Report2">
    <w:name w:val="Report 2"/>
    <w:basedOn w:val="Normal"/>
    <w:rsid w:val="00DD758A"/>
    <w:pPr>
      <w:tabs>
        <w:tab w:val="left" w:pos="540"/>
      </w:tabs>
      <w:suppressAutoHyphens/>
    </w:pPr>
    <w:rPr>
      <w:rFonts w:ascii="Arial Black" w:hAnsi="Arial Black"/>
      <w:smallCaps/>
    </w:rPr>
  </w:style>
  <w:style w:type="paragraph" w:customStyle="1" w:styleId="Report3">
    <w:name w:val="Report 3"/>
    <w:basedOn w:val="Normal"/>
    <w:rsid w:val="00321A78"/>
    <w:rPr>
      <w:rFonts w:ascii="Arial" w:hAnsi="Arial" w:cs="Arial"/>
      <w:b/>
      <w:sz w:val="22"/>
      <w:szCs w:val="22"/>
    </w:rPr>
  </w:style>
  <w:style w:type="paragraph" w:customStyle="1" w:styleId="ReportBullet1">
    <w:name w:val="Report Bullet 1"/>
    <w:basedOn w:val="Normal"/>
    <w:rsid w:val="00453959"/>
    <w:pPr>
      <w:numPr>
        <w:numId w:val="9"/>
      </w:numPr>
      <w:tabs>
        <w:tab w:val="clear" w:pos="432"/>
      </w:tabs>
      <w:suppressAutoHyphens/>
      <w:spacing w:before="120" w:after="0"/>
      <w:ind w:left="360" w:hanging="360"/>
    </w:pPr>
  </w:style>
  <w:style w:type="paragraph" w:customStyle="1" w:styleId="ReportBullet2">
    <w:name w:val="Report Bullet 2"/>
    <w:basedOn w:val="ReportBullet1"/>
    <w:rsid w:val="00D40378"/>
    <w:pPr>
      <w:spacing w:before="0"/>
    </w:pPr>
  </w:style>
  <w:style w:type="paragraph" w:styleId="Title">
    <w:name w:val="Title"/>
    <w:basedOn w:val="Normal"/>
    <w:qFormat/>
    <w:rsid w:val="00D63883"/>
    <w:pPr>
      <w:suppressAutoHyphens/>
      <w:jc w:val="center"/>
    </w:pPr>
    <w:rPr>
      <w:rFonts w:ascii="Arial Black" w:hAnsi="Arial Black" w:cs="Arial"/>
      <w:bCs/>
      <w:i/>
      <w:spacing w:val="84"/>
      <w:sz w:val="36"/>
      <w:szCs w:val="36"/>
    </w:rPr>
  </w:style>
  <w:style w:type="paragraph" w:styleId="TOC1">
    <w:name w:val="toc 1"/>
    <w:basedOn w:val="Normal"/>
    <w:next w:val="Normal"/>
    <w:autoRedefine/>
    <w:uiPriority w:val="39"/>
    <w:rsid w:val="00AD486D"/>
    <w:pPr>
      <w:tabs>
        <w:tab w:val="left" w:pos="360"/>
        <w:tab w:val="right" w:leader="dot" w:pos="9350"/>
      </w:tabs>
      <w:spacing w:before="120" w:after="120"/>
    </w:pPr>
    <w:rPr>
      <w:rFonts w:ascii="Arial Black" w:hAnsi="Arial Black"/>
      <w:noProof/>
    </w:rPr>
  </w:style>
  <w:style w:type="paragraph" w:styleId="TOC2">
    <w:name w:val="toc 2"/>
    <w:basedOn w:val="Normal"/>
    <w:next w:val="Normal"/>
    <w:autoRedefine/>
    <w:uiPriority w:val="39"/>
    <w:rsid w:val="00AD486D"/>
    <w:pPr>
      <w:tabs>
        <w:tab w:val="left" w:pos="900"/>
        <w:tab w:val="right" w:leader="dot" w:pos="9360"/>
      </w:tabs>
      <w:spacing w:before="120" w:after="120"/>
      <w:ind w:left="360"/>
    </w:pPr>
    <w:rPr>
      <w:rFonts w:ascii="Arial" w:hAnsi="Arial"/>
      <w:b/>
      <w:noProof/>
      <w:sz w:val="22"/>
    </w:rPr>
  </w:style>
  <w:style w:type="character" w:styleId="CommentReference">
    <w:name w:val="annotation reference"/>
    <w:unhideWhenUsed/>
    <w:rsid w:val="00961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F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F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1F05"/>
    <w:rPr>
      <w:b/>
      <w:bCs/>
    </w:rPr>
  </w:style>
  <w:style w:type="paragraph" w:styleId="ListParagraph">
    <w:name w:val="List Paragraph"/>
    <w:basedOn w:val="Normal"/>
    <w:uiPriority w:val="34"/>
    <w:qFormat/>
    <w:rsid w:val="00716BCA"/>
    <w:pPr>
      <w:ind w:left="720"/>
    </w:pPr>
  </w:style>
  <w:style w:type="paragraph" w:styleId="Revision">
    <w:name w:val="Revision"/>
    <w:hidden/>
    <w:uiPriority w:val="99"/>
    <w:semiHidden/>
    <w:rsid w:val="00227DA7"/>
    <w:rPr>
      <w:sz w:val="24"/>
      <w:szCs w:val="24"/>
    </w:rPr>
  </w:style>
  <w:style w:type="paragraph" w:customStyle="1" w:styleId="Style1">
    <w:name w:val="Style1"/>
    <w:basedOn w:val="Footer"/>
    <w:qFormat/>
    <w:rsid w:val="00857B87"/>
    <w:pPr>
      <w:tabs>
        <w:tab w:val="clear" w:pos="4320"/>
        <w:tab w:val="clear" w:pos="8640"/>
        <w:tab w:val="center" w:pos="4680"/>
        <w:tab w:val="right" w:pos="9360"/>
      </w:tabs>
    </w:pPr>
    <w:rPr>
      <w:rFonts w:ascii="Arial" w:hAnsi="Arial" w:cs="Arial"/>
      <w:sz w:val="18"/>
      <w:szCs w:val="18"/>
    </w:rPr>
  </w:style>
  <w:style w:type="paragraph" w:customStyle="1" w:styleId="underline">
    <w:name w:val="underline"/>
    <w:basedOn w:val="Normal"/>
    <w:qFormat/>
    <w:rsid w:val="001A4DB0"/>
    <w:pPr>
      <w:suppressAutoHyphens/>
      <w:jc w:val="left"/>
    </w:pPr>
    <w:rPr>
      <w:u w:val="single"/>
    </w:rPr>
  </w:style>
  <w:style w:type="paragraph" w:customStyle="1" w:styleId="Underline0">
    <w:name w:val="Underline"/>
    <w:basedOn w:val="Normal"/>
    <w:qFormat/>
    <w:rsid w:val="001A4DB0"/>
    <w:pPr>
      <w:suppressAutoHyphens/>
      <w:jc w:val="left"/>
    </w:pPr>
    <w:rPr>
      <w:u w:val="single"/>
    </w:rPr>
  </w:style>
  <w:style w:type="paragraph" w:customStyle="1" w:styleId="ExhibitTableHead">
    <w:name w:val="Exhibit/Table Head"/>
    <w:basedOn w:val="Normal"/>
    <w:qFormat/>
    <w:rsid w:val="00CB36B5"/>
    <w:pPr>
      <w:tabs>
        <w:tab w:val="left" w:pos="-1440"/>
      </w:tabs>
      <w:suppressAutoHyphens/>
      <w:spacing w:before="60" w:after="60"/>
      <w:jc w:val="center"/>
    </w:pPr>
    <w:rPr>
      <w:rFonts w:ascii="Arial Black" w:hAnsi="Arial Black"/>
      <w:sz w:val="22"/>
      <w:szCs w:val="22"/>
    </w:rPr>
  </w:style>
  <w:style w:type="paragraph" w:customStyle="1" w:styleId="ExhibitTableSubhead">
    <w:name w:val="Exhibit/Table Subhead"/>
    <w:basedOn w:val="Normal"/>
    <w:qFormat/>
    <w:rsid w:val="00CB36B5"/>
    <w:pPr>
      <w:tabs>
        <w:tab w:val="left" w:pos="-1440"/>
      </w:tabs>
      <w:suppressAutoHyphens/>
      <w:spacing w:before="60" w:after="60"/>
      <w:jc w:val="center"/>
    </w:pPr>
    <w:rPr>
      <w:rFonts w:ascii="Arial Black" w:hAnsi="Arial Black"/>
      <w:sz w:val="20"/>
    </w:rPr>
  </w:style>
  <w:style w:type="paragraph" w:customStyle="1" w:styleId="Tablehead1">
    <w:name w:val="Table head 1"/>
    <w:basedOn w:val="Normal"/>
    <w:qFormat/>
    <w:rsid w:val="00CB36B5"/>
    <w:pPr>
      <w:suppressAutoHyphens/>
      <w:spacing w:before="60" w:after="60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ablehead2">
    <w:name w:val="Table head 2"/>
    <w:basedOn w:val="Normal"/>
    <w:qFormat/>
    <w:rsid w:val="00CB36B5"/>
    <w:pPr>
      <w:suppressAutoHyphens/>
      <w:spacing w:before="60" w:after="6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tabletext">
    <w:name w:val="table text"/>
    <w:basedOn w:val="Normal"/>
    <w:qFormat/>
    <w:rsid w:val="00CB36B5"/>
    <w:pPr>
      <w:suppressAutoHyphens/>
      <w:spacing w:before="60" w:after="60"/>
      <w:jc w:val="left"/>
    </w:pPr>
    <w:rPr>
      <w:rFonts w:ascii="Arial" w:hAnsi="Arial" w:cs="Arial"/>
      <w:sz w:val="18"/>
      <w:szCs w:val="18"/>
    </w:rPr>
  </w:style>
  <w:style w:type="paragraph" w:customStyle="1" w:styleId="tablebullet1">
    <w:name w:val="table bullet 1"/>
    <w:basedOn w:val="Level2"/>
    <w:qFormat/>
    <w:rsid w:val="00D2328D"/>
    <w:pPr>
      <w:widowControl/>
      <w:numPr>
        <w:ilvl w:val="0"/>
        <w:numId w:val="4"/>
      </w:numPr>
      <w:tabs>
        <w:tab w:val="clear" w:pos="360"/>
        <w:tab w:val="num" w:pos="252"/>
      </w:tabs>
      <w:suppressAutoHyphens/>
      <w:spacing w:before="60" w:after="60"/>
      <w:ind w:left="259" w:hanging="259"/>
      <w:jc w:val="left"/>
    </w:pPr>
    <w:rPr>
      <w:rFonts w:ascii="Arial" w:hAnsi="Arial" w:cs="Arial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AD486D"/>
    <w:pPr>
      <w:tabs>
        <w:tab w:val="left" w:pos="1080"/>
        <w:tab w:val="right" w:leader="dot" w:pos="9350"/>
      </w:tabs>
      <w:spacing w:before="120" w:after="120"/>
      <w:ind w:left="634"/>
    </w:pPr>
    <w:rPr>
      <w:rFonts w:ascii="Arial" w:hAnsi="Arial" w:cs="Arial"/>
      <w:noProof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2185F"/>
    <w:pPr>
      <w:spacing w:before="0" w:after="0"/>
      <w:jc w:val="left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2185F"/>
    <w:rPr>
      <w:rFonts w:ascii="Consolas" w:eastAsia="Calibri" w:hAnsi="Consolas"/>
      <w:sz w:val="21"/>
      <w:szCs w:val="21"/>
    </w:rPr>
  </w:style>
  <w:style w:type="paragraph" w:customStyle="1" w:styleId="ProposalBodyText">
    <w:name w:val="Proposal Body Text"/>
    <w:basedOn w:val="Normal"/>
    <w:link w:val="ProposalBodyTextChar"/>
    <w:rsid w:val="0053026A"/>
    <w:pPr>
      <w:autoSpaceDE w:val="0"/>
      <w:autoSpaceDN w:val="0"/>
      <w:adjustRightInd w:val="0"/>
      <w:spacing w:before="0"/>
    </w:pPr>
  </w:style>
  <w:style w:type="character" w:customStyle="1" w:styleId="ProposalBodyTextChar">
    <w:name w:val="Proposal Body Text Char"/>
    <w:link w:val="ProposalBodyText"/>
    <w:rsid w:val="0053026A"/>
    <w:rPr>
      <w:sz w:val="24"/>
      <w:szCs w:val="24"/>
    </w:rPr>
  </w:style>
  <w:style w:type="paragraph" w:styleId="NormalWeb">
    <w:name w:val="Normal (Web)"/>
    <w:basedOn w:val="Normal"/>
    <w:rsid w:val="002559B0"/>
    <w:pPr>
      <w:spacing w:before="100" w:beforeAutospacing="1" w:after="100" w:afterAutospacing="1"/>
      <w:jc w:val="left"/>
    </w:pPr>
  </w:style>
  <w:style w:type="character" w:customStyle="1" w:styleId="RMRefList">
    <w:name w:val="[RMRefList]"/>
    <w:rsid w:val="0054491F"/>
  </w:style>
  <w:style w:type="paragraph" w:styleId="HTMLPreformatted">
    <w:name w:val="HTML Preformatted"/>
    <w:basedOn w:val="Normal"/>
    <w:link w:val="HTMLPreformattedChar"/>
    <w:rsid w:val="00D72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D72267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BB5E8F"/>
    <w:pPr>
      <w:tabs>
        <w:tab w:val="center" w:pos="4680"/>
      </w:tabs>
      <w:autoSpaceDE w:val="0"/>
      <w:autoSpaceDN w:val="0"/>
      <w:adjustRightInd w:val="0"/>
      <w:spacing w:before="0" w:after="0"/>
      <w:jc w:val="center"/>
    </w:pPr>
    <w:rPr>
      <w:b/>
      <w:bCs/>
    </w:rPr>
  </w:style>
  <w:style w:type="character" w:customStyle="1" w:styleId="SubtitleChar">
    <w:name w:val="Subtitle Char"/>
    <w:link w:val="Subtitle"/>
    <w:rsid w:val="00BB5E8F"/>
    <w:rPr>
      <w:b/>
      <w:bCs/>
      <w:sz w:val="24"/>
      <w:szCs w:val="24"/>
    </w:rPr>
  </w:style>
  <w:style w:type="character" w:customStyle="1" w:styleId="grame">
    <w:name w:val="grame"/>
    <w:basedOn w:val="DefaultParagraphFont"/>
    <w:rsid w:val="00D75A40"/>
  </w:style>
  <w:style w:type="paragraph" w:customStyle="1" w:styleId="ProposalBullet1">
    <w:name w:val="Proposal Bullet 1"/>
    <w:basedOn w:val="Normal"/>
    <w:rsid w:val="00D919DD"/>
    <w:pPr>
      <w:numPr>
        <w:numId w:val="37"/>
      </w:numPr>
      <w:autoSpaceDE w:val="0"/>
      <w:autoSpaceDN w:val="0"/>
      <w:adjustRightInd w:val="0"/>
      <w:spacing w:before="0" w:after="0"/>
      <w:ind w:left="720"/>
      <w:jc w:val="left"/>
    </w:pPr>
  </w:style>
  <w:style w:type="table" w:styleId="TableGrid">
    <w:name w:val="Table Grid"/>
    <w:basedOn w:val="TableNormal"/>
    <w:uiPriority w:val="59"/>
    <w:rsid w:val="009B0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9B5DA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24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6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5401A-3A3E-4CD6-93BE-A63B5C1C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</vt:lpstr>
    </vt:vector>
  </TitlesOfParts>
  <Company>ICF International</Company>
  <LinksUpToDate>false</LinksUpToDate>
  <CharactersWithSpaces>11657</CharactersWithSpaces>
  <SharedDoc>false</SharedDoc>
  <HLinks>
    <vt:vector size="18" baseType="variant"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1769555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http://www.bls.gov/oes/current/oes211014.htm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http://www.bls.gov/oes/current/oes151141.htm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subject/>
  <dc:creator>natalie.j.henrich</dc:creator>
  <cp:keywords/>
  <cp:lastModifiedBy>DHHS</cp:lastModifiedBy>
  <cp:revision>2</cp:revision>
  <cp:lastPrinted>2008-10-23T12:51:00Z</cp:lastPrinted>
  <dcterms:created xsi:type="dcterms:W3CDTF">2013-09-10T13:26:00Z</dcterms:created>
  <dcterms:modified xsi:type="dcterms:W3CDTF">2013-09-10T13:26:00Z</dcterms:modified>
</cp:coreProperties>
</file>