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E6" w:rsidRPr="004A2EFE" w:rsidRDefault="008803E6" w:rsidP="008803E6">
      <w:pPr>
        <w:pStyle w:val="C2-CtrSglSp"/>
        <w:rPr>
          <w:rFonts w:ascii="Franklin Gothic Medium" w:hAnsi="Franklin Gothic Medium"/>
          <w:b/>
          <w:i/>
          <w:sz w:val="40"/>
          <w:szCs w:val="40"/>
        </w:rPr>
      </w:pPr>
      <w:bookmarkStart w:id="0" w:name="_GoBack"/>
      <w:bookmarkEnd w:id="0"/>
      <w:r w:rsidRPr="004A2EFE">
        <w:rPr>
          <w:rFonts w:ascii="Franklin Gothic Medium" w:hAnsi="Franklin Gothic Medium"/>
          <w:b/>
          <w:sz w:val="40"/>
          <w:szCs w:val="40"/>
        </w:rPr>
        <w:t xml:space="preserve">Supporting Statement </w:t>
      </w:r>
      <w:r>
        <w:rPr>
          <w:rFonts w:ascii="Franklin Gothic Medium" w:hAnsi="Franklin Gothic Medium"/>
          <w:b/>
          <w:sz w:val="40"/>
          <w:szCs w:val="40"/>
        </w:rPr>
        <w:t>B</w:t>
      </w:r>
      <w:r w:rsidRPr="004A2EFE">
        <w:rPr>
          <w:rFonts w:ascii="Franklin Gothic Medium" w:hAnsi="Franklin Gothic Medium"/>
          <w:b/>
          <w:sz w:val="40"/>
          <w:szCs w:val="40"/>
        </w:rPr>
        <w:br/>
        <w:t>for</w:t>
      </w:r>
      <w:r w:rsidRPr="004A2EFE">
        <w:rPr>
          <w:rFonts w:ascii="Franklin Gothic Medium" w:hAnsi="Franklin Gothic Medium"/>
          <w:b/>
          <w:sz w:val="40"/>
          <w:szCs w:val="40"/>
        </w:rPr>
        <w:br/>
        <w:t xml:space="preserve">Request for Generic Clearance </w:t>
      </w:r>
      <w:r w:rsidRPr="004A2EFE">
        <w:rPr>
          <w:rFonts w:ascii="Franklin Gothic Medium" w:hAnsi="Franklin Gothic Medium"/>
          <w:b/>
          <w:sz w:val="40"/>
          <w:szCs w:val="40"/>
        </w:rPr>
        <w:br/>
      </w:r>
      <w:r w:rsidR="00E22E37">
        <w:rPr>
          <w:rFonts w:ascii="Franklin Gothic Medium" w:hAnsi="Franklin Gothic Medium"/>
          <w:b/>
          <w:sz w:val="40"/>
          <w:szCs w:val="40"/>
        </w:rPr>
        <w:t xml:space="preserve">for Methodological Studies </w:t>
      </w:r>
      <w:r w:rsidRPr="004A2EFE">
        <w:rPr>
          <w:rFonts w:ascii="Franklin Gothic Medium" w:hAnsi="Franklin Gothic Medium"/>
          <w:b/>
          <w:sz w:val="40"/>
          <w:szCs w:val="40"/>
        </w:rPr>
        <w:t xml:space="preserve">for the Population Assessment of Tobacco and Health (PATH) </w:t>
      </w:r>
      <w:r w:rsidR="007D5007">
        <w:rPr>
          <w:rFonts w:ascii="Franklin Gothic Medium" w:hAnsi="Franklin Gothic Medium"/>
          <w:b/>
          <w:sz w:val="40"/>
          <w:szCs w:val="40"/>
        </w:rPr>
        <w:t>Study</w:t>
      </w:r>
      <w:r w:rsidR="005E235E">
        <w:rPr>
          <w:rFonts w:ascii="Franklin Gothic Medium" w:hAnsi="Franklin Gothic Medium"/>
          <w:b/>
          <w:sz w:val="40"/>
          <w:szCs w:val="40"/>
        </w:rPr>
        <w:t xml:space="preserve"> </w:t>
      </w:r>
      <w:r w:rsidR="00F41552">
        <w:rPr>
          <w:rFonts w:ascii="Franklin Gothic Medium" w:hAnsi="Franklin Gothic Medium"/>
          <w:b/>
          <w:sz w:val="40"/>
          <w:szCs w:val="40"/>
        </w:rPr>
        <w:t>(NIDA)</w:t>
      </w:r>
    </w:p>
    <w:p w:rsidR="008803E6" w:rsidRPr="004A2EFE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Pr="00BC3C01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Pr="00BC3C01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:rsidR="008803E6" w:rsidRDefault="008F7547" w:rsidP="008803E6">
      <w:pPr>
        <w:pStyle w:val="Heading1"/>
        <w:jc w:val="center"/>
      </w:pPr>
      <w:r>
        <w:t>January 2</w:t>
      </w:r>
      <w:r w:rsidR="000820E3">
        <w:t>9</w:t>
      </w:r>
      <w:r w:rsidR="008803E6" w:rsidRPr="00425588">
        <w:t>, 201</w:t>
      </w:r>
      <w:r w:rsidR="001E6AD6">
        <w:t>3</w:t>
      </w:r>
    </w:p>
    <w:p w:rsidR="008803E6" w:rsidRDefault="008803E6" w:rsidP="008803E6">
      <w:pPr>
        <w:pStyle w:val="L1-FlLSp12"/>
      </w:pPr>
    </w:p>
    <w:p w:rsidR="008803E6" w:rsidRDefault="008803E6" w:rsidP="008803E6">
      <w:pPr>
        <w:pStyle w:val="L1-FlLSp12"/>
      </w:pPr>
    </w:p>
    <w:p w:rsidR="008803E6" w:rsidRDefault="008803E6" w:rsidP="008803E6">
      <w:pPr>
        <w:pStyle w:val="L1-FlLSp12"/>
      </w:pPr>
    </w:p>
    <w:p w:rsidR="008803E6" w:rsidRDefault="008803E6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423F5C" w:rsidRDefault="00423F5C" w:rsidP="008803E6">
      <w:pPr>
        <w:pStyle w:val="L1-FlLSp12"/>
      </w:pPr>
    </w:p>
    <w:p w:rsidR="008803E6" w:rsidRDefault="008803E6" w:rsidP="008803E6">
      <w:pPr>
        <w:pStyle w:val="L1-FlLSp12"/>
      </w:pPr>
    </w:p>
    <w:p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Kevin P. Conway, Ph.D.</w:t>
      </w:r>
    </w:p>
    <w:p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Deputy Director</w:t>
      </w:r>
    </w:p>
    <w:p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Division of Epidemiology, Services, and Prevention Research</w:t>
      </w:r>
    </w:p>
    <w:p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National Institute on Drug Abuse</w:t>
      </w:r>
    </w:p>
    <w:p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6001 Executive Blvd., R</w:t>
      </w:r>
      <w:r>
        <w:rPr>
          <w:rFonts w:ascii="Franklin Gothic Medium" w:hAnsi="Franklin Gothic Medium"/>
        </w:rPr>
        <w:t>oo</w:t>
      </w:r>
      <w:r w:rsidRPr="00CC7C76">
        <w:rPr>
          <w:rFonts w:ascii="Franklin Gothic Medium" w:hAnsi="Franklin Gothic Medium"/>
        </w:rPr>
        <w:t>m 5185</w:t>
      </w:r>
    </w:p>
    <w:p w:rsidR="005135C0" w:rsidRPr="007F62F7" w:rsidRDefault="005135C0" w:rsidP="005135C0">
      <w:pPr>
        <w:pStyle w:val="SL-FlLftSgl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Rockville, MD 20852</w:t>
      </w:r>
    </w:p>
    <w:p w:rsidR="005135C0" w:rsidRPr="00D867FE" w:rsidRDefault="005135C0" w:rsidP="005135C0">
      <w:pPr>
        <w:pStyle w:val="SL-FlLftSgl"/>
        <w:rPr>
          <w:rFonts w:ascii="Franklin Gothic Medium" w:hAnsi="Franklin Gothic Medium"/>
        </w:rPr>
      </w:pPr>
      <w:r w:rsidRPr="00D867FE">
        <w:rPr>
          <w:rFonts w:ascii="Franklin Gothic Medium" w:hAnsi="Franklin Gothic Medium"/>
        </w:rPr>
        <w:t>Phone: 301-443-8755</w:t>
      </w:r>
    </w:p>
    <w:p w:rsidR="005135C0" w:rsidRPr="007F62F7" w:rsidRDefault="005135C0" w:rsidP="005135C0">
      <w:pPr>
        <w:pStyle w:val="SL-FlLftSgl"/>
        <w:rPr>
          <w:rFonts w:ascii="Franklin Gothic Medium" w:hAnsi="Franklin Gothic Medium"/>
        </w:rPr>
      </w:pPr>
      <w:r w:rsidRPr="007F62F7">
        <w:rPr>
          <w:rFonts w:ascii="Franklin Gothic Medium" w:hAnsi="Franklin Gothic Medium"/>
        </w:rPr>
        <w:t xml:space="preserve">Email: </w:t>
      </w:r>
      <w:hyperlink r:id="rId8" w:history="1">
        <w:r w:rsidRPr="007F62F7">
          <w:rPr>
            <w:rFonts w:ascii="Franklin Gothic Medium" w:hAnsi="Franklin Gothic Medium"/>
          </w:rPr>
          <w:t>PATHprojectofficer@mail.nih.gov</w:t>
        </w:r>
      </w:hyperlink>
    </w:p>
    <w:p w:rsidR="005135C0" w:rsidRDefault="005135C0" w:rsidP="005135C0">
      <w:pPr>
        <w:pStyle w:val="SL-FlLftSgl"/>
      </w:pPr>
    </w:p>
    <w:p w:rsidR="008803E6" w:rsidRPr="00F014D4" w:rsidRDefault="008803E6" w:rsidP="008803E6">
      <w:pPr>
        <w:pStyle w:val="TC-TableofContentsHeading"/>
      </w:pPr>
      <w:r w:rsidRPr="00F014D4">
        <w:lastRenderedPageBreak/>
        <w:t>Table of Contents</w:t>
      </w:r>
    </w:p>
    <w:p w:rsidR="008803E6" w:rsidRDefault="008803E6" w:rsidP="008803E6">
      <w:pPr>
        <w:pStyle w:val="T0-ChapPgHd"/>
      </w:pPr>
      <w:r>
        <w:t>Section</w:t>
      </w:r>
      <w:r>
        <w:tab/>
        <w:t>Page</w:t>
      </w:r>
    </w:p>
    <w:p w:rsidR="008803E6" w:rsidRPr="00EF1EC0" w:rsidRDefault="008803E6" w:rsidP="008803E6">
      <w:pPr>
        <w:pStyle w:val="T0-ChapPgHd"/>
      </w:pPr>
    </w:p>
    <w:p w:rsidR="00481694" w:rsidRPr="003C7B88" w:rsidRDefault="00481694" w:rsidP="00481694">
      <w:pPr>
        <w:pStyle w:val="TOC1"/>
        <w:rPr>
          <w:rFonts w:eastAsiaTheme="minorEastAsia"/>
        </w:rPr>
      </w:pPr>
      <w:r w:rsidRPr="003C7B88">
        <w:t>B.</w:t>
      </w:r>
      <w:r w:rsidRPr="003C7B88">
        <w:rPr>
          <w:rFonts w:eastAsiaTheme="minorEastAsia"/>
        </w:rPr>
        <w:tab/>
      </w:r>
      <w:r w:rsidRPr="003C7B88">
        <w:t>STATISTICAL METHODS</w:t>
      </w:r>
      <w:r w:rsidRPr="003C7B88">
        <w:tab/>
      </w:r>
      <w:r>
        <w:tab/>
      </w:r>
      <w:r w:rsidRPr="003C7B88">
        <w:t>1</w:t>
      </w:r>
    </w:p>
    <w:p w:rsidR="00481694" w:rsidRDefault="00481694" w:rsidP="00481694">
      <w:pPr>
        <w:pStyle w:val="TOC2"/>
      </w:pPr>
    </w:p>
    <w:p w:rsidR="00481694" w:rsidRPr="003C7B88" w:rsidRDefault="00481694" w:rsidP="00481694">
      <w:pPr>
        <w:pStyle w:val="TOC2"/>
        <w:rPr>
          <w:rFonts w:eastAsiaTheme="minorEastAsia"/>
        </w:rPr>
      </w:pPr>
      <w:r w:rsidRPr="003C7B88">
        <w:t>B.1</w:t>
      </w:r>
      <w:r w:rsidRPr="003C7B88">
        <w:rPr>
          <w:rFonts w:eastAsiaTheme="minorEastAsia"/>
        </w:rPr>
        <w:tab/>
      </w:r>
      <w:r w:rsidRPr="003C7B88">
        <w:t>Respondent Universe and Sampling Methods</w:t>
      </w:r>
      <w:r w:rsidRPr="003C7B88">
        <w:tab/>
      </w:r>
      <w:r>
        <w:tab/>
      </w:r>
      <w:r w:rsidRPr="003C7B88">
        <w:t>1</w:t>
      </w:r>
    </w:p>
    <w:p w:rsidR="00481694" w:rsidRDefault="00481694" w:rsidP="00481694">
      <w:pPr>
        <w:pStyle w:val="TOC2"/>
      </w:pPr>
    </w:p>
    <w:p w:rsidR="00481694" w:rsidRPr="003C7B88" w:rsidRDefault="00481694" w:rsidP="00481694">
      <w:pPr>
        <w:pStyle w:val="TOC2"/>
        <w:rPr>
          <w:rFonts w:eastAsiaTheme="minorEastAsia"/>
        </w:rPr>
      </w:pPr>
      <w:r w:rsidRPr="003C7B88">
        <w:t>B.2</w:t>
      </w:r>
      <w:r w:rsidRPr="003C7B88">
        <w:rPr>
          <w:rFonts w:eastAsiaTheme="minorEastAsia"/>
        </w:rPr>
        <w:tab/>
      </w:r>
      <w:r w:rsidRPr="003C7B88">
        <w:t>Procedures for the Collection of Information</w:t>
      </w:r>
      <w:r w:rsidRPr="003C7B88">
        <w:tab/>
      </w:r>
      <w:r>
        <w:tab/>
      </w:r>
      <w:r w:rsidRPr="003C7B88">
        <w:t>1</w:t>
      </w:r>
    </w:p>
    <w:p w:rsidR="00481694" w:rsidRDefault="00481694" w:rsidP="00481694">
      <w:pPr>
        <w:pStyle w:val="TOC2"/>
      </w:pPr>
    </w:p>
    <w:p w:rsidR="00481694" w:rsidRPr="003C7B88" w:rsidRDefault="00481694" w:rsidP="00481694">
      <w:pPr>
        <w:pStyle w:val="TOC2"/>
        <w:rPr>
          <w:rFonts w:eastAsiaTheme="minorEastAsia"/>
        </w:rPr>
      </w:pPr>
      <w:r w:rsidRPr="003C7B88">
        <w:t>B.3</w:t>
      </w:r>
      <w:r w:rsidRPr="003C7B88">
        <w:rPr>
          <w:rFonts w:eastAsiaTheme="minorEastAsia"/>
        </w:rPr>
        <w:tab/>
      </w:r>
      <w:r w:rsidRPr="003C7B88">
        <w:t>Methods to Maximize Response Rates and Deal with Nonresponse</w:t>
      </w:r>
      <w:r w:rsidRPr="003C7B88">
        <w:tab/>
      </w:r>
      <w:r>
        <w:tab/>
      </w:r>
      <w:r w:rsidRPr="003C7B88">
        <w:t>1</w:t>
      </w:r>
    </w:p>
    <w:p w:rsidR="00481694" w:rsidRDefault="00481694" w:rsidP="00481694">
      <w:pPr>
        <w:pStyle w:val="TOC2"/>
      </w:pPr>
    </w:p>
    <w:p w:rsidR="00481694" w:rsidRPr="003C7B88" w:rsidRDefault="00481694" w:rsidP="00481694">
      <w:pPr>
        <w:pStyle w:val="TOC2"/>
        <w:rPr>
          <w:rFonts w:eastAsiaTheme="minorEastAsia"/>
        </w:rPr>
      </w:pPr>
      <w:r w:rsidRPr="003C7B88">
        <w:t>B.4</w:t>
      </w:r>
      <w:r w:rsidRPr="003C7B88">
        <w:rPr>
          <w:rFonts w:eastAsiaTheme="minorEastAsia"/>
        </w:rPr>
        <w:tab/>
      </w:r>
      <w:r w:rsidRPr="003C7B88">
        <w:t>Tests of Procedures or Methods to be Undertaken</w:t>
      </w:r>
      <w:r w:rsidRPr="003C7B88">
        <w:tab/>
      </w:r>
      <w:r>
        <w:tab/>
      </w:r>
      <w:r w:rsidRPr="003C7B88">
        <w:t>2</w:t>
      </w:r>
    </w:p>
    <w:p w:rsidR="00481694" w:rsidRDefault="00481694" w:rsidP="00481694">
      <w:pPr>
        <w:pStyle w:val="TOC2"/>
      </w:pPr>
    </w:p>
    <w:p w:rsidR="00481694" w:rsidRPr="003C7B88" w:rsidRDefault="00481694" w:rsidP="00481694">
      <w:pPr>
        <w:pStyle w:val="TOC2"/>
        <w:rPr>
          <w:rFonts w:eastAsiaTheme="minorEastAsia"/>
        </w:rPr>
      </w:pPr>
      <w:r w:rsidRPr="003C7B88">
        <w:t>B.5</w:t>
      </w:r>
      <w:r w:rsidRPr="003C7B88">
        <w:rPr>
          <w:rFonts w:eastAsiaTheme="minorEastAsia"/>
        </w:rPr>
        <w:tab/>
      </w:r>
      <w:r w:rsidRPr="003C7B88">
        <w:t>Individuals Consulted on Statistical Aspects and Individuals Analyzing Data</w:t>
      </w:r>
      <w:r w:rsidRPr="003C7B88">
        <w:tab/>
      </w:r>
      <w:r>
        <w:tab/>
      </w:r>
      <w:r w:rsidRPr="003C7B88">
        <w:t>2</w:t>
      </w:r>
    </w:p>
    <w:p w:rsidR="00C676EA" w:rsidRDefault="00C676EA" w:rsidP="00AF63BD"/>
    <w:p w:rsidR="00C676EA" w:rsidRPr="00AF63BD" w:rsidRDefault="00C676EA" w:rsidP="00AF63BD"/>
    <w:p w:rsidR="008803E6" w:rsidRPr="00D114B4" w:rsidRDefault="008803E6" w:rsidP="00481694">
      <w:pPr>
        <w:pStyle w:val="C2-CtrSglSp"/>
        <w:jc w:val="left"/>
        <w:rPr>
          <w:b/>
        </w:rPr>
      </w:pPr>
      <w:r w:rsidRPr="00D114B4">
        <w:rPr>
          <w:b/>
        </w:rPr>
        <w:t>LIST OF ATTACHMENTS</w:t>
      </w:r>
    </w:p>
    <w:p w:rsidR="008803E6" w:rsidRPr="000E549D" w:rsidRDefault="008803E6" w:rsidP="00481694">
      <w:pPr>
        <w:rPr>
          <w:b/>
        </w:rPr>
      </w:pPr>
      <w:r w:rsidRPr="000E549D">
        <w:rPr>
          <w:b/>
        </w:rPr>
        <w:t xml:space="preserve">(In order of appearance in </w:t>
      </w:r>
      <w:r>
        <w:rPr>
          <w:b/>
        </w:rPr>
        <w:t>Supporting Statement B</w:t>
      </w:r>
      <w:r w:rsidRPr="000E549D">
        <w:rPr>
          <w:b/>
        </w:rPr>
        <w:t>)</w:t>
      </w:r>
    </w:p>
    <w:p w:rsidR="008803E6" w:rsidRDefault="008803E6" w:rsidP="00481694"/>
    <w:p w:rsidR="006B052B" w:rsidRPr="00374672" w:rsidRDefault="00E15F46" w:rsidP="006B052B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  <w:r w:rsidRPr="00E94AD4">
        <w:rPr>
          <w:color w:val="000000"/>
        </w:rPr>
        <w:t xml:space="preserve">Attachment </w:t>
      </w:r>
      <w:r w:rsidR="004A780F">
        <w:rPr>
          <w:color w:val="000000"/>
        </w:rPr>
        <w:t>7</w:t>
      </w:r>
      <w:r w:rsidRPr="00E94AD4">
        <w:rPr>
          <w:color w:val="000000"/>
        </w:rPr>
        <w:t xml:space="preserve">. </w:t>
      </w:r>
      <w:r w:rsidR="00106BBA">
        <w:rPr>
          <w:color w:val="000000"/>
        </w:rPr>
        <w:t>List of s</w:t>
      </w:r>
      <w:r w:rsidRPr="00E94AD4">
        <w:rPr>
          <w:color w:val="000000"/>
        </w:rPr>
        <w:t xml:space="preserve">tatistical </w:t>
      </w:r>
      <w:r w:rsidR="00106BBA">
        <w:rPr>
          <w:color w:val="000000"/>
        </w:rPr>
        <w:t>c</w:t>
      </w:r>
      <w:r w:rsidRPr="00E94AD4">
        <w:rPr>
          <w:color w:val="000000"/>
        </w:rPr>
        <w:t>onsultan</w:t>
      </w:r>
      <w:r>
        <w:rPr>
          <w:color w:val="000000"/>
        </w:rPr>
        <w:t>ts</w:t>
      </w:r>
      <w:r w:rsidR="00106BBA" w:rsidRPr="00194D80">
        <w:tab/>
      </w:r>
      <w:r w:rsidR="00B86750">
        <w:t>2</w:t>
      </w:r>
    </w:p>
    <w:p w:rsidR="00BD2D1B" w:rsidRPr="00AF63BD" w:rsidRDefault="00BD2D1B" w:rsidP="00AF63BD">
      <w:pPr>
        <w:spacing w:before="120" w:after="120"/>
        <w:rPr>
          <w:rFonts w:ascii="Times New Roman" w:hAnsi="Times New Roman"/>
        </w:rPr>
      </w:pPr>
    </w:p>
    <w:p w:rsidR="0085457E" w:rsidRPr="00AF63BD" w:rsidRDefault="0085457E" w:rsidP="0085457E">
      <w:pPr>
        <w:rPr>
          <w:rFonts w:ascii="Times New Roman" w:hAnsi="Times New Roman"/>
        </w:rPr>
        <w:sectPr w:rsidR="0085457E" w:rsidRPr="00AF63BD" w:rsidSect="00CA2F28"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85457E" w:rsidRPr="00505452" w:rsidRDefault="00505452" w:rsidP="008803E6">
      <w:pPr>
        <w:pStyle w:val="Heading1"/>
        <w:rPr>
          <w:i/>
        </w:rPr>
      </w:pPr>
      <w:r w:rsidRPr="00505452">
        <w:lastRenderedPageBreak/>
        <w:t>B</w:t>
      </w:r>
      <w:r w:rsidR="0085457E" w:rsidRPr="00505452">
        <w:t>.</w:t>
      </w:r>
      <w:r w:rsidR="008803E6">
        <w:tab/>
      </w:r>
      <w:r w:rsidR="0085457E" w:rsidRPr="00505452">
        <w:t>STATISTICAL METHODS</w:t>
      </w:r>
    </w:p>
    <w:p w:rsidR="0085457E" w:rsidRPr="00505452" w:rsidRDefault="0085457E" w:rsidP="008803E6">
      <w:pPr>
        <w:pStyle w:val="Heading2"/>
      </w:pPr>
      <w:r w:rsidRPr="00505452">
        <w:t>B.1</w:t>
      </w:r>
      <w:r w:rsidR="008803E6">
        <w:tab/>
      </w:r>
      <w:r w:rsidRPr="00505452">
        <w:t>Respondent Universe and Sampling Methods</w:t>
      </w:r>
    </w:p>
    <w:p w:rsidR="00A343B5" w:rsidRDefault="000209CD" w:rsidP="00A343B5">
      <w:pPr>
        <w:pStyle w:val="L1-FlLSp12"/>
      </w:pPr>
      <w:r>
        <w:t>Each methodological study request submitted under this generic clearance to OMB will include a description of the sample, sampling plan, and the recruitment approach. T</w:t>
      </w:r>
      <w:r w:rsidR="001753F8">
        <w:t>he surveys and focus group discussions</w:t>
      </w:r>
      <w:r w:rsidR="00AA7E6E">
        <w:t>, and individual interviews</w:t>
      </w:r>
      <w:r w:rsidR="001753F8">
        <w:t xml:space="preserve"> undertaken as part of this request will involve</w:t>
      </w:r>
      <w:r w:rsidR="00E335A5">
        <w:t xml:space="preserve"> both</w:t>
      </w:r>
      <w:r w:rsidR="001753F8">
        <w:t xml:space="preserve"> </w:t>
      </w:r>
      <w:r w:rsidR="001753F8" w:rsidRPr="00E335A5">
        <w:t>purposive</w:t>
      </w:r>
      <w:r w:rsidR="00E335A5">
        <w:t xml:space="preserve"> and nonpurposive</w:t>
      </w:r>
      <w:r w:rsidR="001753F8">
        <w:t xml:space="preserve"> sample</w:t>
      </w:r>
      <w:r w:rsidR="00E335A5">
        <w:t>s</w:t>
      </w:r>
      <w:r w:rsidR="001753F8">
        <w:t xml:space="preserve"> with respondents selected either to cover a broad range of groups (e.g., all </w:t>
      </w:r>
      <w:r w:rsidR="007D5007">
        <w:t>PATH Study</w:t>
      </w:r>
      <w:r w:rsidR="001753F8">
        <w:t xml:space="preserve"> respondents in a specific geographical area) or to include specific characteristics related to the topic of the study (e.g., 18-24 year old users of specific tobacco products).</w:t>
      </w:r>
      <w:r w:rsidR="00A343B5">
        <w:t xml:space="preserve"> </w:t>
      </w:r>
      <w:r>
        <w:t>Only adults aged 18 or older and youth aged 12-17 will be included in these methodological studies.</w:t>
      </w:r>
      <w:r w:rsidR="00A343B5">
        <w:t xml:space="preserve"> </w:t>
      </w:r>
      <w:r w:rsidR="00B21C9C">
        <w:t>T</w:t>
      </w:r>
      <w:r w:rsidR="001753F8">
        <w:t>hese information</w:t>
      </w:r>
      <w:r w:rsidR="00B052E6">
        <w:t xml:space="preserve"> collections will be undertaken</w:t>
      </w:r>
      <w:r w:rsidR="00B21C9C">
        <w:t xml:space="preserve"> to improve </w:t>
      </w:r>
      <w:r w:rsidR="00B21C9C" w:rsidRPr="00B052E6">
        <w:t>the implementation, data collection procedures,</w:t>
      </w:r>
      <w:r w:rsidR="00B21C9C">
        <w:t xml:space="preserve"> and techniques for achieving high </w:t>
      </w:r>
      <w:r w:rsidR="00B052E6">
        <w:t xml:space="preserve">rates of </w:t>
      </w:r>
      <w:r w:rsidR="00B21C9C">
        <w:t xml:space="preserve">response, retention, and follow-up of the </w:t>
      </w:r>
      <w:r w:rsidR="007D5007">
        <w:t>PATH Study</w:t>
      </w:r>
      <w:r w:rsidR="00851BE0">
        <w:t xml:space="preserve"> </w:t>
      </w:r>
      <w:r w:rsidR="00B21C9C">
        <w:t xml:space="preserve">and will, as needed, use its </w:t>
      </w:r>
      <w:r w:rsidR="00851BE0">
        <w:t xml:space="preserve">strategy for sample </w:t>
      </w:r>
      <w:r w:rsidR="00B21C9C">
        <w:t xml:space="preserve">or subsample </w:t>
      </w:r>
      <w:r w:rsidR="00851BE0">
        <w:t>selection.</w:t>
      </w:r>
    </w:p>
    <w:p w:rsidR="001753F8" w:rsidRDefault="001753F8" w:rsidP="00A343B5">
      <w:pPr>
        <w:pStyle w:val="L1-FlLSp12"/>
      </w:pPr>
    </w:p>
    <w:p w:rsidR="00A343B5" w:rsidRDefault="00A343B5" w:rsidP="00A343B5">
      <w:pPr>
        <w:pStyle w:val="L1-FlLSp12"/>
      </w:pPr>
    </w:p>
    <w:p w:rsidR="0085457E" w:rsidRPr="00505452" w:rsidRDefault="0085457E" w:rsidP="008803E6">
      <w:pPr>
        <w:pStyle w:val="Heading2"/>
      </w:pPr>
      <w:r w:rsidRPr="00505452">
        <w:t>B.2</w:t>
      </w:r>
      <w:r w:rsidRPr="00505452">
        <w:tab/>
        <w:t>Procedures for the Collection of Information</w:t>
      </w:r>
    </w:p>
    <w:p w:rsidR="00D01699" w:rsidRDefault="006F182A" w:rsidP="008803E6">
      <w:pPr>
        <w:pStyle w:val="L1-FlLSp12"/>
      </w:pPr>
      <w:r>
        <w:t xml:space="preserve">Data collection procedures under this generic clearance will be varied and will include telephone discussions, </w:t>
      </w:r>
      <w:r w:rsidR="00AA7E6E">
        <w:t>in-person, telephone, or web-based focus groups and individual</w:t>
      </w:r>
      <w:r>
        <w:t xml:space="preserve"> interviews, and </w:t>
      </w:r>
      <w:r w:rsidR="00B72422">
        <w:t>W</w:t>
      </w:r>
      <w:r>
        <w:t>eb surveys.</w:t>
      </w:r>
      <w:r w:rsidR="00A343B5">
        <w:t xml:space="preserve"> </w:t>
      </w:r>
      <w:r>
        <w:t xml:space="preserve">More specific information about data collection procedures will be contained in the description memo submitted to </w:t>
      </w:r>
      <w:r w:rsidR="00D01699" w:rsidRPr="0086121E">
        <w:t>OMB</w:t>
      </w:r>
      <w:r w:rsidR="00D01699">
        <w:t xml:space="preserve"> under this generic clearance</w:t>
      </w:r>
      <w:r w:rsidR="00D01699" w:rsidRPr="0086121E">
        <w:t>.</w:t>
      </w:r>
    </w:p>
    <w:p w:rsidR="00D01699" w:rsidRDefault="00D01699" w:rsidP="008803E6">
      <w:pPr>
        <w:pStyle w:val="L1-FlLSp12"/>
      </w:pPr>
    </w:p>
    <w:p w:rsidR="008803E6" w:rsidRDefault="008803E6" w:rsidP="008803E6">
      <w:pPr>
        <w:pStyle w:val="L1-FlLSp12"/>
      </w:pPr>
    </w:p>
    <w:p w:rsidR="0085457E" w:rsidRPr="00505452" w:rsidRDefault="0085457E" w:rsidP="008803E6">
      <w:pPr>
        <w:pStyle w:val="Heading2"/>
      </w:pPr>
      <w:r w:rsidRPr="00505452">
        <w:t>B.3</w:t>
      </w:r>
      <w:r w:rsidRPr="00505452">
        <w:tab/>
        <w:t>Methods to Maximize Response Rates and Deal with Nonresponse</w:t>
      </w:r>
    </w:p>
    <w:p w:rsidR="00827F00" w:rsidRPr="00120AC6" w:rsidRDefault="00067F12" w:rsidP="00827F00">
      <w:pPr>
        <w:pStyle w:val="L1-FlLSp12"/>
        <w:rPr>
          <w:b/>
        </w:rPr>
      </w:pPr>
      <w:r>
        <w:rPr>
          <w:rFonts w:cs="TimesNewRoman"/>
          <w:szCs w:val="24"/>
        </w:rPr>
        <w:t>Methodological studies submitted under this generic clearance may use different methods to recruit and retain respondents.</w:t>
      </w:r>
      <w:r w:rsidR="00A343B5">
        <w:rPr>
          <w:rFonts w:cs="TimesNewRoman"/>
          <w:szCs w:val="24"/>
        </w:rPr>
        <w:t xml:space="preserve"> </w:t>
      </w:r>
      <w:r w:rsidR="00827F00" w:rsidRPr="00120AC6">
        <w:rPr>
          <w:rFonts w:cs="TimesNewRoman"/>
          <w:szCs w:val="24"/>
        </w:rPr>
        <w:t>In general, reminder tele</w:t>
      </w:r>
      <w:r w:rsidR="00827F00">
        <w:rPr>
          <w:rFonts w:cs="TimesNewRoman"/>
          <w:szCs w:val="24"/>
        </w:rPr>
        <w:t xml:space="preserve">phone calls, e-mails, and </w:t>
      </w:r>
      <w:r w:rsidR="00827F00" w:rsidRPr="00120AC6">
        <w:rPr>
          <w:rFonts w:cs="TimesNewRoman"/>
          <w:szCs w:val="24"/>
        </w:rPr>
        <w:t xml:space="preserve">letters will be used to maximize response rates for </w:t>
      </w:r>
      <w:r w:rsidR="00432287">
        <w:rPr>
          <w:rFonts w:cs="TimesNewRoman"/>
          <w:szCs w:val="24"/>
        </w:rPr>
        <w:t>survey</w:t>
      </w:r>
      <w:r>
        <w:rPr>
          <w:rFonts w:cs="TimesNewRoman"/>
          <w:szCs w:val="24"/>
        </w:rPr>
        <w:t>s</w:t>
      </w:r>
      <w:r w:rsidR="00AA7E6E">
        <w:rPr>
          <w:rFonts w:cs="TimesNewRoman"/>
          <w:szCs w:val="24"/>
        </w:rPr>
        <w:t>,</w:t>
      </w:r>
      <w:r w:rsidR="003F7EBF">
        <w:rPr>
          <w:rFonts w:cs="TimesNewRoman"/>
          <w:szCs w:val="24"/>
        </w:rPr>
        <w:t xml:space="preserve"> </w:t>
      </w:r>
      <w:r w:rsidR="00432287">
        <w:rPr>
          <w:rFonts w:cs="TimesNewRoman"/>
          <w:szCs w:val="24"/>
        </w:rPr>
        <w:t>focus groups</w:t>
      </w:r>
      <w:r w:rsidR="00AA7E6E">
        <w:rPr>
          <w:rFonts w:cs="TimesNewRoman"/>
          <w:szCs w:val="24"/>
        </w:rPr>
        <w:t>, individual qualitative interviews</w:t>
      </w:r>
      <w:r w:rsidR="004A780F">
        <w:rPr>
          <w:rFonts w:cs="TimesNewRoman"/>
          <w:szCs w:val="24"/>
        </w:rPr>
        <w:t>, and biospecimen collection</w:t>
      </w:r>
      <w:r w:rsidR="00432287">
        <w:rPr>
          <w:rFonts w:cs="TimesNewRoman"/>
          <w:szCs w:val="24"/>
        </w:rPr>
        <w:t>. These will be used to encourage potential respondents to keep their appointments.</w:t>
      </w:r>
      <w:r w:rsidR="00A343B5">
        <w:rPr>
          <w:rFonts w:cs="TimesNewRoman"/>
          <w:szCs w:val="24"/>
        </w:rPr>
        <w:t xml:space="preserve"> </w:t>
      </w:r>
      <w:r w:rsidR="00827F00" w:rsidRPr="00120AC6">
        <w:rPr>
          <w:rFonts w:cs="TimesNewRoman"/>
          <w:szCs w:val="24"/>
        </w:rPr>
        <w:t>More specific information will be contained in the description provided to OMB as part of each change request.</w:t>
      </w:r>
    </w:p>
    <w:p w:rsidR="00505452" w:rsidRDefault="00505452" w:rsidP="008803E6">
      <w:pPr>
        <w:pStyle w:val="L1-FlLSp12"/>
        <w:rPr>
          <w:rFonts w:ascii="Times New Roman" w:hAnsi="Times New Roman"/>
          <w:b/>
        </w:rPr>
      </w:pPr>
    </w:p>
    <w:p w:rsidR="00BC2292" w:rsidRDefault="00BC2292" w:rsidP="008803E6">
      <w:pPr>
        <w:pStyle w:val="L1-FlLSp12"/>
        <w:rPr>
          <w:rFonts w:ascii="Times New Roman" w:hAnsi="Times New Roman"/>
          <w:b/>
        </w:rPr>
      </w:pPr>
    </w:p>
    <w:p w:rsidR="0085457E" w:rsidRPr="00505452" w:rsidRDefault="0085457E" w:rsidP="008803E6">
      <w:pPr>
        <w:pStyle w:val="Heading2"/>
      </w:pPr>
      <w:r w:rsidRPr="00505452">
        <w:lastRenderedPageBreak/>
        <w:t>B.4</w:t>
      </w:r>
      <w:r w:rsidRPr="00505452">
        <w:tab/>
        <w:t>Tests of Procedures or Methods to be Undertaken</w:t>
      </w:r>
    </w:p>
    <w:p w:rsidR="00A343B5" w:rsidRDefault="007E5CB9" w:rsidP="00827F00">
      <w:pPr>
        <w:pStyle w:val="L1-FlLSp12"/>
        <w:rPr>
          <w:rFonts w:cs="TimesNewRoman"/>
          <w:szCs w:val="24"/>
        </w:rPr>
      </w:pPr>
      <w:r>
        <w:rPr>
          <w:rFonts w:cs="TimesNewRoman"/>
          <w:szCs w:val="24"/>
        </w:rPr>
        <w:t xml:space="preserve">For most methodological studies to be conducted under this generic clearance, </w:t>
      </w:r>
      <w:r w:rsidRPr="00294CA8">
        <w:rPr>
          <w:rFonts w:cs="TimesNewRoman"/>
          <w:szCs w:val="24"/>
        </w:rPr>
        <w:t>potential instruments and procedures will be pre-tested with 9 or fewer individuals</w:t>
      </w:r>
      <w:r w:rsidR="00827F00" w:rsidRPr="00294CA8">
        <w:rPr>
          <w:rFonts w:cs="TimesNewRoman"/>
          <w:szCs w:val="24"/>
        </w:rPr>
        <w:t xml:space="preserve"> prior to co</w:t>
      </w:r>
      <w:r w:rsidR="00EB2221">
        <w:rPr>
          <w:rFonts w:cs="TimesNewRoman"/>
          <w:szCs w:val="24"/>
        </w:rPr>
        <w:t>llect</w:t>
      </w:r>
      <w:r w:rsidR="00827F00" w:rsidRPr="00294CA8">
        <w:rPr>
          <w:rFonts w:cs="TimesNewRoman"/>
          <w:szCs w:val="24"/>
        </w:rPr>
        <w:t>ing data</w:t>
      </w:r>
      <w:r>
        <w:rPr>
          <w:rFonts w:cs="TimesNewRoman"/>
          <w:szCs w:val="24"/>
        </w:rPr>
        <w:t xml:space="preserve"> from individuals</w:t>
      </w:r>
      <w:r w:rsidR="00827F00" w:rsidRPr="00294CA8">
        <w:rPr>
          <w:rFonts w:cs="TimesNewRoman"/>
          <w:szCs w:val="24"/>
        </w:rPr>
        <w:t>.</w:t>
      </w:r>
      <w:r w:rsidR="00A343B5">
        <w:rPr>
          <w:rFonts w:cs="TimesNewRoman"/>
          <w:szCs w:val="24"/>
        </w:rPr>
        <w:t xml:space="preserve"> </w:t>
      </w:r>
      <w:r w:rsidR="00827F00" w:rsidRPr="00294CA8">
        <w:rPr>
          <w:rFonts w:cs="TimesNewRoman"/>
          <w:szCs w:val="24"/>
        </w:rPr>
        <w:t>Results from these pre-tests will be incorporated i</w:t>
      </w:r>
      <w:r w:rsidR="00827F00">
        <w:rPr>
          <w:rFonts w:cs="TimesNewRoman"/>
          <w:szCs w:val="24"/>
        </w:rPr>
        <w:t xml:space="preserve">nto any final instruments </w:t>
      </w:r>
      <w:r w:rsidR="00432287">
        <w:rPr>
          <w:rFonts w:cs="TimesNewRoman"/>
          <w:szCs w:val="24"/>
        </w:rPr>
        <w:t>and data collection materials</w:t>
      </w:r>
      <w:r w:rsidR="00827F00">
        <w:rPr>
          <w:rFonts w:cs="TimesNewRoman"/>
          <w:szCs w:val="24"/>
        </w:rPr>
        <w:t xml:space="preserve"> </w:t>
      </w:r>
      <w:r w:rsidR="00827F00" w:rsidRPr="00294CA8">
        <w:rPr>
          <w:rFonts w:cs="TimesNewRoman"/>
          <w:szCs w:val="24"/>
        </w:rPr>
        <w:t>before they are submitted to OMB.</w:t>
      </w:r>
    </w:p>
    <w:p w:rsidR="00827F00" w:rsidRDefault="00827F00" w:rsidP="00827F00">
      <w:pPr>
        <w:autoSpaceDE w:val="0"/>
        <w:autoSpaceDN w:val="0"/>
        <w:adjustRightInd w:val="0"/>
        <w:spacing w:line="360" w:lineRule="atLeast"/>
        <w:rPr>
          <w:rFonts w:cs="TimesNewRoman"/>
          <w:szCs w:val="24"/>
        </w:rPr>
      </w:pPr>
    </w:p>
    <w:p w:rsidR="00A343B5" w:rsidRDefault="00A343B5" w:rsidP="00827F00">
      <w:pPr>
        <w:autoSpaceDE w:val="0"/>
        <w:autoSpaceDN w:val="0"/>
        <w:adjustRightInd w:val="0"/>
        <w:spacing w:line="360" w:lineRule="atLeast"/>
        <w:rPr>
          <w:rFonts w:cs="TimesNewRoman"/>
          <w:szCs w:val="24"/>
        </w:rPr>
      </w:pPr>
    </w:p>
    <w:p w:rsidR="008803E6" w:rsidRDefault="0085457E" w:rsidP="008803E6">
      <w:pPr>
        <w:pStyle w:val="Heading2"/>
      </w:pPr>
      <w:r w:rsidRPr="00505452">
        <w:t>B.5</w:t>
      </w:r>
      <w:r w:rsidRPr="00505452">
        <w:tab/>
        <w:t>Individuals Consulted on Statistical Aspects and Individuals Analyzing Data</w:t>
      </w:r>
    </w:p>
    <w:p w:rsidR="00A343B5" w:rsidRDefault="00A62676" w:rsidP="008803E6">
      <w:pPr>
        <w:pStyle w:val="L1-FlLSp12"/>
      </w:pPr>
      <w:r w:rsidRPr="00A343B5">
        <w:t>Advice on statistical aspects of each individual data collection will be sought as each study is developed.</w:t>
      </w:r>
      <w:r w:rsidR="00A343B5" w:rsidRPr="00A343B5">
        <w:t xml:space="preserve"> </w:t>
      </w:r>
      <w:r w:rsidRPr="00A343B5">
        <w:t>Depending on the nature of the study, different individuals may be consulted.</w:t>
      </w:r>
      <w:r w:rsidR="00A343B5" w:rsidRPr="00A343B5">
        <w:t xml:space="preserve"> </w:t>
      </w:r>
      <w:r w:rsidRPr="00A343B5">
        <w:t xml:space="preserve">A list of individuals who may consult on one or more of the studies to be submitted under this generic clearance request is presented in Attachment </w:t>
      </w:r>
      <w:r w:rsidR="004A780F">
        <w:t>7</w:t>
      </w:r>
      <w:r w:rsidRPr="00A343B5">
        <w:t>. The specific individuals who consulted on a study will be included in the memo submitted to OMB for each study.</w:t>
      </w:r>
    </w:p>
    <w:p w:rsidR="00F41FA4" w:rsidRDefault="00F41FA4" w:rsidP="008803E6">
      <w:pPr>
        <w:pStyle w:val="L1-FlLSp12"/>
      </w:pPr>
    </w:p>
    <w:p w:rsidR="00A343B5" w:rsidRDefault="00A343B5" w:rsidP="008803E6">
      <w:pPr>
        <w:pStyle w:val="L1-FlLSp12"/>
      </w:pPr>
    </w:p>
    <w:sectPr w:rsidR="00A343B5" w:rsidSect="008803E6">
      <w:footerReference w:type="even" r:id="rId10"/>
      <w:pgSz w:w="12240" w:h="15840" w:code="1"/>
      <w:pgMar w:top="1440" w:right="1440" w:bottom="1440" w:left="1440" w:header="72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B9" w:rsidRDefault="003823B9">
      <w:r>
        <w:separator/>
      </w:r>
    </w:p>
  </w:endnote>
  <w:endnote w:type="continuationSeparator" w:id="0">
    <w:p w:rsidR="003823B9" w:rsidRDefault="0038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9C" w:rsidRDefault="007D5007" w:rsidP="00F9382B">
    <w:pPr>
      <w:pStyle w:val="Footer"/>
      <w:rPr>
        <w:sz w:val="20"/>
      </w:rPr>
    </w:pPr>
    <w:r>
      <w:rPr>
        <w:sz w:val="20"/>
      </w:rPr>
      <w:t>PATH Study</w:t>
    </w:r>
    <w:r w:rsidR="00B21C9C">
      <w:rPr>
        <w:sz w:val="20"/>
      </w:rPr>
      <w:t xml:space="preserve"> Generic Clearance for Methodological Studies</w:t>
    </w:r>
    <w:r w:rsidR="00B21C9C" w:rsidRPr="00C37D06">
      <w:rPr>
        <w:sz w:val="20"/>
      </w:rPr>
      <w:t xml:space="preserve"> Supporting Statement </w:t>
    </w:r>
    <w:r w:rsidR="00B21C9C">
      <w:rPr>
        <w:sz w:val="20"/>
      </w:rPr>
      <w:t>B</w:t>
    </w:r>
  </w:p>
  <w:p w:rsidR="00B21C9C" w:rsidRPr="00E97984" w:rsidRDefault="00AC6FB5" w:rsidP="008803E6">
    <w:pPr>
      <w:pStyle w:val="C2-CtrSglSp"/>
    </w:pPr>
    <w:r>
      <w:fldChar w:fldCharType="begin"/>
    </w:r>
    <w:r w:rsidR="00B052E6">
      <w:instrText xml:space="preserve"> PAGE   \* MERGEFORMAT </w:instrText>
    </w:r>
    <w:r>
      <w:fldChar w:fldCharType="separate"/>
    </w:r>
    <w:r w:rsidR="00C34E7F">
      <w:rPr>
        <w:noProof/>
      </w:rPr>
      <w:t>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9C" w:rsidRDefault="00AC6FB5" w:rsidP="00CA2F28">
    <w:pPr>
      <w:pStyle w:val="Footer"/>
      <w:rPr>
        <w:rStyle w:val="PageNumber"/>
      </w:rPr>
    </w:pPr>
    <w:r>
      <w:rPr>
        <w:rStyle w:val="PageNumber"/>
      </w:rPr>
      <w:fldChar w:fldCharType="begin"/>
    </w:r>
    <w:r w:rsidR="00B21C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C9C" w:rsidRDefault="00B21C9C" w:rsidP="00CA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B9" w:rsidRDefault="003823B9">
      <w:r>
        <w:separator/>
      </w:r>
    </w:p>
  </w:footnote>
  <w:footnote w:type="continuationSeparator" w:id="0">
    <w:p w:rsidR="003823B9" w:rsidRDefault="0038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C81"/>
    <w:multiLevelType w:val="multilevel"/>
    <w:tmpl w:val="812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E"/>
    <w:rsid w:val="000022CE"/>
    <w:rsid w:val="00006DF1"/>
    <w:rsid w:val="00013799"/>
    <w:rsid w:val="00013C7C"/>
    <w:rsid w:val="000209CD"/>
    <w:rsid w:val="00021C2A"/>
    <w:rsid w:val="00052F23"/>
    <w:rsid w:val="00067F12"/>
    <w:rsid w:val="000820E3"/>
    <w:rsid w:val="000969A1"/>
    <w:rsid w:val="000E0431"/>
    <w:rsid w:val="000E0CC4"/>
    <w:rsid w:val="000E549D"/>
    <w:rsid w:val="00106BBA"/>
    <w:rsid w:val="001405F2"/>
    <w:rsid w:val="0014643D"/>
    <w:rsid w:val="001753F8"/>
    <w:rsid w:val="00177195"/>
    <w:rsid w:val="00195BEF"/>
    <w:rsid w:val="001B1AE9"/>
    <w:rsid w:val="001C58B7"/>
    <w:rsid w:val="001D0CC5"/>
    <w:rsid w:val="001D54BE"/>
    <w:rsid w:val="001E2DAC"/>
    <w:rsid w:val="001E6AD6"/>
    <w:rsid w:val="00204E14"/>
    <w:rsid w:val="00237C6B"/>
    <w:rsid w:val="002658B9"/>
    <w:rsid w:val="002702C7"/>
    <w:rsid w:val="00294B85"/>
    <w:rsid w:val="002A57D2"/>
    <w:rsid w:val="002D04F4"/>
    <w:rsid w:val="00314CBA"/>
    <w:rsid w:val="00321374"/>
    <w:rsid w:val="0032305B"/>
    <w:rsid w:val="00323630"/>
    <w:rsid w:val="0033057A"/>
    <w:rsid w:val="00343736"/>
    <w:rsid w:val="003446F8"/>
    <w:rsid w:val="003823B9"/>
    <w:rsid w:val="003A7CA5"/>
    <w:rsid w:val="003B38C1"/>
    <w:rsid w:val="003C5E3F"/>
    <w:rsid w:val="003E4928"/>
    <w:rsid w:val="003F7EBF"/>
    <w:rsid w:val="00406C66"/>
    <w:rsid w:val="00407A44"/>
    <w:rsid w:val="00423F5C"/>
    <w:rsid w:val="00425588"/>
    <w:rsid w:val="00430985"/>
    <w:rsid w:val="00432287"/>
    <w:rsid w:val="00451FFB"/>
    <w:rsid w:val="004733D2"/>
    <w:rsid w:val="00481694"/>
    <w:rsid w:val="004A32FF"/>
    <w:rsid w:val="004A780F"/>
    <w:rsid w:val="004B423A"/>
    <w:rsid w:val="004E7612"/>
    <w:rsid w:val="00505452"/>
    <w:rsid w:val="005135C0"/>
    <w:rsid w:val="00545812"/>
    <w:rsid w:val="00560358"/>
    <w:rsid w:val="00565C24"/>
    <w:rsid w:val="00566E7E"/>
    <w:rsid w:val="005D0518"/>
    <w:rsid w:val="005E235E"/>
    <w:rsid w:val="00626DEC"/>
    <w:rsid w:val="00675FF5"/>
    <w:rsid w:val="00683C0E"/>
    <w:rsid w:val="006B052B"/>
    <w:rsid w:val="006F09B0"/>
    <w:rsid w:val="006F182A"/>
    <w:rsid w:val="00733E22"/>
    <w:rsid w:val="0075203D"/>
    <w:rsid w:val="00753C63"/>
    <w:rsid w:val="00773344"/>
    <w:rsid w:val="00791EFA"/>
    <w:rsid w:val="00795097"/>
    <w:rsid w:val="007D5007"/>
    <w:rsid w:val="007D6A9A"/>
    <w:rsid w:val="007E4800"/>
    <w:rsid w:val="007E5CB9"/>
    <w:rsid w:val="007E735E"/>
    <w:rsid w:val="00827F00"/>
    <w:rsid w:val="00851BE0"/>
    <w:rsid w:val="00853C53"/>
    <w:rsid w:val="0085457E"/>
    <w:rsid w:val="0086121E"/>
    <w:rsid w:val="00876D0B"/>
    <w:rsid w:val="008803E6"/>
    <w:rsid w:val="00880BFD"/>
    <w:rsid w:val="008925A0"/>
    <w:rsid w:val="008A6794"/>
    <w:rsid w:val="008B41FF"/>
    <w:rsid w:val="008B5988"/>
    <w:rsid w:val="008B6DE9"/>
    <w:rsid w:val="008D4A4B"/>
    <w:rsid w:val="008F7547"/>
    <w:rsid w:val="009336AF"/>
    <w:rsid w:val="009815CC"/>
    <w:rsid w:val="00983530"/>
    <w:rsid w:val="009A4649"/>
    <w:rsid w:val="009F6FF2"/>
    <w:rsid w:val="00A06BE5"/>
    <w:rsid w:val="00A15C8E"/>
    <w:rsid w:val="00A343B5"/>
    <w:rsid w:val="00A37FD7"/>
    <w:rsid w:val="00A41869"/>
    <w:rsid w:val="00A61580"/>
    <w:rsid w:val="00A62676"/>
    <w:rsid w:val="00A67EF1"/>
    <w:rsid w:val="00A90859"/>
    <w:rsid w:val="00AA7E6E"/>
    <w:rsid w:val="00AC6FB5"/>
    <w:rsid w:val="00AD19E4"/>
    <w:rsid w:val="00AF602C"/>
    <w:rsid w:val="00AF63BD"/>
    <w:rsid w:val="00B052E6"/>
    <w:rsid w:val="00B177D0"/>
    <w:rsid w:val="00B21C9C"/>
    <w:rsid w:val="00B34D26"/>
    <w:rsid w:val="00B43F84"/>
    <w:rsid w:val="00B579ED"/>
    <w:rsid w:val="00B66CE7"/>
    <w:rsid w:val="00B72422"/>
    <w:rsid w:val="00B81F28"/>
    <w:rsid w:val="00B83F25"/>
    <w:rsid w:val="00B86750"/>
    <w:rsid w:val="00BC2292"/>
    <w:rsid w:val="00BD2D1B"/>
    <w:rsid w:val="00C25190"/>
    <w:rsid w:val="00C32607"/>
    <w:rsid w:val="00C34E7F"/>
    <w:rsid w:val="00C51906"/>
    <w:rsid w:val="00C676EA"/>
    <w:rsid w:val="00C951DD"/>
    <w:rsid w:val="00CA2F28"/>
    <w:rsid w:val="00CA442D"/>
    <w:rsid w:val="00CA77C3"/>
    <w:rsid w:val="00CA7F4B"/>
    <w:rsid w:val="00CB24BE"/>
    <w:rsid w:val="00CB5681"/>
    <w:rsid w:val="00D01699"/>
    <w:rsid w:val="00D05E5C"/>
    <w:rsid w:val="00D10CE5"/>
    <w:rsid w:val="00D30EDF"/>
    <w:rsid w:val="00D34F18"/>
    <w:rsid w:val="00D444B8"/>
    <w:rsid w:val="00D45B34"/>
    <w:rsid w:val="00D8316D"/>
    <w:rsid w:val="00D84C7A"/>
    <w:rsid w:val="00D90648"/>
    <w:rsid w:val="00D90F1A"/>
    <w:rsid w:val="00DB1371"/>
    <w:rsid w:val="00DC190A"/>
    <w:rsid w:val="00DE5CD4"/>
    <w:rsid w:val="00E00452"/>
    <w:rsid w:val="00E06636"/>
    <w:rsid w:val="00E13B2F"/>
    <w:rsid w:val="00E1444D"/>
    <w:rsid w:val="00E15F46"/>
    <w:rsid w:val="00E22E37"/>
    <w:rsid w:val="00E30295"/>
    <w:rsid w:val="00E335A5"/>
    <w:rsid w:val="00E66E9B"/>
    <w:rsid w:val="00E83A7E"/>
    <w:rsid w:val="00EB2221"/>
    <w:rsid w:val="00ED016F"/>
    <w:rsid w:val="00EF1EC0"/>
    <w:rsid w:val="00EF3118"/>
    <w:rsid w:val="00F014D4"/>
    <w:rsid w:val="00F1381B"/>
    <w:rsid w:val="00F17D3C"/>
    <w:rsid w:val="00F41552"/>
    <w:rsid w:val="00F41FA4"/>
    <w:rsid w:val="00F57623"/>
    <w:rsid w:val="00F66ECF"/>
    <w:rsid w:val="00F9382B"/>
    <w:rsid w:val="00FA70F2"/>
    <w:rsid w:val="00FB06F7"/>
    <w:rsid w:val="00FB0ED8"/>
    <w:rsid w:val="00FF5967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E6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8803E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8803E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8803E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8803E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8803E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803E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8803E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85457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Footer">
    <w:name w:val="footer"/>
    <w:basedOn w:val="Normal"/>
    <w:link w:val="FooterChar"/>
    <w:rsid w:val="008803E6"/>
  </w:style>
  <w:style w:type="character" w:customStyle="1" w:styleId="FooterChar">
    <w:name w:val="Footer Char"/>
    <w:basedOn w:val="DefaultParagraphFont"/>
    <w:link w:val="Footer"/>
    <w:rsid w:val="0085457E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803E6"/>
  </w:style>
  <w:style w:type="paragraph" w:customStyle="1" w:styleId="Subheading">
    <w:name w:val="Subheading"/>
    <w:basedOn w:val="Heading1"/>
    <w:link w:val="SubheadingChar"/>
    <w:qFormat/>
    <w:rsid w:val="0085457E"/>
    <w:rPr>
      <w:sz w:val="28"/>
      <w:szCs w:val="28"/>
    </w:rPr>
  </w:style>
  <w:style w:type="character" w:customStyle="1" w:styleId="SubheadingChar">
    <w:name w:val="Subheading Char"/>
    <w:basedOn w:val="Heading1Char"/>
    <w:link w:val="Subheading"/>
    <w:rsid w:val="0085457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85457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L1-FlLSp12">
    <w:name w:val="L1-FlL Sp&amp;1/2"/>
    <w:basedOn w:val="Normal"/>
    <w:link w:val="L1-FlLSp12Char"/>
    <w:rsid w:val="008803E6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link w:val="L1-FlLSp12"/>
    <w:rsid w:val="0085457E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rsid w:val="008803E6"/>
    <w:rPr>
      <w:sz w:val="16"/>
    </w:rPr>
  </w:style>
  <w:style w:type="character" w:customStyle="1" w:styleId="HeaderChar">
    <w:name w:val="Header Char"/>
    <w:basedOn w:val="DefaultParagraphFont"/>
    <w:link w:val="Header"/>
    <w:rsid w:val="0085457E"/>
    <w:rPr>
      <w:rFonts w:ascii="Garamond" w:eastAsia="Times New Roman" w:hAnsi="Garamond" w:cs="Times New Roman"/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02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029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8803E6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3-CtrSp12">
    <w:name w:val="C3-Ctr Sp&amp;1/2"/>
    <w:basedOn w:val="Normal"/>
    <w:rsid w:val="008803E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8803E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8803E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803E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SL-FlLftSgl">
    <w:name w:val="SL-Fl Lft Sgl"/>
    <w:basedOn w:val="Normal"/>
    <w:rsid w:val="008803E6"/>
  </w:style>
  <w:style w:type="paragraph" w:customStyle="1" w:styleId="C2-CtrSglSp">
    <w:name w:val="C2-Ctr Sgl Sp"/>
    <w:basedOn w:val="Normal"/>
    <w:rsid w:val="008803E6"/>
    <w:pPr>
      <w:keepLines/>
      <w:jc w:val="center"/>
    </w:pPr>
  </w:style>
  <w:style w:type="paragraph" w:customStyle="1" w:styleId="T0-ChapPgHd">
    <w:name w:val="T0-Chap/Pg Hd"/>
    <w:basedOn w:val="Normal"/>
    <w:rsid w:val="008803E6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customStyle="1" w:styleId="TC-TableofContentsHeading">
    <w:name w:val="TC-Table of Contents Heading"/>
    <w:basedOn w:val="Heading1"/>
    <w:next w:val="T0-ChapPgHd"/>
    <w:rsid w:val="008803E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styleId="FootnoteText">
    <w:name w:val="footnote text"/>
    <w:aliases w:val="F1"/>
    <w:link w:val="FootnoteTextChar"/>
    <w:semiHidden/>
    <w:rsid w:val="008803E6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8803E6"/>
    <w:rPr>
      <w:rFonts w:ascii="Garamond" w:eastAsia="Times New Roman" w:hAnsi="Garamond" w:cs="Times New Roman"/>
      <w:sz w:val="16"/>
      <w:szCs w:val="20"/>
    </w:rPr>
  </w:style>
  <w:style w:type="paragraph" w:customStyle="1" w:styleId="Header-1">
    <w:name w:val="Header-1"/>
    <w:basedOn w:val="Heading1"/>
    <w:rsid w:val="008803E6"/>
    <w:pPr>
      <w:tabs>
        <w:tab w:val="clear" w:pos="1152"/>
      </w:tabs>
      <w:spacing w:after="0" w:line="240" w:lineRule="atLeast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8803E6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803E6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8803E6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803E6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803E6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803E6"/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8803E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803E6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8803E6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8803E6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8803E6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8803E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803E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803E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803E6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8803E6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803E6"/>
    <w:pPr>
      <w:spacing w:line="240" w:lineRule="atLeast"/>
      <w:jc w:val="both"/>
    </w:pPr>
    <w:rPr>
      <w:color w:val="auto"/>
      <w:sz w:val="24"/>
    </w:rPr>
  </w:style>
  <w:style w:type="paragraph" w:customStyle="1" w:styleId="R0-FLLftSglBoldItalic">
    <w:name w:val="R0-FL Lft Sgl Bold Italic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8803E6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8803E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803E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8803E6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8803E6"/>
    <w:pPr>
      <w:tabs>
        <w:tab w:val="clear" w:pos="1152"/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P-SglSpPara">
    <w:name w:val="SP-Sgl Sp Para"/>
    <w:basedOn w:val="Normal"/>
    <w:rsid w:val="008803E6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8803E6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8803E6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803E6"/>
    <w:rPr>
      <w:rFonts w:ascii="Franklin Gothic Medium" w:hAnsi="Franklin Gothic Medium"/>
      <w:sz w:val="18"/>
    </w:rPr>
  </w:style>
  <w:style w:type="paragraph" w:customStyle="1" w:styleId="TH-TableHeading">
    <w:name w:val="TH-Table Heading"/>
    <w:basedOn w:val="Heading1"/>
    <w:rsid w:val="008803E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8803E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uiPriority w:val="39"/>
    <w:rsid w:val="008803E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803E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basedOn w:val="Heading1"/>
    <w:rsid w:val="008803E6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8803E6"/>
    <w:rPr>
      <w:rFonts w:ascii="Franklin Gothic Medium" w:hAnsi="Franklin Gothic Medium"/>
      <w:sz w:val="20"/>
    </w:rPr>
  </w:style>
  <w:style w:type="paragraph" w:styleId="NormalWeb">
    <w:name w:val="Normal (Web)"/>
    <w:basedOn w:val="Normal"/>
    <w:uiPriority w:val="99"/>
    <w:semiHidden/>
    <w:unhideWhenUsed/>
    <w:rsid w:val="005135C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B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B8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E6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8803E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8803E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8803E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8803E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8803E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803E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8803E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85457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Footer">
    <w:name w:val="footer"/>
    <w:basedOn w:val="Normal"/>
    <w:link w:val="FooterChar"/>
    <w:rsid w:val="008803E6"/>
  </w:style>
  <w:style w:type="character" w:customStyle="1" w:styleId="FooterChar">
    <w:name w:val="Footer Char"/>
    <w:basedOn w:val="DefaultParagraphFont"/>
    <w:link w:val="Footer"/>
    <w:rsid w:val="0085457E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803E6"/>
  </w:style>
  <w:style w:type="paragraph" w:customStyle="1" w:styleId="Subheading">
    <w:name w:val="Subheading"/>
    <w:basedOn w:val="Heading1"/>
    <w:link w:val="SubheadingChar"/>
    <w:qFormat/>
    <w:rsid w:val="0085457E"/>
    <w:rPr>
      <w:sz w:val="28"/>
      <w:szCs w:val="28"/>
    </w:rPr>
  </w:style>
  <w:style w:type="character" w:customStyle="1" w:styleId="SubheadingChar">
    <w:name w:val="Subheading Char"/>
    <w:basedOn w:val="Heading1Char"/>
    <w:link w:val="Subheading"/>
    <w:rsid w:val="0085457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85457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L1-FlLSp12">
    <w:name w:val="L1-FlL Sp&amp;1/2"/>
    <w:basedOn w:val="Normal"/>
    <w:link w:val="L1-FlLSp12Char"/>
    <w:rsid w:val="008803E6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link w:val="L1-FlLSp12"/>
    <w:rsid w:val="0085457E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rsid w:val="008803E6"/>
    <w:rPr>
      <w:sz w:val="16"/>
    </w:rPr>
  </w:style>
  <w:style w:type="character" w:customStyle="1" w:styleId="HeaderChar">
    <w:name w:val="Header Char"/>
    <w:basedOn w:val="DefaultParagraphFont"/>
    <w:link w:val="Header"/>
    <w:rsid w:val="0085457E"/>
    <w:rPr>
      <w:rFonts w:ascii="Garamond" w:eastAsia="Times New Roman" w:hAnsi="Garamond" w:cs="Times New Roman"/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02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029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8803E6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3-CtrSp12">
    <w:name w:val="C3-Ctr Sp&amp;1/2"/>
    <w:basedOn w:val="Normal"/>
    <w:rsid w:val="008803E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8803E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8803E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803E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SL-FlLftSgl">
    <w:name w:val="SL-Fl Lft Sgl"/>
    <w:basedOn w:val="Normal"/>
    <w:rsid w:val="008803E6"/>
  </w:style>
  <w:style w:type="paragraph" w:customStyle="1" w:styleId="C2-CtrSglSp">
    <w:name w:val="C2-Ctr Sgl Sp"/>
    <w:basedOn w:val="Normal"/>
    <w:rsid w:val="008803E6"/>
    <w:pPr>
      <w:keepLines/>
      <w:jc w:val="center"/>
    </w:pPr>
  </w:style>
  <w:style w:type="paragraph" w:customStyle="1" w:styleId="T0-ChapPgHd">
    <w:name w:val="T0-Chap/Pg Hd"/>
    <w:basedOn w:val="Normal"/>
    <w:rsid w:val="008803E6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customStyle="1" w:styleId="TC-TableofContentsHeading">
    <w:name w:val="TC-Table of Contents Heading"/>
    <w:basedOn w:val="Heading1"/>
    <w:next w:val="T0-ChapPgHd"/>
    <w:rsid w:val="008803E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styleId="FootnoteText">
    <w:name w:val="footnote text"/>
    <w:aliases w:val="F1"/>
    <w:link w:val="FootnoteTextChar"/>
    <w:semiHidden/>
    <w:rsid w:val="008803E6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8803E6"/>
    <w:rPr>
      <w:rFonts w:ascii="Garamond" w:eastAsia="Times New Roman" w:hAnsi="Garamond" w:cs="Times New Roman"/>
      <w:sz w:val="16"/>
      <w:szCs w:val="20"/>
    </w:rPr>
  </w:style>
  <w:style w:type="paragraph" w:customStyle="1" w:styleId="Header-1">
    <w:name w:val="Header-1"/>
    <w:basedOn w:val="Heading1"/>
    <w:rsid w:val="008803E6"/>
    <w:pPr>
      <w:tabs>
        <w:tab w:val="clear" w:pos="1152"/>
      </w:tabs>
      <w:spacing w:after="0" w:line="240" w:lineRule="atLeast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8803E6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803E6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8803E6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803E6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803E6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803E6"/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8803E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803E6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8803E6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8803E6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8803E6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8803E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803E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803E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803E6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8803E6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803E6"/>
    <w:pPr>
      <w:spacing w:line="240" w:lineRule="atLeast"/>
      <w:jc w:val="both"/>
    </w:pPr>
    <w:rPr>
      <w:color w:val="auto"/>
      <w:sz w:val="24"/>
    </w:rPr>
  </w:style>
  <w:style w:type="paragraph" w:customStyle="1" w:styleId="R0-FLLftSglBoldItalic">
    <w:name w:val="R0-FL Lft Sgl Bold Italic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8803E6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8803E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803E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8803E6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8803E6"/>
    <w:pPr>
      <w:tabs>
        <w:tab w:val="clear" w:pos="1152"/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P-SglSpPara">
    <w:name w:val="SP-Sgl Sp Para"/>
    <w:basedOn w:val="Normal"/>
    <w:rsid w:val="008803E6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8803E6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8803E6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803E6"/>
    <w:rPr>
      <w:rFonts w:ascii="Franklin Gothic Medium" w:hAnsi="Franklin Gothic Medium"/>
      <w:sz w:val="18"/>
    </w:rPr>
  </w:style>
  <w:style w:type="paragraph" w:customStyle="1" w:styleId="TH-TableHeading">
    <w:name w:val="TH-Table Heading"/>
    <w:basedOn w:val="Heading1"/>
    <w:rsid w:val="008803E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8803E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uiPriority w:val="39"/>
    <w:rsid w:val="008803E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803E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basedOn w:val="Heading1"/>
    <w:rsid w:val="008803E6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8803E6"/>
    <w:rPr>
      <w:rFonts w:ascii="Franklin Gothic Medium" w:hAnsi="Franklin Gothic Medium"/>
      <w:sz w:val="20"/>
    </w:rPr>
  </w:style>
  <w:style w:type="paragraph" w:styleId="NormalWeb">
    <w:name w:val="Normal (Web)"/>
    <w:basedOn w:val="Normal"/>
    <w:uiPriority w:val="99"/>
    <w:semiHidden/>
    <w:unhideWhenUsed/>
    <w:rsid w:val="005135C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B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B8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projectofficer@mail.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Ilene Klein</dc:creator>
  <cp:lastModifiedBy>curriem</cp:lastModifiedBy>
  <cp:revision>2</cp:revision>
  <cp:lastPrinted>2012-06-15T20:03:00Z</cp:lastPrinted>
  <dcterms:created xsi:type="dcterms:W3CDTF">2013-02-28T19:22:00Z</dcterms:created>
  <dcterms:modified xsi:type="dcterms:W3CDTF">2013-02-28T19:22:00Z</dcterms:modified>
</cp:coreProperties>
</file>