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79F90" w14:textId="77777777" w:rsidR="00AB734D" w:rsidRDefault="00ED1D8B" w:rsidP="006C4E20">
      <w:pPr>
        <w:pStyle w:val="Title1"/>
      </w:pPr>
      <w:r>
        <w:t>ATTACHMENT A:</w:t>
      </w:r>
    </w:p>
    <w:p w14:paraId="4C513532" w14:textId="77777777" w:rsidR="000A1D75" w:rsidRDefault="000A1D75" w:rsidP="006C4E20">
      <w:pPr>
        <w:pStyle w:val="Title1"/>
        <w:jc w:val="left"/>
      </w:pPr>
    </w:p>
    <w:p w14:paraId="6272AFDB" w14:textId="77777777" w:rsidR="000A1D75" w:rsidRDefault="000A1D75" w:rsidP="006C4E20">
      <w:pPr>
        <w:pStyle w:val="Title1"/>
        <w:jc w:val="left"/>
      </w:pPr>
    </w:p>
    <w:p w14:paraId="64D14597" w14:textId="77777777" w:rsidR="000A1D75" w:rsidRDefault="000A1D75" w:rsidP="006C4E20">
      <w:pPr>
        <w:pStyle w:val="Title1"/>
        <w:jc w:val="left"/>
      </w:pPr>
    </w:p>
    <w:p w14:paraId="4B679450" w14:textId="77777777" w:rsidR="000A1D75" w:rsidRDefault="000A1D75" w:rsidP="006C4E20">
      <w:pPr>
        <w:pStyle w:val="Title1"/>
        <w:jc w:val="left"/>
      </w:pPr>
    </w:p>
    <w:p w14:paraId="2B540D65" w14:textId="0B7EB7D5" w:rsidR="000A1D75" w:rsidRDefault="000A1D75" w:rsidP="006C4E20">
      <w:pPr>
        <w:tabs>
          <w:tab w:val="left" w:pos="1635"/>
        </w:tabs>
      </w:pPr>
    </w:p>
    <w:p w14:paraId="5292B874" w14:textId="77777777" w:rsidR="00AB734D" w:rsidRDefault="00AB734D" w:rsidP="006C4E20">
      <w:pPr>
        <w:pStyle w:val="Title1"/>
        <w:jc w:val="left"/>
      </w:pPr>
    </w:p>
    <w:p w14:paraId="61BB0F08" w14:textId="175F203A" w:rsidR="00AB734D" w:rsidRDefault="00AB734D" w:rsidP="006C4E20">
      <w:pPr>
        <w:jc w:val="center"/>
        <w:rPr>
          <w:rFonts w:cs="Arial"/>
          <w:b/>
          <w:bCs/>
          <w:color w:val="65B32C"/>
          <w:sz w:val="48"/>
          <w:szCs w:val="48"/>
        </w:rPr>
      </w:pPr>
      <w:r>
        <w:rPr>
          <w:rFonts w:cs="Arial"/>
          <w:b/>
          <w:bCs/>
          <w:color w:val="65B32C"/>
          <w:sz w:val="48"/>
          <w:szCs w:val="48"/>
        </w:rPr>
        <w:t>Testing the CDC Clear Communication Index Website and Supporting Materials</w:t>
      </w:r>
    </w:p>
    <w:p w14:paraId="603C9E64" w14:textId="77777777" w:rsidR="00AB734D" w:rsidRDefault="00AB734D" w:rsidP="006C4E20">
      <w:pPr>
        <w:jc w:val="center"/>
        <w:rPr>
          <w:rFonts w:cs="Arial"/>
          <w:b/>
          <w:bCs/>
          <w:color w:val="65B32C"/>
          <w:sz w:val="48"/>
          <w:szCs w:val="48"/>
        </w:rPr>
      </w:pPr>
    </w:p>
    <w:p w14:paraId="10953F2B" w14:textId="77777777" w:rsidR="00AB734D" w:rsidRDefault="00AB734D" w:rsidP="006C4E20">
      <w:pPr>
        <w:jc w:val="center"/>
        <w:rPr>
          <w:rFonts w:cs="Arial"/>
          <w:b/>
          <w:bCs/>
          <w:color w:val="65B32C"/>
          <w:sz w:val="48"/>
          <w:szCs w:val="48"/>
        </w:rPr>
      </w:pPr>
    </w:p>
    <w:p w14:paraId="48A50A1F" w14:textId="37640D3D" w:rsidR="00AB734D" w:rsidRPr="00A83627" w:rsidRDefault="00AB734D" w:rsidP="006C4E20">
      <w:pPr>
        <w:jc w:val="center"/>
        <w:rPr>
          <w:sz w:val="36"/>
          <w:szCs w:val="36"/>
        </w:rPr>
      </w:pPr>
      <w:r>
        <w:rPr>
          <w:rFonts w:cs="Arial"/>
          <w:b/>
          <w:bCs/>
          <w:color w:val="65B32C"/>
          <w:sz w:val="36"/>
          <w:szCs w:val="36"/>
        </w:rPr>
        <w:t>Web Survey</w:t>
      </w:r>
      <w:r w:rsidRPr="00621CD0">
        <w:rPr>
          <w:rFonts w:cs="Arial"/>
          <w:b/>
          <w:bCs/>
          <w:i/>
          <w:color w:val="65B32C"/>
          <w:sz w:val="36"/>
          <w:szCs w:val="36"/>
        </w:rPr>
        <w:t xml:space="preserve"> </w:t>
      </w:r>
      <w:r w:rsidRPr="00621CD0">
        <w:rPr>
          <w:rFonts w:cs="Arial"/>
          <w:b/>
          <w:bCs/>
          <w:color w:val="65B32C"/>
          <w:sz w:val="36"/>
          <w:szCs w:val="36"/>
        </w:rPr>
        <w:t>Protocol</w:t>
      </w:r>
    </w:p>
    <w:p w14:paraId="7E821542" w14:textId="77777777" w:rsidR="00AB734D" w:rsidRDefault="00AB734D" w:rsidP="006C4E20">
      <w:pPr>
        <w:jc w:val="center"/>
        <w:rPr>
          <w:rFonts w:cs="Arial"/>
          <w:b/>
          <w:bCs/>
          <w:sz w:val="44"/>
          <w:szCs w:val="36"/>
        </w:rPr>
      </w:pPr>
    </w:p>
    <w:p w14:paraId="5F76888D" w14:textId="77777777" w:rsidR="00C61230" w:rsidRDefault="00C61230" w:rsidP="006C4E20">
      <w:pPr>
        <w:rPr>
          <w:rFonts w:cs="Arial"/>
          <w:b/>
          <w:bCs/>
          <w:sz w:val="44"/>
          <w:szCs w:val="36"/>
        </w:rPr>
      </w:pPr>
    </w:p>
    <w:p w14:paraId="61616190" w14:textId="77777777" w:rsidR="00C61230" w:rsidRDefault="00C61230" w:rsidP="006C4E20">
      <w:pPr>
        <w:rPr>
          <w:rFonts w:cs="Arial"/>
          <w:b/>
          <w:bCs/>
          <w:sz w:val="44"/>
          <w:szCs w:val="36"/>
        </w:rPr>
      </w:pPr>
    </w:p>
    <w:p w14:paraId="6FE8B111" w14:textId="77777777" w:rsidR="00AB734D" w:rsidRDefault="00AB734D" w:rsidP="006C4E20">
      <w:pPr>
        <w:rPr>
          <w:rFonts w:cs="Arial"/>
          <w:b/>
          <w:bCs/>
          <w:sz w:val="44"/>
          <w:szCs w:val="36"/>
        </w:rPr>
      </w:pPr>
    </w:p>
    <w:p w14:paraId="4CDDDE9F" w14:textId="77777777" w:rsidR="00AB734D" w:rsidRDefault="00AB734D" w:rsidP="00AB734D">
      <w:pPr>
        <w:rPr>
          <w:rFonts w:cs="Arial"/>
          <w:b/>
          <w:bCs/>
          <w:sz w:val="44"/>
          <w:szCs w:val="36"/>
        </w:rPr>
      </w:pPr>
    </w:p>
    <w:p w14:paraId="76B266EE" w14:textId="77777777" w:rsidR="00AB734D" w:rsidRDefault="00AB734D" w:rsidP="00AB734D">
      <w:pPr>
        <w:rPr>
          <w:rFonts w:cs="Arial"/>
          <w:b/>
          <w:bCs/>
          <w:sz w:val="44"/>
          <w:szCs w:val="36"/>
        </w:rPr>
      </w:pPr>
    </w:p>
    <w:p w14:paraId="3523AB4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346D9A94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6BD001EB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25E692A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1993E084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5918DA0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29703F17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52313051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441780E5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54B8B97E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4DB0EA9E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1725930E" w14:textId="77777777" w:rsidR="00C71293" w:rsidRDefault="00C71293" w:rsidP="00AB734D">
      <w:pPr>
        <w:rPr>
          <w:rFonts w:cs="Arial"/>
          <w:b/>
          <w:bCs/>
          <w:color w:val="65B42D"/>
        </w:rPr>
      </w:pPr>
    </w:p>
    <w:p w14:paraId="178749E5" w14:textId="77777777" w:rsidR="00AB734D" w:rsidRDefault="00AB734D" w:rsidP="00AB734D">
      <w:pPr>
        <w:rPr>
          <w:rFonts w:cs="Arial"/>
          <w:bCs/>
          <w:szCs w:val="36"/>
        </w:rPr>
      </w:pPr>
    </w:p>
    <w:p w14:paraId="0A6C4BD7" w14:textId="77777777" w:rsidR="003109C9" w:rsidRDefault="003109C9" w:rsidP="00AB734D">
      <w:pPr>
        <w:rPr>
          <w:b/>
          <w:sz w:val="36"/>
          <w:szCs w:val="36"/>
        </w:rPr>
      </w:pPr>
      <w:bookmarkStart w:id="0" w:name="_Toc204310306"/>
    </w:p>
    <w:p w14:paraId="3C2A8672" w14:textId="77777777" w:rsidR="00AB734D" w:rsidRPr="007D39FE" w:rsidRDefault="00AB734D" w:rsidP="00AB734D">
      <w:pPr>
        <w:rPr>
          <w:b/>
          <w:sz w:val="36"/>
          <w:szCs w:val="36"/>
        </w:rPr>
      </w:pPr>
      <w:r w:rsidRPr="007D39FE">
        <w:rPr>
          <w:b/>
          <w:sz w:val="36"/>
          <w:szCs w:val="36"/>
        </w:rPr>
        <w:lastRenderedPageBreak/>
        <w:t>Table of Contents</w:t>
      </w:r>
      <w:bookmarkEnd w:id="0"/>
    </w:p>
    <w:p w14:paraId="46749C5B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029F19D7" w14:textId="77777777" w:rsidR="00AB734D" w:rsidRDefault="00AB734D" w:rsidP="00AB734D">
      <w:pPr>
        <w:pStyle w:val="TOC3"/>
        <w:ind w:left="0"/>
      </w:pPr>
    </w:p>
    <w:p w14:paraId="2CAF0B39" w14:textId="77777777" w:rsidR="00AB734D" w:rsidRPr="0005277C" w:rsidRDefault="003941D8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 w:rsidRPr="0005277C">
        <w:rPr>
          <w:rFonts w:ascii="Calibri" w:hAnsi="Calibri" w:cs="Arial"/>
          <w:bCs/>
          <w:color w:val="548DD4"/>
          <w:sz w:val="32"/>
          <w:szCs w:val="32"/>
        </w:rPr>
        <w:fldChar w:fldCharType="begin"/>
      </w:r>
      <w:r w:rsidR="00AB734D" w:rsidRPr="0005277C">
        <w:rPr>
          <w:rFonts w:ascii="Calibri" w:hAnsi="Calibri" w:cs="Arial"/>
          <w:bCs/>
          <w:color w:val="548DD4"/>
          <w:sz w:val="32"/>
          <w:szCs w:val="32"/>
        </w:rPr>
        <w:instrText xml:space="preserve"> TOC \o "1-3" </w:instrText>
      </w:r>
      <w:r w:rsidRPr="0005277C">
        <w:rPr>
          <w:rFonts w:ascii="Calibri" w:hAnsi="Calibri" w:cs="Arial"/>
          <w:bCs/>
          <w:color w:val="548DD4"/>
          <w:sz w:val="32"/>
          <w:szCs w:val="32"/>
        </w:rPr>
        <w:fldChar w:fldCharType="separate"/>
      </w:r>
      <w:r w:rsidR="00AB734D">
        <w:rPr>
          <w:noProof/>
        </w:rPr>
        <w:t>Objectives</w:t>
      </w:r>
      <w:r w:rsidR="00AB734D">
        <w:rPr>
          <w:noProof/>
        </w:rPr>
        <w:tab/>
      </w:r>
      <w:r>
        <w:rPr>
          <w:noProof/>
        </w:rPr>
        <w:fldChar w:fldCharType="begin"/>
      </w:r>
      <w:r w:rsidR="00AB734D">
        <w:rPr>
          <w:noProof/>
        </w:rPr>
        <w:instrText xml:space="preserve"> PAGEREF _Toc241649526 \h </w:instrText>
      </w:r>
      <w:r>
        <w:rPr>
          <w:noProof/>
        </w:rPr>
      </w:r>
      <w:r>
        <w:rPr>
          <w:noProof/>
        </w:rPr>
        <w:fldChar w:fldCharType="separate"/>
      </w:r>
      <w:r w:rsidR="006E22D7">
        <w:rPr>
          <w:noProof/>
        </w:rPr>
        <w:t>1</w:t>
      </w:r>
      <w:r>
        <w:rPr>
          <w:noProof/>
        </w:rPr>
        <w:fldChar w:fldCharType="end"/>
      </w:r>
    </w:p>
    <w:p w14:paraId="524E5370" w14:textId="77777777" w:rsidR="00AB734D" w:rsidRPr="0005277C" w:rsidRDefault="00AB734D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>
        <w:rPr>
          <w:noProof/>
        </w:rPr>
        <w:t>Participants and Recruitment</w:t>
      </w:r>
      <w:r>
        <w:rPr>
          <w:noProof/>
        </w:rPr>
        <w:tab/>
      </w:r>
      <w:r w:rsidR="003941D8">
        <w:rPr>
          <w:noProof/>
        </w:rPr>
        <w:fldChar w:fldCharType="begin"/>
      </w:r>
      <w:r>
        <w:rPr>
          <w:noProof/>
        </w:rPr>
        <w:instrText xml:space="preserve"> PAGEREF _Toc241649527 \h </w:instrText>
      </w:r>
      <w:r w:rsidR="003941D8">
        <w:rPr>
          <w:noProof/>
        </w:rPr>
      </w:r>
      <w:r w:rsidR="003941D8">
        <w:rPr>
          <w:noProof/>
        </w:rPr>
        <w:fldChar w:fldCharType="separate"/>
      </w:r>
      <w:r w:rsidR="006E22D7">
        <w:rPr>
          <w:noProof/>
        </w:rPr>
        <w:t>2</w:t>
      </w:r>
      <w:r w:rsidR="003941D8">
        <w:rPr>
          <w:noProof/>
        </w:rPr>
        <w:fldChar w:fldCharType="end"/>
      </w:r>
    </w:p>
    <w:p w14:paraId="21E3D657" w14:textId="77777777" w:rsidR="00AB734D" w:rsidRPr="0005277C" w:rsidRDefault="00AB734D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>
        <w:rPr>
          <w:noProof/>
        </w:rPr>
        <w:t>Methods</w:t>
      </w:r>
      <w:r>
        <w:rPr>
          <w:noProof/>
        </w:rPr>
        <w:tab/>
      </w:r>
      <w:r w:rsidR="00C61230">
        <w:rPr>
          <w:noProof/>
        </w:rPr>
        <w:t>3</w:t>
      </w:r>
    </w:p>
    <w:p w14:paraId="3CA29B9A" w14:textId="77777777" w:rsidR="00AB734D" w:rsidRPr="0005277C" w:rsidRDefault="00AB734D" w:rsidP="00AB734D">
      <w:pPr>
        <w:pStyle w:val="TOC1"/>
        <w:rPr>
          <w:rFonts w:ascii="Cambria" w:eastAsia="SimSun" w:hAnsi="Cambria"/>
          <w:b w:val="0"/>
          <w:noProof/>
          <w:sz w:val="24"/>
          <w:lang w:eastAsia="ja-JP"/>
        </w:rPr>
      </w:pPr>
      <w:r>
        <w:rPr>
          <w:noProof/>
        </w:rPr>
        <w:t>Final Report and Recommendations</w:t>
      </w:r>
      <w:r>
        <w:rPr>
          <w:noProof/>
        </w:rPr>
        <w:tab/>
      </w:r>
      <w:r w:rsidR="003A198B">
        <w:rPr>
          <w:noProof/>
        </w:rPr>
        <w:t>4</w:t>
      </w:r>
    </w:p>
    <w:p w14:paraId="45382E2C" w14:textId="77777777" w:rsidR="00AB734D" w:rsidRPr="00457115" w:rsidRDefault="00AB734D" w:rsidP="00AB734D">
      <w:pPr>
        <w:rPr>
          <w:noProof/>
        </w:rPr>
      </w:pPr>
    </w:p>
    <w:p w14:paraId="175035EA" w14:textId="77777777" w:rsidR="00AB734D" w:rsidRDefault="003941D8" w:rsidP="00AB734D">
      <w:pPr>
        <w:rPr>
          <w:b/>
        </w:rPr>
      </w:pPr>
      <w:r w:rsidRPr="0005277C">
        <w:rPr>
          <w:rFonts w:ascii="Calibri" w:hAnsi="Calibri" w:cs="Arial"/>
          <w:bCs/>
          <w:color w:val="548DD4"/>
          <w:sz w:val="32"/>
          <w:szCs w:val="32"/>
        </w:rPr>
        <w:fldChar w:fldCharType="end"/>
      </w:r>
    </w:p>
    <w:p w14:paraId="7B310302" w14:textId="77777777" w:rsidR="00AB734D" w:rsidRDefault="00AB734D" w:rsidP="00AB734D">
      <w:pPr>
        <w:rPr>
          <w:rFonts w:cs="Arial"/>
          <w:bCs/>
          <w:szCs w:val="36"/>
        </w:rPr>
      </w:pPr>
    </w:p>
    <w:p w14:paraId="224D5BFD" w14:textId="77777777" w:rsidR="00AB734D" w:rsidRDefault="00AB734D" w:rsidP="00AB734D">
      <w:pPr>
        <w:rPr>
          <w:rFonts w:cs="Arial"/>
          <w:bCs/>
          <w:szCs w:val="36"/>
        </w:rPr>
      </w:pPr>
    </w:p>
    <w:p w14:paraId="0CCEC0EB" w14:textId="77777777" w:rsidR="00AB734D" w:rsidRDefault="00AB734D" w:rsidP="00AB734D">
      <w:pPr>
        <w:rPr>
          <w:rFonts w:cs="Arial"/>
          <w:bCs/>
          <w:szCs w:val="36"/>
        </w:rPr>
        <w:sectPr w:rsidR="00AB734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728" w:right="1440" w:bottom="1080" w:left="1440" w:header="360" w:footer="360" w:gutter="0"/>
          <w:pgNumType w:start="1"/>
          <w:cols w:space="720"/>
          <w:titlePg/>
        </w:sectPr>
      </w:pPr>
    </w:p>
    <w:p w14:paraId="72CBC033" w14:textId="77777777" w:rsidR="00AB734D" w:rsidRPr="00490302" w:rsidRDefault="00AB734D" w:rsidP="00AB734D">
      <w:pPr>
        <w:pStyle w:val="Heading1"/>
      </w:pPr>
      <w:bookmarkStart w:id="1" w:name="_Toc201122785"/>
      <w:bookmarkStart w:id="2" w:name="_Toc241649526"/>
      <w:r w:rsidRPr="00490302">
        <w:lastRenderedPageBreak/>
        <w:t>Objectives</w:t>
      </w:r>
      <w:bookmarkEnd w:id="1"/>
      <w:bookmarkEnd w:id="2"/>
    </w:p>
    <w:p w14:paraId="0D9953A6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4E2AC92B" w14:textId="77777777" w:rsidR="00AB734D" w:rsidRPr="00A90BBB" w:rsidRDefault="00AB734D" w:rsidP="00AB734D"/>
    <w:p w14:paraId="5A74437F" w14:textId="3A8BE105" w:rsidR="00AB734D" w:rsidRDefault="00AB734D" w:rsidP="00AB734D">
      <w:r>
        <w:t xml:space="preserve">The Clear Communication Index is designed to be a tool that Centers for Disease Control and Prevention (CDC) staff can use to evaluate how well public health communication products conform to research-based </w:t>
      </w:r>
      <w:r w:rsidR="003109C9">
        <w:t xml:space="preserve">clear communication practices. </w:t>
      </w:r>
      <w:r>
        <w:t xml:space="preserve">To collect feedback on user satisfaction with 8 Index-designed materials, CommunicateHealth will conduct a large online web survey to collect quantitative metrics on revised materials.  </w:t>
      </w:r>
    </w:p>
    <w:p w14:paraId="394E46EA" w14:textId="77777777" w:rsidR="00AB734D" w:rsidRDefault="00AB734D" w:rsidP="00AB734D">
      <w:pPr>
        <w:rPr>
          <w:rFonts w:cs="Arial"/>
          <w:bCs/>
        </w:rPr>
      </w:pPr>
    </w:p>
    <w:p w14:paraId="0B034871" w14:textId="77777777" w:rsidR="00AB734D" w:rsidRDefault="00AB734D" w:rsidP="00AB734D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purpose of this </w:t>
      </w:r>
      <w:r w:rsidR="00EE59AB">
        <w:rPr>
          <w:rFonts w:cs="Arial"/>
          <w:szCs w:val="22"/>
        </w:rPr>
        <w:t>survey</w:t>
      </w:r>
      <w:r>
        <w:rPr>
          <w:rFonts w:cs="Arial"/>
          <w:szCs w:val="22"/>
        </w:rPr>
        <w:t xml:space="preserve"> is to determine if </w:t>
      </w:r>
      <w:r w:rsidR="00EE59AB">
        <w:rPr>
          <w:rFonts w:cs="Arial"/>
          <w:szCs w:val="22"/>
        </w:rPr>
        <w:t>participants</w:t>
      </w:r>
      <w:r>
        <w:rPr>
          <w:rFonts w:cs="Arial"/>
          <w:szCs w:val="22"/>
        </w:rPr>
        <w:t xml:space="preserve">’ attitudes and opinions are more positive about materials that have been revised using the Clear Communication </w:t>
      </w:r>
      <w:r w:rsidR="006E22D7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ndex compared with the original versions. </w:t>
      </w:r>
    </w:p>
    <w:p w14:paraId="17FECAD4" w14:textId="77777777" w:rsidR="00AB734D" w:rsidRDefault="00AB734D" w:rsidP="00AB734D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4B7EE33" w14:textId="77777777" w:rsidR="00AB734D" w:rsidRPr="00C9665A" w:rsidRDefault="00AB734D" w:rsidP="00AB734D">
      <w:pPr>
        <w:pStyle w:val="Heading1"/>
      </w:pPr>
      <w:bookmarkStart w:id="3" w:name="_Toc201122786"/>
      <w:bookmarkStart w:id="4" w:name="_Toc241649527"/>
      <w:r>
        <w:lastRenderedPageBreak/>
        <w:t>Participants</w:t>
      </w:r>
      <w:bookmarkEnd w:id="3"/>
      <w:bookmarkEnd w:id="4"/>
      <w:r>
        <w:t xml:space="preserve"> and Recruitment</w:t>
      </w:r>
    </w:p>
    <w:p w14:paraId="3F39E36F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2AD6E90D" w14:textId="77777777" w:rsidR="00AB734D" w:rsidRPr="00A90BBB" w:rsidRDefault="00AB734D" w:rsidP="00AB734D"/>
    <w:p w14:paraId="11B75564" w14:textId="77777777" w:rsidR="00AB734D" w:rsidRDefault="00AB734D" w:rsidP="00AB734D">
      <w:r>
        <w:t xml:space="preserve">CommunicateHealth will work with </w:t>
      </w:r>
      <w:r w:rsidR="006E22D7">
        <w:t xml:space="preserve">CDC and </w:t>
      </w:r>
      <w:r>
        <w:t xml:space="preserve">Schlesinger &amp; Associates, a large international market research company, to recruit participants and administer this online cross-sectional survey. </w:t>
      </w:r>
      <w:bookmarkStart w:id="5" w:name="_Toc225934832"/>
      <w:bookmarkStart w:id="6" w:name="_Toc230941671"/>
    </w:p>
    <w:p w14:paraId="4153A39C" w14:textId="77777777" w:rsidR="00AB734D" w:rsidRDefault="00AB734D" w:rsidP="00AB734D">
      <w:pPr>
        <w:rPr>
          <w:b/>
        </w:rPr>
      </w:pPr>
    </w:p>
    <w:p w14:paraId="40B8800C" w14:textId="77777777" w:rsidR="00AB734D" w:rsidRDefault="00AB734D" w:rsidP="00AB734D">
      <w:pPr>
        <w:rPr>
          <w:b/>
        </w:rPr>
      </w:pPr>
      <w:r w:rsidRPr="008039F2">
        <w:rPr>
          <w:b/>
        </w:rPr>
        <w:t>Recruitment Plan</w:t>
      </w:r>
      <w:bookmarkEnd w:id="5"/>
      <w:bookmarkEnd w:id="6"/>
    </w:p>
    <w:p w14:paraId="0115272D" w14:textId="77777777" w:rsidR="00AB734D" w:rsidRPr="008039F2" w:rsidRDefault="00AB734D" w:rsidP="00AB734D">
      <w:pPr>
        <w:rPr>
          <w:b/>
        </w:rPr>
      </w:pPr>
    </w:p>
    <w:p w14:paraId="238CA285" w14:textId="77777777" w:rsidR="00AB734D" w:rsidRDefault="00AB734D" w:rsidP="00AB734D">
      <w:pPr>
        <w:rPr>
          <w:rFonts w:cs="Arial"/>
          <w:szCs w:val="22"/>
        </w:rPr>
      </w:pPr>
      <w:r>
        <w:rPr>
          <w:rFonts w:cs="Arial"/>
          <w:szCs w:val="22"/>
        </w:rPr>
        <w:t>We will recruit participants either from an existing web panel or from email lists supplied by CDC and partner organizations.  Specifically:</w:t>
      </w:r>
    </w:p>
    <w:p w14:paraId="6543927F" w14:textId="77777777" w:rsidR="00EE59AB" w:rsidRPr="0035669C" w:rsidRDefault="00EE59AB" w:rsidP="00AB734D">
      <w:pPr>
        <w:rPr>
          <w:rFonts w:cs="Arial"/>
          <w:szCs w:val="22"/>
        </w:rPr>
      </w:pPr>
    </w:p>
    <w:p w14:paraId="6C57F0BB" w14:textId="77777777" w:rsidR="00AB734D" w:rsidRDefault="00AB734D" w:rsidP="00AB734D">
      <w:pPr>
        <w:pStyle w:val="ListParagraph"/>
        <w:numPr>
          <w:ilvl w:val="0"/>
          <w:numId w:val="2"/>
        </w:numPr>
        <w:rPr>
          <w:lang w:eastAsia="ja-JP"/>
        </w:rPr>
      </w:pPr>
      <w:r>
        <w:rPr>
          <w:b/>
          <w:lang w:eastAsia="ja-JP"/>
        </w:rPr>
        <w:t>Clinicians (d</w:t>
      </w:r>
      <w:r w:rsidRPr="0011620F">
        <w:rPr>
          <w:b/>
          <w:lang w:eastAsia="ja-JP"/>
        </w:rPr>
        <w:t>octors and nurses</w:t>
      </w:r>
      <w:r>
        <w:rPr>
          <w:b/>
          <w:lang w:eastAsia="ja-JP"/>
        </w:rPr>
        <w:t>)</w:t>
      </w:r>
      <w:r w:rsidRPr="0011620F">
        <w:rPr>
          <w:b/>
          <w:lang w:eastAsia="ja-JP"/>
        </w:rPr>
        <w:t>:</w:t>
      </w:r>
      <w:r>
        <w:rPr>
          <w:lang w:eastAsia="ja-JP"/>
        </w:rPr>
        <w:t xml:space="preserve"> Schlesinger &amp; Associates</w:t>
      </w:r>
      <w:r w:rsidR="009536E0">
        <w:rPr>
          <w:lang w:eastAsia="ja-JP"/>
        </w:rPr>
        <w:t>, a third party recruitment firm</w:t>
      </w:r>
      <w:r>
        <w:rPr>
          <w:lang w:eastAsia="ja-JP"/>
        </w:rPr>
        <w:t xml:space="preserve"> will recruit doctors and nurses from an existing nation-wide panel.</w:t>
      </w:r>
    </w:p>
    <w:p w14:paraId="04BB2F52" w14:textId="77777777" w:rsidR="00AB734D" w:rsidRDefault="00AB734D" w:rsidP="00AB734D">
      <w:pPr>
        <w:pStyle w:val="ListParagraph"/>
        <w:numPr>
          <w:ilvl w:val="0"/>
          <w:numId w:val="2"/>
        </w:numPr>
        <w:rPr>
          <w:lang w:eastAsia="ja-JP"/>
        </w:rPr>
      </w:pPr>
      <w:r w:rsidRPr="0011620F">
        <w:rPr>
          <w:b/>
          <w:lang w:eastAsia="ja-JP"/>
        </w:rPr>
        <w:t>Partners:</w:t>
      </w:r>
      <w:r>
        <w:rPr>
          <w:lang w:eastAsia="ja-JP"/>
        </w:rPr>
        <w:t xml:space="preserve"> CDC will provide a list of contacts and email address from partner organizations.</w:t>
      </w:r>
    </w:p>
    <w:p w14:paraId="1C131A28" w14:textId="77777777" w:rsidR="00AB734D" w:rsidRDefault="00AB734D" w:rsidP="00AB734D">
      <w:pPr>
        <w:pStyle w:val="ListParagraph"/>
        <w:numPr>
          <w:ilvl w:val="0"/>
          <w:numId w:val="2"/>
        </w:numPr>
        <w:rPr>
          <w:lang w:eastAsia="ja-JP"/>
        </w:rPr>
      </w:pPr>
      <w:r w:rsidRPr="0011620F">
        <w:rPr>
          <w:b/>
          <w:lang w:eastAsia="ja-JP"/>
        </w:rPr>
        <w:t>Public health department staff:</w:t>
      </w:r>
      <w:r>
        <w:rPr>
          <w:lang w:eastAsia="ja-JP"/>
        </w:rPr>
        <w:t xml:space="preserve"> CH will place a solicitation in the weekly Society for Public Health Education (SOPHE) newsletter or similar Association of State and Territorial Health Officials (ASTHO) publication with a unique email address for members to contact if interested in participating</w:t>
      </w:r>
      <w:r w:rsidR="00CC44AC">
        <w:rPr>
          <w:lang w:eastAsia="ja-JP"/>
        </w:rPr>
        <w:t xml:space="preserve"> (Attachment I)</w:t>
      </w:r>
      <w:r>
        <w:rPr>
          <w:lang w:eastAsia="ja-JP"/>
        </w:rPr>
        <w:t>.</w:t>
      </w:r>
    </w:p>
    <w:p w14:paraId="23DF414E" w14:textId="77777777" w:rsidR="00AB734D" w:rsidRDefault="00AB734D" w:rsidP="00AB734D">
      <w:pPr>
        <w:pStyle w:val="ListParagraph"/>
        <w:numPr>
          <w:ilvl w:val="0"/>
          <w:numId w:val="2"/>
        </w:numPr>
        <w:rPr>
          <w:lang w:eastAsia="ja-JP"/>
        </w:rPr>
      </w:pPr>
      <w:r w:rsidRPr="00FB2101">
        <w:rPr>
          <w:b/>
          <w:lang w:eastAsia="ja-JP"/>
        </w:rPr>
        <w:t xml:space="preserve">Policymakers: </w:t>
      </w:r>
      <w:r>
        <w:rPr>
          <w:lang w:eastAsia="ja-JP"/>
        </w:rPr>
        <w:t xml:space="preserve">CH will work closely with CDC to identify state and local level decision-makers to recruit. </w:t>
      </w:r>
      <w:r w:rsidR="00EE59AB">
        <w:rPr>
          <w:lang w:eastAsia="ja-JP"/>
        </w:rPr>
        <w:t>For this audience we</w:t>
      </w:r>
      <w:r>
        <w:rPr>
          <w:lang w:eastAsia="ja-JP"/>
        </w:rPr>
        <w:t xml:space="preserve"> will also consider congressional liaisons and advocacy staff working in health-related organizations. </w:t>
      </w:r>
    </w:p>
    <w:p w14:paraId="46D91FD5" w14:textId="77777777" w:rsidR="00AB734D" w:rsidRPr="005B4964" w:rsidRDefault="00AB734D" w:rsidP="00AB734D">
      <w:pPr>
        <w:pStyle w:val="ListParagraph"/>
        <w:rPr>
          <w:lang w:eastAsia="ja-JP"/>
        </w:rPr>
      </w:pPr>
    </w:p>
    <w:p w14:paraId="12A707B2" w14:textId="77777777" w:rsidR="00AB734D" w:rsidRPr="00BC3C37" w:rsidRDefault="00AB734D" w:rsidP="00AB734D">
      <w:r w:rsidRPr="005B4964">
        <w:rPr>
          <w:lang w:eastAsia="ja-JP"/>
        </w:rPr>
        <w:t>Participants will be invited v</w:t>
      </w:r>
      <w:r w:rsidR="008E3C62">
        <w:rPr>
          <w:lang w:eastAsia="ja-JP"/>
        </w:rPr>
        <w:t>ia email to complete a brief (15</w:t>
      </w:r>
      <w:r>
        <w:rPr>
          <w:lang w:eastAsia="ja-JP"/>
        </w:rPr>
        <w:t>-</w:t>
      </w:r>
      <w:r w:rsidRPr="005B4964">
        <w:rPr>
          <w:lang w:eastAsia="ja-JP"/>
        </w:rPr>
        <w:t xml:space="preserve">minute) online </w:t>
      </w:r>
      <w:r w:rsidR="00EE59AB">
        <w:rPr>
          <w:lang w:eastAsia="ja-JP"/>
        </w:rPr>
        <w:t>survey that will be programmed and sent out via email by Schlesinger</w:t>
      </w:r>
      <w:r>
        <w:t>.</w:t>
      </w:r>
      <w:r w:rsidRPr="00BC3C37">
        <w:t xml:space="preserve"> </w:t>
      </w:r>
      <w:r w:rsidR="008E3C62">
        <w:t>An additional 5 minutes will be included in the burden calculation to account for participants volunteeri</w:t>
      </w:r>
      <w:r w:rsidR="007F5376">
        <w:t>ng to participa</w:t>
      </w:r>
      <w:r w:rsidR="009536E0">
        <w:t>te after receiving and reading</w:t>
      </w:r>
      <w:r w:rsidR="007F5376">
        <w:t xml:space="preserve"> a </w:t>
      </w:r>
      <w:r w:rsidR="008E3C62">
        <w:t>solicitation about the survey</w:t>
      </w:r>
      <w:r w:rsidR="007F5376">
        <w:t xml:space="preserve"> </w:t>
      </w:r>
      <w:r w:rsidR="005E1ACB">
        <w:t>(</w:t>
      </w:r>
      <w:r w:rsidR="007F5376">
        <w:t xml:space="preserve">see recruitment email - </w:t>
      </w:r>
      <w:r w:rsidR="00CC44AC">
        <w:t>Appendix I</w:t>
      </w:r>
      <w:r w:rsidR="008E3C62">
        <w:t>).</w:t>
      </w:r>
    </w:p>
    <w:p w14:paraId="2CDEFEEC" w14:textId="77777777" w:rsidR="00AB734D" w:rsidRPr="005B4964" w:rsidRDefault="00AB734D" w:rsidP="00AB734D">
      <w:pPr>
        <w:rPr>
          <w:lang w:eastAsia="ja-JP"/>
        </w:rPr>
      </w:pPr>
    </w:p>
    <w:p w14:paraId="01E6739D" w14:textId="77777777" w:rsidR="00AB734D" w:rsidRPr="00891D5D" w:rsidRDefault="00EE59AB" w:rsidP="00AB734D">
      <w:pPr>
        <w:rPr>
          <w:lang w:eastAsia="ja-JP"/>
        </w:rPr>
      </w:pPr>
      <w:r>
        <w:rPr>
          <w:lang w:eastAsia="ja-JP"/>
        </w:rPr>
        <w:t xml:space="preserve">Participants such as state and local health department staff, CDC partners and policymakers may not be able to accept the incentive based on their organization’s ethics rules.  </w:t>
      </w:r>
      <w:r w:rsidR="00AB734D">
        <w:rPr>
          <w:lang w:eastAsia="ja-JP"/>
        </w:rPr>
        <w:t xml:space="preserve">Clinicians will be offered an incentive of $45.  </w:t>
      </w:r>
      <w:r w:rsidR="00891D5D" w:rsidRPr="00891D5D">
        <w:rPr>
          <w:lang w:eastAsia="ja-JP"/>
        </w:rPr>
        <w:t xml:space="preserve">The third party recruitment organization (Schlesinger </w:t>
      </w:r>
      <w:r w:rsidR="006E22D7">
        <w:rPr>
          <w:lang w:eastAsia="ja-JP"/>
        </w:rPr>
        <w:t>&amp;</w:t>
      </w:r>
      <w:r w:rsidR="00891D5D" w:rsidRPr="00891D5D">
        <w:rPr>
          <w:lang w:eastAsia="ja-JP"/>
        </w:rPr>
        <w:t xml:space="preserve"> </w:t>
      </w:r>
      <w:r w:rsidR="006E22D7">
        <w:rPr>
          <w:lang w:eastAsia="ja-JP"/>
        </w:rPr>
        <w:t>A</w:t>
      </w:r>
      <w:r w:rsidR="00891D5D" w:rsidRPr="00891D5D">
        <w:rPr>
          <w:lang w:eastAsia="ja-JP"/>
        </w:rPr>
        <w:t>ssociates) offer</w:t>
      </w:r>
      <w:r w:rsidR="00CC44AC">
        <w:rPr>
          <w:lang w:eastAsia="ja-JP"/>
        </w:rPr>
        <w:t>s recruited clinicians a minimum of $45 for participating in their web surveys</w:t>
      </w:r>
      <w:r w:rsidR="00891D5D" w:rsidRPr="00891D5D">
        <w:rPr>
          <w:lang w:eastAsia="ja-JP"/>
        </w:rPr>
        <w:t xml:space="preserve">. </w:t>
      </w:r>
      <w:r w:rsidR="00CC44AC">
        <w:rPr>
          <w:lang w:eastAsia="ja-JP"/>
        </w:rPr>
        <w:t>This is the smallest amount required to recruit and retain this audience for similar activities</w:t>
      </w:r>
      <w:r w:rsidR="006E22D7">
        <w:rPr>
          <w:lang w:eastAsia="ja-JP"/>
        </w:rPr>
        <w:t>,</w:t>
      </w:r>
      <w:r w:rsidR="00CC44AC">
        <w:rPr>
          <w:lang w:eastAsia="ja-JP"/>
        </w:rPr>
        <w:t xml:space="preserve"> according to their experience. </w:t>
      </w:r>
    </w:p>
    <w:p w14:paraId="00EDF347" w14:textId="77777777" w:rsidR="00AB734D" w:rsidRPr="00891D5D" w:rsidRDefault="00AB734D" w:rsidP="00AB734D">
      <w:pPr>
        <w:rPr>
          <w:rFonts w:cs="Arial"/>
        </w:rPr>
      </w:pPr>
      <w:r w:rsidRPr="00891D5D">
        <w:rPr>
          <w:rFonts w:cs="Arial"/>
        </w:rPr>
        <w:br w:type="page"/>
      </w:r>
    </w:p>
    <w:p w14:paraId="439AA8D6" w14:textId="77777777" w:rsidR="00AB734D" w:rsidRPr="00C9665A" w:rsidRDefault="00AB734D" w:rsidP="00AB734D">
      <w:pPr>
        <w:pStyle w:val="Heading1"/>
      </w:pPr>
      <w:bookmarkStart w:id="7" w:name="_Toc154482737"/>
      <w:bookmarkStart w:id="8" w:name="_Toc155078799"/>
      <w:r>
        <w:lastRenderedPageBreak/>
        <w:t>Methods</w:t>
      </w:r>
    </w:p>
    <w:p w14:paraId="1F4BF381" w14:textId="77777777" w:rsidR="00AB734D" w:rsidRPr="00A42773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0931FB75" w14:textId="67F4E86A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The purpose of the survey is to compare participants’ responses to materials designed using the </w:t>
      </w:r>
      <w:proofErr w:type="spellStart"/>
      <w:r>
        <w:rPr>
          <w:rFonts w:cs="Helvetica"/>
          <w:color w:val="000000"/>
        </w:rPr>
        <w:t>Ind</w:t>
      </w:r>
      <w:proofErr w:type="spellEnd"/>
      <w:r w:rsidR="00440F61">
        <w:rPr>
          <w:rFonts w:cs="Helvetic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Helvetica"/>
          <w:color w:val="000000"/>
        </w:rPr>
        <w:t>ex (revised) and those designed not using the Index (original).  Specifically, the survey is designed to answer the fo</w:t>
      </w:r>
      <w:r w:rsidR="00801190">
        <w:rPr>
          <w:rFonts w:cs="Helvetica"/>
          <w:color w:val="000000"/>
        </w:rPr>
        <w:t>llowing main research questions:</w:t>
      </w:r>
    </w:p>
    <w:p w14:paraId="5D885B05" w14:textId="77777777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</w:p>
    <w:p w14:paraId="5318AC67" w14:textId="77777777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Which material (original or revised) results in a greater proportion of respondents who:</w:t>
      </w:r>
    </w:p>
    <w:p w14:paraId="749AC03C" w14:textId="77777777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</w:p>
    <w:p w14:paraId="6FCDAF50" w14:textId="77777777" w:rsidR="00AB734D" w:rsidRPr="00B33C9A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Correctly identify</w:t>
      </w:r>
      <w:r w:rsidRPr="00B33C9A">
        <w:rPr>
          <w:rFonts w:cs="Helvetica"/>
          <w:color w:val="000000"/>
        </w:rPr>
        <w:t xml:space="preserve"> the main message of the materials?</w:t>
      </w:r>
    </w:p>
    <w:p w14:paraId="40CB7118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Reveal that the material uses unfamiliar words or phrases?</w:t>
      </w:r>
    </w:p>
    <w:p w14:paraId="57BE8840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Indicates that the material has unfamiliar numbers?</w:t>
      </w:r>
    </w:p>
    <w:p w14:paraId="437DD39F" w14:textId="77777777" w:rsidR="00AB734D" w:rsidRPr="00E416E7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Say they are able to find information </w:t>
      </w:r>
      <w:r w:rsidRPr="00E416E7">
        <w:rPr>
          <w:rFonts w:cs="Helvetica"/>
          <w:color w:val="000000"/>
        </w:rPr>
        <w:t xml:space="preserve">that </w:t>
      </w:r>
      <w:r w:rsidR="00E416E7" w:rsidRPr="00E416E7">
        <w:rPr>
          <w:rFonts w:cs="Helvetica"/>
          <w:color w:val="000000"/>
        </w:rPr>
        <w:t xml:space="preserve">is important to </w:t>
      </w:r>
      <w:r w:rsidRPr="00E416E7">
        <w:rPr>
          <w:rFonts w:cs="Helvetica"/>
          <w:color w:val="000000"/>
        </w:rPr>
        <w:t xml:space="preserve">them? </w:t>
      </w:r>
    </w:p>
    <w:p w14:paraId="4D2C4278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Indicated that the material helped them decide what to do?</w:t>
      </w:r>
    </w:p>
    <w:p w14:paraId="35FEC8EA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Identified specific factors that got in their way of understanding the information?</w:t>
      </w:r>
    </w:p>
    <w:p w14:paraId="0A6E9240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Found the material useful for learning about the material’s topic?</w:t>
      </w:r>
    </w:p>
    <w:p w14:paraId="4EED618A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Indicated that the material was easy to understand?</w:t>
      </w:r>
    </w:p>
    <w:p w14:paraId="03C3BF22" w14:textId="77777777" w:rsidR="00AB734D" w:rsidRDefault="002130D0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Indicated that the material contained useful information</w:t>
      </w:r>
      <w:r w:rsidR="00AB734D">
        <w:rPr>
          <w:rFonts w:cs="Helvetica"/>
          <w:color w:val="000000"/>
        </w:rPr>
        <w:t>?</w:t>
      </w:r>
    </w:p>
    <w:p w14:paraId="07882038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Said they would recommend the material to others?</w:t>
      </w:r>
    </w:p>
    <w:p w14:paraId="0C48C5E9" w14:textId="77777777" w:rsidR="00AB734D" w:rsidRDefault="00AB734D" w:rsidP="00AB734D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  <w:r>
        <w:rPr>
          <w:rFonts w:cs="Helvetica"/>
          <w:color w:val="000000"/>
        </w:rPr>
        <w:t>Found the length</w:t>
      </w:r>
      <w:r w:rsidR="00957134">
        <w:rPr>
          <w:rFonts w:cs="Helvetica"/>
          <w:color w:val="000000"/>
        </w:rPr>
        <w:t xml:space="preserve"> and amount of information</w:t>
      </w:r>
      <w:r>
        <w:rPr>
          <w:rFonts w:cs="Helvetica"/>
          <w:color w:val="000000"/>
        </w:rPr>
        <w:t xml:space="preserve"> appropriate?</w:t>
      </w:r>
    </w:p>
    <w:p w14:paraId="5EDD2CA5" w14:textId="77777777" w:rsidR="00AB734D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</w:rPr>
      </w:pPr>
    </w:p>
    <w:p w14:paraId="6606AE33" w14:textId="77777777" w:rsidR="00AB734D" w:rsidRPr="00EA7B7C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cs="Helvetica"/>
          <w:b/>
          <w:color w:val="000000"/>
          <w:sz w:val="28"/>
          <w:szCs w:val="28"/>
        </w:rPr>
      </w:pPr>
      <w:r>
        <w:rPr>
          <w:rFonts w:cs="Helvetica"/>
          <w:b/>
          <w:color w:val="000000"/>
          <w:sz w:val="28"/>
          <w:szCs w:val="28"/>
        </w:rPr>
        <w:t>Stimulus Materials</w:t>
      </w:r>
    </w:p>
    <w:p w14:paraId="2955C8D3" w14:textId="77A1A9A0" w:rsidR="00AB734D" w:rsidRDefault="00AB734D" w:rsidP="00AB734D">
      <w:pPr>
        <w:pStyle w:val="RBodyText"/>
        <w:spacing w:after="0"/>
        <w:rPr>
          <w:rFonts w:ascii="Arial" w:hAnsi="Arial" w:cs="Helvetica"/>
          <w:color w:val="000000"/>
        </w:rPr>
      </w:pPr>
      <w:r w:rsidRPr="00174F45">
        <w:rPr>
          <w:rFonts w:ascii="Arial" w:hAnsi="Arial" w:cs="Helvetica"/>
          <w:color w:val="000000"/>
        </w:rPr>
        <w:t>The project team selected 8 original materials developed using current practices and active on the CDC website.</w:t>
      </w:r>
      <w:r>
        <w:rPr>
          <w:rFonts w:ascii="Arial" w:hAnsi="Arial" w:cs="Helvetica"/>
          <w:color w:val="000000"/>
        </w:rPr>
        <w:t xml:space="preserve">  When the Index was applied to</w:t>
      </w:r>
      <w:r w:rsidRPr="00174F45">
        <w:rPr>
          <w:rFonts w:ascii="Arial" w:hAnsi="Arial" w:cs="Helvetica"/>
          <w:color w:val="000000"/>
        </w:rPr>
        <w:t xml:space="preserve"> the original materials, none received a passing sco</w:t>
      </w:r>
      <w:r>
        <w:rPr>
          <w:rFonts w:ascii="Arial" w:hAnsi="Arial" w:cs="Helvetica"/>
          <w:color w:val="000000"/>
        </w:rPr>
        <w:t>re of 90%. The project team then</w:t>
      </w:r>
      <w:r w:rsidRPr="00174F45">
        <w:rPr>
          <w:rFonts w:ascii="Arial" w:hAnsi="Arial" w:cs="Helvetica"/>
          <w:color w:val="000000"/>
        </w:rPr>
        <w:t xml:space="preserve"> revised the materials by addressing areas identified by the Index as potentially being problematic for the intended audience.  </w:t>
      </w:r>
      <w:r w:rsidR="006E22D7">
        <w:rPr>
          <w:rFonts w:ascii="Arial" w:hAnsi="Arial" w:cs="Helvetica"/>
          <w:color w:val="000000"/>
        </w:rPr>
        <w:t>CDC p</w:t>
      </w:r>
      <w:r w:rsidRPr="00174F45">
        <w:rPr>
          <w:rFonts w:ascii="Arial" w:hAnsi="Arial" w:cs="Helvetica"/>
          <w:color w:val="000000"/>
        </w:rPr>
        <w:t>rograms that developed the original materials reviewed the revised material</w:t>
      </w:r>
      <w:r>
        <w:rPr>
          <w:rFonts w:ascii="Arial" w:hAnsi="Arial" w:cs="Helvetica"/>
          <w:color w:val="000000"/>
        </w:rPr>
        <w:t xml:space="preserve">s to ensure the accuracy of the </w:t>
      </w:r>
      <w:r w:rsidRPr="00174F45">
        <w:rPr>
          <w:rFonts w:ascii="Arial" w:hAnsi="Arial" w:cs="Helvetica"/>
          <w:color w:val="000000"/>
        </w:rPr>
        <w:t xml:space="preserve">content. </w:t>
      </w:r>
      <w:r>
        <w:rPr>
          <w:rFonts w:ascii="Arial" w:hAnsi="Arial" w:cs="Helvetica"/>
          <w:color w:val="000000"/>
        </w:rPr>
        <w:t xml:space="preserve"> Table 1 lists the materials selected </w:t>
      </w:r>
      <w:r w:rsidR="00B95253">
        <w:rPr>
          <w:rFonts w:ascii="Arial" w:hAnsi="Arial" w:cs="Helvetica"/>
          <w:color w:val="000000"/>
        </w:rPr>
        <w:t xml:space="preserve">and revised </w:t>
      </w:r>
      <w:r>
        <w:rPr>
          <w:rFonts w:ascii="Arial" w:hAnsi="Arial" w:cs="Helvetica"/>
          <w:color w:val="000000"/>
        </w:rPr>
        <w:t xml:space="preserve">for each audience. </w:t>
      </w:r>
    </w:p>
    <w:p w14:paraId="2D5C7C10" w14:textId="77777777" w:rsidR="006C4E20" w:rsidRDefault="006C4E20" w:rsidP="00AB734D">
      <w:pPr>
        <w:pStyle w:val="RBodyText"/>
        <w:spacing w:after="0"/>
        <w:rPr>
          <w:rFonts w:ascii="Arial" w:hAnsi="Arial" w:cs="Helvetica"/>
          <w:b/>
          <w:color w:val="000000"/>
        </w:rPr>
      </w:pPr>
    </w:p>
    <w:p w14:paraId="11817CD5" w14:textId="77777777" w:rsidR="00AB734D" w:rsidRPr="008579A4" w:rsidRDefault="00AB734D" w:rsidP="00AB734D">
      <w:pPr>
        <w:pStyle w:val="RBodyText"/>
        <w:spacing w:after="0"/>
        <w:rPr>
          <w:rFonts w:ascii="Arial" w:hAnsi="Arial" w:cs="Helvetica"/>
          <w:b/>
          <w:color w:val="000000"/>
        </w:rPr>
      </w:pPr>
      <w:r w:rsidRPr="008579A4">
        <w:rPr>
          <w:rFonts w:ascii="Arial" w:hAnsi="Arial" w:cs="Helvetica"/>
          <w:b/>
          <w:color w:val="000000"/>
        </w:rPr>
        <w:t xml:space="preserve">Table 1: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348"/>
        <w:gridCol w:w="6228"/>
      </w:tblGrid>
      <w:tr w:rsidR="00AB734D" w:rsidRPr="0039457E" w14:paraId="3D1A517D" w14:textId="77777777" w:rsidTr="00801190">
        <w:trPr>
          <w:trHeight w:val="413"/>
        </w:trPr>
        <w:tc>
          <w:tcPr>
            <w:tcW w:w="3348" w:type="dxa"/>
            <w:shd w:val="clear" w:color="auto" w:fill="9BBB59"/>
            <w:vAlign w:val="center"/>
          </w:tcPr>
          <w:p w14:paraId="2F9EB8CB" w14:textId="77777777" w:rsidR="00AB734D" w:rsidRPr="0005277C" w:rsidRDefault="00AB734D" w:rsidP="00AB734D">
            <w:pPr>
              <w:pStyle w:val="RBodyText"/>
              <w:spacing w:after="0"/>
              <w:jc w:val="center"/>
              <w:rPr>
                <w:rFonts w:ascii="Arial" w:hAnsi="Arial" w:cs="Helvetica"/>
                <w:b/>
                <w:color w:val="FFFFFF"/>
                <w:lang w:eastAsia="ja-JP"/>
              </w:rPr>
            </w:pPr>
            <w:r w:rsidRPr="0005277C">
              <w:rPr>
                <w:rFonts w:ascii="Arial" w:hAnsi="Arial" w:cs="Helvetica"/>
                <w:b/>
                <w:color w:val="FFFFFF"/>
                <w:lang w:eastAsia="ja-JP"/>
              </w:rPr>
              <w:t>Audience</w:t>
            </w:r>
          </w:p>
        </w:tc>
        <w:tc>
          <w:tcPr>
            <w:tcW w:w="6228" w:type="dxa"/>
            <w:shd w:val="clear" w:color="auto" w:fill="9BBB59"/>
            <w:vAlign w:val="center"/>
          </w:tcPr>
          <w:p w14:paraId="77240D2C" w14:textId="7CF1BD10" w:rsidR="00AB734D" w:rsidRPr="0005277C" w:rsidRDefault="00AB734D" w:rsidP="00AB734D">
            <w:pPr>
              <w:pStyle w:val="RBodyText"/>
              <w:spacing w:after="0"/>
              <w:jc w:val="center"/>
              <w:rPr>
                <w:rFonts w:ascii="Arial" w:hAnsi="Arial" w:cs="Helvetica"/>
                <w:b/>
                <w:color w:val="FFFFFF"/>
                <w:lang w:eastAsia="ja-JP"/>
              </w:rPr>
            </w:pPr>
            <w:r w:rsidRPr="0005277C">
              <w:rPr>
                <w:rFonts w:ascii="Arial" w:hAnsi="Arial" w:cs="Helvetica"/>
                <w:b/>
                <w:color w:val="FFFFFF"/>
                <w:lang w:eastAsia="ja-JP"/>
              </w:rPr>
              <w:t>Material</w:t>
            </w:r>
          </w:p>
        </w:tc>
      </w:tr>
      <w:tr w:rsidR="00AB734D" w14:paraId="3D25FC3D" w14:textId="77777777" w:rsidTr="00801190">
        <w:tc>
          <w:tcPr>
            <w:tcW w:w="3348" w:type="dxa"/>
            <w:vMerge w:val="restart"/>
            <w:shd w:val="clear" w:color="auto" w:fill="auto"/>
            <w:vAlign w:val="center"/>
          </w:tcPr>
          <w:p w14:paraId="35B4EFAB" w14:textId="77777777" w:rsidR="00AB734D" w:rsidRPr="00801190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Clinicians (doctors &amp; nurses)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23A49BDA" w14:textId="77777777" w:rsidR="00AB734D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1. Influenza</w:t>
            </w:r>
            <w:r w:rsidR="00E85EDB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 (Attachment B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</w:t>
            </w:r>
            <w:r w:rsidR="006E22D7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B2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</w:p>
          <w:p w14:paraId="795B42FE" w14:textId="77777777" w:rsidR="00801190" w:rsidRPr="00801190" w:rsidRDefault="00801190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AB734D" w14:paraId="164BA35A" w14:textId="77777777" w:rsidTr="00801190">
        <w:tc>
          <w:tcPr>
            <w:tcW w:w="3348" w:type="dxa"/>
            <w:vMerge/>
            <w:shd w:val="clear" w:color="auto" w:fill="auto"/>
            <w:vAlign w:val="center"/>
          </w:tcPr>
          <w:p w14:paraId="754A94A3" w14:textId="77777777" w:rsidR="00AB734D" w:rsidRPr="00801190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  <w:vAlign w:val="center"/>
          </w:tcPr>
          <w:p w14:paraId="70BE4718" w14:textId="77777777" w:rsidR="00AB734D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2. Wisconsin Surveillance of Autism 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(Attach</w:t>
            </w:r>
            <w:r w:rsidR="00E85EDB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ment B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3</w:t>
            </w:r>
            <w:r w:rsidR="002E3B70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B4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</w:p>
          <w:p w14:paraId="4935214F" w14:textId="77777777" w:rsidR="00801190" w:rsidRPr="00801190" w:rsidRDefault="00801190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AB734D" w14:paraId="256ED3CC" w14:textId="77777777" w:rsidTr="00801190">
        <w:tc>
          <w:tcPr>
            <w:tcW w:w="3348" w:type="dxa"/>
            <w:vMerge w:val="restart"/>
            <w:shd w:val="clear" w:color="auto" w:fill="auto"/>
            <w:vAlign w:val="center"/>
          </w:tcPr>
          <w:p w14:paraId="6EC66A64" w14:textId="77777777" w:rsidR="00AB734D" w:rsidRPr="00801190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CDC partners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4EBA4CD8" w14:textId="77777777" w:rsidR="00AB734D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1. Healthcare-Associated Infections</w:t>
            </w:r>
            <w:r w:rsidR="00E85EDB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(Attachment B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5</w:t>
            </w:r>
            <w:r w:rsidR="002E3B70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B6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</w:p>
          <w:p w14:paraId="4CEC6F18" w14:textId="77777777" w:rsidR="00801190" w:rsidRPr="00801190" w:rsidRDefault="00801190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AB734D" w14:paraId="172F55EC" w14:textId="77777777" w:rsidTr="00801190">
        <w:tc>
          <w:tcPr>
            <w:tcW w:w="3348" w:type="dxa"/>
            <w:vMerge/>
            <w:shd w:val="clear" w:color="auto" w:fill="auto"/>
            <w:vAlign w:val="center"/>
          </w:tcPr>
          <w:p w14:paraId="27BFF80D" w14:textId="77777777" w:rsidR="00AB734D" w:rsidRPr="00801190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  <w:vAlign w:val="center"/>
          </w:tcPr>
          <w:p w14:paraId="6D8FD304" w14:textId="77777777" w:rsidR="00AB734D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2. Heart Disease Fact Sheet</w:t>
            </w:r>
            <w:r w:rsidR="00E85EDB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(Attachment B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7</w:t>
            </w:r>
            <w:r w:rsidR="002E3B70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B8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</w:p>
          <w:p w14:paraId="0A9BD461" w14:textId="77777777" w:rsidR="00801190" w:rsidRPr="00801190" w:rsidRDefault="00801190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E85EDB" w14:paraId="44DA208F" w14:textId="77777777" w:rsidTr="00801190">
        <w:tc>
          <w:tcPr>
            <w:tcW w:w="3348" w:type="dxa"/>
            <w:vMerge w:val="restart"/>
            <w:shd w:val="clear" w:color="auto" w:fill="auto"/>
            <w:vAlign w:val="center"/>
          </w:tcPr>
          <w:p w14:paraId="0DFFF98E" w14:textId="77777777" w:rsidR="00E85EDB" w:rsidRPr="00801190" w:rsidRDefault="00E85EDB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Policymakers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419F3438" w14:textId="77777777" w:rsidR="00E85EDB" w:rsidRDefault="00E85EDB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1. CDC Budget Overview (Attachment B9</w:t>
            </w:r>
            <w:r w:rsidR="002E3B70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B10</w:t>
            </w: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</w:p>
          <w:p w14:paraId="3015869E" w14:textId="77777777" w:rsidR="00801190" w:rsidRPr="00801190" w:rsidRDefault="00801190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E85EDB" w14:paraId="570875E7" w14:textId="77777777" w:rsidTr="00801190">
        <w:tc>
          <w:tcPr>
            <w:tcW w:w="3348" w:type="dxa"/>
            <w:vMerge/>
            <w:shd w:val="clear" w:color="auto" w:fill="auto"/>
          </w:tcPr>
          <w:p w14:paraId="7F1FDA86" w14:textId="77777777" w:rsidR="00E85EDB" w:rsidRPr="00801190" w:rsidRDefault="00E85EDB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</w:tcPr>
          <w:p w14:paraId="662EB854" w14:textId="77777777" w:rsidR="00E85EDB" w:rsidRDefault="00E85EDB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2. Introduction to Epidemiology (Attachment B11</w:t>
            </w:r>
            <w:r w:rsidR="002E3B70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B12</w:t>
            </w: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</w:p>
          <w:p w14:paraId="040F38F3" w14:textId="77777777" w:rsidR="00801190" w:rsidRPr="00801190" w:rsidRDefault="00801190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</w:tr>
      <w:tr w:rsidR="00AB734D" w14:paraId="4601F0DA" w14:textId="77777777" w:rsidTr="00801190">
        <w:tc>
          <w:tcPr>
            <w:tcW w:w="3348" w:type="dxa"/>
            <w:vMerge w:val="restart"/>
            <w:shd w:val="clear" w:color="auto" w:fill="auto"/>
            <w:vAlign w:val="center"/>
          </w:tcPr>
          <w:p w14:paraId="7A9FFE86" w14:textId="77777777" w:rsidR="00AB734D" w:rsidRPr="00801190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Public health department staff</w:t>
            </w:r>
          </w:p>
        </w:tc>
        <w:tc>
          <w:tcPr>
            <w:tcW w:w="6228" w:type="dxa"/>
            <w:shd w:val="clear" w:color="auto" w:fill="auto"/>
            <w:vAlign w:val="center"/>
          </w:tcPr>
          <w:p w14:paraId="66F45230" w14:textId="4307F3E1" w:rsidR="00801190" w:rsidRPr="00801190" w:rsidRDefault="00AB734D" w:rsidP="008B1911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 Model Aquatic Health Code</w:t>
            </w:r>
            <w:r w:rsidR="00E85EDB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 (Attachment B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13</w:t>
            </w:r>
            <w:r w:rsidR="002E3B70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B14</w:t>
            </w:r>
            <w:r w:rsidR="008B1911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</w:p>
        </w:tc>
      </w:tr>
      <w:tr w:rsidR="00AB734D" w14:paraId="7E0E289A" w14:textId="77777777" w:rsidTr="00801190">
        <w:tc>
          <w:tcPr>
            <w:tcW w:w="3348" w:type="dxa"/>
            <w:vMerge/>
            <w:shd w:val="clear" w:color="auto" w:fill="auto"/>
            <w:vAlign w:val="center"/>
          </w:tcPr>
          <w:p w14:paraId="5381A6DF" w14:textId="77777777" w:rsidR="00AB734D" w:rsidRPr="00801190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</w:p>
        </w:tc>
        <w:tc>
          <w:tcPr>
            <w:tcW w:w="6228" w:type="dxa"/>
            <w:shd w:val="clear" w:color="auto" w:fill="auto"/>
            <w:vAlign w:val="center"/>
          </w:tcPr>
          <w:p w14:paraId="2FEBA463" w14:textId="5B510A89" w:rsidR="00801190" w:rsidRPr="00801190" w:rsidRDefault="00AB734D" w:rsidP="00AB734D">
            <w:pPr>
              <w:pStyle w:val="RBodyText"/>
              <w:spacing w:after="0"/>
              <w:rPr>
                <w:rFonts w:ascii="Arial" w:hAnsi="Arial" w:cs="Helvetica"/>
                <w:color w:val="000000"/>
                <w:sz w:val="22"/>
                <w:lang w:eastAsia="ja-JP"/>
              </w:rPr>
            </w:pPr>
            <w:r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2. National Violent Death Reporting System</w:t>
            </w:r>
            <w:r w:rsidR="00CF7C17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(</w:t>
            </w:r>
            <w:r w:rsidR="00E85EDB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B15</w:t>
            </w:r>
            <w:r w:rsidR="002E3B70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 xml:space="preserve"> &amp; B16</w:t>
            </w:r>
            <w:r w:rsidR="00E85EDB" w:rsidRPr="00801190">
              <w:rPr>
                <w:rFonts w:ascii="Arial" w:hAnsi="Arial" w:cs="Helvetica"/>
                <w:color w:val="000000"/>
                <w:sz w:val="22"/>
                <w:lang w:eastAsia="ja-JP"/>
              </w:rPr>
              <w:t>)</w:t>
            </w:r>
            <w:bookmarkStart w:id="9" w:name="_GoBack"/>
            <w:bookmarkEnd w:id="9"/>
          </w:p>
        </w:tc>
      </w:tr>
    </w:tbl>
    <w:p w14:paraId="15F0B962" w14:textId="77777777" w:rsidR="00AB734D" w:rsidRPr="00EA7B7C" w:rsidRDefault="00AB734D" w:rsidP="00AB73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cs="Helvetica"/>
          <w:b/>
          <w:color w:val="000000"/>
          <w:sz w:val="28"/>
          <w:szCs w:val="28"/>
        </w:rPr>
      </w:pPr>
      <w:r>
        <w:rPr>
          <w:rFonts w:cs="Helvetica"/>
          <w:b/>
          <w:color w:val="000000"/>
          <w:sz w:val="28"/>
          <w:szCs w:val="28"/>
        </w:rPr>
        <w:lastRenderedPageBreak/>
        <w:t>Study Design and Data Analysis</w:t>
      </w:r>
    </w:p>
    <w:p w14:paraId="4F04A4E4" w14:textId="77777777" w:rsidR="00AB734D" w:rsidRDefault="00AB734D" w:rsidP="00AB734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/>
          <w:u w:color="00007E"/>
        </w:rPr>
      </w:pPr>
      <w:r w:rsidRPr="00845B5A">
        <w:rPr>
          <w:u w:val="single" w:color="00007E"/>
        </w:rPr>
        <w:t>Clinicians and Public Health Department Staff</w:t>
      </w:r>
      <w:r w:rsidRPr="00845B5A">
        <w:rPr>
          <w:u w:color="00007E"/>
        </w:rPr>
        <w:t xml:space="preserve">: </w:t>
      </w:r>
      <w:r w:rsidR="008B378E">
        <w:rPr>
          <w:u w:color="00007E"/>
        </w:rPr>
        <w:t xml:space="preserve">112 </w:t>
      </w:r>
      <w:r w:rsidRPr="00845B5A">
        <w:rPr>
          <w:u w:color="00007E"/>
        </w:rPr>
        <w:t>Participants</w:t>
      </w:r>
      <w:r w:rsidR="00B74D7C">
        <w:rPr>
          <w:u w:color="00007E"/>
        </w:rPr>
        <w:t xml:space="preserve"> in each group</w:t>
      </w:r>
      <w:r w:rsidRPr="00845B5A">
        <w:rPr>
          <w:u w:color="00007E"/>
        </w:rPr>
        <w:t xml:space="preserve"> will be randomized to see </w:t>
      </w:r>
      <w:r w:rsidR="00B10431">
        <w:rPr>
          <w:u w:color="00007E"/>
        </w:rPr>
        <w:t>two materials</w:t>
      </w:r>
      <w:r w:rsidR="002E3B70">
        <w:rPr>
          <w:u w:color="00007E"/>
        </w:rPr>
        <w:t xml:space="preserve">: </w:t>
      </w:r>
      <w:r w:rsidR="00B10431">
        <w:rPr>
          <w:u w:color="00007E"/>
        </w:rPr>
        <w:t xml:space="preserve">either </w:t>
      </w:r>
      <w:r w:rsidR="002E3B70">
        <w:rPr>
          <w:u w:color="00007E"/>
        </w:rPr>
        <w:t>two</w:t>
      </w:r>
      <w:r w:rsidR="00B10431">
        <w:rPr>
          <w:u w:color="00007E"/>
        </w:rPr>
        <w:t xml:space="preserve"> original or </w:t>
      </w:r>
      <w:r w:rsidR="002E3B70">
        <w:rPr>
          <w:u w:color="00007E"/>
        </w:rPr>
        <w:t>two</w:t>
      </w:r>
      <w:r w:rsidR="00B10431">
        <w:rPr>
          <w:u w:color="00007E"/>
        </w:rPr>
        <w:t xml:space="preserve"> revised materials.  Specifically, </w:t>
      </w:r>
      <w:r w:rsidR="008B378E">
        <w:rPr>
          <w:u w:color="00007E"/>
        </w:rPr>
        <w:t xml:space="preserve">56 </w:t>
      </w:r>
      <w:r w:rsidR="00B10431">
        <w:rPr>
          <w:u w:color="00007E"/>
        </w:rPr>
        <w:t>clinicians will vi</w:t>
      </w:r>
      <w:r w:rsidR="00815766">
        <w:rPr>
          <w:u w:color="00007E"/>
        </w:rPr>
        <w:t>ew original versions of Influenza and Wisconsin Surveillance</w:t>
      </w:r>
      <w:r w:rsidR="008B378E">
        <w:rPr>
          <w:u w:color="00007E"/>
        </w:rPr>
        <w:t>, while the other 56 will view</w:t>
      </w:r>
      <w:r w:rsidR="00B10431">
        <w:rPr>
          <w:u w:color="00007E"/>
        </w:rPr>
        <w:t xml:space="preserve"> revised versions of </w:t>
      </w:r>
      <w:r w:rsidR="008B378E">
        <w:rPr>
          <w:u w:color="00007E"/>
        </w:rPr>
        <w:t>these two materials</w:t>
      </w:r>
      <w:r w:rsidR="00B10431">
        <w:rPr>
          <w:u w:color="00007E"/>
        </w:rPr>
        <w:t>.  Similarly</w:t>
      </w:r>
      <w:r w:rsidR="00B74D7C">
        <w:rPr>
          <w:u w:color="00007E"/>
        </w:rPr>
        <w:t xml:space="preserve">, </w:t>
      </w:r>
      <w:r w:rsidR="008B378E">
        <w:rPr>
          <w:u w:color="00007E"/>
        </w:rPr>
        <w:t xml:space="preserve">56 </w:t>
      </w:r>
      <w:r w:rsidR="00B74D7C">
        <w:rPr>
          <w:u w:color="00007E"/>
        </w:rPr>
        <w:t>heal</w:t>
      </w:r>
      <w:r w:rsidR="008B378E">
        <w:rPr>
          <w:u w:color="00007E"/>
        </w:rPr>
        <w:t xml:space="preserve">th department staff will </w:t>
      </w:r>
      <w:r w:rsidR="00B74D7C">
        <w:rPr>
          <w:u w:color="00007E"/>
        </w:rPr>
        <w:t xml:space="preserve">view original versions of </w:t>
      </w:r>
      <w:r w:rsidR="008B378E">
        <w:rPr>
          <w:u w:color="00007E"/>
        </w:rPr>
        <w:t>the Model Aquatic Health Code material and the National Violent Death Reporting System material, and 56 will view revised versions of both</w:t>
      </w:r>
      <w:r w:rsidR="00B74D7C">
        <w:rPr>
          <w:u w:color="00007E"/>
        </w:rPr>
        <w:t>.</w:t>
      </w:r>
      <w:r w:rsidR="008B378E">
        <w:rPr>
          <w:u w:color="00007E"/>
        </w:rPr>
        <w:t xml:space="preserve"> Participant r</w:t>
      </w:r>
      <w:r w:rsidRPr="00845B5A">
        <w:rPr>
          <w:u w:color="00007E"/>
        </w:rPr>
        <w:t>esponses</w:t>
      </w:r>
      <w:r w:rsidR="008B378E">
        <w:rPr>
          <w:u w:color="00007E"/>
        </w:rPr>
        <w:t xml:space="preserve"> will be compared between</w:t>
      </w:r>
      <w:r w:rsidRPr="00845B5A">
        <w:rPr>
          <w:u w:color="00007E"/>
        </w:rPr>
        <w:t xml:space="preserve"> revised and original </w:t>
      </w:r>
      <w:r w:rsidR="008B378E">
        <w:rPr>
          <w:u w:color="00007E"/>
        </w:rPr>
        <w:t xml:space="preserve">versions of each </w:t>
      </w:r>
      <w:r w:rsidRPr="00845B5A">
        <w:rPr>
          <w:u w:color="00007E"/>
        </w:rPr>
        <w:t xml:space="preserve">material. </w:t>
      </w:r>
    </w:p>
    <w:p w14:paraId="0036A132" w14:textId="77777777" w:rsidR="008B1911" w:rsidRPr="009B2411" w:rsidRDefault="008B1911" w:rsidP="00AB734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Arial"/>
          <w:sz w:val="20"/>
          <w:szCs w:val="20"/>
          <w:u w:color="00007E"/>
        </w:rPr>
      </w:pPr>
    </w:p>
    <w:p w14:paraId="4AD2A31A" w14:textId="77777777" w:rsidR="00AB734D" w:rsidRPr="0095654D" w:rsidRDefault="00AB734D" w:rsidP="00AB734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u w:color="00007E"/>
        </w:rPr>
      </w:pPr>
      <w:r w:rsidRPr="00E27B24">
        <w:rPr>
          <w:u w:val="single" w:color="00007E"/>
        </w:rPr>
        <w:t>Policymakers and CDC Partners</w:t>
      </w:r>
      <w:r w:rsidRPr="00E27B24">
        <w:rPr>
          <w:u w:color="00007E"/>
        </w:rPr>
        <w:t xml:space="preserve">: </w:t>
      </w:r>
      <w:r w:rsidR="008B378E">
        <w:rPr>
          <w:u w:color="00007E"/>
        </w:rPr>
        <w:t xml:space="preserve"> 20 Participants in each group </w:t>
      </w:r>
      <w:r w:rsidRPr="00727BDD">
        <w:rPr>
          <w:u w:color="00007E"/>
        </w:rPr>
        <w:t xml:space="preserve">will be randomized to see </w:t>
      </w:r>
      <w:r>
        <w:rPr>
          <w:u w:color="00007E"/>
        </w:rPr>
        <w:t>two</w:t>
      </w:r>
      <w:r w:rsidRPr="00727BDD">
        <w:rPr>
          <w:u w:color="00007E"/>
        </w:rPr>
        <w:t xml:space="preserve"> materials</w:t>
      </w:r>
      <w:r w:rsidR="002E3B70">
        <w:rPr>
          <w:u w:color="00007E"/>
        </w:rPr>
        <w:t xml:space="preserve">: </w:t>
      </w:r>
      <w:r w:rsidR="00B1188C">
        <w:rPr>
          <w:u w:color="00007E"/>
        </w:rPr>
        <w:t xml:space="preserve">either </w:t>
      </w:r>
      <w:r w:rsidR="002E3B70">
        <w:rPr>
          <w:u w:color="00007E"/>
        </w:rPr>
        <w:t>two</w:t>
      </w:r>
      <w:r w:rsidR="00B1188C">
        <w:rPr>
          <w:u w:color="00007E"/>
        </w:rPr>
        <w:t xml:space="preserve"> original or </w:t>
      </w:r>
      <w:r w:rsidR="002E3B70">
        <w:rPr>
          <w:u w:color="00007E"/>
        </w:rPr>
        <w:t>two</w:t>
      </w:r>
      <w:r w:rsidR="00B1188C">
        <w:rPr>
          <w:u w:color="00007E"/>
        </w:rPr>
        <w:t xml:space="preserve"> revised materials. </w:t>
      </w:r>
      <w:r w:rsidR="00B10431">
        <w:rPr>
          <w:u w:color="00007E"/>
        </w:rPr>
        <w:t xml:space="preserve"> Specifically,</w:t>
      </w:r>
      <w:r w:rsidR="00B1188C">
        <w:rPr>
          <w:u w:color="00007E"/>
        </w:rPr>
        <w:t xml:space="preserve"> </w:t>
      </w:r>
      <w:r w:rsidR="00B10431">
        <w:rPr>
          <w:u w:color="00007E"/>
        </w:rPr>
        <w:t>p</w:t>
      </w:r>
      <w:r w:rsidR="00B1188C">
        <w:rPr>
          <w:u w:color="00007E"/>
        </w:rPr>
        <w:t>olicymakers will either view original</w:t>
      </w:r>
      <w:r w:rsidR="008B378E">
        <w:rPr>
          <w:u w:color="00007E"/>
        </w:rPr>
        <w:t>s</w:t>
      </w:r>
      <w:r w:rsidR="00B1188C">
        <w:rPr>
          <w:u w:color="00007E"/>
        </w:rPr>
        <w:t xml:space="preserve"> </w:t>
      </w:r>
      <w:r w:rsidR="008B378E">
        <w:rPr>
          <w:u w:color="00007E"/>
        </w:rPr>
        <w:t>of the Budget Overview and Introduction to Epidemiology</w:t>
      </w:r>
      <w:r w:rsidR="00B1188C">
        <w:rPr>
          <w:u w:color="00007E"/>
        </w:rPr>
        <w:t xml:space="preserve">, or revised </w:t>
      </w:r>
      <w:r w:rsidR="008B378E">
        <w:rPr>
          <w:u w:color="00007E"/>
        </w:rPr>
        <w:t>versions of both</w:t>
      </w:r>
      <w:r w:rsidR="00B1188C">
        <w:rPr>
          <w:u w:color="00007E"/>
        </w:rPr>
        <w:t>.</w:t>
      </w:r>
      <w:r w:rsidR="003A198B">
        <w:rPr>
          <w:u w:color="00007E"/>
        </w:rPr>
        <w:t xml:space="preserve">  Similarly partners will view </w:t>
      </w:r>
      <w:r w:rsidR="002E3B70">
        <w:rPr>
          <w:u w:color="00007E"/>
        </w:rPr>
        <w:t xml:space="preserve">either </w:t>
      </w:r>
      <w:r w:rsidR="00B1188C">
        <w:rPr>
          <w:u w:color="00007E"/>
        </w:rPr>
        <w:t xml:space="preserve">original </w:t>
      </w:r>
      <w:r w:rsidR="003A198B">
        <w:rPr>
          <w:u w:color="00007E"/>
        </w:rPr>
        <w:t>versions of the Healthcare-Associated Infections and Heart Disease materials</w:t>
      </w:r>
      <w:r w:rsidR="00B1188C">
        <w:rPr>
          <w:u w:color="00007E"/>
        </w:rPr>
        <w:t xml:space="preserve"> or revised </w:t>
      </w:r>
      <w:r w:rsidR="003A198B">
        <w:rPr>
          <w:u w:color="00007E"/>
        </w:rPr>
        <w:t>versions of both</w:t>
      </w:r>
      <w:r w:rsidR="00B1188C">
        <w:rPr>
          <w:u w:color="00007E"/>
        </w:rPr>
        <w:t xml:space="preserve">. </w:t>
      </w:r>
      <w:r w:rsidR="003A198B">
        <w:rPr>
          <w:u w:color="00007E"/>
        </w:rPr>
        <w:t xml:space="preserve">A simple </w:t>
      </w:r>
      <w:r w:rsidRPr="00132E37">
        <w:rPr>
          <w:u w:color="00007E"/>
        </w:rPr>
        <w:t>comparison of means</w:t>
      </w:r>
      <w:r w:rsidR="003A198B">
        <w:rPr>
          <w:u w:color="00007E"/>
        </w:rPr>
        <w:t xml:space="preserve"> will</w:t>
      </w:r>
      <w:r w:rsidRPr="00132E37">
        <w:rPr>
          <w:u w:color="00007E"/>
        </w:rPr>
        <w:t xml:space="preserve"> examine aggregate differences in response categories</w:t>
      </w:r>
      <w:r w:rsidR="003A198B">
        <w:rPr>
          <w:u w:color="00007E"/>
        </w:rPr>
        <w:t>.  Q</w:t>
      </w:r>
      <w:r w:rsidRPr="00132E37">
        <w:rPr>
          <w:u w:color="00007E"/>
        </w:rPr>
        <w:t>ualitative responses</w:t>
      </w:r>
      <w:r w:rsidR="003A198B">
        <w:rPr>
          <w:u w:color="00007E"/>
        </w:rPr>
        <w:t xml:space="preserve"> will also be reviewed</w:t>
      </w:r>
      <w:r w:rsidRPr="00132E37">
        <w:rPr>
          <w:u w:color="00007E"/>
        </w:rPr>
        <w:t xml:space="preserve"> to provide context for any observed differences. </w:t>
      </w:r>
    </w:p>
    <w:p w14:paraId="0DC7EF2C" w14:textId="77777777" w:rsidR="00AB734D" w:rsidRDefault="00AB734D" w:rsidP="00AB734D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Times New Roman" w:hAnsi="Times New Roman"/>
          <w:u w:color="00007E"/>
        </w:rPr>
      </w:pPr>
    </w:p>
    <w:p w14:paraId="4A2F1ADD" w14:textId="77777777" w:rsidR="00AB734D" w:rsidRDefault="00AB734D" w:rsidP="00AB734D">
      <w:pPr>
        <w:rPr>
          <w:rFonts w:cs="Arial"/>
        </w:rPr>
      </w:pPr>
    </w:p>
    <w:p w14:paraId="0C266CC0" w14:textId="77777777" w:rsidR="00AB734D" w:rsidRDefault="00AB734D" w:rsidP="00AB734D">
      <w:pPr>
        <w:rPr>
          <w:rFonts w:cs="Arial"/>
        </w:rPr>
      </w:pPr>
    </w:p>
    <w:p w14:paraId="3926BAC5" w14:textId="77777777" w:rsidR="00AB734D" w:rsidRPr="008748F0" w:rsidRDefault="00AB734D" w:rsidP="00AB734D">
      <w:pPr>
        <w:pStyle w:val="Heading1"/>
      </w:pPr>
      <w:bookmarkStart w:id="10" w:name="_Toc201122788"/>
      <w:bookmarkStart w:id="11" w:name="_Toc241649529"/>
      <w:r>
        <w:t xml:space="preserve">Final Report </w:t>
      </w:r>
      <w:bookmarkEnd w:id="10"/>
      <w:r>
        <w:t>and Recommendations</w:t>
      </w:r>
      <w:bookmarkEnd w:id="11"/>
    </w:p>
    <w:p w14:paraId="1DD7FA2D" w14:textId="77777777" w:rsidR="00AB734D" w:rsidRPr="008748F0" w:rsidRDefault="00AB734D" w:rsidP="00AB734D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01A54553" w14:textId="77777777" w:rsidR="00AB734D" w:rsidRPr="008748F0" w:rsidRDefault="00AB734D" w:rsidP="00AB734D"/>
    <w:bookmarkEnd w:id="7"/>
    <w:bookmarkEnd w:id="8"/>
    <w:p w14:paraId="3C6144BD" w14:textId="77777777" w:rsidR="00AB734D" w:rsidRPr="003A198B" w:rsidRDefault="00AB734D" w:rsidP="003A19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sz w:val="44"/>
          <w:szCs w:val="44"/>
        </w:rPr>
      </w:pPr>
      <w:r w:rsidRPr="00E27B24">
        <w:rPr>
          <w:u w:color="00007E"/>
        </w:rPr>
        <w:t>CommunicateHealth will draft a written memo with a summary analysis of the web survey results and any recommen</w:t>
      </w:r>
      <w:r>
        <w:rPr>
          <w:u w:color="00007E"/>
        </w:rPr>
        <w:t>dations for material revisions</w:t>
      </w:r>
      <w:r w:rsidRPr="00E27B24">
        <w:rPr>
          <w:u w:color="00007E"/>
        </w:rPr>
        <w:t>. After OADC approval, we will make any fina</w:t>
      </w:r>
      <w:r>
        <w:rPr>
          <w:u w:color="00007E"/>
        </w:rPr>
        <w:t xml:space="preserve">l revisions to the materials. </w:t>
      </w:r>
    </w:p>
    <w:sectPr w:rsidR="00AB734D" w:rsidRPr="003A198B" w:rsidSect="00AB734D">
      <w:pgSz w:w="12240" w:h="15840"/>
      <w:pgMar w:top="1728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364EA" w14:textId="77777777" w:rsidR="00440F61" w:rsidRDefault="00440F61">
      <w:r>
        <w:separator/>
      </w:r>
    </w:p>
  </w:endnote>
  <w:endnote w:type="continuationSeparator" w:id="0">
    <w:p w14:paraId="72A64424" w14:textId="77777777" w:rsidR="00440F61" w:rsidRDefault="004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B56E6" w14:textId="77777777" w:rsidR="00440F61" w:rsidRPr="00A748E7" w:rsidRDefault="00440F61" w:rsidP="00AB734D">
    <w:pPr>
      <w:tabs>
        <w:tab w:val="right" w:pos="9810"/>
      </w:tabs>
      <w:ind w:left="-1170" w:right="-1170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06FE7" w14:textId="77777777" w:rsidR="00440F61" w:rsidRPr="00A748E7" w:rsidRDefault="00440F61" w:rsidP="00AB734D">
    <w:pPr>
      <w:tabs>
        <w:tab w:val="right" w:pos="9810"/>
      </w:tabs>
      <w:ind w:left="-1440" w:right="-1170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3B63F" w14:textId="77777777" w:rsidR="00440F61" w:rsidRDefault="00440F61">
      <w:r>
        <w:separator/>
      </w:r>
    </w:p>
  </w:footnote>
  <w:footnote w:type="continuationSeparator" w:id="0">
    <w:p w14:paraId="7DAA169D" w14:textId="77777777" w:rsidR="00440F61" w:rsidRDefault="00440F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E3DB5" w14:textId="77777777" w:rsidR="00440F61" w:rsidRDefault="00440F61" w:rsidP="00AB734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B2066B" w14:textId="77777777" w:rsidR="00440F61" w:rsidRDefault="00440F61" w:rsidP="00AB734D">
    <w:pPr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86755" w14:textId="77777777" w:rsidR="00440F61" w:rsidRDefault="00440F61" w:rsidP="00AB734D">
    <w:pPr>
      <w:pStyle w:val="Header"/>
      <w:framePr w:wrap="around" w:vAnchor="text" w:hAnchor="margin" w:xAlign="right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4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E0DC55" w14:textId="77777777" w:rsidR="00440F61" w:rsidRDefault="00440F61" w:rsidP="00AB734D">
    <w:pPr>
      <w:ind w:left="-1080" w:right="360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3F0DE" w14:textId="77777777" w:rsidR="00440F61" w:rsidRDefault="00440F61" w:rsidP="00AB734D">
    <w:pPr>
      <w:ind w:left="-1080"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566"/>
    <w:multiLevelType w:val="hybridMultilevel"/>
    <w:tmpl w:val="230E154A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5373E9A"/>
    <w:multiLevelType w:val="hybridMultilevel"/>
    <w:tmpl w:val="401E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84736"/>
    <w:multiLevelType w:val="hybridMultilevel"/>
    <w:tmpl w:val="2948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7A70"/>
    <w:multiLevelType w:val="hybridMultilevel"/>
    <w:tmpl w:val="EF2AAE2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25FE5"/>
    <w:multiLevelType w:val="hybridMultilevel"/>
    <w:tmpl w:val="32BE256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16774A0"/>
    <w:multiLevelType w:val="hybridMultilevel"/>
    <w:tmpl w:val="DE482B0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350F4816"/>
    <w:multiLevelType w:val="hybridMultilevel"/>
    <w:tmpl w:val="8694551E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A0FA9"/>
    <w:multiLevelType w:val="hybridMultilevel"/>
    <w:tmpl w:val="51CED982"/>
    <w:lvl w:ilvl="0" w:tplc="04090001">
      <w:start w:val="1"/>
      <w:numFmt w:val="bullet"/>
      <w:pStyle w:val="Respons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43CC0"/>
    <w:multiLevelType w:val="hybridMultilevel"/>
    <w:tmpl w:val="3D1CE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62BF0"/>
    <w:multiLevelType w:val="hybridMultilevel"/>
    <w:tmpl w:val="BCCEAB28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B7BCD"/>
    <w:multiLevelType w:val="hybridMultilevel"/>
    <w:tmpl w:val="5A10B352"/>
    <w:lvl w:ilvl="0" w:tplc="04090003">
      <w:start w:val="1"/>
      <w:numFmt w:val="decimal"/>
      <w:pStyle w:val="Question"/>
      <w:lvlText w:val="%1."/>
      <w:lvlJc w:val="left"/>
      <w:pPr>
        <w:ind w:left="63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738AD"/>
    <w:multiLevelType w:val="hybridMultilevel"/>
    <w:tmpl w:val="2DDCB3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EAD090A"/>
    <w:multiLevelType w:val="hybridMultilevel"/>
    <w:tmpl w:val="97728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12"/>
  </w:num>
  <w:num w:numId="6">
    <w:abstractNumId w:val="11"/>
  </w:num>
  <w:num w:numId="7">
    <w:abstractNumId w:val="7"/>
  </w:num>
  <w:num w:numId="8">
    <w:abstractNumId w:val="14"/>
  </w:num>
  <w:num w:numId="9">
    <w:abstractNumId w:val="2"/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5"/>
  </w:num>
  <w:num w:numId="13">
    <w:abstractNumId w:val="9"/>
  </w:num>
  <w:num w:numId="14">
    <w:abstractNumId w:val="13"/>
  </w:num>
  <w:num w:numId="15">
    <w:abstractNumId w:val="0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34"/>
    <w:rsid w:val="000820BF"/>
    <w:rsid w:val="000A1D75"/>
    <w:rsid w:val="000D4240"/>
    <w:rsid w:val="001C328E"/>
    <w:rsid w:val="001D6C2D"/>
    <w:rsid w:val="001F49EC"/>
    <w:rsid w:val="002130D0"/>
    <w:rsid w:val="00230D62"/>
    <w:rsid w:val="002E3B70"/>
    <w:rsid w:val="003109C9"/>
    <w:rsid w:val="003941D8"/>
    <w:rsid w:val="003A198B"/>
    <w:rsid w:val="003A4CEE"/>
    <w:rsid w:val="003B5E70"/>
    <w:rsid w:val="003D0CF1"/>
    <w:rsid w:val="003D365B"/>
    <w:rsid w:val="003E1709"/>
    <w:rsid w:val="00424F4C"/>
    <w:rsid w:val="0042686C"/>
    <w:rsid w:val="00440F61"/>
    <w:rsid w:val="00450F93"/>
    <w:rsid w:val="004B20EC"/>
    <w:rsid w:val="004D1ABA"/>
    <w:rsid w:val="004D476D"/>
    <w:rsid w:val="00523485"/>
    <w:rsid w:val="005426CD"/>
    <w:rsid w:val="005B741A"/>
    <w:rsid w:val="005C05ED"/>
    <w:rsid w:val="005E1ACB"/>
    <w:rsid w:val="00613D3C"/>
    <w:rsid w:val="006A2D78"/>
    <w:rsid w:val="006C4E20"/>
    <w:rsid w:val="006D3D16"/>
    <w:rsid w:val="006D5E47"/>
    <w:rsid w:val="006E22D7"/>
    <w:rsid w:val="00733D1E"/>
    <w:rsid w:val="007F5376"/>
    <w:rsid w:val="00801190"/>
    <w:rsid w:val="00815766"/>
    <w:rsid w:val="00825F49"/>
    <w:rsid w:val="00891D5D"/>
    <w:rsid w:val="008950F8"/>
    <w:rsid w:val="008B1911"/>
    <w:rsid w:val="008B378E"/>
    <w:rsid w:val="008E3C62"/>
    <w:rsid w:val="009536E0"/>
    <w:rsid w:val="0095654D"/>
    <w:rsid w:val="00957134"/>
    <w:rsid w:val="009825AE"/>
    <w:rsid w:val="00997D28"/>
    <w:rsid w:val="009A4E34"/>
    <w:rsid w:val="009B187C"/>
    <w:rsid w:val="009F2B9F"/>
    <w:rsid w:val="00A241D5"/>
    <w:rsid w:val="00A83627"/>
    <w:rsid w:val="00AB734D"/>
    <w:rsid w:val="00AC1AEC"/>
    <w:rsid w:val="00B10431"/>
    <w:rsid w:val="00B1188C"/>
    <w:rsid w:val="00B74D7C"/>
    <w:rsid w:val="00B95253"/>
    <w:rsid w:val="00BA70CC"/>
    <w:rsid w:val="00C0545F"/>
    <w:rsid w:val="00C37FBE"/>
    <w:rsid w:val="00C61230"/>
    <w:rsid w:val="00C7046E"/>
    <w:rsid w:val="00C71293"/>
    <w:rsid w:val="00CC36CB"/>
    <w:rsid w:val="00CC44AC"/>
    <w:rsid w:val="00CE52F3"/>
    <w:rsid w:val="00CF4C3F"/>
    <w:rsid w:val="00CF7C17"/>
    <w:rsid w:val="00D411FE"/>
    <w:rsid w:val="00D60E20"/>
    <w:rsid w:val="00D61539"/>
    <w:rsid w:val="00D70526"/>
    <w:rsid w:val="00DE65D3"/>
    <w:rsid w:val="00DF0F3E"/>
    <w:rsid w:val="00E416E7"/>
    <w:rsid w:val="00E85EDB"/>
    <w:rsid w:val="00E8797D"/>
    <w:rsid w:val="00ED1D8B"/>
    <w:rsid w:val="00EE306B"/>
    <w:rsid w:val="00EE59AB"/>
    <w:rsid w:val="00F3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332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A4E34"/>
    <w:rPr>
      <w:rFonts w:ascii="Arial" w:eastAsia="Calibri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A4E34"/>
    <w:pPr>
      <w:outlineLvl w:val="0"/>
    </w:pPr>
    <w:rPr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E34"/>
    <w:rPr>
      <w:rFonts w:ascii="Arial" w:eastAsia="Calibri" w:hAnsi="Arial" w:cs="Arial"/>
      <w:b/>
      <w:sz w:val="44"/>
      <w:szCs w:val="44"/>
    </w:rPr>
  </w:style>
  <w:style w:type="paragraph" w:customStyle="1" w:styleId="Title1">
    <w:name w:val="Title 1"/>
    <w:autoRedefine/>
    <w:qFormat/>
    <w:rsid w:val="009A4E34"/>
    <w:pPr>
      <w:jc w:val="center"/>
    </w:pPr>
    <w:rPr>
      <w:rFonts w:ascii="Arial" w:eastAsia="Calibri" w:hAnsi="Arial" w:cs="Arial"/>
      <w:b/>
      <w:bCs/>
      <w:color w:val="62AE34"/>
      <w:sz w:val="40"/>
      <w:szCs w:val="40"/>
    </w:rPr>
  </w:style>
  <w:style w:type="paragraph" w:styleId="ListParagraph">
    <w:name w:val="List Paragraph"/>
    <w:basedOn w:val="Normal"/>
    <w:uiPriority w:val="34"/>
    <w:qFormat/>
    <w:rsid w:val="009A4E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4E3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9A4E34"/>
    <w:rPr>
      <w:rFonts w:ascii="Arial" w:eastAsia="Calibri" w:hAnsi="Arial" w:cs="Times New Roman"/>
    </w:rPr>
  </w:style>
  <w:style w:type="character" w:styleId="PageNumber">
    <w:name w:val="page number"/>
    <w:unhideWhenUsed/>
    <w:rsid w:val="009A4E34"/>
  </w:style>
  <w:style w:type="paragraph" w:styleId="TOC1">
    <w:name w:val="toc 1"/>
    <w:basedOn w:val="Normal"/>
    <w:next w:val="Normal"/>
    <w:autoRedefine/>
    <w:uiPriority w:val="39"/>
    <w:unhideWhenUsed/>
    <w:rsid w:val="009A4E34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A4E34"/>
    <w:pPr>
      <w:ind w:left="240"/>
    </w:pPr>
    <w:rPr>
      <w:i/>
      <w:sz w:val="22"/>
      <w:szCs w:val="22"/>
    </w:rPr>
  </w:style>
  <w:style w:type="paragraph" w:customStyle="1" w:styleId="RBodyText">
    <w:name w:val="R.Body Text"/>
    <w:qFormat/>
    <w:rsid w:val="009A4E34"/>
    <w:pPr>
      <w:spacing w:after="240"/>
    </w:pPr>
    <w:rPr>
      <w:rFonts w:ascii="Times New Roman" w:eastAsia="Times New Roman" w:hAnsi="Times New Roman" w:cs="Times"/>
      <w:szCs w:val="22"/>
    </w:rPr>
  </w:style>
  <w:style w:type="table" w:styleId="TableGrid">
    <w:name w:val="Table Grid"/>
    <w:basedOn w:val="TableNormal"/>
    <w:rsid w:val="009A4E34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">
    <w:name w:val="Question"/>
    <w:basedOn w:val="ListParagraph"/>
    <w:qFormat/>
    <w:rsid w:val="009A4E34"/>
    <w:pPr>
      <w:keepNext/>
      <w:keepLines/>
      <w:numPr>
        <w:numId w:val="5"/>
      </w:numPr>
      <w:spacing w:before="240" w:after="60"/>
    </w:pPr>
    <w:rPr>
      <w:rFonts w:ascii="Times New Roman" w:eastAsia="MS Mincho" w:hAnsi="Times New Roman"/>
    </w:rPr>
  </w:style>
  <w:style w:type="paragraph" w:customStyle="1" w:styleId="Response">
    <w:name w:val="Response"/>
    <w:basedOn w:val="ListParagraph"/>
    <w:qFormat/>
    <w:rsid w:val="009A4E34"/>
    <w:pPr>
      <w:numPr>
        <w:numId w:val="4"/>
      </w:numPr>
      <w:spacing w:after="240"/>
      <w:ind w:left="1080"/>
    </w:pPr>
    <w:rPr>
      <w:rFonts w:ascii="Times New Roman" w:eastAsia="MS Mincho" w:hAnsi="Times New Roman"/>
    </w:rPr>
  </w:style>
  <w:style w:type="paragraph" w:customStyle="1" w:styleId="BodyTextAppB">
    <w:name w:val="Body Text App B"/>
    <w:basedOn w:val="BodyText"/>
    <w:rsid w:val="009A4E34"/>
    <w:pPr>
      <w:spacing w:before="120" w:line="280" w:lineRule="exact"/>
    </w:pPr>
    <w:rPr>
      <w:rFonts w:eastAsia="MS Mincho" w:cs="Arial"/>
      <w:snapToGrid w:val="0"/>
    </w:rPr>
  </w:style>
  <w:style w:type="character" w:styleId="CommentReference">
    <w:name w:val="annotation reference"/>
    <w:semiHidden/>
    <w:rsid w:val="009A4E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4E34"/>
    <w:rPr>
      <w:rFonts w:ascii="Times New Roman" w:eastAsia="Cambria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9A4E34"/>
    <w:rPr>
      <w:rFonts w:ascii="Times New Roman" w:eastAsia="Cambria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A4E34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9A4E34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4E34"/>
    <w:rPr>
      <w:rFonts w:ascii="Lucida Grande" w:eastAsia="Calibr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74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74"/>
    <w:rPr>
      <w:rFonts w:ascii="Arial" w:eastAsia="Calibri" w:hAnsi="Arial"/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EE3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06B"/>
    <w:rPr>
      <w:rFonts w:ascii="Arial" w:eastAsia="Calibri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A4E34"/>
    <w:rPr>
      <w:rFonts w:ascii="Arial" w:eastAsia="Calibri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A4E34"/>
    <w:pPr>
      <w:outlineLvl w:val="0"/>
    </w:pPr>
    <w:rPr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E34"/>
    <w:rPr>
      <w:rFonts w:ascii="Arial" w:eastAsia="Calibri" w:hAnsi="Arial" w:cs="Arial"/>
      <w:b/>
      <w:sz w:val="44"/>
      <w:szCs w:val="44"/>
    </w:rPr>
  </w:style>
  <w:style w:type="paragraph" w:customStyle="1" w:styleId="Title1">
    <w:name w:val="Title 1"/>
    <w:autoRedefine/>
    <w:qFormat/>
    <w:rsid w:val="009A4E34"/>
    <w:pPr>
      <w:jc w:val="center"/>
    </w:pPr>
    <w:rPr>
      <w:rFonts w:ascii="Arial" w:eastAsia="Calibri" w:hAnsi="Arial" w:cs="Arial"/>
      <w:b/>
      <w:bCs/>
      <w:color w:val="62AE34"/>
      <w:sz w:val="40"/>
      <w:szCs w:val="40"/>
    </w:rPr>
  </w:style>
  <w:style w:type="paragraph" w:styleId="ListParagraph">
    <w:name w:val="List Paragraph"/>
    <w:basedOn w:val="Normal"/>
    <w:uiPriority w:val="34"/>
    <w:qFormat/>
    <w:rsid w:val="009A4E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4E3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9A4E34"/>
    <w:rPr>
      <w:rFonts w:ascii="Arial" w:eastAsia="Calibri" w:hAnsi="Arial" w:cs="Times New Roman"/>
    </w:rPr>
  </w:style>
  <w:style w:type="character" w:styleId="PageNumber">
    <w:name w:val="page number"/>
    <w:unhideWhenUsed/>
    <w:rsid w:val="009A4E34"/>
  </w:style>
  <w:style w:type="paragraph" w:styleId="TOC1">
    <w:name w:val="toc 1"/>
    <w:basedOn w:val="Normal"/>
    <w:next w:val="Normal"/>
    <w:autoRedefine/>
    <w:uiPriority w:val="39"/>
    <w:unhideWhenUsed/>
    <w:rsid w:val="009A4E34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A4E34"/>
    <w:pPr>
      <w:ind w:left="240"/>
    </w:pPr>
    <w:rPr>
      <w:i/>
      <w:sz w:val="22"/>
      <w:szCs w:val="22"/>
    </w:rPr>
  </w:style>
  <w:style w:type="paragraph" w:customStyle="1" w:styleId="RBodyText">
    <w:name w:val="R.Body Text"/>
    <w:qFormat/>
    <w:rsid w:val="009A4E34"/>
    <w:pPr>
      <w:spacing w:after="240"/>
    </w:pPr>
    <w:rPr>
      <w:rFonts w:ascii="Times New Roman" w:eastAsia="Times New Roman" w:hAnsi="Times New Roman" w:cs="Times"/>
      <w:szCs w:val="22"/>
    </w:rPr>
  </w:style>
  <w:style w:type="table" w:styleId="TableGrid">
    <w:name w:val="Table Grid"/>
    <w:basedOn w:val="TableNormal"/>
    <w:rsid w:val="009A4E34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">
    <w:name w:val="Question"/>
    <w:basedOn w:val="ListParagraph"/>
    <w:qFormat/>
    <w:rsid w:val="009A4E34"/>
    <w:pPr>
      <w:keepNext/>
      <w:keepLines/>
      <w:numPr>
        <w:numId w:val="5"/>
      </w:numPr>
      <w:spacing w:before="240" w:after="60"/>
    </w:pPr>
    <w:rPr>
      <w:rFonts w:ascii="Times New Roman" w:eastAsia="MS Mincho" w:hAnsi="Times New Roman"/>
    </w:rPr>
  </w:style>
  <w:style w:type="paragraph" w:customStyle="1" w:styleId="Response">
    <w:name w:val="Response"/>
    <w:basedOn w:val="ListParagraph"/>
    <w:qFormat/>
    <w:rsid w:val="009A4E34"/>
    <w:pPr>
      <w:numPr>
        <w:numId w:val="4"/>
      </w:numPr>
      <w:spacing w:after="240"/>
      <w:ind w:left="1080"/>
    </w:pPr>
    <w:rPr>
      <w:rFonts w:ascii="Times New Roman" w:eastAsia="MS Mincho" w:hAnsi="Times New Roman"/>
    </w:rPr>
  </w:style>
  <w:style w:type="paragraph" w:customStyle="1" w:styleId="BodyTextAppB">
    <w:name w:val="Body Text App B"/>
    <w:basedOn w:val="BodyText"/>
    <w:rsid w:val="009A4E34"/>
    <w:pPr>
      <w:spacing w:before="120" w:line="280" w:lineRule="exact"/>
    </w:pPr>
    <w:rPr>
      <w:rFonts w:eastAsia="MS Mincho" w:cs="Arial"/>
      <w:snapToGrid w:val="0"/>
    </w:rPr>
  </w:style>
  <w:style w:type="character" w:styleId="CommentReference">
    <w:name w:val="annotation reference"/>
    <w:semiHidden/>
    <w:rsid w:val="009A4E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4E34"/>
    <w:rPr>
      <w:rFonts w:ascii="Times New Roman" w:eastAsia="Cambria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9A4E34"/>
    <w:rPr>
      <w:rFonts w:ascii="Times New Roman" w:eastAsia="Cambria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A4E34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9A4E34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4E34"/>
    <w:rPr>
      <w:rFonts w:ascii="Lucida Grande" w:eastAsia="Calibr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74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74"/>
    <w:rPr>
      <w:rFonts w:ascii="Arial" w:eastAsia="Calibri" w:hAnsi="Arial"/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EE3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06B"/>
    <w:rPr>
      <w:rFonts w:ascii="Arial" w:eastAsia="Calibri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6483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 Health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Deliya Banda</dc:creator>
  <cp:lastModifiedBy>Sandra Hilfiker</cp:lastModifiedBy>
  <cp:revision>2</cp:revision>
  <cp:lastPrinted>2014-02-05T22:18:00Z</cp:lastPrinted>
  <dcterms:created xsi:type="dcterms:W3CDTF">2014-02-06T19:03:00Z</dcterms:created>
  <dcterms:modified xsi:type="dcterms:W3CDTF">2014-02-06T19:03:00Z</dcterms:modified>
</cp:coreProperties>
</file>