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BFB" w:rsidRDefault="00463BC5" w:rsidP="00DA4C60">
      <w:pPr>
        <w:tabs>
          <w:tab w:val="left" w:pos="1080"/>
        </w:tabs>
        <w:spacing w:after="0" w:line="240" w:lineRule="auto"/>
        <w:rPr>
          <w:rFonts w:ascii="Franklin Gothic Book" w:hAnsi="Franklin Gothic Book"/>
          <w:b/>
          <w:bCs/>
          <w:sz w:val="32"/>
          <w:szCs w:val="32"/>
        </w:rPr>
      </w:pPr>
      <w:r>
        <w:rPr>
          <w:rFonts w:ascii="Franklin Gothic Book" w:hAnsi="Franklin Gothic Book"/>
          <w:b/>
          <w:bCs/>
          <w:sz w:val="32"/>
          <w:szCs w:val="32"/>
        </w:rPr>
        <w:t>Public Needs</w:t>
      </w:r>
      <w:r w:rsidR="00152BFB">
        <w:rPr>
          <w:rFonts w:ascii="Franklin Gothic Book" w:hAnsi="Franklin Gothic Book"/>
          <w:b/>
          <w:bCs/>
          <w:sz w:val="32"/>
          <w:szCs w:val="32"/>
        </w:rPr>
        <w:t xml:space="preserve"> for</w:t>
      </w:r>
      <w:r>
        <w:rPr>
          <w:rFonts w:ascii="Franklin Gothic Book" w:hAnsi="Franklin Gothic Book"/>
          <w:b/>
          <w:bCs/>
          <w:sz w:val="32"/>
          <w:szCs w:val="32"/>
        </w:rPr>
        <w:t xml:space="preserve"> Library and Museum Survey (PNLMS) </w:t>
      </w:r>
    </w:p>
    <w:p w:rsidR="00463BC5" w:rsidRDefault="00463BC5" w:rsidP="00DA4C60">
      <w:pPr>
        <w:tabs>
          <w:tab w:val="left" w:pos="1080"/>
        </w:tabs>
        <w:spacing w:after="0" w:line="240" w:lineRule="auto"/>
        <w:rPr>
          <w:rFonts w:ascii="Franklin Gothic Book" w:hAnsi="Franklin Gothic Book"/>
          <w:b/>
          <w:bCs/>
          <w:sz w:val="32"/>
          <w:szCs w:val="32"/>
        </w:rPr>
      </w:pPr>
      <w:r>
        <w:rPr>
          <w:rFonts w:ascii="Franklin Gothic Book" w:hAnsi="Franklin Gothic Book"/>
          <w:b/>
          <w:bCs/>
          <w:sz w:val="32"/>
          <w:szCs w:val="32"/>
        </w:rPr>
        <w:t>Data Collection</w:t>
      </w:r>
    </w:p>
    <w:p w:rsidR="00F73E94" w:rsidRDefault="00F73E94" w:rsidP="00DA4C60">
      <w:pPr>
        <w:tabs>
          <w:tab w:val="left" w:pos="1080"/>
        </w:tabs>
        <w:spacing w:after="0" w:line="240" w:lineRule="auto"/>
        <w:rPr>
          <w:rFonts w:ascii="Franklin Gothic Book" w:hAnsi="Franklin Gothic Book"/>
          <w:b/>
          <w:sz w:val="28"/>
          <w:szCs w:val="28"/>
        </w:rPr>
      </w:pPr>
    </w:p>
    <w:p w:rsidR="00463BC5" w:rsidRPr="00463BC5" w:rsidRDefault="00463BC5" w:rsidP="00DA4C60">
      <w:pPr>
        <w:tabs>
          <w:tab w:val="left" w:pos="1080"/>
        </w:tabs>
        <w:spacing w:after="0" w:line="240" w:lineRule="auto"/>
        <w:rPr>
          <w:rFonts w:ascii="Franklin Gothic Book" w:hAnsi="Franklin Gothic Book"/>
          <w:b/>
          <w:sz w:val="28"/>
          <w:szCs w:val="28"/>
        </w:rPr>
      </w:pPr>
      <w:r w:rsidRPr="00463BC5">
        <w:rPr>
          <w:rFonts w:ascii="Franklin Gothic Book" w:hAnsi="Franklin Gothic Book"/>
          <w:b/>
          <w:sz w:val="28"/>
          <w:szCs w:val="28"/>
        </w:rPr>
        <w:t>Supporting Statement for PRA Submission</w:t>
      </w:r>
    </w:p>
    <w:p w:rsidR="00463BC5" w:rsidRDefault="00463BC5" w:rsidP="00DA4C60">
      <w:pPr>
        <w:tabs>
          <w:tab w:val="left" w:pos="1080"/>
        </w:tabs>
        <w:spacing w:after="0" w:line="240" w:lineRule="auto"/>
        <w:rPr>
          <w:rFonts w:ascii="Times New Roman" w:hAnsi="Times New Roman"/>
          <w:b/>
          <w:color w:val="FF0000"/>
          <w:sz w:val="24"/>
          <w:szCs w:val="24"/>
        </w:rPr>
      </w:pPr>
    </w:p>
    <w:tbl>
      <w:tblPr>
        <w:tblStyle w:val="TableGrid"/>
        <w:tblW w:w="0" w:type="auto"/>
        <w:tblLook w:val="04A0" w:firstRow="1" w:lastRow="0" w:firstColumn="1" w:lastColumn="0" w:noHBand="0" w:noVBand="1"/>
      </w:tblPr>
      <w:tblGrid>
        <w:gridCol w:w="1368"/>
        <w:gridCol w:w="8208"/>
      </w:tblGrid>
      <w:tr w:rsidR="00463BC5" w:rsidTr="00463BC5">
        <w:trPr>
          <w:trHeight w:val="720"/>
        </w:trPr>
        <w:tc>
          <w:tcPr>
            <w:tcW w:w="1368" w:type="dxa"/>
            <w:shd w:val="clear" w:color="auto" w:fill="34715B"/>
            <w:vAlign w:val="center"/>
          </w:tcPr>
          <w:p w:rsidR="00463BC5" w:rsidRPr="00463BC5" w:rsidRDefault="00463BC5" w:rsidP="00DA4C60">
            <w:pPr>
              <w:tabs>
                <w:tab w:val="left" w:pos="1080"/>
              </w:tabs>
              <w:spacing w:after="0" w:line="240" w:lineRule="auto"/>
              <w:jc w:val="center"/>
              <w:rPr>
                <w:rFonts w:ascii="Franklin Gothic Book" w:hAnsi="Franklin Gothic Book"/>
                <w:b/>
                <w:color w:val="FFFFFF" w:themeColor="background1"/>
                <w:sz w:val="72"/>
                <w:szCs w:val="72"/>
              </w:rPr>
            </w:pPr>
            <w:r>
              <w:rPr>
                <w:rFonts w:ascii="Times New Roman" w:hAnsi="Times New Roman"/>
                <w:color w:val="FF0000"/>
                <w:sz w:val="24"/>
                <w:szCs w:val="24"/>
              </w:rPr>
              <w:br w:type="page"/>
            </w:r>
            <w:r w:rsidRPr="00463BC5">
              <w:rPr>
                <w:rFonts w:ascii="Franklin Gothic Book" w:hAnsi="Franklin Gothic Book"/>
                <w:b/>
                <w:color w:val="FFFFFF" w:themeColor="background1"/>
                <w:sz w:val="72"/>
                <w:szCs w:val="72"/>
              </w:rPr>
              <w:t>A</w:t>
            </w:r>
          </w:p>
        </w:tc>
        <w:tc>
          <w:tcPr>
            <w:tcW w:w="8208" w:type="dxa"/>
            <w:vAlign w:val="center"/>
          </w:tcPr>
          <w:p w:rsidR="00463BC5" w:rsidRDefault="00463BC5" w:rsidP="00DA4C60">
            <w:pPr>
              <w:tabs>
                <w:tab w:val="left" w:pos="1080"/>
              </w:tabs>
              <w:spacing w:after="0" w:line="240" w:lineRule="auto"/>
              <w:rPr>
                <w:rFonts w:ascii="Franklin Gothic Book" w:hAnsi="Franklin Gothic Book"/>
                <w:b/>
                <w:sz w:val="32"/>
                <w:szCs w:val="32"/>
              </w:rPr>
            </w:pPr>
            <w:r w:rsidRPr="00463BC5">
              <w:rPr>
                <w:rFonts w:ascii="Franklin Gothic Book" w:hAnsi="Franklin Gothic Book"/>
                <w:b/>
                <w:sz w:val="32"/>
                <w:szCs w:val="32"/>
              </w:rPr>
              <w:t>Justification</w:t>
            </w:r>
          </w:p>
        </w:tc>
      </w:tr>
    </w:tbl>
    <w:p w:rsidR="00D55958" w:rsidRPr="00463BC5" w:rsidRDefault="00D55958" w:rsidP="00DA4C60">
      <w:pPr>
        <w:tabs>
          <w:tab w:val="left" w:pos="1080"/>
        </w:tabs>
        <w:spacing w:after="0" w:line="240" w:lineRule="auto"/>
        <w:rPr>
          <w:rFonts w:ascii="Times New Roman" w:hAnsi="Times New Roman"/>
          <w:b/>
          <w:sz w:val="24"/>
          <w:szCs w:val="24"/>
        </w:rPr>
      </w:pPr>
    </w:p>
    <w:p w:rsidR="00D55958" w:rsidRPr="00024EF4" w:rsidRDefault="00DC18EA" w:rsidP="00DA4C60">
      <w:pPr>
        <w:tabs>
          <w:tab w:val="left" w:pos="1080"/>
        </w:tabs>
        <w:spacing w:after="0" w:line="240" w:lineRule="auto"/>
        <w:rPr>
          <w:rFonts w:ascii="Franklin Gothic Book" w:hAnsi="Franklin Gothic Book"/>
          <w:b/>
          <w:sz w:val="28"/>
          <w:szCs w:val="28"/>
        </w:rPr>
      </w:pPr>
      <w:r w:rsidRPr="00024EF4">
        <w:rPr>
          <w:rFonts w:ascii="Franklin Gothic Book" w:hAnsi="Franklin Gothic Book"/>
          <w:b/>
          <w:sz w:val="28"/>
          <w:szCs w:val="28"/>
        </w:rPr>
        <w:t>A</w:t>
      </w:r>
      <w:r w:rsidR="00024EF4">
        <w:rPr>
          <w:rFonts w:ascii="Franklin Gothic Book" w:hAnsi="Franklin Gothic Book"/>
          <w:b/>
          <w:sz w:val="28"/>
          <w:szCs w:val="28"/>
        </w:rPr>
        <w:t>.</w:t>
      </w:r>
      <w:r w:rsidR="00D55958" w:rsidRPr="00024EF4">
        <w:rPr>
          <w:rFonts w:ascii="Franklin Gothic Book" w:hAnsi="Franklin Gothic Book"/>
          <w:b/>
          <w:sz w:val="28"/>
          <w:szCs w:val="28"/>
        </w:rPr>
        <w:t xml:space="preserve">1. </w:t>
      </w:r>
      <w:r w:rsidR="00024EF4">
        <w:rPr>
          <w:rFonts w:ascii="Franklin Gothic Book" w:hAnsi="Franklin Gothic Book"/>
          <w:b/>
          <w:sz w:val="28"/>
          <w:szCs w:val="28"/>
        </w:rPr>
        <w:tab/>
      </w:r>
      <w:r w:rsidR="00024EF4" w:rsidRPr="00024EF4">
        <w:rPr>
          <w:rFonts w:ascii="Franklin Gothic Book" w:hAnsi="Franklin Gothic Book"/>
          <w:b/>
          <w:sz w:val="28"/>
          <w:szCs w:val="28"/>
        </w:rPr>
        <w:t>Circumstances Making the Collection of Information Necessary</w:t>
      </w:r>
      <w:r w:rsidR="00D55958" w:rsidRPr="00024EF4">
        <w:rPr>
          <w:rFonts w:ascii="Franklin Gothic Book" w:hAnsi="Franklin Gothic Book"/>
          <w:b/>
          <w:sz w:val="28"/>
          <w:szCs w:val="28"/>
        </w:rPr>
        <w:t xml:space="preserve"> </w:t>
      </w:r>
    </w:p>
    <w:p w:rsidR="00024EF4" w:rsidRDefault="00024EF4" w:rsidP="00DA4C60">
      <w:pPr>
        <w:tabs>
          <w:tab w:val="left" w:pos="1080"/>
        </w:tabs>
        <w:spacing w:after="0" w:line="240" w:lineRule="auto"/>
        <w:rPr>
          <w:rFonts w:ascii="Franklin Gothic Book" w:hAnsi="Franklin Gothic Book"/>
          <w:b/>
          <w:sz w:val="24"/>
          <w:szCs w:val="24"/>
        </w:rPr>
      </w:pPr>
    </w:p>
    <w:p w:rsidR="00024EF4" w:rsidRPr="00463BC5" w:rsidRDefault="00024EF4"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 xml:space="preserve">A.1.a. </w:t>
      </w:r>
      <w:r>
        <w:rPr>
          <w:rFonts w:ascii="Franklin Gothic Book" w:hAnsi="Franklin Gothic Book"/>
          <w:b/>
          <w:sz w:val="24"/>
          <w:szCs w:val="24"/>
        </w:rPr>
        <w:tab/>
        <w:t>Purpose of the Submission</w:t>
      </w:r>
    </w:p>
    <w:p w:rsidR="00D55958" w:rsidRDefault="00D55958" w:rsidP="00DA4C60">
      <w:pPr>
        <w:tabs>
          <w:tab w:val="left" w:pos="1080"/>
        </w:tabs>
        <w:spacing w:after="0" w:line="240" w:lineRule="auto"/>
        <w:rPr>
          <w:rFonts w:ascii="Times New Roman" w:hAnsi="Times New Roman"/>
          <w:color w:val="0000CC"/>
          <w:sz w:val="24"/>
          <w:szCs w:val="24"/>
        </w:rPr>
      </w:pPr>
    </w:p>
    <w:p w:rsidR="00AA636B" w:rsidRPr="00463BC5" w:rsidRDefault="00AA636B" w:rsidP="00DA4C60">
      <w:pPr>
        <w:tabs>
          <w:tab w:val="left" w:pos="1080"/>
        </w:tabs>
        <w:spacing w:after="0" w:line="240" w:lineRule="auto"/>
        <w:jc w:val="center"/>
        <w:rPr>
          <w:rFonts w:ascii="Franklin Gothic Book" w:hAnsi="Franklin Gothic Book"/>
          <w:b/>
          <w:bCs/>
          <w:sz w:val="32"/>
          <w:szCs w:val="32"/>
        </w:rPr>
      </w:pPr>
      <w:r w:rsidRPr="00463BC5">
        <w:rPr>
          <w:rFonts w:ascii="Franklin Gothic Book" w:hAnsi="Franklin Gothic Book"/>
          <w:b/>
          <w:sz w:val="32"/>
          <w:szCs w:val="32"/>
        </w:rPr>
        <w:t>Approval is requested to conduct information collection for</w:t>
      </w:r>
      <w:r w:rsidRPr="00463BC5">
        <w:rPr>
          <w:rFonts w:ascii="Franklin Gothic Book" w:hAnsi="Franklin Gothic Book"/>
          <w:b/>
          <w:bCs/>
          <w:sz w:val="32"/>
          <w:szCs w:val="32"/>
        </w:rPr>
        <w:t xml:space="preserve"> the </w:t>
      </w:r>
    </w:p>
    <w:p w:rsidR="00AA636B" w:rsidRPr="00463BC5" w:rsidRDefault="00AA636B" w:rsidP="00DA4C60">
      <w:pPr>
        <w:tabs>
          <w:tab w:val="left" w:pos="1080"/>
        </w:tabs>
        <w:spacing w:after="0" w:line="240" w:lineRule="auto"/>
        <w:jc w:val="center"/>
        <w:rPr>
          <w:rFonts w:ascii="Franklin Gothic Book" w:hAnsi="Franklin Gothic Book"/>
          <w:b/>
          <w:bCs/>
          <w:sz w:val="32"/>
          <w:szCs w:val="32"/>
        </w:rPr>
      </w:pPr>
      <w:r w:rsidRPr="00463BC5">
        <w:rPr>
          <w:rFonts w:ascii="Franklin Gothic Book" w:hAnsi="Franklin Gothic Book"/>
          <w:b/>
          <w:bCs/>
          <w:sz w:val="32"/>
          <w:szCs w:val="32"/>
        </w:rPr>
        <w:t>Public Needs for Library and Museum Services Survey (PNLMS)</w:t>
      </w:r>
    </w:p>
    <w:p w:rsidR="00AA636B" w:rsidRPr="00463BC5" w:rsidRDefault="00AA636B" w:rsidP="00DA4C60">
      <w:pPr>
        <w:tabs>
          <w:tab w:val="left" w:pos="1080"/>
        </w:tabs>
        <w:spacing w:after="0" w:line="240" w:lineRule="auto"/>
        <w:rPr>
          <w:rFonts w:ascii="Times New Roman" w:hAnsi="Times New Roman"/>
          <w:color w:val="FF0000"/>
          <w:sz w:val="24"/>
          <w:szCs w:val="24"/>
        </w:rPr>
      </w:pPr>
    </w:p>
    <w:p w:rsidR="00AA636B" w:rsidRPr="00463BC5" w:rsidRDefault="00AA636B" w:rsidP="00DA4C60">
      <w:pPr>
        <w:tabs>
          <w:tab w:val="left" w:pos="1080"/>
        </w:tabs>
        <w:spacing w:after="0" w:line="240" w:lineRule="auto"/>
        <w:rPr>
          <w:rFonts w:ascii="Times New Roman" w:hAnsi="Times New Roman"/>
          <w:bCs/>
          <w:sz w:val="24"/>
          <w:szCs w:val="24"/>
        </w:rPr>
      </w:pPr>
      <w:r w:rsidRPr="00463BC5">
        <w:rPr>
          <w:rFonts w:ascii="Times New Roman" w:hAnsi="Times New Roman"/>
          <w:sz w:val="24"/>
          <w:szCs w:val="24"/>
        </w:rPr>
        <w:t>The Institute of Museum and Library Services (IMLS) is the primary source of federal support for the nation's 123,000 libraries and 17,500 museums. IMLS'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r w:rsidR="00174FD1">
        <w:rPr>
          <w:rFonts w:ascii="Times New Roman" w:hAnsi="Times New Roman"/>
          <w:sz w:val="24"/>
          <w:szCs w:val="24"/>
        </w:rPr>
        <w:t>.</w:t>
      </w:r>
    </w:p>
    <w:p w:rsidR="00AA636B" w:rsidRPr="00463BC5" w:rsidRDefault="00AA636B" w:rsidP="00DA4C60">
      <w:pPr>
        <w:tabs>
          <w:tab w:val="left" w:pos="1080"/>
        </w:tabs>
        <w:spacing w:after="0" w:line="240" w:lineRule="auto"/>
        <w:rPr>
          <w:rFonts w:ascii="Times New Roman" w:hAnsi="Times New Roman"/>
          <w:sz w:val="24"/>
          <w:szCs w:val="24"/>
        </w:rPr>
      </w:pPr>
    </w:p>
    <w:p w:rsidR="00AA636B" w:rsidRPr="00463BC5" w:rsidRDefault="00AA636B" w:rsidP="00DA4C60">
      <w:pPr>
        <w:tabs>
          <w:tab w:val="left" w:pos="1080"/>
        </w:tabs>
        <w:spacing w:after="0" w:line="240" w:lineRule="auto"/>
        <w:rPr>
          <w:rFonts w:ascii="Franklin Gothic Book" w:hAnsi="Franklin Gothic Book"/>
          <w:b/>
          <w:bCs/>
          <w:sz w:val="28"/>
          <w:szCs w:val="28"/>
          <w:u w:val="single"/>
        </w:rPr>
      </w:pPr>
      <w:bookmarkStart w:id="0" w:name="_Toc276155659"/>
      <w:r w:rsidRPr="00463BC5">
        <w:rPr>
          <w:rFonts w:ascii="Franklin Gothic Book" w:hAnsi="Franklin Gothic Book"/>
          <w:b/>
          <w:bCs/>
          <w:sz w:val="28"/>
          <w:szCs w:val="28"/>
          <w:u w:val="single"/>
        </w:rPr>
        <w:t>Library Services</w:t>
      </w:r>
      <w:bookmarkEnd w:id="0"/>
    </w:p>
    <w:p w:rsidR="00AA636B" w:rsidRDefault="00AA636B" w:rsidP="00DA4C60">
      <w:pPr>
        <w:tabs>
          <w:tab w:val="left" w:pos="1080"/>
        </w:tabs>
        <w:spacing w:after="0" w:line="240" w:lineRule="auto"/>
        <w:rPr>
          <w:rFonts w:ascii="Times New Roman" w:hAnsi="Times New Roman"/>
          <w:sz w:val="24"/>
          <w:szCs w:val="24"/>
        </w:rPr>
      </w:pPr>
      <w:r w:rsidRPr="008C52A5">
        <w:rPr>
          <w:rFonts w:ascii="Times New Roman" w:hAnsi="Times New Roman"/>
          <w:sz w:val="24"/>
          <w:szCs w:val="24"/>
        </w:rPr>
        <w:t>According to the IMLS Public Libraries in America Survey FY2009 annual report, per capita visits to public libraries increased nationwide by 24 percent from 2000 to 2009.</w:t>
      </w:r>
      <w:r w:rsidRPr="008C52A5">
        <w:rPr>
          <w:rFonts w:ascii="Times New Roman" w:hAnsi="Times New Roman"/>
          <w:sz w:val="24"/>
          <w:szCs w:val="24"/>
          <w:vertAlign w:val="superscript"/>
        </w:rPr>
        <w:footnoteReference w:id="1"/>
      </w:r>
      <w:r w:rsidRPr="008C52A5">
        <w:rPr>
          <w:rFonts w:ascii="Times New Roman" w:hAnsi="Times New Roman"/>
          <w:sz w:val="24"/>
          <w:szCs w:val="24"/>
        </w:rPr>
        <w:t xml:space="preserve"> During the same period, per capita circulation increased by 26 percent.</w:t>
      </w:r>
      <w:r w:rsidRPr="008C52A5">
        <w:rPr>
          <w:rFonts w:ascii="Times New Roman" w:hAnsi="Times New Roman"/>
          <w:sz w:val="24"/>
          <w:szCs w:val="24"/>
          <w:vertAlign w:val="superscript"/>
        </w:rPr>
        <w:footnoteReference w:id="2"/>
      </w:r>
      <w:r w:rsidRPr="008C52A5">
        <w:rPr>
          <w:rFonts w:ascii="Times New Roman" w:hAnsi="Times New Roman"/>
          <w:sz w:val="24"/>
          <w:szCs w:val="24"/>
        </w:rPr>
        <w:t xml:space="preserve"> The growth in demand for library services occurred as people were increasingly turning to the Internet and other mobile devices to meet their information needs and during the beginning of an economic recession. Providing access to the Internet and lending videos and electronic books are examples of the way U.S. public libraries are expanding their range of services to meet patron demands. The availability of Internet terminals in public libraries increased between 2000 and 2009, doubling on a per capita basis. Electronic media holdings also grew to keep pace with demand. The number of videos in public library collections doubled from 2000 to 2009; the number of electronic books for lending more than tripled from 2003 to 2009. In addition, due to the significant pricing differential between store and on-demand and library rental, the growth of video lending from public libraries has been substantial. According to a survey released by the Online Computer Library Center, U.S. public libraries lend an average 2.1 million movies per day — more than Netflix, </w:t>
      </w:r>
      <w:proofErr w:type="spellStart"/>
      <w:r w:rsidRPr="008C52A5">
        <w:rPr>
          <w:rFonts w:ascii="Times New Roman" w:hAnsi="Times New Roman"/>
          <w:sz w:val="24"/>
          <w:szCs w:val="24"/>
        </w:rPr>
        <w:t>Redbox</w:t>
      </w:r>
      <w:proofErr w:type="spellEnd"/>
      <w:r w:rsidRPr="008C52A5">
        <w:rPr>
          <w:rFonts w:ascii="Times New Roman" w:hAnsi="Times New Roman"/>
          <w:sz w:val="24"/>
          <w:szCs w:val="24"/>
        </w:rPr>
        <w:t xml:space="preserve">, </w:t>
      </w:r>
      <w:r w:rsidR="00AE108B">
        <w:rPr>
          <w:rFonts w:ascii="Times New Roman" w:hAnsi="Times New Roman"/>
          <w:sz w:val="24"/>
          <w:szCs w:val="24"/>
        </w:rPr>
        <w:t xml:space="preserve">or </w:t>
      </w:r>
      <w:r w:rsidRPr="008C52A5">
        <w:rPr>
          <w:rFonts w:ascii="Times New Roman" w:hAnsi="Times New Roman"/>
          <w:sz w:val="24"/>
          <w:szCs w:val="24"/>
        </w:rPr>
        <w:t xml:space="preserve">Blockbuster. Services for children have also been increasing. Per capita circulation of </w:t>
      </w:r>
      <w:r w:rsidRPr="008C52A5">
        <w:rPr>
          <w:rFonts w:ascii="Times New Roman" w:hAnsi="Times New Roman"/>
          <w:sz w:val="24"/>
          <w:szCs w:val="24"/>
        </w:rPr>
        <w:lastRenderedPageBreak/>
        <w:t>children’s materials has increased by 17 percent over the past 10 years; the number of children’s programs has increased by 21 percent since 2005.</w:t>
      </w:r>
      <w:r w:rsidRPr="008C52A5">
        <w:rPr>
          <w:rStyle w:val="FootnoteReference"/>
          <w:rFonts w:ascii="Times New Roman" w:hAnsi="Times New Roman"/>
          <w:sz w:val="24"/>
          <w:szCs w:val="24"/>
        </w:rPr>
        <w:footnoteReference w:id="3"/>
      </w:r>
      <w:r w:rsidR="009B3B74">
        <w:rPr>
          <w:rFonts w:ascii="Times New Roman" w:hAnsi="Times New Roman"/>
          <w:sz w:val="24"/>
          <w:szCs w:val="24"/>
        </w:rPr>
        <w:t xml:space="preserve"> </w:t>
      </w:r>
    </w:p>
    <w:p w:rsidR="00AA636B" w:rsidRDefault="00AA636B" w:rsidP="00DA4C60">
      <w:pPr>
        <w:tabs>
          <w:tab w:val="left" w:pos="1080"/>
        </w:tabs>
        <w:spacing w:after="0" w:line="240" w:lineRule="auto"/>
        <w:rPr>
          <w:rFonts w:ascii="Times New Roman" w:hAnsi="Times New Roman"/>
          <w:b/>
          <w:bCs/>
          <w:sz w:val="24"/>
          <w:szCs w:val="24"/>
        </w:rPr>
      </w:pPr>
    </w:p>
    <w:p w:rsidR="00AE108B" w:rsidRPr="00463BC5" w:rsidRDefault="00AE108B" w:rsidP="00DA4C60">
      <w:pPr>
        <w:tabs>
          <w:tab w:val="left" w:pos="1080"/>
        </w:tabs>
        <w:spacing w:after="0" w:line="240" w:lineRule="auto"/>
        <w:rPr>
          <w:rFonts w:ascii="Times New Roman" w:hAnsi="Times New Roman"/>
          <w:b/>
          <w:bCs/>
          <w:sz w:val="24"/>
          <w:szCs w:val="24"/>
        </w:rPr>
      </w:pPr>
    </w:p>
    <w:p w:rsidR="00AA636B" w:rsidRPr="00463BC5" w:rsidRDefault="00AA636B" w:rsidP="00DA4C60">
      <w:pPr>
        <w:tabs>
          <w:tab w:val="left" w:pos="1080"/>
        </w:tabs>
        <w:spacing w:after="0" w:line="240" w:lineRule="auto"/>
        <w:rPr>
          <w:rFonts w:ascii="Franklin Gothic Book" w:hAnsi="Franklin Gothic Book"/>
          <w:b/>
          <w:bCs/>
          <w:sz w:val="28"/>
          <w:szCs w:val="28"/>
          <w:u w:val="single"/>
        </w:rPr>
      </w:pPr>
      <w:bookmarkStart w:id="1" w:name="_Toc276155660"/>
      <w:r w:rsidRPr="00463BC5">
        <w:rPr>
          <w:rFonts w:ascii="Franklin Gothic Book" w:hAnsi="Franklin Gothic Book"/>
          <w:b/>
          <w:bCs/>
          <w:sz w:val="28"/>
          <w:szCs w:val="28"/>
          <w:u w:val="single"/>
        </w:rPr>
        <w:t>Museum Services</w:t>
      </w:r>
      <w:bookmarkEnd w:id="1"/>
    </w:p>
    <w:p w:rsidR="00AA636B" w:rsidRPr="00463BC5" w:rsidRDefault="00AA636B" w:rsidP="00DA4C60">
      <w:pPr>
        <w:tabs>
          <w:tab w:val="left" w:pos="1080"/>
        </w:tabs>
        <w:spacing w:after="0" w:line="240" w:lineRule="auto"/>
        <w:rPr>
          <w:rFonts w:ascii="Times New Roman" w:hAnsi="Times New Roman"/>
          <w:sz w:val="24"/>
          <w:szCs w:val="24"/>
        </w:rPr>
      </w:pPr>
      <w:r w:rsidRPr="008C52A5">
        <w:rPr>
          <w:rFonts w:ascii="Times New Roman" w:hAnsi="Times New Roman"/>
          <w:sz w:val="24"/>
          <w:szCs w:val="24"/>
        </w:rPr>
        <w:t>The American Association of Museums reports that, despite financial stress in the economy, overall museum attendance increased in 2011.</w:t>
      </w:r>
      <w:r w:rsidRPr="008C52A5">
        <w:rPr>
          <w:rStyle w:val="FootnoteReference"/>
          <w:rFonts w:ascii="Times New Roman" w:hAnsi="Times New Roman"/>
          <w:sz w:val="24"/>
          <w:szCs w:val="24"/>
        </w:rPr>
        <w:footnoteReference w:id="4"/>
      </w:r>
      <w:r w:rsidRPr="008C52A5">
        <w:rPr>
          <w:rFonts w:ascii="Times New Roman" w:hAnsi="Times New Roman"/>
          <w:sz w:val="24"/>
          <w:szCs w:val="24"/>
        </w:rPr>
        <w:t xml:space="preserve">  The report identified several reasons why museum attendance increased. For example, one reason for the increase in museum attendance was </w:t>
      </w:r>
      <w:r w:rsidR="008C52A5" w:rsidRPr="008C52A5">
        <w:rPr>
          <w:rFonts w:ascii="Times New Roman" w:hAnsi="Times New Roman"/>
          <w:sz w:val="24"/>
          <w:szCs w:val="24"/>
        </w:rPr>
        <w:t>the</w:t>
      </w:r>
      <w:r w:rsidRPr="008C52A5">
        <w:rPr>
          <w:rFonts w:ascii="Times New Roman" w:hAnsi="Times New Roman"/>
          <w:sz w:val="24"/>
          <w:szCs w:val="24"/>
        </w:rPr>
        <w:t xml:space="preserve"> aggressive marketing in local markets. This positioned museums to benefit from the “</w:t>
      </w:r>
      <w:proofErr w:type="spellStart"/>
      <w:r w:rsidRPr="008C52A5">
        <w:rPr>
          <w:rFonts w:ascii="Times New Roman" w:hAnsi="Times New Roman"/>
          <w:sz w:val="24"/>
          <w:szCs w:val="24"/>
        </w:rPr>
        <w:t>staycation</w:t>
      </w:r>
      <w:proofErr w:type="spellEnd"/>
      <w:r w:rsidRPr="008C52A5">
        <w:rPr>
          <w:rFonts w:ascii="Times New Roman" w:hAnsi="Times New Roman"/>
          <w:sz w:val="24"/>
          <w:szCs w:val="24"/>
        </w:rPr>
        <w:t>” phenomenon, attracting visitors in nearby areas who were seeking alternatives to expensive travel and vacations. In addition, most museums maintained the price of admission and provided new or expanded discounts to military personnel and their families. Despite experiencing economic stress and declining revenues, one area that remained a priority for museums was education. From 2009 to 2011, many schools experienced substantial budget cuts, which in turn affected their ability to fund student travel and field trips. Many museums reported increases in marketing budgets or more aggressive efforts to attract such groups. Although visits by school groups decreased, museums worked to bring their resources to the schools through alternative museum experiences, either through off-site or virtual visits.</w:t>
      </w:r>
      <w:r w:rsidRPr="008C52A5">
        <w:rPr>
          <w:rFonts w:ascii="Times New Roman" w:hAnsi="Times New Roman"/>
          <w:sz w:val="24"/>
          <w:szCs w:val="24"/>
          <w:vertAlign w:val="superscript"/>
        </w:rPr>
        <w:footnoteReference w:id="5"/>
      </w:r>
    </w:p>
    <w:p w:rsidR="00024EF4" w:rsidRDefault="00024EF4" w:rsidP="00DA4C60">
      <w:pPr>
        <w:tabs>
          <w:tab w:val="left" w:pos="1080"/>
        </w:tabs>
        <w:spacing w:after="0" w:line="240" w:lineRule="auto"/>
        <w:rPr>
          <w:rFonts w:ascii="Times New Roman" w:hAnsi="Times New Roman"/>
          <w:bCs/>
          <w:sz w:val="24"/>
          <w:szCs w:val="24"/>
        </w:rPr>
      </w:pPr>
    </w:p>
    <w:p w:rsidR="00024EF4" w:rsidRDefault="00024EF4" w:rsidP="00DA4C60">
      <w:pPr>
        <w:tabs>
          <w:tab w:val="left" w:pos="1080"/>
        </w:tabs>
        <w:spacing w:after="0" w:line="240" w:lineRule="auto"/>
        <w:rPr>
          <w:rFonts w:ascii="Times New Roman" w:hAnsi="Times New Roman"/>
          <w:bCs/>
          <w:sz w:val="24"/>
          <w:szCs w:val="24"/>
        </w:rPr>
      </w:pPr>
    </w:p>
    <w:p w:rsidR="00024EF4" w:rsidRDefault="00024EF4" w:rsidP="00DA4C60">
      <w:pPr>
        <w:tabs>
          <w:tab w:val="left" w:pos="1080"/>
        </w:tabs>
        <w:spacing w:after="0" w:line="240" w:lineRule="auto"/>
        <w:rPr>
          <w:rFonts w:ascii="Times New Roman" w:hAnsi="Times New Roman"/>
          <w:bCs/>
          <w:sz w:val="24"/>
          <w:szCs w:val="24"/>
        </w:rPr>
      </w:pPr>
    </w:p>
    <w:p w:rsidR="00024EF4" w:rsidRPr="00463BC5" w:rsidRDefault="00024EF4"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 xml:space="preserve">A.1.b. </w:t>
      </w:r>
      <w:r>
        <w:rPr>
          <w:rFonts w:ascii="Franklin Gothic Book" w:hAnsi="Franklin Gothic Book"/>
          <w:b/>
          <w:sz w:val="24"/>
          <w:szCs w:val="24"/>
        </w:rPr>
        <w:tab/>
        <w:t>Legislative Authorization</w:t>
      </w:r>
    </w:p>
    <w:p w:rsidR="00024EF4" w:rsidRDefault="00024EF4" w:rsidP="00DA4C60">
      <w:pPr>
        <w:tabs>
          <w:tab w:val="left" w:pos="1080"/>
        </w:tabs>
        <w:spacing w:after="0" w:line="240" w:lineRule="auto"/>
        <w:rPr>
          <w:rFonts w:ascii="Times New Roman" w:hAnsi="Times New Roman"/>
          <w:bCs/>
          <w:sz w:val="24"/>
          <w:szCs w:val="24"/>
        </w:rPr>
      </w:pPr>
    </w:p>
    <w:p w:rsidR="00463BC5" w:rsidRDefault="00463BC5" w:rsidP="00DA4C60">
      <w:pPr>
        <w:tabs>
          <w:tab w:val="left" w:pos="1080"/>
        </w:tabs>
        <w:spacing w:after="0" w:line="240" w:lineRule="auto"/>
        <w:rPr>
          <w:rFonts w:ascii="Times New Roman" w:hAnsi="Times New Roman"/>
          <w:bCs/>
          <w:sz w:val="24"/>
          <w:szCs w:val="24"/>
        </w:rPr>
      </w:pPr>
      <w:r w:rsidRPr="00463BC5">
        <w:rPr>
          <w:rFonts w:ascii="Times New Roman" w:hAnsi="Times New Roman"/>
          <w:bCs/>
          <w:sz w:val="24"/>
          <w:szCs w:val="24"/>
        </w:rPr>
        <w:t>IMLS is responsible for identifying national needs for, and trends of, museum and library services funded by IMLS.  IMLS must also report on the impact and effectiveness of programs conducted with funds made available by IMLS.  IMLS must identify</w:t>
      </w:r>
      <w:r w:rsidR="00723CAF">
        <w:rPr>
          <w:rFonts w:ascii="Times New Roman" w:hAnsi="Times New Roman"/>
          <w:bCs/>
          <w:sz w:val="24"/>
          <w:szCs w:val="24"/>
        </w:rPr>
        <w:t xml:space="preserve"> and disseminate information on</w:t>
      </w:r>
      <w:r w:rsidRPr="00463BC5">
        <w:rPr>
          <w:rFonts w:ascii="Times New Roman" w:hAnsi="Times New Roman"/>
          <w:bCs/>
          <w:sz w:val="24"/>
          <w:szCs w:val="24"/>
        </w:rPr>
        <w:t xml:space="preserve"> the best practices of such programs.  </w:t>
      </w:r>
    </w:p>
    <w:p w:rsidR="00024EF4" w:rsidRDefault="00024EF4" w:rsidP="00DA4C60">
      <w:pPr>
        <w:tabs>
          <w:tab w:val="left" w:pos="1080"/>
        </w:tabs>
        <w:spacing w:after="0" w:line="240" w:lineRule="auto"/>
        <w:rPr>
          <w:rFonts w:ascii="Times New Roman" w:hAnsi="Times New Roman"/>
          <w:bCs/>
          <w:sz w:val="24"/>
          <w:szCs w:val="24"/>
        </w:rPr>
      </w:pPr>
    </w:p>
    <w:tbl>
      <w:tblPr>
        <w:tblStyle w:val="TableGrid"/>
        <w:tblW w:w="0" w:type="auto"/>
        <w:tblLook w:val="04A0" w:firstRow="1" w:lastRow="0" w:firstColumn="1" w:lastColumn="0" w:noHBand="0" w:noVBand="1"/>
      </w:tblPr>
      <w:tblGrid>
        <w:gridCol w:w="9576"/>
      </w:tblGrid>
      <w:tr w:rsidR="00024EF4" w:rsidTr="00024EF4">
        <w:tc>
          <w:tcPr>
            <w:tcW w:w="9576" w:type="dxa"/>
          </w:tcPr>
          <w:p w:rsidR="00024EF4" w:rsidRDefault="00024EF4" w:rsidP="00DA4C60">
            <w:pPr>
              <w:tabs>
                <w:tab w:val="left" w:pos="1080"/>
              </w:tabs>
              <w:spacing w:after="0" w:line="240" w:lineRule="auto"/>
              <w:rPr>
                <w:rFonts w:ascii="Times New Roman" w:hAnsi="Times New Roman"/>
                <w:sz w:val="24"/>
                <w:szCs w:val="24"/>
              </w:rPr>
            </w:pPr>
          </w:p>
          <w:p w:rsidR="00024EF4" w:rsidRPr="00463BC5" w:rsidRDefault="00024EF4" w:rsidP="00DA4C60">
            <w:pPr>
              <w:pStyle w:val="Default"/>
              <w:tabs>
                <w:tab w:val="left" w:pos="1080"/>
              </w:tabs>
              <w:ind w:left="576" w:right="576"/>
              <w:rPr>
                <w:b/>
                <w:bCs/>
              </w:rPr>
            </w:pPr>
            <w:r w:rsidRPr="00463BC5">
              <w:rPr>
                <w:b/>
                <w:bCs/>
              </w:rPr>
              <w:t xml:space="preserve">20 U.S.C. </w:t>
            </w:r>
            <w:proofErr w:type="gramStart"/>
            <w:r w:rsidRPr="00463BC5">
              <w:rPr>
                <w:b/>
                <w:bCs/>
              </w:rPr>
              <w:t>Section</w:t>
            </w:r>
            <w:proofErr w:type="gramEnd"/>
            <w:r w:rsidRPr="00463BC5">
              <w:rPr>
                <w:b/>
                <w:bCs/>
              </w:rPr>
              <w:t xml:space="preserve"> 9108. Policy research, analysis, data collection, and dissemination </w:t>
            </w:r>
          </w:p>
          <w:p w:rsidR="00024EF4" w:rsidRPr="00463BC5" w:rsidRDefault="00024EF4" w:rsidP="00DA4C60">
            <w:pPr>
              <w:pStyle w:val="Default"/>
              <w:tabs>
                <w:tab w:val="left" w:pos="1080"/>
              </w:tabs>
              <w:ind w:left="576" w:right="576"/>
            </w:pPr>
          </w:p>
          <w:p w:rsidR="00024EF4" w:rsidRPr="00463BC5" w:rsidRDefault="00024EF4" w:rsidP="00DA4C60">
            <w:pPr>
              <w:pStyle w:val="Default"/>
              <w:tabs>
                <w:tab w:val="left" w:pos="1080"/>
              </w:tabs>
              <w:ind w:left="576" w:right="576"/>
            </w:pPr>
            <w:r w:rsidRPr="00463BC5">
              <w:rPr>
                <w:b/>
                <w:bCs/>
              </w:rPr>
              <w:t xml:space="preserve">(a) In general </w:t>
            </w:r>
          </w:p>
          <w:p w:rsidR="00024EF4" w:rsidRPr="00463BC5" w:rsidRDefault="00024EF4" w:rsidP="00DA4C60">
            <w:pPr>
              <w:pStyle w:val="Default"/>
              <w:tabs>
                <w:tab w:val="left" w:pos="1080"/>
              </w:tabs>
              <w:ind w:left="576" w:right="576"/>
            </w:pPr>
            <w:r w:rsidRPr="00463BC5">
              <w:t xml:space="preserve">The Director shall annually conduct policy research, analysis, and data collection to extend and improve the Nation’s museum, library, and information services. </w:t>
            </w:r>
          </w:p>
          <w:p w:rsidR="00024EF4" w:rsidRPr="00463BC5" w:rsidRDefault="00024EF4" w:rsidP="00DA4C60">
            <w:pPr>
              <w:pStyle w:val="Default"/>
              <w:tabs>
                <w:tab w:val="left" w:pos="1080"/>
              </w:tabs>
              <w:ind w:left="576" w:right="576"/>
              <w:rPr>
                <w:b/>
                <w:bCs/>
              </w:rPr>
            </w:pPr>
          </w:p>
          <w:p w:rsidR="00024EF4" w:rsidRPr="00463BC5" w:rsidRDefault="00024EF4" w:rsidP="00DA4C60">
            <w:pPr>
              <w:pStyle w:val="Default"/>
              <w:tabs>
                <w:tab w:val="left" w:pos="1080"/>
              </w:tabs>
              <w:ind w:left="576" w:right="576"/>
            </w:pPr>
            <w:r w:rsidRPr="00463BC5">
              <w:rPr>
                <w:b/>
                <w:bCs/>
              </w:rPr>
              <w:t xml:space="preserve">(b) Requirements </w:t>
            </w:r>
          </w:p>
          <w:p w:rsidR="00024EF4" w:rsidRPr="00463BC5" w:rsidRDefault="00024EF4" w:rsidP="00DA4C60">
            <w:pPr>
              <w:pStyle w:val="Default"/>
              <w:tabs>
                <w:tab w:val="left" w:pos="1080"/>
              </w:tabs>
              <w:ind w:left="576" w:right="576"/>
            </w:pPr>
            <w:r w:rsidRPr="00463BC5">
              <w:t xml:space="preserve">The policy research, analysis, and data collection shall be conducted in ongoing </w:t>
            </w:r>
            <w:r w:rsidRPr="00463BC5">
              <w:lastRenderedPageBreak/>
              <w:t xml:space="preserve">collaboration (as determined appropriate by the Director), and in consultation, with – </w:t>
            </w:r>
          </w:p>
          <w:p w:rsidR="00024EF4" w:rsidRPr="00463BC5" w:rsidRDefault="00024EF4" w:rsidP="00DA4C60">
            <w:pPr>
              <w:pStyle w:val="Default"/>
              <w:tabs>
                <w:tab w:val="left" w:pos="1080"/>
              </w:tabs>
              <w:ind w:left="576" w:right="576"/>
            </w:pPr>
            <w:r w:rsidRPr="00463BC5">
              <w:rPr>
                <w:b/>
                <w:bCs/>
              </w:rPr>
              <w:t xml:space="preserve">(1) </w:t>
            </w:r>
            <w:r w:rsidRPr="00463BC5">
              <w:t xml:space="preserve">State library administrative agencies; </w:t>
            </w:r>
          </w:p>
          <w:p w:rsidR="00024EF4" w:rsidRPr="00463BC5" w:rsidRDefault="00024EF4" w:rsidP="00DA4C60">
            <w:pPr>
              <w:pStyle w:val="Default"/>
              <w:tabs>
                <w:tab w:val="left" w:pos="1080"/>
              </w:tabs>
              <w:ind w:left="576" w:right="576"/>
            </w:pPr>
            <w:r w:rsidRPr="00463BC5">
              <w:rPr>
                <w:b/>
                <w:bCs/>
              </w:rPr>
              <w:t xml:space="preserve">(2) </w:t>
            </w:r>
            <w:r w:rsidR="00723CAF">
              <w:t>N</w:t>
            </w:r>
            <w:r w:rsidRPr="00463BC5">
              <w:t xml:space="preserve">ational, State, and regional library and museum organizations; </w:t>
            </w:r>
          </w:p>
          <w:p w:rsidR="00024EF4" w:rsidRPr="00463BC5" w:rsidRDefault="00024EF4" w:rsidP="00DA4C60">
            <w:pPr>
              <w:pStyle w:val="Default"/>
              <w:tabs>
                <w:tab w:val="left" w:pos="1080"/>
              </w:tabs>
              <w:ind w:left="576" w:right="576"/>
            </w:pPr>
            <w:r w:rsidRPr="00463BC5">
              <w:rPr>
                <w:b/>
                <w:bCs/>
              </w:rPr>
              <w:t xml:space="preserve">(3) </w:t>
            </w:r>
            <w:r w:rsidR="00723CAF">
              <w:t>O</w:t>
            </w:r>
            <w:r w:rsidRPr="00463BC5">
              <w:t xml:space="preserve">ther relevant agencies and organizations. </w:t>
            </w:r>
          </w:p>
          <w:p w:rsidR="00024EF4" w:rsidRPr="00463BC5" w:rsidRDefault="00024EF4" w:rsidP="00DA4C60">
            <w:pPr>
              <w:pStyle w:val="Default"/>
              <w:tabs>
                <w:tab w:val="left" w:pos="1080"/>
              </w:tabs>
              <w:ind w:left="576" w:right="576"/>
              <w:rPr>
                <w:b/>
                <w:bCs/>
              </w:rPr>
            </w:pPr>
          </w:p>
          <w:p w:rsidR="00024EF4" w:rsidRPr="00463BC5" w:rsidRDefault="00024EF4" w:rsidP="00DA4C60">
            <w:pPr>
              <w:pStyle w:val="Default"/>
              <w:tabs>
                <w:tab w:val="left" w:pos="1080"/>
              </w:tabs>
              <w:ind w:left="576" w:right="576"/>
            </w:pPr>
            <w:r w:rsidRPr="00463BC5">
              <w:rPr>
                <w:b/>
                <w:bCs/>
              </w:rPr>
              <w:t xml:space="preserve">(c) Objectives </w:t>
            </w:r>
          </w:p>
          <w:p w:rsidR="00024EF4" w:rsidRPr="00463BC5" w:rsidRDefault="00024EF4" w:rsidP="00DA4C60">
            <w:pPr>
              <w:pStyle w:val="Default"/>
              <w:tabs>
                <w:tab w:val="left" w:pos="1080"/>
              </w:tabs>
              <w:ind w:left="576" w:right="576"/>
            </w:pPr>
            <w:r w:rsidRPr="00463BC5">
              <w:t xml:space="preserve">The policy research, analysis, and data collection shall be used to – </w:t>
            </w:r>
          </w:p>
          <w:p w:rsidR="00024EF4" w:rsidRPr="00463BC5" w:rsidRDefault="00024EF4" w:rsidP="00DA4C60">
            <w:pPr>
              <w:pStyle w:val="Default"/>
              <w:tabs>
                <w:tab w:val="left" w:pos="1080"/>
              </w:tabs>
              <w:ind w:left="576" w:right="576"/>
            </w:pPr>
            <w:r w:rsidRPr="00463BC5">
              <w:rPr>
                <w:b/>
                <w:bCs/>
              </w:rPr>
              <w:t xml:space="preserve">(1) </w:t>
            </w:r>
            <w:r w:rsidR="00723CAF">
              <w:t>I</w:t>
            </w:r>
            <w:r w:rsidRPr="00463BC5">
              <w:t xml:space="preserve">dentify national needs for and trends in museum, library, and information services; </w:t>
            </w:r>
          </w:p>
          <w:p w:rsidR="00024EF4" w:rsidRPr="00463BC5" w:rsidRDefault="00024EF4" w:rsidP="00DA4C60">
            <w:pPr>
              <w:pStyle w:val="Default"/>
              <w:tabs>
                <w:tab w:val="left" w:pos="1080"/>
              </w:tabs>
              <w:ind w:left="576" w:right="576"/>
            </w:pPr>
            <w:r w:rsidRPr="00463BC5">
              <w:rPr>
                <w:b/>
                <w:bCs/>
              </w:rPr>
              <w:t xml:space="preserve">(2) </w:t>
            </w:r>
            <w:r w:rsidR="00723CAF">
              <w:t>M</w:t>
            </w:r>
            <w:r w:rsidRPr="00463BC5">
              <w:t xml:space="preserve">easure and report on the impact and effectiveness of museum, library, and information services throughout the United States, including the impact of Federal programs authorized under this chapter; </w:t>
            </w:r>
          </w:p>
          <w:p w:rsidR="00024EF4" w:rsidRPr="00463BC5" w:rsidRDefault="00024EF4" w:rsidP="00DA4C60">
            <w:pPr>
              <w:pStyle w:val="Default"/>
              <w:tabs>
                <w:tab w:val="left" w:pos="1080"/>
              </w:tabs>
              <w:ind w:left="576" w:right="576"/>
            </w:pPr>
            <w:r w:rsidRPr="00463BC5">
              <w:rPr>
                <w:b/>
                <w:bCs/>
              </w:rPr>
              <w:t xml:space="preserve">(3) </w:t>
            </w:r>
            <w:r w:rsidR="00723CAF">
              <w:t>I</w:t>
            </w:r>
            <w:r w:rsidRPr="00463BC5">
              <w:t xml:space="preserve">dentify best practices; and </w:t>
            </w:r>
          </w:p>
          <w:p w:rsidR="00024EF4" w:rsidRPr="00463BC5" w:rsidRDefault="00024EF4" w:rsidP="00DA4C60">
            <w:pPr>
              <w:pStyle w:val="Default"/>
              <w:tabs>
                <w:tab w:val="left" w:pos="1080"/>
              </w:tabs>
              <w:ind w:left="576" w:right="576"/>
            </w:pPr>
            <w:r w:rsidRPr="00463BC5">
              <w:rPr>
                <w:b/>
                <w:bCs/>
              </w:rPr>
              <w:t xml:space="preserve">(4) </w:t>
            </w:r>
            <w:r w:rsidR="00723CAF">
              <w:t>D</w:t>
            </w:r>
            <w:r w:rsidRPr="00463BC5">
              <w:t>evelop plans to improve museum, library, and information services of the United States and to strengthen national, State, local, regional, and international communications and cooperative networks.  </w:t>
            </w:r>
          </w:p>
          <w:p w:rsidR="00024EF4" w:rsidRPr="00463BC5" w:rsidRDefault="00024EF4" w:rsidP="00DA4C60">
            <w:pPr>
              <w:pStyle w:val="Default"/>
              <w:tabs>
                <w:tab w:val="left" w:pos="1080"/>
              </w:tabs>
              <w:ind w:left="576" w:right="576"/>
              <w:rPr>
                <w:color w:val="auto"/>
              </w:rPr>
            </w:pPr>
          </w:p>
          <w:p w:rsidR="00024EF4" w:rsidRPr="00463BC5" w:rsidRDefault="00024EF4" w:rsidP="00DA4C60">
            <w:pPr>
              <w:pStyle w:val="Default"/>
              <w:pageBreakBefore/>
              <w:tabs>
                <w:tab w:val="left" w:pos="1080"/>
              </w:tabs>
              <w:ind w:left="576" w:right="576"/>
              <w:rPr>
                <w:color w:val="auto"/>
              </w:rPr>
            </w:pPr>
            <w:r w:rsidRPr="00463BC5">
              <w:rPr>
                <w:b/>
                <w:bCs/>
                <w:color w:val="auto"/>
              </w:rPr>
              <w:t xml:space="preserve">(d) Dissemination </w:t>
            </w:r>
          </w:p>
          <w:p w:rsidR="00024EF4" w:rsidRDefault="00024EF4" w:rsidP="00DA4C60">
            <w:pPr>
              <w:tabs>
                <w:tab w:val="left" w:pos="1080"/>
              </w:tabs>
              <w:spacing w:line="240" w:lineRule="auto"/>
              <w:ind w:left="576" w:right="576"/>
              <w:rPr>
                <w:rFonts w:ascii="Times New Roman" w:hAnsi="Times New Roman"/>
                <w:sz w:val="24"/>
                <w:szCs w:val="24"/>
              </w:rPr>
            </w:pPr>
            <w:r w:rsidRPr="00463BC5">
              <w:rPr>
                <w:rFonts w:ascii="Times New Roman" w:hAnsi="Times New Roman"/>
                <w:sz w:val="24"/>
                <w:szCs w:val="24"/>
              </w:rPr>
              <w:t>Each year, the Director shall widely disseminate, as appropriate to accomplish the objectives under subsection (c), the results of the policy research, analysis, and data collection carried out under this section.</w:t>
            </w:r>
          </w:p>
        </w:tc>
      </w:tr>
    </w:tbl>
    <w:p w:rsidR="00024EF4" w:rsidRPr="00463BC5" w:rsidRDefault="00024EF4" w:rsidP="00DA4C60">
      <w:pPr>
        <w:tabs>
          <w:tab w:val="left" w:pos="1080"/>
        </w:tabs>
        <w:spacing w:after="0" w:line="240" w:lineRule="auto"/>
        <w:rPr>
          <w:rFonts w:ascii="Times New Roman" w:hAnsi="Times New Roman"/>
          <w:sz w:val="24"/>
          <w:szCs w:val="24"/>
        </w:rPr>
      </w:pPr>
    </w:p>
    <w:p w:rsidR="00463BC5" w:rsidRPr="00463BC5" w:rsidRDefault="00463BC5" w:rsidP="00DA4C60">
      <w:pPr>
        <w:tabs>
          <w:tab w:val="left" w:pos="1080"/>
        </w:tabs>
        <w:spacing w:after="0" w:line="240" w:lineRule="auto"/>
        <w:rPr>
          <w:rFonts w:ascii="Times New Roman" w:hAnsi="Times New Roman"/>
          <w:sz w:val="24"/>
          <w:szCs w:val="24"/>
        </w:rPr>
      </w:pPr>
      <w:r w:rsidRPr="00723CAF">
        <w:rPr>
          <w:rFonts w:ascii="Times New Roman" w:hAnsi="Times New Roman"/>
          <w:sz w:val="24"/>
          <w:szCs w:val="24"/>
        </w:rPr>
        <w:t>As required by 20 U.S.C. §9108, IMLS is seeking to conduct an “analysis of the impact of museum and library services.”</w:t>
      </w:r>
      <w:r w:rsidR="00723CAF" w:rsidRPr="00723CAF">
        <w:rPr>
          <w:rFonts w:ascii="Times New Roman" w:hAnsi="Times New Roman"/>
          <w:sz w:val="24"/>
          <w:szCs w:val="24"/>
        </w:rPr>
        <w:t xml:space="preserve">  </w:t>
      </w:r>
      <w:r w:rsidRPr="00723CAF">
        <w:rPr>
          <w:rFonts w:ascii="Times New Roman" w:hAnsi="Times New Roman"/>
          <w:sz w:val="24"/>
          <w:szCs w:val="24"/>
        </w:rPr>
        <w:t>This analysis will be based on a telephone survey.  The survey will measure expectations of and satisfaction with cultural programs and services, especially library and museum services.</w:t>
      </w:r>
      <w:r w:rsidRPr="00463BC5">
        <w:rPr>
          <w:rFonts w:ascii="Times New Roman" w:hAnsi="Times New Roman"/>
          <w:sz w:val="24"/>
          <w:szCs w:val="24"/>
        </w:rPr>
        <w:t xml:space="preserve">   </w:t>
      </w:r>
    </w:p>
    <w:p w:rsidR="0041082A" w:rsidRPr="00463BC5" w:rsidRDefault="0041082A" w:rsidP="00DA4C60">
      <w:pPr>
        <w:tabs>
          <w:tab w:val="left" w:pos="1080"/>
        </w:tabs>
        <w:spacing w:after="0" w:line="240" w:lineRule="auto"/>
        <w:rPr>
          <w:rFonts w:ascii="Times New Roman" w:hAnsi="Times New Roman"/>
          <w:sz w:val="24"/>
          <w:szCs w:val="24"/>
        </w:rPr>
      </w:pPr>
    </w:p>
    <w:p w:rsidR="00024EF4" w:rsidRDefault="00024EF4" w:rsidP="00DA4C60">
      <w:pPr>
        <w:tabs>
          <w:tab w:val="left" w:pos="1080"/>
        </w:tabs>
        <w:spacing w:after="0" w:line="240" w:lineRule="auto"/>
        <w:rPr>
          <w:rFonts w:ascii="Times New Roman" w:hAnsi="Times New Roman"/>
          <w:bCs/>
          <w:sz w:val="24"/>
          <w:szCs w:val="24"/>
        </w:rPr>
      </w:pPr>
    </w:p>
    <w:p w:rsidR="00024EF4" w:rsidRPr="00463BC5" w:rsidRDefault="00024EF4" w:rsidP="00DA4C60">
      <w:pPr>
        <w:tabs>
          <w:tab w:val="left" w:pos="1080"/>
        </w:tabs>
        <w:spacing w:after="0" w:line="240" w:lineRule="auto"/>
        <w:rPr>
          <w:rFonts w:ascii="Franklin Gothic Book" w:hAnsi="Franklin Gothic Book"/>
          <w:b/>
          <w:sz w:val="24"/>
          <w:szCs w:val="24"/>
        </w:rPr>
      </w:pPr>
      <w:r w:rsidRPr="00DA4C60">
        <w:rPr>
          <w:rFonts w:ascii="Franklin Gothic Book" w:hAnsi="Franklin Gothic Book"/>
          <w:b/>
          <w:sz w:val="24"/>
          <w:szCs w:val="24"/>
        </w:rPr>
        <w:t xml:space="preserve">A.1.c. </w:t>
      </w:r>
      <w:r w:rsidRPr="00DA4C60">
        <w:rPr>
          <w:rFonts w:ascii="Franklin Gothic Book" w:hAnsi="Franklin Gothic Book"/>
          <w:b/>
          <w:sz w:val="24"/>
          <w:szCs w:val="24"/>
        </w:rPr>
        <w:tab/>
        <w:t>Prior Related Studies</w:t>
      </w:r>
    </w:p>
    <w:p w:rsidR="00024EF4" w:rsidRDefault="00024EF4" w:rsidP="00DA4C60">
      <w:pPr>
        <w:tabs>
          <w:tab w:val="left" w:pos="1080"/>
        </w:tabs>
        <w:spacing w:after="0" w:line="240" w:lineRule="auto"/>
        <w:rPr>
          <w:rFonts w:ascii="Times New Roman" w:hAnsi="Times New Roman"/>
          <w:bCs/>
          <w:sz w:val="24"/>
          <w:szCs w:val="24"/>
        </w:rPr>
      </w:pPr>
    </w:p>
    <w:p w:rsidR="00E658E2" w:rsidRDefault="00E658E2" w:rsidP="00DA4C60">
      <w:pPr>
        <w:tabs>
          <w:tab w:val="left" w:pos="1080"/>
        </w:tabs>
        <w:spacing w:after="0" w:line="240" w:lineRule="auto"/>
        <w:rPr>
          <w:rFonts w:ascii="Times New Roman" w:hAnsi="Times New Roman"/>
          <w:bCs/>
          <w:sz w:val="24"/>
          <w:szCs w:val="24"/>
        </w:rPr>
      </w:pPr>
      <w:r>
        <w:rPr>
          <w:rFonts w:ascii="Times New Roman" w:hAnsi="Times New Roman"/>
          <w:bCs/>
          <w:sz w:val="24"/>
          <w:szCs w:val="24"/>
        </w:rPr>
        <w:t>There are three main national-level collections that addressed the issue of household library and museum usage. One collection – Interconnections – was specifically designed as a household survey to measure household use of both libraries and museums. Two collections – the Current Population Survey (CPS) and General Social Survey (GSS) – are on-going general surveys that have had specific modules that included questions about library and museum usage.</w:t>
      </w:r>
    </w:p>
    <w:p w:rsidR="00E658E2" w:rsidRDefault="00E658E2" w:rsidP="00DA4C60">
      <w:pPr>
        <w:tabs>
          <w:tab w:val="left" w:pos="1080"/>
        </w:tabs>
        <w:spacing w:after="0" w:line="240" w:lineRule="auto"/>
        <w:rPr>
          <w:rFonts w:ascii="Times New Roman" w:hAnsi="Times New Roman"/>
          <w:bCs/>
          <w:sz w:val="24"/>
          <w:szCs w:val="24"/>
        </w:rPr>
      </w:pPr>
    </w:p>
    <w:p w:rsidR="00E658E2" w:rsidRDefault="00D97217" w:rsidP="00DA4C60">
      <w:pPr>
        <w:tabs>
          <w:tab w:val="left" w:pos="1080"/>
        </w:tabs>
        <w:spacing w:after="0" w:line="240" w:lineRule="auto"/>
        <w:rPr>
          <w:rFonts w:ascii="Times New Roman" w:hAnsi="Times New Roman"/>
          <w:bCs/>
          <w:sz w:val="24"/>
          <w:szCs w:val="24"/>
        </w:rPr>
      </w:pPr>
      <w:r>
        <w:rPr>
          <w:rFonts w:ascii="Times New Roman" w:hAnsi="Times New Roman"/>
          <w:bCs/>
          <w:sz w:val="24"/>
          <w:szCs w:val="24"/>
        </w:rPr>
        <w:t xml:space="preserve">The </w:t>
      </w:r>
      <w:r w:rsidR="00E658E2">
        <w:rPr>
          <w:rFonts w:ascii="Times New Roman" w:hAnsi="Times New Roman"/>
          <w:bCs/>
          <w:sz w:val="24"/>
          <w:szCs w:val="24"/>
        </w:rPr>
        <w:t>Interconnections</w:t>
      </w:r>
      <w:r>
        <w:rPr>
          <w:rFonts w:ascii="Times New Roman" w:hAnsi="Times New Roman"/>
          <w:bCs/>
          <w:sz w:val="24"/>
          <w:szCs w:val="24"/>
        </w:rPr>
        <w:t xml:space="preserve"> Study</w:t>
      </w:r>
      <w:r w:rsidR="00E658E2">
        <w:rPr>
          <w:rFonts w:ascii="Times New Roman" w:hAnsi="Times New Roman"/>
          <w:bCs/>
          <w:sz w:val="24"/>
          <w:szCs w:val="24"/>
        </w:rPr>
        <w:t xml:space="preserve"> was commissioned by IMLS to survey the information needs of users of online information with a primary focus on museums and public libraries. It was telephone survey of adults (18 and over). </w:t>
      </w:r>
      <w:r w:rsidR="005B4863">
        <w:rPr>
          <w:rFonts w:ascii="Times New Roman" w:hAnsi="Times New Roman"/>
          <w:bCs/>
          <w:sz w:val="24"/>
          <w:szCs w:val="24"/>
        </w:rPr>
        <w:t xml:space="preserve"> There were five separate modules for general information, library visits, museum visits, Internet usage, and other sources of information. There were a total of 5,251 interviews completed during the survey field administration in 2006. </w:t>
      </w:r>
      <w:r w:rsidR="009C7C2E">
        <w:rPr>
          <w:rFonts w:ascii="Times New Roman" w:hAnsi="Times New Roman"/>
          <w:bCs/>
          <w:sz w:val="24"/>
          <w:szCs w:val="24"/>
        </w:rPr>
        <w:t>The survey was conducted by Jos</w:t>
      </w:r>
      <w:r w:rsidR="005B4863">
        <w:rPr>
          <w:rFonts w:ascii="Times New Roman" w:hAnsi="Times New Roman"/>
          <w:bCs/>
          <w:sz w:val="24"/>
          <w:szCs w:val="24"/>
        </w:rPr>
        <w:t>e-Marie Griffiths and Donald W. King,</w:t>
      </w:r>
      <w:r w:rsidR="009C7C2E">
        <w:rPr>
          <w:rFonts w:ascii="Times New Roman" w:hAnsi="Times New Roman"/>
          <w:bCs/>
          <w:sz w:val="24"/>
          <w:szCs w:val="24"/>
        </w:rPr>
        <w:t xml:space="preserve"> researchers at the University of North Carolina at Chapel Hill.</w:t>
      </w:r>
      <w:r w:rsidR="005B4863">
        <w:rPr>
          <w:rFonts w:ascii="Times New Roman" w:hAnsi="Times New Roman"/>
          <w:bCs/>
          <w:sz w:val="24"/>
          <w:szCs w:val="24"/>
        </w:rPr>
        <w:t xml:space="preserve"> Results were presented in a report in February 2008. The findings revealed that 70% of adults in the United States had visited a public library and 70% had visited a museum</w:t>
      </w:r>
      <w:r w:rsidR="005B4863" w:rsidRPr="005B4863">
        <w:rPr>
          <w:rFonts w:ascii="Times New Roman" w:hAnsi="Times New Roman"/>
          <w:bCs/>
          <w:sz w:val="24"/>
          <w:szCs w:val="24"/>
        </w:rPr>
        <w:t xml:space="preserve"> </w:t>
      </w:r>
      <w:r w:rsidR="005B4863">
        <w:rPr>
          <w:rFonts w:ascii="Times New Roman" w:hAnsi="Times New Roman"/>
          <w:bCs/>
          <w:sz w:val="24"/>
          <w:szCs w:val="24"/>
        </w:rPr>
        <w:t>in the previous year.</w:t>
      </w:r>
      <w:r w:rsidR="00E56128">
        <w:rPr>
          <w:rFonts w:ascii="Times New Roman" w:hAnsi="Times New Roman"/>
          <w:bCs/>
          <w:sz w:val="24"/>
          <w:szCs w:val="24"/>
        </w:rPr>
        <w:t xml:space="preserve"> There was considerable overlap </w:t>
      </w:r>
      <w:r w:rsidR="007A5A8D">
        <w:rPr>
          <w:rFonts w:ascii="Times New Roman" w:hAnsi="Times New Roman"/>
          <w:bCs/>
          <w:sz w:val="24"/>
          <w:szCs w:val="24"/>
        </w:rPr>
        <w:t>in adults who visited libraries and museums (51.7% of all adults).</w:t>
      </w:r>
    </w:p>
    <w:p w:rsidR="00E658E2" w:rsidRDefault="00E658E2" w:rsidP="00DA4C60">
      <w:pPr>
        <w:tabs>
          <w:tab w:val="left" w:pos="1080"/>
        </w:tabs>
        <w:spacing w:after="0" w:line="240" w:lineRule="auto"/>
        <w:rPr>
          <w:rFonts w:ascii="Times New Roman" w:hAnsi="Times New Roman"/>
          <w:bCs/>
          <w:sz w:val="24"/>
          <w:szCs w:val="24"/>
        </w:rPr>
      </w:pPr>
    </w:p>
    <w:p w:rsidR="00E658E2" w:rsidRDefault="00E658E2" w:rsidP="00DA4C60">
      <w:pPr>
        <w:tabs>
          <w:tab w:val="left" w:pos="1080"/>
        </w:tabs>
        <w:spacing w:after="0" w:line="240" w:lineRule="auto"/>
        <w:rPr>
          <w:rFonts w:ascii="Times New Roman" w:hAnsi="Times New Roman"/>
          <w:bCs/>
          <w:sz w:val="24"/>
          <w:szCs w:val="24"/>
        </w:rPr>
      </w:pPr>
      <w:r>
        <w:rPr>
          <w:rFonts w:ascii="Times New Roman" w:hAnsi="Times New Roman"/>
          <w:bCs/>
          <w:sz w:val="24"/>
          <w:szCs w:val="24"/>
        </w:rPr>
        <w:t xml:space="preserve">The Household Use of Public and other Types of Libraries was last conducted by the National Center for Education Statistics (NCES) in 2002. This collection was administered as a supplement to the </w:t>
      </w:r>
      <w:r w:rsidR="002542DE">
        <w:rPr>
          <w:rFonts w:ascii="Times New Roman" w:hAnsi="Times New Roman"/>
          <w:bCs/>
          <w:sz w:val="24"/>
          <w:szCs w:val="24"/>
        </w:rPr>
        <w:t>CPS</w:t>
      </w:r>
      <w:r>
        <w:rPr>
          <w:rFonts w:ascii="Times New Roman" w:hAnsi="Times New Roman"/>
          <w:bCs/>
          <w:sz w:val="24"/>
          <w:szCs w:val="24"/>
        </w:rPr>
        <w:t xml:space="preserve"> by the U.S. Census Bureau for the Bureau of Labor Statistics.</w:t>
      </w:r>
      <w:r w:rsidR="00D97217">
        <w:rPr>
          <w:rFonts w:ascii="Times New Roman" w:hAnsi="Times New Roman"/>
          <w:bCs/>
          <w:sz w:val="24"/>
          <w:szCs w:val="24"/>
        </w:rPr>
        <w:t xml:space="preserve"> It was administered as a random-digit dialing phone interview.  </w:t>
      </w:r>
    </w:p>
    <w:p w:rsidR="002542DE" w:rsidRDefault="002542DE" w:rsidP="00DA4C60">
      <w:pPr>
        <w:tabs>
          <w:tab w:val="left" w:pos="1080"/>
        </w:tabs>
        <w:spacing w:after="0" w:line="240" w:lineRule="auto"/>
        <w:rPr>
          <w:rFonts w:ascii="Times New Roman" w:hAnsi="Times New Roman"/>
          <w:bCs/>
          <w:sz w:val="24"/>
          <w:szCs w:val="24"/>
        </w:rPr>
      </w:pPr>
    </w:p>
    <w:p w:rsidR="002542DE" w:rsidRDefault="002542DE" w:rsidP="00DA4C60">
      <w:pPr>
        <w:tabs>
          <w:tab w:val="left" w:pos="1080"/>
        </w:tabs>
        <w:spacing w:after="0" w:line="240" w:lineRule="auto"/>
        <w:rPr>
          <w:rFonts w:ascii="Times New Roman" w:hAnsi="Times New Roman"/>
          <w:bCs/>
          <w:sz w:val="24"/>
          <w:szCs w:val="24"/>
        </w:rPr>
      </w:pPr>
      <w:r>
        <w:rPr>
          <w:rFonts w:ascii="Times New Roman" w:hAnsi="Times New Roman"/>
          <w:bCs/>
          <w:sz w:val="24"/>
          <w:szCs w:val="24"/>
        </w:rPr>
        <w:t xml:space="preserve">The GSS is a collection of data on social characteristics and attitudes in the United States.  It has been collected annual since 1972. </w:t>
      </w:r>
      <w:r w:rsidR="006B4C71">
        <w:rPr>
          <w:rFonts w:ascii="Times New Roman" w:hAnsi="Times New Roman"/>
          <w:bCs/>
          <w:sz w:val="24"/>
          <w:szCs w:val="24"/>
        </w:rPr>
        <w:t>GSS has included modules with items about museum and zoo visitation.</w:t>
      </w:r>
      <w:r>
        <w:rPr>
          <w:rFonts w:ascii="Times New Roman" w:hAnsi="Times New Roman"/>
          <w:bCs/>
          <w:sz w:val="24"/>
          <w:szCs w:val="24"/>
        </w:rPr>
        <w:t xml:space="preserve"> The GSS is administered by the National Data Program for the Social Sciences at the National Opinion Research Center (NORC) at the University of Chicago.</w:t>
      </w:r>
    </w:p>
    <w:p w:rsidR="00D97217" w:rsidRDefault="00D97217" w:rsidP="00DA4C60">
      <w:pPr>
        <w:tabs>
          <w:tab w:val="left" w:pos="1080"/>
        </w:tabs>
        <w:spacing w:after="0" w:line="240" w:lineRule="auto"/>
        <w:rPr>
          <w:rFonts w:ascii="Times New Roman" w:hAnsi="Times New Roman"/>
          <w:bCs/>
          <w:sz w:val="24"/>
          <w:szCs w:val="24"/>
        </w:rPr>
      </w:pPr>
    </w:p>
    <w:p w:rsidR="00024EF4" w:rsidRDefault="00024EF4" w:rsidP="00DA4C60">
      <w:pPr>
        <w:tabs>
          <w:tab w:val="left" w:pos="1080"/>
        </w:tabs>
        <w:spacing w:after="0" w:line="240" w:lineRule="auto"/>
        <w:rPr>
          <w:rFonts w:ascii="Times New Roman" w:hAnsi="Times New Roman"/>
          <w:bCs/>
          <w:sz w:val="24"/>
          <w:szCs w:val="24"/>
        </w:rPr>
      </w:pPr>
    </w:p>
    <w:p w:rsidR="00024EF4" w:rsidRPr="00463BC5" w:rsidRDefault="00024EF4"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 xml:space="preserve">A.1.d. </w:t>
      </w:r>
      <w:r>
        <w:rPr>
          <w:rFonts w:ascii="Franklin Gothic Book" w:hAnsi="Franklin Gothic Book"/>
          <w:b/>
          <w:sz w:val="24"/>
          <w:szCs w:val="24"/>
        </w:rPr>
        <w:tab/>
        <w:t>Study Design</w:t>
      </w:r>
    </w:p>
    <w:p w:rsidR="00DA1963" w:rsidRPr="00DA1963" w:rsidRDefault="00DA1963" w:rsidP="00DA4C60">
      <w:pPr>
        <w:tabs>
          <w:tab w:val="left" w:pos="1080"/>
        </w:tabs>
        <w:spacing w:after="0" w:line="240" w:lineRule="auto"/>
        <w:rPr>
          <w:rFonts w:ascii="Times New Roman" w:hAnsi="Times New Roman"/>
          <w:bCs/>
          <w:sz w:val="24"/>
          <w:szCs w:val="24"/>
        </w:rPr>
      </w:pPr>
      <w:r w:rsidRPr="00DA1963">
        <w:rPr>
          <w:rFonts w:ascii="Times New Roman" w:hAnsi="Times New Roman"/>
          <w:bCs/>
          <w:sz w:val="24"/>
          <w:szCs w:val="24"/>
        </w:rPr>
        <w:t xml:space="preserve">IMLS has commissioned M. Davis and Company, Inc. (MDAC) to </w:t>
      </w:r>
      <w:r w:rsidRPr="00AE5E17">
        <w:rPr>
          <w:rFonts w:ascii="Times New Roman" w:hAnsi="Times New Roman"/>
          <w:bCs/>
          <w:sz w:val="24"/>
          <w:szCs w:val="24"/>
        </w:rPr>
        <w:t>conduct the 201</w:t>
      </w:r>
      <w:r w:rsidR="00AE5E17">
        <w:rPr>
          <w:rFonts w:ascii="Times New Roman" w:hAnsi="Times New Roman"/>
          <w:bCs/>
          <w:sz w:val="24"/>
          <w:szCs w:val="24"/>
        </w:rPr>
        <w:t>3</w:t>
      </w:r>
      <w:r w:rsidRPr="00AE5E17">
        <w:rPr>
          <w:rFonts w:ascii="Times New Roman" w:hAnsi="Times New Roman"/>
          <w:bCs/>
          <w:sz w:val="24"/>
          <w:szCs w:val="24"/>
        </w:rPr>
        <w:t xml:space="preserve"> Public </w:t>
      </w:r>
      <w:r w:rsidR="00DA4C60">
        <w:rPr>
          <w:rFonts w:ascii="Times New Roman" w:hAnsi="Times New Roman"/>
          <w:bCs/>
          <w:sz w:val="24"/>
          <w:szCs w:val="24"/>
        </w:rPr>
        <w:t>Needs for</w:t>
      </w:r>
      <w:r w:rsidRPr="00DA1963">
        <w:rPr>
          <w:rFonts w:ascii="Times New Roman" w:hAnsi="Times New Roman"/>
          <w:bCs/>
          <w:sz w:val="24"/>
          <w:szCs w:val="24"/>
        </w:rPr>
        <w:t xml:space="preserve"> Library and Museum Services Survey (“PNLMS”). MDAC will use a random</w:t>
      </w:r>
      <w:r w:rsidRPr="00DA1963">
        <w:rPr>
          <w:rFonts w:ascii="Times New Roman" w:hAnsi="Times New Roman"/>
          <w:b/>
          <w:bCs/>
          <w:sz w:val="24"/>
          <w:szCs w:val="24"/>
        </w:rPr>
        <w:t>-</w:t>
      </w:r>
      <w:r w:rsidRPr="00DA1963">
        <w:rPr>
          <w:rFonts w:ascii="Times New Roman" w:hAnsi="Times New Roman"/>
          <w:bCs/>
          <w:sz w:val="24"/>
          <w:szCs w:val="24"/>
        </w:rPr>
        <w:t xml:space="preserve">digit dialing (RDD) telephone survey to determine attitudes toward library and museum services; </w:t>
      </w:r>
      <w:r w:rsidR="00DA4C60">
        <w:rPr>
          <w:rFonts w:ascii="Times New Roman" w:hAnsi="Times New Roman"/>
          <w:bCs/>
          <w:sz w:val="24"/>
          <w:szCs w:val="24"/>
        </w:rPr>
        <w:t xml:space="preserve">to </w:t>
      </w:r>
      <w:r w:rsidRPr="00DA1963">
        <w:rPr>
          <w:rFonts w:ascii="Times New Roman" w:hAnsi="Times New Roman"/>
          <w:bCs/>
          <w:sz w:val="24"/>
          <w:szCs w:val="24"/>
        </w:rPr>
        <w:t>assess awareness of issues related to library and museum services</w:t>
      </w:r>
      <w:r w:rsidR="00DA4C60">
        <w:rPr>
          <w:rFonts w:ascii="Times New Roman" w:hAnsi="Times New Roman"/>
          <w:bCs/>
          <w:sz w:val="24"/>
          <w:szCs w:val="24"/>
        </w:rPr>
        <w:t>;</w:t>
      </w:r>
      <w:r w:rsidRPr="00DA1963">
        <w:rPr>
          <w:rFonts w:ascii="Times New Roman" w:hAnsi="Times New Roman"/>
          <w:bCs/>
          <w:sz w:val="24"/>
          <w:szCs w:val="24"/>
        </w:rPr>
        <w:t xml:space="preserve"> and</w:t>
      </w:r>
      <w:r w:rsidR="00DA4C60">
        <w:rPr>
          <w:rFonts w:ascii="Times New Roman" w:hAnsi="Times New Roman"/>
          <w:bCs/>
          <w:sz w:val="24"/>
          <w:szCs w:val="24"/>
        </w:rPr>
        <w:t xml:space="preserve"> to</w:t>
      </w:r>
      <w:r w:rsidRPr="00DA1963">
        <w:rPr>
          <w:rFonts w:ascii="Times New Roman" w:hAnsi="Times New Roman"/>
          <w:bCs/>
          <w:sz w:val="24"/>
          <w:szCs w:val="24"/>
        </w:rPr>
        <w:t xml:space="preserve"> track trends in the use of those services. The PNLMS will be administered to a minimum of 3,5</w:t>
      </w:r>
      <w:r w:rsidR="002E5A06">
        <w:rPr>
          <w:rFonts w:ascii="Times New Roman" w:hAnsi="Times New Roman"/>
          <w:bCs/>
          <w:sz w:val="24"/>
          <w:szCs w:val="24"/>
        </w:rPr>
        <w:t>25</w:t>
      </w:r>
      <w:r w:rsidRPr="00DA1963">
        <w:rPr>
          <w:rFonts w:ascii="Times New Roman" w:hAnsi="Times New Roman"/>
          <w:bCs/>
          <w:sz w:val="24"/>
          <w:szCs w:val="24"/>
        </w:rPr>
        <w:t xml:space="preserve"> adults and will contain a core set of questions that are based on critical information needs within IMLS (e.g., </w:t>
      </w:r>
      <w:r w:rsidR="00DA4C60">
        <w:rPr>
          <w:rFonts w:ascii="Times New Roman" w:hAnsi="Times New Roman"/>
          <w:bCs/>
          <w:sz w:val="24"/>
          <w:szCs w:val="24"/>
        </w:rPr>
        <w:t xml:space="preserve">frequency of use of </w:t>
      </w:r>
      <w:r w:rsidRPr="00DA1963">
        <w:rPr>
          <w:rFonts w:ascii="Times New Roman" w:hAnsi="Times New Roman"/>
          <w:bCs/>
          <w:sz w:val="24"/>
          <w:szCs w:val="24"/>
        </w:rPr>
        <w:t xml:space="preserve">library and museum services and the </w:t>
      </w:r>
      <w:r w:rsidR="00DA4C60" w:rsidRPr="00DA1963">
        <w:rPr>
          <w:rFonts w:ascii="Times New Roman" w:hAnsi="Times New Roman"/>
          <w:bCs/>
          <w:sz w:val="24"/>
          <w:szCs w:val="24"/>
        </w:rPr>
        <w:t>satisfaction with</w:t>
      </w:r>
      <w:r w:rsidR="00DA4C60">
        <w:rPr>
          <w:rFonts w:ascii="Times New Roman" w:hAnsi="Times New Roman"/>
          <w:bCs/>
          <w:sz w:val="24"/>
          <w:szCs w:val="24"/>
        </w:rPr>
        <w:t xml:space="preserve"> such</w:t>
      </w:r>
      <w:r w:rsidRPr="00DA1963">
        <w:rPr>
          <w:rFonts w:ascii="Times New Roman" w:hAnsi="Times New Roman"/>
          <w:bCs/>
          <w:sz w:val="24"/>
          <w:szCs w:val="24"/>
        </w:rPr>
        <w:t xml:space="preserve"> services). The survey will also collect demographic information about respondents (e.g., age, gender, race/ethnicity, education, and income). </w:t>
      </w:r>
      <w:r w:rsidR="002E5A06">
        <w:rPr>
          <w:rFonts w:ascii="Times New Roman" w:hAnsi="Times New Roman"/>
          <w:bCs/>
          <w:sz w:val="24"/>
          <w:szCs w:val="24"/>
        </w:rPr>
        <w:t xml:space="preserve">Of the 3,525 respondents, 25 will be used to pre-test the questionnaire.  </w:t>
      </w:r>
      <w:r w:rsidRPr="00DA1963">
        <w:rPr>
          <w:rFonts w:ascii="Times New Roman" w:hAnsi="Times New Roman"/>
          <w:bCs/>
          <w:sz w:val="24"/>
          <w:szCs w:val="24"/>
        </w:rPr>
        <w:t>Of the</w:t>
      </w:r>
      <w:r w:rsidR="002E5A06">
        <w:rPr>
          <w:rFonts w:ascii="Times New Roman" w:hAnsi="Times New Roman"/>
          <w:bCs/>
          <w:sz w:val="24"/>
          <w:szCs w:val="24"/>
        </w:rPr>
        <w:t xml:space="preserve"> remaining</w:t>
      </w:r>
      <w:r w:rsidRPr="00DA1963">
        <w:rPr>
          <w:rFonts w:ascii="Times New Roman" w:hAnsi="Times New Roman"/>
          <w:bCs/>
          <w:sz w:val="24"/>
          <w:szCs w:val="24"/>
        </w:rPr>
        <w:t xml:space="preserve"> 3,500 interviews,</w:t>
      </w:r>
      <w:r w:rsidR="002E5A06">
        <w:rPr>
          <w:rFonts w:ascii="Times New Roman" w:hAnsi="Times New Roman"/>
          <w:bCs/>
          <w:sz w:val="24"/>
          <w:szCs w:val="24"/>
        </w:rPr>
        <w:t xml:space="preserve"> which will comprise the final dataset,</w:t>
      </w:r>
      <w:r w:rsidRPr="00DA1963">
        <w:rPr>
          <w:rFonts w:ascii="Times New Roman" w:hAnsi="Times New Roman"/>
          <w:bCs/>
          <w:sz w:val="24"/>
          <w:szCs w:val="24"/>
        </w:rPr>
        <w:t xml:space="preserve"> 2,975 will be completed with a landline sample using RDD and 525 will be completed with cell phone users.  </w:t>
      </w:r>
    </w:p>
    <w:p w:rsidR="00024EF4" w:rsidRDefault="00024EF4" w:rsidP="00DA4C60">
      <w:pPr>
        <w:tabs>
          <w:tab w:val="left" w:pos="1080"/>
        </w:tabs>
        <w:spacing w:after="0" w:line="240" w:lineRule="auto"/>
        <w:rPr>
          <w:rFonts w:ascii="Times New Roman" w:hAnsi="Times New Roman"/>
          <w:bCs/>
          <w:sz w:val="24"/>
          <w:szCs w:val="24"/>
        </w:rPr>
      </w:pPr>
    </w:p>
    <w:p w:rsidR="00024EF4" w:rsidRDefault="00024EF4" w:rsidP="00DA4C60">
      <w:pPr>
        <w:tabs>
          <w:tab w:val="left" w:pos="1080"/>
        </w:tabs>
        <w:spacing w:after="0" w:line="240" w:lineRule="auto"/>
        <w:rPr>
          <w:rFonts w:ascii="Times New Roman" w:hAnsi="Times New Roman"/>
          <w:bCs/>
          <w:sz w:val="24"/>
          <w:szCs w:val="24"/>
        </w:rPr>
      </w:pPr>
    </w:p>
    <w:p w:rsidR="00D55958" w:rsidRPr="00024EF4" w:rsidRDefault="00DC18EA" w:rsidP="00DA4C60">
      <w:pPr>
        <w:tabs>
          <w:tab w:val="left" w:pos="1080"/>
        </w:tabs>
        <w:spacing w:after="0" w:line="240" w:lineRule="auto"/>
        <w:rPr>
          <w:rFonts w:ascii="Franklin Gothic Book" w:hAnsi="Franklin Gothic Book"/>
          <w:b/>
          <w:sz w:val="28"/>
          <w:szCs w:val="28"/>
        </w:rPr>
      </w:pPr>
      <w:r w:rsidRPr="00024EF4">
        <w:rPr>
          <w:rFonts w:ascii="Franklin Gothic Book" w:hAnsi="Franklin Gothic Book"/>
          <w:b/>
          <w:sz w:val="28"/>
          <w:szCs w:val="28"/>
        </w:rPr>
        <w:t>A</w:t>
      </w:r>
      <w:r w:rsidR="00024EF4">
        <w:rPr>
          <w:rFonts w:ascii="Franklin Gothic Book" w:hAnsi="Franklin Gothic Book"/>
          <w:b/>
          <w:sz w:val="28"/>
          <w:szCs w:val="28"/>
        </w:rPr>
        <w:t>.2.</w:t>
      </w:r>
      <w:r w:rsidR="00024EF4">
        <w:rPr>
          <w:rFonts w:ascii="Franklin Gothic Book" w:hAnsi="Franklin Gothic Book"/>
          <w:b/>
          <w:sz w:val="28"/>
          <w:szCs w:val="28"/>
        </w:rPr>
        <w:tab/>
        <w:t>Purposes and Uses of the Data</w:t>
      </w:r>
      <w:r w:rsidR="00D55958" w:rsidRPr="00024EF4">
        <w:rPr>
          <w:rFonts w:ascii="Franklin Gothic Book" w:hAnsi="Franklin Gothic Book"/>
          <w:b/>
          <w:sz w:val="28"/>
          <w:szCs w:val="28"/>
        </w:rPr>
        <w:t xml:space="preserve"> </w:t>
      </w:r>
    </w:p>
    <w:p w:rsidR="0015626A" w:rsidRPr="00463BC5" w:rsidRDefault="0015626A" w:rsidP="00DA4C60">
      <w:pPr>
        <w:tabs>
          <w:tab w:val="left" w:pos="1080"/>
        </w:tabs>
        <w:spacing w:after="0" w:line="240" w:lineRule="auto"/>
        <w:rPr>
          <w:rFonts w:ascii="Times New Roman" w:hAnsi="Times New Roman"/>
          <w:color w:val="0000CC"/>
          <w:sz w:val="24"/>
          <w:szCs w:val="24"/>
        </w:rPr>
      </w:pPr>
    </w:p>
    <w:p w:rsidR="005F590B" w:rsidRDefault="005F590B" w:rsidP="00DA4C60">
      <w:pPr>
        <w:tabs>
          <w:tab w:val="left" w:pos="1080"/>
        </w:tabs>
        <w:spacing w:after="0" w:line="240" w:lineRule="auto"/>
        <w:rPr>
          <w:rFonts w:ascii="Times New Roman" w:hAnsi="Times New Roman"/>
          <w:sz w:val="24"/>
          <w:szCs w:val="24"/>
        </w:rPr>
      </w:pPr>
      <w:r>
        <w:rPr>
          <w:rFonts w:ascii="Times New Roman" w:hAnsi="Times New Roman"/>
          <w:sz w:val="24"/>
          <w:szCs w:val="24"/>
        </w:rPr>
        <w:t>This study</w:t>
      </w:r>
      <w:r w:rsidR="00DE06EE" w:rsidRPr="00463BC5">
        <w:rPr>
          <w:rFonts w:ascii="Times New Roman" w:hAnsi="Times New Roman"/>
          <w:sz w:val="24"/>
          <w:szCs w:val="24"/>
        </w:rPr>
        <w:t xml:space="preserve"> </w:t>
      </w:r>
      <w:r w:rsidR="00CC1481" w:rsidRPr="00463BC5">
        <w:rPr>
          <w:rFonts w:ascii="Times New Roman" w:hAnsi="Times New Roman"/>
          <w:sz w:val="24"/>
          <w:szCs w:val="24"/>
        </w:rPr>
        <w:t xml:space="preserve">will provide </w:t>
      </w:r>
      <w:r w:rsidR="00DE06EE" w:rsidRPr="00463BC5">
        <w:rPr>
          <w:rFonts w:ascii="Times New Roman" w:hAnsi="Times New Roman"/>
          <w:sz w:val="24"/>
          <w:szCs w:val="24"/>
        </w:rPr>
        <w:t xml:space="preserve">local libraries and museums </w:t>
      </w:r>
      <w:r>
        <w:rPr>
          <w:rFonts w:ascii="Times New Roman" w:hAnsi="Times New Roman"/>
          <w:sz w:val="24"/>
          <w:szCs w:val="24"/>
        </w:rPr>
        <w:t>with national data on how museums and libraries are used, the level of public satisfaction, and needs for the future. Museums and libraries can use the national findings as context for achieving a better understanding of their programs and services</w:t>
      </w:r>
      <w:r w:rsidR="00321B88">
        <w:rPr>
          <w:rFonts w:ascii="Times New Roman" w:hAnsi="Times New Roman"/>
          <w:sz w:val="24"/>
          <w:szCs w:val="24"/>
        </w:rPr>
        <w:t>, which will allow</w:t>
      </w:r>
      <w:r w:rsidR="00AC2333">
        <w:rPr>
          <w:rFonts w:ascii="Times New Roman" w:hAnsi="Times New Roman"/>
          <w:sz w:val="24"/>
          <w:szCs w:val="24"/>
        </w:rPr>
        <w:t xml:space="preserve"> them to chart paths that </w:t>
      </w:r>
      <w:r w:rsidR="00321B88">
        <w:rPr>
          <w:rFonts w:ascii="Times New Roman" w:hAnsi="Times New Roman"/>
          <w:sz w:val="24"/>
          <w:szCs w:val="24"/>
        </w:rPr>
        <w:t xml:space="preserve">maximize </w:t>
      </w:r>
      <w:r w:rsidR="00AC2333">
        <w:rPr>
          <w:rFonts w:ascii="Times New Roman" w:hAnsi="Times New Roman"/>
          <w:sz w:val="24"/>
          <w:szCs w:val="24"/>
        </w:rPr>
        <w:t xml:space="preserve">their </w:t>
      </w:r>
      <w:r w:rsidR="00321B88">
        <w:rPr>
          <w:rFonts w:ascii="Times New Roman" w:hAnsi="Times New Roman"/>
          <w:sz w:val="24"/>
          <w:szCs w:val="24"/>
        </w:rPr>
        <w:t xml:space="preserve">relevance and utility to the communities they serve. </w:t>
      </w:r>
    </w:p>
    <w:p w:rsidR="005F590B" w:rsidRDefault="005F590B" w:rsidP="00DA4C60">
      <w:pPr>
        <w:tabs>
          <w:tab w:val="left" w:pos="1080"/>
        </w:tabs>
        <w:spacing w:after="0" w:line="240" w:lineRule="auto"/>
        <w:rPr>
          <w:rFonts w:ascii="Times New Roman" w:hAnsi="Times New Roman"/>
          <w:sz w:val="24"/>
          <w:szCs w:val="24"/>
        </w:rPr>
      </w:pPr>
    </w:p>
    <w:p w:rsidR="00D55958" w:rsidRPr="00463BC5" w:rsidRDefault="005F590B" w:rsidP="00DA4C60">
      <w:pPr>
        <w:tabs>
          <w:tab w:val="left" w:pos="1080"/>
        </w:tabs>
        <w:spacing w:after="0" w:line="240" w:lineRule="auto"/>
        <w:rPr>
          <w:rFonts w:ascii="Times New Roman" w:hAnsi="Times New Roman"/>
          <w:sz w:val="24"/>
          <w:szCs w:val="24"/>
        </w:rPr>
      </w:pPr>
      <w:r>
        <w:rPr>
          <w:rFonts w:ascii="Times New Roman" w:hAnsi="Times New Roman"/>
          <w:sz w:val="24"/>
          <w:szCs w:val="24"/>
        </w:rPr>
        <w:t>In addition</w:t>
      </w:r>
      <w:r w:rsidR="00CC1481" w:rsidRPr="00463BC5">
        <w:rPr>
          <w:rFonts w:ascii="Times New Roman" w:hAnsi="Times New Roman"/>
          <w:sz w:val="24"/>
          <w:szCs w:val="24"/>
        </w:rPr>
        <w:t xml:space="preserve">, the survey will </w:t>
      </w:r>
      <w:r>
        <w:rPr>
          <w:rFonts w:ascii="Times New Roman" w:hAnsi="Times New Roman"/>
          <w:sz w:val="24"/>
          <w:szCs w:val="24"/>
        </w:rPr>
        <w:t xml:space="preserve">provide scientific data on which </w:t>
      </w:r>
      <w:r w:rsidR="00CC1481" w:rsidRPr="00463BC5">
        <w:rPr>
          <w:rFonts w:ascii="Times New Roman" w:hAnsi="Times New Roman"/>
          <w:sz w:val="24"/>
          <w:szCs w:val="24"/>
        </w:rPr>
        <w:t xml:space="preserve">IMLS </w:t>
      </w:r>
      <w:r>
        <w:rPr>
          <w:rFonts w:ascii="Times New Roman" w:hAnsi="Times New Roman"/>
          <w:sz w:val="24"/>
          <w:szCs w:val="24"/>
        </w:rPr>
        <w:t xml:space="preserve">can base </w:t>
      </w:r>
      <w:r w:rsidR="00DE06EE" w:rsidRPr="00463BC5">
        <w:rPr>
          <w:rFonts w:ascii="Times New Roman" w:hAnsi="Times New Roman"/>
          <w:sz w:val="24"/>
          <w:szCs w:val="24"/>
        </w:rPr>
        <w:t>national polic</w:t>
      </w:r>
      <w:r w:rsidR="00CC1481" w:rsidRPr="00463BC5">
        <w:rPr>
          <w:rFonts w:ascii="Times New Roman" w:hAnsi="Times New Roman"/>
          <w:sz w:val="24"/>
          <w:szCs w:val="24"/>
        </w:rPr>
        <w:t>ies</w:t>
      </w:r>
      <w:r w:rsidR="00DE06EE" w:rsidRPr="00463BC5">
        <w:rPr>
          <w:rFonts w:ascii="Times New Roman" w:hAnsi="Times New Roman"/>
          <w:sz w:val="24"/>
          <w:szCs w:val="24"/>
        </w:rPr>
        <w:t xml:space="preserve"> and guidance</w:t>
      </w:r>
      <w:r w:rsidR="00CC1481" w:rsidRPr="00463BC5">
        <w:rPr>
          <w:rFonts w:ascii="Times New Roman" w:hAnsi="Times New Roman"/>
          <w:sz w:val="24"/>
          <w:szCs w:val="24"/>
        </w:rPr>
        <w:t xml:space="preserve"> to</w:t>
      </w:r>
      <w:r>
        <w:rPr>
          <w:rFonts w:ascii="Times New Roman" w:hAnsi="Times New Roman"/>
          <w:sz w:val="24"/>
          <w:szCs w:val="24"/>
        </w:rPr>
        <w:t xml:space="preserve"> museums and libraries</w:t>
      </w:r>
      <w:r w:rsidR="00DE06EE" w:rsidRPr="00463BC5">
        <w:rPr>
          <w:rFonts w:ascii="Times New Roman" w:hAnsi="Times New Roman"/>
          <w:sz w:val="24"/>
          <w:szCs w:val="24"/>
        </w:rPr>
        <w:t>.</w:t>
      </w:r>
      <w:r w:rsidR="00AC2333">
        <w:rPr>
          <w:rFonts w:ascii="Times New Roman" w:hAnsi="Times New Roman"/>
          <w:sz w:val="24"/>
          <w:szCs w:val="24"/>
        </w:rPr>
        <w:t xml:space="preserve"> This survey administration is considered the first of several administrations, thus the study will also provide a baseline for understanding future changes.</w:t>
      </w:r>
    </w:p>
    <w:p w:rsidR="007E4B97" w:rsidRPr="00463BC5" w:rsidRDefault="007E4B97" w:rsidP="00DA4C60">
      <w:pPr>
        <w:tabs>
          <w:tab w:val="left" w:pos="1080"/>
        </w:tabs>
        <w:spacing w:after="0" w:line="240" w:lineRule="auto"/>
        <w:rPr>
          <w:rFonts w:ascii="Times New Roman" w:hAnsi="Times New Roman"/>
          <w:sz w:val="24"/>
          <w:szCs w:val="24"/>
        </w:rPr>
      </w:pPr>
    </w:p>
    <w:p w:rsidR="007E4B97" w:rsidRPr="00463BC5" w:rsidRDefault="007E4B97" w:rsidP="00DA4C60">
      <w:pPr>
        <w:tabs>
          <w:tab w:val="left" w:pos="1080"/>
        </w:tabs>
        <w:spacing w:after="0" w:line="240" w:lineRule="auto"/>
        <w:rPr>
          <w:rFonts w:ascii="Times New Roman" w:hAnsi="Times New Roman"/>
          <w:sz w:val="24"/>
          <w:szCs w:val="24"/>
          <w:u w:val="single"/>
        </w:rPr>
      </w:pPr>
      <w:r w:rsidRPr="00463BC5">
        <w:rPr>
          <w:rFonts w:ascii="Times New Roman" w:hAnsi="Times New Roman"/>
          <w:sz w:val="24"/>
          <w:szCs w:val="24"/>
          <w:u w:val="single"/>
        </w:rPr>
        <w:t>Actual use</w:t>
      </w:r>
    </w:p>
    <w:p w:rsidR="007E4B97" w:rsidRPr="00463BC5" w:rsidRDefault="000B7EF9"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This is a new data collection.</w:t>
      </w:r>
    </w:p>
    <w:p w:rsidR="00C344E0" w:rsidRDefault="00C344E0" w:rsidP="00DA4C60">
      <w:pPr>
        <w:tabs>
          <w:tab w:val="left" w:pos="1080"/>
        </w:tabs>
        <w:spacing w:after="0" w:line="240" w:lineRule="auto"/>
        <w:rPr>
          <w:rFonts w:ascii="Times New Roman" w:hAnsi="Times New Roman"/>
          <w:sz w:val="24"/>
          <w:szCs w:val="24"/>
        </w:rPr>
      </w:pPr>
    </w:p>
    <w:p w:rsidR="00F271C2" w:rsidRDefault="00F271C2" w:rsidP="00DA4C60">
      <w:pPr>
        <w:tabs>
          <w:tab w:val="left" w:pos="1080"/>
        </w:tabs>
        <w:spacing w:after="0" w:line="240" w:lineRule="auto"/>
        <w:rPr>
          <w:rFonts w:ascii="Franklin Gothic Book" w:hAnsi="Franklin Gothic Book"/>
          <w:b/>
          <w:sz w:val="24"/>
          <w:szCs w:val="24"/>
        </w:rPr>
      </w:pPr>
    </w:p>
    <w:p w:rsidR="00024EF4" w:rsidRPr="00463BC5" w:rsidRDefault="00024EF4"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 xml:space="preserve">A.2.b. </w:t>
      </w:r>
      <w:r>
        <w:rPr>
          <w:rFonts w:ascii="Franklin Gothic Book" w:hAnsi="Franklin Gothic Book"/>
          <w:b/>
          <w:sz w:val="24"/>
          <w:szCs w:val="24"/>
        </w:rPr>
        <w:tab/>
        <w:t>Research Issues Addressed in the PNLMS</w:t>
      </w:r>
    </w:p>
    <w:p w:rsidR="00024EF4" w:rsidRDefault="00024EF4" w:rsidP="00DA4C60">
      <w:pPr>
        <w:tabs>
          <w:tab w:val="left" w:pos="1080"/>
        </w:tabs>
        <w:spacing w:after="0" w:line="240" w:lineRule="auto"/>
        <w:rPr>
          <w:rFonts w:ascii="Times New Roman" w:hAnsi="Times New Roman"/>
          <w:bCs/>
          <w:sz w:val="24"/>
          <w:szCs w:val="24"/>
        </w:rPr>
      </w:pPr>
    </w:p>
    <w:p w:rsidR="00D23718" w:rsidRDefault="004D2735" w:rsidP="00DA4C60">
      <w:pPr>
        <w:tabs>
          <w:tab w:val="left" w:pos="1080"/>
        </w:tabs>
        <w:spacing w:after="0" w:line="240" w:lineRule="auto"/>
        <w:rPr>
          <w:rFonts w:ascii="Times New Roman" w:hAnsi="Times New Roman"/>
          <w:sz w:val="24"/>
          <w:szCs w:val="24"/>
        </w:rPr>
      </w:pPr>
      <w:r>
        <w:rPr>
          <w:rFonts w:ascii="Times New Roman" w:hAnsi="Times New Roman"/>
          <w:sz w:val="24"/>
          <w:szCs w:val="24"/>
        </w:rPr>
        <w:lastRenderedPageBreak/>
        <w:t>The survey will consist of one</w:t>
      </w:r>
      <w:r w:rsidR="00D23718">
        <w:rPr>
          <w:rFonts w:ascii="Times New Roman" w:hAnsi="Times New Roman"/>
          <w:sz w:val="24"/>
          <w:szCs w:val="24"/>
        </w:rPr>
        <w:t xml:space="preserve"> questionnaire, administered to</w:t>
      </w:r>
      <w:r>
        <w:rPr>
          <w:rFonts w:ascii="Times New Roman" w:hAnsi="Times New Roman"/>
          <w:sz w:val="24"/>
          <w:szCs w:val="24"/>
        </w:rPr>
        <w:t xml:space="preserve"> all respondents.  The questionnaire </w:t>
      </w:r>
      <w:r w:rsidR="00071437">
        <w:rPr>
          <w:rFonts w:ascii="Times New Roman" w:hAnsi="Times New Roman"/>
          <w:sz w:val="24"/>
          <w:szCs w:val="24"/>
        </w:rPr>
        <w:t>was</w:t>
      </w:r>
      <w:r>
        <w:rPr>
          <w:rFonts w:ascii="Times New Roman" w:hAnsi="Times New Roman"/>
          <w:sz w:val="24"/>
          <w:szCs w:val="24"/>
        </w:rPr>
        <w:t xml:space="preserve"> developed </w:t>
      </w:r>
      <w:r w:rsidR="00071437">
        <w:rPr>
          <w:rFonts w:ascii="Times New Roman" w:hAnsi="Times New Roman"/>
          <w:sz w:val="24"/>
          <w:szCs w:val="24"/>
        </w:rPr>
        <w:t>collaboratively between IMLS and MDAC</w:t>
      </w:r>
      <w:r>
        <w:rPr>
          <w:rFonts w:ascii="Times New Roman" w:hAnsi="Times New Roman"/>
          <w:sz w:val="24"/>
          <w:szCs w:val="24"/>
        </w:rPr>
        <w:t>. The questions represent</w:t>
      </w:r>
      <w:r w:rsidR="00071437">
        <w:rPr>
          <w:rFonts w:ascii="Times New Roman" w:hAnsi="Times New Roman"/>
          <w:sz w:val="24"/>
          <w:szCs w:val="24"/>
        </w:rPr>
        <w:t xml:space="preserve"> informational needs and</w:t>
      </w:r>
      <w:r>
        <w:rPr>
          <w:rFonts w:ascii="Times New Roman" w:hAnsi="Times New Roman"/>
          <w:sz w:val="24"/>
          <w:szCs w:val="24"/>
        </w:rPr>
        <w:t xml:space="preserve"> issues raised by IMLS program and operations staff.  IMLS staff </w:t>
      </w:r>
      <w:r w:rsidR="00306318">
        <w:rPr>
          <w:rFonts w:ascii="Times New Roman" w:hAnsi="Times New Roman"/>
          <w:sz w:val="24"/>
          <w:szCs w:val="24"/>
        </w:rPr>
        <w:t>is</w:t>
      </w:r>
      <w:r>
        <w:rPr>
          <w:rFonts w:ascii="Times New Roman" w:hAnsi="Times New Roman"/>
          <w:sz w:val="24"/>
          <w:szCs w:val="24"/>
        </w:rPr>
        <w:t xml:space="preserve"> aware</w:t>
      </w:r>
      <w:r w:rsidR="00D23718">
        <w:rPr>
          <w:rFonts w:ascii="Times New Roman" w:hAnsi="Times New Roman"/>
          <w:sz w:val="24"/>
          <w:szCs w:val="24"/>
        </w:rPr>
        <w:t xml:space="preserve"> of this </w:t>
      </w:r>
      <w:r w:rsidR="00071437">
        <w:rPr>
          <w:rFonts w:ascii="Times New Roman" w:hAnsi="Times New Roman"/>
          <w:sz w:val="24"/>
          <w:szCs w:val="24"/>
        </w:rPr>
        <w:t>collection</w:t>
      </w:r>
      <w:r w:rsidR="00D23718">
        <w:rPr>
          <w:rFonts w:ascii="Times New Roman" w:hAnsi="Times New Roman"/>
          <w:sz w:val="24"/>
          <w:szCs w:val="24"/>
        </w:rPr>
        <w:t xml:space="preserve"> and </w:t>
      </w:r>
      <w:r w:rsidR="00071437">
        <w:rPr>
          <w:rFonts w:ascii="Times New Roman" w:hAnsi="Times New Roman"/>
          <w:sz w:val="24"/>
          <w:szCs w:val="24"/>
        </w:rPr>
        <w:t>has</w:t>
      </w:r>
      <w:r w:rsidR="00D23718">
        <w:rPr>
          <w:rFonts w:ascii="Times New Roman" w:hAnsi="Times New Roman"/>
          <w:sz w:val="24"/>
          <w:szCs w:val="24"/>
        </w:rPr>
        <w:t xml:space="preserve"> contribute</w:t>
      </w:r>
      <w:r w:rsidR="00071437">
        <w:rPr>
          <w:rFonts w:ascii="Times New Roman" w:hAnsi="Times New Roman"/>
          <w:sz w:val="24"/>
          <w:szCs w:val="24"/>
        </w:rPr>
        <w:t>d</w:t>
      </w:r>
      <w:r w:rsidR="00D23718">
        <w:rPr>
          <w:rFonts w:ascii="Times New Roman" w:hAnsi="Times New Roman"/>
          <w:sz w:val="24"/>
          <w:szCs w:val="24"/>
        </w:rPr>
        <w:t xml:space="preserve"> their technical expertise to the development of the questions.</w:t>
      </w:r>
    </w:p>
    <w:p w:rsidR="00D23718" w:rsidRDefault="00D23718" w:rsidP="00DA4C60">
      <w:pPr>
        <w:tabs>
          <w:tab w:val="left" w:pos="1080"/>
        </w:tabs>
        <w:spacing w:after="0" w:line="240" w:lineRule="auto"/>
        <w:rPr>
          <w:rFonts w:ascii="Times New Roman" w:hAnsi="Times New Roman"/>
          <w:sz w:val="24"/>
          <w:szCs w:val="24"/>
        </w:rPr>
      </w:pPr>
    </w:p>
    <w:p w:rsidR="00FB22F0" w:rsidRDefault="00D23718" w:rsidP="00DA4C60">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The survey will collect detailed information important to </w:t>
      </w:r>
      <w:r w:rsidR="00AA3790">
        <w:rPr>
          <w:rFonts w:ascii="Times New Roman" w:hAnsi="Times New Roman"/>
          <w:sz w:val="24"/>
          <w:szCs w:val="24"/>
        </w:rPr>
        <w:t>helping IMLS fulfill on its role</w:t>
      </w:r>
      <w:r w:rsidR="00071437">
        <w:rPr>
          <w:rFonts w:ascii="Times New Roman" w:hAnsi="Times New Roman"/>
          <w:sz w:val="24"/>
          <w:szCs w:val="24"/>
        </w:rPr>
        <w:t xml:space="preserve"> to provide</w:t>
      </w:r>
      <w:r w:rsidR="00AA3790">
        <w:rPr>
          <w:rFonts w:ascii="Times New Roman" w:hAnsi="Times New Roman"/>
          <w:sz w:val="24"/>
          <w:szCs w:val="24"/>
        </w:rPr>
        <w:t xml:space="preserve"> leadership and funding for the nation’s museums and libraries.  Questions</w:t>
      </w:r>
      <w:r w:rsidR="00071437">
        <w:rPr>
          <w:rFonts w:ascii="Times New Roman" w:hAnsi="Times New Roman"/>
          <w:sz w:val="24"/>
          <w:szCs w:val="24"/>
        </w:rPr>
        <w:t xml:space="preserve"> can be answered with the data collected</w:t>
      </w:r>
      <w:r w:rsidR="00AA3790">
        <w:rPr>
          <w:rFonts w:ascii="Times New Roman" w:hAnsi="Times New Roman"/>
          <w:sz w:val="24"/>
          <w:szCs w:val="24"/>
        </w:rPr>
        <w:t xml:space="preserve"> include the following:</w:t>
      </w:r>
    </w:p>
    <w:p w:rsidR="00076CB4" w:rsidRDefault="00076CB4" w:rsidP="00DA4C60">
      <w:pPr>
        <w:tabs>
          <w:tab w:val="left" w:pos="1080"/>
        </w:tabs>
        <w:spacing w:after="0" w:line="240" w:lineRule="auto"/>
        <w:rPr>
          <w:rFonts w:ascii="Times New Roman" w:hAnsi="Times New Roman"/>
          <w:color w:val="FF0000"/>
          <w:sz w:val="24"/>
          <w:szCs w:val="24"/>
        </w:rPr>
      </w:pPr>
    </w:p>
    <w:p w:rsidR="00076CB4" w:rsidRDefault="00076CB4" w:rsidP="00DA4C60">
      <w:pPr>
        <w:pStyle w:val="ListParagraph"/>
        <w:numPr>
          <w:ilvl w:val="0"/>
          <w:numId w:val="47"/>
        </w:numPr>
        <w:tabs>
          <w:tab w:val="left" w:pos="1080"/>
        </w:tabs>
        <w:spacing w:after="0" w:line="240" w:lineRule="auto"/>
        <w:rPr>
          <w:rFonts w:ascii="Times New Roman" w:hAnsi="Times New Roman"/>
          <w:sz w:val="24"/>
          <w:szCs w:val="24"/>
        </w:rPr>
      </w:pPr>
      <w:r>
        <w:rPr>
          <w:rFonts w:ascii="Times New Roman" w:hAnsi="Times New Roman"/>
          <w:sz w:val="24"/>
          <w:szCs w:val="24"/>
        </w:rPr>
        <w:t>How frequently do adults and children visit libraries and museums?</w:t>
      </w:r>
    </w:p>
    <w:p w:rsidR="00076CB4" w:rsidRDefault="00076CB4" w:rsidP="00DA4C60">
      <w:pPr>
        <w:pStyle w:val="ListParagraph"/>
        <w:numPr>
          <w:ilvl w:val="0"/>
          <w:numId w:val="47"/>
        </w:numPr>
        <w:tabs>
          <w:tab w:val="left" w:pos="1080"/>
        </w:tabs>
        <w:spacing w:after="0" w:line="240" w:lineRule="auto"/>
        <w:rPr>
          <w:rFonts w:ascii="Times New Roman" w:hAnsi="Times New Roman"/>
          <w:sz w:val="24"/>
          <w:szCs w:val="24"/>
        </w:rPr>
      </w:pPr>
      <w:r>
        <w:rPr>
          <w:rFonts w:ascii="Times New Roman" w:hAnsi="Times New Roman"/>
          <w:sz w:val="24"/>
          <w:szCs w:val="24"/>
        </w:rPr>
        <w:t>What is the nature of their physical and virtual access to library and museum services?</w:t>
      </w:r>
    </w:p>
    <w:p w:rsidR="00076CB4" w:rsidRDefault="00076CB4" w:rsidP="00DA4C60">
      <w:pPr>
        <w:pStyle w:val="ListParagraph"/>
        <w:numPr>
          <w:ilvl w:val="0"/>
          <w:numId w:val="47"/>
        </w:numPr>
        <w:tabs>
          <w:tab w:val="left" w:pos="1080"/>
        </w:tabs>
        <w:spacing w:after="0" w:line="240" w:lineRule="auto"/>
        <w:rPr>
          <w:rFonts w:ascii="Times New Roman" w:hAnsi="Times New Roman"/>
          <w:sz w:val="24"/>
          <w:szCs w:val="24"/>
        </w:rPr>
      </w:pPr>
      <w:r>
        <w:rPr>
          <w:rFonts w:ascii="Times New Roman" w:hAnsi="Times New Roman"/>
          <w:sz w:val="24"/>
          <w:szCs w:val="24"/>
        </w:rPr>
        <w:t>What museum and library services do adults and children utilize?</w:t>
      </w:r>
    </w:p>
    <w:p w:rsidR="00076CB4" w:rsidRDefault="00076CB4" w:rsidP="00DA4C60">
      <w:pPr>
        <w:pStyle w:val="ListParagraph"/>
        <w:numPr>
          <w:ilvl w:val="0"/>
          <w:numId w:val="47"/>
        </w:numPr>
        <w:tabs>
          <w:tab w:val="left" w:pos="1080"/>
        </w:tabs>
        <w:spacing w:after="0" w:line="240" w:lineRule="auto"/>
        <w:rPr>
          <w:rFonts w:ascii="Times New Roman" w:hAnsi="Times New Roman"/>
          <w:sz w:val="24"/>
          <w:szCs w:val="24"/>
        </w:rPr>
      </w:pPr>
      <w:r>
        <w:rPr>
          <w:rFonts w:ascii="Times New Roman" w:hAnsi="Times New Roman"/>
          <w:sz w:val="24"/>
          <w:szCs w:val="24"/>
        </w:rPr>
        <w:t>Which museum and services are most important to adults?</w:t>
      </w:r>
    </w:p>
    <w:p w:rsidR="00076CB4" w:rsidRDefault="00076CB4" w:rsidP="00DA4C60">
      <w:pPr>
        <w:pStyle w:val="ListParagraph"/>
        <w:numPr>
          <w:ilvl w:val="0"/>
          <w:numId w:val="47"/>
        </w:numPr>
        <w:tabs>
          <w:tab w:val="left" w:pos="1080"/>
        </w:tabs>
        <w:spacing w:after="0" w:line="240" w:lineRule="auto"/>
        <w:rPr>
          <w:rFonts w:ascii="Times New Roman" w:hAnsi="Times New Roman"/>
          <w:sz w:val="24"/>
          <w:szCs w:val="24"/>
        </w:rPr>
      </w:pPr>
      <w:r>
        <w:rPr>
          <w:rFonts w:ascii="Times New Roman" w:hAnsi="Times New Roman"/>
          <w:sz w:val="24"/>
          <w:szCs w:val="24"/>
        </w:rPr>
        <w:t>What are the levels of satisfaction with library and museum services as a whole?</w:t>
      </w:r>
    </w:p>
    <w:p w:rsidR="00076CB4" w:rsidRDefault="00076CB4" w:rsidP="00DA4C60">
      <w:pPr>
        <w:pStyle w:val="ListParagraph"/>
        <w:numPr>
          <w:ilvl w:val="0"/>
          <w:numId w:val="47"/>
        </w:numPr>
        <w:tabs>
          <w:tab w:val="left" w:pos="1080"/>
        </w:tabs>
        <w:spacing w:after="0" w:line="240" w:lineRule="auto"/>
        <w:rPr>
          <w:rFonts w:ascii="Times New Roman" w:hAnsi="Times New Roman"/>
          <w:sz w:val="24"/>
          <w:szCs w:val="24"/>
        </w:rPr>
      </w:pPr>
      <w:r>
        <w:rPr>
          <w:rFonts w:ascii="Times New Roman" w:hAnsi="Times New Roman"/>
          <w:sz w:val="24"/>
          <w:szCs w:val="24"/>
        </w:rPr>
        <w:t>What are the barriers to utilization of museum and library services?</w:t>
      </w:r>
    </w:p>
    <w:p w:rsidR="00076CB4" w:rsidRDefault="00076CB4" w:rsidP="00DA4C60">
      <w:pPr>
        <w:pStyle w:val="ListParagraph"/>
        <w:numPr>
          <w:ilvl w:val="0"/>
          <w:numId w:val="47"/>
        </w:numPr>
        <w:tabs>
          <w:tab w:val="left" w:pos="1080"/>
        </w:tabs>
        <w:spacing w:after="0" w:line="240" w:lineRule="auto"/>
        <w:rPr>
          <w:rFonts w:ascii="Times New Roman" w:hAnsi="Times New Roman"/>
          <w:sz w:val="24"/>
          <w:szCs w:val="24"/>
        </w:rPr>
      </w:pPr>
      <w:r>
        <w:rPr>
          <w:rFonts w:ascii="Times New Roman" w:hAnsi="Times New Roman"/>
          <w:sz w:val="24"/>
          <w:szCs w:val="24"/>
        </w:rPr>
        <w:t>How frequently do adults and children utilize web-based library services?</w:t>
      </w:r>
    </w:p>
    <w:p w:rsidR="00076CB4" w:rsidRDefault="00076CB4" w:rsidP="00DA4C60">
      <w:pPr>
        <w:tabs>
          <w:tab w:val="left" w:pos="1080"/>
        </w:tabs>
        <w:spacing w:after="0" w:line="240" w:lineRule="auto"/>
        <w:rPr>
          <w:rFonts w:ascii="Times New Roman" w:hAnsi="Times New Roman"/>
          <w:sz w:val="24"/>
          <w:szCs w:val="24"/>
        </w:rPr>
      </w:pPr>
    </w:p>
    <w:p w:rsidR="00076CB4" w:rsidRPr="00463BC5" w:rsidRDefault="00076CB4" w:rsidP="00DA4C60">
      <w:pPr>
        <w:tabs>
          <w:tab w:val="left" w:pos="1080"/>
        </w:tabs>
        <w:spacing w:after="0" w:line="240" w:lineRule="auto"/>
        <w:rPr>
          <w:rFonts w:ascii="Times New Roman" w:hAnsi="Times New Roman"/>
          <w:sz w:val="24"/>
          <w:szCs w:val="24"/>
        </w:rPr>
      </w:pPr>
    </w:p>
    <w:p w:rsidR="00D55958" w:rsidRPr="00C74C0E" w:rsidRDefault="00DC18EA" w:rsidP="00DA4C60">
      <w:pPr>
        <w:tabs>
          <w:tab w:val="left" w:pos="1080"/>
        </w:tabs>
        <w:spacing w:after="0" w:line="240" w:lineRule="auto"/>
        <w:rPr>
          <w:rFonts w:ascii="Franklin Gothic Book" w:hAnsi="Franklin Gothic Book"/>
          <w:b/>
          <w:sz w:val="28"/>
          <w:szCs w:val="28"/>
        </w:rPr>
      </w:pPr>
      <w:r w:rsidRPr="00C74C0E">
        <w:rPr>
          <w:rFonts w:ascii="Franklin Gothic Book" w:hAnsi="Franklin Gothic Book"/>
          <w:b/>
          <w:sz w:val="28"/>
          <w:szCs w:val="28"/>
        </w:rPr>
        <w:t>A</w:t>
      </w:r>
      <w:r w:rsidR="00024EF4" w:rsidRPr="00C74C0E">
        <w:rPr>
          <w:rFonts w:ascii="Franklin Gothic Book" w:hAnsi="Franklin Gothic Book"/>
          <w:b/>
          <w:sz w:val="28"/>
          <w:szCs w:val="28"/>
        </w:rPr>
        <w:t>.3.</w:t>
      </w:r>
      <w:r w:rsidR="00024EF4" w:rsidRPr="00C74C0E">
        <w:rPr>
          <w:rFonts w:ascii="Franklin Gothic Book" w:hAnsi="Franklin Gothic Book"/>
          <w:b/>
          <w:sz w:val="28"/>
          <w:szCs w:val="28"/>
        </w:rPr>
        <w:tab/>
        <w:t>Use of Improved Information Technology</w:t>
      </w:r>
      <w:r w:rsidR="00D55958" w:rsidRPr="00C74C0E">
        <w:rPr>
          <w:rFonts w:ascii="Franklin Gothic Book" w:hAnsi="Franklin Gothic Book"/>
          <w:b/>
          <w:sz w:val="28"/>
          <w:szCs w:val="28"/>
        </w:rPr>
        <w:t xml:space="preserve"> </w:t>
      </w:r>
    </w:p>
    <w:p w:rsidR="00C6026C" w:rsidRPr="00463BC5" w:rsidRDefault="00C6026C" w:rsidP="00DA4C60">
      <w:pPr>
        <w:tabs>
          <w:tab w:val="left" w:pos="1080"/>
        </w:tabs>
        <w:spacing w:after="0" w:line="240" w:lineRule="auto"/>
        <w:rPr>
          <w:rFonts w:ascii="Times New Roman" w:hAnsi="Times New Roman"/>
          <w:sz w:val="24"/>
          <w:szCs w:val="24"/>
        </w:rPr>
      </w:pPr>
    </w:p>
    <w:p w:rsidR="00FC43FE" w:rsidRPr="00463BC5" w:rsidRDefault="00E32794"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MDAC</w:t>
      </w:r>
      <w:r w:rsidR="00C6026C" w:rsidRPr="00463BC5">
        <w:rPr>
          <w:rFonts w:ascii="Times New Roman" w:hAnsi="Times New Roman"/>
          <w:sz w:val="24"/>
          <w:szCs w:val="24"/>
        </w:rPr>
        <w:t xml:space="preserve"> will collect </w:t>
      </w:r>
      <w:r w:rsidR="00C6026C" w:rsidRPr="00D84D8F">
        <w:rPr>
          <w:rFonts w:ascii="Times New Roman" w:hAnsi="Times New Roman"/>
          <w:sz w:val="24"/>
          <w:szCs w:val="24"/>
        </w:rPr>
        <w:t xml:space="preserve">data via a </w:t>
      </w:r>
      <w:r w:rsidR="00CB4E9E" w:rsidRPr="00D84D8F">
        <w:rPr>
          <w:rFonts w:ascii="Times New Roman" w:hAnsi="Times New Roman"/>
          <w:sz w:val="24"/>
          <w:szCs w:val="24"/>
        </w:rPr>
        <w:t>computer-assisted telephone interview (</w:t>
      </w:r>
      <w:r w:rsidR="00C6026C" w:rsidRPr="00D84D8F">
        <w:rPr>
          <w:rFonts w:ascii="Times New Roman" w:hAnsi="Times New Roman"/>
          <w:sz w:val="24"/>
          <w:szCs w:val="24"/>
        </w:rPr>
        <w:t>CATI</w:t>
      </w:r>
      <w:r w:rsidR="00CB4E9E" w:rsidRPr="00D84D8F">
        <w:rPr>
          <w:rFonts w:ascii="Times New Roman" w:hAnsi="Times New Roman"/>
          <w:sz w:val="24"/>
          <w:szCs w:val="24"/>
        </w:rPr>
        <w:t>)</w:t>
      </w:r>
      <w:r w:rsidR="00C6026C" w:rsidRPr="00D84D8F">
        <w:rPr>
          <w:rFonts w:ascii="Times New Roman" w:hAnsi="Times New Roman"/>
          <w:sz w:val="24"/>
          <w:szCs w:val="24"/>
        </w:rPr>
        <w:t>,</w:t>
      </w:r>
      <w:r w:rsidR="00C6026C" w:rsidRPr="00463BC5">
        <w:rPr>
          <w:rFonts w:ascii="Times New Roman" w:hAnsi="Times New Roman"/>
          <w:sz w:val="24"/>
          <w:szCs w:val="24"/>
        </w:rPr>
        <w:t xml:space="preserve"> using random digit dialing (RDD) for the landline </w:t>
      </w:r>
      <w:r w:rsidR="00EC60D9" w:rsidRPr="00463BC5">
        <w:rPr>
          <w:rFonts w:ascii="Times New Roman" w:hAnsi="Times New Roman"/>
          <w:sz w:val="24"/>
          <w:szCs w:val="24"/>
        </w:rPr>
        <w:t>sub</w:t>
      </w:r>
      <w:r w:rsidR="00AA6426" w:rsidRPr="00463BC5">
        <w:rPr>
          <w:rFonts w:ascii="Times New Roman" w:hAnsi="Times New Roman"/>
          <w:sz w:val="24"/>
          <w:szCs w:val="24"/>
        </w:rPr>
        <w:t xml:space="preserve">sample </w:t>
      </w:r>
      <w:r w:rsidR="00C6026C" w:rsidRPr="00463BC5">
        <w:rPr>
          <w:rFonts w:ascii="Times New Roman" w:hAnsi="Times New Roman"/>
          <w:sz w:val="24"/>
          <w:szCs w:val="24"/>
        </w:rPr>
        <w:t xml:space="preserve">and hand-dialing for the subsample of cell phone users. </w:t>
      </w:r>
      <w:r w:rsidR="00D10F40" w:rsidRPr="00463BC5">
        <w:rPr>
          <w:rFonts w:ascii="Times New Roman" w:hAnsi="Times New Roman"/>
          <w:sz w:val="24"/>
          <w:szCs w:val="24"/>
        </w:rPr>
        <w:t>The s</w:t>
      </w:r>
      <w:r w:rsidR="000C563C" w:rsidRPr="00463BC5">
        <w:rPr>
          <w:rFonts w:ascii="Times New Roman" w:hAnsi="Times New Roman"/>
          <w:sz w:val="24"/>
          <w:szCs w:val="24"/>
        </w:rPr>
        <w:t>tudy</w:t>
      </w:r>
      <w:r w:rsidR="00D10F40" w:rsidRPr="00463BC5">
        <w:rPr>
          <w:rFonts w:ascii="Times New Roman" w:hAnsi="Times New Roman"/>
          <w:sz w:val="24"/>
          <w:szCs w:val="24"/>
        </w:rPr>
        <w:t xml:space="preserve"> will employ a dual frame probability sample of households that combines a </w:t>
      </w:r>
      <w:r w:rsidR="000C563C" w:rsidRPr="005F590B">
        <w:rPr>
          <w:rFonts w:ascii="Times New Roman" w:hAnsi="Times New Roman"/>
          <w:sz w:val="24"/>
          <w:szCs w:val="24"/>
        </w:rPr>
        <w:t>l</w:t>
      </w:r>
      <w:r w:rsidR="00CB4E9E" w:rsidRPr="005F590B">
        <w:rPr>
          <w:rFonts w:ascii="Times New Roman" w:hAnsi="Times New Roman"/>
          <w:sz w:val="24"/>
          <w:szCs w:val="24"/>
        </w:rPr>
        <w:t>ist-</w:t>
      </w:r>
      <w:r w:rsidR="000C563C" w:rsidRPr="005F590B">
        <w:rPr>
          <w:rFonts w:ascii="Times New Roman" w:hAnsi="Times New Roman"/>
          <w:sz w:val="24"/>
          <w:szCs w:val="24"/>
        </w:rPr>
        <w:t>a</w:t>
      </w:r>
      <w:r w:rsidR="00D10F40" w:rsidRPr="005F590B">
        <w:rPr>
          <w:rFonts w:ascii="Times New Roman" w:hAnsi="Times New Roman"/>
          <w:sz w:val="24"/>
          <w:szCs w:val="24"/>
        </w:rPr>
        <w:t>ssisted</w:t>
      </w:r>
      <w:r w:rsidR="00D10F40" w:rsidRPr="00463BC5">
        <w:rPr>
          <w:rFonts w:ascii="Times New Roman" w:hAnsi="Times New Roman"/>
          <w:sz w:val="24"/>
          <w:szCs w:val="24"/>
        </w:rPr>
        <w:t xml:space="preserve"> random digit dialing (RDD) sample procedure with a </w:t>
      </w:r>
      <w:r w:rsidR="000C563C" w:rsidRPr="00463BC5">
        <w:rPr>
          <w:rFonts w:ascii="Times New Roman" w:hAnsi="Times New Roman"/>
          <w:sz w:val="24"/>
          <w:szCs w:val="24"/>
        </w:rPr>
        <w:t>c</w:t>
      </w:r>
      <w:r w:rsidR="00D10F40" w:rsidRPr="00463BC5">
        <w:rPr>
          <w:rFonts w:ascii="Times New Roman" w:hAnsi="Times New Roman"/>
          <w:sz w:val="24"/>
          <w:szCs w:val="24"/>
        </w:rPr>
        <w:t xml:space="preserve">ell </w:t>
      </w:r>
      <w:r w:rsidR="000C563C" w:rsidRPr="00463BC5">
        <w:rPr>
          <w:rFonts w:ascii="Times New Roman" w:hAnsi="Times New Roman"/>
          <w:sz w:val="24"/>
          <w:szCs w:val="24"/>
        </w:rPr>
        <w:t>p</w:t>
      </w:r>
      <w:r w:rsidR="00D10F40" w:rsidRPr="00463BC5">
        <w:rPr>
          <w:rFonts w:ascii="Times New Roman" w:hAnsi="Times New Roman"/>
          <w:sz w:val="24"/>
          <w:szCs w:val="24"/>
        </w:rPr>
        <w:t xml:space="preserve">hone exchange sample. The objective of the dual frame design is to increase the overall </w:t>
      </w:r>
      <w:r w:rsidR="00334A37" w:rsidRPr="00463BC5">
        <w:rPr>
          <w:rFonts w:ascii="Times New Roman" w:hAnsi="Times New Roman"/>
          <w:sz w:val="24"/>
          <w:szCs w:val="24"/>
        </w:rPr>
        <w:t>representativeness</w:t>
      </w:r>
      <w:r w:rsidR="000C563C" w:rsidRPr="00463BC5">
        <w:rPr>
          <w:rFonts w:ascii="Times New Roman" w:hAnsi="Times New Roman"/>
          <w:sz w:val="24"/>
          <w:szCs w:val="24"/>
        </w:rPr>
        <w:t xml:space="preserve"> of </w:t>
      </w:r>
      <w:r w:rsidR="00D10F40" w:rsidRPr="00463BC5">
        <w:rPr>
          <w:rFonts w:ascii="Times New Roman" w:hAnsi="Times New Roman"/>
          <w:sz w:val="24"/>
          <w:szCs w:val="24"/>
        </w:rPr>
        <w:t>the survey</w:t>
      </w:r>
      <w:r w:rsidR="002850F0" w:rsidRPr="00463BC5">
        <w:rPr>
          <w:rFonts w:ascii="Times New Roman" w:hAnsi="Times New Roman"/>
          <w:sz w:val="24"/>
          <w:szCs w:val="24"/>
        </w:rPr>
        <w:t>. This is necessary</w:t>
      </w:r>
      <w:r w:rsidR="00D10F40" w:rsidRPr="00463BC5">
        <w:rPr>
          <w:rFonts w:ascii="Times New Roman" w:hAnsi="Times New Roman"/>
          <w:sz w:val="24"/>
          <w:szCs w:val="24"/>
        </w:rPr>
        <w:t xml:space="preserve"> because</w:t>
      </w:r>
      <w:r w:rsidR="00BE5DA2">
        <w:rPr>
          <w:rFonts w:ascii="Times New Roman" w:hAnsi="Times New Roman"/>
          <w:sz w:val="24"/>
          <w:szCs w:val="24"/>
        </w:rPr>
        <w:t xml:space="preserve"> </w:t>
      </w:r>
      <w:r w:rsidR="00F271C2">
        <w:rPr>
          <w:rFonts w:ascii="Times New Roman" w:hAnsi="Times New Roman"/>
          <w:sz w:val="24"/>
          <w:szCs w:val="24"/>
        </w:rPr>
        <w:t>many households in the U.S. are cell-phone only – almost 36% by January-June 2012 (Blumberg &amp; Luke, 2012).</w:t>
      </w:r>
      <w:r w:rsidR="00AA415A" w:rsidRPr="00463BC5">
        <w:rPr>
          <w:rFonts w:ascii="Times New Roman" w:hAnsi="Times New Roman"/>
          <w:sz w:val="24"/>
          <w:szCs w:val="24"/>
        </w:rPr>
        <w:t xml:space="preserve"> </w:t>
      </w:r>
      <w:r w:rsidR="00F271C2">
        <w:rPr>
          <w:rFonts w:ascii="Times New Roman" w:hAnsi="Times New Roman"/>
          <w:sz w:val="24"/>
          <w:szCs w:val="24"/>
        </w:rPr>
        <w:t xml:space="preserve">The </w:t>
      </w:r>
      <w:r w:rsidR="00D84D8F">
        <w:rPr>
          <w:rFonts w:ascii="Times New Roman" w:hAnsi="Times New Roman"/>
          <w:sz w:val="24"/>
          <w:szCs w:val="24"/>
        </w:rPr>
        <w:t>overall goal is to complete 3,5</w:t>
      </w:r>
      <w:r w:rsidR="00D10F40" w:rsidRPr="00463BC5">
        <w:rPr>
          <w:rFonts w:ascii="Times New Roman" w:hAnsi="Times New Roman"/>
          <w:sz w:val="24"/>
          <w:szCs w:val="24"/>
        </w:rPr>
        <w:t>00 interviews with users of public libraries and museums,</w:t>
      </w:r>
      <w:r w:rsidR="00D84D8F">
        <w:rPr>
          <w:rFonts w:ascii="Times New Roman" w:hAnsi="Times New Roman"/>
          <w:sz w:val="24"/>
          <w:szCs w:val="24"/>
        </w:rPr>
        <w:t xml:space="preserve"> with approximately 2,975</w:t>
      </w:r>
      <w:r w:rsidR="00D10F40" w:rsidRPr="00463BC5">
        <w:rPr>
          <w:rFonts w:ascii="Times New Roman" w:hAnsi="Times New Roman"/>
          <w:sz w:val="24"/>
          <w:szCs w:val="24"/>
        </w:rPr>
        <w:t xml:space="preserve"> of these respondents c</w:t>
      </w:r>
      <w:r w:rsidR="00AA6426" w:rsidRPr="00463BC5">
        <w:rPr>
          <w:rFonts w:ascii="Times New Roman" w:hAnsi="Times New Roman"/>
          <w:sz w:val="24"/>
          <w:szCs w:val="24"/>
        </w:rPr>
        <w:t>oming f</w:t>
      </w:r>
      <w:r w:rsidR="00D84D8F">
        <w:rPr>
          <w:rFonts w:ascii="Times New Roman" w:hAnsi="Times New Roman"/>
          <w:sz w:val="24"/>
          <w:szCs w:val="24"/>
        </w:rPr>
        <w:t>rom the RDD sample frame and 525</w:t>
      </w:r>
      <w:r w:rsidR="00D10F40" w:rsidRPr="00463BC5">
        <w:rPr>
          <w:rFonts w:ascii="Times New Roman" w:hAnsi="Times New Roman"/>
          <w:sz w:val="24"/>
          <w:szCs w:val="24"/>
        </w:rPr>
        <w:t xml:space="preserve"> respondents </w:t>
      </w:r>
      <w:r w:rsidR="00AA6426" w:rsidRPr="00463BC5">
        <w:rPr>
          <w:rFonts w:ascii="Times New Roman" w:hAnsi="Times New Roman"/>
          <w:sz w:val="24"/>
          <w:szCs w:val="24"/>
        </w:rPr>
        <w:t xml:space="preserve">coming </w:t>
      </w:r>
      <w:r w:rsidR="00D10F40" w:rsidRPr="00463BC5">
        <w:rPr>
          <w:rFonts w:ascii="Times New Roman" w:hAnsi="Times New Roman"/>
          <w:sz w:val="24"/>
          <w:szCs w:val="24"/>
        </w:rPr>
        <w:t>from the cell phone sample</w:t>
      </w:r>
      <w:r w:rsidR="00AA6426" w:rsidRPr="00463BC5">
        <w:rPr>
          <w:rFonts w:ascii="Times New Roman" w:hAnsi="Times New Roman"/>
          <w:sz w:val="24"/>
          <w:szCs w:val="24"/>
        </w:rPr>
        <w:t>.</w:t>
      </w:r>
      <w:r w:rsidRPr="00463BC5">
        <w:rPr>
          <w:rFonts w:ascii="Times New Roman" w:hAnsi="Times New Roman"/>
          <w:sz w:val="24"/>
          <w:szCs w:val="24"/>
        </w:rPr>
        <w:t xml:space="preserve"> </w:t>
      </w:r>
    </w:p>
    <w:p w:rsidR="00FC43FE" w:rsidRPr="00463BC5" w:rsidRDefault="00FC43FE" w:rsidP="00DA4C60">
      <w:pPr>
        <w:tabs>
          <w:tab w:val="left" w:pos="1080"/>
        </w:tabs>
        <w:spacing w:after="0" w:line="240" w:lineRule="auto"/>
        <w:rPr>
          <w:rFonts w:ascii="Times New Roman" w:hAnsi="Times New Roman"/>
          <w:sz w:val="24"/>
          <w:szCs w:val="24"/>
        </w:rPr>
      </w:pPr>
    </w:p>
    <w:p w:rsidR="00D10F40" w:rsidRPr="00463BC5" w:rsidRDefault="00D10F40"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T</w:t>
      </w:r>
      <w:r w:rsidR="00D84D8F">
        <w:rPr>
          <w:rFonts w:ascii="Times New Roman" w:hAnsi="Times New Roman"/>
          <w:sz w:val="24"/>
          <w:szCs w:val="24"/>
        </w:rPr>
        <w:t xml:space="preserve">he </w:t>
      </w:r>
      <w:r w:rsidRPr="00463BC5">
        <w:rPr>
          <w:rFonts w:ascii="Times New Roman" w:hAnsi="Times New Roman"/>
          <w:sz w:val="24"/>
          <w:szCs w:val="24"/>
        </w:rPr>
        <w:t xml:space="preserve">CATI system </w:t>
      </w:r>
      <w:r w:rsidR="003C16A3" w:rsidRPr="00463BC5">
        <w:rPr>
          <w:rFonts w:ascii="Times New Roman" w:hAnsi="Times New Roman"/>
          <w:sz w:val="24"/>
          <w:szCs w:val="24"/>
        </w:rPr>
        <w:t>reduces respondent burden because the interviewer does not need to determine which questions should be asked of each respondent. Rather, the CATI system is programmed to know when to skip or ask questions based on previous question answers. Consequently, this avoids delays associated with interviewers determining which questions to ask</w:t>
      </w:r>
      <w:r w:rsidRPr="00463BC5">
        <w:rPr>
          <w:rFonts w:ascii="Times New Roman" w:hAnsi="Times New Roman"/>
          <w:sz w:val="24"/>
          <w:szCs w:val="24"/>
        </w:rPr>
        <w:t xml:space="preserve">. </w:t>
      </w:r>
    </w:p>
    <w:p w:rsidR="00C344E0" w:rsidRPr="00463BC5" w:rsidRDefault="00C344E0" w:rsidP="00DA4C60">
      <w:pPr>
        <w:tabs>
          <w:tab w:val="left" w:pos="1080"/>
        </w:tabs>
        <w:spacing w:after="0" w:line="240" w:lineRule="auto"/>
        <w:rPr>
          <w:rFonts w:ascii="Times New Roman" w:hAnsi="Times New Roman"/>
          <w:sz w:val="24"/>
          <w:szCs w:val="24"/>
        </w:rPr>
      </w:pPr>
    </w:p>
    <w:p w:rsidR="00FB22F0" w:rsidRPr="00463BC5" w:rsidRDefault="00FB22F0" w:rsidP="00DA4C60">
      <w:pPr>
        <w:tabs>
          <w:tab w:val="left" w:pos="1080"/>
        </w:tabs>
        <w:spacing w:after="0" w:line="240" w:lineRule="auto"/>
        <w:rPr>
          <w:rFonts w:ascii="Times New Roman" w:hAnsi="Times New Roman"/>
          <w:sz w:val="24"/>
          <w:szCs w:val="24"/>
        </w:rPr>
      </w:pPr>
    </w:p>
    <w:p w:rsidR="00D55958" w:rsidRPr="00C74C0E" w:rsidRDefault="00DC18EA" w:rsidP="00DA4C60">
      <w:pPr>
        <w:tabs>
          <w:tab w:val="left" w:pos="1080"/>
        </w:tabs>
        <w:spacing w:after="0" w:line="240" w:lineRule="auto"/>
        <w:rPr>
          <w:rFonts w:ascii="Franklin Gothic Book" w:hAnsi="Franklin Gothic Book"/>
          <w:b/>
          <w:sz w:val="28"/>
          <w:szCs w:val="28"/>
        </w:rPr>
      </w:pPr>
      <w:r w:rsidRPr="00C74C0E">
        <w:rPr>
          <w:rFonts w:ascii="Franklin Gothic Book" w:hAnsi="Franklin Gothic Book"/>
          <w:b/>
          <w:sz w:val="28"/>
          <w:szCs w:val="28"/>
        </w:rPr>
        <w:t>A</w:t>
      </w:r>
      <w:r w:rsidR="00024EF4" w:rsidRPr="00C74C0E">
        <w:rPr>
          <w:rFonts w:ascii="Franklin Gothic Book" w:hAnsi="Franklin Gothic Book"/>
          <w:b/>
          <w:sz w:val="28"/>
          <w:szCs w:val="28"/>
        </w:rPr>
        <w:t>.</w:t>
      </w:r>
      <w:r w:rsidR="00D55958" w:rsidRPr="00C74C0E">
        <w:rPr>
          <w:rFonts w:ascii="Franklin Gothic Book" w:hAnsi="Franklin Gothic Book"/>
          <w:b/>
          <w:sz w:val="28"/>
          <w:szCs w:val="28"/>
        </w:rPr>
        <w:t>4.</w:t>
      </w:r>
      <w:r w:rsidR="00024EF4" w:rsidRPr="00C74C0E">
        <w:rPr>
          <w:rFonts w:ascii="Franklin Gothic Book" w:hAnsi="Franklin Gothic Book"/>
          <w:b/>
          <w:sz w:val="28"/>
          <w:szCs w:val="28"/>
        </w:rPr>
        <w:tab/>
        <w:t>Efforts to Identify Duplication</w:t>
      </w:r>
    </w:p>
    <w:p w:rsidR="00D55958" w:rsidRPr="00463BC5" w:rsidRDefault="00D55958" w:rsidP="00DA4C60">
      <w:pPr>
        <w:tabs>
          <w:tab w:val="left" w:pos="1080"/>
        </w:tabs>
        <w:spacing w:after="0" w:line="240" w:lineRule="auto"/>
        <w:rPr>
          <w:rFonts w:ascii="Times New Roman" w:hAnsi="Times New Roman"/>
          <w:sz w:val="24"/>
          <w:szCs w:val="24"/>
        </w:rPr>
      </w:pPr>
    </w:p>
    <w:p w:rsidR="009C4E75" w:rsidRPr="00463BC5" w:rsidRDefault="009C4E75"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 xml:space="preserve">This information collection will not duplicate any previous studies.  </w:t>
      </w:r>
      <w:r w:rsidR="005B66A3" w:rsidRPr="00463BC5">
        <w:rPr>
          <w:rFonts w:ascii="Times New Roman" w:hAnsi="Times New Roman"/>
          <w:sz w:val="24"/>
          <w:szCs w:val="24"/>
        </w:rPr>
        <w:t xml:space="preserve">This unique effort is a comprehensive survey program that </w:t>
      </w:r>
      <w:r w:rsidR="00347B90" w:rsidRPr="00463BC5">
        <w:rPr>
          <w:rFonts w:ascii="Times New Roman" w:hAnsi="Times New Roman"/>
          <w:sz w:val="24"/>
          <w:szCs w:val="24"/>
        </w:rPr>
        <w:t>will</w:t>
      </w:r>
      <w:r w:rsidR="005B66A3" w:rsidRPr="00463BC5">
        <w:rPr>
          <w:rFonts w:ascii="Times New Roman" w:hAnsi="Times New Roman"/>
          <w:sz w:val="24"/>
          <w:szCs w:val="24"/>
        </w:rPr>
        <w:t xml:space="preserve"> determin</w:t>
      </w:r>
      <w:r w:rsidR="00347B90" w:rsidRPr="00463BC5">
        <w:rPr>
          <w:rFonts w:ascii="Times New Roman" w:hAnsi="Times New Roman"/>
          <w:sz w:val="24"/>
          <w:szCs w:val="24"/>
        </w:rPr>
        <w:t>e</w:t>
      </w:r>
      <w:r w:rsidR="005B66A3" w:rsidRPr="00463BC5">
        <w:rPr>
          <w:rFonts w:ascii="Times New Roman" w:hAnsi="Times New Roman"/>
          <w:sz w:val="24"/>
          <w:szCs w:val="24"/>
        </w:rPr>
        <w:t xml:space="preserve"> attitudes, assess awareness of issues related to library and museum services, and track trends.  The survey will be used to gather information on a wide range of cultural participation topics.</w:t>
      </w:r>
      <w:r w:rsidR="00CB1F40" w:rsidRPr="00463BC5">
        <w:rPr>
          <w:rFonts w:ascii="Times New Roman" w:hAnsi="Times New Roman"/>
          <w:sz w:val="24"/>
          <w:szCs w:val="24"/>
        </w:rPr>
        <w:t xml:space="preserve">  Many</w:t>
      </w:r>
      <w:r w:rsidR="00347B90" w:rsidRPr="00463BC5">
        <w:rPr>
          <w:rFonts w:ascii="Times New Roman" w:hAnsi="Times New Roman"/>
          <w:sz w:val="24"/>
          <w:szCs w:val="24"/>
        </w:rPr>
        <w:t xml:space="preserve"> previous IMLS studies have gathered information about institutions.  This study differs because its central focus is to gather cultural information</w:t>
      </w:r>
      <w:r w:rsidR="00952856" w:rsidRPr="00463BC5">
        <w:rPr>
          <w:rFonts w:ascii="Times New Roman" w:hAnsi="Times New Roman"/>
          <w:sz w:val="24"/>
          <w:szCs w:val="24"/>
        </w:rPr>
        <w:t xml:space="preserve"> </w:t>
      </w:r>
      <w:r w:rsidR="00952856" w:rsidRPr="007E57EB">
        <w:rPr>
          <w:rFonts w:ascii="Times New Roman" w:hAnsi="Times New Roman"/>
          <w:sz w:val="24"/>
          <w:szCs w:val="24"/>
        </w:rPr>
        <w:t xml:space="preserve">from </w:t>
      </w:r>
      <w:r w:rsidR="00952856" w:rsidRPr="004D7975">
        <w:rPr>
          <w:rFonts w:ascii="Times New Roman" w:hAnsi="Times New Roman"/>
          <w:sz w:val="24"/>
          <w:szCs w:val="24"/>
        </w:rPr>
        <w:t>individual people or households</w:t>
      </w:r>
      <w:r w:rsidR="00347B90" w:rsidRPr="007E57EB">
        <w:rPr>
          <w:rFonts w:ascii="Times New Roman" w:hAnsi="Times New Roman"/>
          <w:sz w:val="24"/>
          <w:szCs w:val="24"/>
        </w:rPr>
        <w:t xml:space="preserve">.  This survey will gather information about a museum and library user’s broad experience during the past 12 months, especially moderate to </w:t>
      </w:r>
      <w:r w:rsidR="00347B90" w:rsidRPr="007E57EB">
        <w:rPr>
          <w:rFonts w:ascii="Times New Roman" w:hAnsi="Times New Roman"/>
          <w:sz w:val="24"/>
          <w:szCs w:val="24"/>
        </w:rPr>
        <w:lastRenderedPageBreak/>
        <w:t>light users of services.  In addition, the survey will identify social correlates of users</w:t>
      </w:r>
      <w:r w:rsidR="00071437">
        <w:rPr>
          <w:rFonts w:ascii="Times New Roman" w:hAnsi="Times New Roman"/>
          <w:sz w:val="24"/>
          <w:szCs w:val="24"/>
        </w:rPr>
        <w:t>,</w:t>
      </w:r>
      <w:r w:rsidR="00347B90" w:rsidRPr="007E57EB">
        <w:rPr>
          <w:rFonts w:ascii="Times New Roman" w:hAnsi="Times New Roman"/>
          <w:sz w:val="24"/>
          <w:szCs w:val="24"/>
        </w:rPr>
        <w:t xml:space="preserve"> such as </w:t>
      </w:r>
      <w:r w:rsidR="00CB1F40" w:rsidRPr="007E57EB">
        <w:rPr>
          <w:rFonts w:ascii="Times New Roman" w:hAnsi="Times New Roman"/>
          <w:sz w:val="24"/>
          <w:szCs w:val="24"/>
        </w:rPr>
        <w:t>r</w:t>
      </w:r>
      <w:r w:rsidR="00347B90" w:rsidRPr="007E57EB">
        <w:rPr>
          <w:rFonts w:ascii="Times New Roman" w:hAnsi="Times New Roman"/>
          <w:sz w:val="24"/>
          <w:szCs w:val="24"/>
        </w:rPr>
        <w:t xml:space="preserve">ace, </w:t>
      </w:r>
      <w:r w:rsidR="00CB1F40" w:rsidRPr="007E57EB">
        <w:rPr>
          <w:rFonts w:ascii="Times New Roman" w:hAnsi="Times New Roman"/>
          <w:sz w:val="24"/>
          <w:szCs w:val="24"/>
        </w:rPr>
        <w:t>e</w:t>
      </w:r>
      <w:r w:rsidR="00347B90" w:rsidRPr="007E57EB">
        <w:rPr>
          <w:rFonts w:ascii="Times New Roman" w:hAnsi="Times New Roman"/>
          <w:sz w:val="24"/>
          <w:szCs w:val="24"/>
        </w:rPr>
        <w:t xml:space="preserve">ducation, and </w:t>
      </w:r>
      <w:r w:rsidR="00CB1F40" w:rsidRPr="007E57EB">
        <w:rPr>
          <w:rFonts w:ascii="Times New Roman" w:hAnsi="Times New Roman"/>
          <w:sz w:val="24"/>
          <w:szCs w:val="24"/>
        </w:rPr>
        <w:t>i</w:t>
      </w:r>
      <w:r w:rsidR="00347B90" w:rsidRPr="007E57EB">
        <w:rPr>
          <w:rFonts w:ascii="Times New Roman" w:hAnsi="Times New Roman"/>
          <w:sz w:val="24"/>
          <w:szCs w:val="24"/>
        </w:rPr>
        <w:t>ncome.</w:t>
      </w:r>
      <w:r w:rsidR="00422F86" w:rsidRPr="007E57EB">
        <w:rPr>
          <w:rFonts w:ascii="Times New Roman" w:hAnsi="Times New Roman"/>
          <w:sz w:val="24"/>
          <w:szCs w:val="24"/>
        </w:rPr>
        <w:t xml:space="preserve">  The survey will attempt to</w:t>
      </w:r>
      <w:r w:rsidR="00952856" w:rsidRPr="007E57EB">
        <w:rPr>
          <w:rFonts w:ascii="Times New Roman" w:hAnsi="Times New Roman"/>
          <w:sz w:val="24"/>
          <w:szCs w:val="24"/>
        </w:rPr>
        <w:t xml:space="preserve"> collect data that might</w:t>
      </w:r>
      <w:r w:rsidR="00422F86" w:rsidRPr="007E57EB">
        <w:rPr>
          <w:rFonts w:ascii="Times New Roman" w:hAnsi="Times New Roman"/>
          <w:sz w:val="24"/>
          <w:szCs w:val="24"/>
        </w:rPr>
        <w:t xml:space="preserve"> highlight any differences that exist between urban and rural library and museum users regarding their participation and the quality of their participation.  Finally, this survey will gather data about the use of </w:t>
      </w:r>
      <w:r w:rsidR="00952856" w:rsidRPr="004D7975">
        <w:rPr>
          <w:rFonts w:ascii="Times New Roman" w:hAnsi="Times New Roman"/>
          <w:sz w:val="24"/>
          <w:szCs w:val="24"/>
        </w:rPr>
        <w:t>museum and library</w:t>
      </w:r>
      <w:r w:rsidR="00952856" w:rsidRPr="007E57EB">
        <w:rPr>
          <w:rFonts w:ascii="Times New Roman" w:hAnsi="Times New Roman"/>
          <w:sz w:val="24"/>
          <w:szCs w:val="24"/>
        </w:rPr>
        <w:t xml:space="preserve"> </w:t>
      </w:r>
      <w:r w:rsidR="00422F86" w:rsidRPr="007E57EB">
        <w:rPr>
          <w:rFonts w:ascii="Times New Roman" w:hAnsi="Times New Roman"/>
          <w:sz w:val="24"/>
          <w:szCs w:val="24"/>
        </w:rPr>
        <w:t>services</w:t>
      </w:r>
      <w:r w:rsidR="00422F86" w:rsidRPr="00463BC5">
        <w:rPr>
          <w:rFonts w:ascii="Times New Roman" w:hAnsi="Times New Roman"/>
          <w:sz w:val="24"/>
          <w:szCs w:val="24"/>
        </w:rPr>
        <w:t xml:space="preserve"> by children.  Adults will be </w:t>
      </w:r>
      <w:r w:rsidR="00CB1F40" w:rsidRPr="00463BC5">
        <w:rPr>
          <w:rFonts w:ascii="Times New Roman" w:hAnsi="Times New Roman"/>
          <w:sz w:val="24"/>
          <w:szCs w:val="24"/>
        </w:rPr>
        <w:t xml:space="preserve">asked whether </w:t>
      </w:r>
      <w:r w:rsidR="00422F86" w:rsidRPr="00463BC5">
        <w:rPr>
          <w:rFonts w:ascii="Times New Roman" w:hAnsi="Times New Roman"/>
          <w:sz w:val="24"/>
          <w:szCs w:val="24"/>
        </w:rPr>
        <w:t>their child</w:t>
      </w:r>
      <w:r w:rsidR="00CB1F40" w:rsidRPr="00463BC5">
        <w:rPr>
          <w:rFonts w:ascii="Times New Roman" w:hAnsi="Times New Roman"/>
          <w:sz w:val="24"/>
          <w:szCs w:val="24"/>
        </w:rPr>
        <w:t>ren</w:t>
      </w:r>
      <w:r w:rsidR="00422F86" w:rsidRPr="00463BC5">
        <w:rPr>
          <w:rFonts w:ascii="Times New Roman" w:hAnsi="Times New Roman"/>
          <w:sz w:val="24"/>
          <w:szCs w:val="24"/>
        </w:rPr>
        <w:t xml:space="preserve"> </w:t>
      </w:r>
      <w:r w:rsidR="003163CA">
        <w:rPr>
          <w:rFonts w:ascii="Times New Roman" w:hAnsi="Times New Roman"/>
          <w:sz w:val="24"/>
          <w:szCs w:val="24"/>
        </w:rPr>
        <w:t>visited</w:t>
      </w:r>
      <w:r w:rsidR="00CB1F40" w:rsidRPr="00463BC5">
        <w:rPr>
          <w:rFonts w:ascii="Times New Roman" w:hAnsi="Times New Roman"/>
          <w:sz w:val="24"/>
          <w:szCs w:val="24"/>
        </w:rPr>
        <w:t xml:space="preserve"> a</w:t>
      </w:r>
      <w:r w:rsidR="00422F86" w:rsidRPr="00463BC5">
        <w:rPr>
          <w:rFonts w:ascii="Times New Roman" w:hAnsi="Times New Roman"/>
          <w:sz w:val="24"/>
          <w:szCs w:val="24"/>
        </w:rPr>
        <w:t xml:space="preserve"> museum or library</w:t>
      </w:r>
      <w:r w:rsidR="003163CA">
        <w:rPr>
          <w:rFonts w:ascii="Times New Roman" w:hAnsi="Times New Roman"/>
          <w:sz w:val="24"/>
          <w:szCs w:val="24"/>
        </w:rPr>
        <w:t xml:space="preserve"> in the past 12 months</w:t>
      </w:r>
      <w:r w:rsidR="00422F86" w:rsidRPr="00463BC5">
        <w:rPr>
          <w:rFonts w:ascii="Times New Roman" w:hAnsi="Times New Roman"/>
          <w:sz w:val="24"/>
          <w:szCs w:val="24"/>
        </w:rPr>
        <w:t xml:space="preserve"> </w:t>
      </w:r>
      <w:r w:rsidR="00CB1F40" w:rsidRPr="00463BC5">
        <w:rPr>
          <w:rFonts w:ascii="Times New Roman" w:hAnsi="Times New Roman"/>
          <w:sz w:val="24"/>
          <w:szCs w:val="24"/>
        </w:rPr>
        <w:t>and the nature of the visits</w:t>
      </w:r>
      <w:r w:rsidR="00422F86" w:rsidRPr="00463BC5">
        <w:rPr>
          <w:rFonts w:ascii="Times New Roman" w:hAnsi="Times New Roman"/>
          <w:sz w:val="24"/>
          <w:szCs w:val="24"/>
        </w:rPr>
        <w:t xml:space="preserve">.  </w:t>
      </w:r>
    </w:p>
    <w:p w:rsidR="000726F3" w:rsidRPr="00463BC5" w:rsidRDefault="000726F3" w:rsidP="00DA4C60">
      <w:pPr>
        <w:tabs>
          <w:tab w:val="left" w:pos="1080"/>
        </w:tabs>
        <w:spacing w:after="0" w:line="240" w:lineRule="auto"/>
        <w:rPr>
          <w:rFonts w:ascii="Times New Roman" w:hAnsi="Times New Roman"/>
          <w:sz w:val="24"/>
          <w:szCs w:val="24"/>
        </w:rPr>
      </w:pPr>
    </w:p>
    <w:p w:rsidR="00B91628" w:rsidRPr="00463BC5" w:rsidRDefault="00B91628" w:rsidP="00DA4C60">
      <w:pPr>
        <w:tabs>
          <w:tab w:val="left" w:pos="1080"/>
        </w:tabs>
        <w:spacing w:after="0" w:line="240" w:lineRule="auto"/>
        <w:rPr>
          <w:rFonts w:ascii="Times New Roman" w:hAnsi="Times New Roman"/>
          <w:sz w:val="24"/>
          <w:szCs w:val="24"/>
        </w:rPr>
      </w:pPr>
    </w:p>
    <w:p w:rsidR="00D55958" w:rsidRPr="00C74C0E" w:rsidRDefault="00024EF4" w:rsidP="00DA4C60">
      <w:pPr>
        <w:tabs>
          <w:tab w:val="left" w:pos="1080"/>
        </w:tabs>
        <w:spacing w:after="0" w:line="240" w:lineRule="auto"/>
        <w:rPr>
          <w:rFonts w:ascii="Franklin Gothic Book" w:hAnsi="Franklin Gothic Book"/>
          <w:b/>
          <w:sz w:val="28"/>
          <w:szCs w:val="28"/>
        </w:rPr>
      </w:pPr>
      <w:r w:rsidRPr="00C74C0E">
        <w:rPr>
          <w:rFonts w:ascii="Franklin Gothic Book" w:hAnsi="Franklin Gothic Book"/>
          <w:b/>
          <w:sz w:val="28"/>
          <w:szCs w:val="28"/>
        </w:rPr>
        <w:t>A.5.</w:t>
      </w:r>
      <w:r w:rsidRPr="00C74C0E">
        <w:rPr>
          <w:rFonts w:ascii="Franklin Gothic Book" w:hAnsi="Franklin Gothic Book"/>
          <w:b/>
          <w:sz w:val="28"/>
          <w:szCs w:val="28"/>
        </w:rPr>
        <w:tab/>
        <w:t>Method Used to Minimize Burden on Small Businesses</w:t>
      </w:r>
    </w:p>
    <w:p w:rsidR="00D55958" w:rsidRPr="00463BC5" w:rsidRDefault="00D55958" w:rsidP="00DA4C60">
      <w:pPr>
        <w:tabs>
          <w:tab w:val="left" w:pos="1080"/>
        </w:tabs>
        <w:spacing w:after="0" w:line="240" w:lineRule="auto"/>
        <w:rPr>
          <w:rFonts w:ascii="Times New Roman" w:hAnsi="Times New Roman"/>
          <w:sz w:val="24"/>
          <w:szCs w:val="24"/>
        </w:rPr>
      </w:pPr>
    </w:p>
    <w:p w:rsidR="00E14898" w:rsidRPr="00463BC5" w:rsidRDefault="00E14898"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There will be no impact on small businesses or other small entities. The collection of information involves a nationally representative survey of the American public.</w:t>
      </w:r>
    </w:p>
    <w:p w:rsidR="00C344E0" w:rsidRPr="00463BC5" w:rsidRDefault="00C344E0" w:rsidP="00DA4C60">
      <w:pPr>
        <w:tabs>
          <w:tab w:val="left" w:pos="1080"/>
        </w:tabs>
        <w:spacing w:after="0" w:line="240" w:lineRule="auto"/>
        <w:rPr>
          <w:rFonts w:ascii="Times New Roman" w:hAnsi="Times New Roman"/>
          <w:sz w:val="24"/>
          <w:szCs w:val="24"/>
        </w:rPr>
      </w:pPr>
    </w:p>
    <w:p w:rsidR="00FB22F0" w:rsidRPr="00463BC5" w:rsidRDefault="00FB22F0" w:rsidP="00DA4C60">
      <w:pPr>
        <w:tabs>
          <w:tab w:val="left" w:pos="1080"/>
        </w:tabs>
        <w:spacing w:after="0" w:line="240" w:lineRule="auto"/>
        <w:rPr>
          <w:rFonts w:ascii="Times New Roman" w:hAnsi="Times New Roman"/>
          <w:sz w:val="24"/>
          <w:szCs w:val="24"/>
        </w:rPr>
      </w:pPr>
    </w:p>
    <w:p w:rsidR="00024EF4" w:rsidRPr="00C74C0E" w:rsidRDefault="00DC18EA" w:rsidP="00DA4C60">
      <w:pPr>
        <w:tabs>
          <w:tab w:val="left" w:pos="1080"/>
        </w:tabs>
        <w:spacing w:after="0" w:line="240" w:lineRule="auto"/>
        <w:rPr>
          <w:rFonts w:ascii="Franklin Gothic Book" w:hAnsi="Franklin Gothic Book"/>
          <w:b/>
          <w:sz w:val="28"/>
          <w:szCs w:val="28"/>
        </w:rPr>
      </w:pPr>
      <w:r w:rsidRPr="00C74C0E">
        <w:rPr>
          <w:rFonts w:ascii="Franklin Gothic Book" w:hAnsi="Franklin Gothic Book"/>
          <w:b/>
          <w:sz w:val="28"/>
          <w:szCs w:val="28"/>
        </w:rPr>
        <w:t>A</w:t>
      </w:r>
      <w:r w:rsidR="00024EF4" w:rsidRPr="00C74C0E">
        <w:rPr>
          <w:rFonts w:ascii="Franklin Gothic Book" w:hAnsi="Franklin Gothic Book"/>
          <w:b/>
          <w:sz w:val="28"/>
          <w:szCs w:val="28"/>
        </w:rPr>
        <w:t>.</w:t>
      </w:r>
      <w:r w:rsidR="00D55958" w:rsidRPr="00C74C0E">
        <w:rPr>
          <w:rFonts w:ascii="Franklin Gothic Book" w:hAnsi="Franklin Gothic Book"/>
          <w:b/>
          <w:sz w:val="28"/>
          <w:szCs w:val="28"/>
        </w:rPr>
        <w:t>6.</w:t>
      </w:r>
      <w:r w:rsidR="00024EF4" w:rsidRPr="00C74C0E">
        <w:rPr>
          <w:rFonts w:ascii="Franklin Gothic Book" w:hAnsi="Franklin Gothic Book"/>
          <w:b/>
          <w:sz w:val="28"/>
          <w:szCs w:val="28"/>
        </w:rPr>
        <w:tab/>
        <w:t>Frequency of Data Collection</w:t>
      </w:r>
    </w:p>
    <w:p w:rsidR="00D55958" w:rsidRPr="00463BC5" w:rsidRDefault="00D55958" w:rsidP="00DA4C60">
      <w:pPr>
        <w:tabs>
          <w:tab w:val="left" w:pos="1080"/>
        </w:tabs>
        <w:spacing w:after="0" w:line="240" w:lineRule="auto"/>
        <w:rPr>
          <w:rFonts w:ascii="Times New Roman" w:hAnsi="Times New Roman"/>
          <w:sz w:val="24"/>
          <w:szCs w:val="24"/>
        </w:rPr>
      </w:pPr>
    </w:p>
    <w:p w:rsidR="00FB22F0" w:rsidRPr="00B06DAA" w:rsidRDefault="00076CB4" w:rsidP="00DA4C60">
      <w:pPr>
        <w:tabs>
          <w:tab w:val="left" w:pos="1080"/>
        </w:tabs>
        <w:spacing w:after="0" w:line="240" w:lineRule="auto"/>
        <w:rPr>
          <w:rFonts w:ascii="Times New Roman" w:hAnsi="Times New Roman"/>
          <w:sz w:val="24"/>
          <w:szCs w:val="24"/>
        </w:rPr>
      </w:pPr>
      <w:r w:rsidRPr="00B06DAA">
        <w:rPr>
          <w:rFonts w:ascii="Times New Roman" w:hAnsi="Times New Roman"/>
          <w:sz w:val="24"/>
          <w:szCs w:val="24"/>
        </w:rPr>
        <w:t xml:space="preserve">The plan for this study calls for a data collection every three (3) years.  </w:t>
      </w:r>
      <w:r w:rsidR="00B920C0" w:rsidRPr="00B06DAA">
        <w:rPr>
          <w:rFonts w:ascii="Times New Roman" w:hAnsi="Times New Roman"/>
          <w:sz w:val="24"/>
          <w:szCs w:val="24"/>
        </w:rPr>
        <w:t xml:space="preserve">Without this study, many important local decisions would be made without the benefit of scientific evidence. </w:t>
      </w:r>
      <w:r w:rsidR="00FC17B6" w:rsidRPr="00B06DAA">
        <w:rPr>
          <w:rFonts w:ascii="Times New Roman" w:hAnsi="Times New Roman"/>
          <w:sz w:val="24"/>
          <w:szCs w:val="24"/>
        </w:rPr>
        <w:t>L</w:t>
      </w:r>
      <w:r w:rsidR="00B920C0" w:rsidRPr="00B06DAA">
        <w:rPr>
          <w:rFonts w:ascii="Times New Roman" w:hAnsi="Times New Roman"/>
          <w:sz w:val="24"/>
          <w:szCs w:val="24"/>
        </w:rPr>
        <w:t>ibraries and museums would not be able t</w:t>
      </w:r>
      <w:r w:rsidR="00FC17B6" w:rsidRPr="00B06DAA">
        <w:rPr>
          <w:rFonts w:ascii="Times New Roman" w:hAnsi="Times New Roman"/>
          <w:sz w:val="24"/>
          <w:szCs w:val="24"/>
        </w:rPr>
        <w:t>o compare their own institution</w:t>
      </w:r>
      <w:r w:rsidR="00B920C0" w:rsidRPr="00B06DAA">
        <w:rPr>
          <w:rFonts w:ascii="Times New Roman" w:hAnsi="Times New Roman"/>
          <w:sz w:val="24"/>
          <w:szCs w:val="24"/>
        </w:rPr>
        <w:t xml:space="preserve"> to other institutions, and would be hampered in determining new directions to serve the public</w:t>
      </w:r>
      <w:r w:rsidR="00B06DAA" w:rsidRPr="00B06DAA">
        <w:rPr>
          <w:rFonts w:ascii="Times New Roman" w:hAnsi="Times New Roman"/>
          <w:sz w:val="24"/>
          <w:szCs w:val="24"/>
        </w:rPr>
        <w:t xml:space="preserve"> better</w:t>
      </w:r>
      <w:r w:rsidR="00B920C0" w:rsidRPr="00B06DAA">
        <w:rPr>
          <w:rFonts w:ascii="Times New Roman" w:hAnsi="Times New Roman"/>
          <w:sz w:val="24"/>
          <w:szCs w:val="24"/>
        </w:rPr>
        <w:t xml:space="preserve">. </w:t>
      </w:r>
      <w:r w:rsidR="00FC17B6" w:rsidRPr="00B06DAA">
        <w:rPr>
          <w:rFonts w:ascii="Times New Roman" w:hAnsi="Times New Roman"/>
          <w:sz w:val="24"/>
          <w:szCs w:val="24"/>
        </w:rPr>
        <w:t xml:space="preserve">Resources would be wasted on programs and services that are not used or </w:t>
      </w:r>
      <w:r w:rsidR="007449CE" w:rsidRPr="00B06DAA">
        <w:rPr>
          <w:rFonts w:ascii="Times New Roman" w:hAnsi="Times New Roman"/>
          <w:sz w:val="24"/>
          <w:szCs w:val="24"/>
        </w:rPr>
        <w:t>valued</w:t>
      </w:r>
      <w:r w:rsidR="00FC17B6" w:rsidRPr="00B06DAA">
        <w:rPr>
          <w:rFonts w:ascii="Times New Roman" w:hAnsi="Times New Roman"/>
          <w:sz w:val="24"/>
          <w:szCs w:val="24"/>
        </w:rPr>
        <w:t xml:space="preserve"> by the public.</w:t>
      </w:r>
    </w:p>
    <w:p w:rsidR="00076CB4" w:rsidRPr="00B06DAA" w:rsidRDefault="00076CB4" w:rsidP="00DA4C60">
      <w:pPr>
        <w:tabs>
          <w:tab w:val="left" w:pos="1080"/>
        </w:tabs>
        <w:spacing w:after="0" w:line="240" w:lineRule="auto"/>
        <w:rPr>
          <w:rFonts w:ascii="Times New Roman" w:hAnsi="Times New Roman"/>
          <w:sz w:val="24"/>
          <w:szCs w:val="24"/>
        </w:rPr>
      </w:pPr>
    </w:p>
    <w:p w:rsidR="00076CB4" w:rsidRPr="00B06DAA" w:rsidRDefault="00076CB4" w:rsidP="00DA4C60">
      <w:pPr>
        <w:widowControl w:val="0"/>
        <w:autoSpaceDE w:val="0"/>
        <w:autoSpaceDN w:val="0"/>
        <w:adjustRightInd w:val="0"/>
        <w:spacing w:line="240" w:lineRule="auto"/>
        <w:rPr>
          <w:rFonts w:ascii="Times New Roman" w:hAnsi="Times New Roman"/>
          <w:sz w:val="24"/>
          <w:szCs w:val="24"/>
        </w:rPr>
      </w:pPr>
      <w:r w:rsidRPr="00B06DAA">
        <w:rPr>
          <w:rFonts w:ascii="Times New Roman" w:hAnsi="Times New Roman"/>
          <w:sz w:val="24"/>
          <w:szCs w:val="24"/>
        </w:rPr>
        <w:t>The burden to respondents is kept to a minimum.  Each respondent participates in only one survey, and each household is limited to one respondent.</w:t>
      </w:r>
    </w:p>
    <w:p w:rsidR="000726F3" w:rsidRPr="00463BC5" w:rsidRDefault="000726F3" w:rsidP="00DA4C60">
      <w:pPr>
        <w:tabs>
          <w:tab w:val="left" w:pos="1080"/>
        </w:tabs>
        <w:spacing w:after="0" w:line="240" w:lineRule="auto"/>
        <w:rPr>
          <w:rFonts w:ascii="Times New Roman" w:hAnsi="Times New Roman"/>
          <w:sz w:val="24"/>
          <w:szCs w:val="24"/>
        </w:rPr>
      </w:pPr>
    </w:p>
    <w:p w:rsidR="00D55958" w:rsidRPr="00C74C0E" w:rsidRDefault="00024EF4" w:rsidP="00DA4C60">
      <w:pPr>
        <w:tabs>
          <w:tab w:val="left" w:pos="1080"/>
        </w:tabs>
        <w:spacing w:after="0" w:line="240" w:lineRule="auto"/>
        <w:rPr>
          <w:rFonts w:ascii="Franklin Gothic Book" w:hAnsi="Franklin Gothic Book"/>
          <w:b/>
          <w:sz w:val="28"/>
          <w:szCs w:val="28"/>
        </w:rPr>
      </w:pPr>
      <w:r w:rsidRPr="00C74C0E">
        <w:rPr>
          <w:rFonts w:ascii="Franklin Gothic Book" w:hAnsi="Franklin Gothic Book"/>
          <w:b/>
          <w:sz w:val="28"/>
          <w:szCs w:val="28"/>
        </w:rPr>
        <w:t>A.7.</w:t>
      </w:r>
      <w:r w:rsidRPr="00C74C0E">
        <w:rPr>
          <w:rFonts w:ascii="Franklin Gothic Book" w:hAnsi="Franklin Gothic Book"/>
          <w:b/>
          <w:sz w:val="28"/>
          <w:szCs w:val="28"/>
        </w:rPr>
        <w:tab/>
        <w:t>Special Circumstances of Data Collection</w:t>
      </w:r>
    </w:p>
    <w:p w:rsidR="00D55958" w:rsidRPr="00463BC5" w:rsidRDefault="00D55958" w:rsidP="00DA4C60">
      <w:pPr>
        <w:tabs>
          <w:tab w:val="left" w:pos="1080"/>
        </w:tabs>
        <w:spacing w:after="0" w:line="240" w:lineRule="auto"/>
        <w:rPr>
          <w:rFonts w:ascii="Times New Roman" w:hAnsi="Times New Roman"/>
          <w:sz w:val="24"/>
          <w:szCs w:val="24"/>
        </w:rPr>
      </w:pPr>
    </w:p>
    <w:p w:rsidR="00DC18EA" w:rsidRPr="00463BC5" w:rsidRDefault="00DC18EA"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No special circumstances require the collection to be conducted in a manner inconsistent with the guidelines in 5 CFR 1320.6.</w:t>
      </w:r>
    </w:p>
    <w:p w:rsidR="00C344E0" w:rsidRPr="00463BC5" w:rsidRDefault="00C344E0" w:rsidP="00DA4C60">
      <w:pPr>
        <w:tabs>
          <w:tab w:val="left" w:pos="1080"/>
        </w:tabs>
        <w:spacing w:after="0" w:line="240" w:lineRule="auto"/>
        <w:rPr>
          <w:rFonts w:ascii="Times New Roman" w:hAnsi="Times New Roman"/>
          <w:sz w:val="24"/>
          <w:szCs w:val="24"/>
        </w:rPr>
      </w:pPr>
    </w:p>
    <w:p w:rsidR="00FB22F0" w:rsidRPr="00463BC5" w:rsidRDefault="00FB22F0" w:rsidP="00DA4C60">
      <w:pPr>
        <w:tabs>
          <w:tab w:val="left" w:pos="1080"/>
        </w:tabs>
        <w:spacing w:after="0" w:line="240" w:lineRule="auto"/>
        <w:rPr>
          <w:rFonts w:ascii="Times New Roman" w:hAnsi="Times New Roman"/>
          <w:sz w:val="24"/>
          <w:szCs w:val="24"/>
        </w:rPr>
      </w:pPr>
    </w:p>
    <w:p w:rsidR="00D55958" w:rsidRPr="00C74C0E" w:rsidRDefault="00C74C0E" w:rsidP="00DA4C60">
      <w:pPr>
        <w:tabs>
          <w:tab w:val="left" w:pos="1080"/>
        </w:tabs>
        <w:spacing w:after="0" w:line="240" w:lineRule="auto"/>
        <w:rPr>
          <w:rFonts w:ascii="Franklin Gothic Book" w:hAnsi="Franklin Gothic Book"/>
          <w:b/>
          <w:sz w:val="28"/>
          <w:szCs w:val="28"/>
        </w:rPr>
      </w:pPr>
      <w:r w:rsidRPr="00C74C0E">
        <w:rPr>
          <w:rFonts w:ascii="Franklin Gothic Book" w:hAnsi="Franklin Gothic Book"/>
          <w:b/>
          <w:sz w:val="28"/>
          <w:szCs w:val="28"/>
        </w:rPr>
        <w:t>A.8.</w:t>
      </w:r>
      <w:r w:rsidRPr="00C74C0E">
        <w:rPr>
          <w:rFonts w:ascii="Franklin Gothic Book" w:hAnsi="Franklin Gothic Book"/>
          <w:b/>
          <w:sz w:val="28"/>
          <w:szCs w:val="28"/>
        </w:rPr>
        <w:tab/>
        <w:t>Consultation and Feedback from Outside the Agency</w:t>
      </w:r>
    </w:p>
    <w:p w:rsidR="00C74C0E" w:rsidRDefault="00C74C0E" w:rsidP="00DA4C60">
      <w:pPr>
        <w:tabs>
          <w:tab w:val="left" w:pos="1080"/>
        </w:tabs>
        <w:spacing w:after="0" w:line="240" w:lineRule="auto"/>
        <w:rPr>
          <w:rFonts w:ascii="Franklin Gothic Book" w:hAnsi="Franklin Gothic Book"/>
          <w:b/>
          <w:sz w:val="28"/>
          <w:szCs w:val="28"/>
        </w:rPr>
      </w:pPr>
    </w:p>
    <w:p w:rsidR="00C74C0E" w:rsidRPr="00C74C0E" w:rsidRDefault="00C74C0E" w:rsidP="00DA4C60">
      <w:pPr>
        <w:tabs>
          <w:tab w:val="left" w:pos="1080"/>
        </w:tabs>
        <w:spacing w:after="0" w:line="240" w:lineRule="auto"/>
        <w:rPr>
          <w:rFonts w:ascii="Franklin Gothic Book" w:hAnsi="Franklin Gothic Book"/>
          <w:sz w:val="24"/>
          <w:szCs w:val="24"/>
        </w:rPr>
      </w:pPr>
      <w:r w:rsidRPr="00C74C0E">
        <w:rPr>
          <w:rFonts w:ascii="Franklin Gothic Book" w:hAnsi="Franklin Gothic Book"/>
          <w:b/>
          <w:sz w:val="24"/>
          <w:szCs w:val="24"/>
        </w:rPr>
        <w:t>A.8.1.</w:t>
      </w:r>
      <w:r w:rsidRPr="00C74C0E">
        <w:rPr>
          <w:rFonts w:ascii="Franklin Gothic Book" w:hAnsi="Franklin Gothic Book"/>
          <w:b/>
          <w:sz w:val="24"/>
          <w:szCs w:val="24"/>
        </w:rPr>
        <w:tab/>
        <w:t xml:space="preserve">Public comments solicited through </w:t>
      </w:r>
      <w:r w:rsidRPr="00C74C0E">
        <w:rPr>
          <w:rFonts w:ascii="Franklin Gothic Book" w:hAnsi="Franklin Gothic Book"/>
          <w:b/>
          <w:i/>
          <w:sz w:val="24"/>
          <w:szCs w:val="24"/>
        </w:rPr>
        <w:t>Federal Register</w:t>
      </w:r>
    </w:p>
    <w:p w:rsidR="009F4E6B" w:rsidRPr="00463BC5" w:rsidRDefault="009F4E6B" w:rsidP="00DA4C60">
      <w:pPr>
        <w:tabs>
          <w:tab w:val="left" w:pos="1080"/>
        </w:tabs>
        <w:spacing w:after="0" w:line="240" w:lineRule="auto"/>
        <w:rPr>
          <w:rFonts w:ascii="Times New Roman" w:hAnsi="Times New Roman"/>
          <w:sz w:val="24"/>
          <w:szCs w:val="24"/>
        </w:rPr>
      </w:pPr>
    </w:p>
    <w:p w:rsidR="009F4E6B" w:rsidRPr="00F1171F" w:rsidRDefault="009F4E6B" w:rsidP="00DA4C60">
      <w:pPr>
        <w:tabs>
          <w:tab w:val="left" w:pos="1080"/>
        </w:tabs>
        <w:spacing w:after="0" w:line="240" w:lineRule="auto"/>
        <w:rPr>
          <w:rFonts w:ascii="Times New Roman" w:hAnsi="Times New Roman"/>
          <w:sz w:val="24"/>
          <w:szCs w:val="24"/>
        </w:rPr>
      </w:pPr>
      <w:r w:rsidRPr="007449CE">
        <w:rPr>
          <w:rFonts w:ascii="Times New Roman" w:hAnsi="Times New Roman"/>
          <w:sz w:val="24"/>
          <w:szCs w:val="24"/>
        </w:rPr>
        <w:t xml:space="preserve">IMLS published a notice in the </w:t>
      </w:r>
      <w:r w:rsidRPr="007449CE">
        <w:rPr>
          <w:rFonts w:ascii="Times New Roman" w:hAnsi="Times New Roman"/>
          <w:i/>
          <w:iCs/>
          <w:sz w:val="24"/>
          <w:szCs w:val="24"/>
        </w:rPr>
        <w:t>Federal Register</w:t>
      </w:r>
      <w:r w:rsidRPr="007449CE">
        <w:rPr>
          <w:rFonts w:ascii="Times New Roman" w:hAnsi="Times New Roman"/>
          <w:sz w:val="24"/>
          <w:szCs w:val="24"/>
        </w:rPr>
        <w:t xml:space="preserve"> with a 60-day public comment period to announce this proposed information collection on November 29, 2010, Volume 75, Number 228, </w:t>
      </w:r>
      <w:r w:rsidRPr="00F1171F">
        <w:rPr>
          <w:rFonts w:ascii="Times New Roman" w:hAnsi="Times New Roman"/>
          <w:sz w:val="24"/>
          <w:szCs w:val="24"/>
        </w:rPr>
        <w:t xml:space="preserve">pages 73132-73133. A copy of the Federal Register Notice is provided in </w:t>
      </w:r>
      <w:r w:rsidR="008E3704" w:rsidRPr="00F1171F">
        <w:rPr>
          <w:rFonts w:ascii="Times New Roman" w:hAnsi="Times New Roman"/>
          <w:sz w:val="24"/>
          <w:szCs w:val="24"/>
        </w:rPr>
        <w:t>Attachment A</w:t>
      </w:r>
      <w:r w:rsidRPr="00F1171F">
        <w:rPr>
          <w:rFonts w:ascii="Times New Roman" w:hAnsi="Times New Roman"/>
          <w:sz w:val="24"/>
          <w:szCs w:val="24"/>
        </w:rPr>
        <w:t>.  No comments were submitted.</w:t>
      </w:r>
    </w:p>
    <w:p w:rsidR="009F4E6B" w:rsidRPr="00F1171F" w:rsidRDefault="00797B50" w:rsidP="00DA4C60">
      <w:pPr>
        <w:tabs>
          <w:tab w:val="left" w:pos="2501"/>
        </w:tabs>
        <w:spacing w:after="0" w:line="240" w:lineRule="auto"/>
        <w:rPr>
          <w:rFonts w:ascii="Times New Roman" w:hAnsi="Times New Roman"/>
          <w:color w:val="0000CC"/>
          <w:sz w:val="24"/>
          <w:szCs w:val="24"/>
        </w:rPr>
      </w:pPr>
      <w:r w:rsidRPr="00F1171F">
        <w:rPr>
          <w:rFonts w:ascii="Times New Roman" w:hAnsi="Times New Roman"/>
          <w:color w:val="0000CC"/>
          <w:sz w:val="24"/>
          <w:szCs w:val="24"/>
        </w:rPr>
        <w:tab/>
      </w:r>
    </w:p>
    <w:p w:rsidR="009F4E6B" w:rsidRPr="00F1171F" w:rsidRDefault="009F4E6B" w:rsidP="00DA4C60">
      <w:pPr>
        <w:tabs>
          <w:tab w:val="left" w:pos="1080"/>
        </w:tabs>
        <w:spacing w:after="0" w:line="240" w:lineRule="auto"/>
        <w:rPr>
          <w:rFonts w:ascii="Times New Roman" w:hAnsi="Times New Roman"/>
          <w:sz w:val="24"/>
          <w:szCs w:val="24"/>
        </w:rPr>
      </w:pPr>
      <w:r w:rsidRPr="00F1171F">
        <w:rPr>
          <w:rFonts w:ascii="Times New Roman" w:hAnsi="Times New Roman"/>
          <w:sz w:val="24"/>
          <w:szCs w:val="24"/>
        </w:rPr>
        <w:t xml:space="preserve">IMLS published a notice in the </w:t>
      </w:r>
      <w:r w:rsidRPr="00F1171F">
        <w:rPr>
          <w:rFonts w:ascii="Times New Roman" w:hAnsi="Times New Roman"/>
          <w:i/>
          <w:iCs/>
          <w:sz w:val="24"/>
          <w:szCs w:val="24"/>
        </w:rPr>
        <w:t>Federal Register</w:t>
      </w:r>
      <w:r w:rsidRPr="00F1171F">
        <w:rPr>
          <w:rFonts w:ascii="Times New Roman" w:hAnsi="Times New Roman"/>
          <w:sz w:val="24"/>
          <w:szCs w:val="24"/>
        </w:rPr>
        <w:t xml:space="preserve"> on </w:t>
      </w:r>
      <w:r w:rsidR="007E57EB" w:rsidRPr="00F1171F">
        <w:rPr>
          <w:rFonts w:ascii="Times New Roman" w:hAnsi="Times New Roman"/>
          <w:sz w:val="24"/>
          <w:szCs w:val="24"/>
        </w:rPr>
        <w:t>February</w:t>
      </w:r>
      <w:r w:rsidRPr="00F1171F">
        <w:rPr>
          <w:rFonts w:ascii="Times New Roman" w:hAnsi="Times New Roman"/>
          <w:sz w:val="24"/>
          <w:szCs w:val="24"/>
        </w:rPr>
        <w:t xml:space="preserve"> </w:t>
      </w:r>
      <w:r w:rsidR="00F1171F" w:rsidRPr="00F1171F">
        <w:rPr>
          <w:rFonts w:ascii="Times New Roman" w:hAnsi="Times New Roman"/>
          <w:sz w:val="24"/>
          <w:szCs w:val="24"/>
        </w:rPr>
        <w:t>20</w:t>
      </w:r>
      <w:r w:rsidR="007449CE" w:rsidRPr="00F1171F">
        <w:rPr>
          <w:rFonts w:ascii="Times New Roman" w:hAnsi="Times New Roman"/>
          <w:sz w:val="24"/>
          <w:szCs w:val="24"/>
        </w:rPr>
        <w:t>, 201</w:t>
      </w:r>
      <w:r w:rsidR="007E57EB" w:rsidRPr="00F1171F">
        <w:rPr>
          <w:rFonts w:ascii="Times New Roman" w:hAnsi="Times New Roman"/>
          <w:sz w:val="24"/>
          <w:szCs w:val="24"/>
        </w:rPr>
        <w:t>3</w:t>
      </w:r>
      <w:r w:rsidRPr="00F1171F">
        <w:rPr>
          <w:rFonts w:ascii="Times New Roman" w:hAnsi="Times New Roman"/>
          <w:sz w:val="24"/>
          <w:szCs w:val="24"/>
        </w:rPr>
        <w:t xml:space="preserve"> (Volume </w:t>
      </w:r>
      <w:r w:rsidR="00F1171F" w:rsidRPr="00F1171F">
        <w:rPr>
          <w:rFonts w:ascii="Times New Roman" w:hAnsi="Times New Roman"/>
          <w:sz w:val="24"/>
          <w:szCs w:val="24"/>
        </w:rPr>
        <w:t>78</w:t>
      </w:r>
      <w:r w:rsidRPr="00F1171F">
        <w:rPr>
          <w:rFonts w:ascii="Times New Roman" w:hAnsi="Times New Roman"/>
          <w:sz w:val="24"/>
          <w:szCs w:val="24"/>
        </w:rPr>
        <w:t xml:space="preserve">, Number </w:t>
      </w:r>
      <w:r w:rsidR="00F1171F" w:rsidRPr="00F1171F">
        <w:rPr>
          <w:rFonts w:ascii="Times New Roman" w:hAnsi="Times New Roman"/>
          <w:sz w:val="24"/>
          <w:szCs w:val="24"/>
        </w:rPr>
        <w:t>35</w:t>
      </w:r>
      <w:r w:rsidRPr="00F1171F">
        <w:rPr>
          <w:rFonts w:ascii="Times New Roman" w:hAnsi="Times New Roman"/>
          <w:sz w:val="24"/>
          <w:szCs w:val="24"/>
        </w:rPr>
        <w:t xml:space="preserve">, page </w:t>
      </w:r>
      <w:r w:rsidR="00F1171F" w:rsidRPr="00F1171F">
        <w:rPr>
          <w:rFonts w:ascii="Times New Roman" w:hAnsi="Times New Roman"/>
          <w:sz w:val="24"/>
          <w:szCs w:val="24"/>
        </w:rPr>
        <w:t>12105-12106</w:t>
      </w:r>
      <w:r w:rsidRPr="00F1171F">
        <w:rPr>
          <w:rFonts w:ascii="Times New Roman" w:hAnsi="Times New Roman"/>
          <w:sz w:val="24"/>
          <w:szCs w:val="24"/>
        </w:rPr>
        <w:t xml:space="preserve">), with a 30-day public comment period to announce forwarding of the information collection request to OMB for approval. </w:t>
      </w:r>
    </w:p>
    <w:p w:rsidR="00D55958" w:rsidRPr="00F1171F" w:rsidRDefault="00D55958" w:rsidP="00DA4C60">
      <w:pPr>
        <w:tabs>
          <w:tab w:val="left" w:pos="1080"/>
        </w:tabs>
        <w:spacing w:after="0" w:line="240" w:lineRule="auto"/>
        <w:rPr>
          <w:rFonts w:ascii="Times New Roman" w:hAnsi="Times New Roman"/>
          <w:sz w:val="24"/>
          <w:szCs w:val="24"/>
        </w:rPr>
      </w:pPr>
    </w:p>
    <w:p w:rsidR="00C74C0E" w:rsidRPr="00B06DAA" w:rsidRDefault="00C74C0E" w:rsidP="00DA4C60">
      <w:pPr>
        <w:tabs>
          <w:tab w:val="left" w:pos="1080"/>
        </w:tabs>
        <w:spacing w:after="0" w:line="240" w:lineRule="auto"/>
        <w:rPr>
          <w:rFonts w:ascii="Franklin Gothic Book" w:hAnsi="Franklin Gothic Book"/>
          <w:sz w:val="24"/>
          <w:szCs w:val="24"/>
        </w:rPr>
      </w:pPr>
      <w:r w:rsidRPr="00F1171F">
        <w:rPr>
          <w:rFonts w:ascii="Franklin Gothic Book" w:hAnsi="Franklin Gothic Book"/>
          <w:b/>
          <w:sz w:val="24"/>
          <w:szCs w:val="24"/>
        </w:rPr>
        <w:t>A.8.2.</w:t>
      </w:r>
      <w:r w:rsidRPr="00F1171F">
        <w:rPr>
          <w:rFonts w:ascii="Franklin Gothic Book" w:hAnsi="Franklin Gothic Book"/>
          <w:b/>
          <w:sz w:val="24"/>
          <w:szCs w:val="24"/>
        </w:rPr>
        <w:tab/>
        <w:t xml:space="preserve">Consultants </w:t>
      </w:r>
      <w:proofErr w:type="gramStart"/>
      <w:r w:rsidRPr="00F1171F">
        <w:rPr>
          <w:rFonts w:ascii="Franklin Gothic Book" w:hAnsi="Franklin Gothic Book"/>
          <w:b/>
          <w:sz w:val="24"/>
          <w:szCs w:val="24"/>
        </w:rPr>
        <w:t>Outside</w:t>
      </w:r>
      <w:proofErr w:type="gramEnd"/>
      <w:r w:rsidRPr="00F1171F">
        <w:rPr>
          <w:rFonts w:ascii="Franklin Gothic Book" w:hAnsi="Franklin Gothic Book"/>
          <w:b/>
          <w:sz w:val="24"/>
          <w:szCs w:val="24"/>
        </w:rPr>
        <w:t xml:space="preserve"> the Agency</w:t>
      </w:r>
    </w:p>
    <w:p w:rsidR="00C74C0E" w:rsidRPr="00B06DAA" w:rsidRDefault="00C74C0E" w:rsidP="00DA4C60">
      <w:pPr>
        <w:tabs>
          <w:tab w:val="left" w:pos="1080"/>
        </w:tabs>
        <w:spacing w:after="0" w:line="240" w:lineRule="auto"/>
        <w:rPr>
          <w:rFonts w:ascii="Times New Roman" w:hAnsi="Times New Roman"/>
          <w:sz w:val="24"/>
          <w:szCs w:val="24"/>
        </w:rPr>
      </w:pPr>
    </w:p>
    <w:p w:rsidR="00C74C0E" w:rsidRPr="00B06DAA" w:rsidRDefault="00B06DAA" w:rsidP="00DA4C60">
      <w:pPr>
        <w:tabs>
          <w:tab w:val="left" w:pos="1080"/>
        </w:tabs>
        <w:spacing w:after="0" w:line="240" w:lineRule="auto"/>
        <w:rPr>
          <w:rFonts w:ascii="Times New Roman" w:hAnsi="Times New Roman"/>
          <w:sz w:val="24"/>
          <w:szCs w:val="24"/>
        </w:rPr>
      </w:pPr>
      <w:r>
        <w:rPr>
          <w:rFonts w:ascii="Times New Roman" w:hAnsi="Times New Roman"/>
          <w:sz w:val="24"/>
          <w:szCs w:val="24"/>
        </w:rPr>
        <w:t>In addition to reviews of past surveys and collections, both within and outside of the federal government, IMLS met with key stakeholders to discuss the collection, including representatives of the museum service organizations, such as The Alliance of American Museums, Association of Science and Technology Centers, Association of Children’s Museums, and Association of Zoos and Aquariums; directors of academic museum studies programs; and independent researchers and evaluators.</w:t>
      </w:r>
    </w:p>
    <w:p w:rsidR="00FB22F0" w:rsidRPr="00463BC5" w:rsidRDefault="00FB22F0" w:rsidP="00DA4C60">
      <w:pPr>
        <w:tabs>
          <w:tab w:val="left" w:pos="1080"/>
        </w:tabs>
        <w:spacing w:after="0" w:line="240" w:lineRule="auto"/>
        <w:rPr>
          <w:rFonts w:ascii="Times New Roman" w:hAnsi="Times New Roman"/>
          <w:sz w:val="24"/>
          <w:szCs w:val="24"/>
        </w:rPr>
      </w:pPr>
    </w:p>
    <w:p w:rsidR="00D55958" w:rsidRPr="00C74C0E" w:rsidRDefault="00C74C0E" w:rsidP="00DA4C60">
      <w:pPr>
        <w:tabs>
          <w:tab w:val="left" w:pos="1080"/>
        </w:tabs>
        <w:spacing w:after="0" w:line="240" w:lineRule="auto"/>
        <w:rPr>
          <w:rFonts w:ascii="Franklin Gothic Book" w:hAnsi="Franklin Gothic Book"/>
          <w:b/>
          <w:sz w:val="28"/>
          <w:szCs w:val="28"/>
        </w:rPr>
      </w:pPr>
      <w:r w:rsidRPr="00C74C0E">
        <w:rPr>
          <w:rFonts w:ascii="Franklin Gothic Book" w:hAnsi="Franklin Gothic Book"/>
          <w:b/>
          <w:sz w:val="28"/>
          <w:szCs w:val="28"/>
        </w:rPr>
        <w:t>A.9.</w:t>
      </w:r>
      <w:r w:rsidRPr="00C74C0E">
        <w:rPr>
          <w:rFonts w:ascii="Franklin Gothic Book" w:hAnsi="Franklin Gothic Book"/>
          <w:b/>
          <w:sz w:val="28"/>
          <w:szCs w:val="28"/>
        </w:rPr>
        <w:tab/>
        <w:t>Provision of Payments or Gifts to Re</w:t>
      </w:r>
      <w:r>
        <w:rPr>
          <w:rFonts w:ascii="Franklin Gothic Book" w:hAnsi="Franklin Gothic Book"/>
          <w:b/>
          <w:sz w:val="28"/>
          <w:szCs w:val="28"/>
        </w:rPr>
        <w:t>s</w:t>
      </w:r>
      <w:r w:rsidRPr="00C74C0E">
        <w:rPr>
          <w:rFonts w:ascii="Franklin Gothic Book" w:hAnsi="Franklin Gothic Book"/>
          <w:b/>
          <w:sz w:val="28"/>
          <w:szCs w:val="28"/>
        </w:rPr>
        <w:t>pondents</w:t>
      </w:r>
    </w:p>
    <w:p w:rsidR="00D55958" w:rsidRPr="00463BC5" w:rsidRDefault="00D55958" w:rsidP="00DA4C60">
      <w:pPr>
        <w:tabs>
          <w:tab w:val="left" w:pos="1080"/>
        </w:tabs>
        <w:spacing w:after="0" w:line="240" w:lineRule="auto"/>
        <w:rPr>
          <w:rFonts w:ascii="Times New Roman" w:hAnsi="Times New Roman"/>
          <w:sz w:val="24"/>
          <w:szCs w:val="24"/>
        </w:rPr>
      </w:pPr>
    </w:p>
    <w:p w:rsidR="00DB4373" w:rsidRPr="00463BC5" w:rsidRDefault="007E57EB" w:rsidP="00DA4C60">
      <w:pPr>
        <w:tabs>
          <w:tab w:val="left" w:pos="1080"/>
        </w:tabs>
        <w:spacing w:after="0" w:line="240" w:lineRule="auto"/>
        <w:rPr>
          <w:rFonts w:ascii="Times New Roman" w:hAnsi="Times New Roman"/>
          <w:sz w:val="24"/>
          <w:szCs w:val="24"/>
          <w:u w:val="single"/>
        </w:rPr>
      </w:pPr>
      <w:r>
        <w:rPr>
          <w:rFonts w:ascii="Times New Roman" w:hAnsi="Times New Roman"/>
          <w:bCs/>
          <w:sz w:val="24"/>
          <w:szCs w:val="24"/>
          <w:u w:val="single"/>
        </w:rPr>
        <w:t>Reimbursing</w:t>
      </w:r>
      <w:r w:rsidR="00DB4373" w:rsidRPr="00463BC5">
        <w:rPr>
          <w:rFonts w:ascii="Times New Roman" w:hAnsi="Times New Roman"/>
          <w:bCs/>
          <w:sz w:val="24"/>
          <w:szCs w:val="24"/>
          <w:u w:val="single"/>
        </w:rPr>
        <w:t xml:space="preserve"> Cell Phone Respondents</w:t>
      </w:r>
    </w:p>
    <w:p w:rsidR="00DB4373" w:rsidRPr="00463BC5" w:rsidRDefault="00DB4373"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 xml:space="preserve">For cell phone respondents, interviewers will use the following protocol: </w:t>
      </w:r>
    </w:p>
    <w:p w:rsidR="00DB4373" w:rsidRPr="00463BC5" w:rsidRDefault="00DB4373" w:rsidP="00DA4C60">
      <w:pPr>
        <w:numPr>
          <w:ilvl w:val="0"/>
          <w:numId w:val="35"/>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C</w:t>
      </w:r>
      <w:r w:rsidR="00CE456F" w:rsidRPr="00463BC5">
        <w:rPr>
          <w:rFonts w:ascii="Times New Roman" w:hAnsi="Times New Roman"/>
          <w:sz w:val="24"/>
          <w:szCs w:val="24"/>
        </w:rPr>
        <w:t>ell phone numbers will be hand-d</w:t>
      </w:r>
      <w:r w:rsidRPr="00463BC5">
        <w:rPr>
          <w:rFonts w:ascii="Times New Roman" w:hAnsi="Times New Roman"/>
          <w:sz w:val="24"/>
          <w:szCs w:val="24"/>
        </w:rPr>
        <w:t xml:space="preserve">ialed </w:t>
      </w:r>
      <w:r w:rsidR="00CE456F" w:rsidRPr="00463BC5">
        <w:rPr>
          <w:rFonts w:ascii="Times New Roman" w:hAnsi="Times New Roman"/>
          <w:sz w:val="24"/>
          <w:szCs w:val="24"/>
        </w:rPr>
        <w:t>due to federal and state laws regarding “Do-Not-Call lists</w:t>
      </w:r>
      <w:r w:rsidRPr="00463BC5">
        <w:rPr>
          <w:rFonts w:ascii="Times New Roman" w:hAnsi="Times New Roman"/>
          <w:sz w:val="24"/>
          <w:szCs w:val="24"/>
        </w:rPr>
        <w:t xml:space="preserve">,” as well as FTC/FCC regulations, </w:t>
      </w:r>
      <w:r w:rsidR="00CE456F" w:rsidRPr="00463BC5">
        <w:rPr>
          <w:rFonts w:ascii="Times New Roman" w:hAnsi="Times New Roman"/>
          <w:sz w:val="24"/>
          <w:szCs w:val="24"/>
        </w:rPr>
        <w:t xml:space="preserve">which </w:t>
      </w:r>
      <w:r w:rsidRPr="00463BC5">
        <w:rPr>
          <w:rFonts w:ascii="Times New Roman" w:hAnsi="Times New Roman"/>
          <w:sz w:val="24"/>
          <w:szCs w:val="24"/>
        </w:rPr>
        <w:t>prohibit using auto-dialers when contacting people on their cell phones.</w:t>
      </w:r>
    </w:p>
    <w:p w:rsidR="00DB4373" w:rsidRPr="00463BC5" w:rsidRDefault="00DB4373" w:rsidP="00DA4C60">
      <w:pPr>
        <w:numPr>
          <w:ilvl w:val="0"/>
          <w:numId w:val="35"/>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 xml:space="preserve">Interviewers will ask the respondent if </w:t>
      </w:r>
      <w:r w:rsidR="007E57EB">
        <w:rPr>
          <w:rFonts w:ascii="Times New Roman" w:hAnsi="Times New Roman"/>
          <w:sz w:val="24"/>
          <w:szCs w:val="24"/>
        </w:rPr>
        <w:t xml:space="preserve">they are over 18 years old and if </w:t>
      </w:r>
      <w:r w:rsidRPr="00463BC5">
        <w:rPr>
          <w:rFonts w:ascii="Times New Roman" w:hAnsi="Times New Roman"/>
          <w:sz w:val="24"/>
          <w:szCs w:val="24"/>
        </w:rPr>
        <w:t>s/he is in a safe place to conduct the interview (i.e. not driving, in a social setting or at work where they could not concentrate or would have difficulty hearing, etc</w:t>
      </w:r>
      <w:r w:rsidR="000510AD">
        <w:rPr>
          <w:rFonts w:ascii="Times New Roman" w:hAnsi="Times New Roman"/>
          <w:sz w:val="24"/>
          <w:szCs w:val="24"/>
        </w:rPr>
        <w:t>.</w:t>
      </w:r>
      <w:r w:rsidR="00D535C7">
        <w:rPr>
          <w:rFonts w:ascii="Times New Roman" w:hAnsi="Times New Roman"/>
          <w:sz w:val="24"/>
          <w:szCs w:val="24"/>
        </w:rPr>
        <w:t>).</w:t>
      </w:r>
    </w:p>
    <w:p w:rsidR="00DB4373" w:rsidRPr="00463BC5" w:rsidRDefault="00DB4373" w:rsidP="00DA4C60">
      <w:pPr>
        <w:numPr>
          <w:ilvl w:val="0"/>
          <w:numId w:val="35"/>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I</w:t>
      </w:r>
      <w:r w:rsidR="00D535C7" w:rsidRPr="00463BC5">
        <w:rPr>
          <w:rFonts w:ascii="Times New Roman" w:hAnsi="Times New Roman"/>
          <w:sz w:val="24"/>
          <w:szCs w:val="24"/>
        </w:rPr>
        <w:t>f the respondent is not in a safe place to conduct the interview</w:t>
      </w:r>
      <w:r w:rsidR="00D535C7">
        <w:rPr>
          <w:rFonts w:ascii="Times New Roman" w:hAnsi="Times New Roman"/>
          <w:sz w:val="24"/>
          <w:szCs w:val="24"/>
        </w:rPr>
        <w:t>, i</w:t>
      </w:r>
      <w:r w:rsidRPr="00463BC5">
        <w:rPr>
          <w:rFonts w:ascii="Times New Roman" w:hAnsi="Times New Roman"/>
          <w:sz w:val="24"/>
          <w:szCs w:val="24"/>
        </w:rPr>
        <w:t>nterviewers will offer to schedule a time to call</w:t>
      </w:r>
      <w:r w:rsidR="000510AD">
        <w:rPr>
          <w:rFonts w:ascii="Times New Roman" w:hAnsi="Times New Roman"/>
          <w:sz w:val="24"/>
          <w:szCs w:val="24"/>
        </w:rPr>
        <w:t xml:space="preserve"> </w:t>
      </w:r>
      <w:r w:rsidRPr="00463BC5">
        <w:rPr>
          <w:rFonts w:ascii="Times New Roman" w:hAnsi="Times New Roman"/>
          <w:sz w:val="24"/>
          <w:szCs w:val="24"/>
        </w:rPr>
        <w:t>back later.</w:t>
      </w:r>
    </w:p>
    <w:p w:rsidR="00DB4373" w:rsidRPr="00463BC5" w:rsidRDefault="00DB4373" w:rsidP="00DA4C60">
      <w:pPr>
        <w:numPr>
          <w:ilvl w:val="0"/>
          <w:numId w:val="35"/>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 xml:space="preserve">Interviewers </w:t>
      </w:r>
      <w:r w:rsidR="00D535C7">
        <w:rPr>
          <w:rFonts w:ascii="Times New Roman" w:hAnsi="Times New Roman"/>
          <w:sz w:val="24"/>
          <w:szCs w:val="24"/>
        </w:rPr>
        <w:t>will provide a toll-free number</w:t>
      </w:r>
      <w:r w:rsidRPr="00463BC5">
        <w:rPr>
          <w:rFonts w:ascii="Times New Roman" w:hAnsi="Times New Roman"/>
          <w:sz w:val="24"/>
          <w:szCs w:val="24"/>
        </w:rPr>
        <w:t xml:space="preserve"> which the respondent can call to complete the interview.</w:t>
      </w:r>
    </w:p>
    <w:p w:rsidR="00DB4373" w:rsidRPr="00463BC5" w:rsidRDefault="00DB4373" w:rsidP="00DA4C60">
      <w:pPr>
        <w:numPr>
          <w:ilvl w:val="0"/>
          <w:numId w:val="35"/>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If the respondent prefers not to use his or her cell phone for the interview, interviewers will ask for a landline number at which the respondent can be reached.</w:t>
      </w:r>
    </w:p>
    <w:p w:rsidR="00DB4373" w:rsidRPr="007E57EB" w:rsidRDefault="00DB4373" w:rsidP="00DA4C60">
      <w:pPr>
        <w:numPr>
          <w:ilvl w:val="0"/>
          <w:numId w:val="35"/>
        </w:numPr>
        <w:tabs>
          <w:tab w:val="left" w:pos="1080"/>
        </w:tabs>
        <w:spacing w:after="0" w:line="240" w:lineRule="auto"/>
        <w:rPr>
          <w:rFonts w:ascii="Times New Roman" w:hAnsi="Times New Roman"/>
          <w:sz w:val="24"/>
          <w:szCs w:val="24"/>
        </w:rPr>
      </w:pPr>
      <w:r w:rsidRPr="004D7975">
        <w:rPr>
          <w:rFonts w:ascii="Times New Roman" w:hAnsi="Times New Roman"/>
          <w:sz w:val="24"/>
          <w:szCs w:val="24"/>
        </w:rPr>
        <w:t>If the respondent does use his or her cel</w:t>
      </w:r>
      <w:r w:rsidR="00D535C7">
        <w:rPr>
          <w:rFonts w:ascii="Times New Roman" w:hAnsi="Times New Roman"/>
          <w:sz w:val="24"/>
          <w:szCs w:val="24"/>
        </w:rPr>
        <w:t xml:space="preserve">l phone to complete the survey </w:t>
      </w:r>
      <w:r w:rsidRPr="004D7975">
        <w:rPr>
          <w:rFonts w:ascii="Times New Roman" w:hAnsi="Times New Roman"/>
          <w:sz w:val="24"/>
          <w:szCs w:val="24"/>
        </w:rPr>
        <w:t xml:space="preserve">questions, we will offer the respondent </w:t>
      </w:r>
      <w:r w:rsidR="005F590B" w:rsidRPr="004D7975">
        <w:rPr>
          <w:rFonts w:ascii="Times New Roman" w:hAnsi="Times New Roman"/>
          <w:sz w:val="24"/>
          <w:szCs w:val="24"/>
        </w:rPr>
        <w:t>$5.00</w:t>
      </w:r>
      <w:r w:rsidRPr="004D7975">
        <w:rPr>
          <w:rFonts w:ascii="Times New Roman" w:hAnsi="Times New Roman"/>
          <w:sz w:val="24"/>
          <w:szCs w:val="24"/>
        </w:rPr>
        <w:t xml:space="preserve"> for the cost of his or her minutes</w:t>
      </w:r>
      <w:r w:rsidRPr="007E57EB">
        <w:rPr>
          <w:rFonts w:ascii="Times New Roman" w:hAnsi="Times New Roman"/>
          <w:sz w:val="24"/>
          <w:szCs w:val="24"/>
        </w:rPr>
        <w:t xml:space="preserve">.  </w:t>
      </w:r>
    </w:p>
    <w:p w:rsidR="00DB4373" w:rsidRPr="00463BC5" w:rsidRDefault="00DB4373"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 xml:space="preserve">MDAC also anticipates signing a cell phone waiver statement sent by M-S-G.  The statement specifies that MDAC will follow the procedures outlined above.  M-S-G requires a signed waiver prior to releasing </w:t>
      </w:r>
      <w:r w:rsidR="00ED1618" w:rsidRPr="00463BC5">
        <w:rPr>
          <w:rFonts w:ascii="Times New Roman" w:hAnsi="Times New Roman"/>
          <w:sz w:val="24"/>
          <w:szCs w:val="24"/>
        </w:rPr>
        <w:t xml:space="preserve">the </w:t>
      </w:r>
      <w:r w:rsidRPr="00463BC5">
        <w:rPr>
          <w:rFonts w:ascii="Times New Roman" w:hAnsi="Times New Roman"/>
          <w:sz w:val="24"/>
          <w:szCs w:val="24"/>
        </w:rPr>
        <w:t>cell phone sample.</w:t>
      </w:r>
    </w:p>
    <w:p w:rsidR="00FC17B6" w:rsidRDefault="00FC17B6" w:rsidP="00DA4C60">
      <w:pPr>
        <w:tabs>
          <w:tab w:val="left" w:pos="1080"/>
        </w:tabs>
        <w:spacing w:after="0" w:line="240" w:lineRule="auto"/>
        <w:rPr>
          <w:rFonts w:ascii="Times New Roman" w:hAnsi="Times New Roman"/>
          <w:color w:val="FF0000"/>
          <w:sz w:val="24"/>
          <w:szCs w:val="24"/>
        </w:rPr>
      </w:pPr>
    </w:p>
    <w:p w:rsidR="006E66E7" w:rsidRPr="00463BC5" w:rsidRDefault="006E66E7" w:rsidP="006E66E7">
      <w:pPr>
        <w:tabs>
          <w:tab w:val="left" w:pos="1080"/>
        </w:tabs>
        <w:spacing w:after="0" w:line="240" w:lineRule="auto"/>
        <w:rPr>
          <w:rFonts w:ascii="Times New Roman" w:hAnsi="Times New Roman"/>
          <w:sz w:val="24"/>
          <w:szCs w:val="24"/>
          <w:u w:val="single"/>
        </w:rPr>
      </w:pPr>
      <w:r>
        <w:rPr>
          <w:rFonts w:ascii="Times New Roman" w:hAnsi="Times New Roman"/>
          <w:bCs/>
          <w:sz w:val="24"/>
          <w:szCs w:val="24"/>
          <w:u w:val="single"/>
        </w:rPr>
        <w:t>Incentive for Non-Respondents for Bias Follow-Up Study</w:t>
      </w:r>
    </w:p>
    <w:p w:rsidR="006E66E7" w:rsidRPr="00463BC5" w:rsidRDefault="009070A1" w:rsidP="006E66E7">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In order to ensure the validity of the results of the overall collection, specifically with the low response rate (i.e., less than 80%) that is common with RDD samples, IMLS will conduct a follow-up study of non-respondents to examine the potential for bias in the overall sample.  Because it is critical to get a sufficient number of non-respondents, people who have already demonstrated a reluctance to participate in the collection, a $10 contingent incentive will be provided to respondents for the follow-up study.  This incentive will be announced both in the advance letter </w:t>
      </w:r>
      <w:r w:rsidR="00935E0C">
        <w:rPr>
          <w:rFonts w:ascii="Times New Roman" w:hAnsi="Times New Roman"/>
          <w:sz w:val="24"/>
          <w:szCs w:val="24"/>
        </w:rPr>
        <w:t xml:space="preserve">for the non-response follow-up survey </w:t>
      </w:r>
      <w:r>
        <w:rPr>
          <w:rFonts w:ascii="Times New Roman" w:hAnsi="Times New Roman"/>
          <w:sz w:val="24"/>
          <w:szCs w:val="24"/>
        </w:rPr>
        <w:t xml:space="preserve">and </w:t>
      </w:r>
      <w:r w:rsidR="00935E0C">
        <w:rPr>
          <w:rFonts w:ascii="Times New Roman" w:hAnsi="Times New Roman"/>
          <w:sz w:val="24"/>
          <w:szCs w:val="24"/>
        </w:rPr>
        <w:t xml:space="preserve">within the first 30 seconds of </w:t>
      </w:r>
      <w:r>
        <w:rPr>
          <w:rFonts w:ascii="Times New Roman" w:hAnsi="Times New Roman"/>
          <w:sz w:val="24"/>
          <w:szCs w:val="24"/>
        </w:rPr>
        <w:t>the phone script</w:t>
      </w:r>
      <w:r w:rsidR="00935E0C">
        <w:rPr>
          <w:rFonts w:ascii="Times New Roman" w:hAnsi="Times New Roman"/>
          <w:sz w:val="24"/>
          <w:szCs w:val="24"/>
        </w:rPr>
        <w:t xml:space="preserve"> for the phone interview</w:t>
      </w:r>
      <w:r>
        <w:rPr>
          <w:rFonts w:ascii="Times New Roman" w:hAnsi="Times New Roman"/>
          <w:sz w:val="24"/>
          <w:szCs w:val="24"/>
        </w:rPr>
        <w:t>.  The offer of an incentive has been demonstrated effective in lifting response rate, and $10 has been shown to be the smallest contingent incentive that will be effective in raising response rates.</w:t>
      </w:r>
      <w:bookmarkStart w:id="2" w:name="_GoBack"/>
      <w:bookmarkEnd w:id="2"/>
    </w:p>
    <w:p w:rsidR="006E66E7" w:rsidRPr="00463BC5" w:rsidRDefault="006E66E7" w:rsidP="00DA4C60">
      <w:pPr>
        <w:tabs>
          <w:tab w:val="left" w:pos="1080"/>
        </w:tabs>
        <w:spacing w:after="0" w:line="240" w:lineRule="auto"/>
        <w:rPr>
          <w:rFonts w:ascii="Times New Roman" w:hAnsi="Times New Roman"/>
          <w:color w:val="FF0000"/>
          <w:sz w:val="24"/>
          <w:szCs w:val="24"/>
        </w:rPr>
      </w:pPr>
    </w:p>
    <w:p w:rsidR="00EC60D9" w:rsidRPr="00463BC5" w:rsidRDefault="00EC60D9" w:rsidP="00DA4C60">
      <w:pPr>
        <w:tabs>
          <w:tab w:val="left" w:pos="1080"/>
        </w:tabs>
        <w:spacing w:after="0" w:line="240" w:lineRule="auto"/>
        <w:rPr>
          <w:rFonts w:ascii="Times New Roman" w:hAnsi="Times New Roman"/>
          <w:sz w:val="24"/>
          <w:szCs w:val="24"/>
        </w:rPr>
      </w:pPr>
    </w:p>
    <w:p w:rsidR="00D55958" w:rsidRPr="00C74C0E" w:rsidRDefault="00C74C0E" w:rsidP="00DA4C60">
      <w:pPr>
        <w:tabs>
          <w:tab w:val="left" w:pos="1080"/>
        </w:tabs>
        <w:spacing w:after="0" w:line="240" w:lineRule="auto"/>
        <w:rPr>
          <w:rFonts w:ascii="Franklin Gothic Book" w:hAnsi="Franklin Gothic Book"/>
          <w:b/>
          <w:color w:val="FF0000"/>
          <w:sz w:val="28"/>
          <w:szCs w:val="28"/>
        </w:rPr>
      </w:pPr>
      <w:r w:rsidRPr="00C74C0E">
        <w:rPr>
          <w:rFonts w:ascii="Franklin Gothic Book" w:hAnsi="Franklin Gothic Book"/>
          <w:b/>
          <w:sz w:val="28"/>
          <w:szCs w:val="28"/>
        </w:rPr>
        <w:t>A.10.</w:t>
      </w:r>
      <w:r w:rsidRPr="00C74C0E">
        <w:rPr>
          <w:rFonts w:ascii="Franklin Gothic Book" w:hAnsi="Franklin Gothic Book"/>
          <w:b/>
          <w:sz w:val="28"/>
          <w:szCs w:val="28"/>
        </w:rPr>
        <w:tab/>
        <w:t>Assurance of Confidentiality</w:t>
      </w:r>
    </w:p>
    <w:p w:rsidR="003E3E0A" w:rsidRPr="00463BC5" w:rsidRDefault="003E3E0A" w:rsidP="00DA4C60">
      <w:pPr>
        <w:tabs>
          <w:tab w:val="left" w:pos="1080"/>
        </w:tabs>
        <w:spacing w:after="0" w:line="240" w:lineRule="auto"/>
        <w:rPr>
          <w:rFonts w:ascii="Times New Roman" w:hAnsi="Times New Roman"/>
          <w:color w:val="0000CC"/>
          <w:sz w:val="24"/>
          <w:szCs w:val="24"/>
        </w:rPr>
      </w:pPr>
    </w:p>
    <w:p w:rsidR="00EC60D9" w:rsidRPr="00463BC5" w:rsidRDefault="00EC60D9" w:rsidP="00DA4C60">
      <w:pPr>
        <w:tabs>
          <w:tab w:val="left" w:pos="1080"/>
        </w:tabs>
        <w:spacing w:after="0" w:line="240" w:lineRule="auto"/>
        <w:rPr>
          <w:rFonts w:ascii="Times New Roman" w:eastAsia="Calibri" w:hAnsi="Times New Roman"/>
          <w:sz w:val="24"/>
          <w:szCs w:val="24"/>
        </w:rPr>
      </w:pPr>
      <w:r w:rsidRPr="000510AD">
        <w:rPr>
          <w:rFonts w:ascii="Times New Roman" w:hAnsi="Times New Roman"/>
          <w:sz w:val="24"/>
          <w:szCs w:val="24"/>
        </w:rPr>
        <w:lastRenderedPageBreak/>
        <w:t>Respondents to the telephone survey will be advised that the reports prepared for this study will summarize findings and wil</w:t>
      </w:r>
      <w:r w:rsidR="00954263" w:rsidRPr="000510AD">
        <w:rPr>
          <w:rFonts w:ascii="Times New Roman" w:hAnsi="Times New Roman"/>
          <w:sz w:val="24"/>
          <w:szCs w:val="24"/>
        </w:rPr>
        <w:t>l not associate responses with</w:t>
      </w:r>
      <w:r w:rsidRPr="000510AD">
        <w:rPr>
          <w:rFonts w:ascii="Times New Roman" w:hAnsi="Times New Roman"/>
          <w:sz w:val="24"/>
          <w:szCs w:val="24"/>
        </w:rPr>
        <w:t xml:space="preserve"> specific individual</w:t>
      </w:r>
      <w:r w:rsidR="00954263" w:rsidRPr="000510AD">
        <w:rPr>
          <w:rFonts w:ascii="Times New Roman" w:hAnsi="Times New Roman"/>
          <w:sz w:val="24"/>
          <w:szCs w:val="24"/>
        </w:rPr>
        <w:t>s</w:t>
      </w:r>
      <w:r w:rsidRPr="000510AD">
        <w:rPr>
          <w:rFonts w:ascii="Times New Roman" w:hAnsi="Times New Roman"/>
          <w:sz w:val="24"/>
          <w:szCs w:val="24"/>
        </w:rPr>
        <w:t>, and that identifiable information will not be provided to anyone outside the research team</w:t>
      </w:r>
      <w:r w:rsidR="003E3E0A" w:rsidRPr="000510AD">
        <w:rPr>
          <w:rFonts w:ascii="Times New Roman" w:hAnsi="Times New Roman"/>
          <w:sz w:val="24"/>
          <w:szCs w:val="24"/>
        </w:rPr>
        <w:t xml:space="preserve"> or IMLS</w:t>
      </w:r>
      <w:r w:rsidRPr="000510AD">
        <w:rPr>
          <w:rFonts w:ascii="Times New Roman" w:hAnsi="Times New Roman"/>
          <w:sz w:val="24"/>
          <w:szCs w:val="24"/>
        </w:rPr>
        <w:t>, except as required by law. They will be provided with information about the benefits of parti</w:t>
      </w:r>
      <w:r w:rsidR="000510AD" w:rsidRPr="000510AD">
        <w:rPr>
          <w:rFonts w:ascii="Times New Roman" w:hAnsi="Times New Roman"/>
          <w:sz w:val="24"/>
          <w:szCs w:val="24"/>
        </w:rPr>
        <w:t xml:space="preserve">cipation at the beginning of the </w:t>
      </w:r>
      <w:r w:rsidRPr="000510AD">
        <w:rPr>
          <w:rFonts w:ascii="Times New Roman" w:hAnsi="Times New Roman"/>
          <w:sz w:val="24"/>
          <w:szCs w:val="24"/>
        </w:rPr>
        <w:t xml:space="preserve">interview. </w:t>
      </w:r>
      <w:r w:rsidR="00510462" w:rsidRPr="000510AD">
        <w:rPr>
          <w:rFonts w:ascii="Times New Roman" w:eastAsia="Calibri" w:hAnsi="Times New Roman"/>
          <w:sz w:val="24"/>
          <w:szCs w:val="24"/>
        </w:rPr>
        <w:t>Respondents</w:t>
      </w:r>
      <w:r w:rsidRPr="000510AD">
        <w:rPr>
          <w:rFonts w:ascii="Times New Roman" w:eastAsia="Calibri" w:hAnsi="Times New Roman"/>
          <w:sz w:val="24"/>
          <w:szCs w:val="24"/>
        </w:rPr>
        <w:t xml:space="preserve"> will be at minimal or no risk of suffering stress, embarrassment or discomfort from this study. Children under age of 18</w:t>
      </w:r>
      <w:r w:rsidR="00D535C7">
        <w:rPr>
          <w:rFonts w:ascii="Times New Roman" w:eastAsia="Calibri" w:hAnsi="Times New Roman"/>
          <w:sz w:val="24"/>
          <w:szCs w:val="24"/>
        </w:rPr>
        <w:t xml:space="preserve"> years </w:t>
      </w:r>
      <w:r w:rsidRPr="000510AD">
        <w:rPr>
          <w:rFonts w:ascii="Times New Roman" w:eastAsia="Calibri" w:hAnsi="Times New Roman"/>
          <w:sz w:val="24"/>
          <w:szCs w:val="24"/>
        </w:rPr>
        <w:t xml:space="preserve">are not competent to give legal </w:t>
      </w:r>
      <w:r w:rsidR="00510462" w:rsidRPr="000510AD">
        <w:rPr>
          <w:rFonts w:ascii="Times New Roman" w:eastAsia="Calibri" w:hAnsi="Times New Roman"/>
          <w:sz w:val="24"/>
          <w:szCs w:val="24"/>
        </w:rPr>
        <w:t>consent</w:t>
      </w:r>
      <w:r w:rsidRPr="000510AD">
        <w:rPr>
          <w:rFonts w:ascii="Times New Roman" w:eastAsia="Calibri" w:hAnsi="Times New Roman"/>
          <w:sz w:val="24"/>
          <w:szCs w:val="24"/>
        </w:rPr>
        <w:t>, thus they are ineligible to participate.</w:t>
      </w:r>
    </w:p>
    <w:p w:rsidR="003E3E0A" w:rsidRPr="00463BC5" w:rsidRDefault="003E3E0A" w:rsidP="00DA4C60">
      <w:pPr>
        <w:tabs>
          <w:tab w:val="left" w:pos="1080"/>
        </w:tabs>
        <w:spacing w:after="0" w:line="240" w:lineRule="auto"/>
        <w:rPr>
          <w:rFonts w:ascii="Times New Roman" w:hAnsi="Times New Roman"/>
          <w:color w:val="FF0000"/>
          <w:sz w:val="24"/>
          <w:szCs w:val="24"/>
        </w:rPr>
      </w:pPr>
    </w:p>
    <w:p w:rsidR="00C344E0" w:rsidRPr="00463BC5" w:rsidRDefault="00C344E0" w:rsidP="00DA4C60">
      <w:pPr>
        <w:tabs>
          <w:tab w:val="left" w:pos="1080"/>
        </w:tabs>
        <w:spacing w:after="0" w:line="240" w:lineRule="auto"/>
        <w:rPr>
          <w:rFonts w:ascii="Times New Roman" w:hAnsi="Times New Roman"/>
          <w:color w:val="FF0000"/>
          <w:sz w:val="24"/>
          <w:szCs w:val="24"/>
        </w:rPr>
      </w:pPr>
    </w:p>
    <w:p w:rsidR="00D55958" w:rsidRPr="00C74C0E" w:rsidRDefault="00C74C0E"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A.11.</w:t>
      </w:r>
      <w:r>
        <w:rPr>
          <w:rFonts w:ascii="Franklin Gothic Book" w:hAnsi="Franklin Gothic Book"/>
          <w:b/>
          <w:sz w:val="28"/>
          <w:szCs w:val="28"/>
        </w:rPr>
        <w:tab/>
        <w:t>Sensitive Questions</w:t>
      </w:r>
    </w:p>
    <w:p w:rsidR="00C96696" w:rsidRPr="00463BC5" w:rsidRDefault="00C96696" w:rsidP="00DA4C60">
      <w:pPr>
        <w:tabs>
          <w:tab w:val="left" w:pos="1080"/>
        </w:tabs>
        <w:spacing w:after="0" w:line="240" w:lineRule="auto"/>
        <w:rPr>
          <w:rFonts w:ascii="Times New Roman" w:hAnsi="Times New Roman"/>
          <w:color w:val="0000CC"/>
          <w:sz w:val="24"/>
          <w:szCs w:val="24"/>
        </w:rPr>
      </w:pPr>
    </w:p>
    <w:p w:rsidR="00EB5EBB" w:rsidRPr="00463BC5" w:rsidRDefault="00954263" w:rsidP="00DA4C60">
      <w:pPr>
        <w:tabs>
          <w:tab w:val="left" w:pos="1080"/>
        </w:tabs>
        <w:spacing w:after="0" w:line="240" w:lineRule="auto"/>
        <w:rPr>
          <w:rFonts w:ascii="Times New Roman" w:hAnsi="Times New Roman"/>
          <w:sz w:val="24"/>
          <w:szCs w:val="24"/>
        </w:rPr>
      </w:pPr>
      <w:r>
        <w:rPr>
          <w:rFonts w:ascii="Times New Roman" w:hAnsi="Times New Roman"/>
          <w:sz w:val="24"/>
          <w:szCs w:val="24"/>
        </w:rPr>
        <w:t>T</w:t>
      </w:r>
      <w:r w:rsidR="00EC60D9" w:rsidRPr="00463BC5">
        <w:rPr>
          <w:rFonts w:ascii="Times New Roman" w:hAnsi="Times New Roman"/>
          <w:sz w:val="24"/>
          <w:szCs w:val="24"/>
        </w:rPr>
        <w:t xml:space="preserve">he goal of the national telephone survey is to identify, in very general terms, </w:t>
      </w:r>
      <w:r w:rsidR="00D535C7">
        <w:rPr>
          <w:rFonts w:ascii="Times New Roman" w:hAnsi="Times New Roman"/>
          <w:sz w:val="24"/>
          <w:szCs w:val="24"/>
        </w:rPr>
        <w:t xml:space="preserve">the </w:t>
      </w:r>
      <w:r w:rsidR="00EC60D9" w:rsidRPr="00463BC5">
        <w:rPr>
          <w:rFonts w:ascii="Times New Roman" w:hAnsi="Times New Roman"/>
          <w:sz w:val="24"/>
          <w:szCs w:val="24"/>
        </w:rPr>
        <w:t>use of and satisfaction with public libraries and museums</w:t>
      </w:r>
      <w:r w:rsidR="00D535C7">
        <w:rPr>
          <w:rFonts w:ascii="Times New Roman" w:hAnsi="Times New Roman"/>
          <w:sz w:val="24"/>
          <w:szCs w:val="24"/>
        </w:rPr>
        <w:t>. S</w:t>
      </w:r>
      <w:r w:rsidR="00156C71" w:rsidRPr="00463BC5">
        <w:rPr>
          <w:rFonts w:ascii="Times New Roman" w:hAnsi="Times New Roman"/>
          <w:sz w:val="24"/>
          <w:szCs w:val="24"/>
        </w:rPr>
        <w:t xml:space="preserve">everal </w:t>
      </w:r>
      <w:r w:rsidR="00EC60D9" w:rsidRPr="00463BC5">
        <w:rPr>
          <w:rFonts w:ascii="Times New Roman" w:hAnsi="Times New Roman"/>
          <w:sz w:val="24"/>
          <w:szCs w:val="24"/>
        </w:rPr>
        <w:t xml:space="preserve">questions ask respondents to report socio-demographic characteristics. </w:t>
      </w:r>
      <w:r w:rsidR="00DB4373" w:rsidRPr="00463BC5">
        <w:rPr>
          <w:rFonts w:ascii="Times New Roman" w:hAnsi="Times New Roman"/>
          <w:sz w:val="24"/>
          <w:szCs w:val="24"/>
        </w:rPr>
        <w:t xml:space="preserve">Some respondents may consider this </w:t>
      </w:r>
      <w:r w:rsidR="00EC60D9" w:rsidRPr="00463BC5">
        <w:rPr>
          <w:rFonts w:ascii="Times New Roman" w:hAnsi="Times New Roman"/>
          <w:sz w:val="24"/>
          <w:szCs w:val="24"/>
        </w:rPr>
        <w:t>sensitive</w:t>
      </w:r>
      <w:r w:rsidR="00DB4373" w:rsidRPr="00463BC5">
        <w:rPr>
          <w:rFonts w:ascii="Times New Roman" w:hAnsi="Times New Roman"/>
          <w:sz w:val="24"/>
          <w:szCs w:val="24"/>
        </w:rPr>
        <w:t xml:space="preserve"> information</w:t>
      </w:r>
      <w:r w:rsidR="00EC60D9" w:rsidRPr="00463BC5">
        <w:rPr>
          <w:rFonts w:ascii="Times New Roman" w:hAnsi="Times New Roman"/>
          <w:sz w:val="24"/>
          <w:szCs w:val="24"/>
        </w:rPr>
        <w:t>,</w:t>
      </w:r>
      <w:r w:rsidR="00DB4373" w:rsidRPr="00463BC5">
        <w:rPr>
          <w:rFonts w:ascii="Times New Roman" w:hAnsi="Times New Roman"/>
          <w:sz w:val="24"/>
          <w:szCs w:val="24"/>
        </w:rPr>
        <w:t xml:space="preserve"> but</w:t>
      </w:r>
      <w:r w:rsidR="00EC60D9" w:rsidRPr="00463BC5">
        <w:rPr>
          <w:rFonts w:ascii="Times New Roman" w:hAnsi="Times New Roman"/>
          <w:sz w:val="24"/>
          <w:szCs w:val="24"/>
        </w:rPr>
        <w:t xml:space="preserve"> it is importa</w:t>
      </w:r>
      <w:r w:rsidR="00DB4373" w:rsidRPr="00463BC5">
        <w:rPr>
          <w:rFonts w:ascii="Times New Roman" w:hAnsi="Times New Roman"/>
          <w:sz w:val="24"/>
          <w:szCs w:val="24"/>
        </w:rPr>
        <w:t>nt for the agency to gather these</w:t>
      </w:r>
      <w:r w:rsidR="00EC60D9" w:rsidRPr="00463BC5">
        <w:rPr>
          <w:rFonts w:ascii="Times New Roman" w:hAnsi="Times New Roman"/>
          <w:sz w:val="24"/>
          <w:szCs w:val="24"/>
        </w:rPr>
        <w:t xml:space="preserve"> data to determine whether and how these social characteristics are correlated </w:t>
      </w:r>
      <w:r w:rsidR="00C96696" w:rsidRPr="00463BC5">
        <w:rPr>
          <w:rFonts w:ascii="Times New Roman" w:hAnsi="Times New Roman"/>
          <w:sz w:val="24"/>
          <w:szCs w:val="24"/>
        </w:rPr>
        <w:t xml:space="preserve">with </w:t>
      </w:r>
      <w:r w:rsidR="00EC60D9" w:rsidRPr="00463BC5">
        <w:rPr>
          <w:rFonts w:ascii="Times New Roman" w:hAnsi="Times New Roman"/>
          <w:sz w:val="24"/>
          <w:szCs w:val="24"/>
        </w:rPr>
        <w:t xml:space="preserve">library and museum use and satisfaction. </w:t>
      </w:r>
      <w:r w:rsidR="00EB5EBB" w:rsidRPr="00463BC5">
        <w:rPr>
          <w:rFonts w:ascii="Times New Roman" w:hAnsi="Times New Roman"/>
          <w:sz w:val="24"/>
          <w:szCs w:val="24"/>
        </w:rPr>
        <w:t xml:space="preserve">In addition, if cell phone respondents </w:t>
      </w:r>
      <w:r>
        <w:rPr>
          <w:rFonts w:ascii="Times New Roman" w:hAnsi="Times New Roman"/>
          <w:sz w:val="24"/>
          <w:szCs w:val="24"/>
        </w:rPr>
        <w:t>choose</w:t>
      </w:r>
      <w:r w:rsidR="00EB5EBB" w:rsidRPr="00463BC5">
        <w:rPr>
          <w:rFonts w:ascii="Times New Roman" w:hAnsi="Times New Roman"/>
          <w:sz w:val="24"/>
          <w:szCs w:val="24"/>
        </w:rPr>
        <w:t xml:space="preserve"> to be paid $5</w:t>
      </w:r>
      <w:r w:rsidR="00156C71" w:rsidRPr="00463BC5">
        <w:rPr>
          <w:rFonts w:ascii="Times New Roman" w:hAnsi="Times New Roman"/>
          <w:sz w:val="24"/>
          <w:szCs w:val="24"/>
        </w:rPr>
        <w:t>.00</w:t>
      </w:r>
      <w:r w:rsidR="00EB5EBB" w:rsidRPr="00463BC5">
        <w:rPr>
          <w:rFonts w:ascii="Times New Roman" w:hAnsi="Times New Roman"/>
          <w:sz w:val="24"/>
          <w:szCs w:val="24"/>
        </w:rPr>
        <w:t xml:space="preserve"> for their phone minutes, they will need to provide their mailing address. </w:t>
      </w:r>
    </w:p>
    <w:p w:rsidR="00EB5EBB" w:rsidRPr="00463BC5" w:rsidRDefault="00EB5EBB" w:rsidP="00DA4C60">
      <w:pPr>
        <w:tabs>
          <w:tab w:val="left" w:pos="1080"/>
        </w:tabs>
        <w:spacing w:after="0" w:line="240" w:lineRule="auto"/>
        <w:rPr>
          <w:rFonts w:ascii="Times New Roman" w:hAnsi="Times New Roman"/>
          <w:sz w:val="24"/>
          <w:szCs w:val="24"/>
        </w:rPr>
      </w:pPr>
    </w:p>
    <w:p w:rsidR="00EC60D9" w:rsidRPr="00463BC5" w:rsidRDefault="00A809C8"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Privac</w:t>
      </w:r>
      <w:r w:rsidR="00EC60D9" w:rsidRPr="00463BC5">
        <w:rPr>
          <w:rFonts w:ascii="Times New Roman" w:hAnsi="Times New Roman"/>
          <w:sz w:val="24"/>
          <w:szCs w:val="24"/>
        </w:rPr>
        <w:t>y assurances will be given to all respondents</w:t>
      </w:r>
      <w:r w:rsidR="00D535C7">
        <w:rPr>
          <w:rFonts w:ascii="Times New Roman" w:hAnsi="Times New Roman"/>
          <w:sz w:val="24"/>
          <w:szCs w:val="24"/>
        </w:rPr>
        <w:t>. D</w:t>
      </w:r>
      <w:r w:rsidR="00EC60D9" w:rsidRPr="00463BC5">
        <w:rPr>
          <w:rFonts w:ascii="Times New Roman" w:hAnsi="Times New Roman"/>
          <w:sz w:val="24"/>
          <w:szCs w:val="24"/>
        </w:rPr>
        <w:t>ata will be secured in accordan</w:t>
      </w:r>
      <w:r w:rsidR="00EB5EBB" w:rsidRPr="00463BC5">
        <w:rPr>
          <w:rFonts w:ascii="Times New Roman" w:hAnsi="Times New Roman"/>
          <w:sz w:val="24"/>
          <w:szCs w:val="24"/>
        </w:rPr>
        <w:t xml:space="preserve">ce with accepted </w:t>
      </w:r>
      <w:r w:rsidR="00EC60D9" w:rsidRPr="00463BC5">
        <w:rPr>
          <w:rFonts w:ascii="Times New Roman" w:hAnsi="Times New Roman"/>
          <w:sz w:val="24"/>
          <w:szCs w:val="24"/>
        </w:rPr>
        <w:t>practice</w:t>
      </w:r>
      <w:r w:rsidR="00EB5EBB" w:rsidRPr="00463BC5">
        <w:rPr>
          <w:rFonts w:ascii="Times New Roman" w:hAnsi="Times New Roman"/>
          <w:sz w:val="24"/>
          <w:szCs w:val="24"/>
        </w:rPr>
        <w:t>s</w:t>
      </w:r>
      <w:r w:rsidR="00306318">
        <w:rPr>
          <w:rFonts w:ascii="Times New Roman" w:hAnsi="Times New Roman"/>
          <w:sz w:val="24"/>
          <w:szCs w:val="24"/>
        </w:rPr>
        <w:t>.</w:t>
      </w:r>
    </w:p>
    <w:p w:rsidR="00FB22F0" w:rsidRPr="00463BC5" w:rsidRDefault="00FB22F0" w:rsidP="00DA4C60">
      <w:pPr>
        <w:tabs>
          <w:tab w:val="left" w:pos="1080"/>
        </w:tabs>
        <w:spacing w:after="0" w:line="240" w:lineRule="auto"/>
        <w:rPr>
          <w:rFonts w:ascii="Times New Roman" w:hAnsi="Times New Roman"/>
          <w:sz w:val="24"/>
          <w:szCs w:val="24"/>
        </w:rPr>
      </w:pPr>
    </w:p>
    <w:p w:rsidR="003E3E0A" w:rsidRPr="00463BC5" w:rsidRDefault="003E3E0A" w:rsidP="00DA4C60">
      <w:pPr>
        <w:tabs>
          <w:tab w:val="left" w:pos="1080"/>
        </w:tabs>
        <w:spacing w:after="0" w:line="240" w:lineRule="auto"/>
        <w:rPr>
          <w:rFonts w:ascii="Times New Roman" w:hAnsi="Times New Roman"/>
          <w:sz w:val="24"/>
          <w:szCs w:val="24"/>
        </w:rPr>
      </w:pPr>
    </w:p>
    <w:p w:rsidR="00D55958" w:rsidRPr="00C74C0E" w:rsidRDefault="00C74C0E"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A.12.</w:t>
      </w:r>
      <w:r>
        <w:rPr>
          <w:rFonts w:ascii="Franklin Gothic Book" w:hAnsi="Franklin Gothic Book"/>
          <w:b/>
          <w:sz w:val="28"/>
          <w:szCs w:val="28"/>
        </w:rPr>
        <w:tab/>
        <w:t>Estimated Response Burden</w:t>
      </w:r>
    </w:p>
    <w:p w:rsidR="00D55958" w:rsidRPr="00463BC5" w:rsidRDefault="00D55958" w:rsidP="00DA4C60">
      <w:pPr>
        <w:tabs>
          <w:tab w:val="left" w:pos="1080"/>
        </w:tabs>
        <w:spacing w:after="0" w:line="240" w:lineRule="auto"/>
        <w:rPr>
          <w:rFonts w:ascii="Times New Roman" w:hAnsi="Times New Roman"/>
          <w:sz w:val="24"/>
          <w:szCs w:val="24"/>
        </w:rPr>
      </w:pPr>
    </w:p>
    <w:p w:rsidR="00306318" w:rsidRDefault="009507FA" w:rsidP="00DA4C60">
      <w:pPr>
        <w:tabs>
          <w:tab w:val="left" w:pos="1080"/>
        </w:tabs>
        <w:spacing w:after="0" w:line="240" w:lineRule="auto"/>
        <w:rPr>
          <w:rFonts w:ascii="Times New Roman" w:hAnsi="Times New Roman"/>
          <w:sz w:val="24"/>
          <w:szCs w:val="24"/>
        </w:rPr>
      </w:pPr>
      <w:r w:rsidRPr="007E57EB">
        <w:rPr>
          <w:rFonts w:ascii="Times New Roman" w:hAnsi="Times New Roman"/>
          <w:sz w:val="24"/>
          <w:szCs w:val="24"/>
        </w:rPr>
        <w:t xml:space="preserve">The telephone </w:t>
      </w:r>
      <w:r w:rsidR="00FC17B6" w:rsidRPr="007E57EB">
        <w:rPr>
          <w:rFonts w:ascii="Times New Roman" w:hAnsi="Times New Roman"/>
          <w:sz w:val="24"/>
          <w:szCs w:val="24"/>
        </w:rPr>
        <w:t>interview</w:t>
      </w:r>
      <w:r w:rsidRPr="007E57EB">
        <w:rPr>
          <w:rFonts w:ascii="Times New Roman" w:hAnsi="Times New Roman"/>
          <w:sz w:val="24"/>
          <w:szCs w:val="24"/>
        </w:rPr>
        <w:t xml:space="preserve"> is </w:t>
      </w:r>
      <w:r w:rsidR="00FC17B6" w:rsidRPr="007E57EB">
        <w:rPr>
          <w:rFonts w:ascii="Times New Roman" w:hAnsi="Times New Roman"/>
          <w:sz w:val="24"/>
          <w:szCs w:val="24"/>
        </w:rPr>
        <w:t xml:space="preserve">designed to be completed </w:t>
      </w:r>
      <w:r w:rsidR="004E2A6F">
        <w:rPr>
          <w:rFonts w:ascii="Times New Roman" w:hAnsi="Times New Roman"/>
          <w:sz w:val="24"/>
          <w:szCs w:val="24"/>
        </w:rPr>
        <w:t>in no more than 18</w:t>
      </w:r>
      <w:r w:rsidR="00BE2B82">
        <w:rPr>
          <w:rFonts w:ascii="Times New Roman" w:hAnsi="Times New Roman"/>
          <w:sz w:val="24"/>
          <w:szCs w:val="24"/>
        </w:rPr>
        <w:t xml:space="preserve"> to 20</w:t>
      </w:r>
      <w:r w:rsidR="004E2A6F">
        <w:rPr>
          <w:rFonts w:ascii="Times New Roman" w:hAnsi="Times New Roman"/>
          <w:sz w:val="24"/>
          <w:szCs w:val="24"/>
        </w:rPr>
        <w:t xml:space="preserve"> minutes</w:t>
      </w:r>
      <w:r w:rsidR="00D535C7">
        <w:rPr>
          <w:rFonts w:ascii="Times New Roman" w:hAnsi="Times New Roman"/>
          <w:sz w:val="24"/>
          <w:szCs w:val="24"/>
        </w:rPr>
        <w:t>. D</w:t>
      </w:r>
      <w:r w:rsidR="004E2A6F">
        <w:rPr>
          <w:rFonts w:ascii="Times New Roman" w:hAnsi="Times New Roman"/>
          <w:sz w:val="24"/>
          <w:szCs w:val="24"/>
        </w:rPr>
        <w:t xml:space="preserve">epending on the number of questionnaire modules </w:t>
      </w:r>
      <w:r w:rsidR="00BE2B82">
        <w:rPr>
          <w:rFonts w:ascii="Times New Roman" w:hAnsi="Times New Roman"/>
          <w:sz w:val="24"/>
          <w:szCs w:val="24"/>
        </w:rPr>
        <w:t xml:space="preserve">for which </w:t>
      </w:r>
      <w:r w:rsidR="004E2A6F">
        <w:rPr>
          <w:rFonts w:ascii="Times New Roman" w:hAnsi="Times New Roman"/>
          <w:sz w:val="24"/>
          <w:szCs w:val="24"/>
        </w:rPr>
        <w:t>the respondent qualifies (i.e. library, museum, child), the survey could be completed</w:t>
      </w:r>
      <w:r w:rsidR="00306318">
        <w:rPr>
          <w:rFonts w:ascii="Times New Roman" w:hAnsi="Times New Roman"/>
          <w:sz w:val="24"/>
          <w:szCs w:val="24"/>
        </w:rPr>
        <w:t xml:space="preserve"> </w:t>
      </w:r>
      <w:r w:rsidR="00FC17B6" w:rsidRPr="007E57EB">
        <w:rPr>
          <w:rFonts w:ascii="Times New Roman" w:hAnsi="Times New Roman"/>
          <w:sz w:val="24"/>
          <w:szCs w:val="24"/>
        </w:rPr>
        <w:t xml:space="preserve">in </w:t>
      </w:r>
      <w:r w:rsidR="00306318">
        <w:rPr>
          <w:rFonts w:ascii="Times New Roman" w:hAnsi="Times New Roman"/>
          <w:sz w:val="24"/>
          <w:szCs w:val="24"/>
        </w:rPr>
        <w:t>as few as 10 to 12 minutes</w:t>
      </w:r>
      <w:r w:rsidR="004E2A6F">
        <w:rPr>
          <w:rFonts w:ascii="Times New Roman" w:hAnsi="Times New Roman"/>
          <w:sz w:val="24"/>
          <w:szCs w:val="24"/>
        </w:rPr>
        <w:t>. Whether the respondent is a dual-user, library only, museum only, or has children under 18 years old in the household will impact</w:t>
      </w:r>
      <w:r w:rsidR="00F00CCB">
        <w:rPr>
          <w:rFonts w:ascii="Times New Roman" w:hAnsi="Times New Roman"/>
          <w:sz w:val="24"/>
          <w:szCs w:val="24"/>
        </w:rPr>
        <w:t xml:space="preserve"> interview length as not every respondent will answer the maximum number of questions.</w:t>
      </w:r>
    </w:p>
    <w:p w:rsidR="00306318" w:rsidRDefault="00306318" w:rsidP="00DA4C60">
      <w:pPr>
        <w:tabs>
          <w:tab w:val="left" w:pos="1080"/>
        </w:tabs>
        <w:spacing w:after="0" w:line="240" w:lineRule="auto"/>
        <w:rPr>
          <w:rFonts w:ascii="Times New Roman" w:hAnsi="Times New Roman"/>
          <w:sz w:val="24"/>
          <w:szCs w:val="24"/>
        </w:rPr>
      </w:pPr>
    </w:p>
    <w:p w:rsidR="00135D57" w:rsidRPr="002D62C6" w:rsidRDefault="00135D57" w:rsidP="00DA4C60">
      <w:pPr>
        <w:tabs>
          <w:tab w:val="left" w:pos="1080"/>
        </w:tabs>
        <w:spacing w:after="0" w:line="240" w:lineRule="auto"/>
        <w:rPr>
          <w:rFonts w:ascii="Times New Roman" w:hAnsi="Times New Roman"/>
          <w:color w:val="FF0000"/>
          <w:sz w:val="24"/>
          <w:szCs w:val="24"/>
        </w:rPr>
      </w:pPr>
      <w:r w:rsidRPr="007E57EB">
        <w:rPr>
          <w:rFonts w:ascii="Times New Roman" w:hAnsi="Times New Roman"/>
          <w:sz w:val="24"/>
          <w:szCs w:val="24"/>
        </w:rPr>
        <w:t xml:space="preserve">Pre-testing with 25 respondents using the CATI survey instrument will be done after OMB approval. If </w:t>
      </w:r>
      <w:r w:rsidR="00D535C7">
        <w:rPr>
          <w:rFonts w:ascii="Times New Roman" w:hAnsi="Times New Roman"/>
          <w:sz w:val="24"/>
          <w:szCs w:val="24"/>
        </w:rPr>
        <w:t>during the pre-testing</w:t>
      </w:r>
      <w:r w:rsidR="00F00CCB">
        <w:rPr>
          <w:rFonts w:ascii="Times New Roman" w:hAnsi="Times New Roman"/>
          <w:sz w:val="24"/>
          <w:szCs w:val="24"/>
        </w:rPr>
        <w:t xml:space="preserve"> </w:t>
      </w:r>
      <w:r w:rsidRPr="007E57EB">
        <w:rPr>
          <w:rFonts w:ascii="Times New Roman" w:hAnsi="Times New Roman"/>
          <w:sz w:val="24"/>
          <w:szCs w:val="24"/>
        </w:rPr>
        <w:t xml:space="preserve">the survey takes on average </w:t>
      </w:r>
      <w:r w:rsidRPr="004D7975">
        <w:rPr>
          <w:rFonts w:ascii="Times New Roman" w:hAnsi="Times New Roman"/>
          <w:sz w:val="24"/>
          <w:szCs w:val="24"/>
        </w:rPr>
        <w:t>longer than 20 minutes</w:t>
      </w:r>
      <w:r w:rsidRPr="007E57EB">
        <w:rPr>
          <w:rFonts w:ascii="Times New Roman" w:hAnsi="Times New Roman"/>
          <w:sz w:val="24"/>
          <w:szCs w:val="24"/>
        </w:rPr>
        <w:t>, questions will be dropped.</w:t>
      </w:r>
      <w:r w:rsidR="002D62C6">
        <w:rPr>
          <w:rFonts w:ascii="Times New Roman" w:hAnsi="Times New Roman"/>
          <w:sz w:val="24"/>
          <w:szCs w:val="24"/>
        </w:rPr>
        <w:t xml:space="preserve"> </w:t>
      </w:r>
    </w:p>
    <w:p w:rsidR="00135D57" w:rsidRPr="00463BC5" w:rsidRDefault="00135D57" w:rsidP="00DA4C60">
      <w:pPr>
        <w:tabs>
          <w:tab w:val="left" w:pos="1080"/>
        </w:tabs>
        <w:spacing w:after="0" w:line="240" w:lineRule="auto"/>
        <w:rPr>
          <w:rFonts w:ascii="Times New Roman" w:hAnsi="Times New Roman"/>
          <w:sz w:val="24"/>
          <w:szCs w:val="24"/>
        </w:rPr>
      </w:pPr>
    </w:p>
    <w:p w:rsidR="002D62C6" w:rsidRPr="002D62C6" w:rsidRDefault="002E5A06" w:rsidP="00DA4C60">
      <w:pPr>
        <w:tabs>
          <w:tab w:val="left" w:pos="1080"/>
        </w:tabs>
        <w:spacing w:after="0" w:line="240" w:lineRule="auto"/>
        <w:rPr>
          <w:rFonts w:ascii="Times New Roman" w:hAnsi="Times New Roman"/>
          <w:color w:val="FF0000"/>
          <w:sz w:val="24"/>
          <w:szCs w:val="24"/>
        </w:rPr>
      </w:pPr>
      <w:r>
        <w:rPr>
          <w:rFonts w:ascii="Times New Roman" w:hAnsi="Times New Roman"/>
          <w:sz w:val="24"/>
          <w:szCs w:val="24"/>
        </w:rPr>
        <w:t>There will be 3,500 respondents for the full sample of completed interviews, not to include the 25 respondents needed for pre-testing. Of the 3,500 sample respondents, t</w:t>
      </w:r>
      <w:r w:rsidR="00C01DEF" w:rsidRPr="00463BC5">
        <w:rPr>
          <w:rFonts w:ascii="Times New Roman" w:hAnsi="Times New Roman"/>
          <w:sz w:val="24"/>
          <w:szCs w:val="24"/>
        </w:rPr>
        <w:t xml:space="preserve">he </w:t>
      </w:r>
      <w:r w:rsidR="007E57EB">
        <w:rPr>
          <w:rFonts w:ascii="Times New Roman" w:hAnsi="Times New Roman"/>
          <w:sz w:val="24"/>
          <w:szCs w:val="24"/>
        </w:rPr>
        <w:t>525</w:t>
      </w:r>
      <w:r w:rsidR="00C01DEF" w:rsidRPr="00463BC5">
        <w:rPr>
          <w:rFonts w:ascii="Times New Roman" w:hAnsi="Times New Roman"/>
          <w:sz w:val="24"/>
          <w:szCs w:val="24"/>
        </w:rPr>
        <w:t xml:space="preserve"> interviews done with cell phone respondents </w:t>
      </w:r>
      <w:r w:rsidR="00F00CCB">
        <w:rPr>
          <w:rFonts w:ascii="Times New Roman" w:hAnsi="Times New Roman"/>
          <w:sz w:val="24"/>
          <w:szCs w:val="24"/>
        </w:rPr>
        <w:t>may</w:t>
      </w:r>
      <w:r w:rsidR="00C01DEF" w:rsidRPr="00463BC5">
        <w:rPr>
          <w:rFonts w:ascii="Times New Roman" w:hAnsi="Times New Roman"/>
          <w:sz w:val="24"/>
          <w:szCs w:val="24"/>
        </w:rPr>
        <w:t xml:space="preserve"> take slightly longer </w:t>
      </w:r>
      <w:r w:rsidR="00F00CCB">
        <w:rPr>
          <w:rFonts w:ascii="Times New Roman" w:hAnsi="Times New Roman"/>
          <w:sz w:val="24"/>
          <w:szCs w:val="24"/>
        </w:rPr>
        <w:t xml:space="preserve">on average </w:t>
      </w:r>
      <w:r w:rsidR="00C01DEF" w:rsidRPr="00463BC5">
        <w:rPr>
          <w:rFonts w:ascii="Times New Roman" w:hAnsi="Times New Roman"/>
          <w:sz w:val="24"/>
          <w:szCs w:val="24"/>
        </w:rPr>
        <w:t xml:space="preserve">than the landline interviews because </w:t>
      </w:r>
      <w:r w:rsidR="007E57EB">
        <w:rPr>
          <w:rFonts w:ascii="Times New Roman" w:hAnsi="Times New Roman"/>
          <w:sz w:val="24"/>
          <w:szCs w:val="24"/>
        </w:rPr>
        <w:t xml:space="preserve">we are collecting mailing address information. </w:t>
      </w:r>
      <w:r w:rsidR="00FC43FE" w:rsidRPr="00463BC5">
        <w:rPr>
          <w:rFonts w:ascii="Times New Roman" w:hAnsi="Times New Roman"/>
          <w:sz w:val="24"/>
          <w:szCs w:val="24"/>
        </w:rPr>
        <w:t xml:space="preserve"> </w:t>
      </w:r>
    </w:p>
    <w:p w:rsidR="00135D57" w:rsidRPr="00463BC5" w:rsidRDefault="00135D57" w:rsidP="00DA4C60">
      <w:pPr>
        <w:tabs>
          <w:tab w:val="left" w:pos="1080"/>
        </w:tabs>
        <w:spacing w:after="0" w:line="240" w:lineRule="auto"/>
        <w:rPr>
          <w:rFonts w:ascii="Times New Roman" w:hAnsi="Times New Roman"/>
          <w:sz w:val="24"/>
          <w:szCs w:val="24"/>
        </w:rPr>
      </w:pPr>
    </w:p>
    <w:p w:rsidR="00135D57" w:rsidRPr="00732138" w:rsidRDefault="00FC43FE"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 xml:space="preserve">The first two substantive questions in the survey ask whether respondents have been to a library or museum, respectively, in the past </w:t>
      </w:r>
      <w:r w:rsidR="00417F24">
        <w:rPr>
          <w:rFonts w:ascii="Times New Roman" w:hAnsi="Times New Roman"/>
          <w:sz w:val="24"/>
          <w:szCs w:val="24"/>
        </w:rPr>
        <w:t>month</w:t>
      </w:r>
      <w:r w:rsidRPr="00463BC5">
        <w:rPr>
          <w:rFonts w:ascii="Times New Roman" w:hAnsi="Times New Roman"/>
          <w:sz w:val="24"/>
          <w:szCs w:val="24"/>
        </w:rPr>
        <w:t xml:space="preserve">. </w:t>
      </w:r>
      <w:proofErr w:type="gramStart"/>
      <w:r w:rsidRPr="00463BC5">
        <w:rPr>
          <w:rFonts w:ascii="Times New Roman" w:hAnsi="Times New Roman"/>
          <w:sz w:val="24"/>
          <w:szCs w:val="24"/>
        </w:rPr>
        <w:t>Respondents</w:t>
      </w:r>
      <w:proofErr w:type="gramEnd"/>
      <w:r w:rsidRPr="00463BC5">
        <w:rPr>
          <w:rFonts w:ascii="Times New Roman" w:hAnsi="Times New Roman"/>
          <w:sz w:val="24"/>
          <w:szCs w:val="24"/>
        </w:rPr>
        <w:t xml:space="preserve"> who have been to a library, but not a museum, will answer a set of questions specifically about libraries as well as a common set of questions. </w:t>
      </w:r>
      <w:proofErr w:type="gramStart"/>
      <w:r w:rsidRPr="00463BC5">
        <w:rPr>
          <w:rFonts w:ascii="Times New Roman" w:hAnsi="Times New Roman"/>
          <w:sz w:val="24"/>
          <w:szCs w:val="24"/>
        </w:rPr>
        <w:t>Respondents</w:t>
      </w:r>
      <w:proofErr w:type="gramEnd"/>
      <w:r w:rsidRPr="00463BC5">
        <w:rPr>
          <w:rFonts w:ascii="Times New Roman" w:hAnsi="Times New Roman"/>
          <w:sz w:val="24"/>
          <w:szCs w:val="24"/>
        </w:rPr>
        <w:t xml:space="preserve"> who have been to a museum, but not a library, will answer a set of questions specifically about museums as well as a common set of questions. </w:t>
      </w:r>
      <w:r w:rsidRPr="0084275A">
        <w:rPr>
          <w:rFonts w:ascii="Times New Roman" w:hAnsi="Times New Roman"/>
          <w:sz w:val="24"/>
          <w:szCs w:val="24"/>
        </w:rPr>
        <w:t xml:space="preserve">Respondents who </w:t>
      </w:r>
      <w:r w:rsidRPr="0084275A">
        <w:rPr>
          <w:rFonts w:ascii="Times New Roman" w:hAnsi="Times New Roman"/>
          <w:sz w:val="24"/>
          <w:szCs w:val="24"/>
        </w:rPr>
        <w:lastRenderedPageBreak/>
        <w:t>have been to both</w:t>
      </w:r>
      <w:r w:rsidR="00D535C7">
        <w:rPr>
          <w:rFonts w:ascii="Times New Roman" w:hAnsi="Times New Roman"/>
          <w:sz w:val="24"/>
          <w:szCs w:val="24"/>
        </w:rPr>
        <w:t xml:space="preserve"> types of institutions</w:t>
      </w:r>
      <w:r w:rsidRPr="0084275A">
        <w:rPr>
          <w:rFonts w:ascii="Times New Roman" w:hAnsi="Times New Roman"/>
          <w:sz w:val="24"/>
          <w:szCs w:val="24"/>
        </w:rPr>
        <w:t xml:space="preserve"> (a museum and a library) will be </w:t>
      </w:r>
      <w:r w:rsidR="0084275A" w:rsidRPr="0084275A">
        <w:rPr>
          <w:rFonts w:ascii="Times New Roman" w:hAnsi="Times New Roman"/>
          <w:sz w:val="24"/>
          <w:szCs w:val="24"/>
        </w:rPr>
        <w:t xml:space="preserve">asked to </w:t>
      </w:r>
      <w:r w:rsidRPr="0084275A">
        <w:rPr>
          <w:rFonts w:ascii="Times New Roman" w:hAnsi="Times New Roman"/>
          <w:sz w:val="24"/>
          <w:szCs w:val="24"/>
        </w:rPr>
        <w:t xml:space="preserve">answer </w:t>
      </w:r>
      <w:r w:rsidR="0084275A" w:rsidRPr="0084275A">
        <w:rPr>
          <w:rFonts w:ascii="Times New Roman" w:hAnsi="Times New Roman"/>
          <w:sz w:val="24"/>
          <w:szCs w:val="24"/>
        </w:rPr>
        <w:t xml:space="preserve">both sets of </w:t>
      </w:r>
      <w:r w:rsidRPr="0084275A">
        <w:rPr>
          <w:rFonts w:ascii="Times New Roman" w:hAnsi="Times New Roman"/>
          <w:sz w:val="24"/>
          <w:szCs w:val="24"/>
        </w:rPr>
        <w:t>questions.</w:t>
      </w:r>
      <w:r w:rsidRPr="00463BC5">
        <w:rPr>
          <w:rFonts w:ascii="Times New Roman" w:hAnsi="Times New Roman"/>
          <w:sz w:val="24"/>
          <w:szCs w:val="24"/>
        </w:rPr>
        <w:t xml:space="preserve"> </w:t>
      </w:r>
      <w:r w:rsidR="00A128FE" w:rsidRPr="00463BC5">
        <w:rPr>
          <w:rFonts w:ascii="Times New Roman" w:hAnsi="Times New Roman"/>
          <w:sz w:val="24"/>
          <w:szCs w:val="24"/>
        </w:rPr>
        <w:t>Respondents who have</w:t>
      </w:r>
      <w:r w:rsidR="005C7007">
        <w:rPr>
          <w:rFonts w:ascii="Times New Roman" w:hAnsi="Times New Roman"/>
          <w:sz w:val="24"/>
          <w:szCs w:val="24"/>
        </w:rPr>
        <w:t xml:space="preserve"> not</w:t>
      </w:r>
      <w:r w:rsidR="00A128FE" w:rsidRPr="00463BC5">
        <w:rPr>
          <w:rFonts w:ascii="Times New Roman" w:hAnsi="Times New Roman"/>
          <w:sz w:val="24"/>
          <w:szCs w:val="24"/>
        </w:rPr>
        <w:t xml:space="preserve"> been to a library or a museum </w:t>
      </w:r>
      <w:r w:rsidR="005C7007">
        <w:rPr>
          <w:rFonts w:ascii="Times New Roman" w:hAnsi="Times New Roman"/>
          <w:sz w:val="24"/>
          <w:szCs w:val="24"/>
        </w:rPr>
        <w:t>in the last month</w:t>
      </w:r>
      <w:r w:rsidR="00417F24">
        <w:rPr>
          <w:rFonts w:ascii="Times New Roman" w:hAnsi="Times New Roman"/>
          <w:sz w:val="24"/>
          <w:szCs w:val="24"/>
        </w:rPr>
        <w:t xml:space="preserve"> will be asked a follow-up to determine whether they have gone to either in the past 12 months.  Respondents who have not been to a library or a museum in the last 12 months</w:t>
      </w:r>
      <w:r w:rsidR="005C7007">
        <w:rPr>
          <w:rFonts w:ascii="Times New Roman" w:hAnsi="Times New Roman"/>
          <w:sz w:val="24"/>
          <w:szCs w:val="24"/>
        </w:rPr>
        <w:t xml:space="preserve"> (non-users) </w:t>
      </w:r>
      <w:r w:rsidR="00A128FE" w:rsidRPr="00463BC5">
        <w:rPr>
          <w:rFonts w:ascii="Times New Roman" w:hAnsi="Times New Roman"/>
          <w:sz w:val="24"/>
          <w:szCs w:val="24"/>
        </w:rPr>
        <w:t>will be asked</w:t>
      </w:r>
      <w:r w:rsidR="00510462" w:rsidRPr="00463BC5">
        <w:rPr>
          <w:rFonts w:ascii="Times New Roman" w:hAnsi="Times New Roman"/>
          <w:sz w:val="24"/>
          <w:szCs w:val="24"/>
        </w:rPr>
        <w:t xml:space="preserve"> </w:t>
      </w:r>
      <w:r w:rsidR="00510462" w:rsidRPr="000510AD">
        <w:rPr>
          <w:rFonts w:ascii="Times New Roman" w:hAnsi="Times New Roman"/>
          <w:sz w:val="24"/>
          <w:szCs w:val="24"/>
        </w:rPr>
        <w:t xml:space="preserve">a </w:t>
      </w:r>
      <w:r w:rsidR="005C7007" w:rsidRPr="000510AD">
        <w:rPr>
          <w:rFonts w:ascii="Times New Roman" w:hAnsi="Times New Roman"/>
          <w:sz w:val="24"/>
          <w:szCs w:val="24"/>
        </w:rPr>
        <w:t xml:space="preserve">somewhat different </w:t>
      </w:r>
      <w:r w:rsidR="00510462" w:rsidRPr="000510AD">
        <w:rPr>
          <w:rFonts w:ascii="Times New Roman" w:hAnsi="Times New Roman"/>
          <w:sz w:val="24"/>
          <w:szCs w:val="24"/>
        </w:rPr>
        <w:t>se</w:t>
      </w:r>
      <w:r w:rsidR="005C7007" w:rsidRPr="000510AD">
        <w:rPr>
          <w:rFonts w:ascii="Times New Roman" w:hAnsi="Times New Roman"/>
          <w:sz w:val="24"/>
          <w:szCs w:val="24"/>
        </w:rPr>
        <w:t xml:space="preserve">t of questions about </w:t>
      </w:r>
      <w:r w:rsidR="00510462" w:rsidRPr="000510AD">
        <w:rPr>
          <w:rFonts w:ascii="Times New Roman" w:hAnsi="Times New Roman"/>
          <w:sz w:val="24"/>
          <w:szCs w:val="24"/>
        </w:rPr>
        <w:t xml:space="preserve">museums and public libraries </w:t>
      </w:r>
      <w:r w:rsidR="005C7007" w:rsidRPr="000510AD">
        <w:rPr>
          <w:rFonts w:ascii="Times New Roman" w:hAnsi="Times New Roman"/>
          <w:sz w:val="24"/>
          <w:szCs w:val="24"/>
        </w:rPr>
        <w:t>from questions posed to the museum / library users</w:t>
      </w:r>
      <w:r w:rsidR="00510462" w:rsidRPr="000510AD">
        <w:rPr>
          <w:rFonts w:ascii="Times New Roman" w:hAnsi="Times New Roman"/>
          <w:sz w:val="24"/>
          <w:szCs w:val="24"/>
        </w:rPr>
        <w:t xml:space="preserve">. </w:t>
      </w:r>
      <w:r w:rsidRPr="000510AD">
        <w:rPr>
          <w:rFonts w:ascii="Times New Roman" w:hAnsi="Times New Roman"/>
          <w:sz w:val="24"/>
          <w:szCs w:val="24"/>
        </w:rPr>
        <w:t xml:space="preserve">The museum set of questions and the library set of questions </w:t>
      </w:r>
      <w:r w:rsidR="00417F24">
        <w:rPr>
          <w:rFonts w:ascii="Times New Roman" w:hAnsi="Times New Roman"/>
          <w:sz w:val="24"/>
          <w:szCs w:val="24"/>
        </w:rPr>
        <w:t>are</w:t>
      </w:r>
      <w:r w:rsidRPr="000510AD">
        <w:rPr>
          <w:rFonts w:ascii="Times New Roman" w:hAnsi="Times New Roman"/>
          <w:sz w:val="24"/>
          <w:szCs w:val="24"/>
        </w:rPr>
        <w:t xml:space="preserve"> very similar and are expected to take about the same amount </w:t>
      </w:r>
      <w:r w:rsidRPr="00732138">
        <w:rPr>
          <w:rFonts w:ascii="Times New Roman" w:hAnsi="Times New Roman"/>
          <w:sz w:val="24"/>
          <w:szCs w:val="24"/>
        </w:rPr>
        <w:t>of time.</w:t>
      </w:r>
      <w:r w:rsidR="005E1C35" w:rsidRPr="00732138">
        <w:rPr>
          <w:rFonts w:ascii="Times New Roman" w:hAnsi="Times New Roman"/>
          <w:sz w:val="24"/>
          <w:szCs w:val="24"/>
        </w:rPr>
        <w:t xml:space="preserve"> </w:t>
      </w:r>
    </w:p>
    <w:p w:rsidR="00135D57" w:rsidRPr="00732138" w:rsidRDefault="00135D57" w:rsidP="00DA4C60">
      <w:pPr>
        <w:tabs>
          <w:tab w:val="left" w:pos="1080"/>
        </w:tabs>
        <w:spacing w:after="0" w:line="240" w:lineRule="auto"/>
        <w:rPr>
          <w:rFonts w:ascii="Times New Roman" w:hAnsi="Times New Roman"/>
          <w:sz w:val="24"/>
          <w:szCs w:val="24"/>
        </w:rPr>
      </w:pPr>
    </w:p>
    <w:p w:rsidR="00BC5FEA" w:rsidRPr="00732138" w:rsidRDefault="00BC5FEA" w:rsidP="00DA4C60">
      <w:pPr>
        <w:tabs>
          <w:tab w:val="left" w:pos="1080"/>
        </w:tabs>
        <w:spacing w:after="0" w:line="240" w:lineRule="auto"/>
        <w:rPr>
          <w:rFonts w:ascii="Times New Roman" w:hAnsi="Times New Roman"/>
          <w:sz w:val="24"/>
          <w:szCs w:val="24"/>
        </w:rPr>
      </w:pPr>
      <w:r w:rsidRPr="00732138">
        <w:rPr>
          <w:rFonts w:ascii="Times New Roman" w:hAnsi="Times New Roman"/>
          <w:sz w:val="24"/>
          <w:szCs w:val="24"/>
        </w:rPr>
        <w:t xml:space="preserve">Estimated Total Annual </w:t>
      </w:r>
      <w:r w:rsidR="00BE2B82">
        <w:rPr>
          <w:rFonts w:ascii="Times New Roman" w:hAnsi="Times New Roman"/>
          <w:sz w:val="24"/>
          <w:szCs w:val="24"/>
        </w:rPr>
        <w:t xml:space="preserve">Hour </w:t>
      </w:r>
      <w:r w:rsidRPr="00732138">
        <w:rPr>
          <w:rFonts w:ascii="Times New Roman" w:hAnsi="Times New Roman"/>
          <w:sz w:val="24"/>
          <w:szCs w:val="24"/>
        </w:rPr>
        <w:t xml:space="preserve">Burden is </w:t>
      </w:r>
      <w:r w:rsidR="000510AD" w:rsidRPr="00732138">
        <w:rPr>
          <w:rFonts w:ascii="Times New Roman" w:hAnsi="Times New Roman"/>
          <w:sz w:val="24"/>
          <w:szCs w:val="24"/>
        </w:rPr>
        <w:t>1,05</w:t>
      </w:r>
      <w:r w:rsidR="00942BB5" w:rsidRPr="00732138">
        <w:rPr>
          <w:rFonts w:ascii="Times New Roman" w:hAnsi="Times New Roman"/>
          <w:sz w:val="24"/>
          <w:szCs w:val="24"/>
        </w:rPr>
        <w:t>8</w:t>
      </w:r>
      <w:r w:rsidRPr="00732138">
        <w:rPr>
          <w:rFonts w:ascii="Times New Roman" w:hAnsi="Times New Roman"/>
          <w:sz w:val="24"/>
          <w:szCs w:val="24"/>
        </w:rPr>
        <w:t xml:space="preserve"> (18 minutes times </w:t>
      </w:r>
      <w:r w:rsidR="000510AD" w:rsidRPr="00732138">
        <w:rPr>
          <w:rFonts w:ascii="Times New Roman" w:hAnsi="Times New Roman"/>
          <w:sz w:val="24"/>
          <w:szCs w:val="24"/>
        </w:rPr>
        <w:t>3,5</w:t>
      </w:r>
      <w:r w:rsidR="002E5A06" w:rsidRPr="00732138">
        <w:rPr>
          <w:rFonts w:ascii="Times New Roman" w:hAnsi="Times New Roman"/>
          <w:sz w:val="24"/>
          <w:szCs w:val="24"/>
        </w:rPr>
        <w:t>25</w:t>
      </w:r>
      <w:r w:rsidR="000510AD" w:rsidRPr="00732138">
        <w:rPr>
          <w:rFonts w:ascii="Times New Roman" w:hAnsi="Times New Roman"/>
          <w:sz w:val="24"/>
          <w:szCs w:val="24"/>
        </w:rPr>
        <w:t xml:space="preserve"> respondents equals 63</w:t>
      </w:r>
      <w:r w:rsidRPr="00732138">
        <w:rPr>
          <w:rFonts w:ascii="Times New Roman" w:hAnsi="Times New Roman"/>
          <w:sz w:val="24"/>
          <w:szCs w:val="24"/>
        </w:rPr>
        <w:t>,</w:t>
      </w:r>
      <w:r w:rsidR="00942BB5" w:rsidRPr="00732138">
        <w:rPr>
          <w:rFonts w:ascii="Times New Roman" w:hAnsi="Times New Roman"/>
          <w:sz w:val="24"/>
          <w:szCs w:val="24"/>
        </w:rPr>
        <w:t>450</w:t>
      </w:r>
      <w:r w:rsidRPr="00732138">
        <w:rPr>
          <w:rFonts w:ascii="Times New Roman" w:hAnsi="Times New Roman"/>
          <w:sz w:val="24"/>
          <w:szCs w:val="24"/>
        </w:rPr>
        <w:t xml:space="preserve"> minutes or </w:t>
      </w:r>
      <w:r w:rsidR="000510AD" w:rsidRPr="00732138">
        <w:rPr>
          <w:rFonts w:ascii="Times New Roman" w:hAnsi="Times New Roman"/>
          <w:sz w:val="24"/>
          <w:szCs w:val="24"/>
        </w:rPr>
        <w:t>1,05</w:t>
      </w:r>
      <w:r w:rsidR="00942BB5" w:rsidRPr="00732138">
        <w:rPr>
          <w:rFonts w:ascii="Times New Roman" w:hAnsi="Times New Roman"/>
          <w:sz w:val="24"/>
          <w:szCs w:val="24"/>
        </w:rPr>
        <w:t>8</w:t>
      </w:r>
      <w:r w:rsidR="000510AD" w:rsidRPr="00732138">
        <w:rPr>
          <w:rFonts w:ascii="Times New Roman" w:hAnsi="Times New Roman"/>
          <w:sz w:val="24"/>
          <w:szCs w:val="24"/>
        </w:rPr>
        <w:t xml:space="preserve"> hours</w:t>
      </w:r>
      <w:r w:rsidRPr="00732138">
        <w:rPr>
          <w:rFonts w:ascii="Times New Roman" w:hAnsi="Times New Roman"/>
          <w:sz w:val="24"/>
          <w:szCs w:val="24"/>
        </w:rPr>
        <w:t>).</w:t>
      </w:r>
      <w:r w:rsidR="00BE2B82">
        <w:rPr>
          <w:rFonts w:ascii="Times New Roman" w:hAnsi="Times New Roman"/>
          <w:sz w:val="24"/>
          <w:szCs w:val="24"/>
        </w:rPr>
        <w:t xml:space="preserve">  </w:t>
      </w:r>
    </w:p>
    <w:p w:rsidR="00E67ECC" w:rsidRPr="00732138" w:rsidRDefault="00E67ECC" w:rsidP="00DA4C60">
      <w:pPr>
        <w:tabs>
          <w:tab w:val="left" w:pos="1080"/>
        </w:tabs>
        <w:spacing w:after="0" w:line="240" w:lineRule="auto"/>
        <w:rPr>
          <w:rFonts w:ascii="Times New Roman" w:hAnsi="Times New Roman"/>
          <w:sz w:val="24"/>
          <w:szCs w:val="24"/>
        </w:rPr>
      </w:pPr>
    </w:p>
    <w:p w:rsidR="009507FA" w:rsidRPr="00732138" w:rsidRDefault="00A128FE" w:rsidP="00DA4C60">
      <w:pPr>
        <w:tabs>
          <w:tab w:val="left" w:pos="1080"/>
        </w:tabs>
        <w:spacing w:after="0" w:line="240" w:lineRule="auto"/>
        <w:rPr>
          <w:rFonts w:ascii="Times New Roman" w:hAnsi="Times New Roman"/>
          <w:sz w:val="24"/>
          <w:szCs w:val="24"/>
        </w:rPr>
      </w:pPr>
      <w:r w:rsidRPr="00732138">
        <w:rPr>
          <w:rFonts w:ascii="Times New Roman" w:hAnsi="Times New Roman"/>
          <w:sz w:val="24"/>
          <w:szCs w:val="24"/>
        </w:rPr>
        <w:t>The plan calls for the survey to be done every three</w:t>
      </w:r>
      <w:r w:rsidR="00417F24">
        <w:rPr>
          <w:rFonts w:ascii="Times New Roman" w:hAnsi="Times New Roman"/>
          <w:sz w:val="24"/>
          <w:szCs w:val="24"/>
        </w:rPr>
        <w:t xml:space="preserve"> (3)</w:t>
      </w:r>
      <w:r w:rsidRPr="00732138">
        <w:rPr>
          <w:rFonts w:ascii="Times New Roman" w:hAnsi="Times New Roman"/>
          <w:sz w:val="24"/>
          <w:szCs w:val="24"/>
        </w:rPr>
        <w:t xml:space="preserve"> years</w:t>
      </w:r>
      <w:r w:rsidR="0097489F" w:rsidRPr="00732138">
        <w:rPr>
          <w:rFonts w:ascii="Times New Roman" w:hAnsi="Times New Roman"/>
          <w:sz w:val="24"/>
          <w:szCs w:val="24"/>
        </w:rPr>
        <w:t>.</w:t>
      </w:r>
    </w:p>
    <w:p w:rsidR="00FB22F0" w:rsidRPr="00732138" w:rsidRDefault="009507FA" w:rsidP="00DA4C60">
      <w:pPr>
        <w:tabs>
          <w:tab w:val="left" w:pos="1080"/>
        </w:tabs>
        <w:spacing w:after="0" w:line="240" w:lineRule="auto"/>
        <w:rPr>
          <w:rFonts w:ascii="Times New Roman" w:hAnsi="Times New Roman"/>
          <w:color w:val="0000CC"/>
          <w:sz w:val="24"/>
          <w:szCs w:val="24"/>
        </w:rPr>
      </w:pPr>
      <w:r w:rsidRPr="00732138">
        <w:rPr>
          <w:rFonts w:ascii="Times New Roman" w:hAnsi="Times New Roman"/>
          <w:color w:val="0000CC"/>
          <w:sz w:val="24"/>
          <w:szCs w:val="24"/>
        </w:rPr>
        <w:t xml:space="preserve">    </w:t>
      </w:r>
    </w:p>
    <w:p w:rsidR="00FB22F0" w:rsidRPr="00732138" w:rsidRDefault="00FB22F0" w:rsidP="00DA4C60">
      <w:pPr>
        <w:tabs>
          <w:tab w:val="left" w:pos="1080"/>
        </w:tabs>
        <w:spacing w:after="0" w:line="240" w:lineRule="auto"/>
        <w:rPr>
          <w:rFonts w:ascii="Times New Roman" w:hAnsi="Times New Roman"/>
          <w:sz w:val="24"/>
          <w:szCs w:val="24"/>
        </w:rPr>
      </w:pPr>
    </w:p>
    <w:p w:rsidR="00D55958" w:rsidRPr="00E67ECC" w:rsidRDefault="00E67ECC" w:rsidP="00DA4C60">
      <w:pPr>
        <w:tabs>
          <w:tab w:val="left" w:pos="1080"/>
        </w:tabs>
        <w:spacing w:after="0" w:line="240" w:lineRule="auto"/>
        <w:rPr>
          <w:rFonts w:ascii="Franklin Gothic Book" w:hAnsi="Franklin Gothic Book"/>
          <w:b/>
          <w:sz w:val="28"/>
          <w:szCs w:val="28"/>
        </w:rPr>
      </w:pPr>
      <w:r w:rsidRPr="00732138">
        <w:rPr>
          <w:rFonts w:ascii="Franklin Gothic Book" w:hAnsi="Franklin Gothic Book"/>
          <w:b/>
          <w:sz w:val="28"/>
          <w:szCs w:val="28"/>
        </w:rPr>
        <w:t>A.13</w:t>
      </w:r>
      <w:r>
        <w:rPr>
          <w:rFonts w:ascii="Franklin Gothic Book" w:hAnsi="Franklin Gothic Book"/>
          <w:b/>
          <w:sz w:val="28"/>
          <w:szCs w:val="28"/>
        </w:rPr>
        <w:t>.</w:t>
      </w:r>
      <w:r>
        <w:rPr>
          <w:rFonts w:ascii="Franklin Gothic Book" w:hAnsi="Franklin Gothic Book"/>
          <w:b/>
          <w:sz w:val="28"/>
          <w:szCs w:val="28"/>
        </w:rPr>
        <w:tab/>
        <w:t>Estimates of Cost</w:t>
      </w:r>
    </w:p>
    <w:p w:rsidR="00D55958" w:rsidRPr="00463BC5" w:rsidRDefault="00D55958" w:rsidP="00DA4C60">
      <w:pPr>
        <w:tabs>
          <w:tab w:val="left" w:pos="1080"/>
        </w:tabs>
        <w:spacing w:after="0" w:line="240" w:lineRule="auto"/>
        <w:rPr>
          <w:rFonts w:ascii="Times New Roman" w:hAnsi="Times New Roman"/>
          <w:sz w:val="24"/>
          <w:szCs w:val="24"/>
        </w:rPr>
      </w:pPr>
    </w:p>
    <w:p w:rsidR="009B62C6" w:rsidRDefault="009B62C6"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There are no record keeping or reporting costs to the survey respondents</w:t>
      </w:r>
      <w:r w:rsidR="00200435" w:rsidRPr="00463BC5">
        <w:rPr>
          <w:rFonts w:ascii="Times New Roman" w:hAnsi="Times New Roman"/>
          <w:sz w:val="24"/>
          <w:szCs w:val="24"/>
        </w:rPr>
        <w:t xml:space="preserve"> beyond those described in section A12</w:t>
      </w:r>
      <w:r w:rsidRPr="00463BC5">
        <w:rPr>
          <w:rFonts w:ascii="Times New Roman" w:hAnsi="Times New Roman"/>
          <w:sz w:val="24"/>
          <w:szCs w:val="24"/>
        </w:rPr>
        <w:t>. Respondents will not be asked to do anything beyond the interview. Thus, there is no preparation of data required or expected of respondents.  Respondents do not incu</w:t>
      </w:r>
      <w:r w:rsidR="00510462" w:rsidRPr="00463BC5">
        <w:rPr>
          <w:rFonts w:ascii="Times New Roman" w:hAnsi="Times New Roman"/>
          <w:sz w:val="24"/>
          <w:szCs w:val="24"/>
        </w:rPr>
        <w:t>r: (a) capital and start-</w:t>
      </w:r>
      <w:r w:rsidRPr="00463BC5">
        <w:rPr>
          <w:rFonts w:ascii="Times New Roman" w:hAnsi="Times New Roman"/>
          <w:sz w:val="24"/>
          <w:szCs w:val="24"/>
        </w:rPr>
        <w:t xml:space="preserve">up costs, or (b) operation, maintenance, or purchase costs from participating in the study.  </w:t>
      </w:r>
    </w:p>
    <w:p w:rsidR="00BE2B82" w:rsidRDefault="00BE2B82" w:rsidP="00DA4C60">
      <w:pPr>
        <w:tabs>
          <w:tab w:val="left" w:pos="1080"/>
        </w:tabs>
        <w:spacing w:after="0" w:line="240" w:lineRule="auto"/>
        <w:rPr>
          <w:rFonts w:ascii="Times New Roman" w:hAnsi="Times New Roman"/>
          <w:sz w:val="24"/>
          <w:szCs w:val="24"/>
        </w:rPr>
      </w:pPr>
    </w:p>
    <w:p w:rsidR="00BE2B82" w:rsidRDefault="00BE2B82" w:rsidP="00DA4C60">
      <w:pPr>
        <w:tabs>
          <w:tab w:val="left" w:pos="1080"/>
        </w:tabs>
        <w:spacing w:after="0" w:line="240" w:lineRule="auto"/>
        <w:rPr>
          <w:rFonts w:ascii="Times New Roman" w:hAnsi="Times New Roman"/>
          <w:sz w:val="24"/>
          <w:szCs w:val="24"/>
        </w:rPr>
      </w:pPr>
      <w:r>
        <w:rPr>
          <w:rFonts w:ascii="Times New Roman" w:hAnsi="Times New Roman"/>
          <w:sz w:val="24"/>
          <w:szCs w:val="24"/>
        </w:rPr>
        <w:t>Respondents will spend, on average, 18 minutes (0.30 hours) to complete the interview.  According to the Bureau of Business and Economic Research, the per capita income for 2011 was $41,560.  Assuming a full-time work schedule (40 hours per week and 52 weeks per year equals 2,080 hours worked per year), the hourly rate for the average respondent is $19.98.</w:t>
      </w:r>
    </w:p>
    <w:p w:rsidR="00BE2B82" w:rsidRDefault="00BE2B82" w:rsidP="00DA4C60">
      <w:pPr>
        <w:tabs>
          <w:tab w:val="left" w:pos="1080"/>
        </w:tabs>
        <w:spacing w:after="0" w:line="240" w:lineRule="auto"/>
        <w:rPr>
          <w:rFonts w:ascii="Times New Roman" w:hAnsi="Times New Roman"/>
          <w:sz w:val="24"/>
          <w:szCs w:val="24"/>
        </w:rPr>
      </w:pPr>
    </w:p>
    <w:p w:rsidR="00BE2B82" w:rsidRDefault="00BE2B82" w:rsidP="00BE2B82">
      <w:pPr>
        <w:tabs>
          <w:tab w:val="left" w:pos="1080"/>
        </w:tabs>
        <w:spacing w:after="0" w:line="240" w:lineRule="auto"/>
        <w:rPr>
          <w:rFonts w:ascii="Times New Roman" w:hAnsi="Times New Roman"/>
          <w:sz w:val="24"/>
          <w:szCs w:val="24"/>
        </w:rPr>
      </w:pPr>
      <w:r>
        <w:rPr>
          <w:rFonts w:ascii="Times New Roman" w:hAnsi="Times New Roman"/>
          <w:sz w:val="24"/>
          <w:szCs w:val="24"/>
        </w:rPr>
        <w:t>The Estimated Total Annual Cost Burden is $21,130 (1,058 hours total time burden times $19.98 per hour).</w:t>
      </w:r>
    </w:p>
    <w:p w:rsidR="00BE2B82" w:rsidRPr="00463BC5" w:rsidRDefault="00BE2B82" w:rsidP="00BE2B82">
      <w:pPr>
        <w:tabs>
          <w:tab w:val="left" w:pos="1080"/>
        </w:tabs>
        <w:spacing w:after="0" w:line="240" w:lineRule="auto"/>
        <w:rPr>
          <w:rFonts w:ascii="Times New Roman" w:hAnsi="Times New Roman"/>
          <w:sz w:val="24"/>
          <w:szCs w:val="24"/>
        </w:rPr>
      </w:pPr>
    </w:p>
    <w:p w:rsidR="00FB22F0" w:rsidRPr="00463BC5" w:rsidRDefault="00FB22F0" w:rsidP="00DA4C60">
      <w:pPr>
        <w:tabs>
          <w:tab w:val="left" w:pos="1080"/>
        </w:tabs>
        <w:spacing w:after="0" w:line="240" w:lineRule="auto"/>
        <w:rPr>
          <w:rFonts w:ascii="Times New Roman" w:hAnsi="Times New Roman"/>
          <w:sz w:val="24"/>
          <w:szCs w:val="24"/>
        </w:rPr>
      </w:pPr>
    </w:p>
    <w:p w:rsidR="00D55958" w:rsidRPr="00E67ECC" w:rsidRDefault="00E67ECC"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A.14.</w:t>
      </w:r>
      <w:r>
        <w:rPr>
          <w:rFonts w:ascii="Franklin Gothic Book" w:hAnsi="Franklin Gothic Book"/>
          <w:b/>
          <w:sz w:val="28"/>
          <w:szCs w:val="28"/>
        </w:rPr>
        <w:tab/>
        <w:t>Annualized Cost to the Federal Government</w:t>
      </w:r>
    </w:p>
    <w:p w:rsidR="00D55958" w:rsidRPr="00463BC5" w:rsidRDefault="00D55958" w:rsidP="00DA4C60">
      <w:pPr>
        <w:tabs>
          <w:tab w:val="left" w:pos="1080"/>
        </w:tabs>
        <w:spacing w:after="0" w:line="240" w:lineRule="auto"/>
        <w:rPr>
          <w:rFonts w:ascii="Times New Roman" w:hAnsi="Times New Roman"/>
          <w:sz w:val="24"/>
          <w:szCs w:val="24"/>
        </w:rPr>
      </w:pPr>
    </w:p>
    <w:p w:rsidR="00312BF9" w:rsidRPr="00463BC5" w:rsidRDefault="00312BF9"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 xml:space="preserve">Using the number of </w:t>
      </w:r>
      <w:r w:rsidRPr="005F7CFD">
        <w:rPr>
          <w:rFonts w:ascii="Times New Roman" w:hAnsi="Times New Roman"/>
          <w:sz w:val="24"/>
          <w:szCs w:val="24"/>
        </w:rPr>
        <w:t>3,</w:t>
      </w:r>
      <w:r w:rsidR="005F7CFD">
        <w:rPr>
          <w:rFonts w:ascii="Times New Roman" w:hAnsi="Times New Roman"/>
          <w:sz w:val="24"/>
          <w:szCs w:val="24"/>
        </w:rPr>
        <w:t>5</w:t>
      </w:r>
      <w:r w:rsidR="00D535C7">
        <w:rPr>
          <w:rFonts w:ascii="Times New Roman" w:hAnsi="Times New Roman"/>
          <w:sz w:val="24"/>
          <w:szCs w:val="24"/>
        </w:rPr>
        <w:t>25</w:t>
      </w:r>
      <w:r w:rsidRPr="00463BC5">
        <w:rPr>
          <w:rFonts w:ascii="Times New Roman" w:hAnsi="Times New Roman"/>
          <w:sz w:val="24"/>
          <w:szCs w:val="24"/>
        </w:rPr>
        <w:t xml:space="preserve"> telephone interviews to calculate annualized cost to the government, total estimated cost to the government for conducting the data collection is as follows:</w:t>
      </w:r>
    </w:p>
    <w:p w:rsidR="00312BF9" w:rsidRPr="00463BC5" w:rsidRDefault="00312BF9" w:rsidP="00DA4C60">
      <w:pPr>
        <w:tabs>
          <w:tab w:val="left" w:pos="1080"/>
        </w:tabs>
        <w:spacing w:after="0" w:line="240" w:lineRule="auto"/>
        <w:rPr>
          <w:rFonts w:ascii="Times New Roman" w:hAnsi="Times New Roman"/>
          <w:sz w:val="24"/>
          <w:szCs w:val="24"/>
        </w:rPr>
      </w:pPr>
    </w:p>
    <w:p w:rsidR="00312BF9" w:rsidRPr="00463BC5" w:rsidRDefault="00312BF9"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ab/>
      </w:r>
      <w:r w:rsidRPr="00463BC5">
        <w:rPr>
          <w:rFonts w:ascii="Times New Roman" w:hAnsi="Times New Roman"/>
          <w:sz w:val="24"/>
          <w:szCs w:val="24"/>
        </w:rPr>
        <w:tab/>
        <w:t>Estimated number of completed interviews</w:t>
      </w:r>
      <w:r w:rsidRPr="00463BC5">
        <w:rPr>
          <w:rFonts w:ascii="Times New Roman" w:hAnsi="Times New Roman"/>
          <w:sz w:val="24"/>
          <w:szCs w:val="24"/>
        </w:rPr>
        <w:tab/>
      </w:r>
      <w:r w:rsidR="003E3E0A" w:rsidRPr="00463BC5">
        <w:rPr>
          <w:rFonts w:ascii="Times New Roman" w:hAnsi="Times New Roman"/>
          <w:sz w:val="24"/>
          <w:szCs w:val="24"/>
        </w:rPr>
        <w:tab/>
      </w:r>
      <w:r w:rsidR="00474AEB" w:rsidRPr="005F7CFD">
        <w:rPr>
          <w:rFonts w:ascii="Times New Roman" w:hAnsi="Times New Roman"/>
          <w:sz w:val="24"/>
          <w:szCs w:val="24"/>
        </w:rPr>
        <w:t>3,5</w:t>
      </w:r>
      <w:r w:rsidR="00D535C7">
        <w:rPr>
          <w:rFonts w:ascii="Times New Roman" w:hAnsi="Times New Roman"/>
          <w:sz w:val="24"/>
          <w:szCs w:val="24"/>
        </w:rPr>
        <w:t>25</w:t>
      </w:r>
    </w:p>
    <w:p w:rsidR="00312BF9" w:rsidRPr="00463BC5" w:rsidRDefault="00312BF9"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ab/>
      </w:r>
      <w:r w:rsidRPr="00463BC5">
        <w:rPr>
          <w:rFonts w:ascii="Times New Roman" w:hAnsi="Times New Roman"/>
          <w:sz w:val="24"/>
          <w:szCs w:val="24"/>
        </w:rPr>
        <w:tab/>
        <w:t>Total estimat</w:t>
      </w:r>
      <w:r w:rsidR="00A07A26">
        <w:rPr>
          <w:rFonts w:ascii="Times New Roman" w:hAnsi="Times New Roman"/>
          <w:sz w:val="24"/>
          <w:szCs w:val="24"/>
        </w:rPr>
        <w:t>ed cost of project</w:t>
      </w:r>
      <w:r w:rsidR="00A07A26">
        <w:rPr>
          <w:rFonts w:ascii="Times New Roman" w:hAnsi="Times New Roman"/>
          <w:sz w:val="24"/>
          <w:szCs w:val="24"/>
        </w:rPr>
        <w:tab/>
      </w:r>
      <w:r w:rsidR="00A07A26">
        <w:rPr>
          <w:rFonts w:ascii="Times New Roman" w:hAnsi="Times New Roman"/>
          <w:sz w:val="24"/>
          <w:szCs w:val="24"/>
        </w:rPr>
        <w:tab/>
      </w:r>
      <w:r w:rsidR="00A07A26">
        <w:rPr>
          <w:rFonts w:ascii="Times New Roman" w:hAnsi="Times New Roman"/>
          <w:sz w:val="24"/>
          <w:szCs w:val="24"/>
        </w:rPr>
        <w:tab/>
        <w:t>$601,306</w:t>
      </w:r>
    </w:p>
    <w:p w:rsidR="00312BF9" w:rsidRPr="00463BC5" w:rsidRDefault="00312BF9"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ab/>
      </w:r>
      <w:r w:rsidRPr="00463BC5">
        <w:rPr>
          <w:rFonts w:ascii="Times New Roman" w:hAnsi="Times New Roman"/>
          <w:sz w:val="24"/>
          <w:szCs w:val="24"/>
        </w:rPr>
        <w:tab/>
        <w:t>Cost per completed survey questionnaire</w:t>
      </w:r>
      <w:r w:rsidRPr="00463BC5">
        <w:rPr>
          <w:rFonts w:ascii="Times New Roman" w:hAnsi="Times New Roman"/>
          <w:sz w:val="24"/>
          <w:szCs w:val="24"/>
        </w:rPr>
        <w:tab/>
      </w:r>
      <w:r w:rsidR="003E3E0A" w:rsidRPr="00463BC5">
        <w:rPr>
          <w:rFonts w:ascii="Times New Roman" w:hAnsi="Times New Roman"/>
          <w:sz w:val="24"/>
          <w:szCs w:val="24"/>
        </w:rPr>
        <w:tab/>
      </w:r>
      <w:r w:rsidR="00D535C7">
        <w:rPr>
          <w:rFonts w:ascii="Times New Roman" w:hAnsi="Times New Roman"/>
          <w:sz w:val="24"/>
          <w:szCs w:val="24"/>
        </w:rPr>
        <w:t>$171</w:t>
      </w:r>
    </w:p>
    <w:p w:rsidR="00312BF9" w:rsidRPr="00463BC5" w:rsidRDefault="00312BF9" w:rsidP="00DA4C60">
      <w:pPr>
        <w:tabs>
          <w:tab w:val="left" w:pos="1080"/>
        </w:tabs>
        <w:spacing w:after="0" w:line="240" w:lineRule="auto"/>
        <w:rPr>
          <w:rFonts w:ascii="Times New Roman" w:hAnsi="Times New Roman"/>
          <w:sz w:val="24"/>
          <w:szCs w:val="24"/>
        </w:rPr>
      </w:pPr>
    </w:p>
    <w:p w:rsidR="00312BF9" w:rsidRPr="00463BC5" w:rsidRDefault="00312BF9"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This estimate is based on the total cost budgeted for the project in the awarded research contract (which includes all costs for administration, planning,</w:t>
      </w:r>
      <w:r w:rsidR="00B803C1" w:rsidRPr="00463BC5">
        <w:rPr>
          <w:rFonts w:ascii="Times New Roman" w:hAnsi="Times New Roman"/>
          <w:sz w:val="24"/>
          <w:szCs w:val="24"/>
        </w:rPr>
        <w:t xml:space="preserve"> sample design and purchase</w:t>
      </w:r>
      <w:r w:rsidRPr="00463BC5">
        <w:rPr>
          <w:rFonts w:ascii="Times New Roman" w:hAnsi="Times New Roman"/>
          <w:sz w:val="24"/>
          <w:szCs w:val="24"/>
        </w:rPr>
        <w:t>, questionnaire design, data collection, data analysis, and writing reports) divided by the estimated number of</w:t>
      </w:r>
      <w:r w:rsidR="00B803C1" w:rsidRPr="00463BC5">
        <w:rPr>
          <w:rFonts w:ascii="Times New Roman" w:hAnsi="Times New Roman"/>
          <w:sz w:val="24"/>
          <w:szCs w:val="24"/>
        </w:rPr>
        <w:t xml:space="preserve"> completed interviews</w:t>
      </w:r>
      <w:r w:rsidRPr="00463BC5">
        <w:rPr>
          <w:rFonts w:ascii="Times New Roman" w:hAnsi="Times New Roman"/>
          <w:sz w:val="24"/>
          <w:szCs w:val="24"/>
        </w:rPr>
        <w:t xml:space="preserve">. </w:t>
      </w:r>
    </w:p>
    <w:p w:rsidR="00C344E0" w:rsidRPr="00463BC5" w:rsidRDefault="00C344E0" w:rsidP="00DA4C60">
      <w:pPr>
        <w:tabs>
          <w:tab w:val="left" w:pos="1080"/>
        </w:tabs>
        <w:spacing w:after="0" w:line="240" w:lineRule="auto"/>
        <w:rPr>
          <w:rFonts w:ascii="Times New Roman" w:hAnsi="Times New Roman"/>
          <w:sz w:val="24"/>
          <w:szCs w:val="24"/>
        </w:rPr>
      </w:pPr>
    </w:p>
    <w:p w:rsidR="00312BF9" w:rsidRPr="00463BC5" w:rsidRDefault="00312BF9" w:rsidP="00DA4C60">
      <w:pPr>
        <w:tabs>
          <w:tab w:val="left" w:pos="1080"/>
        </w:tabs>
        <w:spacing w:after="0" w:line="240" w:lineRule="auto"/>
        <w:rPr>
          <w:rFonts w:ascii="Times New Roman" w:hAnsi="Times New Roman"/>
          <w:bCs/>
          <w:sz w:val="24"/>
          <w:szCs w:val="24"/>
        </w:rPr>
      </w:pPr>
    </w:p>
    <w:p w:rsidR="00D55958" w:rsidRPr="00E67ECC" w:rsidRDefault="00E67ECC"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lastRenderedPageBreak/>
        <w:t>A.15.</w:t>
      </w:r>
      <w:r>
        <w:rPr>
          <w:rFonts w:ascii="Franklin Gothic Book" w:hAnsi="Franklin Gothic Book"/>
          <w:b/>
          <w:sz w:val="28"/>
          <w:szCs w:val="28"/>
        </w:rPr>
        <w:tab/>
        <w:t>Reasons for Changes in Response Burden and Costs</w:t>
      </w:r>
    </w:p>
    <w:p w:rsidR="00D55958" w:rsidRPr="00463BC5" w:rsidRDefault="00D55958" w:rsidP="00DA4C60">
      <w:pPr>
        <w:tabs>
          <w:tab w:val="left" w:pos="1080"/>
        </w:tabs>
        <w:spacing w:after="0" w:line="240" w:lineRule="auto"/>
        <w:rPr>
          <w:rFonts w:ascii="Times New Roman" w:hAnsi="Times New Roman"/>
          <w:sz w:val="24"/>
          <w:szCs w:val="24"/>
        </w:rPr>
      </w:pPr>
    </w:p>
    <w:p w:rsidR="00BB2F77" w:rsidRDefault="00B803C1"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There are no changes from the OMB Form 83-I.</w:t>
      </w:r>
      <w:r w:rsidR="004E2A26">
        <w:rPr>
          <w:rFonts w:ascii="Times New Roman" w:hAnsi="Times New Roman"/>
          <w:sz w:val="24"/>
          <w:szCs w:val="24"/>
        </w:rPr>
        <w:t xml:space="preserve"> </w:t>
      </w:r>
      <w:r w:rsidR="000620CB">
        <w:rPr>
          <w:rFonts w:ascii="Times New Roman" w:hAnsi="Times New Roman"/>
          <w:sz w:val="24"/>
          <w:szCs w:val="24"/>
        </w:rPr>
        <w:t>This is a new submission.</w:t>
      </w:r>
    </w:p>
    <w:p w:rsidR="00BB2F77" w:rsidRDefault="00BB2F77" w:rsidP="00DA4C60">
      <w:pPr>
        <w:tabs>
          <w:tab w:val="left" w:pos="1080"/>
        </w:tabs>
        <w:spacing w:after="0" w:line="240" w:lineRule="auto"/>
        <w:rPr>
          <w:rFonts w:ascii="Times New Roman" w:hAnsi="Times New Roman"/>
          <w:sz w:val="24"/>
          <w:szCs w:val="24"/>
        </w:rPr>
      </w:pPr>
    </w:p>
    <w:p w:rsidR="00FB22F0" w:rsidRPr="00463BC5" w:rsidRDefault="00FB22F0" w:rsidP="00DA4C60">
      <w:pPr>
        <w:tabs>
          <w:tab w:val="left" w:pos="1080"/>
        </w:tabs>
        <w:spacing w:after="0" w:line="240" w:lineRule="auto"/>
        <w:rPr>
          <w:rFonts w:ascii="Times New Roman" w:hAnsi="Times New Roman"/>
          <w:sz w:val="24"/>
          <w:szCs w:val="24"/>
        </w:rPr>
      </w:pPr>
    </w:p>
    <w:p w:rsidR="00D55958" w:rsidRDefault="00E67ECC" w:rsidP="00DA4C60">
      <w:pPr>
        <w:tabs>
          <w:tab w:val="left" w:pos="1080"/>
        </w:tabs>
        <w:spacing w:after="0" w:line="240" w:lineRule="auto"/>
        <w:rPr>
          <w:rFonts w:ascii="Franklin Gothic Book" w:hAnsi="Franklin Gothic Book"/>
          <w:b/>
          <w:sz w:val="28"/>
          <w:szCs w:val="28"/>
        </w:rPr>
      </w:pPr>
      <w:r w:rsidRPr="00D535C7">
        <w:rPr>
          <w:rFonts w:ascii="Franklin Gothic Book" w:hAnsi="Franklin Gothic Book"/>
          <w:b/>
          <w:sz w:val="28"/>
          <w:szCs w:val="28"/>
        </w:rPr>
        <w:t>A.16.</w:t>
      </w:r>
      <w:r w:rsidRPr="00D535C7">
        <w:rPr>
          <w:rFonts w:ascii="Franklin Gothic Book" w:hAnsi="Franklin Gothic Book"/>
          <w:b/>
          <w:sz w:val="28"/>
          <w:szCs w:val="28"/>
        </w:rPr>
        <w:tab/>
        <w:t>Publication Plans and Time Schedule</w:t>
      </w:r>
      <w:r w:rsidR="00E4790B">
        <w:rPr>
          <w:rFonts w:ascii="Franklin Gothic Book" w:hAnsi="Franklin Gothic Book"/>
          <w:b/>
          <w:sz w:val="28"/>
          <w:szCs w:val="28"/>
        </w:rPr>
        <w:t xml:space="preserve"> </w:t>
      </w:r>
    </w:p>
    <w:p w:rsidR="00D55958" w:rsidRDefault="00D55958" w:rsidP="00DA4C60">
      <w:pPr>
        <w:tabs>
          <w:tab w:val="left" w:pos="1080"/>
        </w:tabs>
        <w:spacing w:after="0" w:line="240" w:lineRule="auto"/>
        <w:rPr>
          <w:rFonts w:ascii="Times New Roman" w:hAnsi="Times New Roman"/>
          <w:sz w:val="24"/>
          <w:szCs w:val="24"/>
        </w:rPr>
      </w:pPr>
    </w:p>
    <w:p w:rsidR="0049144B" w:rsidRDefault="007E57EB" w:rsidP="00DA4C60">
      <w:pPr>
        <w:widowControl w:val="0"/>
        <w:autoSpaceDE w:val="0"/>
        <w:autoSpaceDN w:val="0"/>
        <w:adjustRightInd w:val="0"/>
        <w:spacing w:line="240" w:lineRule="auto"/>
        <w:rPr>
          <w:rFonts w:ascii="Times New Roman" w:hAnsi="Times New Roman"/>
          <w:sz w:val="24"/>
          <w:szCs w:val="24"/>
        </w:rPr>
      </w:pPr>
      <w:r w:rsidRPr="0049144B">
        <w:rPr>
          <w:rFonts w:ascii="Times New Roman" w:hAnsi="Times New Roman"/>
          <w:sz w:val="24"/>
          <w:szCs w:val="24"/>
        </w:rPr>
        <w:t xml:space="preserve">IMLS plans to publish </w:t>
      </w:r>
      <w:r w:rsidR="0049144B" w:rsidRPr="0049144B">
        <w:rPr>
          <w:rFonts w:ascii="Times New Roman" w:hAnsi="Times New Roman"/>
          <w:sz w:val="24"/>
          <w:szCs w:val="24"/>
        </w:rPr>
        <w:t>the</w:t>
      </w:r>
      <w:r w:rsidR="0049144B">
        <w:rPr>
          <w:rFonts w:ascii="Times New Roman" w:hAnsi="Times New Roman"/>
          <w:sz w:val="24"/>
          <w:szCs w:val="24"/>
        </w:rPr>
        <w:t xml:space="preserve"> data and the</w:t>
      </w:r>
      <w:r w:rsidR="0049144B" w:rsidRPr="0049144B">
        <w:rPr>
          <w:rFonts w:ascii="Times New Roman" w:hAnsi="Times New Roman"/>
          <w:sz w:val="24"/>
          <w:szCs w:val="24"/>
        </w:rPr>
        <w:t xml:space="preserve"> </w:t>
      </w:r>
      <w:r w:rsidRPr="0049144B">
        <w:rPr>
          <w:rFonts w:ascii="Times New Roman" w:hAnsi="Times New Roman"/>
          <w:sz w:val="24"/>
          <w:szCs w:val="24"/>
        </w:rPr>
        <w:t xml:space="preserve">results of the survey in </w:t>
      </w:r>
      <w:r w:rsidR="0049144B">
        <w:rPr>
          <w:rFonts w:ascii="Times New Roman" w:hAnsi="Times New Roman"/>
          <w:sz w:val="24"/>
          <w:szCs w:val="24"/>
        </w:rPr>
        <w:t xml:space="preserve">a multi-stage approach.  </w:t>
      </w:r>
    </w:p>
    <w:p w:rsidR="0049144B" w:rsidRDefault="0049144B" w:rsidP="00DA4C6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As soon as the data are available for dissemination, the dataset will be put on the IMLS website with accompanying documentation for users.</w:t>
      </w:r>
      <w:r w:rsidR="00417F24">
        <w:rPr>
          <w:rFonts w:ascii="Times New Roman" w:hAnsi="Times New Roman"/>
          <w:sz w:val="24"/>
          <w:szCs w:val="24"/>
        </w:rPr>
        <w:t xml:space="preserve">  </w:t>
      </w:r>
      <w:r>
        <w:rPr>
          <w:rFonts w:ascii="Times New Roman" w:hAnsi="Times New Roman"/>
          <w:sz w:val="24"/>
          <w:szCs w:val="24"/>
        </w:rPr>
        <w:t xml:space="preserve">The data documentation will also include a report of the methodology used in the survey, providing information on the sampling frame, the survey participation rate, the weighting procedures, and copies of the questionnaires in both English and Spanish. </w:t>
      </w:r>
    </w:p>
    <w:p w:rsidR="007E57EB" w:rsidRPr="0049144B" w:rsidRDefault="0049144B" w:rsidP="00DA4C6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Within three months, the results of the study will be released in a publication that will include figures and tables with accompanying text.</w:t>
      </w:r>
      <w:r w:rsidR="002A2E99">
        <w:rPr>
          <w:rFonts w:ascii="Times New Roman" w:hAnsi="Times New Roman"/>
          <w:sz w:val="24"/>
          <w:szCs w:val="24"/>
        </w:rPr>
        <w:t xml:space="preserve"> The analyses will </w:t>
      </w:r>
      <w:r w:rsidR="00D535C7">
        <w:rPr>
          <w:rFonts w:ascii="Times New Roman" w:hAnsi="Times New Roman"/>
          <w:sz w:val="24"/>
          <w:szCs w:val="24"/>
        </w:rPr>
        <w:t xml:space="preserve">be </w:t>
      </w:r>
      <w:r w:rsidR="002A2E99">
        <w:rPr>
          <w:rFonts w:ascii="Times New Roman" w:hAnsi="Times New Roman"/>
          <w:sz w:val="24"/>
          <w:szCs w:val="24"/>
        </w:rPr>
        <w:t>predominantly descriptive statistics.</w:t>
      </w:r>
    </w:p>
    <w:p w:rsidR="007E57EB" w:rsidRPr="0049144B" w:rsidRDefault="0049144B" w:rsidP="00DA4C60">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IMLS also</w:t>
      </w:r>
      <w:r w:rsidR="002A2E99">
        <w:rPr>
          <w:rFonts w:ascii="Times New Roman" w:hAnsi="Times New Roman"/>
          <w:sz w:val="24"/>
          <w:szCs w:val="24"/>
        </w:rPr>
        <w:t xml:space="preserve"> plans to use the data yielded from this study in other analyses to be released in research briefs.</w:t>
      </w:r>
    </w:p>
    <w:p w:rsidR="007E57EB" w:rsidRPr="0049144B" w:rsidRDefault="007E57EB" w:rsidP="00DA4C60">
      <w:pPr>
        <w:widowControl w:val="0"/>
        <w:autoSpaceDE w:val="0"/>
        <w:autoSpaceDN w:val="0"/>
        <w:adjustRightInd w:val="0"/>
        <w:spacing w:line="240" w:lineRule="auto"/>
        <w:rPr>
          <w:rFonts w:ascii="Times New Roman" w:hAnsi="Times New Roman"/>
          <w:sz w:val="24"/>
          <w:szCs w:val="24"/>
        </w:rPr>
      </w:pPr>
      <w:r w:rsidRPr="0049144B">
        <w:rPr>
          <w:rFonts w:ascii="Times New Roman" w:hAnsi="Times New Roman"/>
          <w:sz w:val="24"/>
          <w:szCs w:val="24"/>
        </w:rPr>
        <w:t>The planned data col</w:t>
      </w:r>
      <w:r w:rsidR="00106276" w:rsidRPr="0049144B">
        <w:rPr>
          <w:rFonts w:ascii="Times New Roman" w:hAnsi="Times New Roman"/>
          <w:sz w:val="24"/>
          <w:szCs w:val="24"/>
        </w:rPr>
        <w:t xml:space="preserve">lection period is </w:t>
      </w:r>
      <w:r w:rsidR="00417F24">
        <w:rPr>
          <w:rFonts w:ascii="Times New Roman" w:hAnsi="Times New Roman"/>
          <w:sz w:val="24"/>
          <w:szCs w:val="24"/>
        </w:rPr>
        <w:t>August to October</w:t>
      </w:r>
      <w:r w:rsidR="002A2E99">
        <w:rPr>
          <w:rFonts w:ascii="Times New Roman" w:hAnsi="Times New Roman"/>
          <w:sz w:val="24"/>
          <w:szCs w:val="24"/>
        </w:rPr>
        <w:t xml:space="preserve"> </w:t>
      </w:r>
      <w:r w:rsidR="00106276" w:rsidRPr="0049144B">
        <w:rPr>
          <w:rFonts w:ascii="Times New Roman" w:hAnsi="Times New Roman"/>
          <w:sz w:val="24"/>
          <w:szCs w:val="24"/>
        </w:rPr>
        <w:t>2013</w:t>
      </w:r>
      <w:r w:rsidRPr="0049144B">
        <w:rPr>
          <w:rFonts w:ascii="Times New Roman" w:hAnsi="Times New Roman"/>
          <w:sz w:val="24"/>
          <w:szCs w:val="24"/>
        </w:rPr>
        <w:t xml:space="preserve"> with reports and summary sheets </w:t>
      </w:r>
      <w:r w:rsidR="00106276" w:rsidRPr="0049144B">
        <w:rPr>
          <w:rFonts w:ascii="Times New Roman" w:hAnsi="Times New Roman"/>
          <w:sz w:val="24"/>
          <w:szCs w:val="24"/>
        </w:rPr>
        <w:t xml:space="preserve">being published </w:t>
      </w:r>
      <w:r w:rsidR="00417F24">
        <w:rPr>
          <w:rFonts w:ascii="Times New Roman" w:hAnsi="Times New Roman"/>
          <w:sz w:val="24"/>
          <w:szCs w:val="24"/>
        </w:rPr>
        <w:t>February to April</w:t>
      </w:r>
      <w:r w:rsidR="002A2E99">
        <w:rPr>
          <w:rFonts w:ascii="Times New Roman" w:hAnsi="Times New Roman"/>
          <w:sz w:val="24"/>
          <w:szCs w:val="24"/>
        </w:rPr>
        <w:t xml:space="preserve"> 2014</w:t>
      </w:r>
      <w:r w:rsidRPr="0049144B">
        <w:rPr>
          <w:rFonts w:ascii="Times New Roman" w:hAnsi="Times New Roman"/>
          <w:sz w:val="24"/>
          <w:szCs w:val="24"/>
        </w:rPr>
        <w:t xml:space="preserve">. </w:t>
      </w:r>
    </w:p>
    <w:p w:rsidR="007E57EB" w:rsidRDefault="007E57EB" w:rsidP="00DA4C60">
      <w:pPr>
        <w:tabs>
          <w:tab w:val="left" w:pos="1080"/>
        </w:tabs>
        <w:spacing w:after="0" w:line="240" w:lineRule="auto"/>
        <w:rPr>
          <w:rFonts w:ascii="Times New Roman" w:hAnsi="Times New Roman"/>
          <w:sz w:val="24"/>
          <w:szCs w:val="24"/>
        </w:rPr>
      </w:pPr>
    </w:p>
    <w:p w:rsidR="00FB22F0" w:rsidRPr="00463BC5" w:rsidRDefault="00FB22F0" w:rsidP="00DA4C60">
      <w:pPr>
        <w:tabs>
          <w:tab w:val="left" w:pos="1080"/>
        </w:tabs>
        <w:spacing w:after="0" w:line="240" w:lineRule="auto"/>
        <w:rPr>
          <w:rFonts w:ascii="Times New Roman" w:hAnsi="Times New Roman"/>
          <w:sz w:val="24"/>
          <w:szCs w:val="24"/>
        </w:rPr>
      </w:pPr>
    </w:p>
    <w:p w:rsidR="00D55958" w:rsidRPr="00E67ECC" w:rsidRDefault="00E67ECC"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A.17.</w:t>
      </w:r>
      <w:r>
        <w:rPr>
          <w:rFonts w:ascii="Franklin Gothic Book" w:hAnsi="Franklin Gothic Book"/>
          <w:b/>
          <w:sz w:val="28"/>
          <w:szCs w:val="28"/>
        </w:rPr>
        <w:tab/>
        <w:t>Approval for Not Displaying the Expiration Date for OMB Approval</w:t>
      </w:r>
    </w:p>
    <w:p w:rsidR="00D55958" w:rsidRPr="00463BC5" w:rsidRDefault="00D55958" w:rsidP="00DA4C60">
      <w:pPr>
        <w:tabs>
          <w:tab w:val="left" w:pos="1080"/>
        </w:tabs>
        <w:spacing w:after="0" w:line="240" w:lineRule="auto"/>
        <w:rPr>
          <w:rFonts w:ascii="Times New Roman" w:hAnsi="Times New Roman"/>
          <w:sz w:val="24"/>
          <w:szCs w:val="24"/>
        </w:rPr>
      </w:pPr>
    </w:p>
    <w:p w:rsidR="00DC18EA" w:rsidRPr="00463BC5" w:rsidRDefault="00E67ECC" w:rsidP="00DA4C60">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No exemption from the requirements to display the expiration date for OMB approval of the information collection is being requested for the PNLMS data collection. </w:t>
      </w:r>
      <w:r w:rsidR="00DC18EA" w:rsidRPr="00463BC5">
        <w:rPr>
          <w:rFonts w:ascii="Times New Roman" w:hAnsi="Times New Roman"/>
          <w:sz w:val="24"/>
          <w:szCs w:val="24"/>
        </w:rPr>
        <w:t>The OMB approval number and expiration date will be displayed on all survey instruments and discussion guides.</w:t>
      </w:r>
    </w:p>
    <w:p w:rsidR="00C344E0" w:rsidRPr="00463BC5" w:rsidRDefault="00C344E0" w:rsidP="00DA4C60">
      <w:pPr>
        <w:tabs>
          <w:tab w:val="left" w:pos="1080"/>
        </w:tabs>
        <w:spacing w:after="0" w:line="240" w:lineRule="auto"/>
        <w:rPr>
          <w:rFonts w:ascii="Times New Roman" w:hAnsi="Times New Roman"/>
          <w:sz w:val="24"/>
          <w:szCs w:val="24"/>
        </w:rPr>
      </w:pPr>
    </w:p>
    <w:p w:rsidR="00FB22F0" w:rsidRPr="00463BC5" w:rsidRDefault="00FB22F0" w:rsidP="00DA4C60">
      <w:pPr>
        <w:tabs>
          <w:tab w:val="left" w:pos="1080"/>
        </w:tabs>
        <w:spacing w:after="0" w:line="240" w:lineRule="auto"/>
        <w:rPr>
          <w:rFonts w:ascii="Times New Roman" w:hAnsi="Times New Roman"/>
          <w:sz w:val="24"/>
          <w:szCs w:val="24"/>
        </w:rPr>
      </w:pPr>
    </w:p>
    <w:p w:rsidR="00D55958" w:rsidRPr="00E67ECC" w:rsidRDefault="00E67ECC"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A.18.</w:t>
      </w:r>
      <w:r>
        <w:rPr>
          <w:rFonts w:ascii="Franklin Gothic Book" w:hAnsi="Franklin Gothic Book"/>
          <w:b/>
          <w:sz w:val="28"/>
          <w:szCs w:val="28"/>
        </w:rPr>
        <w:tab/>
        <w:t>Exceptions to the Certification Statement</w:t>
      </w:r>
    </w:p>
    <w:p w:rsidR="00DC18EA" w:rsidRPr="00463BC5" w:rsidRDefault="00DC18EA" w:rsidP="00DA4C60">
      <w:pPr>
        <w:tabs>
          <w:tab w:val="left" w:pos="1080"/>
        </w:tabs>
        <w:spacing w:after="0" w:line="240" w:lineRule="auto"/>
        <w:rPr>
          <w:rFonts w:ascii="Times New Roman" w:hAnsi="Times New Roman"/>
          <w:sz w:val="24"/>
          <w:szCs w:val="24"/>
        </w:rPr>
      </w:pPr>
    </w:p>
    <w:p w:rsidR="00DC18EA" w:rsidRDefault="00E67ECC" w:rsidP="00DA4C60">
      <w:pPr>
        <w:tabs>
          <w:tab w:val="left" w:pos="1080"/>
        </w:tabs>
        <w:spacing w:after="0" w:line="240" w:lineRule="auto"/>
        <w:rPr>
          <w:rFonts w:ascii="Times New Roman" w:hAnsi="Times New Roman"/>
          <w:sz w:val="24"/>
          <w:szCs w:val="24"/>
        </w:rPr>
      </w:pPr>
      <w:r>
        <w:rPr>
          <w:rFonts w:ascii="Times New Roman" w:hAnsi="Times New Roman"/>
          <w:sz w:val="24"/>
          <w:szCs w:val="24"/>
        </w:rPr>
        <w:t>No exceptions to the certification statement identified in Item 19, “Certification for Paperwork Reduction Act Submissions,” of OMB Form 83-I apply to the PNLMS.</w:t>
      </w:r>
    </w:p>
    <w:p w:rsidR="00E4790B" w:rsidRDefault="00E4790B" w:rsidP="00DA4C60">
      <w:pPr>
        <w:tabs>
          <w:tab w:val="left" w:pos="1080"/>
        </w:tabs>
        <w:spacing w:after="0" w:line="240" w:lineRule="auto"/>
        <w:rPr>
          <w:rFonts w:ascii="Times New Roman" w:hAnsi="Times New Roman"/>
          <w:sz w:val="24"/>
          <w:szCs w:val="24"/>
        </w:rPr>
      </w:pPr>
    </w:p>
    <w:p w:rsidR="00247595" w:rsidRPr="00463BC5" w:rsidRDefault="00247595" w:rsidP="00DA4C60">
      <w:pPr>
        <w:tabs>
          <w:tab w:val="left" w:pos="1080"/>
        </w:tabs>
        <w:spacing w:after="0" w:line="240" w:lineRule="auto"/>
        <w:rPr>
          <w:rFonts w:ascii="Times New Roman" w:hAnsi="Times New Roman"/>
          <w:sz w:val="24"/>
          <w:szCs w:val="24"/>
        </w:rPr>
      </w:pPr>
    </w:p>
    <w:sectPr w:rsidR="00247595" w:rsidRPr="00463BC5" w:rsidSect="00D457F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8FC" w:rsidRDefault="004828FC" w:rsidP="0081626B">
      <w:r>
        <w:separator/>
      </w:r>
    </w:p>
  </w:endnote>
  <w:endnote w:type="continuationSeparator" w:id="0">
    <w:p w:rsidR="004828FC" w:rsidRDefault="004828FC"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E94" w:rsidRDefault="00F73E94" w:rsidP="00BE0DA4">
    <w:pPr>
      <w:pStyle w:val="Footer"/>
      <w:jc w:val="right"/>
    </w:pPr>
    <w:r>
      <w:rPr>
        <w:rStyle w:val="PageNumber"/>
      </w:rPr>
      <w:t xml:space="preserve">IMLS | </w:t>
    </w:r>
    <w:r>
      <w:rPr>
        <w:rStyle w:val="PageNumber"/>
      </w:rPr>
      <w:fldChar w:fldCharType="begin"/>
    </w:r>
    <w:r>
      <w:rPr>
        <w:rStyle w:val="PageNumber"/>
      </w:rPr>
      <w:instrText xml:space="preserve"> PAGE </w:instrText>
    </w:r>
    <w:r>
      <w:rPr>
        <w:rStyle w:val="PageNumber"/>
      </w:rPr>
      <w:fldChar w:fldCharType="separate"/>
    </w:r>
    <w:r w:rsidR="00935E0C">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8FC" w:rsidRDefault="004828FC" w:rsidP="0081626B">
      <w:r>
        <w:separator/>
      </w:r>
    </w:p>
  </w:footnote>
  <w:footnote w:type="continuationSeparator" w:id="0">
    <w:p w:rsidR="004828FC" w:rsidRDefault="004828FC" w:rsidP="0081626B">
      <w:r>
        <w:continuationSeparator/>
      </w:r>
    </w:p>
  </w:footnote>
  <w:footnote w:id="1">
    <w:p w:rsidR="00F73E94" w:rsidRDefault="00F73E94" w:rsidP="00AA636B">
      <w:pPr>
        <w:autoSpaceDE w:val="0"/>
        <w:autoSpaceDN w:val="0"/>
        <w:adjustRightInd w:val="0"/>
      </w:pPr>
      <w:r>
        <w:rPr>
          <w:rStyle w:val="FootnoteReference"/>
          <w:rFonts w:ascii="Arial Narrow" w:hAnsi="Arial Narrow" w:cs="Arial Narrow"/>
          <w:sz w:val="16"/>
          <w:szCs w:val="16"/>
        </w:rPr>
        <w:footnoteRef/>
      </w:r>
      <w:r>
        <w:rPr>
          <w:rFonts w:ascii="Arial Narrow" w:hAnsi="Arial Narrow" w:cs="Arial Narrow"/>
          <w:sz w:val="16"/>
          <w:szCs w:val="16"/>
        </w:rPr>
        <w:t xml:space="preserve"> Kim Miller et al.  </w:t>
      </w:r>
      <w:r>
        <w:rPr>
          <w:rFonts w:ascii="Arial Narrow" w:hAnsi="Arial Narrow" w:cs="Arial Narrow"/>
          <w:i/>
          <w:sz w:val="16"/>
          <w:szCs w:val="16"/>
        </w:rPr>
        <w:t>Public Libraries Survey: Fiscal year 2009</w:t>
      </w:r>
      <w:r>
        <w:rPr>
          <w:rFonts w:ascii="Arial Narrow" w:hAnsi="Arial Narrow" w:cs="Arial Narrow"/>
          <w:sz w:val="16"/>
          <w:szCs w:val="16"/>
        </w:rPr>
        <w:t xml:space="preserve"> (IMLS-2011-PLS-02). Washington, DC: Institute of Museum and Library Services, 2011. </w:t>
      </w:r>
    </w:p>
  </w:footnote>
  <w:footnote w:id="2">
    <w:p w:rsidR="00F73E94" w:rsidRDefault="00F73E94" w:rsidP="00AA636B">
      <w:pPr>
        <w:pStyle w:val="FootnoteText"/>
      </w:pPr>
      <w:r>
        <w:rPr>
          <w:rStyle w:val="FootnoteReference"/>
          <w:rFonts w:ascii="Arial Narrow" w:hAnsi="Arial Narrow" w:cs="Arial Narrow"/>
          <w:sz w:val="16"/>
          <w:szCs w:val="16"/>
        </w:rPr>
        <w:footnoteRef/>
      </w:r>
      <w:r>
        <w:rPr>
          <w:rFonts w:ascii="Arial Narrow" w:hAnsi="Arial Narrow" w:cs="Arial Narrow"/>
          <w:sz w:val="16"/>
          <w:szCs w:val="16"/>
        </w:rPr>
        <w:t xml:space="preserve"> Ibid.</w:t>
      </w:r>
    </w:p>
  </w:footnote>
  <w:footnote w:id="3">
    <w:p w:rsidR="00F73E94" w:rsidRPr="00757511" w:rsidRDefault="00F73E94" w:rsidP="00AA636B">
      <w:pPr>
        <w:pStyle w:val="FootnoteText"/>
        <w:rPr>
          <w:rFonts w:ascii="Arial Narrow" w:hAnsi="Arial Narrow"/>
          <w:sz w:val="16"/>
          <w:szCs w:val="16"/>
        </w:rPr>
      </w:pPr>
      <w:r w:rsidRPr="00757511">
        <w:rPr>
          <w:rStyle w:val="FootnoteReference"/>
          <w:rFonts w:ascii="Arial Narrow" w:hAnsi="Arial Narrow"/>
          <w:sz w:val="16"/>
          <w:szCs w:val="16"/>
        </w:rPr>
        <w:footnoteRef/>
      </w:r>
      <w:r w:rsidRPr="00757511">
        <w:rPr>
          <w:rFonts w:ascii="Arial Narrow" w:hAnsi="Arial Narrow"/>
          <w:sz w:val="16"/>
          <w:szCs w:val="16"/>
        </w:rPr>
        <w:t xml:space="preserve"> </w:t>
      </w:r>
      <w:r>
        <w:rPr>
          <w:rFonts w:ascii="Arial Narrow" w:hAnsi="Arial Narrow"/>
          <w:sz w:val="16"/>
          <w:szCs w:val="16"/>
        </w:rPr>
        <w:t>Ibid.</w:t>
      </w:r>
    </w:p>
  </w:footnote>
  <w:footnote w:id="4">
    <w:p w:rsidR="00F73E94" w:rsidRPr="00A828B6" w:rsidRDefault="00F73E94" w:rsidP="00AA636B">
      <w:pPr>
        <w:pStyle w:val="FootnoteText"/>
        <w:rPr>
          <w:rFonts w:ascii="Arial Narrow" w:hAnsi="Arial Narrow"/>
          <w:sz w:val="16"/>
          <w:szCs w:val="16"/>
        </w:rPr>
      </w:pPr>
      <w:r w:rsidRPr="00A828B6">
        <w:rPr>
          <w:rStyle w:val="FootnoteReference"/>
          <w:rFonts w:ascii="Arial Narrow" w:hAnsi="Arial Narrow"/>
          <w:sz w:val="16"/>
          <w:szCs w:val="16"/>
        </w:rPr>
        <w:footnoteRef/>
      </w:r>
      <w:r w:rsidRPr="00A828B6">
        <w:rPr>
          <w:rFonts w:ascii="Arial Narrow" w:hAnsi="Arial Narrow"/>
          <w:sz w:val="16"/>
          <w:szCs w:val="16"/>
        </w:rPr>
        <w:t xml:space="preserve"> </w:t>
      </w:r>
      <w:r>
        <w:rPr>
          <w:rFonts w:ascii="Arial Narrow" w:hAnsi="Arial Narrow"/>
          <w:sz w:val="16"/>
          <w:szCs w:val="16"/>
        </w:rPr>
        <w:t>Philip M. Katz, “Museums and the American Economy in 2011,” A Report from the American Association of Museums (April 2012).</w:t>
      </w:r>
    </w:p>
  </w:footnote>
  <w:footnote w:id="5">
    <w:p w:rsidR="00F73E94" w:rsidRDefault="00F73E94" w:rsidP="00AA636B">
      <w:pPr>
        <w:autoSpaceDE w:val="0"/>
        <w:autoSpaceDN w:val="0"/>
        <w:adjustRightInd w:val="0"/>
        <w:rPr>
          <w:rFonts w:ascii="Arial Narrow" w:hAnsi="Arial Narrow" w:cs="Arial Narrow"/>
          <w:sz w:val="16"/>
          <w:szCs w:val="16"/>
        </w:rPr>
      </w:pPr>
      <w:r>
        <w:rPr>
          <w:rStyle w:val="FootnoteReference"/>
          <w:rFonts w:ascii="Arial Narrow" w:hAnsi="Arial Narrow" w:cs="Arial Narrow"/>
          <w:sz w:val="16"/>
          <w:szCs w:val="16"/>
        </w:rPr>
        <w:footnoteRef/>
      </w:r>
      <w:r>
        <w:rPr>
          <w:rFonts w:ascii="Arial Narrow" w:hAnsi="Arial Narrow" w:cs="Arial Narrow"/>
          <w:sz w:val="16"/>
          <w:szCs w:val="16"/>
        </w:rPr>
        <w:t xml:space="preserve"> Ibid.</w:t>
      </w:r>
    </w:p>
    <w:p w:rsidR="00F73E94" w:rsidRDefault="00F73E94" w:rsidP="00AA636B">
      <w:pPr>
        <w:autoSpaceDE w:val="0"/>
        <w:autoSpaceDN w:val="0"/>
        <w:adjustRightIn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34562E"/>
    <w:lvl w:ilvl="0">
      <w:start w:val="1"/>
      <w:numFmt w:val="decimal"/>
      <w:lvlText w:val="%1."/>
      <w:lvlJc w:val="left"/>
      <w:pPr>
        <w:tabs>
          <w:tab w:val="num" w:pos="1800"/>
        </w:tabs>
        <w:ind w:left="1800" w:hanging="360"/>
      </w:pPr>
    </w:lvl>
  </w:abstractNum>
  <w:abstractNum w:abstractNumId="1">
    <w:nsid w:val="FFFFFF7D"/>
    <w:multiLevelType w:val="singleLevel"/>
    <w:tmpl w:val="AF921428"/>
    <w:lvl w:ilvl="0">
      <w:start w:val="1"/>
      <w:numFmt w:val="decimal"/>
      <w:lvlText w:val="%1."/>
      <w:lvlJc w:val="left"/>
      <w:pPr>
        <w:tabs>
          <w:tab w:val="num" w:pos="1440"/>
        </w:tabs>
        <w:ind w:left="1440" w:hanging="360"/>
      </w:pPr>
    </w:lvl>
  </w:abstractNum>
  <w:abstractNum w:abstractNumId="2">
    <w:nsid w:val="FFFFFF7E"/>
    <w:multiLevelType w:val="singleLevel"/>
    <w:tmpl w:val="98D0CDE4"/>
    <w:lvl w:ilvl="0">
      <w:start w:val="1"/>
      <w:numFmt w:val="decimal"/>
      <w:lvlText w:val="%1."/>
      <w:lvlJc w:val="left"/>
      <w:pPr>
        <w:tabs>
          <w:tab w:val="num" w:pos="1080"/>
        </w:tabs>
        <w:ind w:left="1080" w:hanging="360"/>
      </w:pPr>
    </w:lvl>
  </w:abstractNum>
  <w:abstractNum w:abstractNumId="3">
    <w:nsid w:val="FFFFFF7F"/>
    <w:multiLevelType w:val="singleLevel"/>
    <w:tmpl w:val="689C9A28"/>
    <w:lvl w:ilvl="0">
      <w:start w:val="1"/>
      <w:numFmt w:val="decimal"/>
      <w:lvlText w:val="%1."/>
      <w:lvlJc w:val="left"/>
      <w:pPr>
        <w:tabs>
          <w:tab w:val="num" w:pos="720"/>
        </w:tabs>
        <w:ind w:left="720" w:hanging="360"/>
      </w:pPr>
    </w:lvl>
  </w:abstractNum>
  <w:abstractNum w:abstractNumId="4">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9CFADA"/>
    <w:lvl w:ilvl="0">
      <w:start w:val="1"/>
      <w:numFmt w:val="decimal"/>
      <w:lvlText w:val="%1."/>
      <w:lvlJc w:val="left"/>
      <w:pPr>
        <w:tabs>
          <w:tab w:val="num" w:pos="360"/>
        </w:tabs>
        <w:ind w:left="360" w:hanging="360"/>
      </w:pPr>
    </w:lvl>
  </w:abstractNum>
  <w:abstractNum w:abstractNumId="9">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3"/>
  </w:num>
  <w:num w:numId="2">
    <w:abstractNumId w:val="18"/>
  </w:num>
  <w:num w:numId="3">
    <w:abstractNumId w:val="40"/>
  </w:num>
  <w:num w:numId="4">
    <w:abstractNumId w:val="15"/>
  </w:num>
  <w:num w:numId="5">
    <w:abstractNumId w:val="44"/>
  </w:num>
  <w:num w:numId="6">
    <w:abstractNumId w:val="25"/>
  </w:num>
  <w:num w:numId="7">
    <w:abstractNumId w:val="46"/>
  </w:num>
  <w:num w:numId="8">
    <w:abstractNumId w:val="32"/>
  </w:num>
  <w:num w:numId="9">
    <w:abstractNumId w:val="43"/>
  </w:num>
  <w:num w:numId="10">
    <w:abstractNumId w:val="16"/>
  </w:num>
  <w:num w:numId="11">
    <w:abstractNumId w:val="34"/>
  </w:num>
  <w:num w:numId="12">
    <w:abstractNumId w:val="47"/>
  </w:num>
  <w:num w:numId="13">
    <w:abstractNumId w:val="17"/>
  </w:num>
  <w:num w:numId="14">
    <w:abstractNumId w:val="26"/>
  </w:num>
  <w:num w:numId="15">
    <w:abstractNumId w:val="35"/>
  </w:num>
  <w:num w:numId="16">
    <w:abstractNumId w:val="38"/>
  </w:num>
  <w:num w:numId="17">
    <w:abstractNumId w:val="41"/>
  </w:num>
  <w:num w:numId="18">
    <w:abstractNumId w:val="23"/>
  </w:num>
  <w:num w:numId="19">
    <w:abstractNumId w:val="28"/>
  </w:num>
  <w:num w:numId="20">
    <w:abstractNumId w:val="45"/>
  </w:num>
  <w:num w:numId="21">
    <w:abstractNumId w:val="21"/>
  </w:num>
  <w:num w:numId="22">
    <w:abstractNumId w:val="13"/>
  </w:num>
  <w:num w:numId="23">
    <w:abstractNumId w:val="10"/>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14"/>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31"/>
  </w:num>
  <w:num w:numId="41">
    <w:abstractNumId w:val="27"/>
  </w:num>
  <w:num w:numId="42">
    <w:abstractNumId w:val="29"/>
  </w:num>
  <w:num w:numId="43">
    <w:abstractNumId w:val="37"/>
  </w:num>
  <w:num w:numId="44">
    <w:abstractNumId w:val="39"/>
  </w:num>
  <w:num w:numId="45">
    <w:abstractNumId w:val="20"/>
  </w:num>
  <w:num w:numId="46">
    <w:abstractNumId w:val="19"/>
  </w:num>
  <w:num w:numId="47">
    <w:abstractNumId w:val="22"/>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56E"/>
    <w:rsid w:val="00010A15"/>
    <w:rsid w:val="00012DC2"/>
    <w:rsid w:val="00021732"/>
    <w:rsid w:val="00024E13"/>
    <w:rsid w:val="00024EF4"/>
    <w:rsid w:val="000255A5"/>
    <w:rsid w:val="000259F5"/>
    <w:rsid w:val="000337BA"/>
    <w:rsid w:val="00035CF4"/>
    <w:rsid w:val="00037342"/>
    <w:rsid w:val="000414E9"/>
    <w:rsid w:val="0004160E"/>
    <w:rsid w:val="00047AF0"/>
    <w:rsid w:val="000510AD"/>
    <w:rsid w:val="00054874"/>
    <w:rsid w:val="00055042"/>
    <w:rsid w:val="000620CB"/>
    <w:rsid w:val="00071437"/>
    <w:rsid w:val="000726F3"/>
    <w:rsid w:val="00072C4B"/>
    <w:rsid w:val="00076CB4"/>
    <w:rsid w:val="00077663"/>
    <w:rsid w:val="000829C2"/>
    <w:rsid w:val="00084019"/>
    <w:rsid w:val="00087982"/>
    <w:rsid w:val="00092259"/>
    <w:rsid w:val="00092DB9"/>
    <w:rsid w:val="000A1E1D"/>
    <w:rsid w:val="000A7D2D"/>
    <w:rsid w:val="000B1352"/>
    <w:rsid w:val="000B7EF9"/>
    <w:rsid w:val="000C563C"/>
    <w:rsid w:val="000D065A"/>
    <w:rsid w:val="000D4BB3"/>
    <w:rsid w:val="000D7037"/>
    <w:rsid w:val="000E0691"/>
    <w:rsid w:val="000E3A00"/>
    <w:rsid w:val="000E48AE"/>
    <w:rsid w:val="000E6426"/>
    <w:rsid w:val="000E67D3"/>
    <w:rsid w:val="000F2F30"/>
    <w:rsid w:val="0010091D"/>
    <w:rsid w:val="00102B76"/>
    <w:rsid w:val="00104795"/>
    <w:rsid w:val="00106276"/>
    <w:rsid w:val="00106F56"/>
    <w:rsid w:val="001077FF"/>
    <w:rsid w:val="001127FC"/>
    <w:rsid w:val="00113D66"/>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943"/>
    <w:rsid w:val="00156C71"/>
    <w:rsid w:val="00163D28"/>
    <w:rsid w:val="001646B9"/>
    <w:rsid w:val="001676BC"/>
    <w:rsid w:val="00170816"/>
    <w:rsid w:val="00174FD1"/>
    <w:rsid w:val="001750A0"/>
    <w:rsid w:val="00175E94"/>
    <w:rsid w:val="00177759"/>
    <w:rsid w:val="00183196"/>
    <w:rsid w:val="001835E2"/>
    <w:rsid w:val="00191788"/>
    <w:rsid w:val="00192282"/>
    <w:rsid w:val="0019390B"/>
    <w:rsid w:val="00194232"/>
    <w:rsid w:val="00195114"/>
    <w:rsid w:val="00195447"/>
    <w:rsid w:val="001A506E"/>
    <w:rsid w:val="001B3ABE"/>
    <w:rsid w:val="001B6B35"/>
    <w:rsid w:val="001C21AA"/>
    <w:rsid w:val="001C4915"/>
    <w:rsid w:val="001D2A7B"/>
    <w:rsid w:val="001E2F5C"/>
    <w:rsid w:val="001F071D"/>
    <w:rsid w:val="001F1BCD"/>
    <w:rsid w:val="001F3315"/>
    <w:rsid w:val="001F6219"/>
    <w:rsid w:val="00200435"/>
    <w:rsid w:val="002066B0"/>
    <w:rsid w:val="00211456"/>
    <w:rsid w:val="0022078E"/>
    <w:rsid w:val="00245634"/>
    <w:rsid w:val="00247595"/>
    <w:rsid w:val="00250FE1"/>
    <w:rsid w:val="002542DE"/>
    <w:rsid w:val="00257EB0"/>
    <w:rsid w:val="00271012"/>
    <w:rsid w:val="002743AB"/>
    <w:rsid w:val="0027455A"/>
    <w:rsid w:val="0028079A"/>
    <w:rsid w:val="0028119F"/>
    <w:rsid w:val="00282EAC"/>
    <w:rsid w:val="002850F0"/>
    <w:rsid w:val="002A13F0"/>
    <w:rsid w:val="002A28D9"/>
    <w:rsid w:val="002A2E99"/>
    <w:rsid w:val="002B0528"/>
    <w:rsid w:val="002B19DF"/>
    <w:rsid w:val="002B40C3"/>
    <w:rsid w:val="002B4AD6"/>
    <w:rsid w:val="002C1797"/>
    <w:rsid w:val="002C2434"/>
    <w:rsid w:val="002C4DD2"/>
    <w:rsid w:val="002D0DEC"/>
    <w:rsid w:val="002D1670"/>
    <w:rsid w:val="002D5B89"/>
    <w:rsid w:val="002D62C6"/>
    <w:rsid w:val="002D6AF9"/>
    <w:rsid w:val="002D72AF"/>
    <w:rsid w:val="002D766B"/>
    <w:rsid w:val="002D7FBA"/>
    <w:rsid w:val="002E58A0"/>
    <w:rsid w:val="002E5A06"/>
    <w:rsid w:val="002F1F2D"/>
    <w:rsid w:val="0030313B"/>
    <w:rsid w:val="00306318"/>
    <w:rsid w:val="00312BF9"/>
    <w:rsid w:val="003137D4"/>
    <w:rsid w:val="0031614F"/>
    <w:rsid w:val="003163CA"/>
    <w:rsid w:val="00320124"/>
    <w:rsid w:val="00321B88"/>
    <w:rsid w:val="003232C8"/>
    <w:rsid w:val="003245EE"/>
    <w:rsid w:val="00325649"/>
    <w:rsid w:val="00330A56"/>
    <w:rsid w:val="00334A37"/>
    <w:rsid w:val="00340D3D"/>
    <w:rsid w:val="0034421B"/>
    <w:rsid w:val="00345799"/>
    <w:rsid w:val="00345AD0"/>
    <w:rsid w:val="003463A3"/>
    <w:rsid w:val="00347B90"/>
    <w:rsid w:val="003533DC"/>
    <w:rsid w:val="0035503A"/>
    <w:rsid w:val="00367CCF"/>
    <w:rsid w:val="00370F55"/>
    <w:rsid w:val="00373E18"/>
    <w:rsid w:val="0037710B"/>
    <w:rsid w:val="00380AE4"/>
    <w:rsid w:val="003924DA"/>
    <w:rsid w:val="00396E3D"/>
    <w:rsid w:val="00397C51"/>
    <w:rsid w:val="003A1909"/>
    <w:rsid w:val="003A2A1D"/>
    <w:rsid w:val="003A58F0"/>
    <w:rsid w:val="003A6F84"/>
    <w:rsid w:val="003A78F9"/>
    <w:rsid w:val="003B3B29"/>
    <w:rsid w:val="003B4DD7"/>
    <w:rsid w:val="003C16A3"/>
    <w:rsid w:val="003C29C2"/>
    <w:rsid w:val="003D084C"/>
    <w:rsid w:val="003D1B75"/>
    <w:rsid w:val="003D3D41"/>
    <w:rsid w:val="003D53E0"/>
    <w:rsid w:val="003D5503"/>
    <w:rsid w:val="003D5634"/>
    <w:rsid w:val="003E0720"/>
    <w:rsid w:val="003E1166"/>
    <w:rsid w:val="003E3E0A"/>
    <w:rsid w:val="003E54DC"/>
    <w:rsid w:val="003F2982"/>
    <w:rsid w:val="003F683D"/>
    <w:rsid w:val="00400A60"/>
    <w:rsid w:val="00402E69"/>
    <w:rsid w:val="0041082A"/>
    <w:rsid w:val="004157AB"/>
    <w:rsid w:val="00417F24"/>
    <w:rsid w:val="00422F86"/>
    <w:rsid w:val="00426885"/>
    <w:rsid w:val="00432E08"/>
    <w:rsid w:val="004367AC"/>
    <w:rsid w:val="00443150"/>
    <w:rsid w:val="00443BC5"/>
    <w:rsid w:val="00444B5C"/>
    <w:rsid w:val="00445760"/>
    <w:rsid w:val="00445963"/>
    <w:rsid w:val="00450251"/>
    <w:rsid w:val="00454C60"/>
    <w:rsid w:val="00457756"/>
    <w:rsid w:val="00460DBD"/>
    <w:rsid w:val="00463BC5"/>
    <w:rsid w:val="00465F0D"/>
    <w:rsid w:val="00466A64"/>
    <w:rsid w:val="00472F64"/>
    <w:rsid w:val="00474AEB"/>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D1F15"/>
    <w:rsid w:val="004D2735"/>
    <w:rsid w:val="004D7632"/>
    <w:rsid w:val="004D7975"/>
    <w:rsid w:val="004E1C21"/>
    <w:rsid w:val="004E2A26"/>
    <w:rsid w:val="004E2A6F"/>
    <w:rsid w:val="004F0C0A"/>
    <w:rsid w:val="004F4023"/>
    <w:rsid w:val="004F4C21"/>
    <w:rsid w:val="004F6FEC"/>
    <w:rsid w:val="004F7975"/>
    <w:rsid w:val="00500727"/>
    <w:rsid w:val="00504B24"/>
    <w:rsid w:val="005070F8"/>
    <w:rsid w:val="00510462"/>
    <w:rsid w:val="00512030"/>
    <w:rsid w:val="0051219A"/>
    <w:rsid w:val="00515E66"/>
    <w:rsid w:val="00517EE7"/>
    <w:rsid w:val="00522B7F"/>
    <w:rsid w:val="0053089A"/>
    <w:rsid w:val="00534DDF"/>
    <w:rsid w:val="00540A18"/>
    <w:rsid w:val="00546FAE"/>
    <w:rsid w:val="00547FD1"/>
    <w:rsid w:val="00552EF3"/>
    <w:rsid w:val="00563CE7"/>
    <w:rsid w:val="00566EA0"/>
    <w:rsid w:val="00571121"/>
    <w:rsid w:val="00576AF1"/>
    <w:rsid w:val="00577047"/>
    <w:rsid w:val="00590A5C"/>
    <w:rsid w:val="00597079"/>
    <w:rsid w:val="005B4863"/>
    <w:rsid w:val="005B66A3"/>
    <w:rsid w:val="005C59AC"/>
    <w:rsid w:val="005C6537"/>
    <w:rsid w:val="005C6B86"/>
    <w:rsid w:val="005C7007"/>
    <w:rsid w:val="005E150F"/>
    <w:rsid w:val="005E1C35"/>
    <w:rsid w:val="005E2A74"/>
    <w:rsid w:val="005E529C"/>
    <w:rsid w:val="005E74A2"/>
    <w:rsid w:val="005F0407"/>
    <w:rsid w:val="005F0676"/>
    <w:rsid w:val="005F099F"/>
    <w:rsid w:val="005F24B0"/>
    <w:rsid w:val="005F32D6"/>
    <w:rsid w:val="005F590B"/>
    <w:rsid w:val="005F7CFD"/>
    <w:rsid w:val="00602BF6"/>
    <w:rsid w:val="00605A0B"/>
    <w:rsid w:val="00610F4B"/>
    <w:rsid w:val="00613F84"/>
    <w:rsid w:val="0061784F"/>
    <w:rsid w:val="00624828"/>
    <w:rsid w:val="006400DF"/>
    <w:rsid w:val="00641514"/>
    <w:rsid w:val="006478D8"/>
    <w:rsid w:val="00651809"/>
    <w:rsid w:val="00654D06"/>
    <w:rsid w:val="006550FD"/>
    <w:rsid w:val="00657270"/>
    <w:rsid w:val="00657AE8"/>
    <w:rsid w:val="006610B8"/>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E66E7"/>
    <w:rsid w:val="006F0A68"/>
    <w:rsid w:val="006F0D8C"/>
    <w:rsid w:val="006F3FD0"/>
    <w:rsid w:val="006F41AD"/>
    <w:rsid w:val="00705D59"/>
    <w:rsid w:val="00712230"/>
    <w:rsid w:val="007127E6"/>
    <w:rsid w:val="007161B8"/>
    <w:rsid w:val="0072167E"/>
    <w:rsid w:val="00723CAF"/>
    <w:rsid w:val="00725DDC"/>
    <w:rsid w:val="00732138"/>
    <w:rsid w:val="00736962"/>
    <w:rsid w:val="00737588"/>
    <w:rsid w:val="007449CE"/>
    <w:rsid w:val="00744B69"/>
    <w:rsid w:val="00746485"/>
    <w:rsid w:val="00752E24"/>
    <w:rsid w:val="007552D3"/>
    <w:rsid w:val="0075645C"/>
    <w:rsid w:val="00757511"/>
    <w:rsid w:val="00763902"/>
    <w:rsid w:val="0076469A"/>
    <w:rsid w:val="007754EC"/>
    <w:rsid w:val="007772F6"/>
    <w:rsid w:val="0078403D"/>
    <w:rsid w:val="007848FA"/>
    <w:rsid w:val="00787D8F"/>
    <w:rsid w:val="00792741"/>
    <w:rsid w:val="0079332F"/>
    <w:rsid w:val="007933E9"/>
    <w:rsid w:val="007937D7"/>
    <w:rsid w:val="00797B50"/>
    <w:rsid w:val="007A5A8D"/>
    <w:rsid w:val="007B0F81"/>
    <w:rsid w:val="007B6268"/>
    <w:rsid w:val="007B6656"/>
    <w:rsid w:val="007B75BB"/>
    <w:rsid w:val="007C0964"/>
    <w:rsid w:val="007C0A50"/>
    <w:rsid w:val="007C30DC"/>
    <w:rsid w:val="007D6485"/>
    <w:rsid w:val="007E3D37"/>
    <w:rsid w:val="007E4B97"/>
    <w:rsid w:val="007E57EB"/>
    <w:rsid w:val="007E5990"/>
    <w:rsid w:val="007F34AD"/>
    <w:rsid w:val="007F7089"/>
    <w:rsid w:val="00805D17"/>
    <w:rsid w:val="00813FDD"/>
    <w:rsid w:val="0081626B"/>
    <w:rsid w:val="00836892"/>
    <w:rsid w:val="00840083"/>
    <w:rsid w:val="0084275A"/>
    <w:rsid w:val="0084284F"/>
    <w:rsid w:val="00842A19"/>
    <w:rsid w:val="0084334F"/>
    <w:rsid w:val="00843CB7"/>
    <w:rsid w:val="00850389"/>
    <w:rsid w:val="008535FC"/>
    <w:rsid w:val="008551E3"/>
    <w:rsid w:val="00860E2A"/>
    <w:rsid w:val="00866FC3"/>
    <w:rsid w:val="00871C93"/>
    <w:rsid w:val="00882CFF"/>
    <w:rsid w:val="00890445"/>
    <w:rsid w:val="008913D9"/>
    <w:rsid w:val="00893CAA"/>
    <w:rsid w:val="00896B0B"/>
    <w:rsid w:val="008A50C9"/>
    <w:rsid w:val="008A50F5"/>
    <w:rsid w:val="008B599E"/>
    <w:rsid w:val="008C4F82"/>
    <w:rsid w:val="008C52A5"/>
    <w:rsid w:val="008D17D4"/>
    <w:rsid w:val="008D3469"/>
    <w:rsid w:val="008E0C21"/>
    <w:rsid w:val="008E1C3C"/>
    <w:rsid w:val="008E3704"/>
    <w:rsid w:val="008E3D61"/>
    <w:rsid w:val="008E4BB6"/>
    <w:rsid w:val="008E60D5"/>
    <w:rsid w:val="008F4DF0"/>
    <w:rsid w:val="008F5BE8"/>
    <w:rsid w:val="008F7D78"/>
    <w:rsid w:val="009030B1"/>
    <w:rsid w:val="00906976"/>
    <w:rsid w:val="009070A1"/>
    <w:rsid w:val="00911851"/>
    <w:rsid w:val="00912D7B"/>
    <w:rsid w:val="009142F2"/>
    <w:rsid w:val="0092229E"/>
    <w:rsid w:val="00923B0B"/>
    <w:rsid w:val="009332D9"/>
    <w:rsid w:val="00935E0C"/>
    <w:rsid w:val="00937095"/>
    <w:rsid w:val="00937AB1"/>
    <w:rsid w:val="00942BB5"/>
    <w:rsid w:val="00943DC2"/>
    <w:rsid w:val="009507FA"/>
    <w:rsid w:val="00952856"/>
    <w:rsid w:val="00954263"/>
    <w:rsid w:val="009549E3"/>
    <w:rsid w:val="009559EB"/>
    <w:rsid w:val="00956F49"/>
    <w:rsid w:val="00960732"/>
    <w:rsid w:val="009616D0"/>
    <w:rsid w:val="009663B2"/>
    <w:rsid w:val="009674C2"/>
    <w:rsid w:val="00970CC4"/>
    <w:rsid w:val="009718CD"/>
    <w:rsid w:val="0097489F"/>
    <w:rsid w:val="00977EF6"/>
    <w:rsid w:val="0098580A"/>
    <w:rsid w:val="0098608F"/>
    <w:rsid w:val="0098735D"/>
    <w:rsid w:val="00987795"/>
    <w:rsid w:val="0098797D"/>
    <w:rsid w:val="0099166D"/>
    <w:rsid w:val="00994395"/>
    <w:rsid w:val="009A4F2F"/>
    <w:rsid w:val="009A593D"/>
    <w:rsid w:val="009B3B74"/>
    <w:rsid w:val="009B62C6"/>
    <w:rsid w:val="009C4C77"/>
    <w:rsid w:val="009C4E75"/>
    <w:rsid w:val="009C7C2E"/>
    <w:rsid w:val="009D12E4"/>
    <w:rsid w:val="009D1AC6"/>
    <w:rsid w:val="009D1C01"/>
    <w:rsid w:val="009D502B"/>
    <w:rsid w:val="009D71A0"/>
    <w:rsid w:val="009E403B"/>
    <w:rsid w:val="009E4DEE"/>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554EC"/>
    <w:rsid w:val="00A60DEF"/>
    <w:rsid w:val="00A62F91"/>
    <w:rsid w:val="00A67C1B"/>
    <w:rsid w:val="00A74A11"/>
    <w:rsid w:val="00A75B37"/>
    <w:rsid w:val="00A75C67"/>
    <w:rsid w:val="00A809C8"/>
    <w:rsid w:val="00A80C6D"/>
    <w:rsid w:val="00A823EF"/>
    <w:rsid w:val="00A828B6"/>
    <w:rsid w:val="00A84A64"/>
    <w:rsid w:val="00A861D2"/>
    <w:rsid w:val="00A927B5"/>
    <w:rsid w:val="00A92D2C"/>
    <w:rsid w:val="00A94F85"/>
    <w:rsid w:val="00A95EE4"/>
    <w:rsid w:val="00A96282"/>
    <w:rsid w:val="00AA32B3"/>
    <w:rsid w:val="00AA3790"/>
    <w:rsid w:val="00AA415A"/>
    <w:rsid w:val="00AA636B"/>
    <w:rsid w:val="00AA6426"/>
    <w:rsid w:val="00AA686A"/>
    <w:rsid w:val="00AB0602"/>
    <w:rsid w:val="00AB0FE3"/>
    <w:rsid w:val="00AB1FD5"/>
    <w:rsid w:val="00AB4014"/>
    <w:rsid w:val="00AC2333"/>
    <w:rsid w:val="00AC29B1"/>
    <w:rsid w:val="00AC5DC8"/>
    <w:rsid w:val="00AC67E6"/>
    <w:rsid w:val="00AD257C"/>
    <w:rsid w:val="00AD3A1D"/>
    <w:rsid w:val="00AD7352"/>
    <w:rsid w:val="00AE108B"/>
    <w:rsid w:val="00AE28C6"/>
    <w:rsid w:val="00AE5E17"/>
    <w:rsid w:val="00AE7652"/>
    <w:rsid w:val="00AF4DD4"/>
    <w:rsid w:val="00AF569E"/>
    <w:rsid w:val="00B062B9"/>
    <w:rsid w:val="00B068A6"/>
    <w:rsid w:val="00B06DAA"/>
    <w:rsid w:val="00B07350"/>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E44"/>
    <w:rsid w:val="00B8785E"/>
    <w:rsid w:val="00B91628"/>
    <w:rsid w:val="00B920C0"/>
    <w:rsid w:val="00B9383A"/>
    <w:rsid w:val="00B951FE"/>
    <w:rsid w:val="00BA2EEE"/>
    <w:rsid w:val="00BB14AC"/>
    <w:rsid w:val="00BB26BE"/>
    <w:rsid w:val="00BB2F77"/>
    <w:rsid w:val="00BB6953"/>
    <w:rsid w:val="00BC3D1C"/>
    <w:rsid w:val="00BC5FEA"/>
    <w:rsid w:val="00BD17F3"/>
    <w:rsid w:val="00BD5290"/>
    <w:rsid w:val="00BE0DA4"/>
    <w:rsid w:val="00BE2B82"/>
    <w:rsid w:val="00BE5DA2"/>
    <w:rsid w:val="00BE754C"/>
    <w:rsid w:val="00BF354E"/>
    <w:rsid w:val="00BF4E66"/>
    <w:rsid w:val="00BF6E5A"/>
    <w:rsid w:val="00C01DEF"/>
    <w:rsid w:val="00C07938"/>
    <w:rsid w:val="00C109F3"/>
    <w:rsid w:val="00C21526"/>
    <w:rsid w:val="00C24FC6"/>
    <w:rsid w:val="00C3317E"/>
    <w:rsid w:val="00C344E0"/>
    <w:rsid w:val="00C36DD5"/>
    <w:rsid w:val="00C36FCB"/>
    <w:rsid w:val="00C40056"/>
    <w:rsid w:val="00C40070"/>
    <w:rsid w:val="00C46AE7"/>
    <w:rsid w:val="00C50F98"/>
    <w:rsid w:val="00C6026C"/>
    <w:rsid w:val="00C71753"/>
    <w:rsid w:val="00C72FF2"/>
    <w:rsid w:val="00C74C0E"/>
    <w:rsid w:val="00C7748C"/>
    <w:rsid w:val="00C803C3"/>
    <w:rsid w:val="00C83891"/>
    <w:rsid w:val="00C84EAD"/>
    <w:rsid w:val="00C84EF3"/>
    <w:rsid w:val="00C914A2"/>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456F"/>
    <w:rsid w:val="00CE59ED"/>
    <w:rsid w:val="00CF01B4"/>
    <w:rsid w:val="00D0241D"/>
    <w:rsid w:val="00D102FB"/>
    <w:rsid w:val="00D10F40"/>
    <w:rsid w:val="00D22B83"/>
    <w:rsid w:val="00D23718"/>
    <w:rsid w:val="00D25214"/>
    <w:rsid w:val="00D3214A"/>
    <w:rsid w:val="00D3230F"/>
    <w:rsid w:val="00D329D1"/>
    <w:rsid w:val="00D457F9"/>
    <w:rsid w:val="00D535C7"/>
    <w:rsid w:val="00D551F3"/>
    <w:rsid w:val="00D5559D"/>
    <w:rsid w:val="00D55958"/>
    <w:rsid w:val="00D573D7"/>
    <w:rsid w:val="00D61A4B"/>
    <w:rsid w:val="00D638B7"/>
    <w:rsid w:val="00D6448B"/>
    <w:rsid w:val="00D72294"/>
    <w:rsid w:val="00D7281E"/>
    <w:rsid w:val="00D818C6"/>
    <w:rsid w:val="00D82E48"/>
    <w:rsid w:val="00D83962"/>
    <w:rsid w:val="00D84D8F"/>
    <w:rsid w:val="00D903CF"/>
    <w:rsid w:val="00D90831"/>
    <w:rsid w:val="00D918D0"/>
    <w:rsid w:val="00D936B3"/>
    <w:rsid w:val="00D95734"/>
    <w:rsid w:val="00D97217"/>
    <w:rsid w:val="00D975A3"/>
    <w:rsid w:val="00DA1963"/>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4898"/>
    <w:rsid w:val="00E16E54"/>
    <w:rsid w:val="00E17161"/>
    <w:rsid w:val="00E278CA"/>
    <w:rsid w:val="00E321DE"/>
    <w:rsid w:val="00E32794"/>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80B73"/>
    <w:rsid w:val="00E90AAF"/>
    <w:rsid w:val="00EB04B1"/>
    <w:rsid w:val="00EB127E"/>
    <w:rsid w:val="00EB5EBB"/>
    <w:rsid w:val="00EB65AA"/>
    <w:rsid w:val="00EB6A1E"/>
    <w:rsid w:val="00EC302D"/>
    <w:rsid w:val="00EC60D9"/>
    <w:rsid w:val="00ED1618"/>
    <w:rsid w:val="00EE1B8E"/>
    <w:rsid w:val="00EE5124"/>
    <w:rsid w:val="00EE639D"/>
    <w:rsid w:val="00EF12AC"/>
    <w:rsid w:val="00EF2FD6"/>
    <w:rsid w:val="00EF31D9"/>
    <w:rsid w:val="00EF6144"/>
    <w:rsid w:val="00F00CCB"/>
    <w:rsid w:val="00F1049B"/>
    <w:rsid w:val="00F1171F"/>
    <w:rsid w:val="00F13F44"/>
    <w:rsid w:val="00F170B9"/>
    <w:rsid w:val="00F228A0"/>
    <w:rsid w:val="00F271C2"/>
    <w:rsid w:val="00F325C1"/>
    <w:rsid w:val="00F34CF1"/>
    <w:rsid w:val="00F359B4"/>
    <w:rsid w:val="00F431DD"/>
    <w:rsid w:val="00F46732"/>
    <w:rsid w:val="00F4786C"/>
    <w:rsid w:val="00F47D7C"/>
    <w:rsid w:val="00F511CB"/>
    <w:rsid w:val="00F52448"/>
    <w:rsid w:val="00F60062"/>
    <w:rsid w:val="00F6419F"/>
    <w:rsid w:val="00F73E94"/>
    <w:rsid w:val="00F74D67"/>
    <w:rsid w:val="00F75EB7"/>
    <w:rsid w:val="00F80B7F"/>
    <w:rsid w:val="00F961BF"/>
    <w:rsid w:val="00FA0E00"/>
    <w:rsid w:val="00FA1169"/>
    <w:rsid w:val="00FA4E10"/>
    <w:rsid w:val="00FB22F0"/>
    <w:rsid w:val="00FB4491"/>
    <w:rsid w:val="00FB5301"/>
    <w:rsid w:val="00FB616D"/>
    <w:rsid w:val="00FC17B6"/>
    <w:rsid w:val="00FC43FE"/>
    <w:rsid w:val="00FC45F3"/>
    <w:rsid w:val="00FC5EA1"/>
    <w:rsid w:val="00FC6492"/>
    <w:rsid w:val="00FD6937"/>
    <w:rsid w:val="00FD7F45"/>
    <w:rsid w:val="00FE1983"/>
    <w:rsid w:val="00FF12E4"/>
    <w:rsid w:val="00FF3358"/>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lines">
    <w:name w:val="No lines"/>
    <w:basedOn w:val="TableNormal"/>
    <w:uiPriority w:val="99"/>
    <w:qFormat/>
    <w:rsid w:val="003D5634"/>
    <w:tblPr>
      <w:tblInd w:w="0" w:type="dxa"/>
      <w:tblBorders>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lines">
    <w:name w:val="No lines"/>
    <w:basedOn w:val="TableNormal"/>
    <w:uiPriority w:val="99"/>
    <w:qFormat/>
    <w:rsid w:val="003D5634"/>
    <w:tblPr>
      <w:tblInd w:w="0" w:type="dxa"/>
      <w:tblBorders>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F4116-CE1F-4212-84DE-12B45C48669B}">
  <ds:schemaRefs>
    <ds:schemaRef ds:uri="http://schemas.openxmlformats.org/officeDocument/2006/bibliography"/>
  </ds:schemaRefs>
</ds:datastoreItem>
</file>

<file path=customXml/itemProps2.xml><?xml version="1.0" encoding="utf-8"?>
<ds:datastoreItem xmlns:ds="http://schemas.openxmlformats.org/officeDocument/2006/customXml" ds:itemID="{D30777F3-6408-4D0B-86E5-1A014FDDC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24816</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Deanne Swan</cp:lastModifiedBy>
  <cp:revision>7</cp:revision>
  <cp:lastPrinted>2013-07-08T15:55:00Z</cp:lastPrinted>
  <dcterms:created xsi:type="dcterms:W3CDTF">2013-07-08T15:53:00Z</dcterms:created>
  <dcterms:modified xsi:type="dcterms:W3CDTF">2013-07-09T20:39:00Z</dcterms:modified>
</cp:coreProperties>
</file>