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57D" w:rsidRPr="005F51F5" w:rsidRDefault="00A9257D" w:rsidP="00A659E3">
      <w:pPr>
        <w:widowControl/>
        <w:rPr>
          <w:lang w:val="fr-FR"/>
        </w:rPr>
      </w:pPr>
      <w:r w:rsidRPr="005F51F5">
        <w:rPr>
          <w:lang w:val="fr-FR"/>
        </w:rPr>
        <w:t>INFORMATION COLLECTION REQUEST (ICR)</w:t>
      </w:r>
    </w:p>
    <w:p w:rsidR="00A9257D" w:rsidRPr="005F51F5" w:rsidRDefault="00A9257D" w:rsidP="00A659E3">
      <w:pPr>
        <w:widowControl/>
        <w:rPr>
          <w:lang w:val="fr-FR"/>
        </w:rPr>
      </w:pPr>
    </w:p>
    <w:p w:rsidR="00A9257D" w:rsidRPr="005F51F5" w:rsidRDefault="00A9257D" w:rsidP="00A659E3">
      <w:pPr>
        <w:widowControl/>
        <w:rPr>
          <w:lang w:val="fr-FR"/>
        </w:rPr>
      </w:pPr>
      <w:r w:rsidRPr="005F51F5">
        <w:rPr>
          <w:lang w:val="fr-FR"/>
        </w:rPr>
        <w:t>ENVIRONMENTAL PROTECTION AGENCY</w:t>
      </w:r>
    </w:p>
    <w:p w:rsidR="00A9257D" w:rsidRPr="005F51F5" w:rsidRDefault="00A9257D" w:rsidP="00A659E3">
      <w:pPr>
        <w:widowControl/>
        <w:rPr>
          <w:lang w:val="fr-FR"/>
        </w:rPr>
      </w:pPr>
    </w:p>
    <w:p w:rsidR="00A9257D" w:rsidRDefault="00A9257D" w:rsidP="00A659E3">
      <w:pPr>
        <w:widowControl/>
      </w:pPr>
      <w:r>
        <w:t>STRATOSPHERIC OZONE PROTECTION</w:t>
      </w:r>
    </w:p>
    <w:p w:rsidR="00A9257D" w:rsidRDefault="00A9257D" w:rsidP="00A659E3">
      <w:pPr>
        <w:widowControl/>
      </w:pPr>
    </w:p>
    <w:p w:rsidR="00A9257D" w:rsidRDefault="00A9257D" w:rsidP="00A659E3">
      <w:pPr>
        <w:widowControl/>
      </w:pPr>
    </w:p>
    <w:p w:rsidR="00A9257D" w:rsidRDefault="00A9257D" w:rsidP="00A659E3">
      <w:pPr>
        <w:widowControl/>
        <w:jc w:val="center"/>
      </w:pPr>
      <w:r>
        <w:t>SUPPORTING STATEMENT PART A</w:t>
      </w:r>
    </w:p>
    <w:p w:rsidR="00A9257D" w:rsidRDefault="00A9257D" w:rsidP="00A659E3">
      <w:pPr>
        <w:widowControl/>
      </w:pPr>
    </w:p>
    <w:p w:rsidR="00A9257D" w:rsidRDefault="00A9257D" w:rsidP="00A659E3">
      <w:pPr>
        <w:widowControl/>
      </w:pPr>
      <w:r>
        <w:t>1.</w:t>
      </w:r>
      <w:r w:rsidR="00C47709">
        <w:t xml:space="preserve"> </w:t>
      </w:r>
      <w:r>
        <w:rPr>
          <w:u w:val="single"/>
        </w:rPr>
        <w:t>Identification of the Information Collection</w:t>
      </w:r>
    </w:p>
    <w:p w:rsidR="00A9257D" w:rsidRDefault="00A9257D" w:rsidP="00A659E3">
      <w:pPr>
        <w:widowControl/>
      </w:pPr>
    </w:p>
    <w:p w:rsidR="00A9257D" w:rsidRDefault="00A9257D" w:rsidP="00A659E3">
      <w:pPr>
        <w:widowControl/>
      </w:pPr>
      <w:r>
        <w:rPr>
          <w:b/>
        </w:rPr>
        <w:t>a)</w:t>
      </w:r>
      <w:r>
        <w:rPr>
          <w:b/>
        </w:rPr>
        <w:tab/>
        <w:t>Title:</w:t>
      </w:r>
      <w:r w:rsidR="00C47709">
        <w:rPr>
          <w:b/>
        </w:rPr>
        <w:t xml:space="preserve"> </w:t>
      </w:r>
      <w:r>
        <w:t>Reporting and Recordkeeping Requirements of the HCFC Allowance System</w:t>
      </w:r>
    </w:p>
    <w:p w:rsidR="00A9257D" w:rsidRDefault="00A9257D" w:rsidP="00A659E3">
      <w:pPr>
        <w:widowControl/>
      </w:pPr>
    </w:p>
    <w:p w:rsidR="00A9257D" w:rsidRDefault="00A659E3" w:rsidP="00A659E3">
      <w:pPr>
        <w:widowControl/>
        <w:ind w:left="2880" w:hanging="2160"/>
      </w:pPr>
      <w:r>
        <w:t>OMB Number: 2060-0498</w:t>
      </w:r>
    </w:p>
    <w:p w:rsidR="00A9257D" w:rsidRDefault="00A9257D" w:rsidP="00A659E3">
      <w:pPr>
        <w:widowControl/>
      </w:pPr>
    </w:p>
    <w:p w:rsidR="00A9257D" w:rsidRDefault="00A9257D" w:rsidP="00A659E3">
      <w:pPr>
        <w:widowControl/>
        <w:ind w:firstLine="720"/>
      </w:pPr>
      <w:r>
        <w:t>EPA ICR Number:</w:t>
      </w:r>
      <w:r w:rsidR="00C47709">
        <w:t xml:space="preserve"> </w:t>
      </w:r>
      <w:r>
        <w:t>2014.0</w:t>
      </w:r>
      <w:r w:rsidR="00DC393D">
        <w:t>5</w:t>
      </w:r>
    </w:p>
    <w:p w:rsidR="00A9257D" w:rsidRDefault="00A9257D" w:rsidP="00A659E3">
      <w:pPr>
        <w:widowControl/>
      </w:pPr>
    </w:p>
    <w:p w:rsidR="00A9257D" w:rsidRDefault="00A9257D" w:rsidP="00A659E3">
      <w:pPr>
        <w:widowControl/>
        <w:rPr>
          <w:b/>
        </w:rPr>
      </w:pPr>
      <w:r>
        <w:rPr>
          <w:b/>
        </w:rPr>
        <w:t>b)</w:t>
      </w:r>
      <w:r>
        <w:rPr>
          <w:b/>
        </w:rPr>
        <w:tab/>
        <w:t>Short Characterization:</w:t>
      </w:r>
    </w:p>
    <w:p w:rsidR="00A9257D" w:rsidRDefault="00A9257D" w:rsidP="00A659E3">
      <w:pPr>
        <w:widowControl/>
      </w:pPr>
    </w:p>
    <w:p w:rsidR="00A104D9" w:rsidRDefault="00A9257D" w:rsidP="00BB05A3">
      <w:pPr>
        <w:numPr>
          <w:ilvl w:val="12"/>
          <w:numId w:val="0"/>
        </w:numPr>
        <w:ind w:firstLine="720"/>
      </w:pPr>
      <w:r>
        <w:t xml:space="preserve">The international treaty </w:t>
      </w:r>
      <w:r>
        <w:rPr>
          <w:i/>
          <w:iCs/>
        </w:rPr>
        <w:t>The Montreal Protocol on Substances that Deplete the Ozone Layer</w:t>
      </w:r>
      <w:r>
        <w:t xml:space="preserve"> (Protocol) and Title VI of the Clean Air Act</w:t>
      </w:r>
      <w:r w:rsidR="001743AE">
        <w:t xml:space="preserve"> Amendments</w:t>
      </w:r>
      <w:r>
        <w:t xml:space="preserve"> (CAA</w:t>
      </w:r>
      <w:r w:rsidR="001743AE">
        <w:t>A</w:t>
      </w:r>
      <w:r>
        <w:t>) established limits on total U.S. production, import, and export of class I and class II controlled ozone depleting substances</w:t>
      </w:r>
      <w:r w:rsidR="00C47709">
        <w:t xml:space="preserve"> </w:t>
      </w:r>
      <w:r w:rsidR="00A104D9">
        <w:t>(commonly referred to as “controlled substances)</w:t>
      </w:r>
      <w:r w:rsidR="00B911AC">
        <w:t>.</w:t>
      </w:r>
      <w:r w:rsidR="00C47709">
        <w:t xml:space="preserve"> </w:t>
      </w:r>
    </w:p>
    <w:p w:rsidR="00A104D9" w:rsidRDefault="00A104D9" w:rsidP="00BB05A3">
      <w:pPr>
        <w:numPr>
          <w:ilvl w:val="12"/>
          <w:numId w:val="0"/>
        </w:numPr>
        <w:ind w:firstLine="720"/>
      </w:pPr>
    </w:p>
    <w:p w:rsidR="00EB5512" w:rsidRDefault="00A9257D" w:rsidP="0020574F">
      <w:pPr>
        <w:numPr>
          <w:ilvl w:val="12"/>
          <w:numId w:val="0"/>
        </w:numPr>
        <w:ind w:firstLine="720"/>
      </w:pPr>
      <w:r>
        <w:t xml:space="preserve">Under </w:t>
      </w:r>
      <w:r w:rsidR="00C47709">
        <w:t xml:space="preserve">the commitments agreed to under the </w:t>
      </w:r>
      <w:r>
        <w:t xml:space="preserve">Protocol, the United States </w:t>
      </w:r>
      <w:r w:rsidR="00733F81">
        <w:t>was obligated</w:t>
      </w:r>
      <w:r>
        <w:t xml:space="preserve"> to cease production and import of class I controlled substances </w:t>
      </w:r>
      <w:r w:rsidR="00E166F0">
        <w:t xml:space="preserve">(e.g., chlorofluorocarbons or CFCs) </w:t>
      </w:r>
      <w:r>
        <w:t>with exemptions for essential uses, critical uses, previously</w:t>
      </w:r>
      <w:r w:rsidR="00C47709">
        <w:t>-</w:t>
      </w:r>
      <w:r>
        <w:t xml:space="preserve">used material, and material that </w:t>
      </w:r>
      <w:r w:rsidR="00733F81">
        <w:t>is</w:t>
      </w:r>
      <w:r>
        <w:t xml:space="preserve"> transformed, destroyed, or exported to developing countries.</w:t>
      </w:r>
      <w:r w:rsidR="00C47709">
        <w:t xml:space="preserve"> </w:t>
      </w:r>
      <w:r>
        <w:t xml:space="preserve">The Protocol also establishes limits and reduction schedules leading to the eventual </w:t>
      </w:r>
      <w:proofErr w:type="spellStart"/>
      <w:r>
        <w:t>phaseout</w:t>
      </w:r>
      <w:proofErr w:type="spellEnd"/>
      <w:r>
        <w:t xml:space="preserve"> of class II controlled substances </w:t>
      </w:r>
      <w:r w:rsidR="00E166F0">
        <w:t>(i.e., hydrochlorofluorocarbons</w:t>
      </w:r>
      <w:r>
        <w:t xml:space="preserve"> or HCFCs).</w:t>
      </w:r>
      <w:r w:rsidR="00C47709">
        <w:t xml:space="preserve"> </w:t>
      </w:r>
    </w:p>
    <w:p w:rsidR="00EB5512" w:rsidRDefault="00EB5512" w:rsidP="00BB05A3">
      <w:pPr>
        <w:numPr>
          <w:ilvl w:val="12"/>
          <w:numId w:val="0"/>
        </w:numPr>
        <w:ind w:firstLine="720"/>
      </w:pPr>
    </w:p>
    <w:p w:rsidR="00A9257D" w:rsidRDefault="00A104D9" w:rsidP="00BB05A3">
      <w:pPr>
        <w:numPr>
          <w:ilvl w:val="12"/>
          <w:numId w:val="0"/>
        </w:numPr>
        <w:ind w:firstLine="720"/>
      </w:pPr>
      <w:r>
        <w:t>T</w:t>
      </w:r>
      <w:r w:rsidR="00A9257D">
        <w:t>he U.S. is obligated to limit HCFC consumption (defined by the Protocol as production plus imports, minus exports).</w:t>
      </w:r>
      <w:r w:rsidR="00C47709">
        <w:t xml:space="preserve"> </w:t>
      </w:r>
      <w:r w:rsidR="007823D7" w:rsidRPr="002B25DD">
        <w:t>The schedule call</w:t>
      </w:r>
      <w:r w:rsidR="00243B94">
        <w:t>ed</w:t>
      </w:r>
      <w:r w:rsidR="007823D7" w:rsidRPr="002B25DD">
        <w:t xml:space="preserve"> for a 35 percent reduction </w:t>
      </w:r>
      <w:r w:rsidR="007823D7">
        <w:t xml:space="preserve">on January 1, </w:t>
      </w:r>
      <w:r w:rsidR="007823D7" w:rsidRPr="002B25DD">
        <w:t xml:space="preserve">2004, followed by a </w:t>
      </w:r>
      <w:r w:rsidR="000C0421">
        <w:t>7</w:t>
      </w:r>
      <w:r w:rsidR="000C0421" w:rsidRPr="002B25DD">
        <w:t xml:space="preserve">5 </w:t>
      </w:r>
      <w:r w:rsidR="007823D7" w:rsidRPr="002B25DD">
        <w:t xml:space="preserve">percent reduction </w:t>
      </w:r>
      <w:r w:rsidR="007823D7">
        <w:t>on January 1,</w:t>
      </w:r>
      <w:r w:rsidR="007823D7" w:rsidRPr="002B25DD">
        <w:t xml:space="preserve"> 2010, a 90 percent reduction </w:t>
      </w:r>
      <w:r w:rsidR="007823D7">
        <w:t>on January 1,</w:t>
      </w:r>
      <w:r w:rsidR="007823D7" w:rsidRPr="002B25DD">
        <w:t xml:space="preserve"> 2015, a 99.5 percent reduction </w:t>
      </w:r>
      <w:r w:rsidR="007823D7">
        <w:t>on January 1,</w:t>
      </w:r>
      <w:r w:rsidR="007823D7" w:rsidRPr="002B25DD">
        <w:t xml:space="preserve"> 2020, and a total </w:t>
      </w:r>
      <w:proofErr w:type="spellStart"/>
      <w:r w:rsidR="007823D7" w:rsidRPr="002B25DD">
        <w:t>phaseout</w:t>
      </w:r>
      <w:proofErr w:type="spellEnd"/>
      <w:r w:rsidR="007823D7" w:rsidRPr="002B25DD">
        <w:t xml:space="preserve"> </w:t>
      </w:r>
      <w:r w:rsidR="007823D7">
        <w:t>on January 1,</w:t>
      </w:r>
      <w:r w:rsidR="007823D7" w:rsidRPr="002B25DD">
        <w:t xml:space="preserve"> 2030.</w:t>
      </w:r>
      <w:r w:rsidR="00C47709">
        <w:t xml:space="preserve"> </w:t>
      </w:r>
      <w:r w:rsidR="00BB05A3">
        <w:t>T</w:t>
      </w:r>
      <w:r w:rsidR="00A9257D" w:rsidRPr="00CA40C7">
        <w:t xml:space="preserve">he U.S. Environmental Protection Agency (EPA) </w:t>
      </w:r>
      <w:r>
        <w:t xml:space="preserve">is responsible for administering the </w:t>
      </w:r>
      <w:proofErr w:type="spellStart"/>
      <w:r>
        <w:t>phaseout</w:t>
      </w:r>
      <w:proofErr w:type="spellEnd"/>
      <w:r>
        <w:t>.</w:t>
      </w:r>
      <w:r w:rsidR="0051006D">
        <w:t xml:space="preserve"> The U.S. comfortably met the 35</w:t>
      </w:r>
      <w:r w:rsidR="00C47709">
        <w:t xml:space="preserve"> </w:t>
      </w:r>
      <w:r w:rsidR="005C5505">
        <w:t xml:space="preserve">percent and 75 percent </w:t>
      </w:r>
      <w:r w:rsidR="0051006D">
        <w:t xml:space="preserve">reduction of </w:t>
      </w:r>
      <w:r w:rsidR="0051006D" w:rsidRPr="005C5505">
        <w:t>the cap</w:t>
      </w:r>
      <w:r w:rsidR="00281035" w:rsidRPr="00BA5E99">
        <w:t>, and is</w:t>
      </w:r>
      <w:r w:rsidR="0051006D" w:rsidRPr="00726ED6">
        <w:t xml:space="preserve"> on schedule to meet</w:t>
      </w:r>
      <w:r w:rsidR="00281035" w:rsidRPr="00726ED6">
        <w:t xml:space="preserve"> the </w:t>
      </w:r>
      <w:r w:rsidR="00FF4492" w:rsidRPr="00FF4492">
        <w:t>90 percent</w:t>
      </w:r>
      <w:r w:rsidR="00281035" w:rsidRPr="005C5505">
        <w:t xml:space="preserve"> reduction for</w:t>
      </w:r>
      <w:r w:rsidR="0051006D" w:rsidRPr="00BA5E99">
        <w:t xml:space="preserve"> January 1, </w:t>
      </w:r>
      <w:r w:rsidR="005C5505" w:rsidRPr="00726ED6">
        <w:t>201</w:t>
      </w:r>
      <w:r w:rsidR="00FF4492" w:rsidRPr="00FF4492">
        <w:t>5</w:t>
      </w:r>
      <w:r w:rsidR="0051006D" w:rsidRPr="005C5505">
        <w:t>.</w:t>
      </w:r>
    </w:p>
    <w:p w:rsidR="00A9257D" w:rsidRDefault="00A9257D" w:rsidP="00A659E3"/>
    <w:p w:rsidR="00A9257D" w:rsidRDefault="00A9257D" w:rsidP="00A659E3">
      <w:pPr>
        <w:widowControl/>
        <w:ind w:firstLine="720"/>
      </w:pPr>
      <w:r>
        <w:t xml:space="preserve">To ensure U.S. compliance with these limits and restrictions, EPA established an allowance system to control U.S. production and import of HCFCs by granting control measures referred to as baseline </w:t>
      </w:r>
      <w:r w:rsidR="00C47709">
        <w:t xml:space="preserve">and calendar-year </w:t>
      </w:r>
      <w:r>
        <w:t>allowances</w:t>
      </w:r>
      <w:r w:rsidR="00A104D9">
        <w:t>.</w:t>
      </w:r>
      <w:r w:rsidR="00C47709">
        <w:t xml:space="preserve"> </w:t>
      </w:r>
      <w:r w:rsidR="00A104D9">
        <w:t xml:space="preserve">Baseline allowances are </w:t>
      </w:r>
      <w:r>
        <w:t>based on the historical activity of individual companies.</w:t>
      </w:r>
      <w:r w:rsidR="00C47709">
        <w:t xml:space="preserve"> Calendar-year allowances grant companies the ability to produce and/or import a limited quantity of HCFCs in a given year and are reflected as a percentage of baseline allowances. </w:t>
      </w:r>
      <w:r>
        <w:t xml:space="preserve">There are two types of </w:t>
      </w:r>
      <w:r w:rsidR="00C47709">
        <w:t xml:space="preserve">baseline and calendar-year </w:t>
      </w:r>
      <w:r>
        <w:t xml:space="preserve">allowances: consumption </w:t>
      </w:r>
      <w:r w:rsidR="00A104D9">
        <w:t xml:space="preserve">and </w:t>
      </w:r>
      <w:r>
        <w:t xml:space="preserve">production allowances. Since each allowance is equal to 1 </w:t>
      </w:r>
      <w:r>
        <w:lastRenderedPageBreak/>
        <w:t>kilogram of HCFC, EPA is able to monitor the quantity of HCFCs being produced, imported and exported.</w:t>
      </w:r>
      <w:r w:rsidR="00C47709">
        <w:t xml:space="preserve"> </w:t>
      </w:r>
      <w:r>
        <w:t>Transfers of production and consumption allowances among producers and importers are allowed</w:t>
      </w:r>
      <w:r w:rsidR="00EF08BB">
        <w:t xml:space="preserve"> and are tracked by EPA</w:t>
      </w:r>
      <w:r>
        <w:t>.</w:t>
      </w:r>
    </w:p>
    <w:p w:rsidR="00EB5512" w:rsidRDefault="00EB5512" w:rsidP="00A659E3">
      <w:pPr>
        <w:widowControl/>
        <w:ind w:firstLine="720"/>
      </w:pPr>
    </w:p>
    <w:p w:rsidR="00EB5512" w:rsidRDefault="00A9257D" w:rsidP="00A659E3">
      <w:pPr>
        <w:ind w:firstLine="720"/>
      </w:pPr>
      <w:r>
        <w:t xml:space="preserve">The </w:t>
      </w:r>
      <w:r w:rsidR="00C47709">
        <w:t xml:space="preserve">above-described </w:t>
      </w:r>
      <w:r>
        <w:t xml:space="preserve">limits and restrictions are monitored by EPA through the recordkeeping and reporting </w:t>
      </w:r>
      <w:r w:rsidRPr="005C5505">
        <w:t>requirements established in the regulations in 40 CFR part 82, subpart A.</w:t>
      </w:r>
      <w:r w:rsidR="00C47709">
        <w:t xml:space="preserve"> </w:t>
      </w:r>
      <w:r w:rsidRPr="005C5505">
        <w:t>To submit required information, regulated entities can download reporting forms from EPA’s web site (</w:t>
      </w:r>
      <w:hyperlink r:id="rId8" w:history="1">
        <w:r w:rsidRPr="005C5505">
          <w:rPr>
            <w:color w:val="0000FF"/>
            <w:u w:val="single"/>
          </w:rPr>
          <w:t>http://www.epa.gov/ozone/record.index.html),</w:t>
        </w:r>
      </w:hyperlink>
      <w:r w:rsidRPr="005C5505">
        <w:t xml:space="preserve"> complete them, and send them to EPA </w:t>
      </w:r>
      <w:r w:rsidR="001A5518" w:rsidRPr="00726ED6">
        <w:t>electronically,</w:t>
      </w:r>
      <w:r w:rsidR="00ED003D" w:rsidRPr="00726ED6">
        <w:t xml:space="preserve"> </w:t>
      </w:r>
      <w:r w:rsidRPr="00726ED6">
        <w:t xml:space="preserve">via </w:t>
      </w:r>
      <w:r w:rsidR="00496C43" w:rsidRPr="00726ED6">
        <w:t>mail</w:t>
      </w:r>
      <w:r w:rsidR="007823D7" w:rsidRPr="00726ED6">
        <w:t>, courier,</w:t>
      </w:r>
      <w:r w:rsidRPr="00726ED6">
        <w:t xml:space="preserve"> or fax.</w:t>
      </w:r>
      <w:r w:rsidR="00C47709">
        <w:t xml:space="preserve"> </w:t>
      </w:r>
      <w:r w:rsidR="00EB5512" w:rsidRPr="00726ED6">
        <w:t xml:space="preserve">Almost all </w:t>
      </w:r>
      <w:r w:rsidR="00D70277" w:rsidRPr="00726ED6">
        <w:t>of</w:t>
      </w:r>
      <w:r w:rsidR="00D70277">
        <w:t xml:space="preserve"> the large </w:t>
      </w:r>
      <w:r w:rsidR="005F01DF">
        <w:t xml:space="preserve">regulated </w:t>
      </w:r>
      <w:r w:rsidR="00EB5512">
        <w:t xml:space="preserve">companies </w:t>
      </w:r>
      <w:r w:rsidR="005F01DF">
        <w:t>use</w:t>
      </w:r>
      <w:r w:rsidR="00EB5512">
        <w:t xml:space="preserve"> the EPA reporting forms.</w:t>
      </w:r>
    </w:p>
    <w:p w:rsidR="00EB5512" w:rsidRDefault="00EB5512" w:rsidP="00A659E3">
      <w:pPr>
        <w:ind w:firstLine="720"/>
      </w:pPr>
    </w:p>
    <w:p w:rsidR="00A9257D" w:rsidRDefault="00A9257D" w:rsidP="001A5518">
      <w:pPr>
        <w:ind w:firstLine="720"/>
      </w:pPr>
      <w:r>
        <w:t>Upon receipt of the reports, the data is entered in</w:t>
      </w:r>
      <w:r w:rsidR="001A5518">
        <w:t>to</w:t>
      </w:r>
      <w:r>
        <w:t xml:space="preserve"> the </w:t>
      </w:r>
      <w:r w:rsidR="00484498">
        <w:t>Ozone Depleting Substance (</w:t>
      </w:r>
      <w:r w:rsidR="00EF08BB">
        <w:t>ODS</w:t>
      </w:r>
      <w:r w:rsidR="00484498">
        <w:t>)</w:t>
      </w:r>
      <w:r w:rsidR="00EF08BB">
        <w:t xml:space="preserve"> Tracking System</w:t>
      </w:r>
      <w:r>
        <w:t xml:space="preserve">. The </w:t>
      </w:r>
      <w:r w:rsidR="00EF08BB">
        <w:t xml:space="preserve">ODS </w:t>
      </w:r>
      <w:r>
        <w:t xml:space="preserve">Tracking System is a secure database that maintains the data submitted to EPA and </w:t>
      </w:r>
      <w:r w:rsidR="001A5518">
        <w:t>helps</w:t>
      </w:r>
      <w:r>
        <w:t xml:space="preserve"> the </w:t>
      </w:r>
      <w:r w:rsidR="00C47709">
        <w:t xml:space="preserve"> agency</w:t>
      </w:r>
      <w:r>
        <w:t>:</w:t>
      </w:r>
      <w:r w:rsidR="00C47709">
        <w:t xml:space="preserve"> </w:t>
      </w:r>
      <w:r>
        <w:t xml:space="preserve">(1) maintain </w:t>
      </w:r>
      <w:r w:rsidR="00EF08BB">
        <w:t xml:space="preserve">oversight </w:t>
      </w:r>
      <w:r>
        <w:t>over total production and consumption of controlled substances; (2) monitor compliance with limits and restrictions on production, imports,</w:t>
      </w:r>
      <w:r w:rsidR="00EF08BB">
        <w:t xml:space="preserve"> and trades</w:t>
      </w:r>
      <w:r w:rsidR="00C47709">
        <w:t xml:space="preserve"> </w:t>
      </w:r>
      <w:r>
        <w:t xml:space="preserve">and specific exemptions </w:t>
      </w:r>
      <w:r w:rsidR="00EF08BB">
        <w:t xml:space="preserve">from </w:t>
      </w:r>
      <w:r>
        <w:t xml:space="preserve">the </w:t>
      </w:r>
      <w:proofErr w:type="spellStart"/>
      <w:r>
        <w:t>phaseout</w:t>
      </w:r>
      <w:proofErr w:type="spellEnd"/>
      <w:r>
        <w:t xml:space="preserve"> for individual U.S. companies; (3) enforce against illegal imports</w:t>
      </w:r>
      <w:r w:rsidR="002D6075">
        <w:t xml:space="preserve">; and (4) assess, and report on, compliance with the U.S. </w:t>
      </w:r>
      <w:proofErr w:type="spellStart"/>
      <w:r w:rsidR="002D6075">
        <w:t>phasedown</w:t>
      </w:r>
      <w:proofErr w:type="spellEnd"/>
      <w:r w:rsidR="002D6075">
        <w:t xml:space="preserve"> caps established under the Montreal Protocol.</w:t>
      </w:r>
    </w:p>
    <w:p w:rsidR="006C5B99" w:rsidRDefault="006C5B99" w:rsidP="001A5518">
      <w:pPr>
        <w:ind w:firstLine="720"/>
      </w:pPr>
    </w:p>
    <w:p w:rsidR="00A9257D" w:rsidRPr="0020574F" w:rsidRDefault="002912F9" w:rsidP="002912F9">
      <w:pPr>
        <w:rPr>
          <w:strike/>
          <w:color w:val="000000" w:themeColor="text1"/>
        </w:rPr>
      </w:pPr>
      <w:r>
        <w:tab/>
      </w:r>
      <w:r w:rsidR="00C47709" w:rsidRPr="0020574F">
        <w:rPr>
          <w:color w:val="000000" w:themeColor="text1"/>
        </w:rPr>
        <w:t xml:space="preserve"> </w:t>
      </w:r>
      <w:r w:rsidR="006622E5" w:rsidRPr="0020574F">
        <w:rPr>
          <w:color w:val="000000" w:themeColor="text1"/>
        </w:rPr>
        <w:t xml:space="preserve"> EPA has implemented an electronic reporting system through the </w:t>
      </w:r>
      <w:r w:rsidR="00C47709" w:rsidRPr="0020574F">
        <w:rPr>
          <w:color w:val="000000" w:themeColor="text1"/>
        </w:rPr>
        <w:t>agency</w:t>
      </w:r>
      <w:r w:rsidR="006622E5" w:rsidRPr="0020574F">
        <w:rPr>
          <w:color w:val="000000" w:themeColor="text1"/>
        </w:rPr>
        <w:t>’s Central Data Exchange (CDX) that allows regulated entities to prepare and submit data electronically. Coupled with the widespread use of the standardized forms, electronic reporting has improved data quality and made the reporting process efficient for both reporting companies and EPA.</w:t>
      </w:r>
      <w:r w:rsidR="00C47709" w:rsidRPr="0020574F">
        <w:rPr>
          <w:color w:val="000000" w:themeColor="text1"/>
        </w:rPr>
        <w:t xml:space="preserve"> </w:t>
      </w:r>
      <w:r w:rsidR="006622E5" w:rsidRPr="0020574F">
        <w:rPr>
          <w:color w:val="000000" w:themeColor="text1"/>
        </w:rPr>
        <w:t>Most re</w:t>
      </w:r>
      <w:r w:rsidR="0020574F" w:rsidRPr="0020574F">
        <w:rPr>
          <w:color w:val="000000" w:themeColor="text1"/>
        </w:rPr>
        <w:t xml:space="preserve">ports that are submitted to the </w:t>
      </w:r>
      <w:r w:rsidR="00C47709" w:rsidRPr="0020574F">
        <w:rPr>
          <w:color w:val="000000" w:themeColor="text1"/>
        </w:rPr>
        <w:t>agency</w:t>
      </w:r>
      <w:r w:rsidR="006622E5" w:rsidRPr="0020574F">
        <w:rPr>
          <w:color w:val="000000" w:themeColor="text1"/>
        </w:rPr>
        <w:t xml:space="preserve"> </w:t>
      </w:r>
      <w:r w:rsidR="0020574F">
        <w:rPr>
          <w:color w:val="000000" w:themeColor="text1"/>
        </w:rPr>
        <w:t xml:space="preserve">are done so </w:t>
      </w:r>
      <w:r w:rsidR="006622E5" w:rsidRPr="0020574F">
        <w:rPr>
          <w:color w:val="000000" w:themeColor="text1"/>
        </w:rPr>
        <w:t>electronically.</w:t>
      </w:r>
    </w:p>
    <w:p w:rsidR="00A9257D" w:rsidRDefault="00A9257D" w:rsidP="00A659E3"/>
    <w:p w:rsidR="00A9257D" w:rsidRDefault="00A9257D" w:rsidP="00A659E3">
      <w:pPr>
        <w:ind w:firstLine="720"/>
      </w:pPr>
      <w:r>
        <w:t xml:space="preserve">Pursuant to regulations </w:t>
      </w:r>
      <w:r w:rsidR="002D6075">
        <w:t xml:space="preserve">in </w:t>
      </w:r>
      <w:r>
        <w:t>40 CFR part 2, subpart B, reporting businesses are entitled to assert a business confidentiality claim covering any part of the submitted business information as defined in 40 CFR 2.201(c).</w:t>
      </w:r>
      <w:r w:rsidR="00C47709">
        <w:t xml:space="preserve"> </w:t>
      </w:r>
      <w:r w:rsidR="002D6075">
        <w:t>EPA’s practice is to manage the reported information as confidential business information.</w:t>
      </w:r>
    </w:p>
    <w:p w:rsidR="00A9257D" w:rsidRDefault="00A9257D" w:rsidP="00A659E3">
      <w:pPr>
        <w:widowControl/>
      </w:pPr>
    </w:p>
    <w:p w:rsidR="00084302" w:rsidRPr="001D060E" w:rsidRDefault="00084302" w:rsidP="00084302">
      <w:pPr>
        <w:widowControl/>
        <w:ind w:firstLine="720"/>
      </w:pPr>
      <w:r>
        <w:t xml:space="preserve">Based on our records, the information collection </w:t>
      </w:r>
      <w:r w:rsidRPr="002721E8">
        <w:t xml:space="preserve">requirements affect </w:t>
      </w:r>
      <w:r w:rsidR="00200D43">
        <w:t>49</w:t>
      </w:r>
      <w:r w:rsidR="002721E8" w:rsidRPr="002721E8">
        <w:t xml:space="preserve"> </w:t>
      </w:r>
      <w:r w:rsidRPr="002721E8">
        <w:t>respondents.</w:t>
      </w:r>
      <w:r w:rsidR="00C47709">
        <w:t xml:space="preserve"> </w:t>
      </w:r>
      <w:r w:rsidRPr="002721E8">
        <w:t>We estimate the total average annual industry burden and cost as 1,</w:t>
      </w:r>
      <w:r w:rsidR="00200D43">
        <w:t>6</w:t>
      </w:r>
      <w:r w:rsidR="00331FA3">
        <w:t>01</w:t>
      </w:r>
      <w:r w:rsidR="002721E8" w:rsidRPr="002721E8">
        <w:rPr>
          <w:color w:val="000000"/>
        </w:rPr>
        <w:t xml:space="preserve"> </w:t>
      </w:r>
      <w:r w:rsidRPr="002721E8">
        <w:rPr>
          <w:color w:val="000000"/>
        </w:rPr>
        <w:t xml:space="preserve">hours and </w:t>
      </w:r>
      <w:r w:rsidR="00B911AC" w:rsidRPr="002721E8">
        <w:rPr>
          <w:color w:val="000000"/>
        </w:rPr>
        <w:t>$</w:t>
      </w:r>
      <w:r w:rsidR="00200D43">
        <w:rPr>
          <w:color w:val="000000"/>
        </w:rPr>
        <w:t>16</w:t>
      </w:r>
      <w:r w:rsidR="00331FA3">
        <w:rPr>
          <w:color w:val="000000"/>
        </w:rPr>
        <w:t>1</w:t>
      </w:r>
      <w:r w:rsidR="002721E8" w:rsidRPr="002721E8">
        <w:rPr>
          <w:color w:val="000000"/>
        </w:rPr>
        <w:t>,</w:t>
      </w:r>
      <w:r w:rsidR="00331FA3">
        <w:rPr>
          <w:color w:val="000000"/>
        </w:rPr>
        <w:t>79</w:t>
      </w:r>
      <w:r w:rsidR="00796E89">
        <w:rPr>
          <w:color w:val="000000"/>
        </w:rPr>
        <w:t>3</w:t>
      </w:r>
      <w:r w:rsidR="00331FA3">
        <w:rPr>
          <w:color w:val="000000"/>
        </w:rPr>
        <w:t>.</w:t>
      </w:r>
    </w:p>
    <w:p w:rsidR="00A9257D" w:rsidRPr="00A659E3" w:rsidRDefault="00A9257D" w:rsidP="00A659E3">
      <w:pPr>
        <w:widowControl/>
      </w:pPr>
    </w:p>
    <w:p w:rsidR="00A9257D" w:rsidRPr="00A659E3" w:rsidRDefault="00A9257D" w:rsidP="00A659E3">
      <w:pPr>
        <w:widowControl/>
        <w:rPr>
          <w:b/>
        </w:rPr>
      </w:pPr>
      <w:r w:rsidRPr="00A659E3">
        <w:rPr>
          <w:b/>
        </w:rPr>
        <w:t>Terms of Clearance</w:t>
      </w:r>
    </w:p>
    <w:p w:rsidR="00A9257D" w:rsidRDefault="00A9257D" w:rsidP="00A659E3">
      <w:pPr>
        <w:widowControl/>
        <w:rPr>
          <w:b/>
        </w:rPr>
      </w:pPr>
    </w:p>
    <w:p w:rsidR="00A9257D" w:rsidRDefault="00A9257D" w:rsidP="00A659E3">
      <w:pPr>
        <w:widowControl/>
      </w:pPr>
      <w:r>
        <w:tab/>
        <w:t>When O</w:t>
      </w:r>
      <w:r w:rsidR="006D25AD">
        <w:t>MB</w:t>
      </w:r>
      <w:r>
        <w:t xml:space="preserve"> approv</w:t>
      </w:r>
      <w:r w:rsidRPr="0071241C">
        <w:t xml:space="preserve">ed </w:t>
      </w:r>
      <w:r w:rsidR="00A5799E">
        <w:t xml:space="preserve">the </w:t>
      </w:r>
      <w:r w:rsidR="0071241C">
        <w:t>ICR</w:t>
      </w:r>
      <w:r w:rsidR="00A5799E">
        <w:t xml:space="preserve"> in</w:t>
      </w:r>
      <w:r w:rsidR="00913FBD">
        <w:t xml:space="preserve"> 200</w:t>
      </w:r>
      <w:r w:rsidR="0058736C">
        <w:t>3</w:t>
      </w:r>
      <w:r w:rsidRPr="00CA40C7">
        <w:t>,</w:t>
      </w:r>
      <w:r w:rsidRPr="00BD09B7">
        <w:t xml:space="preserve"> i</w:t>
      </w:r>
      <w:r w:rsidRPr="0071241C">
        <w:t>t encour</w:t>
      </w:r>
      <w:r>
        <w:t xml:space="preserve">aged </w:t>
      </w:r>
      <w:r w:rsidR="0071241C">
        <w:t xml:space="preserve">EPA </w:t>
      </w:r>
      <w:r>
        <w:t>to develop a database that allows for direct electronic reporting.</w:t>
      </w:r>
      <w:r w:rsidR="00C47709">
        <w:t xml:space="preserve"> </w:t>
      </w:r>
      <w:r w:rsidR="00B911AC">
        <w:t>EPA has</w:t>
      </w:r>
      <w:r w:rsidR="00913FBD">
        <w:t xml:space="preserve"> establish</w:t>
      </w:r>
      <w:r w:rsidR="002D6075">
        <w:t>ed</w:t>
      </w:r>
      <w:r w:rsidR="00913FBD">
        <w:t xml:space="preserve"> an electronic reporting system </w:t>
      </w:r>
      <w:r w:rsidR="0020574F">
        <w:t xml:space="preserve">that </w:t>
      </w:r>
      <w:r w:rsidR="00CA0CDB">
        <w:t>is widely used by</w:t>
      </w:r>
      <w:r w:rsidR="00FC5502">
        <w:t xml:space="preserve"> companies</w:t>
      </w:r>
      <w:r w:rsidR="00913FBD">
        <w:t>.</w:t>
      </w:r>
      <w:r w:rsidR="00C47709">
        <w:t xml:space="preserve"> </w:t>
      </w:r>
      <w:r w:rsidR="004B34C3">
        <w:t xml:space="preserve">No Terms of Clearance were issued when OMB </w:t>
      </w:r>
      <w:r w:rsidR="00137E32">
        <w:t xml:space="preserve">last </w:t>
      </w:r>
      <w:r w:rsidR="004B34C3">
        <w:t>approved the ICR.</w:t>
      </w:r>
    </w:p>
    <w:p w:rsidR="00110DE0" w:rsidRDefault="00110DE0" w:rsidP="00A659E3">
      <w:pPr>
        <w:keepNext/>
        <w:widowControl/>
        <w:ind w:left="720" w:hanging="720"/>
        <w:rPr>
          <w:color w:val="000000"/>
        </w:rPr>
      </w:pPr>
    </w:p>
    <w:p w:rsidR="00A9257D" w:rsidRDefault="00A9257D" w:rsidP="00A659E3">
      <w:pPr>
        <w:keepNext/>
        <w:widowControl/>
        <w:ind w:left="720" w:hanging="720"/>
        <w:rPr>
          <w:color w:val="000000"/>
        </w:rPr>
      </w:pPr>
      <w:r>
        <w:rPr>
          <w:color w:val="000000"/>
        </w:rPr>
        <w:t>2.</w:t>
      </w:r>
      <w:r w:rsidR="00C47709">
        <w:rPr>
          <w:color w:val="000000"/>
        </w:rPr>
        <w:t xml:space="preserve"> </w:t>
      </w:r>
      <w:r>
        <w:rPr>
          <w:color w:val="000000"/>
          <w:u w:val="single"/>
        </w:rPr>
        <w:t>Need For, and Use Of, the Collection</w:t>
      </w:r>
    </w:p>
    <w:p w:rsidR="00A659E3" w:rsidRDefault="00A659E3" w:rsidP="00A659E3">
      <w:pPr>
        <w:keepNext/>
        <w:widowControl/>
        <w:ind w:left="720" w:hanging="720"/>
        <w:rPr>
          <w:color w:val="000000"/>
        </w:rPr>
      </w:pPr>
    </w:p>
    <w:p w:rsidR="00A9257D" w:rsidRDefault="00A9257D" w:rsidP="00A659E3">
      <w:pPr>
        <w:keepNext/>
        <w:widowControl/>
        <w:rPr>
          <w:b/>
          <w:color w:val="000000"/>
        </w:rPr>
      </w:pPr>
      <w:r>
        <w:rPr>
          <w:b/>
          <w:color w:val="000000"/>
        </w:rPr>
        <w:t>a)</w:t>
      </w:r>
      <w:r>
        <w:rPr>
          <w:b/>
          <w:color w:val="000000"/>
        </w:rPr>
        <w:tab/>
        <w:t>Authority for the Collection</w:t>
      </w:r>
    </w:p>
    <w:p w:rsidR="00A9257D" w:rsidRDefault="00A9257D" w:rsidP="00A659E3">
      <w:pPr>
        <w:keepNext/>
        <w:widowControl/>
      </w:pPr>
    </w:p>
    <w:p w:rsidR="00A9257D" w:rsidRDefault="00A9257D" w:rsidP="00A659E3">
      <w:pPr>
        <w:keepNext/>
        <w:widowControl/>
        <w:ind w:firstLine="720"/>
      </w:pPr>
      <w:r>
        <w:t xml:space="preserve">This information collection is authorized under section 603(b) of the Clean Air Act </w:t>
      </w:r>
      <w:r w:rsidR="001743AE">
        <w:t xml:space="preserve">Amendments </w:t>
      </w:r>
      <w:r>
        <w:t xml:space="preserve">and </w:t>
      </w:r>
      <w:r w:rsidR="004E1962">
        <w:t xml:space="preserve">is necessary </w:t>
      </w:r>
      <w:r w:rsidR="00243B94">
        <w:t xml:space="preserve">to meet information collection obligations under </w:t>
      </w:r>
      <w:r>
        <w:t>Article 7 of the Montreal Protocol.</w:t>
      </w:r>
      <w:r w:rsidR="00C47709">
        <w:t xml:space="preserve"> </w:t>
      </w:r>
      <w:r w:rsidR="00674FB1">
        <w:t>Excerpts from these documents are as follows.</w:t>
      </w:r>
    </w:p>
    <w:p w:rsidR="00A9257D" w:rsidRDefault="00A9257D" w:rsidP="00A659E3"/>
    <w:p w:rsidR="00A9257D" w:rsidRDefault="00A9257D" w:rsidP="00A659E3">
      <w:pPr>
        <w:keepNext/>
        <w:widowControl/>
        <w:spacing w:after="80"/>
        <w:ind w:firstLine="720"/>
        <w:rPr>
          <w:color w:val="000000"/>
        </w:rPr>
      </w:pPr>
      <w:r>
        <w:rPr>
          <w:b/>
          <w:bCs/>
          <w:color w:val="000000"/>
        </w:rPr>
        <w:t>CAA</w:t>
      </w:r>
      <w:r w:rsidR="001743AE">
        <w:rPr>
          <w:b/>
          <w:bCs/>
          <w:color w:val="000000"/>
        </w:rPr>
        <w:t>A</w:t>
      </w:r>
      <w:r>
        <w:rPr>
          <w:b/>
          <w:bCs/>
          <w:color w:val="000000"/>
        </w:rPr>
        <w:t xml:space="preserve"> 603(b)</w:t>
      </w:r>
      <w:r>
        <w:rPr>
          <w:color w:val="000000"/>
        </w:rPr>
        <w:t xml:space="preserve"> </w:t>
      </w:r>
      <w:r>
        <w:rPr>
          <w:b/>
          <w:bCs/>
          <w:color w:val="000000"/>
        </w:rPr>
        <w:t>Production, import, and export level reports</w:t>
      </w:r>
    </w:p>
    <w:p w:rsidR="00A9257D" w:rsidRDefault="00A9257D" w:rsidP="00A659E3">
      <w:pPr>
        <w:widowControl/>
        <w:ind w:firstLine="720"/>
        <w:rPr>
          <w:color w:val="000000"/>
        </w:rPr>
      </w:pPr>
      <w:r>
        <w:rPr>
          <w:color w:val="000000"/>
        </w:rPr>
        <w:t xml:space="preserve">On a quarterly basis, each person who produced, imported, or exported a class I or class II </w:t>
      </w:r>
      <w:r w:rsidR="00A104D9">
        <w:rPr>
          <w:color w:val="000000"/>
        </w:rPr>
        <w:t xml:space="preserve">controlled </w:t>
      </w:r>
      <w:r>
        <w:rPr>
          <w:color w:val="000000"/>
        </w:rPr>
        <w:t>substance shall file a report with the Administrator setting for</w:t>
      </w:r>
      <w:r w:rsidR="00674FB1">
        <w:rPr>
          <w:color w:val="000000"/>
        </w:rPr>
        <w:t>th</w:t>
      </w:r>
      <w:r>
        <w:rPr>
          <w:color w:val="000000"/>
        </w:rPr>
        <w:t xml:space="preserve"> the amount of the substance that such person produced, imported, and exported during the preceding reporting period.</w:t>
      </w:r>
      <w:r w:rsidR="00C47709">
        <w:rPr>
          <w:color w:val="000000"/>
        </w:rPr>
        <w:t xml:space="preserve"> </w:t>
      </w:r>
      <w:r>
        <w:rPr>
          <w:color w:val="000000"/>
        </w:rPr>
        <w:t>Each report shall be signed and attested by a responsible officer.</w:t>
      </w:r>
      <w:r w:rsidR="00C47709">
        <w:rPr>
          <w:color w:val="000000"/>
        </w:rPr>
        <w:t xml:space="preserve"> </w:t>
      </w:r>
      <w:r>
        <w:rPr>
          <w:color w:val="000000"/>
        </w:rPr>
        <w:t>No report shall be required from a person after April of the calendar year after such person permanently ceases production, importation, and exportation of the substance and so notifie</w:t>
      </w:r>
      <w:r w:rsidR="00A659E3">
        <w:rPr>
          <w:color w:val="000000"/>
        </w:rPr>
        <w:t>d the Administrator in writing.</w:t>
      </w:r>
    </w:p>
    <w:p w:rsidR="00A9257D" w:rsidRDefault="00A9257D" w:rsidP="00A659E3">
      <w:pPr>
        <w:widowControl/>
        <w:rPr>
          <w:color w:val="000000"/>
        </w:rPr>
      </w:pPr>
    </w:p>
    <w:p w:rsidR="00A9257D" w:rsidRDefault="00A9257D" w:rsidP="00A659E3">
      <w:pPr>
        <w:widowControl/>
        <w:spacing w:after="80"/>
        <w:ind w:left="720"/>
        <w:rPr>
          <w:color w:val="000000"/>
        </w:rPr>
      </w:pPr>
      <w:r>
        <w:rPr>
          <w:b/>
          <w:bCs/>
          <w:color w:val="000000"/>
        </w:rPr>
        <w:t xml:space="preserve">Article 7 of the </w:t>
      </w:r>
      <w:smartTag w:uri="urn:schemas-microsoft-com:office:smarttags" w:element="place">
        <w:smartTag w:uri="urn:schemas-microsoft-com:office:smarttags" w:element="City">
          <w:r>
            <w:rPr>
              <w:b/>
              <w:bCs/>
              <w:color w:val="000000"/>
            </w:rPr>
            <w:t>Montreal</w:t>
          </w:r>
        </w:smartTag>
      </w:smartTag>
      <w:r>
        <w:rPr>
          <w:b/>
          <w:bCs/>
          <w:color w:val="000000"/>
        </w:rPr>
        <w:t xml:space="preserve"> Protocol on Substances that Deplete the Ozone Layer: Reporting of data</w:t>
      </w:r>
    </w:p>
    <w:p w:rsidR="00A9257D" w:rsidRDefault="00A9257D" w:rsidP="00A659E3">
      <w:pPr>
        <w:widowControl/>
        <w:ind w:firstLine="720"/>
        <w:rPr>
          <w:color w:val="000000"/>
        </w:rPr>
      </w:pPr>
      <w:r>
        <w:rPr>
          <w:color w:val="000000"/>
        </w:rPr>
        <w:t>1. Each Party shall provide to the Secretariat, within three months of becoming a Party, statistical data on its production, imports and exports of each of the controlled substances in Annex A for the year 1986, or the best possible estimates of such data where actual data are not available.</w:t>
      </w:r>
    </w:p>
    <w:p w:rsidR="00A9257D" w:rsidRDefault="00A9257D" w:rsidP="00A659E3">
      <w:pPr>
        <w:widowControl/>
        <w:rPr>
          <w:color w:val="000000"/>
        </w:rPr>
      </w:pPr>
    </w:p>
    <w:p w:rsidR="00A9257D" w:rsidRDefault="00A9257D" w:rsidP="00A659E3">
      <w:pPr>
        <w:widowControl/>
        <w:spacing w:after="80"/>
        <w:ind w:firstLine="720"/>
        <w:rPr>
          <w:color w:val="000000"/>
        </w:rPr>
      </w:pPr>
      <w:r>
        <w:rPr>
          <w:color w:val="000000"/>
        </w:rPr>
        <w:t>2. Each Party shall provide to the Secretariat statistical data on its production, imports and exports of each of the controlled substances</w:t>
      </w:r>
    </w:p>
    <w:p w:rsidR="00A9257D" w:rsidRDefault="00C47709" w:rsidP="00A659E3">
      <w:pPr>
        <w:widowControl/>
        <w:ind w:firstLine="720"/>
        <w:rPr>
          <w:color w:val="000000"/>
        </w:rPr>
      </w:pPr>
      <w:r>
        <w:rPr>
          <w:color w:val="000000"/>
        </w:rPr>
        <w:t xml:space="preserve">       </w:t>
      </w:r>
      <w:r w:rsidR="00A9257D">
        <w:rPr>
          <w:color w:val="000000"/>
        </w:rPr>
        <w:t xml:space="preserve"> </w:t>
      </w:r>
      <w:r w:rsidR="00A9257D">
        <w:rPr>
          <w:color w:val="000000"/>
        </w:rPr>
        <w:noBreakHyphen/>
        <w:t xml:space="preserve"> </w:t>
      </w:r>
      <w:r w:rsidR="00AE5DBC">
        <w:rPr>
          <w:color w:val="000000"/>
        </w:rPr>
        <w:t>In</w:t>
      </w:r>
      <w:r w:rsidR="00A9257D">
        <w:rPr>
          <w:color w:val="000000"/>
        </w:rPr>
        <w:t xml:space="preserve"> Annex B and Groups I and II of Annex C for the year 1989;</w:t>
      </w:r>
    </w:p>
    <w:p w:rsidR="00A9257D" w:rsidRDefault="00C47709" w:rsidP="00A659E3">
      <w:pPr>
        <w:widowControl/>
        <w:spacing w:after="80"/>
        <w:ind w:firstLine="720"/>
        <w:rPr>
          <w:color w:val="000000"/>
        </w:rPr>
      </w:pPr>
      <w:r>
        <w:rPr>
          <w:color w:val="000000"/>
        </w:rPr>
        <w:t xml:space="preserve">       </w:t>
      </w:r>
      <w:r w:rsidR="00A9257D">
        <w:rPr>
          <w:color w:val="000000"/>
        </w:rPr>
        <w:t xml:space="preserve"> </w:t>
      </w:r>
      <w:r w:rsidR="00A9257D">
        <w:rPr>
          <w:color w:val="000000"/>
        </w:rPr>
        <w:noBreakHyphen/>
        <w:t xml:space="preserve"> </w:t>
      </w:r>
      <w:r w:rsidR="00AE5DBC">
        <w:rPr>
          <w:color w:val="000000"/>
        </w:rPr>
        <w:t>In</w:t>
      </w:r>
      <w:r w:rsidR="00A9257D">
        <w:rPr>
          <w:color w:val="000000"/>
        </w:rPr>
        <w:t xml:space="preserve"> Annex E, for the year 1991,</w:t>
      </w:r>
    </w:p>
    <w:p w:rsidR="00A9257D" w:rsidRDefault="00A9257D" w:rsidP="00E5041A">
      <w:pPr>
        <w:widowControl/>
        <w:rPr>
          <w:color w:val="000000"/>
        </w:rPr>
      </w:pPr>
      <w:r>
        <w:rPr>
          <w:color w:val="000000"/>
        </w:rPr>
        <w:t>or the best possible estimates of such data where actual data are not available, not later than three months after the date when the provisions set out in the Protocol with regard to the substances in Annexes B, C and E respectively enter into force for that Party.</w:t>
      </w:r>
    </w:p>
    <w:p w:rsidR="00A9257D" w:rsidRDefault="00A9257D" w:rsidP="00A659E3">
      <w:pPr>
        <w:widowControl/>
        <w:rPr>
          <w:color w:val="000000"/>
        </w:rPr>
      </w:pPr>
    </w:p>
    <w:p w:rsidR="00A9257D" w:rsidRDefault="00A9257D" w:rsidP="00A659E3">
      <w:pPr>
        <w:widowControl/>
        <w:spacing w:after="80"/>
        <w:ind w:firstLine="720"/>
        <w:rPr>
          <w:color w:val="000000"/>
        </w:rPr>
      </w:pPr>
      <w:r>
        <w:rPr>
          <w:color w:val="000000"/>
        </w:rPr>
        <w:t>3. Each Party shall provide to the Secretariat statistical data on its annual production (as defined in paragraph 5 of Article 1) of each of the controlled substances listed in Annexes A, B, C and E and, separately, for each substance</w:t>
      </w:r>
      <w:r w:rsidR="00AE5DBC">
        <w:rPr>
          <w:color w:val="000000"/>
        </w:rPr>
        <w:t>:</w:t>
      </w:r>
    </w:p>
    <w:p w:rsidR="00A9257D" w:rsidRDefault="00AF60F3" w:rsidP="00AF60F3">
      <w:pPr>
        <w:widowControl/>
        <w:ind w:firstLine="720"/>
        <w:rPr>
          <w:color w:val="000000"/>
        </w:rPr>
      </w:pPr>
      <w:r>
        <w:rPr>
          <w:color w:val="000000"/>
        </w:rPr>
        <w:t xml:space="preserve">       </w:t>
      </w:r>
      <w:r w:rsidR="006D15EE">
        <w:rPr>
          <w:color w:val="000000"/>
        </w:rPr>
        <w:t xml:space="preserve"> </w:t>
      </w:r>
      <w:r w:rsidR="00A9257D">
        <w:rPr>
          <w:color w:val="000000"/>
        </w:rPr>
        <w:noBreakHyphen/>
        <w:t xml:space="preserve"> Amounts used for feedstocks,</w:t>
      </w:r>
    </w:p>
    <w:p w:rsidR="00A9257D" w:rsidRDefault="00C47709" w:rsidP="00A659E3">
      <w:pPr>
        <w:widowControl/>
        <w:ind w:firstLine="720"/>
        <w:rPr>
          <w:color w:val="000000"/>
        </w:rPr>
      </w:pPr>
      <w:r>
        <w:rPr>
          <w:color w:val="000000"/>
        </w:rPr>
        <w:t xml:space="preserve">       </w:t>
      </w:r>
      <w:r w:rsidR="00A9257D">
        <w:rPr>
          <w:color w:val="000000"/>
        </w:rPr>
        <w:t xml:space="preserve"> </w:t>
      </w:r>
      <w:r w:rsidR="00A9257D">
        <w:rPr>
          <w:color w:val="000000"/>
        </w:rPr>
        <w:noBreakHyphen/>
        <w:t xml:space="preserve"> Amounts destroyed by technologies approved by the Parties, and</w:t>
      </w:r>
    </w:p>
    <w:p w:rsidR="00A9257D" w:rsidRDefault="00C47709" w:rsidP="00A659E3">
      <w:pPr>
        <w:widowControl/>
        <w:spacing w:after="80"/>
        <w:ind w:firstLine="720"/>
        <w:rPr>
          <w:color w:val="000000"/>
        </w:rPr>
      </w:pPr>
      <w:r>
        <w:rPr>
          <w:color w:val="000000"/>
        </w:rPr>
        <w:t xml:space="preserve">       </w:t>
      </w:r>
      <w:r w:rsidR="00A9257D">
        <w:rPr>
          <w:color w:val="000000"/>
        </w:rPr>
        <w:t xml:space="preserve"> </w:t>
      </w:r>
      <w:r w:rsidR="00A9257D">
        <w:rPr>
          <w:color w:val="000000"/>
        </w:rPr>
        <w:noBreakHyphen/>
        <w:t xml:space="preserve"> Imports from and exports to Parties and non</w:t>
      </w:r>
      <w:r w:rsidR="00A9257D">
        <w:rPr>
          <w:color w:val="000000"/>
        </w:rPr>
        <w:noBreakHyphen/>
      </w:r>
      <w:proofErr w:type="spellStart"/>
      <w:r w:rsidR="00A9257D">
        <w:rPr>
          <w:color w:val="000000"/>
        </w:rPr>
        <w:t>Parties</w:t>
      </w:r>
      <w:proofErr w:type="spellEnd"/>
      <w:r w:rsidR="00A9257D">
        <w:rPr>
          <w:color w:val="000000"/>
        </w:rPr>
        <w:t xml:space="preserve"> respectively</w:t>
      </w:r>
      <w:r w:rsidR="00085D06">
        <w:rPr>
          <w:color w:val="000000"/>
        </w:rPr>
        <w:t>,</w:t>
      </w:r>
    </w:p>
    <w:p w:rsidR="00A9257D" w:rsidRDefault="00085D06" w:rsidP="005F51F5">
      <w:pPr>
        <w:widowControl/>
        <w:rPr>
          <w:color w:val="000000"/>
        </w:rPr>
      </w:pPr>
      <w:proofErr w:type="gramStart"/>
      <w:r>
        <w:rPr>
          <w:color w:val="000000"/>
        </w:rPr>
        <w:t>f</w:t>
      </w:r>
      <w:r w:rsidR="00AE5DBC">
        <w:rPr>
          <w:color w:val="000000"/>
        </w:rPr>
        <w:t>or</w:t>
      </w:r>
      <w:proofErr w:type="gramEnd"/>
      <w:r w:rsidR="00A9257D">
        <w:rPr>
          <w:color w:val="000000"/>
        </w:rPr>
        <w:t xml:space="preserve"> the year during which provisions concerning the substances in Annexes A, B, C and E respectively entered into force for that Party and for each year thereafter.</w:t>
      </w:r>
      <w:r w:rsidR="00C47709">
        <w:rPr>
          <w:color w:val="000000"/>
        </w:rPr>
        <w:t xml:space="preserve"> </w:t>
      </w:r>
      <w:r w:rsidR="00A9257D">
        <w:rPr>
          <w:color w:val="000000"/>
        </w:rPr>
        <w:t>Each Party shall provide to the Secretariat statistical data on the annual amount of the controlled substance listed in Annex E used for quarantine and pre</w:t>
      </w:r>
      <w:r w:rsidR="00A9257D">
        <w:rPr>
          <w:color w:val="000000"/>
        </w:rPr>
        <w:noBreakHyphen/>
      </w:r>
      <w:proofErr w:type="spellStart"/>
      <w:r w:rsidR="00A9257D">
        <w:rPr>
          <w:color w:val="000000"/>
        </w:rPr>
        <w:t>shipment</w:t>
      </w:r>
      <w:proofErr w:type="spellEnd"/>
      <w:r w:rsidR="00A9257D">
        <w:rPr>
          <w:color w:val="000000"/>
        </w:rPr>
        <w:t xml:space="preserve"> applications.</w:t>
      </w:r>
      <w:r w:rsidR="00C47709">
        <w:rPr>
          <w:color w:val="000000"/>
        </w:rPr>
        <w:t xml:space="preserve"> </w:t>
      </w:r>
      <w:r w:rsidR="00A9257D">
        <w:rPr>
          <w:color w:val="000000"/>
        </w:rPr>
        <w:t>Data shall be forwarded not later than nine months after the end of the year to which the data relate.</w:t>
      </w:r>
    </w:p>
    <w:p w:rsidR="00A9257D" w:rsidRDefault="00A9257D" w:rsidP="00A659E3">
      <w:pPr>
        <w:widowControl/>
        <w:rPr>
          <w:color w:val="000000"/>
        </w:rPr>
      </w:pPr>
    </w:p>
    <w:p w:rsidR="00A9257D" w:rsidRDefault="00A9257D" w:rsidP="00A659E3">
      <w:pPr>
        <w:widowControl/>
        <w:ind w:firstLine="720"/>
        <w:rPr>
          <w:color w:val="000000"/>
        </w:rPr>
      </w:pPr>
      <w:r>
        <w:rPr>
          <w:color w:val="000000"/>
        </w:rPr>
        <w:lastRenderedPageBreak/>
        <w:t>3</w:t>
      </w:r>
      <w:r w:rsidR="005F51F5">
        <w:rPr>
          <w:color w:val="000000"/>
        </w:rPr>
        <w:t xml:space="preserve">. </w:t>
      </w:r>
      <w:r>
        <w:rPr>
          <w:color w:val="000000"/>
        </w:rPr>
        <w:t>Each Party shall provide to the Secretariat separate statistical data of its annual imports and exports of each of the controlled substances listed in Group II of Annex A and Group I of Annex C that have been recycled.</w:t>
      </w:r>
    </w:p>
    <w:p w:rsidR="00A9257D" w:rsidRDefault="00A9257D" w:rsidP="00A659E3">
      <w:pPr>
        <w:widowControl/>
        <w:rPr>
          <w:color w:val="000000"/>
        </w:rPr>
      </w:pPr>
    </w:p>
    <w:p w:rsidR="00A9257D" w:rsidRDefault="00A9257D" w:rsidP="00A659E3">
      <w:pPr>
        <w:widowControl/>
        <w:ind w:firstLine="720"/>
        <w:rPr>
          <w:color w:val="000000"/>
        </w:rPr>
      </w:pPr>
      <w:r>
        <w:rPr>
          <w:color w:val="000000"/>
        </w:rPr>
        <w:t>4. For Parties operating under the provisions of paragraph 8 (a) of Article 2, the requirements in paragraphs 1, 2, 3 and 3 bis of this Article in respect of statistical data on imports and exports shall be satisfied if the regional economic integration organization concerned provides data on imports and exports between the organization and States that are not members of that organization.</w:t>
      </w:r>
    </w:p>
    <w:p w:rsidR="00A9257D" w:rsidRDefault="00A9257D" w:rsidP="00A659E3">
      <w:pPr>
        <w:widowControl/>
        <w:rPr>
          <w:color w:val="000000"/>
        </w:rPr>
      </w:pPr>
    </w:p>
    <w:p w:rsidR="00A9257D" w:rsidRDefault="00A9257D" w:rsidP="00A659E3">
      <w:pPr>
        <w:widowControl/>
        <w:rPr>
          <w:b/>
          <w:color w:val="000000"/>
        </w:rPr>
      </w:pPr>
      <w:r>
        <w:rPr>
          <w:b/>
          <w:color w:val="000000"/>
        </w:rPr>
        <w:t>b)</w:t>
      </w:r>
      <w:r>
        <w:rPr>
          <w:b/>
          <w:color w:val="000000"/>
        </w:rPr>
        <w:tab/>
        <w:t>Practical Utility/Users of the Data</w:t>
      </w:r>
    </w:p>
    <w:p w:rsidR="00A9257D" w:rsidRDefault="00A9257D" w:rsidP="00A659E3">
      <w:pPr>
        <w:widowControl/>
        <w:rPr>
          <w:color w:val="000000"/>
        </w:rPr>
      </w:pPr>
    </w:p>
    <w:p w:rsidR="00A9257D" w:rsidRDefault="001743AE" w:rsidP="00A659E3">
      <w:pPr>
        <w:widowControl/>
        <w:spacing w:after="120"/>
        <w:rPr>
          <w:color w:val="000000"/>
        </w:rPr>
      </w:pPr>
      <w:r>
        <w:rPr>
          <w:color w:val="000000"/>
        </w:rPr>
        <w:tab/>
      </w:r>
      <w:r w:rsidR="00A9257D">
        <w:rPr>
          <w:color w:val="000000"/>
        </w:rPr>
        <w:t xml:space="preserve">The reporting and recordkeeping requirements for class II controlled </w:t>
      </w:r>
      <w:r w:rsidR="00A104D9">
        <w:rPr>
          <w:color w:val="000000"/>
        </w:rPr>
        <w:t>substances</w:t>
      </w:r>
      <w:r w:rsidR="00A9257D">
        <w:rPr>
          <w:color w:val="000000"/>
        </w:rPr>
        <w:t xml:space="preserve"> enable EPA to:</w:t>
      </w:r>
    </w:p>
    <w:p w:rsidR="00A9257D" w:rsidRDefault="00A9257D" w:rsidP="00A659E3">
      <w:pPr>
        <w:widowControl/>
        <w:ind w:left="360" w:hanging="360"/>
        <w:rPr>
          <w:color w:val="000000"/>
        </w:rPr>
      </w:pPr>
      <w:r>
        <w:rPr>
          <w:color w:val="000000"/>
        </w:rPr>
        <w:t>1)</w:t>
      </w:r>
      <w:r w:rsidR="00C47709">
        <w:rPr>
          <w:color w:val="000000"/>
        </w:rPr>
        <w:t xml:space="preserve"> </w:t>
      </w:r>
      <w:r>
        <w:rPr>
          <w:color w:val="000000"/>
        </w:rPr>
        <w:t xml:space="preserve">Ensure compliance with the restrictions on production, import and export of controlled </w:t>
      </w:r>
      <w:r w:rsidR="00A104D9">
        <w:rPr>
          <w:color w:val="000000"/>
        </w:rPr>
        <w:t>substances</w:t>
      </w:r>
      <w:r>
        <w:rPr>
          <w:color w:val="000000"/>
        </w:rPr>
        <w:t>;</w:t>
      </w:r>
    </w:p>
    <w:p w:rsidR="00A9257D" w:rsidRDefault="00A9257D" w:rsidP="00A659E3">
      <w:pPr>
        <w:widowControl/>
        <w:ind w:left="360" w:hanging="360"/>
        <w:rPr>
          <w:color w:val="000000"/>
        </w:rPr>
      </w:pPr>
      <w:r>
        <w:rPr>
          <w:color w:val="000000"/>
        </w:rPr>
        <w:t>2)</w:t>
      </w:r>
      <w:r w:rsidR="00C47709">
        <w:rPr>
          <w:color w:val="000000"/>
        </w:rPr>
        <w:t xml:space="preserve"> </w:t>
      </w:r>
      <w:r w:rsidR="006D25AD">
        <w:rPr>
          <w:color w:val="000000"/>
        </w:rPr>
        <w:t>A</w:t>
      </w:r>
      <w:r>
        <w:rPr>
          <w:color w:val="000000"/>
        </w:rPr>
        <w:t>llow exempted production and import for certain uses and the tracking of that production and import;</w:t>
      </w:r>
    </w:p>
    <w:p w:rsidR="00A9257D" w:rsidRDefault="00A9257D" w:rsidP="00A659E3">
      <w:pPr>
        <w:widowControl/>
        <w:ind w:left="360" w:hanging="360"/>
        <w:rPr>
          <w:color w:val="000000"/>
        </w:rPr>
      </w:pPr>
      <w:r>
        <w:rPr>
          <w:color w:val="000000"/>
        </w:rPr>
        <w:t>3)</w:t>
      </w:r>
      <w:r w:rsidR="00C47709">
        <w:rPr>
          <w:color w:val="000000"/>
        </w:rPr>
        <w:t xml:space="preserve"> </w:t>
      </w:r>
      <w:r>
        <w:rPr>
          <w:color w:val="000000"/>
        </w:rPr>
        <w:t xml:space="preserve">Address </w:t>
      </w:r>
      <w:r w:rsidR="002112BA">
        <w:rPr>
          <w:color w:val="000000"/>
        </w:rPr>
        <w:t>f</w:t>
      </w:r>
      <w:r>
        <w:rPr>
          <w:color w:val="000000"/>
        </w:rPr>
        <w:t>ederal concerns regarding the illegal import of controlled substances;</w:t>
      </w:r>
    </w:p>
    <w:p w:rsidR="00A9257D" w:rsidRDefault="00A9257D" w:rsidP="00AC4440">
      <w:pPr>
        <w:widowControl/>
        <w:ind w:left="360" w:hanging="360"/>
        <w:rPr>
          <w:color w:val="000000"/>
        </w:rPr>
      </w:pPr>
      <w:r>
        <w:rPr>
          <w:color w:val="000000"/>
        </w:rPr>
        <w:t>4)</w:t>
      </w:r>
      <w:r w:rsidR="00C47709">
        <w:rPr>
          <w:color w:val="000000"/>
        </w:rPr>
        <w:t xml:space="preserve"> </w:t>
      </w:r>
      <w:r>
        <w:rPr>
          <w:color w:val="000000"/>
        </w:rPr>
        <w:t xml:space="preserve">Satisfy U.S. obligations </w:t>
      </w:r>
      <w:r w:rsidR="00EE35F3">
        <w:rPr>
          <w:color w:val="000000"/>
        </w:rPr>
        <w:t xml:space="preserve">under </w:t>
      </w:r>
      <w:r w:rsidR="00B911AC">
        <w:rPr>
          <w:color w:val="000000"/>
        </w:rPr>
        <w:t>the Montreal Protocol</w:t>
      </w:r>
      <w:r w:rsidR="00EE35F3">
        <w:rPr>
          <w:color w:val="000000"/>
        </w:rPr>
        <w:t xml:space="preserve"> </w:t>
      </w:r>
      <w:r>
        <w:rPr>
          <w:color w:val="000000"/>
        </w:rPr>
        <w:t xml:space="preserve">to report data </w:t>
      </w:r>
      <w:r w:rsidR="001B3494">
        <w:rPr>
          <w:color w:val="000000"/>
        </w:rPr>
        <w:t xml:space="preserve">annually to the Ozone Secretariat, as listed in </w:t>
      </w:r>
      <w:r>
        <w:rPr>
          <w:color w:val="000000"/>
        </w:rPr>
        <w:t xml:space="preserve">Article 7 </w:t>
      </w:r>
      <w:r w:rsidR="00BF1787">
        <w:rPr>
          <w:color w:val="000000"/>
        </w:rPr>
        <w:t xml:space="preserve">of </w:t>
      </w:r>
      <w:r>
        <w:rPr>
          <w:color w:val="000000"/>
        </w:rPr>
        <w:t>the Protocol;</w:t>
      </w:r>
    </w:p>
    <w:p w:rsidR="00A9257D" w:rsidRDefault="00A9257D" w:rsidP="00A659E3">
      <w:pPr>
        <w:widowControl/>
        <w:ind w:left="360" w:hanging="360"/>
        <w:rPr>
          <w:color w:val="000000"/>
        </w:rPr>
      </w:pPr>
      <w:r>
        <w:rPr>
          <w:color w:val="000000"/>
        </w:rPr>
        <w:t>5)</w:t>
      </w:r>
      <w:r w:rsidR="00C47709">
        <w:rPr>
          <w:color w:val="000000"/>
        </w:rPr>
        <w:t xml:space="preserve"> </w:t>
      </w:r>
      <w:r>
        <w:rPr>
          <w:color w:val="000000"/>
        </w:rPr>
        <w:t xml:space="preserve">Fulfill statutory obligations under Section 603(b) </w:t>
      </w:r>
      <w:r w:rsidR="00D1002C">
        <w:rPr>
          <w:color w:val="000000"/>
        </w:rPr>
        <w:t>of the</w:t>
      </w:r>
      <w:r>
        <w:rPr>
          <w:color w:val="000000"/>
        </w:rPr>
        <w:t xml:space="preserve"> CAAA for reporting and monitoring;</w:t>
      </w:r>
      <w:r w:rsidR="006D25AD">
        <w:rPr>
          <w:color w:val="000000"/>
        </w:rPr>
        <w:t xml:space="preserve"> and</w:t>
      </w:r>
    </w:p>
    <w:p w:rsidR="00A9257D" w:rsidRDefault="00A9257D" w:rsidP="00A659E3">
      <w:pPr>
        <w:widowControl/>
        <w:ind w:left="360" w:hanging="360"/>
        <w:rPr>
          <w:color w:val="000000"/>
        </w:rPr>
      </w:pPr>
      <w:r>
        <w:rPr>
          <w:color w:val="000000"/>
        </w:rPr>
        <w:t>6)</w:t>
      </w:r>
      <w:r w:rsidR="00C47709">
        <w:rPr>
          <w:color w:val="000000"/>
        </w:rPr>
        <w:t xml:space="preserve"> </w:t>
      </w:r>
      <w:r>
        <w:rPr>
          <w:color w:val="000000"/>
        </w:rPr>
        <w:t>Provide information to report to Congress on the production, use and consumption of class II controlled substances as required in Section 603(d) of the CAAA.</w:t>
      </w:r>
    </w:p>
    <w:p w:rsidR="00A9257D" w:rsidRDefault="00A9257D" w:rsidP="00A659E3">
      <w:pPr>
        <w:widowControl/>
        <w:rPr>
          <w:color w:val="000000"/>
        </w:rPr>
      </w:pPr>
    </w:p>
    <w:p w:rsidR="00A9257D" w:rsidRDefault="00A9257D" w:rsidP="00A659E3">
      <w:pPr>
        <w:widowControl/>
        <w:ind w:firstLine="720"/>
        <w:rPr>
          <w:color w:val="000000"/>
        </w:rPr>
      </w:pPr>
      <w:r>
        <w:rPr>
          <w:color w:val="000000"/>
        </w:rPr>
        <w:t>The information reported to EPA is entered into an electronic tracking system to ensure companies do not exceed their allowances and to guarantee the U.S. does not violate it</w:t>
      </w:r>
      <w:r w:rsidR="00674FB1">
        <w:rPr>
          <w:color w:val="000000"/>
        </w:rPr>
        <w:t>s</w:t>
      </w:r>
      <w:r>
        <w:rPr>
          <w:color w:val="000000"/>
        </w:rPr>
        <w:t xml:space="preserve"> obligations under the Protocol.</w:t>
      </w:r>
      <w:r w:rsidR="00C47709">
        <w:rPr>
          <w:color w:val="000000"/>
        </w:rPr>
        <w:t xml:space="preserve"> </w:t>
      </w:r>
      <w:r>
        <w:rPr>
          <w:color w:val="000000"/>
        </w:rPr>
        <w:t xml:space="preserve">Thus, the information is used for compliance monitoring for individual companies and for monitoring U.S. compliance with </w:t>
      </w:r>
      <w:r w:rsidR="00624F61">
        <w:rPr>
          <w:color w:val="000000"/>
        </w:rPr>
        <w:t xml:space="preserve">the </w:t>
      </w:r>
      <w:r>
        <w:rPr>
          <w:color w:val="000000"/>
        </w:rPr>
        <w:t>obligations under the Protocol.</w:t>
      </w:r>
      <w:r w:rsidR="00C47709">
        <w:rPr>
          <w:color w:val="000000"/>
        </w:rPr>
        <w:t xml:space="preserve"> </w:t>
      </w:r>
    </w:p>
    <w:p w:rsidR="00A9257D" w:rsidRDefault="00A9257D" w:rsidP="00A659E3">
      <w:pPr>
        <w:widowControl/>
        <w:rPr>
          <w:color w:val="000000"/>
        </w:rPr>
      </w:pPr>
    </w:p>
    <w:p w:rsidR="00A9257D" w:rsidRPr="00674FB1" w:rsidRDefault="00A9257D" w:rsidP="00A659E3">
      <w:pPr>
        <w:widowControl/>
        <w:ind w:firstLine="720"/>
      </w:pPr>
      <w:r>
        <w:rPr>
          <w:color w:val="000000"/>
        </w:rPr>
        <w:t>EPA</w:t>
      </w:r>
      <w:r w:rsidR="00BF1AF4">
        <w:rPr>
          <w:color w:val="000000"/>
        </w:rPr>
        <w:t xml:space="preserve"> and Customs and Border Protection</w:t>
      </w:r>
      <w:r w:rsidR="005F01DF">
        <w:rPr>
          <w:color w:val="000000"/>
        </w:rPr>
        <w:t xml:space="preserve"> </w:t>
      </w:r>
      <w:r w:rsidR="00B911AC">
        <w:rPr>
          <w:color w:val="000000"/>
        </w:rPr>
        <w:t xml:space="preserve">(CBP) </w:t>
      </w:r>
      <w:r w:rsidR="005F01DF">
        <w:rPr>
          <w:color w:val="000000"/>
        </w:rPr>
        <w:t>are</w:t>
      </w:r>
      <w:r>
        <w:rPr>
          <w:color w:val="000000"/>
        </w:rPr>
        <w:t xml:space="preserve"> concerned about fraudulent imports of controlled substances that are mislabeled as used, recycled</w:t>
      </w:r>
      <w:r w:rsidR="00733F81">
        <w:rPr>
          <w:color w:val="000000"/>
        </w:rPr>
        <w:t xml:space="preserve">, </w:t>
      </w:r>
      <w:r>
        <w:rPr>
          <w:color w:val="000000"/>
        </w:rPr>
        <w:t>or reclaimed.</w:t>
      </w:r>
      <w:r w:rsidR="00C47709">
        <w:rPr>
          <w:color w:val="000000"/>
        </w:rPr>
        <w:t xml:space="preserve"> </w:t>
      </w:r>
      <w:r>
        <w:rPr>
          <w:color w:val="000000"/>
        </w:rPr>
        <w:t>To this end, EPA established a petition process to provide information for controlling the import of these materials and act as a deterrent to potential fraud.</w:t>
      </w:r>
      <w:r w:rsidR="00C47709">
        <w:rPr>
          <w:color w:val="000000"/>
        </w:rPr>
        <w:t xml:space="preserve"> </w:t>
      </w:r>
      <w:r>
        <w:t>Under 40 CFR 82.24(c</w:t>
      </w:r>
      <w:proofErr w:type="gramStart"/>
      <w:r>
        <w:t>)(</w:t>
      </w:r>
      <w:proofErr w:type="gramEnd"/>
      <w:r>
        <w:t xml:space="preserve">3), </w:t>
      </w:r>
      <w:r>
        <w:rPr>
          <w:color w:val="000000"/>
        </w:rPr>
        <w:t xml:space="preserve">companies that wish to import used, recycled or reclaimed controlled substances must provide detailed information about the previous use and intended use of </w:t>
      </w:r>
      <w:r w:rsidRPr="00674FB1">
        <w:t xml:space="preserve">the material. </w:t>
      </w:r>
    </w:p>
    <w:p w:rsidR="00A9257D" w:rsidRDefault="00A9257D" w:rsidP="00A659E3">
      <w:pPr>
        <w:widowControl/>
      </w:pPr>
    </w:p>
    <w:p w:rsidR="006622E5" w:rsidRDefault="008F582A" w:rsidP="006622E5">
      <w:pPr>
        <w:widowControl/>
        <w:ind w:firstLine="720"/>
        <w:rPr>
          <w:bCs/>
        </w:rPr>
      </w:pPr>
      <w:r>
        <w:rPr>
          <w:bCs/>
        </w:rPr>
        <w:t xml:space="preserve">As a specific example of the use of the data, EPA works closely with </w:t>
      </w:r>
      <w:r w:rsidR="00B911AC">
        <w:rPr>
          <w:bCs/>
        </w:rPr>
        <w:t>CBP</w:t>
      </w:r>
      <w:r>
        <w:rPr>
          <w:bCs/>
        </w:rPr>
        <w:t xml:space="preserve"> to combat the import of controlled substances that are </w:t>
      </w:r>
      <w:r w:rsidR="00CA0CDB">
        <w:rPr>
          <w:bCs/>
        </w:rPr>
        <w:t>illegally</w:t>
      </w:r>
      <w:r>
        <w:rPr>
          <w:bCs/>
        </w:rPr>
        <w:t xml:space="preserve"> imported into the United States.</w:t>
      </w:r>
      <w:r w:rsidR="00C47709">
        <w:rPr>
          <w:bCs/>
        </w:rPr>
        <w:t xml:space="preserve"> </w:t>
      </w:r>
      <w:r>
        <w:rPr>
          <w:bCs/>
        </w:rPr>
        <w:t>EPA provides CBP with information identifying controlled substances that are prohibited and/or restricted from being imported, and requests that CBP contact EPA if there are questions regarding the legality of a shipment.</w:t>
      </w:r>
      <w:r w:rsidR="00C47709">
        <w:rPr>
          <w:bCs/>
        </w:rPr>
        <w:t xml:space="preserve"> </w:t>
      </w:r>
      <w:r>
        <w:rPr>
          <w:bCs/>
        </w:rPr>
        <w:t>When a shipment arrives at the border containing a controlled substance that is prohibited, CBP either contact</w:t>
      </w:r>
      <w:r w:rsidR="00A104D9">
        <w:rPr>
          <w:bCs/>
        </w:rPr>
        <w:t>s</w:t>
      </w:r>
      <w:r>
        <w:rPr>
          <w:bCs/>
        </w:rPr>
        <w:t xml:space="preserve"> EPA to request additional guidance or take</w:t>
      </w:r>
      <w:r w:rsidR="00A104D9">
        <w:rPr>
          <w:bCs/>
        </w:rPr>
        <w:t>s enforcement action</w:t>
      </w:r>
      <w:r>
        <w:rPr>
          <w:bCs/>
        </w:rPr>
        <w:t>.</w:t>
      </w:r>
      <w:r w:rsidR="00C47709">
        <w:rPr>
          <w:bCs/>
        </w:rPr>
        <w:t xml:space="preserve"> </w:t>
      </w:r>
    </w:p>
    <w:p w:rsidR="00F15C36" w:rsidRDefault="00F15C36" w:rsidP="006622E5">
      <w:pPr>
        <w:widowControl/>
        <w:ind w:firstLine="720"/>
        <w:rPr>
          <w:bCs/>
        </w:rPr>
      </w:pPr>
    </w:p>
    <w:p w:rsidR="006622E5" w:rsidRDefault="006622E5" w:rsidP="006622E5">
      <w:pPr>
        <w:widowControl/>
        <w:ind w:firstLine="720"/>
        <w:rPr>
          <w:bCs/>
        </w:rPr>
      </w:pPr>
      <w:r>
        <w:rPr>
          <w:bCs/>
        </w:rPr>
        <w:lastRenderedPageBreak/>
        <w:t xml:space="preserve">The </w:t>
      </w:r>
      <w:r>
        <w:rPr>
          <w:rFonts w:ascii="Tms Rmn" w:hAnsi="Tms Rmn" w:cs="Tms Rmn"/>
          <w:color w:val="000000"/>
        </w:rPr>
        <w:t>smuggling and distribution of ozone-depleting substances are being investigated through a multi-agency initiative known as Operation Catch-22. Operation Catch-22 has included the successful conviction of nearly a dozen individuals and corporations at every level of the refrigerant gas smuggling and distribution chain.</w:t>
      </w:r>
    </w:p>
    <w:p w:rsidR="006622E5" w:rsidRDefault="006622E5" w:rsidP="006622E5">
      <w:pPr>
        <w:widowControl/>
        <w:ind w:firstLine="720"/>
        <w:rPr>
          <w:bCs/>
        </w:rPr>
      </w:pPr>
    </w:p>
    <w:p w:rsidR="006622E5" w:rsidRDefault="006622E5" w:rsidP="006622E5">
      <w:pPr>
        <w:widowControl/>
        <w:ind w:firstLine="720"/>
        <w:rPr>
          <w:rFonts w:ascii="Tms Rmn" w:hAnsi="Tms Rmn" w:cs="Tms Rmn"/>
          <w:color w:val="000000"/>
        </w:rPr>
      </w:pPr>
      <w:r>
        <w:rPr>
          <w:color w:val="000000"/>
        </w:rPr>
        <w:t xml:space="preserve">For example, Carlos A. </w:t>
      </w:r>
      <w:r>
        <w:rPr>
          <w:rFonts w:ascii="Tms Rmn" w:hAnsi="Tms Rmn" w:cs="Tms Rmn"/>
          <w:color w:val="000000"/>
        </w:rPr>
        <w:t xml:space="preserve">Garcia pled guilty in April 2012 to a charge of knowingly receiving, buying, selling and facilitating the transportation, concealment, and sale of approximately 13,600 kilograms of the ozone-depleting substance </w:t>
      </w:r>
      <w:r w:rsidR="00F15C36">
        <w:rPr>
          <w:rFonts w:ascii="Tms Rmn" w:hAnsi="Tms Rmn" w:cs="Tms Rmn"/>
          <w:color w:val="000000"/>
        </w:rPr>
        <w:t>HCFC</w:t>
      </w:r>
      <w:r>
        <w:rPr>
          <w:rFonts w:ascii="Tms Rmn" w:hAnsi="Tms Rmn" w:cs="Tms Rmn"/>
          <w:color w:val="000000"/>
        </w:rPr>
        <w:t>-22. HCFC-22 is a widely used refrigerant for residential heat pump and air-conditioning systems. Garcia’s employer, Mar-Cone Appliance Parts Co. (</w:t>
      </w:r>
      <w:proofErr w:type="spellStart"/>
      <w:r>
        <w:rPr>
          <w:rFonts w:ascii="Tms Rmn" w:hAnsi="Tms Rmn" w:cs="Tms Rmn"/>
          <w:color w:val="000000"/>
        </w:rPr>
        <w:t>Marcone</w:t>
      </w:r>
      <w:proofErr w:type="spellEnd"/>
      <w:r>
        <w:rPr>
          <w:rFonts w:ascii="Tms Rmn" w:hAnsi="Tms Rmn" w:cs="Tms Rmn"/>
          <w:color w:val="000000"/>
        </w:rPr>
        <w:t xml:space="preserve">), was convicted and sentenced for their role in the illicit conduct and ordered to pay a $500,000 criminal fine, a $400,000 community service payment, and was ordered to forfeit to the United States $190,534.70 in illegal proceeds. </w:t>
      </w:r>
    </w:p>
    <w:p w:rsidR="00B85F75" w:rsidRPr="008F582A" w:rsidRDefault="00B85F75" w:rsidP="008F582A">
      <w:pPr>
        <w:widowControl/>
        <w:ind w:firstLine="720"/>
      </w:pPr>
    </w:p>
    <w:p w:rsidR="00A9257D" w:rsidRDefault="00A9257D" w:rsidP="00A659E3">
      <w:pPr>
        <w:keepNext/>
        <w:widowControl/>
        <w:ind w:left="720" w:hanging="720"/>
        <w:rPr>
          <w:color w:val="000000"/>
        </w:rPr>
      </w:pPr>
      <w:r w:rsidRPr="00674FB1">
        <w:t>3</w:t>
      </w:r>
      <w:r>
        <w:rPr>
          <w:color w:val="000000"/>
        </w:rPr>
        <w:t>.</w:t>
      </w:r>
      <w:r w:rsidR="00C47709">
        <w:rPr>
          <w:color w:val="000000"/>
        </w:rPr>
        <w:t xml:space="preserve"> </w:t>
      </w:r>
      <w:proofErr w:type="spellStart"/>
      <w:r>
        <w:rPr>
          <w:color w:val="000000"/>
          <w:u w:val="single"/>
        </w:rPr>
        <w:t>Nonduplication</w:t>
      </w:r>
      <w:proofErr w:type="spellEnd"/>
      <w:r>
        <w:rPr>
          <w:color w:val="000000"/>
          <w:u w:val="single"/>
        </w:rPr>
        <w:t>, Consultations, and Other Collection Criteria</w:t>
      </w:r>
    </w:p>
    <w:p w:rsidR="00A9257D" w:rsidRDefault="00A9257D" w:rsidP="00A659E3">
      <w:pPr>
        <w:keepNext/>
        <w:widowControl/>
        <w:rPr>
          <w:color w:val="000000"/>
        </w:rPr>
      </w:pPr>
    </w:p>
    <w:p w:rsidR="00A9257D" w:rsidRDefault="00A9257D" w:rsidP="00A659E3">
      <w:pPr>
        <w:keepNext/>
        <w:widowControl/>
        <w:rPr>
          <w:b/>
          <w:color w:val="000000"/>
        </w:rPr>
      </w:pPr>
      <w:r>
        <w:rPr>
          <w:b/>
          <w:color w:val="000000"/>
        </w:rPr>
        <w:t>a)</w:t>
      </w:r>
      <w:r>
        <w:rPr>
          <w:b/>
          <w:color w:val="000000"/>
        </w:rPr>
        <w:tab/>
      </w:r>
      <w:proofErr w:type="spellStart"/>
      <w:r>
        <w:rPr>
          <w:b/>
          <w:color w:val="000000"/>
        </w:rPr>
        <w:t>Nonduplication</w:t>
      </w:r>
      <w:proofErr w:type="spellEnd"/>
    </w:p>
    <w:p w:rsidR="00A9257D" w:rsidRDefault="00A9257D" w:rsidP="00A659E3">
      <w:pPr>
        <w:keepNext/>
        <w:widowControl/>
        <w:rPr>
          <w:color w:val="000000"/>
        </w:rPr>
      </w:pPr>
    </w:p>
    <w:p w:rsidR="00A9257D" w:rsidRDefault="0089217E" w:rsidP="00A659E3">
      <w:pPr>
        <w:keepNext/>
        <w:widowControl/>
        <w:ind w:firstLine="720"/>
        <w:rPr>
          <w:color w:val="000000"/>
        </w:rPr>
      </w:pPr>
      <w:r>
        <w:rPr>
          <w:color w:val="000000"/>
        </w:rPr>
        <w:t>None of</w:t>
      </w:r>
      <w:r w:rsidR="00A9257D">
        <w:rPr>
          <w:color w:val="000000"/>
        </w:rPr>
        <w:t xml:space="preserve"> the information requested from respondents under this ICR is available from other sources because it is proprietary information </w:t>
      </w:r>
      <w:r w:rsidR="00A659E3">
        <w:rPr>
          <w:color w:val="000000"/>
        </w:rPr>
        <w:t xml:space="preserve">submitted </w:t>
      </w:r>
      <w:r>
        <w:rPr>
          <w:color w:val="000000"/>
        </w:rPr>
        <w:t>solely in response to CAA</w:t>
      </w:r>
      <w:r w:rsidR="00F15C36">
        <w:rPr>
          <w:color w:val="000000"/>
        </w:rPr>
        <w:t>A</w:t>
      </w:r>
      <w:r>
        <w:rPr>
          <w:color w:val="000000"/>
        </w:rPr>
        <w:t xml:space="preserve"> 603(b).</w:t>
      </w:r>
    </w:p>
    <w:p w:rsidR="00A9257D" w:rsidRDefault="00A9257D" w:rsidP="00A659E3">
      <w:pPr>
        <w:widowControl/>
        <w:rPr>
          <w:color w:val="000000"/>
        </w:rPr>
      </w:pPr>
    </w:p>
    <w:p w:rsidR="00A9257D" w:rsidRDefault="00A9257D" w:rsidP="00A659E3">
      <w:pPr>
        <w:keepNext/>
        <w:widowControl/>
        <w:rPr>
          <w:b/>
          <w:color w:val="000000"/>
        </w:rPr>
      </w:pPr>
      <w:r>
        <w:rPr>
          <w:b/>
          <w:color w:val="000000"/>
        </w:rPr>
        <w:t>b)</w:t>
      </w:r>
      <w:r>
        <w:rPr>
          <w:b/>
          <w:color w:val="000000"/>
        </w:rPr>
        <w:tab/>
        <w:t>Public Notice Required Prior to ICR Submission to OMB</w:t>
      </w:r>
    </w:p>
    <w:p w:rsidR="00A9257D" w:rsidRDefault="00A9257D" w:rsidP="00A659E3">
      <w:pPr>
        <w:keepNext/>
        <w:widowControl/>
        <w:rPr>
          <w:color w:val="000000"/>
        </w:rPr>
      </w:pPr>
    </w:p>
    <w:p w:rsidR="00A9257D" w:rsidRDefault="00A9257D" w:rsidP="00A659E3">
      <w:pPr>
        <w:keepNext/>
        <w:widowControl/>
        <w:ind w:firstLine="720"/>
      </w:pPr>
      <w:r>
        <w:t>In compliance with the Paperwork Reduction Act of 1995, EPA</w:t>
      </w:r>
      <w:r w:rsidR="007E4083">
        <w:t xml:space="preserve"> </w:t>
      </w:r>
      <w:r>
        <w:t xml:space="preserve">issued a public notice in the </w:t>
      </w:r>
      <w:r w:rsidRPr="005C5505">
        <w:t>Federal Register on</w:t>
      </w:r>
      <w:r w:rsidR="002B5B6A">
        <w:t xml:space="preserve"> September 10, 2012.  No </w:t>
      </w:r>
      <w:r w:rsidR="0058736C">
        <w:t>comments were received.</w:t>
      </w:r>
      <w:r w:rsidR="006D15EE">
        <w:t xml:space="preserve">  </w:t>
      </w:r>
    </w:p>
    <w:p w:rsidR="00A9257D" w:rsidRDefault="00A9257D" w:rsidP="00A659E3">
      <w:pPr>
        <w:widowControl/>
        <w:rPr>
          <w:color w:val="000000"/>
        </w:rPr>
      </w:pPr>
    </w:p>
    <w:p w:rsidR="00A9257D" w:rsidRDefault="00A9257D" w:rsidP="00A659E3">
      <w:pPr>
        <w:widowControl/>
        <w:rPr>
          <w:b/>
          <w:color w:val="000000"/>
        </w:rPr>
      </w:pPr>
      <w:r>
        <w:rPr>
          <w:b/>
          <w:color w:val="000000"/>
        </w:rPr>
        <w:t>c)</w:t>
      </w:r>
      <w:r>
        <w:rPr>
          <w:b/>
          <w:color w:val="000000"/>
        </w:rPr>
        <w:tab/>
        <w:t>Consultations</w:t>
      </w:r>
    </w:p>
    <w:p w:rsidR="006622E5" w:rsidRDefault="006622E5" w:rsidP="00A659E3">
      <w:pPr>
        <w:widowControl/>
        <w:rPr>
          <w:b/>
          <w:color w:val="000000"/>
        </w:rPr>
      </w:pPr>
    </w:p>
    <w:p w:rsidR="00195756" w:rsidRDefault="006622E5">
      <w:pPr>
        <w:ind w:firstLine="720"/>
        <w:rPr>
          <w:color w:val="000000"/>
        </w:rPr>
      </w:pPr>
      <w:r w:rsidRPr="00FF49D9">
        <w:rPr>
          <w:color w:val="000000"/>
        </w:rPr>
        <w:t>The recordkeeping and reporting requirements were established in the original HCFC allowance system rule promulgated January 21, 2003 (68 FR 2820).</w:t>
      </w:r>
      <w:r w:rsidR="00C47709">
        <w:rPr>
          <w:color w:val="000000"/>
        </w:rPr>
        <w:t xml:space="preserve"> </w:t>
      </w:r>
      <w:r w:rsidRPr="00FF49D9">
        <w:rPr>
          <w:color w:val="000000"/>
        </w:rPr>
        <w:t xml:space="preserve">Prior to that rule, in 1998, EPA conducted two stakeholder meetings for members of the industry </w:t>
      </w:r>
      <w:r w:rsidR="00CA0CDB">
        <w:rPr>
          <w:color w:val="000000"/>
        </w:rPr>
        <w:t>about the</w:t>
      </w:r>
      <w:r w:rsidRPr="00FF49D9">
        <w:rPr>
          <w:color w:val="000000"/>
        </w:rPr>
        <w:t xml:space="preserve"> HCFC allowance system.</w:t>
      </w:r>
      <w:r w:rsidR="00C47709">
        <w:rPr>
          <w:color w:val="000000"/>
        </w:rPr>
        <w:t xml:space="preserve"> </w:t>
      </w:r>
      <w:r w:rsidRPr="00FF49D9">
        <w:rPr>
          <w:color w:val="000000"/>
        </w:rPr>
        <w:t xml:space="preserve">In preparation for the 2010 reduction in HCFC production and consumption, EPA analyzed the future servicing needs for HCFC equipment and refined that analysis using stakeholder input from meetings held on September 29, 2006 and June 16, 2008. </w:t>
      </w:r>
    </w:p>
    <w:p w:rsidR="006622E5" w:rsidRPr="00FF49D9" w:rsidRDefault="006622E5" w:rsidP="006622E5">
      <w:pPr>
        <w:rPr>
          <w:color w:val="000000"/>
        </w:rPr>
      </w:pPr>
    </w:p>
    <w:p w:rsidR="00651DFB" w:rsidRDefault="006622E5">
      <w:pPr>
        <w:ind w:firstLine="720"/>
        <w:rPr>
          <w:color w:val="000000"/>
        </w:rPr>
      </w:pPr>
      <w:r w:rsidRPr="00FF49D9">
        <w:rPr>
          <w:color w:val="000000"/>
        </w:rPr>
        <w:t xml:space="preserve">EPA’s report, </w:t>
      </w:r>
      <w:r w:rsidRPr="00FF49D9">
        <w:rPr>
          <w:i/>
          <w:iCs/>
          <w:color w:val="000000"/>
        </w:rPr>
        <w:t xml:space="preserve">The U.S. </w:t>
      </w:r>
      <w:proofErr w:type="spellStart"/>
      <w:r w:rsidRPr="00FF49D9">
        <w:rPr>
          <w:i/>
          <w:iCs/>
          <w:color w:val="000000"/>
        </w:rPr>
        <w:t>Phaseout</w:t>
      </w:r>
      <w:proofErr w:type="spellEnd"/>
      <w:r w:rsidRPr="00FF49D9">
        <w:rPr>
          <w:i/>
          <w:iCs/>
          <w:color w:val="000000"/>
        </w:rPr>
        <w:t xml:space="preserve"> of HCFCs: Projected Servicing Needs in the U.S. Air-Conditioning and Refrigeration Sector </w:t>
      </w:r>
      <w:r w:rsidRPr="00FF49D9">
        <w:rPr>
          <w:color w:val="000000"/>
        </w:rPr>
        <w:t>("the Servicing Tail Report")</w:t>
      </w:r>
      <w:r w:rsidR="00CA0CDB">
        <w:rPr>
          <w:color w:val="000000"/>
        </w:rPr>
        <w:t>,</w:t>
      </w:r>
      <w:r w:rsidRPr="00FF49D9">
        <w:rPr>
          <w:color w:val="000000"/>
        </w:rPr>
        <w:t xml:space="preserve"> assessed the demand for HCFCs in 2010 and beyond.</w:t>
      </w:r>
      <w:r w:rsidR="00C47709">
        <w:rPr>
          <w:color w:val="000000"/>
        </w:rPr>
        <w:t xml:space="preserve"> </w:t>
      </w:r>
      <w:r w:rsidRPr="00FF49D9">
        <w:rPr>
          <w:color w:val="000000"/>
        </w:rPr>
        <w:t>The first version of the Servicing Tail Report was released in November 2005 and announced via a Federal Register Notice of Data Availability (NODA) on November 4, 2005 (70 FR 67172).</w:t>
      </w:r>
      <w:r w:rsidR="00C47709">
        <w:rPr>
          <w:color w:val="000000"/>
        </w:rPr>
        <w:t xml:space="preserve"> </w:t>
      </w:r>
      <w:r w:rsidRPr="00FF49D9">
        <w:rPr>
          <w:color w:val="000000"/>
        </w:rPr>
        <w:t>Comments received on the NODA were considered and a second version was released in September 2006.</w:t>
      </w:r>
      <w:r w:rsidR="00C47709">
        <w:rPr>
          <w:color w:val="000000"/>
        </w:rPr>
        <w:t xml:space="preserve"> </w:t>
      </w:r>
      <w:r w:rsidRPr="00FF49D9">
        <w:rPr>
          <w:color w:val="000000"/>
        </w:rPr>
        <w:t>This version was distributed at a September 29, 2006 stakeholder meeting, where the results were summarized and information on regulations under consideration was provided.</w:t>
      </w:r>
      <w:r w:rsidR="00C47709">
        <w:rPr>
          <w:color w:val="000000"/>
        </w:rPr>
        <w:t xml:space="preserve"> </w:t>
      </w:r>
      <w:r w:rsidRPr="00FF49D9">
        <w:rPr>
          <w:color w:val="000000"/>
        </w:rPr>
        <w:t>Many of the assumptions made to model the demand for HCFC-22 were presented to the Air-Conditioning, Heating and Refrigeration Institute (AHRI) in April 2007, and based on feedback received, the assumptions were revised.</w:t>
      </w:r>
      <w:r w:rsidR="00C47709">
        <w:rPr>
          <w:color w:val="000000"/>
        </w:rPr>
        <w:t xml:space="preserve"> </w:t>
      </w:r>
      <w:r w:rsidRPr="00FF49D9">
        <w:rPr>
          <w:color w:val="000000"/>
        </w:rPr>
        <w:t>A presentation on the results of the analysis was given January 30, 2007 at the winter meeting of the American Society of Heating, Refrigerating, and Air-Conditioning Engineers (ASHRAE).</w:t>
      </w:r>
      <w:r w:rsidR="00C47709">
        <w:rPr>
          <w:color w:val="000000"/>
        </w:rPr>
        <w:t xml:space="preserve"> </w:t>
      </w:r>
      <w:r w:rsidRPr="00FF49D9">
        <w:rPr>
          <w:color w:val="000000"/>
        </w:rPr>
        <w:t xml:space="preserve">Comments provided on </w:t>
      </w:r>
      <w:r w:rsidRPr="00FF49D9">
        <w:rPr>
          <w:color w:val="000000"/>
        </w:rPr>
        <w:lastRenderedPageBreak/>
        <w:t>the second version were considered and a third version was released in June 2008.</w:t>
      </w:r>
      <w:r w:rsidR="00C47709">
        <w:rPr>
          <w:color w:val="000000"/>
        </w:rPr>
        <w:t xml:space="preserve"> </w:t>
      </w:r>
      <w:r w:rsidRPr="00FF49D9">
        <w:rPr>
          <w:color w:val="000000"/>
        </w:rPr>
        <w:t>Another stakeholder meeting was held June 16, 2008 where the results of the analysis were presented and additional information regarding regulations under development was provided. A summary of the June 16, 2008 stakeholder meeting is in the docket EPA-HQ-OAR-2009-0496.</w:t>
      </w:r>
      <w:r w:rsidR="00412156">
        <w:rPr>
          <w:color w:val="000000"/>
        </w:rPr>
        <w:t xml:space="preserve"> </w:t>
      </w:r>
      <w:r w:rsidRPr="00FF49D9">
        <w:rPr>
          <w:color w:val="000000"/>
        </w:rPr>
        <w:t xml:space="preserve">The final version of the report concentrates on the most widely used HCFC (HCFC-22) in the sector where it is most used (refrigeration and air-conditioning). </w:t>
      </w:r>
    </w:p>
    <w:p w:rsidR="006622E5" w:rsidRPr="00FF49D9" w:rsidRDefault="006622E5" w:rsidP="006622E5">
      <w:pPr>
        <w:rPr>
          <w:color w:val="000000"/>
        </w:rPr>
      </w:pPr>
    </w:p>
    <w:p w:rsidR="00E61A30" w:rsidRDefault="006622E5" w:rsidP="00E61A30">
      <w:pPr>
        <w:widowControl/>
        <w:rPr>
          <w:b/>
          <w:bCs/>
          <w:color w:val="000000"/>
        </w:rPr>
      </w:pPr>
      <w:r w:rsidRPr="00FF49D9">
        <w:rPr>
          <w:color w:val="000000"/>
        </w:rPr>
        <w:t>This information was used in preparing the proposed, and then final "200</w:t>
      </w:r>
      <w:r w:rsidR="00F15C36">
        <w:rPr>
          <w:color w:val="000000"/>
        </w:rPr>
        <w:t>9</w:t>
      </w:r>
      <w:r w:rsidRPr="00FF49D9">
        <w:rPr>
          <w:color w:val="000000"/>
        </w:rPr>
        <w:t xml:space="preserve"> Allocation Rule," (73 FR 78680 and 74 FR 66412).</w:t>
      </w:r>
      <w:r w:rsidR="00C47709">
        <w:rPr>
          <w:color w:val="000000"/>
        </w:rPr>
        <w:t xml:space="preserve"> </w:t>
      </w:r>
      <w:r w:rsidRPr="00FF49D9">
        <w:rPr>
          <w:color w:val="000000"/>
        </w:rPr>
        <w:t xml:space="preserve">This rule provided production and consumption allowances for HCFC-22 and other HCFCs for the years 2010 through 2014. However, the baselines and calendar year allowances for HCFC-22 and HCFC-142b were vacated by the </w:t>
      </w:r>
      <w:r w:rsidRPr="00B80FAB">
        <w:rPr>
          <w:szCs w:val="22"/>
        </w:rPr>
        <w:t xml:space="preserve">U.S. Court of Appeals for the District of Columbia Circuit (Court) decision in </w:t>
      </w:r>
      <w:proofErr w:type="spellStart"/>
      <w:r w:rsidRPr="00B80FAB">
        <w:rPr>
          <w:i/>
          <w:szCs w:val="22"/>
        </w:rPr>
        <w:t>Arkema</w:t>
      </w:r>
      <w:proofErr w:type="spellEnd"/>
      <w:r w:rsidRPr="00B80FAB">
        <w:rPr>
          <w:i/>
          <w:szCs w:val="22"/>
        </w:rPr>
        <w:t xml:space="preserve"> v. EPA</w:t>
      </w:r>
      <w:r w:rsidRPr="00B80FAB">
        <w:rPr>
          <w:szCs w:val="22"/>
        </w:rPr>
        <w:t xml:space="preserve"> (618 F.3d 1, D.C. Cir. 2010)</w:t>
      </w:r>
      <w:r w:rsidRPr="00FF49D9">
        <w:rPr>
          <w:color w:val="000000"/>
        </w:rPr>
        <w:t xml:space="preserve">. In response to the Court’s partial </w:t>
      </w:r>
      <w:proofErr w:type="spellStart"/>
      <w:r w:rsidRPr="00FF49D9">
        <w:rPr>
          <w:color w:val="000000"/>
        </w:rPr>
        <w:t>vacatur</w:t>
      </w:r>
      <w:proofErr w:type="spellEnd"/>
      <w:r w:rsidRPr="00FF49D9">
        <w:rPr>
          <w:color w:val="000000"/>
        </w:rPr>
        <w:t xml:space="preserve"> of the 200</w:t>
      </w:r>
      <w:r w:rsidR="00F15C36">
        <w:rPr>
          <w:color w:val="000000"/>
        </w:rPr>
        <w:t>9</w:t>
      </w:r>
      <w:r w:rsidRPr="00FF49D9">
        <w:rPr>
          <w:color w:val="000000"/>
        </w:rPr>
        <w:t xml:space="preserve"> Allocation Rule, EPA published an interim final rule issuing HCFC-22 and HCFC-142b production and consumption allowances for 2011. Following that interim final rule,</w:t>
      </w:r>
      <w:r w:rsidR="00E61A30" w:rsidRPr="00E61A30">
        <w:rPr>
          <w:b/>
          <w:bCs/>
          <w:color w:val="000000"/>
        </w:rPr>
        <w:t xml:space="preserve"> </w:t>
      </w:r>
      <w:r w:rsidR="00E61A30" w:rsidRPr="00191175">
        <w:rPr>
          <w:bCs/>
          <w:color w:val="000000"/>
        </w:rPr>
        <w:t>EPA proposed (77 FR 237) and will finalize HCFC-22 and HCFC-142b baselines and calendar year allowances for 2012-2014.</w:t>
      </w:r>
    </w:p>
    <w:p w:rsidR="00651DFB" w:rsidRDefault="00AA0247" w:rsidP="00191175">
      <w:pPr>
        <w:rPr>
          <w:color w:val="000000"/>
        </w:rPr>
      </w:pPr>
      <w:r>
        <w:rPr>
          <w:color w:val="000000"/>
        </w:rPr>
        <w:t>In the proposed rule, EPA took comment on an updated analysis of the HCFC-22 market and proposed to decrease the amount of allowed HCFC-22 consumption in 2012-2014.</w:t>
      </w:r>
    </w:p>
    <w:p w:rsidR="00651DFB" w:rsidRDefault="00651DFB">
      <w:pPr>
        <w:ind w:firstLine="720"/>
        <w:rPr>
          <w:color w:val="000000"/>
        </w:rPr>
      </w:pPr>
    </w:p>
    <w:p w:rsidR="00651DFB" w:rsidRDefault="00F12638">
      <w:pPr>
        <w:ind w:firstLine="720"/>
        <w:rPr>
          <w:color w:val="000000"/>
        </w:rPr>
      </w:pPr>
      <w:r>
        <w:rPr>
          <w:color w:val="000000"/>
        </w:rPr>
        <w:t>For this renewal of the ICR, in November 201</w:t>
      </w:r>
      <w:r w:rsidR="00136BE5">
        <w:rPr>
          <w:color w:val="000000"/>
        </w:rPr>
        <w:t>2</w:t>
      </w:r>
      <w:r>
        <w:rPr>
          <w:color w:val="000000"/>
        </w:rPr>
        <w:t xml:space="preserve">, </w:t>
      </w:r>
      <w:r w:rsidR="00191175">
        <w:rPr>
          <w:color w:val="000000"/>
        </w:rPr>
        <w:t>t</w:t>
      </w:r>
      <w:r w:rsidR="00651DFB">
        <w:rPr>
          <w:color w:val="000000"/>
        </w:rPr>
        <w:t xml:space="preserve">hree companies were </w:t>
      </w:r>
      <w:r w:rsidR="00F71EB4">
        <w:rPr>
          <w:color w:val="000000"/>
        </w:rPr>
        <w:t>asked</w:t>
      </w:r>
      <w:r>
        <w:rPr>
          <w:color w:val="000000"/>
        </w:rPr>
        <w:t xml:space="preserve"> for</w:t>
      </w:r>
      <w:r w:rsidR="00651DFB">
        <w:rPr>
          <w:color w:val="000000"/>
        </w:rPr>
        <w:t xml:space="preserve"> their</w:t>
      </w:r>
      <w:r>
        <w:rPr>
          <w:color w:val="000000"/>
        </w:rPr>
        <w:t xml:space="preserve"> </w:t>
      </w:r>
      <w:r w:rsidR="00F71EB4">
        <w:rPr>
          <w:color w:val="000000"/>
        </w:rPr>
        <w:t>views</w:t>
      </w:r>
      <w:r>
        <w:rPr>
          <w:color w:val="000000"/>
        </w:rPr>
        <w:t xml:space="preserve"> on the burden associated with this i</w:t>
      </w:r>
      <w:r w:rsidR="00730201">
        <w:rPr>
          <w:color w:val="000000"/>
        </w:rPr>
        <w:t>nformation collection. The contacts (listed below)</w:t>
      </w:r>
      <w:r w:rsidR="00651DFB">
        <w:rPr>
          <w:color w:val="000000"/>
        </w:rPr>
        <w:t xml:space="preserve"> responded</w:t>
      </w:r>
      <w:r w:rsidR="008531E2">
        <w:rPr>
          <w:color w:val="000000"/>
        </w:rPr>
        <w:t xml:space="preserve"> that the </w:t>
      </w:r>
      <w:r w:rsidR="00F71EB4">
        <w:rPr>
          <w:color w:val="000000"/>
        </w:rPr>
        <w:t>burden estimates in the ICR were accurate</w:t>
      </w:r>
      <w:r w:rsidR="008531E2">
        <w:rPr>
          <w:color w:val="000000"/>
        </w:rPr>
        <w:t>.</w:t>
      </w:r>
    </w:p>
    <w:p w:rsidR="00730201" w:rsidRDefault="00730201">
      <w:pPr>
        <w:ind w:firstLine="720"/>
        <w:rPr>
          <w:color w:val="000000"/>
        </w:rPr>
      </w:pPr>
    </w:p>
    <w:p w:rsidR="00730201" w:rsidRPr="00730201" w:rsidRDefault="00730201" w:rsidP="00730201">
      <w:pPr>
        <w:widowControl/>
        <w:rPr>
          <w:color w:val="000000"/>
        </w:rPr>
      </w:pPr>
      <w:r>
        <w:rPr>
          <w:rFonts w:ascii="Helv" w:hAnsi="Helv" w:cs="Helv"/>
          <w:color w:val="000000"/>
          <w:sz w:val="20"/>
          <w:szCs w:val="20"/>
        </w:rPr>
        <w:tab/>
      </w:r>
      <w:r>
        <w:rPr>
          <w:color w:val="000000"/>
        </w:rPr>
        <w:t xml:space="preserve">Carol </w:t>
      </w:r>
      <w:proofErr w:type="spellStart"/>
      <w:r>
        <w:rPr>
          <w:color w:val="000000"/>
        </w:rPr>
        <w:t>Hoffstein</w:t>
      </w:r>
      <w:proofErr w:type="spellEnd"/>
      <w:r>
        <w:rPr>
          <w:color w:val="000000"/>
        </w:rPr>
        <w:t>:  302-999-</w:t>
      </w:r>
      <w:r w:rsidRPr="00730201">
        <w:rPr>
          <w:color w:val="000000"/>
        </w:rPr>
        <w:t>4647</w:t>
      </w:r>
    </w:p>
    <w:p w:rsidR="00730201" w:rsidRPr="00730201" w:rsidRDefault="00730201" w:rsidP="00730201">
      <w:pPr>
        <w:widowControl/>
        <w:rPr>
          <w:color w:val="000000"/>
        </w:rPr>
      </w:pPr>
      <w:r w:rsidRPr="00730201">
        <w:rPr>
          <w:color w:val="000000"/>
        </w:rPr>
        <w:tab/>
      </w:r>
      <w:r>
        <w:rPr>
          <w:color w:val="000000"/>
        </w:rPr>
        <w:t>Lisa Norton: 713-525-</w:t>
      </w:r>
      <w:r w:rsidRPr="00730201">
        <w:rPr>
          <w:color w:val="000000"/>
        </w:rPr>
        <w:t>6855</w:t>
      </w:r>
    </w:p>
    <w:p w:rsidR="00730201" w:rsidRPr="00730201" w:rsidRDefault="00730201" w:rsidP="00730201">
      <w:pPr>
        <w:ind w:firstLine="720"/>
        <w:rPr>
          <w:color w:val="000000"/>
        </w:rPr>
      </w:pPr>
      <w:r>
        <w:rPr>
          <w:color w:val="000000"/>
        </w:rPr>
        <w:t xml:space="preserve">Richard </w:t>
      </w:r>
      <w:proofErr w:type="spellStart"/>
      <w:r>
        <w:rPr>
          <w:color w:val="000000"/>
        </w:rPr>
        <w:t>Pelati</w:t>
      </w:r>
      <w:proofErr w:type="spellEnd"/>
      <w:r>
        <w:rPr>
          <w:color w:val="000000"/>
        </w:rPr>
        <w:t>:  908-347-</w:t>
      </w:r>
      <w:r w:rsidRPr="00730201">
        <w:rPr>
          <w:color w:val="000000"/>
        </w:rPr>
        <w:t>1644</w:t>
      </w:r>
    </w:p>
    <w:p w:rsidR="00651DFB" w:rsidRPr="00730201" w:rsidRDefault="00651DFB" w:rsidP="006622E5">
      <w:pPr>
        <w:rPr>
          <w:color w:val="000000"/>
        </w:rPr>
      </w:pPr>
    </w:p>
    <w:p w:rsidR="00A9257D" w:rsidRDefault="00A9257D" w:rsidP="002112BA">
      <w:pPr>
        <w:rPr>
          <w:b/>
          <w:color w:val="000000"/>
        </w:rPr>
      </w:pPr>
      <w:r>
        <w:rPr>
          <w:b/>
          <w:color w:val="000000"/>
        </w:rPr>
        <w:t>d)</w:t>
      </w:r>
      <w:r>
        <w:rPr>
          <w:b/>
          <w:color w:val="000000"/>
        </w:rPr>
        <w:tab/>
        <w:t>Effects of Less Frequent Collection</w:t>
      </w:r>
    </w:p>
    <w:p w:rsidR="00A9257D" w:rsidRDefault="00A9257D" w:rsidP="00A659E3">
      <w:pPr>
        <w:widowControl/>
        <w:rPr>
          <w:color w:val="000000"/>
        </w:rPr>
      </w:pPr>
    </w:p>
    <w:p w:rsidR="00A9257D" w:rsidRDefault="00A9257D" w:rsidP="00C92C3B">
      <w:pPr>
        <w:widowControl/>
        <w:ind w:firstLine="720"/>
        <w:rPr>
          <w:color w:val="000000"/>
        </w:rPr>
      </w:pPr>
      <w:r>
        <w:rPr>
          <w:color w:val="000000"/>
        </w:rPr>
        <w:t xml:space="preserve">Less frequent collection of data would compromise </w:t>
      </w:r>
      <w:r w:rsidR="00D824DC">
        <w:rPr>
          <w:color w:val="000000"/>
        </w:rPr>
        <w:t xml:space="preserve">EPA’s ability to fulfill the </w:t>
      </w:r>
      <w:r>
        <w:rPr>
          <w:color w:val="000000"/>
        </w:rPr>
        <w:t>statutory requirement under section 603 of the CAAA to monitor production, import and export levels.</w:t>
      </w:r>
      <w:r w:rsidR="00C47709">
        <w:rPr>
          <w:color w:val="000000"/>
        </w:rPr>
        <w:t xml:space="preserve"> </w:t>
      </w:r>
      <w:r>
        <w:rPr>
          <w:color w:val="000000"/>
        </w:rPr>
        <w:t>Less frequent collection of information would hinder EPA's ability to identify a violation of the regulation</w:t>
      </w:r>
      <w:r w:rsidR="00177927">
        <w:rPr>
          <w:color w:val="000000"/>
        </w:rPr>
        <w:t>s</w:t>
      </w:r>
      <w:r>
        <w:rPr>
          <w:color w:val="000000"/>
        </w:rPr>
        <w:t>.</w:t>
      </w:r>
      <w:r w:rsidR="00C47709">
        <w:rPr>
          <w:color w:val="000000"/>
        </w:rPr>
        <w:t xml:space="preserve"> </w:t>
      </w:r>
      <w:r w:rsidR="00CA0CDB">
        <w:rPr>
          <w:color w:val="000000"/>
        </w:rPr>
        <w:t>Our q</w:t>
      </w:r>
      <w:r w:rsidR="001B5D4E">
        <w:rPr>
          <w:color w:val="000000"/>
        </w:rPr>
        <w:t xml:space="preserve">uarterly reporting </w:t>
      </w:r>
      <w:r w:rsidR="00CA0CDB">
        <w:rPr>
          <w:color w:val="000000"/>
        </w:rPr>
        <w:t>requirements</w:t>
      </w:r>
      <w:r w:rsidR="001B5D4E">
        <w:rPr>
          <w:color w:val="000000"/>
        </w:rPr>
        <w:t xml:space="preserve"> provide EPA the ability to resolve </w:t>
      </w:r>
      <w:r w:rsidR="00C92C3B">
        <w:rPr>
          <w:color w:val="000000"/>
        </w:rPr>
        <w:t>in a timely manner discrepancies in the data reported to us.</w:t>
      </w:r>
      <w:r w:rsidR="001B5D4E">
        <w:rPr>
          <w:color w:val="000000"/>
        </w:rPr>
        <w:t xml:space="preserve"> </w:t>
      </w:r>
    </w:p>
    <w:p w:rsidR="00C92C3B" w:rsidRDefault="00C92C3B" w:rsidP="00C92C3B">
      <w:pPr>
        <w:widowControl/>
        <w:ind w:firstLine="720"/>
        <w:rPr>
          <w:color w:val="000000"/>
        </w:rPr>
      </w:pPr>
    </w:p>
    <w:p w:rsidR="00A9257D" w:rsidRDefault="00A9257D" w:rsidP="00A659E3">
      <w:pPr>
        <w:widowControl/>
        <w:ind w:firstLine="720"/>
        <w:rPr>
          <w:color w:val="000000"/>
        </w:rPr>
      </w:pPr>
      <w:r>
        <w:rPr>
          <w:color w:val="000000"/>
        </w:rPr>
        <w:t xml:space="preserve">Less frequent reporting </w:t>
      </w:r>
      <w:r w:rsidR="00177927">
        <w:rPr>
          <w:color w:val="000000"/>
        </w:rPr>
        <w:t>c</w:t>
      </w:r>
      <w:r>
        <w:rPr>
          <w:color w:val="000000"/>
        </w:rPr>
        <w:t>ould put the United States in a non-compliance status under the Protocol.</w:t>
      </w:r>
      <w:r w:rsidR="00C47709">
        <w:rPr>
          <w:color w:val="000000"/>
        </w:rPr>
        <w:t xml:space="preserve"> </w:t>
      </w:r>
      <w:r w:rsidR="00372EDB">
        <w:rPr>
          <w:color w:val="000000"/>
        </w:rPr>
        <w:t>Q</w:t>
      </w:r>
      <w:r>
        <w:rPr>
          <w:color w:val="000000"/>
        </w:rPr>
        <w:t>uarterly reporting allows EPA the necessary time to take actions if production, import or export activities begin to exceed Protocol limits or the limits set in Sectio</w:t>
      </w:r>
      <w:r w:rsidR="00A659E3">
        <w:rPr>
          <w:color w:val="000000"/>
        </w:rPr>
        <w:t>n 605 of Title VI in the CAAA</w:t>
      </w:r>
      <w:r w:rsidR="00B911AC">
        <w:rPr>
          <w:color w:val="000000"/>
        </w:rPr>
        <w:t>.</w:t>
      </w:r>
    </w:p>
    <w:p w:rsidR="00A9257D" w:rsidRDefault="00A9257D" w:rsidP="00A659E3">
      <w:pPr>
        <w:widowControl/>
        <w:rPr>
          <w:color w:val="000000"/>
        </w:rPr>
      </w:pPr>
    </w:p>
    <w:p w:rsidR="00A9257D" w:rsidRDefault="00A9257D" w:rsidP="00A659E3">
      <w:pPr>
        <w:widowControl/>
        <w:rPr>
          <w:b/>
          <w:color w:val="000000"/>
        </w:rPr>
      </w:pPr>
      <w:r>
        <w:rPr>
          <w:b/>
          <w:color w:val="000000"/>
        </w:rPr>
        <w:t>e)</w:t>
      </w:r>
      <w:r>
        <w:rPr>
          <w:b/>
          <w:color w:val="000000"/>
        </w:rPr>
        <w:tab/>
        <w:t>General Guidelines</w:t>
      </w:r>
    </w:p>
    <w:p w:rsidR="00A9257D" w:rsidRDefault="00A9257D" w:rsidP="00A659E3">
      <w:pPr>
        <w:widowControl/>
        <w:rPr>
          <w:color w:val="000000"/>
        </w:rPr>
      </w:pPr>
    </w:p>
    <w:p w:rsidR="00A9257D" w:rsidRDefault="00A9257D" w:rsidP="00A659E3">
      <w:pPr>
        <w:widowControl/>
        <w:ind w:firstLine="720"/>
      </w:pPr>
      <w:r>
        <w:t>Information collection performed under this clearance will follow all of OMB’s General Guidelines regarding federal data collection.</w:t>
      </w:r>
    </w:p>
    <w:p w:rsidR="00A9257D" w:rsidRDefault="00A9257D" w:rsidP="00A659E3">
      <w:pPr>
        <w:widowControl/>
        <w:rPr>
          <w:color w:val="000000"/>
        </w:rPr>
      </w:pPr>
    </w:p>
    <w:p w:rsidR="00A9257D" w:rsidRDefault="00A9257D" w:rsidP="00A659E3">
      <w:pPr>
        <w:widowControl/>
        <w:rPr>
          <w:b/>
          <w:color w:val="000000"/>
        </w:rPr>
      </w:pPr>
      <w:r>
        <w:rPr>
          <w:b/>
          <w:color w:val="000000"/>
        </w:rPr>
        <w:t>f)</w:t>
      </w:r>
      <w:r>
        <w:rPr>
          <w:b/>
          <w:color w:val="000000"/>
        </w:rPr>
        <w:tab/>
        <w:t>Confidentiality</w:t>
      </w:r>
    </w:p>
    <w:p w:rsidR="00A9257D" w:rsidRDefault="00A9257D" w:rsidP="00A659E3">
      <w:pPr>
        <w:widowControl/>
        <w:rPr>
          <w:color w:val="000000"/>
        </w:rPr>
      </w:pPr>
    </w:p>
    <w:p w:rsidR="00A9257D" w:rsidRDefault="00A9257D" w:rsidP="00A659E3">
      <w:pPr>
        <w:widowControl/>
        <w:ind w:firstLine="720"/>
        <w:rPr>
          <w:color w:val="000000"/>
        </w:rPr>
      </w:pPr>
      <w:r>
        <w:rPr>
          <w:color w:val="000000"/>
        </w:rPr>
        <w:t>EPA informs respondents that they may assert claims of business confidentiality for any of the information they submit.</w:t>
      </w:r>
      <w:r w:rsidR="00C47709">
        <w:rPr>
          <w:color w:val="000000"/>
        </w:rPr>
        <w:t xml:space="preserve"> </w:t>
      </w:r>
      <w:r>
        <w:rPr>
          <w:color w:val="000000"/>
        </w:rPr>
        <w:t xml:space="preserve">Information claimed confidential </w:t>
      </w:r>
      <w:r w:rsidR="00DE7C31">
        <w:rPr>
          <w:color w:val="000000"/>
        </w:rPr>
        <w:t>is</w:t>
      </w:r>
      <w:r>
        <w:rPr>
          <w:color w:val="000000"/>
        </w:rPr>
        <w:t xml:space="preserve"> treated in accordance with the procedures for handling information claimed as confidential under 40 CFR Part 2, Subpart </w:t>
      </w:r>
      <w:r w:rsidR="00DE7C31">
        <w:rPr>
          <w:color w:val="000000"/>
        </w:rPr>
        <w:t>B</w:t>
      </w:r>
      <w:r>
        <w:rPr>
          <w:color w:val="000000"/>
        </w:rPr>
        <w:t>, and will be disclosed only if EPA determines that the information is not entitled to confidential treatment.</w:t>
      </w:r>
      <w:r w:rsidR="00C47709">
        <w:rPr>
          <w:color w:val="000000"/>
        </w:rPr>
        <w:t xml:space="preserve"> </w:t>
      </w:r>
      <w:r>
        <w:rPr>
          <w:color w:val="000000"/>
        </w:rPr>
        <w:t>If no claim of confidentiality is asserted when the information is received by EPA, it may be made available to the public without further notice to the respondents (40 CFR 2.203).</w:t>
      </w:r>
    </w:p>
    <w:p w:rsidR="00A9257D" w:rsidRDefault="00A9257D" w:rsidP="00A659E3">
      <w:pPr>
        <w:widowControl/>
        <w:rPr>
          <w:color w:val="000000"/>
        </w:rPr>
      </w:pPr>
    </w:p>
    <w:p w:rsidR="00A9257D" w:rsidRDefault="00A9257D" w:rsidP="00A659E3">
      <w:pPr>
        <w:widowControl/>
        <w:rPr>
          <w:b/>
          <w:color w:val="000000"/>
        </w:rPr>
      </w:pPr>
      <w:r>
        <w:rPr>
          <w:b/>
          <w:color w:val="000000"/>
        </w:rPr>
        <w:t>g)</w:t>
      </w:r>
      <w:r>
        <w:rPr>
          <w:b/>
          <w:color w:val="000000"/>
        </w:rPr>
        <w:tab/>
        <w:t>Sensitive Questions</w:t>
      </w:r>
    </w:p>
    <w:p w:rsidR="00A9257D" w:rsidRDefault="00A9257D" w:rsidP="00A659E3">
      <w:pPr>
        <w:widowControl/>
        <w:rPr>
          <w:color w:val="000000"/>
        </w:rPr>
      </w:pPr>
    </w:p>
    <w:p w:rsidR="00A9257D" w:rsidRDefault="00A9257D" w:rsidP="00A659E3">
      <w:pPr>
        <w:widowControl/>
        <w:ind w:firstLine="720"/>
        <w:rPr>
          <w:color w:val="000000"/>
        </w:rPr>
      </w:pPr>
      <w:r>
        <w:rPr>
          <w:color w:val="000000"/>
        </w:rPr>
        <w:t>This section is not applicable because this ICR does not involve matters of a sensitive nature.</w:t>
      </w:r>
    </w:p>
    <w:p w:rsidR="00A9257D" w:rsidRDefault="00A9257D" w:rsidP="00A659E3">
      <w:pPr>
        <w:widowControl/>
        <w:rPr>
          <w:color w:val="000000"/>
        </w:rPr>
      </w:pPr>
    </w:p>
    <w:p w:rsidR="00A9257D" w:rsidRDefault="00A9257D" w:rsidP="00A659E3">
      <w:pPr>
        <w:widowControl/>
        <w:rPr>
          <w:color w:val="000000"/>
        </w:rPr>
      </w:pPr>
      <w:r>
        <w:rPr>
          <w:color w:val="000000"/>
        </w:rPr>
        <w:t>4.</w:t>
      </w:r>
      <w:r w:rsidR="00C47709">
        <w:rPr>
          <w:color w:val="000000"/>
        </w:rPr>
        <w:t xml:space="preserve"> </w:t>
      </w:r>
      <w:r>
        <w:rPr>
          <w:color w:val="000000"/>
          <w:u w:val="single"/>
        </w:rPr>
        <w:t>The Respondents and the Information Requested</w:t>
      </w:r>
    </w:p>
    <w:p w:rsidR="00A9257D" w:rsidRDefault="00A9257D" w:rsidP="00A659E3">
      <w:pPr>
        <w:widowControl/>
        <w:rPr>
          <w:color w:val="000000"/>
        </w:rPr>
      </w:pPr>
    </w:p>
    <w:p w:rsidR="00A9257D" w:rsidRDefault="00A9257D" w:rsidP="00A659E3">
      <w:pPr>
        <w:widowControl/>
        <w:rPr>
          <w:b/>
          <w:color w:val="000000"/>
        </w:rPr>
      </w:pPr>
      <w:r>
        <w:rPr>
          <w:b/>
          <w:color w:val="000000"/>
        </w:rPr>
        <w:t>a)</w:t>
      </w:r>
      <w:r>
        <w:rPr>
          <w:b/>
          <w:color w:val="000000"/>
        </w:rPr>
        <w:tab/>
        <w:t>Respondents/NAICS Codes</w:t>
      </w:r>
    </w:p>
    <w:p w:rsidR="00A9257D" w:rsidRDefault="00A9257D" w:rsidP="00A659E3">
      <w:pPr>
        <w:widowControl/>
        <w:rPr>
          <w:color w:val="000000"/>
        </w:rPr>
      </w:pPr>
    </w:p>
    <w:p w:rsidR="00A9257D" w:rsidRDefault="00621E76" w:rsidP="00A659E3">
      <w:pPr>
        <w:widowControl/>
        <w:ind w:firstLine="720"/>
        <w:rPr>
          <w:color w:val="000000"/>
        </w:rPr>
      </w:pPr>
      <w:r>
        <w:rPr>
          <w:color w:val="000000"/>
        </w:rPr>
        <w:t>Table 1</w:t>
      </w:r>
      <w:r w:rsidR="00A9257D">
        <w:rPr>
          <w:color w:val="000000"/>
        </w:rPr>
        <w:t xml:space="preserve"> list </w:t>
      </w:r>
      <w:r w:rsidR="00E4260F">
        <w:rPr>
          <w:color w:val="000000"/>
        </w:rPr>
        <w:t>the</w:t>
      </w:r>
      <w:r w:rsidR="00A9257D">
        <w:rPr>
          <w:color w:val="000000"/>
        </w:rPr>
        <w:t xml:space="preserve"> NAICS</w:t>
      </w:r>
      <w:r w:rsidR="00E4260F">
        <w:rPr>
          <w:color w:val="000000"/>
        </w:rPr>
        <w:t xml:space="preserve"> </w:t>
      </w:r>
      <w:r w:rsidR="00A9257D">
        <w:rPr>
          <w:color w:val="000000"/>
        </w:rPr>
        <w:t>code</w:t>
      </w:r>
      <w:r w:rsidR="00B911AC">
        <w:rPr>
          <w:color w:val="000000"/>
        </w:rPr>
        <w:t xml:space="preserve"> </w:t>
      </w:r>
      <w:r w:rsidR="00A9257D">
        <w:rPr>
          <w:color w:val="000000"/>
        </w:rPr>
        <w:t>associated with producers, importers, exporters, transformers, and destroyers of HCFCs affected by the reporting and recordkeeping requ</w:t>
      </w:r>
      <w:r w:rsidR="00E4260F">
        <w:rPr>
          <w:color w:val="000000"/>
        </w:rPr>
        <w:t>irements covered under this ICR.</w:t>
      </w:r>
    </w:p>
    <w:p w:rsidR="00A9257D" w:rsidRDefault="00A9257D" w:rsidP="00A659E3">
      <w:pPr>
        <w:widowControl/>
        <w:rPr>
          <w:color w:val="000000"/>
        </w:rPr>
      </w:pPr>
    </w:p>
    <w:p w:rsidR="00621E76" w:rsidRPr="00B03D42" w:rsidRDefault="00621E76" w:rsidP="00A659E3">
      <w:pPr>
        <w:keepNext/>
        <w:widowControl/>
        <w:jc w:val="center"/>
        <w:rPr>
          <w:b/>
          <w:color w:val="000000"/>
        </w:rPr>
      </w:pPr>
      <w:r w:rsidRPr="00B03D42">
        <w:rPr>
          <w:b/>
          <w:color w:val="000000"/>
        </w:rPr>
        <w:t>Table 1: NAICS Codes Associated with the ICR</w:t>
      </w:r>
    </w:p>
    <w:tbl>
      <w:tblPr>
        <w:tblW w:w="0" w:type="auto"/>
        <w:jc w:val="center"/>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690"/>
        <w:gridCol w:w="990"/>
        <w:gridCol w:w="3780"/>
      </w:tblGrid>
      <w:tr w:rsidR="00B03D42" w:rsidRPr="00B03D42">
        <w:trPr>
          <w:jc w:val="center"/>
        </w:trPr>
        <w:tc>
          <w:tcPr>
            <w:tcW w:w="3690" w:type="dxa"/>
            <w:vAlign w:val="center"/>
          </w:tcPr>
          <w:p w:rsidR="00B03D42" w:rsidRPr="00B03D42" w:rsidRDefault="00B03D42" w:rsidP="00A659E3">
            <w:pPr>
              <w:keepNext/>
              <w:widowControl/>
              <w:spacing w:after="58"/>
              <w:jc w:val="center"/>
              <w:rPr>
                <w:b/>
                <w:color w:val="000000"/>
              </w:rPr>
            </w:pPr>
            <w:r w:rsidRPr="00B03D42">
              <w:rPr>
                <w:b/>
                <w:color w:val="000000"/>
              </w:rPr>
              <w:t>Category</w:t>
            </w:r>
          </w:p>
        </w:tc>
        <w:tc>
          <w:tcPr>
            <w:tcW w:w="990" w:type="dxa"/>
            <w:vAlign w:val="center"/>
          </w:tcPr>
          <w:p w:rsidR="00B03D42" w:rsidRPr="00B03D42" w:rsidRDefault="00B03D42" w:rsidP="00A659E3">
            <w:pPr>
              <w:keepNext/>
              <w:widowControl/>
              <w:spacing w:after="58"/>
              <w:jc w:val="center"/>
              <w:rPr>
                <w:b/>
                <w:color w:val="000000"/>
              </w:rPr>
            </w:pPr>
            <w:r w:rsidRPr="00B03D42">
              <w:rPr>
                <w:b/>
                <w:color w:val="000000"/>
              </w:rPr>
              <w:t>NAICS Code</w:t>
            </w:r>
          </w:p>
        </w:tc>
        <w:tc>
          <w:tcPr>
            <w:tcW w:w="3780" w:type="dxa"/>
            <w:vAlign w:val="center"/>
          </w:tcPr>
          <w:p w:rsidR="00B03D42" w:rsidRPr="00B03D42" w:rsidRDefault="00B03D42" w:rsidP="00A659E3">
            <w:pPr>
              <w:keepNext/>
              <w:widowControl/>
              <w:spacing w:after="58"/>
              <w:jc w:val="center"/>
              <w:rPr>
                <w:b/>
                <w:color w:val="000000"/>
              </w:rPr>
            </w:pPr>
            <w:r w:rsidRPr="00B03D42">
              <w:rPr>
                <w:b/>
                <w:color w:val="000000"/>
              </w:rPr>
              <w:t>Examples of Regulated Entities</w:t>
            </w:r>
          </w:p>
        </w:tc>
      </w:tr>
      <w:tr w:rsidR="00B03D42" w:rsidRPr="00B03D42">
        <w:trPr>
          <w:trHeight w:val="354"/>
          <w:jc w:val="center"/>
        </w:trPr>
        <w:tc>
          <w:tcPr>
            <w:tcW w:w="3690" w:type="dxa"/>
            <w:vAlign w:val="center"/>
          </w:tcPr>
          <w:p w:rsidR="00B03D42" w:rsidRPr="00B03D42" w:rsidRDefault="00B03D42" w:rsidP="00A659E3">
            <w:pPr>
              <w:keepNext/>
              <w:widowControl/>
              <w:rPr>
                <w:color w:val="000000"/>
              </w:rPr>
            </w:pPr>
            <w:r w:rsidRPr="00B03D42">
              <w:rPr>
                <w:color w:val="000000"/>
              </w:rPr>
              <w:t>Industrial Gas Manufacturing</w:t>
            </w:r>
          </w:p>
        </w:tc>
        <w:tc>
          <w:tcPr>
            <w:tcW w:w="990" w:type="dxa"/>
            <w:vAlign w:val="center"/>
          </w:tcPr>
          <w:p w:rsidR="00B03D42" w:rsidRPr="00B03D42" w:rsidRDefault="00B03D42" w:rsidP="00A659E3">
            <w:pPr>
              <w:keepNext/>
              <w:widowControl/>
              <w:jc w:val="center"/>
              <w:rPr>
                <w:color w:val="000000"/>
              </w:rPr>
            </w:pPr>
            <w:r w:rsidRPr="00B03D42">
              <w:rPr>
                <w:color w:val="000000"/>
              </w:rPr>
              <w:t>325120</w:t>
            </w:r>
          </w:p>
        </w:tc>
        <w:tc>
          <w:tcPr>
            <w:tcW w:w="3780" w:type="dxa"/>
          </w:tcPr>
          <w:p w:rsidR="00B03D42" w:rsidRPr="00B03D42" w:rsidRDefault="00B03D42" w:rsidP="00A659E3">
            <w:pPr>
              <w:keepNext/>
              <w:rPr>
                <w:color w:val="000000"/>
              </w:rPr>
            </w:pPr>
            <w:r w:rsidRPr="00B03D42">
              <w:rPr>
                <w:color w:val="000000"/>
              </w:rPr>
              <w:t>Chlorofluorocarbon gas manufacturing</w:t>
            </w:r>
            <w:r w:rsidR="00B911AC">
              <w:rPr>
                <w:color w:val="000000"/>
              </w:rPr>
              <w:t xml:space="preserve"> and import</w:t>
            </w:r>
          </w:p>
        </w:tc>
      </w:tr>
    </w:tbl>
    <w:p w:rsidR="001743AE" w:rsidRDefault="001743AE" w:rsidP="00A659E3"/>
    <w:p w:rsidR="00A9257D" w:rsidRDefault="00A9257D" w:rsidP="00A659E3">
      <w:pPr>
        <w:widowControl/>
        <w:rPr>
          <w:b/>
          <w:color w:val="000000"/>
        </w:rPr>
      </w:pPr>
      <w:r>
        <w:rPr>
          <w:b/>
          <w:color w:val="000000"/>
        </w:rPr>
        <w:t>b)</w:t>
      </w:r>
      <w:r>
        <w:rPr>
          <w:b/>
          <w:color w:val="000000"/>
        </w:rPr>
        <w:tab/>
        <w:t xml:space="preserve">Information Requested </w:t>
      </w:r>
    </w:p>
    <w:p w:rsidR="00A9257D" w:rsidRDefault="00A9257D" w:rsidP="00A659E3">
      <w:pPr>
        <w:widowControl/>
        <w:rPr>
          <w:color w:val="000000"/>
        </w:rPr>
      </w:pPr>
    </w:p>
    <w:p w:rsidR="00A9257D" w:rsidRDefault="00A9257D" w:rsidP="00A659E3">
      <w:pPr>
        <w:widowControl/>
        <w:ind w:firstLine="720"/>
        <w:rPr>
          <w:color w:val="000000"/>
        </w:rPr>
      </w:pPr>
      <w:r>
        <w:rPr>
          <w:color w:val="000000"/>
        </w:rPr>
        <w:t>EPA monitors the system of production allowances and consumption allowances for the production and import of class II controlled substances through quarterly and annual reports.</w:t>
      </w:r>
      <w:r w:rsidR="00C47709">
        <w:rPr>
          <w:color w:val="000000"/>
        </w:rPr>
        <w:t xml:space="preserve"> </w:t>
      </w:r>
      <w:r>
        <w:rPr>
          <w:color w:val="000000"/>
        </w:rPr>
        <w:t xml:space="preserve">Producers, importers, exporters and others identified in </w:t>
      </w:r>
      <w:r>
        <w:t>§82.16, §82.18, §82.20, §82.23, and §82.24</w:t>
      </w:r>
      <w:r>
        <w:rPr>
          <w:color w:val="000000"/>
        </w:rPr>
        <w:t xml:space="preserve"> must maintain </w:t>
      </w:r>
      <w:r w:rsidR="00B911AC">
        <w:rPr>
          <w:color w:val="000000"/>
        </w:rPr>
        <w:t xml:space="preserve">records </w:t>
      </w:r>
      <w:r w:rsidR="0078660E">
        <w:rPr>
          <w:color w:val="000000"/>
        </w:rPr>
        <w:t xml:space="preserve">for three years </w:t>
      </w:r>
      <w:r>
        <w:rPr>
          <w:color w:val="000000"/>
        </w:rPr>
        <w:t xml:space="preserve">and </w:t>
      </w:r>
      <w:r w:rsidR="00A62069">
        <w:rPr>
          <w:color w:val="000000"/>
        </w:rPr>
        <w:t xml:space="preserve">also </w:t>
      </w:r>
      <w:r>
        <w:rPr>
          <w:color w:val="000000"/>
        </w:rPr>
        <w:t xml:space="preserve">report </w:t>
      </w:r>
      <w:r w:rsidR="00B911AC">
        <w:rPr>
          <w:color w:val="000000"/>
        </w:rPr>
        <w:t>information to EPA, as follows</w:t>
      </w:r>
      <w:r>
        <w:t>:</w:t>
      </w:r>
    </w:p>
    <w:p w:rsidR="00A9257D" w:rsidRDefault="00A9257D" w:rsidP="00A659E3"/>
    <w:p w:rsidR="00A9257D" w:rsidRDefault="00A9257D" w:rsidP="00A659E3">
      <w:pPr>
        <w:keepNext/>
        <w:ind w:left="360"/>
      </w:pPr>
      <w:r>
        <w:rPr>
          <w:b/>
          <w:bCs/>
        </w:rPr>
        <w:tab/>
      </w:r>
      <w:r>
        <w:t>(</w:t>
      </w:r>
      <w:proofErr w:type="spellStart"/>
      <w:r>
        <w:t>i</w:t>
      </w:r>
      <w:proofErr w:type="spellEnd"/>
      <w:r>
        <w:t>)</w:t>
      </w:r>
      <w:r>
        <w:tab/>
      </w:r>
      <w:r>
        <w:rPr>
          <w:u w:val="single"/>
        </w:rPr>
        <w:t>Data Items</w:t>
      </w:r>
    </w:p>
    <w:p w:rsidR="00A9257D" w:rsidRDefault="00A9257D" w:rsidP="00A659E3">
      <w:pPr>
        <w:rPr>
          <w:lang w:val="en-CA"/>
        </w:rPr>
      </w:pPr>
    </w:p>
    <w:p w:rsidR="00A9257D" w:rsidRDefault="00A9257D" w:rsidP="00A659E3">
      <w:pPr>
        <w:keepNext/>
        <w:rPr>
          <w:b/>
          <w:bCs/>
        </w:rPr>
      </w:pPr>
      <w:r>
        <w:rPr>
          <w:b/>
          <w:bCs/>
        </w:rPr>
        <w:t>Producers (</w:t>
      </w:r>
      <w:r>
        <w:rPr>
          <w:b/>
        </w:rPr>
        <w:t>§82.24</w:t>
      </w:r>
      <w:r w:rsidR="00261983">
        <w:rPr>
          <w:b/>
        </w:rPr>
        <w:t>(b)</w:t>
      </w:r>
      <w:r>
        <w:rPr>
          <w:b/>
        </w:rPr>
        <w:t>)</w:t>
      </w:r>
    </w:p>
    <w:p w:rsidR="00A9257D" w:rsidRDefault="00A9257D" w:rsidP="00A659E3">
      <w:pPr>
        <w:rPr>
          <w:highlight w:val="magenta"/>
        </w:rPr>
      </w:pPr>
    </w:p>
    <w:p w:rsidR="00A9257D" w:rsidRDefault="00A9257D" w:rsidP="00A659E3">
      <w:pPr>
        <w:pStyle w:val="NormalWeb"/>
        <w:keepNext/>
        <w:numPr>
          <w:ilvl w:val="1"/>
          <w:numId w:val="13"/>
        </w:numPr>
        <w:tabs>
          <w:tab w:val="clear" w:pos="1800"/>
        </w:tabs>
        <w:spacing w:before="0" w:beforeAutospacing="0" w:after="0" w:afterAutospacing="0"/>
        <w:ind w:left="540"/>
      </w:pPr>
      <w:r>
        <w:t>The following information must be reported:</w:t>
      </w:r>
    </w:p>
    <w:p w:rsidR="00A9257D" w:rsidRDefault="00A9257D" w:rsidP="00E437C5">
      <w:pPr>
        <w:pStyle w:val="NormalWeb"/>
        <w:widowControl w:val="0"/>
        <w:numPr>
          <w:ilvl w:val="0"/>
          <w:numId w:val="2"/>
        </w:numPr>
        <w:tabs>
          <w:tab w:val="clear" w:pos="648"/>
          <w:tab w:val="left" w:pos="1080"/>
        </w:tabs>
        <w:spacing w:before="0" w:beforeAutospacing="0" w:after="0" w:afterAutospacing="0"/>
        <w:ind w:left="1080" w:hanging="360"/>
      </w:pPr>
      <w:r>
        <w:t>The quantity of production of each class II controlled substance used in processes resulting in their transformation by the producer and the quantity intended for transformation by a second party;</w:t>
      </w:r>
    </w:p>
    <w:p w:rsidR="00A9257D" w:rsidRDefault="00A9257D" w:rsidP="00E437C5">
      <w:pPr>
        <w:pStyle w:val="NormalWeb"/>
        <w:widowControl w:val="0"/>
        <w:numPr>
          <w:ilvl w:val="0"/>
          <w:numId w:val="2"/>
        </w:numPr>
        <w:tabs>
          <w:tab w:val="clear" w:pos="648"/>
          <w:tab w:val="left" w:pos="1080"/>
        </w:tabs>
        <w:spacing w:before="0" w:beforeAutospacing="0" w:after="0" w:afterAutospacing="0"/>
        <w:ind w:left="1080" w:hanging="360"/>
      </w:pPr>
      <w:r>
        <w:t>The quantity of production of each class II controlled substance used in processes resulting in their destruction by the producer and the quantity intended for destruction by a second party;</w:t>
      </w:r>
    </w:p>
    <w:p w:rsidR="00A9257D" w:rsidRDefault="00A9257D" w:rsidP="00E437C5">
      <w:pPr>
        <w:numPr>
          <w:ilvl w:val="0"/>
          <w:numId w:val="1"/>
        </w:numPr>
        <w:tabs>
          <w:tab w:val="clear" w:pos="648"/>
          <w:tab w:val="left" w:pos="1080"/>
        </w:tabs>
        <w:autoSpaceDE/>
        <w:autoSpaceDN/>
        <w:adjustRightInd/>
        <w:ind w:left="1080" w:hanging="360"/>
      </w:pPr>
      <w:r>
        <w:t>The expended allowances for each class II controlled substance;</w:t>
      </w:r>
    </w:p>
    <w:p w:rsidR="00A9257D" w:rsidRDefault="00A9257D" w:rsidP="00E437C5">
      <w:pPr>
        <w:widowControl/>
        <w:numPr>
          <w:ilvl w:val="0"/>
          <w:numId w:val="1"/>
        </w:numPr>
        <w:tabs>
          <w:tab w:val="clear" w:pos="648"/>
          <w:tab w:val="left" w:pos="1080"/>
        </w:tabs>
        <w:autoSpaceDE/>
        <w:autoSpaceDN/>
        <w:adjustRightInd/>
        <w:ind w:left="1080" w:hanging="360"/>
      </w:pPr>
      <w:r>
        <w:lastRenderedPageBreak/>
        <w:t>The producer's total of expended and unexpended production allowances, consumption allowances, export production allowances, and Article 5 allowances at the end of that quarter;</w:t>
      </w:r>
    </w:p>
    <w:p w:rsidR="00A9257D" w:rsidRDefault="00A9257D" w:rsidP="00E437C5">
      <w:pPr>
        <w:widowControl/>
        <w:numPr>
          <w:ilvl w:val="0"/>
          <w:numId w:val="1"/>
        </w:numPr>
        <w:tabs>
          <w:tab w:val="clear" w:pos="648"/>
          <w:tab w:val="left" w:pos="1080"/>
        </w:tabs>
        <w:autoSpaceDE/>
        <w:autoSpaceDN/>
        <w:adjustRightInd/>
        <w:ind w:left="1080" w:hanging="360"/>
      </w:pPr>
      <w:r>
        <w:t>The quantity of class II controlled substances sold or transferred during the quarter to a person other than the producer for use in processes resulting in their transformation or eventual destruction;</w:t>
      </w:r>
    </w:p>
    <w:p w:rsidR="00A9257D" w:rsidRDefault="00A9257D" w:rsidP="00E437C5">
      <w:pPr>
        <w:widowControl/>
        <w:numPr>
          <w:ilvl w:val="0"/>
          <w:numId w:val="1"/>
        </w:numPr>
        <w:tabs>
          <w:tab w:val="clear" w:pos="648"/>
          <w:tab w:val="left" w:pos="1080"/>
        </w:tabs>
        <w:autoSpaceDE/>
        <w:autoSpaceDN/>
        <w:adjustRightInd/>
        <w:ind w:left="1080" w:hanging="360"/>
      </w:pPr>
      <w:r>
        <w:t>A list of the amounts and names of class II controlled substances, exported by the producer to a Party to the Protocol, that will be transformed or destroyed and therefore were not produced expending production or consumption allowances;</w:t>
      </w:r>
    </w:p>
    <w:p w:rsidR="00A9257D" w:rsidRDefault="00A9257D" w:rsidP="00E437C5">
      <w:pPr>
        <w:widowControl/>
        <w:numPr>
          <w:ilvl w:val="0"/>
          <w:numId w:val="1"/>
        </w:numPr>
        <w:tabs>
          <w:tab w:val="clear" w:pos="648"/>
          <w:tab w:val="left" w:pos="1080"/>
        </w:tabs>
        <w:autoSpaceDE/>
        <w:autoSpaceDN/>
        <w:adjustRightInd/>
        <w:ind w:left="1080" w:hanging="360"/>
      </w:pPr>
      <w:r>
        <w:t xml:space="preserve">For transformation in the U.S. or by a person of another Party, one copy of a transformation verification from the </w:t>
      </w:r>
      <w:bookmarkStart w:id="0" w:name="_GoBack"/>
      <w:r>
        <w:t>transform</w:t>
      </w:r>
      <w:bookmarkEnd w:id="0"/>
      <w:r>
        <w:t>er for a specific class II controlled substance and a list of additional quantities shipped to that same transformer for the quarter;</w:t>
      </w:r>
    </w:p>
    <w:p w:rsidR="00A9257D" w:rsidRDefault="00A9257D" w:rsidP="00E437C5">
      <w:pPr>
        <w:widowControl/>
        <w:numPr>
          <w:ilvl w:val="0"/>
          <w:numId w:val="1"/>
        </w:numPr>
        <w:tabs>
          <w:tab w:val="clear" w:pos="648"/>
          <w:tab w:val="left" w:pos="1080"/>
        </w:tabs>
        <w:autoSpaceDE/>
        <w:autoSpaceDN/>
        <w:adjustRightInd/>
        <w:ind w:left="1080" w:hanging="360"/>
      </w:pPr>
      <w:r>
        <w:t>For destruction in the U.S. or by a person of another Party, one copy of a destruction verification for a particular destroyer, destroying the same class II controlled substance, and a list of additional quantities shipped to that same destroyer for the quarter;</w:t>
      </w:r>
    </w:p>
    <w:p w:rsidR="00A9257D" w:rsidRDefault="00A9257D" w:rsidP="00E437C5">
      <w:pPr>
        <w:widowControl/>
        <w:numPr>
          <w:ilvl w:val="0"/>
          <w:numId w:val="1"/>
        </w:numPr>
        <w:tabs>
          <w:tab w:val="clear" w:pos="648"/>
          <w:tab w:val="left" w:pos="1080"/>
        </w:tabs>
        <w:autoSpaceDE/>
        <w:autoSpaceDN/>
        <w:adjustRightInd/>
        <w:ind w:left="1080" w:hanging="360"/>
      </w:pPr>
      <w:r>
        <w:t xml:space="preserve">A list of </w:t>
      </w:r>
      <w:smartTag w:uri="urn:schemas-microsoft-com:office:smarttags" w:element="place">
        <w:smartTag w:uri="urn:schemas-microsoft-com:office:smarttags" w:element="country-region">
          <w:r>
            <w:t>U.S.</w:t>
          </w:r>
        </w:smartTag>
      </w:smartTag>
      <w:r>
        <w:t xml:space="preserve"> purchasers of class II controlled substances that exported to a Party to the Protocol in cases when export production allowances were expended during production;</w:t>
      </w:r>
    </w:p>
    <w:p w:rsidR="00A9257D" w:rsidRDefault="00A9257D" w:rsidP="00E437C5">
      <w:pPr>
        <w:widowControl/>
        <w:numPr>
          <w:ilvl w:val="0"/>
          <w:numId w:val="1"/>
        </w:numPr>
        <w:tabs>
          <w:tab w:val="clear" w:pos="648"/>
          <w:tab w:val="left" w:pos="1080"/>
        </w:tabs>
        <w:autoSpaceDE/>
        <w:autoSpaceDN/>
        <w:adjustRightInd/>
        <w:ind w:left="1080" w:hanging="360"/>
      </w:pPr>
      <w:r>
        <w:t>A list of U.S. purchasers of class II controlled substances that exported to Article 5 countries in cases when Article 5 allowances were expended during production; and</w:t>
      </w:r>
    </w:p>
    <w:p w:rsidR="00A9257D" w:rsidRDefault="00A9257D" w:rsidP="00E437C5">
      <w:pPr>
        <w:keepNext/>
        <w:widowControl/>
        <w:numPr>
          <w:ilvl w:val="0"/>
          <w:numId w:val="1"/>
        </w:numPr>
        <w:tabs>
          <w:tab w:val="clear" w:pos="648"/>
          <w:tab w:val="left" w:pos="1080"/>
        </w:tabs>
        <w:autoSpaceDE/>
        <w:autoSpaceDN/>
        <w:adjustRightInd/>
        <w:ind w:left="1080" w:hanging="360"/>
      </w:pPr>
      <w:r>
        <w:t>A list of HCFC 141b-exemption allowance holders from whom orders were received and the quantity of HCFC-141b requested and produced.</w:t>
      </w:r>
    </w:p>
    <w:p w:rsidR="00A9257D" w:rsidRDefault="00A9257D" w:rsidP="00A659E3">
      <w:pPr>
        <w:keepNext/>
        <w:widowControl/>
        <w:autoSpaceDE/>
        <w:autoSpaceDN/>
        <w:adjustRightInd/>
      </w:pPr>
    </w:p>
    <w:p w:rsidR="00A9257D" w:rsidRDefault="00A9257D" w:rsidP="00A659E3">
      <w:pPr>
        <w:keepNext/>
        <w:numPr>
          <w:ilvl w:val="1"/>
          <w:numId w:val="12"/>
        </w:numPr>
        <w:tabs>
          <w:tab w:val="clear" w:pos="1800"/>
        </w:tabs>
        <w:ind w:left="540"/>
        <w:rPr>
          <w:b/>
          <w:bCs/>
        </w:rPr>
      </w:pPr>
      <w:r>
        <w:t>The following records must be retained</w:t>
      </w:r>
      <w:r>
        <w:rPr>
          <w:bCs/>
        </w:rPr>
        <w:t>:</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 xml:space="preserve">Dated records of the quantity of each class II controlled substance produced at each facility; produced and/or sold for use in processes that result in their transformation </w:t>
      </w:r>
      <w:r w:rsidR="00B911AC">
        <w:t>and/</w:t>
      </w:r>
      <w:r>
        <w:t xml:space="preserve">or destruction; produced with export production allowances or Article 5 allowances; </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Copies of invoices or receipts documenting sale of class II controlled substances for use in processes that result in their transformation and/or destruction;</w:t>
      </w:r>
    </w:p>
    <w:p w:rsidR="00A9257D" w:rsidRDefault="000D48F5" w:rsidP="00E437C5">
      <w:pPr>
        <w:pStyle w:val="NormalWeb"/>
        <w:numPr>
          <w:ilvl w:val="1"/>
          <w:numId w:val="9"/>
        </w:numPr>
        <w:tabs>
          <w:tab w:val="clear" w:pos="1728"/>
          <w:tab w:val="left" w:pos="1080"/>
        </w:tabs>
        <w:spacing w:before="0" w:beforeAutospacing="0" w:after="0" w:afterAutospacing="0"/>
        <w:ind w:left="1080" w:hanging="360"/>
      </w:pPr>
      <w:r w:rsidRPr="000D48F5">
        <w:t>Dated records of the quantity of each class II controlled substance used at each facility as feedstocks or destroyed in the manufacture of a class II controlled substance or in the manufacture of any other substance, and any class II controlled substance introduced into the production process of the same class II controlled substance at each facility</w:t>
      </w:r>
      <w:r>
        <w:t>;</w:t>
      </w:r>
      <w:r w:rsidR="00A9257D">
        <w:t xml:space="preserve"> </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Dated records of the quantity of raw materials and feedstock chemicals used at each facility for the production of class II substances;</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Dated records of the shipments of each class II controlled substance produced at each plant;</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Records of the quantity of class II controlled substances, the date received, and names and addresses of the source of used materials containing class II controlled substances which are recycled or reclaimed at each plant;</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lastRenderedPageBreak/>
        <w:t>Records of the date, the class II controlled substance, and the estimated quantity of any spill or release of a class II controlled substance that equals or exceeds 100 pounds;</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Transformation verification in the case of transformation, or destruction verification, in the case of destruction, showing that the purchaser or recipient of a class II controlled substance, in the U.S. or in another country that is a Party, certifies the intent to either transform or destroy the class II controlled substance, or sell the class II controlled substance for transformation or destruction in cases when allowances were not expended;</w:t>
      </w:r>
    </w:p>
    <w:p w:rsidR="00A9257D" w:rsidRDefault="00A9257D" w:rsidP="00E437C5">
      <w:pPr>
        <w:pStyle w:val="NormalWeb"/>
        <w:numPr>
          <w:ilvl w:val="1"/>
          <w:numId w:val="9"/>
        </w:numPr>
        <w:tabs>
          <w:tab w:val="clear" w:pos="1728"/>
          <w:tab w:val="left" w:pos="1080"/>
        </w:tabs>
        <w:spacing w:before="0" w:beforeAutospacing="0" w:after="0" w:afterAutospacing="0"/>
        <w:ind w:left="1080" w:hanging="360"/>
      </w:pPr>
      <w:r>
        <w:t>Written verifications from a U.S. purchaser that the class II controlled substance was exported to a Party in cases where export production allowances and/or Article 5 allowances were expended to produce the class II substance; and</w:t>
      </w:r>
    </w:p>
    <w:p w:rsidR="00A9257D" w:rsidRDefault="00A9257D" w:rsidP="00E437C5">
      <w:pPr>
        <w:pStyle w:val="NormalWeb"/>
        <w:numPr>
          <w:ilvl w:val="0"/>
          <w:numId w:val="2"/>
        </w:numPr>
        <w:tabs>
          <w:tab w:val="clear" w:pos="648"/>
          <w:tab w:val="left" w:pos="1080"/>
        </w:tabs>
        <w:spacing w:before="0" w:beforeAutospacing="0" w:after="0" w:afterAutospacing="0"/>
        <w:ind w:left="1080" w:hanging="360"/>
      </w:pPr>
      <w:r>
        <w:t xml:space="preserve">Written verifications from a </w:t>
      </w:r>
      <w:smartTag w:uri="urn:schemas-microsoft-com:office:smarttags" w:element="place">
        <w:smartTag w:uri="urn:schemas-microsoft-com:office:smarttags" w:element="country-region">
          <w:r>
            <w:t>U.S.</w:t>
          </w:r>
        </w:smartTag>
      </w:smartTag>
      <w:r>
        <w:t xml:space="preserve"> purchaser that HCFC-141b was manufactured for the express purpose of meeting HCFC-141b exemption needs, in cases where HCFC-141b exemption allowances were expended to produce the HCFC-141b.</w:t>
      </w:r>
    </w:p>
    <w:p w:rsidR="00A9257D" w:rsidRDefault="00A9257D" w:rsidP="00A659E3">
      <w:pPr>
        <w:widowControl/>
        <w:autoSpaceDE/>
        <w:autoSpaceDN/>
        <w:adjustRightInd/>
      </w:pPr>
    </w:p>
    <w:p w:rsidR="00A9257D" w:rsidRDefault="00A9257D" w:rsidP="00A659E3">
      <w:pPr>
        <w:keepNext/>
        <w:rPr>
          <w:b/>
          <w:bCs/>
        </w:rPr>
      </w:pPr>
      <w:r>
        <w:rPr>
          <w:b/>
          <w:bCs/>
        </w:rPr>
        <w:t>Importers (</w:t>
      </w:r>
      <w:r>
        <w:rPr>
          <w:b/>
        </w:rPr>
        <w:t>§82.24</w:t>
      </w:r>
      <w:r w:rsidR="00261983">
        <w:rPr>
          <w:b/>
        </w:rPr>
        <w:t>(c)</w:t>
      </w:r>
      <w:r>
        <w:rPr>
          <w:b/>
        </w:rPr>
        <w:t>)</w:t>
      </w:r>
    </w:p>
    <w:p w:rsidR="00A9257D" w:rsidRDefault="00A9257D" w:rsidP="00A659E3"/>
    <w:p w:rsidR="00A9257D" w:rsidRDefault="00A9257D" w:rsidP="00E437C5">
      <w:pPr>
        <w:pStyle w:val="NormalWeb"/>
        <w:numPr>
          <w:ilvl w:val="1"/>
          <w:numId w:val="12"/>
        </w:numPr>
        <w:tabs>
          <w:tab w:val="clear" w:pos="1800"/>
        </w:tabs>
        <w:spacing w:before="0" w:beforeAutospacing="0" w:after="0" w:afterAutospacing="0"/>
        <w:ind w:left="540"/>
        <w:rPr>
          <w:color w:val="000000"/>
        </w:rPr>
      </w:pPr>
      <w:r>
        <w:t>The following information must be reported:</w:t>
      </w:r>
      <w:r w:rsidR="00C47709">
        <w:t xml:space="preserve"> </w:t>
      </w:r>
    </w:p>
    <w:p w:rsidR="00E437C5" w:rsidRPr="00E437C5" w:rsidRDefault="00E437C5" w:rsidP="00E437C5">
      <w:pPr>
        <w:pStyle w:val="NormalWeb"/>
        <w:numPr>
          <w:ilvl w:val="0"/>
          <w:numId w:val="3"/>
        </w:numPr>
        <w:tabs>
          <w:tab w:val="clear" w:pos="1008"/>
          <w:tab w:val="left" w:pos="1080"/>
        </w:tabs>
        <w:spacing w:before="0" w:beforeAutospacing="0" w:after="0" w:afterAutospacing="0"/>
        <w:ind w:left="1080" w:hanging="360"/>
      </w:pPr>
      <w:r>
        <w:rPr>
          <w:color w:val="000000"/>
        </w:rPr>
        <w:t>Summaries of the required records for the previous quarter</w:t>
      </w:r>
      <w:r w:rsidR="00423B31">
        <w:rPr>
          <w:color w:val="000000"/>
        </w:rPr>
        <w:t xml:space="preserve"> (as described below)</w:t>
      </w:r>
      <w:r>
        <w:rPr>
          <w:color w:val="000000"/>
        </w:rPr>
        <w:t>;</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total quantity imported of each class II controlled substance for that quarter;</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commodity code for the class II controlled substances imported;</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quantity of those class II controlled substances imported that are used class II controlled substances;</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quantity of class II controlled substances imported for that quarter and totaled by chemical for the control period to date;</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importer's total sum of expended and unexpended consumption allowances by chemical as of the end of that quarter;</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The quantity of class II controlled substances imported for use in processes resulting in their transformation or destruction;</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 xml:space="preserve">The quantity of class II controlled substances sold or transferred during that quarter to each person for use in processes resulting in their transformation or eventual destruction; </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Transformation verifications showing that the purchaser or recipient of imported class II controlled substances intends to transform those substances or destruction verifications showing that the purchaser or recipient intends to destroy the class II controlled substances; and</w:t>
      </w:r>
    </w:p>
    <w:p w:rsidR="00A9257D" w:rsidRDefault="00A9257D" w:rsidP="00E437C5">
      <w:pPr>
        <w:pStyle w:val="NormalWeb"/>
        <w:numPr>
          <w:ilvl w:val="0"/>
          <w:numId w:val="3"/>
        </w:numPr>
        <w:tabs>
          <w:tab w:val="clear" w:pos="1008"/>
          <w:tab w:val="left" w:pos="1080"/>
        </w:tabs>
        <w:spacing w:before="0" w:beforeAutospacing="0" w:after="0" w:afterAutospacing="0"/>
        <w:ind w:left="1080" w:hanging="360"/>
      </w:pPr>
      <w:r>
        <w:t>A list of the HCFC 141b-exemption allowance holders from whom orders were received and the quantity of HCFC-141b requested and imported.</w:t>
      </w:r>
    </w:p>
    <w:p w:rsidR="00A9257D" w:rsidRDefault="00A9257D" w:rsidP="00A659E3">
      <w:pPr>
        <w:widowControl/>
        <w:autoSpaceDE/>
        <w:autoSpaceDN/>
        <w:adjustRightInd/>
        <w:rPr>
          <w:highlight w:val="magenta"/>
        </w:rPr>
      </w:pPr>
    </w:p>
    <w:p w:rsidR="00A9257D" w:rsidRDefault="00A9257D" w:rsidP="00A659E3">
      <w:pPr>
        <w:numPr>
          <w:ilvl w:val="1"/>
          <w:numId w:val="12"/>
        </w:numPr>
        <w:tabs>
          <w:tab w:val="clear" w:pos="1800"/>
        </w:tabs>
        <w:ind w:left="540"/>
        <w:rPr>
          <w:b/>
          <w:bCs/>
        </w:rPr>
      </w:pPr>
      <w:r>
        <w:t>The following records must be retained</w:t>
      </w:r>
      <w:r>
        <w:rPr>
          <w:bCs/>
        </w:rPr>
        <w:t>:</w:t>
      </w:r>
    </w:p>
    <w:p w:rsidR="00A9257D" w:rsidRDefault="00A9257D" w:rsidP="00E437C5">
      <w:pPr>
        <w:keepLines/>
        <w:widowControl/>
        <w:numPr>
          <w:ilvl w:val="2"/>
          <w:numId w:val="1"/>
        </w:numPr>
        <w:tabs>
          <w:tab w:val="clear" w:pos="2448"/>
          <w:tab w:val="left" w:pos="990"/>
        </w:tabs>
        <w:ind w:left="994" w:hanging="274"/>
      </w:pPr>
      <w:r>
        <w:t>The quantity of each class II substance imported, either alone or in mixtures, and the percentage of each mixture containing a class II substance;</w:t>
      </w:r>
    </w:p>
    <w:p w:rsidR="00A9257D" w:rsidRDefault="00A9257D" w:rsidP="00E437C5">
      <w:pPr>
        <w:keepLines/>
        <w:widowControl/>
        <w:numPr>
          <w:ilvl w:val="2"/>
          <w:numId w:val="1"/>
        </w:numPr>
        <w:tabs>
          <w:tab w:val="clear" w:pos="2448"/>
          <w:tab w:val="left" w:pos="990"/>
        </w:tabs>
        <w:ind w:left="994" w:hanging="274"/>
      </w:pPr>
      <w:r>
        <w:t>The quantity of those class II controlled substances imported that are used and the information provided with the petition;</w:t>
      </w:r>
    </w:p>
    <w:p w:rsidR="00A9257D" w:rsidRDefault="00A9257D" w:rsidP="00E437C5">
      <w:pPr>
        <w:keepLines/>
        <w:widowControl/>
        <w:numPr>
          <w:ilvl w:val="2"/>
          <w:numId w:val="1"/>
        </w:numPr>
        <w:tabs>
          <w:tab w:val="clear" w:pos="2448"/>
          <w:tab w:val="left" w:pos="990"/>
        </w:tabs>
        <w:ind w:left="994" w:hanging="274"/>
      </w:pPr>
      <w:r>
        <w:lastRenderedPageBreak/>
        <w:t xml:space="preserve">The quantity of class II controlled substances other than </w:t>
      </w:r>
      <w:proofErr w:type="spellStart"/>
      <w:r>
        <w:t>transhipments</w:t>
      </w:r>
      <w:proofErr w:type="spellEnd"/>
      <w:r>
        <w:t xml:space="preserve"> or used substances imported for use in processes resulting in their transformation or destruction;</w:t>
      </w:r>
    </w:p>
    <w:p w:rsidR="00A9257D" w:rsidRDefault="00A9257D" w:rsidP="00E437C5">
      <w:pPr>
        <w:keepLines/>
        <w:widowControl/>
        <w:numPr>
          <w:ilvl w:val="2"/>
          <w:numId w:val="1"/>
        </w:numPr>
        <w:tabs>
          <w:tab w:val="clear" w:pos="2448"/>
          <w:tab w:val="left" w:pos="990"/>
        </w:tabs>
        <w:ind w:left="994" w:hanging="274"/>
      </w:pPr>
      <w:r>
        <w:t xml:space="preserve">The quantity of class II controlled substances other than </w:t>
      </w:r>
      <w:proofErr w:type="spellStart"/>
      <w:r>
        <w:t>transhipments</w:t>
      </w:r>
      <w:proofErr w:type="spellEnd"/>
      <w:r>
        <w:t xml:space="preserve"> or used substances imported and sold for use in processes that result in their destruction or transformation;</w:t>
      </w:r>
    </w:p>
    <w:p w:rsidR="00A9257D" w:rsidRDefault="00A9257D" w:rsidP="00E437C5">
      <w:pPr>
        <w:keepLines/>
        <w:widowControl/>
        <w:numPr>
          <w:ilvl w:val="2"/>
          <w:numId w:val="1"/>
        </w:numPr>
        <w:tabs>
          <w:tab w:val="clear" w:pos="2448"/>
          <w:tab w:val="left" w:pos="990"/>
        </w:tabs>
        <w:ind w:left="990" w:hanging="270"/>
      </w:pPr>
      <w:r>
        <w:t>For each quantity of class II controlled substance imported:</w:t>
      </w:r>
      <w:r w:rsidR="00C47709">
        <w:t xml:space="preserve"> </w:t>
      </w:r>
      <w:r>
        <w:t xml:space="preserve">the date imported; the port of entry; the country from which the class II controlled substances were imported; the commodity code for the class II controlled substances shipped; the importer number for the shipment; a copy of the bill of lading; import invoices; quantity of imports of used class II controlled substances; and the U.S. Customs Summary Entry form; </w:t>
      </w:r>
    </w:p>
    <w:p w:rsidR="00A9257D" w:rsidRDefault="00A9257D" w:rsidP="00E437C5">
      <w:pPr>
        <w:keepLines/>
        <w:widowControl/>
        <w:numPr>
          <w:ilvl w:val="2"/>
          <w:numId w:val="1"/>
        </w:numPr>
        <w:tabs>
          <w:tab w:val="clear" w:pos="2448"/>
          <w:tab w:val="left" w:pos="990"/>
        </w:tabs>
        <w:ind w:left="990" w:hanging="270"/>
      </w:pPr>
      <w:r>
        <w:t xml:space="preserve">Dated records of the sale or transfer of class II controlled substances for use in processes resulting in their transformation or destruction; </w:t>
      </w:r>
    </w:p>
    <w:p w:rsidR="00A9257D" w:rsidRDefault="00A9257D" w:rsidP="00E437C5">
      <w:pPr>
        <w:keepLines/>
        <w:widowControl/>
        <w:numPr>
          <w:ilvl w:val="2"/>
          <w:numId w:val="1"/>
        </w:numPr>
        <w:tabs>
          <w:tab w:val="clear" w:pos="2448"/>
          <w:tab w:val="left" w:pos="990"/>
        </w:tabs>
        <w:ind w:left="990" w:hanging="270"/>
      </w:pPr>
      <w:r>
        <w:t>Copies of verification of transformation or destruction; and</w:t>
      </w:r>
    </w:p>
    <w:p w:rsidR="00A9257D" w:rsidRDefault="00A9257D" w:rsidP="00E437C5">
      <w:pPr>
        <w:pStyle w:val="NormalWeb"/>
        <w:numPr>
          <w:ilvl w:val="2"/>
          <w:numId w:val="1"/>
        </w:numPr>
        <w:tabs>
          <w:tab w:val="clear" w:pos="2448"/>
          <w:tab w:val="left" w:pos="990"/>
        </w:tabs>
        <w:spacing w:before="0" w:beforeAutospacing="0" w:after="0" w:afterAutospacing="0"/>
        <w:ind w:left="990" w:hanging="270"/>
        <w:rPr>
          <w:color w:val="000000"/>
        </w:rPr>
      </w:pPr>
      <w:r>
        <w:t xml:space="preserve">Written verification from a </w:t>
      </w:r>
      <w:smartTag w:uri="urn:schemas-microsoft-com:office:smarttags" w:element="place">
        <w:smartTag w:uri="urn:schemas-microsoft-com:office:smarttags" w:element="country-region">
          <w:r>
            <w:t>U.S.</w:t>
          </w:r>
        </w:smartTag>
      </w:smartTag>
      <w:r>
        <w:t xml:space="preserve"> purchaser that HCFC-141b was imported to meet HCFC-141b exemption needs, in cases where HCFC-141b exemption allowances were expended to import the HCFC-141b.</w:t>
      </w:r>
    </w:p>
    <w:p w:rsidR="00A9257D" w:rsidRDefault="00A9257D" w:rsidP="00A659E3">
      <w:pPr>
        <w:widowControl/>
        <w:autoSpaceDE/>
        <w:autoSpaceDN/>
        <w:adjustRightInd/>
        <w:rPr>
          <w:highlight w:val="magenta"/>
        </w:rPr>
      </w:pPr>
    </w:p>
    <w:p w:rsidR="00A9257D" w:rsidRDefault="00A9257D" w:rsidP="00A659E3">
      <w:pPr>
        <w:widowControl/>
        <w:numPr>
          <w:ilvl w:val="3"/>
          <w:numId w:val="1"/>
        </w:numPr>
        <w:tabs>
          <w:tab w:val="clear" w:pos="3240"/>
        </w:tabs>
        <w:autoSpaceDE/>
        <w:autoSpaceDN/>
        <w:adjustRightInd/>
        <w:ind w:left="540"/>
      </w:pPr>
      <w:r>
        <w:t xml:space="preserve">The following information must be submitted in a petition </w:t>
      </w:r>
      <w:r w:rsidR="00E437C5">
        <w:t xml:space="preserve">for importing used </w:t>
      </w:r>
      <w:r w:rsidR="00423B31">
        <w:t xml:space="preserve">Class II </w:t>
      </w:r>
      <w:r w:rsidR="00E437C5">
        <w:t xml:space="preserve">substances: </w:t>
      </w:r>
    </w:p>
    <w:p w:rsidR="00A9257D" w:rsidRDefault="00A9257D" w:rsidP="00E437C5">
      <w:pPr>
        <w:widowControl/>
        <w:numPr>
          <w:ilvl w:val="1"/>
          <w:numId w:val="11"/>
        </w:numPr>
        <w:tabs>
          <w:tab w:val="clear" w:pos="1800"/>
          <w:tab w:val="left" w:pos="990"/>
        </w:tabs>
        <w:autoSpaceDE/>
        <w:autoSpaceDN/>
        <w:adjustRightInd/>
        <w:ind w:left="990" w:hanging="270"/>
      </w:pPr>
      <w:r>
        <w:t>The name and quantity of the used class II controlled substance to be imported;</w:t>
      </w:r>
    </w:p>
    <w:p w:rsidR="00A9257D" w:rsidRDefault="00A9257D" w:rsidP="00E437C5">
      <w:pPr>
        <w:widowControl/>
        <w:numPr>
          <w:ilvl w:val="1"/>
          <w:numId w:val="11"/>
        </w:numPr>
        <w:tabs>
          <w:tab w:val="clear" w:pos="1800"/>
          <w:tab w:val="left" w:pos="990"/>
        </w:tabs>
        <w:autoSpaceDE/>
        <w:autoSpaceDN/>
        <w:adjustRightInd/>
        <w:ind w:left="990" w:hanging="270"/>
      </w:pPr>
      <w:r>
        <w:t>The name and address of the importer, the importer ID number, the contact person, and the phone and fax numbers;</w:t>
      </w:r>
    </w:p>
    <w:p w:rsidR="00A9257D" w:rsidRDefault="00A9257D" w:rsidP="00E437C5">
      <w:pPr>
        <w:widowControl/>
        <w:numPr>
          <w:ilvl w:val="1"/>
          <w:numId w:val="11"/>
        </w:numPr>
        <w:tabs>
          <w:tab w:val="clear" w:pos="1800"/>
          <w:tab w:val="left" w:pos="990"/>
        </w:tabs>
        <w:autoSpaceDE/>
        <w:autoSpaceDN/>
        <w:adjustRightInd/>
        <w:ind w:left="990" w:hanging="270"/>
      </w:pPr>
      <w:r>
        <w:t xml:space="preserve">The name, address, contact person, </w:t>
      </w:r>
      <w:r w:rsidR="00CA0CDB">
        <w:t xml:space="preserve">(including </w:t>
      </w:r>
      <w:r>
        <w:t>phone number and</w:t>
      </w:r>
      <w:r w:rsidR="00CA0CDB">
        <w:t xml:space="preserve"> email) </w:t>
      </w:r>
      <w:r>
        <w:t>of all previous source facilities from which the used class II controlled substance was recovered;</w:t>
      </w:r>
    </w:p>
    <w:p w:rsidR="00A9257D" w:rsidRDefault="00A9257D" w:rsidP="00E437C5">
      <w:pPr>
        <w:widowControl/>
        <w:numPr>
          <w:ilvl w:val="1"/>
          <w:numId w:val="11"/>
        </w:numPr>
        <w:tabs>
          <w:tab w:val="clear" w:pos="1800"/>
          <w:tab w:val="left" w:pos="990"/>
        </w:tabs>
        <w:autoSpaceDE/>
        <w:autoSpaceDN/>
        <w:adjustRightInd/>
        <w:ind w:left="990" w:hanging="270"/>
      </w:pPr>
      <w:r>
        <w:t>A detailed description of the previous use of the class II controlled substance at each source facility and a best estimate of when the specific controlled substance was put into the equipment at each source facility, and, when possible, documents indicating the date the material was put into the equipment;</w:t>
      </w:r>
    </w:p>
    <w:p w:rsidR="00A9257D" w:rsidRDefault="00A9257D" w:rsidP="00E437C5">
      <w:pPr>
        <w:widowControl/>
        <w:numPr>
          <w:ilvl w:val="1"/>
          <w:numId w:val="11"/>
        </w:numPr>
        <w:tabs>
          <w:tab w:val="clear" w:pos="1800"/>
          <w:tab w:val="left" w:pos="990"/>
        </w:tabs>
        <w:autoSpaceDE/>
        <w:autoSpaceDN/>
        <w:adjustRightInd/>
        <w:ind w:left="990" w:hanging="270"/>
      </w:pPr>
      <w:r>
        <w:t>A list of the name, make and model number of the equipment from which the material was recovered at each source facility;</w:t>
      </w:r>
    </w:p>
    <w:p w:rsidR="00A9257D" w:rsidRDefault="00A9257D" w:rsidP="00E437C5">
      <w:pPr>
        <w:widowControl/>
        <w:numPr>
          <w:ilvl w:val="1"/>
          <w:numId w:val="11"/>
        </w:numPr>
        <w:tabs>
          <w:tab w:val="clear" w:pos="1800"/>
          <w:tab w:val="left" w:pos="990"/>
        </w:tabs>
        <w:autoSpaceDE/>
        <w:autoSpaceDN/>
        <w:adjustRightInd/>
        <w:ind w:left="990" w:hanging="270"/>
      </w:pPr>
      <w:r>
        <w:t xml:space="preserve">The name, address, contact person, </w:t>
      </w:r>
      <w:r w:rsidR="00CA0CDB">
        <w:t xml:space="preserve">(including </w:t>
      </w:r>
      <w:r>
        <w:t xml:space="preserve">phone number and </w:t>
      </w:r>
      <w:r w:rsidR="00CA0CDB">
        <w:t>email)</w:t>
      </w:r>
      <w:r>
        <w:t xml:space="preserve"> of the exporter and of all persons to whom the material was transferred or sold after it was recovered from the source facility;</w:t>
      </w:r>
    </w:p>
    <w:p w:rsidR="00A9257D" w:rsidRDefault="00A9257D" w:rsidP="00E437C5">
      <w:pPr>
        <w:widowControl/>
        <w:numPr>
          <w:ilvl w:val="1"/>
          <w:numId w:val="11"/>
        </w:numPr>
        <w:tabs>
          <w:tab w:val="clear" w:pos="1800"/>
          <w:tab w:val="left" w:pos="990"/>
        </w:tabs>
        <w:autoSpaceDE/>
        <w:autoSpaceDN/>
        <w:adjustRightInd/>
        <w:ind w:left="990" w:hanging="270"/>
      </w:pPr>
      <w:r>
        <w:t>The U.S. port of entry for the import, the expected date of shipment and the vessel transporting the chemical.</w:t>
      </w:r>
      <w:r w:rsidR="00C47709">
        <w:t xml:space="preserve"> </w:t>
      </w:r>
      <w:r>
        <w:t>If at the time of submitting a petition the importer does not know the U.S. port of entry, the expected date of shipment and the vessel transporting the chemical, and the importer receives a non-objection notice for the individual shipment in the petition, the importer is required to notify the Administrator of this information prior to the actual U.S. Customs entry of the individual shipment;</w:t>
      </w:r>
    </w:p>
    <w:p w:rsidR="00A9257D" w:rsidRDefault="00A9257D" w:rsidP="00E437C5">
      <w:pPr>
        <w:widowControl/>
        <w:numPr>
          <w:ilvl w:val="1"/>
          <w:numId w:val="11"/>
        </w:numPr>
        <w:tabs>
          <w:tab w:val="clear" w:pos="1800"/>
          <w:tab w:val="left" w:pos="990"/>
        </w:tabs>
        <w:autoSpaceDE/>
        <w:autoSpaceDN/>
        <w:adjustRightInd/>
        <w:ind w:left="990" w:hanging="270"/>
      </w:pPr>
      <w:r>
        <w:t>A description of the intended use of the used class II controlled substance, and, when possible, the name, address, contact person, phone number and</w:t>
      </w:r>
      <w:r w:rsidR="00CA0CDB">
        <w:t xml:space="preserve"> email</w:t>
      </w:r>
      <w:r>
        <w:t xml:space="preserve"> of the ultimate purchaser in the United States;</w:t>
      </w:r>
    </w:p>
    <w:p w:rsidR="00A9257D" w:rsidRDefault="00A9257D" w:rsidP="00E437C5">
      <w:pPr>
        <w:widowControl/>
        <w:numPr>
          <w:ilvl w:val="1"/>
          <w:numId w:val="11"/>
        </w:numPr>
        <w:tabs>
          <w:tab w:val="clear" w:pos="1800"/>
          <w:tab w:val="left" w:pos="990"/>
        </w:tabs>
        <w:autoSpaceDE/>
        <w:autoSpaceDN/>
        <w:adjustRightInd/>
        <w:ind w:left="990" w:hanging="270"/>
      </w:pPr>
      <w:r>
        <w:t xml:space="preserve">The name, address, contact person, phone number and </w:t>
      </w:r>
      <w:r w:rsidR="00CA0CDB">
        <w:t>email</w:t>
      </w:r>
      <w:r>
        <w:t xml:space="preserve"> of the U.S. reclamation facility, where applicable;</w:t>
      </w:r>
    </w:p>
    <w:p w:rsidR="00A9257D" w:rsidRDefault="00A9257D" w:rsidP="00E437C5">
      <w:pPr>
        <w:widowControl/>
        <w:numPr>
          <w:ilvl w:val="1"/>
          <w:numId w:val="11"/>
        </w:numPr>
        <w:tabs>
          <w:tab w:val="clear" w:pos="1800"/>
          <w:tab w:val="left" w:pos="990"/>
        </w:tabs>
        <w:autoSpaceDE/>
        <w:autoSpaceDN/>
        <w:adjustRightInd/>
        <w:ind w:left="990" w:hanging="270"/>
      </w:pPr>
      <w:r>
        <w:lastRenderedPageBreak/>
        <w:t xml:space="preserve">If someone at the source facility recovered the class II controlled substance from the equipment, the name and phone and </w:t>
      </w:r>
      <w:r w:rsidR="00CA0CDB">
        <w:t>email</w:t>
      </w:r>
      <w:r>
        <w:t xml:space="preserve"> of that person;</w:t>
      </w:r>
    </w:p>
    <w:p w:rsidR="00A9257D" w:rsidRDefault="00A9257D" w:rsidP="00E437C5">
      <w:pPr>
        <w:widowControl/>
        <w:numPr>
          <w:ilvl w:val="1"/>
          <w:numId w:val="11"/>
        </w:numPr>
        <w:tabs>
          <w:tab w:val="clear" w:pos="1800"/>
          <w:tab w:val="left" w:pos="990"/>
        </w:tabs>
        <w:autoSpaceDE/>
        <w:autoSpaceDN/>
        <w:adjustRightInd/>
        <w:ind w:left="990" w:hanging="270"/>
      </w:pPr>
      <w:r>
        <w:t xml:space="preserve">If the imported class II controlled substance was reclaimed in a foreign Party, the name, address, contact person, phone number and </w:t>
      </w:r>
      <w:r w:rsidR="00CA0CDB">
        <w:t>email</w:t>
      </w:r>
      <w:r>
        <w:t xml:space="preserve"> of any or all foreign reclamation facility(</w:t>
      </w:r>
      <w:proofErr w:type="spellStart"/>
      <w:r>
        <w:t>ies</w:t>
      </w:r>
      <w:proofErr w:type="spellEnd"/>
      <w:r>
        <w:t>) responsible for reclaiming the cited shipment;</w:t>
      </w:r>
    </w:p>
    <w:p w:rsidR="00A9257D" w:rsidRDefault="00A9257D" w:rsidP="00E437C5">
      <w:pPr>
        <w:widowControl/>
        <w:numPr>
          <w:ilvl w:val="1"/>
          <w:numId w:val="11"/>
        </w:numPr>
        <w:tabs>
          <w:tab w:val="clear" w:pos="1800"/>
          <w:tab w:val="left" w:pos="990"/>
        </w:tabs>
        <w:autoSpaceDE/>
        <w:autoSpaceDN/>
        <w:adjustRightInd/>
        <w:ind w:left="990" w:hanging="270"/>
      </w:pPr>
      <w:r>
        <w:t>An export license from the appropriate government agency in the country of export and, if recovered in another country, the export license from the appropriate government agency in that country;</w:t>
      </w:r>
    </w:p>
    <w:p w:rsidR="00A9257D" w:rsidRDefault="00A9257D" w:rsidP="00E437C5">
      <w:pPr>
        <w:widowControl/>
        <w:numPr>
          <w:ilvl w:val="1"/>
          <w:numId w:val="11"/>
        </w:numPr>
        <w:tabs>
          <w:tab w:val="clear" w:pos="1800"/>
          <w:tab w:val="left" w:pos="990"/>
        </w:tabs>
        <w:autoSpaceDE/>
        <w:autoSpaceDN/>
        <w:adjustRightInd/>
        <w:ind w:left="990" w:hanging="270"/>
      </w:pPr>
      <w:r>
        <w:t>If the imported used class II controlled substance is intended to be sold as a refrigerant in the U.S., the name and address of the U.S. reclaimer who will bring the material to the standard required under subpart F of this part, if not already reclaimed to those specifications; and</w:t>
      </w:r>
    </w:p>
    <w:p w:rsidR="00A9257D" w:rsidRDefault="00A9257D" w:rsidP="00E437C5">
      <w:pPr>
        <w:widowControl/>
        <w:numPr>
          <w:ilvl w:val="1"/>
          <w:numId w:val="11"/>
        </w:numPr>
        <w:tabs>
          <w:tab w:val="clear" w:pos="1800"/>
          <w:tab w:val="left" w:pos="990"/>
        </w:tabs>
        <w:autoSpaceDE/>
        <w:autoSpaceDN/>
        <w:adjustRightInd/>
        <w:ind w:left="990" w:hanging="270"/>
      </w:pPr>
      <w:r>
        <w:t>A certification of accuracy of the information submitted in the petition.</w:t>
      </w:r>
    </w:p>
    <w:p w:rsidR="00A9257D" w:rsidRDefault="00A9257D" w:rsidP="00A659E3">
      <w:pPr>
        <w:widowControl/>
        <w:autoSpaceDE/>
        <w:autoSpaceDN/>
        <w:adjustRightInd/>
      </w:pPr>
    </w:p>
    <w:p w:rsidR="00A9257D" w:rsidRDefault="00A9257D" w:rsidP="00E437C5">
      <w:pPr>
        <w:widowControl/>
        <w:numPr>
          <w:ilvl w:val="0"/>
          <w:numId w:val="15"/>
        </w:numPr>
        <w:tabs>
          <w:tab w:val="clear" w:pos="720"/>
        </w:tabs>
        <w:autoSpaceDE/>
        <w:autoSpaceDN/>
        <w:adjustRightInd/>
        <w:ind w:hanging="540"/>
      </w:pPr>
      <w:r>
        <w:t>A person receiving an objection notice from the Administrator may re-petition within ten working days after receipt, only if the Administrator indicated “insufficient information” as the basis for the objection notice for the original petition.</w:t>
      </w:r>
    </w:p>
    <w:p w:rsidR="00A9257D" w:rsidRDefault="00A9257D" w:rsidP="00A659E3">
      <w:pPr>
        <w:widowControl/>
        <w:autoSpaceDE/>
        <w:autoSpaceDN/>
        <w:adjustRightInd/>
      </w:pPr>
    </w:p>
    <w:p w:rsidR="00A9257D" w:rsidRDefault="00A9257D" w:rsidP="00E437C5">
      <w:pPr>
        <w:widowControl/>
        <w:numPr>
          <w:ilvl w:val="0"/>
          <w:numId w:val="14"/>
        </w:numPr>
        <w:tabs>
          <w:tab w:val="clear" w:pos="360"/>
        </w:tabs>
        <w:autoSpaceDE/>
        <w:autoSpaceDN/>
        <w:adjustRightInd/>
        <w:ind w:left="720" w:hanging="540"/>
      </w:pPr>
      <w:r>
        <w:t>A person receiving a non-objection notice from the Administrator for a petition to import used class II controlled substances must maintain the following records:</w:t>
      </w:r>
      <w:r w:rsidR="00C47709">
        <w:t xml:space="preserve"> </w:t>
      </w:r>
    </w:p>
    <w:p w:rsidR="00A9257D" w:rsidRDefault="00A9257D" w:rsidP="00E437C5">
      <w:pPr>
        <w:widowControl/>
        <w:numPr>
          <w:ilvl w:val="1"/>
          <w:numId w:val="11"/>
        </w:numPr>
        <w:tabs>
          <w:tab w:val="clear" w:pos="1800"/>
          <w:tab w:val="left" w:pos="990"/>
        </w:tabs>
        <w:autoSpaceDE/>
        <w:autoSpaceDN/>
        <w:adjustRightInd/>
        <w:ind w:left="990" w:hanging="270"/>
      </w:pPr>
      <w:r>
        <w:t xml:space="preserve">A copy of the petition submitted, the EPA non-objection notice, the bill of lading for the import, and U.S. Customs entry documents for the import that must include one of the commodity codes Appendix K to this subpart. </w:t>
      </w:r>
    </w:p>
    <w:p w:rsidR="00A9257D" w:rsidRDefault="00A9257D" w:rsidP="00A659E3">
      <w:pPr>
        <w:widowControl/>
        <w:autoSpaceDE/>
        <w:autoSpaceDN/>
        <w:adjustRightInd/>
      </w:pPr>
    </w:p>
    <w:p w:rsidR="00A9257D" w:rsidRDefault="00A9257D" w:rsidP="00E437C5">
      <w:pPr>
        <w:pStyle w:val="NormalWeb"/>
        <w:numPr>
          <w:ilvl w:val="2"/>
          <w:numId w:val="6"/>
        </w:numPr>
        <w:tabs>
          <w:tab w:val="clear" w:pos="1080"/>
        </w:tabs>
        <w:spacing w:before="0" w:beforeAutospacing="0" w:after="0" w:afterAutospacing="0"/>
        <w:ind w:left="720" w:hanging="540"/>
      </w:pPr>
      <w:r>
        <w:t>The following records must be retained by persons that trans</w:t>
      </w:r>
      <w:r w:rsidR="002005F3">
        <w:t>-s</w:t>
      </w:r>
      <w:r>
        <w:t>hip class II controlled substances:</w:t>
      </w:r>
    </w:p>
    <w:p w:rsidR="00A9257D" w:rsidRDefault="00A9257D" w:rsidP="00E437C5">
      <w:pPr>
        <w:pStyle w:val="NormalWeb"/>
        <w:numPr>
          <w:ilvl w:val="0"/>
          <w:numId w:val="7"/>
        </w:numPr>
        <w:tabs>
          <w:tab w:val="clear" w:pos="1728"/>
          <w:tab w:val="left" w:pos="990"/>
        </w:tabs>
        <w:spacing w:before="0" w:beforeAutospacing="0" w:after="0" w:afterAutospacing="0"/>
        <w:ind w:left="990" w:hanging="270"/>
      </w:pPr>
      <w:r>
        <w:t>Records that indicate that the class II controlled substance shipment originated in a foreign country, is destined for another foreign country, and will not enter interstate commerce within the United States.</w:t>
      </w:r>
    </w:p>
    <w:p w:rsidR="00A9257D" w:rsidRDefault="00A9257D" w:rsidP="00A659E3"/>
    <w:p w:rsidR="00A9257D" w:rsidRDefault="00A9257D" w:rsidP="00E437C5">
      <w:pPr>
        <w:numPr>
          <w:ilvl w:val="2"/>
          <w:numId w:val="16"/>
        </w:numPr>
        <w:tabs>
          <w:tab w:val="clear" w:pos="1080"/>
        </w:tabs>
        <w:ind w:left="720" w:hanging="540"/>
      </w:pPr>
      <w:r>
        <w:t>Any importer who brings a container with a heel must indicate on its bill of lading or invoice that the class II controlled substance in the container is a heel.</w:t>
      </w:r>
    </w:p>
    <w:p w:rsidR="00A9257D" w:rsidRDefault="00A9257D" w:rsidP="00A659E3"/>
    <w:p w:rsidR="00A9257D" w:rsidRDefault="00A9257D" w:rsidP="00A659E3">
      <w:pPr>
        <w:numPr>
          <w:ilvl w:val="2"/>
          <w:numId w:val="16"/>
        </w:numPr>
        <w:tabs>
          <w:tab w:val="clear" w:pos="1080"/>
        </w:tabs>
        <w:ind w:left="540"/>
        <w:rPr>
          <w:b/>
          <w:bCs/>
        </w:rPr>
      </w:pPr>
      <w:r>
        <w:t>The following information on a container with a heel must be reported quarterly:</w:t>
      </w:r>
    </w:p>
    <w:p w:rsidR="00A9257D" w:rsidRDefault="00A9257D" w:rsidP="00E437C5">
      <w:pPr>
        <w:numPr>
          <w:ilvl w:val="0"/>
          <w:numId w:val="26"/>
        </w:numPr>
        <w:tabs>
          <w:tab w:val="clear" w:pos="1368"/>
          <w:tab w:val="left" w:pos="990"/>
        </w:tabs>
        <w:ind w:left="990" w:hanging="270"/>
      </w:pPr>
      <w:r>
        <w:t xml:space="preserve">The quantity of the heel brought into the </w:t>
      </w:r>
      <w:smartTag w:uri="urn:schemas-microsoft-com:office:smarttags" w:element="place">
        <w:smartTag w:uri="urn:schemas-microsoft-com:office:smarttags" w:element="country-region">
          <w:r>
            <w:t>U.S.</w:t>
          </w:r>
        </w:smartTag>
      </w:smartTag>
      <w:r>
        <w:t xml:space="preserve">; </w:t>
      </w:r>
    </w:p>
    <w:p w:rsidR="00A9257D" w:rsidRDefault="00A9257D" w:rsidP="00E437C5">
      <w:pPr>
        <w:numPr>
          <w:ilvl w:val="0"/>
          <w:numId w:val="26"/>
        </w:numPr>
        <w:tabs>
          <w:tab w:val="clear" w:pos="1368"/>
          <w:tab w:val="left" w:pos="990"/>
        </w:tabs>
        <w:ind w:left="990" w:hanging="270"/>
      </w:pPr>
      <w:r>
        <w:t>Certification that the residual quantity in each shipment is no more than 10 percent of the volume of the container; and that the residual quantity in each shipment will either: (A) Remain in the container and be included in a future shipment; (B) be recovered and transformed; (C) be recovered and destroyed; or (D) be recovered for a non-emissive use.</w:t>
      </w:r>
    </w:p>
    <w:p w:rsidR="00A9257D" w:rsidRDefault="00A9257D" w:rsidP="00A659E3"/>
    <w:p w:rsidR="00A9257D" w:rsidRDefault="00A9257D" w:rsidP="00E437C5">
      <w:pPr>
        <w:numPr>
          <w:ilvl w:val="1"/>
          <w:numId w:val="26"/>
        </w:numPr>
        <w:tabs>
          <w:tab w:val="clear" w:pos="1440"/>
          <w:tab w:val="left" w:pos="720"/>
        </w:tabs>
        <w:ind w:left="720" w:hanging="540"/>
      </w:pPr>
      <w:r>
        <w:t xml:space="preserve">Any importer who brings a container with a heel into the </w:t>
      </w:r>
      <w:smartTag w:uri="urn:schemas-microsoft-com:office:smarttags" w:element="place">
        <w:smartTag w:uri="urn:schemas-microsoft-com:office:smarttags" w:element="country-region">
          <w:r>
            <w:t>U.S.</w:t>
          </w:r>
        </w:smartTag>
      </w:smartTag>
      <w:r>
        <w:t xml:space="preserve"> must report on the final disposition of each shipment within 45 days of the end of the control period.</w:t>
      </w:r>
    </w:p>
    <w:p w:rsidR="00A9257D" w:rsidRDefault="00A9257D" w:rsidP="00A659E3">
      <w:pPr>
        <w:widowControl/>
        <w:autoSpaceDE/>
        <w:autoSpaceDN/>
        <w:adjustRightInd/>
        <w:rPr>
          <w:highlight w:val="magenta"/>
        </w:rPr>
      </w:pPr>
    </w:p>
    <w:p w:rsidR="00A9257D" w:rsidRDefault="00A9257D" w:rsidP="00A659E3">
      <w:pPr>
        <w:rPr>
          <w:b/>
          <w:lang w:val="en-CA"/>
        </w:rPr>
      </w:pPr>
      <w:r>
        <w:rPr>
          <w:b/>
          <w:lang w:val="en-CA"/>
        </w:rPr>
        <w:t xml:space="preserve">Exporters </w:t>
      </w:r>
      <w:r>
        <w:rPr>
          <w:b/>
          <w:bCs/>
        </w:rPr>
        <w:t>(</w:t>
      </w:r>
      <w:r>
        <w:rPr>
          <w:b/>
        </w:rPr>
        <w:t>§82.24</w:t>
      </w:r>
      <w:r w:rsidR="00261983">
        <w:rPr>
          <w:b/>
        </w:rPr>
        <w:t>(d)</w:t>
      </w:r>
      <w:r>
        <w:rPr>
          <w:b/>
        </w:rPr>
        <w:t>)</w:t>
      </w:r>
    </w:p>
    <w:p w:rsidR="00A9257D" w:rsidRDefault="00A9257D" w:rsidP="00A659E3">
      <w:pPr>
        <w:rPr>
          <w:lang w:val="en-CA"/>
        </w:rPr>
      </w:pPr>
    </w:p>
    <w:p w:rsidR="00A9257D" w:rsidRDefault="00A9257D" w:rsidP="00A659E3">
      <w:pPr>
        <w:keepNext/>
        <w:numPr>
          <w:ilvl w:val="2"/>
          <w:numId w:val="17"/>
        </w:numPr>
        <w:tabs>
          <w:tab w:val="clear" w:pos="1080"/>
        </w:tabs>
        <w:ind w:left="540"/>
        <w:rPr>
          <w:b/>
          <w:bCs/>
        </w:rPr>
      </w:pPr>
      <w:r>
        <w:lastRenderedPageBreak/>
        <w:t>The following information must be reported:</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names and addresses of the exporter and the recipient of the exports;</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exporter's Employer Identification Number;</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type and quantity of each class II controlled substance exported and what percentage, if any of the class II controlled substance is used;</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 xml:space="preserve">The date on which, and the port from which, the class II controlled substances were exported from the </w:t>
      </w:r>
      <w:smartTag w:uri="urn:schemas-microsoft-com:office:smarttags" w:element="place">
        <w:smartTag w:uri="urn:schemas-microsoft-com:office:smarttags" w:element="country-region">
          <w:r>
            <w:t>U.S.</w:t>
          </w:r>
        </w:smartTag>
      </w:smartTag>
      <w:r>
        <w:t xml:space="preserve"> or its territories;</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country to which the class II controlled substances were exported;</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quantity</w:t>
      </w:r>
      <w:r w:rsidR="00C47709">
        <w:t xml:space="preserve"> </w:t>
      </w:r>
      <w:r>
        <w:t>exported to each Article 5 country;</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The commodity code for the class II controlled substances shipped;</w:t>
      </w:r>
    </w:p>
    <w:p w:rsidR="00A9257D" w:rsidRDefault="00A9257D" w:rsidP="00E437C5">
      <w:pPr>
        <w:pStyle w:val="NormalWeb"/>
        <w:numPr>
          <w:ilvl w:val="0"/>
          <w:numId w:val="19"/>
        </w:numPr>
        <w:tabs>
          <w:tab w:val="clear" w:pos="648"/>
          <w:tab w:val="left" w:pos="990"/>
        </w:tabs>
        <w:spacing w:before="0" w:beforeAutospacing="0" w:after="0" w:afterAutospacing="0"/>
        <w:ind w:left="990" w:hanging="270"/>
      </w:pPr>
      <w:r>
        <w:t>For persons reporting transformation or destruction, the invoice or sales agreement containing language similar to the transformation verifications that the purchaser or recipient of imported class II controlled substances intends to transform those substances, or destruction verifications showing that the purchaser or recipient intends to destroy the class II controlled substances;</w:t>
      </w:r>
    </w:p>
    <w:p w:rsidR="00A9257D" w:rsidRDefault="00A9257D" w:rsidP="00A659E3">
      <w:pPr>
        <w:pStyle w:val="NormalWeb"/>
        <w:spacing w:before="0" w:beforeAutospacing="0" w:after="0" w:afterAutospacing="0"/>
      </w:pPr>
    </w:p>
    <w:p w:rsidR="00A9257D" w:rsidRDefault="00A9257D" w:rsidP="00E437C5">
      <w:pPr>
        <w:numPr>
          <w:ilvl w:val="2"/>
          <w:numId w:val="17"/>
        </w:numPr>
        <w:tabs>
          <w:tab w:val="clear" w:pos="1080"/>
        </w:tabs>
        <w:ind w:left="720" w:hanging="540"/>
        <w:rPr>
          <w:b/>
          <w:bCs/>
        </w:rPr>
      </w:pPr>
      <w:r>
        <w:t>In cases of export using export production allowances (in addition to applicable exporting requirements listed above), the following information must be reported:</w:t>
      </w:r>
    </w:p>
    <w:p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Employer Identification Number on the Shipper's Export Declaration Form or Employer Identification Number of the shipping agent shown on the U.S. Customs Form 7525;</w:t>
      </w:r>
    </w:p>
    <w:p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exporting vessel on which the class II controlled substances were shipped; and</w:t>
      </w:r>
    </w:p>
    <w:p w:rsidR="00A9257D" w:rsidRDefault="00A9257D" w:rsidP="00E437C5">
      <w:pPr>
        <w:pStyle w:val="NormalWeb"/>
        <w:numPr>
          <w:ilvl w:val="2"/>
          <w:numId w:val="20"/>
        </w:numPr>
        <w:tabs>
          <w:tab w:val="clear" w:pos="1728"/>
          <w:tab w:val="left" w:pos="990"/>
        </w:tabs>
        <w:spacing w:before="0" w:beforeAutospacing="0" w:after="0" w:afterAutospacing="0"/>
        <w:ind w:left="990" w:hanging="270"/>
      </w:pPr>
      <w:r>
        <w:t>The quantity exported to each Party.</w:t>
      </w:r>
    </w:p>
    <w:p w:rsidR="00A9257D" w:rsidRDefault="00A9257D" w:rsidP="00A659E3"/>
    <w:p w:rsidR="00A9257D" w:rsidRDefault="00A9257D" w:rsidP="00E437C5">
      <w:pPr>
        <w:numPr>
          <w:ilvl w:val="2"/>
          <w:numId w:val="17"/>
        </w:numPr>
        <w:tabs>
          <w:tab w:val="clear" w:pos="1080"/>
        </w:tabs>
        <w:ind w:left="720" w:hanging="540"/>
        <w:rPr>
          <w:b/>
          <w:bCs/>
        </w:rPr>
      </w:pPr>
      <w:r>
        <w:t>In cases of export using Article 5 allowances (in addition to applicable exporting requirements above), the following information must be reported:</w:t>
      </w:r>
    </w:p>
    <w:p w:rsidR="00A9257D" w:rsidRDefault="00A9257D" w:rsidP="00E437C5">
      <w:pPr>
        <w:pStyle w:val="NormalWeb"/>
        <w:numPr>
          <w:ilvl w:val="2"/>
          <w:numId w:val="21"/>
        </w:numPr>
        <w:tabs>
          <w:tab w:val="clear" w:pos="1728"/>
          <w:tab w:val="left" w:pos="990"/>
        </w:tabs>
        <w:spacing w:before="0" w:beforeAutospacing="0" w:after="0" w:afterAutospacing="0"/>
        <w:ind w:left="990" w:hanging="270"/>
      </w:pPr>
      <w:r>
        <w:t>The Employer Identification Number on the Shipper's Export Declaration Form or Employer Identification Number of the shipping agent shown on the U.S. Customs Form 7525; and</w:t>
      </w:r>
    </w:p>
    <w:p w:rsidR="00A9257D" w:rsidRDefault="00A9257D" w:rsidP="00E437C5">
      <w:pPr>
        <w:pStyle w:val="NormalWeb"/>
        <w:numPr>
          <w:ilvl w:val="2"/>
          <w:numId w:val="21"/>
        </w:numPr>
        <w:tabs>
          <w:tab w:val="clear" w:pos="1728"/>
          <w:tab w:val="left" w:pos="990"/>
        </w:tabs>
        <w:spacing w:before="0" w:beforeAutospacing="0" w:after="0" w:afterAutospacing="0"/>
        <w:ind w:left="990" w:hanging="270"/>
      </w:pPr>
      <w:r>
        <w:t>The exporting vessel on which the class II controlled substances were shipped.</w:t>
      </w:r>
    </w:p>
    <w:p w:rsidR="00A9257D" w:rsidRDefault="00A9257D" w:rsidP="00A659E3"/>
    <w:p w:rsidR="00A9257D" w:rsidRDefault="00A9257D" w:rsidP="00E437C5">
      <w:pPr>
        <w:numPr>
          <w:ilvl w:val="2"/>
          <w:numId w:val="17"/>
        </w:numPr>
        <w:tabs>
          <w:tab w:val="clear" w:pos="1080"/>
        </w:tabs>
        <w:ind w:left="720" w:hanging="540"/>
        <w:rPr>
          <w:b/>
        </w:rPr>
      </w:pPr>
      <w:r>
        <w:t>In cases of export of used class II controlled substances, the bill of lading or invoice must indicate that the class II controlled substance is used, as defined in §82.3.</w:t>
      </w:r>
    </w:p>
    <w:p w:rsidR="00A9257D" w:rsidRDefault="00A9257D" w:rsidP="00A659E3">
      <w:pPr>
        <w:rPr>
          <w:lang w:val="en-CA"/>
        </w:rPr>
      </w:pPr>
    </w:p>
    <w:p w:rsidR="00A9257D" w:rsidRDefault="00A9257D" w:rsidP="00A659E3">
      <w:pPr>
        <w:keepNext/>
        <w:rPr>
          <w:b/>
          <w:lang w:val="en-CA"/>
        </w:rPr>
      </w:pPr>
      <w:r>
        <w:rPr>
          <w:b/>
          <w:lang w:val="en-CA"/>
        </w:rPr>
        <w:t xml:space="preserve">Transformers and Destroyers </w:t>
      </w:r>
      <w:r>
        <w:rPr>
          <w:b/>
          <w:bCs/>
        </w:rPr>
        <w:t>(</w:t>
      </w:r>
      <w:r>
        <w:rPr>
          <w:b/>
        </w:rPr>
        <w:t>§82.24</w:t>
      </w:r>
      <w:r w:rsidR="00261983">
        <w:rPr>
          <w:b/>
        </w:rPr>
        <w:t>(e)</w:t>
      </w:r>
      <w:r>
        <w:rPr>
          <w:b/>
        </w:rPr>
        <w:t>)</w:t>
      </w:r>
    </w:p>
    <w:p w:rsidR="00A9257D" w:rsidRDefault="00A9257D" w:rsidP="00A659E3">
      <w:pPr>
        <w:rPr>
          <w:lang w:val="en-CA"/>
        </w:rPr>
      </w:pPr>
    </w:p>
    <w:p w:rsidR="00A9257D" w:rsidRDefault="00A9257D" w:rsidP="00A659E3">
      <w:pPr>
        <w:keepNext/>
        <w:numPr>
          <w:ilvl w:val="2"/>
          <w:numId w:val="16"/>
        </w:numPr>
        <w:tabs>
          <w:tab w:val="clear" w:pos="1080"/>
        </w:tabs>
        <w:ind w:left="540"/>
        <w:rPr>
          <w:b/>
          <w:bCs/>
        </w:rPr>
      </w:pPr>
      <w:r>
        <w:t>The following records must be retained:</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Copies of the invoices or receipts documenting the sale or transfer of the class II controlled substances to the person;</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Records identifying the producer or importer of the class II controlled substances received by the person;</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inventories of class II controlled substances at each plant on the first day of each quarter;</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the quantity of each class II controlled substance transformed or destroyed;</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lastRenderedPageBreak/>
        <w:t>A copy of the person's transformation verification in the case where class II controlled substances were purchased or transferred for transformation purposes;</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 xml:space="preserve">Dated records of the names, commercial use, and quantities of the resulting chemical(s) when the class II controlled substances are transformed; </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Dated records of shipments to purchasers of the resulting chemical(s) when the class II controlled substances are transformed.</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A copy of the person's destruction verification in the case where class II controlled substances were purchased or transferred for destruction purposes;</w:t>
      </w:r>
    </w:p>
    <w:p w:rsidR="00A9257D" w:rsidRDefault="00A9257D" w:rsidP="00A659E3"/>
    <w:p w:rsidR="00A9257D" w:rsidRDefault="00A9257D" w:rsidP="00A659E3">
      <w:pPr>
        <w:keepNext/>
        <w:numPr>
          <w:ilvl w:val="2"/>
          <w:numId w:val="22"/>
        </w:numPr>
        <w:tabs>
          <w:tab w:val="clear" w:pos="1080"/>
        </w:tabs>
        <w:ind w:left="540"/>
        <w:rPr>
          <w:b/>
          <w:bCs/>
        </w:rPr>
      </w:pPr>
      <w:r>
        <w:t xml:space="preserve">The following information on transformation </w:t>
      </w:r>
      <w:r w:rsidR="00BE70DE">
        <w:t xml:space="preserve">and destruction </w:t>
      </w:r>
      <w:r>
        <w:t>must be reported:</w:t>
      </w:r>
    </w:p>
    <w:p w:rsidR="00A9257D" w:rsidRDefault="00A9257D" w:rsidP="00E437C5">
      <w:pPr>
        <w:pStyle w:val="NormalWeb"/>
        <w:numPr>
          <w:ilvl w:val="0"/>
          <w:numId w:val="4"/>
        </w:numPr>
        <w:tabs>
          <w:tab w:val="clear" w:pos="1368"/>
          <w:tab w:val="left" w:pos="990"/>
        </w:tabs>
        <w:spacing w:before="0" w:beforeAutospacing="0" w:after="0" w:afterAutospacing="0"/>
        <w:ind w:left="994" w:hanging="274"/>
      </w:pPr>
      <w:r>
        <w:t xml:space="preserve">The names and quantities of the class II controlled substances transformed; </w:t>
      </w:r>
    </w:p>
    <w:p w:rsidR="00A9257D" w:rsidRDefault="00A9257D" w:rsidP="00E437C5">
      <w:pPr>
        <w:pStyle w:val="NormalWeb"/>
        <w:numPr>
          <w:ilvl w:val="0"/>
          <w:numId w:val="5"/>
        </w:numPr>
        <w:tabs>
          <w:tab w:val="clear" w:pos="288"/>
          <w:tab w:val="left" w:pos="990"/>
        </w:tabs>
        <w:spacing w:before="0" w:beforeAutospacing="0" w:after="0" w:afterAutospacing="0"/>
        <w:ind w:left="990" w:hanging="270"/>
      </w:pPr>
      <w:r>
        <w:t xml:space="preserve">The names and quantities of the class II controlled substances destroyed; </w:t>
      </w:r>
    </w:p>
    <w:p w:rsidR="00A9257D" w:rsidRDefault="00A9257D" w:rsidP="00A659E3">
      <w:pPr>
        <w:pStyle w:val="NormalWeb"/>
        <w:spacing w:before="0" w:beforeAutospacing="0" w:after="0" w:afterAutospacing="0"/>
      </w:pPr>
    </w:p>
    <w:p w:rsidR="00A9257D" w:rsidRDefault="00A9257D" w:rsidP="00E437C5">
      <w:pPr>
        <w:numPr>
          <w:ilvl w:val="2"/>
          <w:numId w:val="23"/>
        </w:numPr>
        <w:tabs>
          <w:tab w:val="clear" w:pos="1080"/>
        </w:tabs>
        <w:ind w:left="720" w:hanging="540"/>
        <w:rPr>
          <w:b/>
          <w:bCs/>
        </w:rPr>
      </w:pPr>
      <w:r>
        <w:t>In cases of purchasing class II controlled substances for purposes of transformation, purchasers must provide the producer or importer with a transformation verification, containing the following information:</w:t>
      </w:r>
    </w:p>
    <w:p w:rsidR="00A9257D" w:rsidRDefault="00A9257D" w:rsidP="00E437C5">
      <w:pPr>
        <w:numPr>
          <w:ilvl w:val="0"/>
          <w:numId w:val="5"/>
        </w:numPr>
        <w:tabs>
          <w:tab w:val="clear" w:pos="288"/>
          <w:tab w:val="left" w:pos="990"/>
        </w:tabs>
        <w:ind w:left="990" w:hanging="270"/>
        <w:rPr>
          <w:bCs/>
        </w:rPr>
      </w:pPr>
      <w:r>
        <w:rPr>
          <w:bCs/>
        </w:rPr>
        <w:t>Identity and address of the person intending to transform the class II controlled substances;</w:t>
      </w:r>
    </w:p>
    <w:p w:rsidR="00A9257D" w:rsidRDefault="00A9257D" w:rsidP="00E437C5">
      <w:pPr>
        <w:numPr>
          <w:ilvl w:val="0"/>
          <w:numId w:val="5"/>
        </w:numPr>
        <w:tabs>
          <w:tab w:val="clear" w:pos="288"/>
          <w:tab w:val="left" w:pos="990"/>
        </w:tabs>
        <w:ind w:left="990" w:hanging="270"/>
        <w:rPr>
          <w:bCs/>
        </w:rPr>
      </w:pPr>
      <w:r>
        <w:rPr>
          <w:bCs/>
        </w:rPr>
        <w:t>The quantity of class II controlled substances intended for transformation;</w:t>
      </w:r>
    </w:p>
    <w:p w:rsidR="00A9257D" w:rsidRDefault="00A9257D" w:rsidP="00E437C5">
      <w:pPr>
        <w:numPr>
          <w:ilvl w:val="0"/>
          <w:numId w:val="5"/>
        </w:numPr>
        <w:tabs>
          <w:tab w:val="clear" w:pos="288"/>
          <w:tab w:val="left" w:pos="990"/>
        </w:tabs>
        <w:ind w:left="990" w:hanging="270"/>
        <w:rPr>
          <w:bCs/>
        </w:rPr>
      </w:pPr>
      <w:r>
        <w:rPr>
          <w:bCs/>
        </w:rPr>
        <w:t>Identity of shipments by purchase order number(s), purchaser account number(s), by location(s), or other means of identification;</w:t>
      </w:r>
    </w:p>
    <w:p w:rsidR="00A9257D" w:rsidRDefault="00A9257D" w:rsidP="00E437C5">
      <w:pPr>
        <w:numPr>
          <w:ilvl w:val="0"/>
          <w:numId w:val="5"/>
        </w:numPr>
        <w:tabs>
          <w:tab w:val="clear" w:pos="288"/>
          <w:tab w:val="left" w:pos="990"/>
        </w:tabs>
        <w:ind w:left="990" w:hanging="270"/>
        <w:rPr>
          <w:bCs/>
        </w:rPr>
      </w:pPr>
      <w:r>
        <w:rPr>
          <w:bCs/>
        </w:rPr>
        <w:t>Period of time over which the person intends to transform the class II controlled substances; and</w:t>
      </w:r>
    </w:p>
    <w:p w:rsidR="00A9257D" w:rsidRDefault="00A9257D" w:rsidP="00E437C5">
      <w:pPr>
        <w:numPr>
          <w:ilvl w:val="0"/>
          <w:numId w:val="5"/>
        </w:numPr>
        <w:tabs>
          <w:tab w:val="clear" w:pos="288"/>
          <w:tab w:val="left" w:pos="990"/>
        </w:tabs>
        <w:ind w:left="990" w:hanging="270"/>
        <w:rPr>
          <w:bCs/>
        </w:rPr>
      </w:pPr>
      <w:r>
        <w:rPr>
          <w:bCs/>
        </w:rPr>
        <w:t>Signature of the verifying person.</w:t>
      </w:r>
    </w:p>
    <w:p w:rsidR="00A9257D" w:rsidRDefault="00A9257D" w:rsidP="00A659E3">
      <w:pPr>
        <w:pStyle w:val="NormalWeb"/>
        <w:spacing w:before="0" w:beforeAutospacing="0" w:after="0" w:afterAutospacing="0"/>
        <w:rPr>
          <w:highlight w:val="yellow"/>
        </w:rPr>
      </w:pPr>
    </w:p>
    <w:p w:rsidR="00A9257D" w:rsidRDefault="00A9257D" w:rsidP="00A659E3">
      <w:pPr>
        <w:numPr>
          <w:ilvl w:val="2"/>
          <w:numId w:val="23"/>
        </w:numPr>
        <w:tabs>
          <w:tab w:val="clear" w:pos="1080"/>
        </w:tabs>
        <w:ind w:left="540"/>
        <w:rPr>
          <w:b/>
          <w:bCs/>
        </w:rPr>
      </w:pPr>
      <w:r>
        <w:t>The following information on destruction must be reported:</w:t>
      </w:r>
    </w:p>
    <w:p w:rsidR="00A9257D" w:rsidRDefault="00A9257D" w:rsidP="00E437C5">
      <w:pPr>
        <w:pStyle w:val="NormalWeb"/>
        <w:numPr>
          <w:ilvl w:val="0"/>
          <w:numId w:val="24"/>
        </w:numPr>
        <w:tabs>
          <w:tab w:val="clear" w:pos="1548"/>
          <w:tab w:val="left" w:pos="990"/>
        </w:tabs>
        <w:spacing w:before="0" w:beforeAutospacing="0" w:after="0" w:afterAutospacing="0"/>
        <w:ind w:left="990" w:hanging="270"/>
      </w:pPr>
      <w:r>
        <w:t>A one-time report stating the destruction unit's destruction efficiency, the methods used to record the volume destroyed and those methodologies used to determine destruction efficiency, and the name of other relevant federal or state regulations that may apply to the destruction process.</w:t>
      </w:r>
    </w:p>
    <w:p w:rsidR="00A9257D" w:rsidRDefault="00A9257D" w:rsidP="00E437C5">
      <w:pPr>
        <w:pStyle w:val="NormalWeb"/>
        <w:numPr>
          <w:ilvl w:val="0"/>
          <w:numId w:val="24"/>
        </w:numPr>
        <w:tabs>
          <w:tab w:val="clear" w:pos="1548"/>
          <w:tab w:val="left" w:pos="990"/>
        </w:tabs>
        <w:spacing w:before="0" w:beforeAutospacing="0" w:after="0" w:afterAutospacing="0"/>
        <w:ind w:left="990" w:hanging="270"/>
      </w:pPr>
      <w:r>
        <w:t>Any changes to this information must be reflected in a revision to be submitted to EPA within 60 days of the change(s).</w:t>
      </w:r>
    </w:p>
    <w:p w:rsidR="00A9257D" w:rsidRDefault="00A9257D" w:rsidP="00A659E3"/>
    <w:p w:rsidR="00A9257D" w:rsidRDefault="00A9257D" w:rsidP="00E437C5">
      <w:pPr>
        <w:keepNext/>
        <w:numPr>
          <w:ilvl w:val="2"/>
          <w:numId w:val="23"/>
        </w:numPr>
        <w:tabs>
          <w:tab w:val="clear" w:pos="1080"/>
        </w:tabs>
        <w:ind w:left="720" w:hanging="540"/>
        <w:rPr>
          <w:b/>
          <w:bCs/>
        </w:rPr>
      </w:pPr>
      <w:r>
        <w:t>In cases of purchasing class II controlled substances for purposes of destruction that were originally produced without expending allowances, purchasers must provide the producer or importer from whom it purchased or received the class II controlled substance a destruction verification containing the following information:</w:t>
      </w:r>
    </w:p>
    <w:p w:rsidR="00A9257D" w:rsidRDefault="00A9257D" w:rsidP="00E437C5">
      <w:pPr>
        <w:pStyle w:val="NormalWeb"/>
        <w:numPr>
          <w:ilvl w:val="0"/>
          <w:numId w:val="25"/>
        </w:numPr>
        <w:tabs>
          <w:tab w:val="clear" w:pos="1548"/>
          <w:tab w:val="left" w:pos="990"/>
        </w:tabs>
        <w:spacing w:before="0" w:beforeAutospacing="0" w:after="0" w:afterAutospacing="0"/>
        <w:ind w:left="990" w:hanging="270"/>
      </w:pPr>
      <w:r>
        <w:t>Identity and address of the person intending to destroy class II controlled substances;</w:t>
      </w:r>
    </w:p>
    <w:p w:rsidR="00A9257D" w:rsidRDefault="00A9257D" w:rsidP="00E437C5">
      <w:pPr>
        <w:pStyle w:val="NormalWeb"/>
        <w:numPr>
          <w:ilvl w:val="0"/>
          <w:numId w:val="25"/>
        </w:numPr>
        <w:tabs>
          <w:tab w:val="clear" w:pos="1548"/>
          <w:tab w:val="left" w:pos="990"/>
        </w:tabs>
        <w:spacing w:before="0" w:beforeAutospacing="0" w:after="0" w:afterAutospacing="0"/>
        <w:ind w:left="990" w:hanging="270"/>
      </w:pPr>
      <w:r>
        <w:t>In</w:t>
      </w:r>
      <w:r w:rsidR="00CA0CDB">
        <w:t>formation about</w:t>
      </w:r>
      <w:r>
        <w:t xml:space="preserve"> whether those class II controlled substances will be completely destroyed, or less than completely destroyed, in which case the destruction efficiency at which such substances will be destroyed must be included;</w:t>
      </w:r>
    </w:p>
    <w:p w:rsidR="00A9257D" w:rsidRDefault="00A9257D" w:rsidP="00E437C5">
      <w:pPr>
        <w:pStyle w:val="NormalWeb"/>
        <w:numPr>
          <w:ilvl w:val="0"/>
          <w:numId w:val="25"/>
        </w:numPr>
        <w:tabs>
          <w:tab w:val="clear" w:pos="1548"/>
          <w:tab w:val="left" w:pos="990"/>
        </w:tabs>
        <w:spacing w:before="0" w:beforeAutospacing="0" w:after="0" w:afterAutospacing="0"/>
        <w:ind w:left="990" w:hanging="270"/>
      </w:pPr>
      <w:r>
        <w:t>Period of time over which the person intends to destroy class II controlled substances; and</w:t>
      </w:r>
    </w:p>
    <w:p w:rsidR="00A9257D" w:rsidRDefault="00A9257D" w:rsidP="00E437C5">
      <w:pPr>
        <w:pStyle w:val="NormalWeb"/>
        <w:numPr>
          <w:ilvl w:val="0"/>
          <w:numId w:val="25"/>
        </w:numPr>
        <w:tabs>
          <w:tab w:val="clear" w:pos="1548"/>
          <w:tab w:val="left" w:pos="990"/>
        </w:tabs>
        <w:spacing w:before="0" w:beforeAutospacing="0" w:after="0" w:afterAutospacing="0"/>
        <w:ind w:left="990" w:hanging="270"/>
      </w:pPr>
      <w:r>
        <w:t>Signature of the verifying person.</w:t>
      </w:r>
    </w:p>
    <w:p w:rsidR="00A9257D" w:rsidRDefault="00A9257D" w:rsidP="00A659E3"/>
    <w:p w:rsidR="00A9257D" w:rsidRPr="00A659E3" w:rsidRDefault="00A9257D" w:rsidP="00A659E3">
      <w:pPr>
        <w:rPr>
          <w:b/>
        </w:rPr>
      </w:pPr>
      <w:r w:rsidRPr="00A659E3">
        <w:rPr>
          <w:b/>
        </w:rPr>
        <w:t xml:space="preserve">HCFC-141b Exemption Petitioners </w:t>
      </w:r>
      <w:r w:rsidRPr="00A659E3">
        <w:rPr>
          <w:b/>
          <w:bCs/>
        </w:rPr>
        <w:t>(</w:t>
      </w:r>
      <w:r w:rsidRPr="00A659E3">
        <w:rPr>
          <w:b/>
        </w:rPr>
        <w:t>§82.16</w:t>
      </w:r>
      <w:r w:rsidR="00261983">
        <w:rPr>
          <w:b/>
        </w:rPr>
        <w:t>(h)</w:t>
      </w:r>
      <w:r w:rsidRPr="00A659E3">
        <w:rPr>
          <w:b/>
        </w:rPr>
        <w:t>)</w:t>
      </w:r>
    </w:p>
    <w:p w:rsidR="00A9257D" w:rsidRDefault="00A9257D" w:rsidP="00A659E3"/>
    <w:p w:rsidR="00A9257D" w:rsidRDefault="00A9257D" w:rsidP="00E437C5">
      <w:pPr>
        <w:pStyle w:val="NormalWeb"/>
        <w:numPr>
          <w:ilvl w:val="1"/>
          <w:numId w:val="27"/>
        </w:numPr>
        <w:tabs>
          <w:tab w:val="clear" w:pos="1800"/>
        </w:tabs>
        <w:spacing w:before="0" w:beforeAutospacing="0" w:after="0" w:afterAutospacing="0"/>
        <w:ind w:left="720" w:hanging="540"/>
      </w:pPr>
      <w:r>
        <w:t>A person petitioning for an HCFC-141b exemption must submit the following:</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 xml:space="preserve">Name and address of the HCFC-141b formulator, </w:t>
      </w:r>
      <w:smartTag w:uri="urn:schemas-microsoft-com:office:smarttags" w:element="place">
        <w:smartTag w:uri="urn:schemas-microsoft-com:office:smarttags" w:element="country-region">
          <w:r>
            <w:t>U.S.</w:t>
          </w:r>
        </w:smartTag>
      </w:smartTag>
      <w:r>
        <w:t xml:space="preserve"> government entity or non-governmental space vehicle entity;</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Name of contact person, phone number, fax number and e-mail address;</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Quantity of HCFC-141b needed for each relevant calendar year, supported by documentation about past use for at least the previous three years;</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 xml:space="preserve"> Quantities of HCFC-141b, if any, contained in systems that were sold to other systems houses for at least the previous three years;</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Description of the markets and applications served by the use of HCFC-141b or systems based on HCFC-141b;</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processes in which HCFC-141b is being used;</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the specific conditions under which the product will be applied;</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Technical description of why alternatives and substitutes are not sufficient to eliminate the use of HCFC-141b;</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Amount of stockpiled HCFC-141b (on-hand, taken title to, or available from a supplier) along with a detailed analysis showing why stockpiled, recovered or recycled quantities are deemed to be unavailable, or technically or commercially infeasible for use (for example, taking into consideration undue costs for storage and transportation);</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An estimate of the number of control periods over which such an exemption would be necessary;</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detailed description of continuing investigations into and progress on possible alternatives and substitutes;</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list of alternatives considered, purchased or sampled, including dates and copies of receipts for verification;</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summary of the petitioner's in-house development program including summaries of all relevant test results and their significance to subsequent decision-making and technology selection.</w:t>
      </w:r>
      <w:r w:rsidR="00C47709">
        <w:t xml:space="preserve"> </w:t>
      </w:r>
      <w:r>
        <w:t>Full supporting test data must be available on request including alternative tested and date on which it was tested;</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clear statement of the preferred technical option(s) being pursued at the time of the petition and the reasoning for this selection;</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summary of product test results conducted on the preferred technical option(s) by accredited organizations in order to determine whether products meet applicable codes.</w:t>
      </w:r>
      <w:r w:rsidR="00C47709">
        <w:t xml:space="preserve"> </w:t>
      </w:r>
      <w:r>
        <w:t>Relevant test reports and certifications must be made available on request; and</w:t>
      </w:r>
    </w:p>
    <w:p w:rsidR="00A9257D" w:rsidRDefault="00A9257D" w:rsidP="00E437C5">
      <w:pPr>
        <w:pStyle w:val="NormalWeb"/>
        <w:numPr>
          <w:ilvl w:val="0"/>
          <w:numId w:val="42"/>
        </w:numPr>
        <w:tabs>
          <w:tab w:val="clear" w:pos="1368"/>
          <w:tab w:val="left" w:pos="990"/>
        </w:tabs>
        <w:spacing w:before="0" w:beforeAutospacing="0" w:after="0" w:afterAutospacing="0"/>
        <w:ind w:left="990" w:hanging="270"/>
      </w:pPr>
      <w:r>
        <w:t>A description of the further development testing to be carried out over the number of control periods identified.</w:t>
      </w:r>
    </w:p>
    <w:p w:rsidR="00A9257D" w:rsidRDefault="00A9257D" w:rsidP="00A659E3"/>
    <w:p w:rsidR="00A9257D" w:rsidRDefault="00A9257D" w:rsidP="00A659E3">
      <w:pPr>
        <w:pStyle w:val="NormalWeb"/>
        <w:keepNext/>
        <w:spacing w:before="0" w:beforeAutospacing="0" w:after="0" w:afterAutospacing="0"/>
        <w:rPr>
          <w:b/>
        </w:rPr>
      </w:pPr>
      <w:r>
        <w:rPr>
          <w:b/>
        </w:rPr>
        <w:t xml:space="preserve">Persons allocated HCFC-141b Exemption Allowances </w:t>
      </w:r>
      <w:r>
        <w:rPr>
          <w:b/>
          <w:bCs/>
        </w:rPr>
        <w:t>(</w:t>
      </w:r>
      <w:r>
        <w:rPr>
          <w:b/>
        </w:rPr>
        <w:t>§82.24</w:t>
      </w:r>
      <w:r w:rsidR="00260B20">
        <w:rPr>
          <w:b/>
        </w:rPr>
        <w:t>(g)</w:t>
      </w:r>
      <w:r>
        <w:rPr>
          <w:b/>
        </w:rPr>
        <w:t>)</w:t>
      </w:r>
    </w:p>
    <w:p w:rsidR="00A9257D" w:rsidRDefault="00A9257D" w:rsidP="00A659E3">
      <w:pPr>
        <w:pStyle w:val="NormalWeb"/>
        <w:spacing w:before="0" w:beforeAutospacing="0" w:after="0" w:afterAutospacing="0"/>
      </w:pPr>
    </w:p>
    <w:p w:rsidR="00A9257D" w:rsidRDefault="00A9257D" w:rsidP="00E437C5">
      <w:pPr>
        <w:pStyle w:val="NormalWeb"/>
        <w:numPr>
          <w:ilvl w:val="0"/>
          <w:numId w:val="29"/>
        </w:numPr>
        <w:tabs>
          <w:tab w:val="clear" w:pos="360"/>
        </w:tabs>
        <w:spacing w:before="0" w:beforeAutospacing="0" w:after="0" w:afterAutospacing="0"/>
        <w:ind w:left="720" w:hanging="720"/>
      </w:pPr>
      <w:r>
        <w:t>Semi-annual report containing the following information:</w:t>
      </w:r>
    </w:p>
    <w:p w:rsidR="00A9257D" w:rsidRDefault="00A9257D" w:rsidP="00E437C5">
      <w:pPr>
        <w:pStyle w:val="NormalWeb"/>
        <w:numPr>
          <w:ilvl w:val="0"/>
          <w:numId w:val="30"/>
        </w:numPr>
        <w:tabs>
          <w:tab w:val="clear" w:pos="1368"/>
          <w:tab w:val="left" w:pos="990"/>
        </w:tabs>
        <w:spacing w:before="0" w:beforeAutospacing="0" w:after="0" w:afterAutospacing="0"/>
        <w:ind w:left="990" w:hanging="270"/>
      </w:pPr>
      <w:r>
        <w:t>Total quantity HCFC-141b received during the 6 month period; and</w:t>
      </w:r>
    </w:p>
    <w:p w:rsidR="00A9257D" w:rsidRDefault="00A9257D" w:rsidP="00E437C5">
      <w:pPr>
        <w:pStyle w:val="NormalWeb"/>
        <w:numPr>
          <w:ilvl w:val="0"/>
          <w:numId w:val="30"/>
        </w:numPr>
        <w:tabs>
          <w:tab w:val="clear" w:pos="1368"/>
          <w:tab w:val="left" w:pos="990"/>
        </w:tabs>
        <w:spacing w:before="0" w:beforeAutospacing="0" w:after="0" w:afterAutospacing="0"/>
        <w:ind w:left="990" w:hanging="270"/>
      </w:pPr>
      <w:r>
        <w:t>The identity of the supplier of HCFC-141b on a shipment-by-shipment basis during the 6 month period.</w:t>
      </w:r>
    </w:p>
    <w:p w:rsidR="00A9257D" w:rsidRDefault="00A9257D" w:rsidP="00A659E3">
      <w:pPr>
        <w:pStyle w:val="NormalWeb"/>
        <w:spacing w:before="0" w:beforeAutospacing="0" w:after="0" w:afterAutospacing="0"/>
      </w:pPr>
    </w:p>
    <w:p w:rsidR="00A9257D" w:rsidRDefault="00A9257D" w:rsidP="00E437C5">
      <w:pPr>
        <w:keepNext/>
        <w:numPr>
          <w:ilvl w:val="1"/>
          <w:numId w:val="12"/>
        </w:numPr>
        <w:tabs>
          <w:tab w:val="clear" w:pos="1800"/>
        </w:tabs>
        <w:ind w:left="720" w:hanging="720"/>
        <w:rPr>
          <w:b/>
          <w:bCs/>
        </w:rPr>
      </w:pPr>
      <w:r>
        <w:lastRenderedPageBreak/>
        <w:t>The following records must be retained</w:t>
      </w:r>
      <w:r>
        <w:rPr>
          <w:bCs/>
        </w:rPr>
        <w:t>:</w:t>
      </w:r>
    </w:p>
    <w:p w:rsidR="00A9257D" w:rsidRDefault="00A9257D" w:rsidP="00E437C5">
      <w:pPr>
        <w:pStyle w:val="NormalWeb"/>
        <w:numPr>
          <w:ilvl w:val="2"/>
          <w:numId w:val="12"/>
        </w:numPr>
        <w:tabs>
          <w:tab w:val="clear" w:pos="2448"/>
          <w:tab w:val="left" w:pos="990"/>
        </w:tabs>
        <w:spacing w:before="0" w:beforeAutospacing="0" w:after="0" w:afterAutospacing="0"/>
        <w:ind w:left="990" w:hanging="270"/>
      </w:pPr>
      <w:r>
        <w:t>Records of letters to producers and importers conferring unexpended HCFC-141b exemption allowances for the specified control period in the notice;</w:t>
      </w:r>
    </w:p>
    <w:p w:rsidR="00A9257D" w:rsidRDefault="00A9257D" w:rsidP="00E437C5">
      <w:pPr>
        <w:pStyle w:val="NormalWeb"/>
        <w:numPr>
          <w:ilvl w:val="2"/>
          <w:numId w:val="12"/>
        </w:numPr>
        <w:tabs>
          <w:tab w:val="clear" w:pos="2448"/>
          <w:tab w:val="left" w:pos="990"/>
        </w:tabs>
        <w:spacing w:before="0" w:beforeAutospacing="0" w:after="0" w:afterAutospacing="0"/>
        <w:ind w:left="990" w:hanging="270"/>
      </w:pPr>
      <w:r>
        <w:t>Orders for the production or import of HCFC-141b under those letters; and</w:t>
      </w:r>
    </w:p>
    <w:p w:rsidR="00A9257D" w:rsidRPr="00A659E3" w:rsidRDefault="00A9257D" w:rsidP="00E437C5">
      <w:pPr>
        <w:pStyle w:val="NormalWeb"/>
        <w:numPr>
          <w:ilvl w:val="2"/>
          <w:numId w:val="12"/>
        </w:numPr>
        <w:tabs>
          <w:tab w:val="clear" w:pos="2448"/>
          <w:tab w:val="left" w:pos="990"/>
        </w:tabs>
        <w:spacing w:before="0" w:beforeAutospacing="0" w:after="0" w:afterAutospacing="0"/>
        <w:ind w:left="990" w:hanging="270"/>
      </w:pPr>
      <w:r>
        <w:t>Written verifications that the HCFC-141b was produced or imported for the express purpose of meeting HCFC-141b exemption needs and that the quantity will not be resold.</w:t>
      </w:r>
    </w:p>
    <w:p w:rsidR="001743AE" w:rsidRDefault="001743AE" w:rsidP="00A659E3"/>
    <w:p w:rsidR="00A9257D" w:rsidRDefault="00A9257D" w:rsidP="00A659E3">
      <w:pPr>
        <w:pStyle w:val="NormalWeb"/>
        <w:keepNext/>
        <w:spacing w:before="0" w:beforeAutospacing="0" w:after="0" w:afterAutospacing="0"/>
        <w:rPr>
          <w:b/>
        </w:rPr>
      </w:pPr>
      <w:r>
        <w:rPr>
          <w:b/>
        </w:rPr>
        <w:t xml:space="preserve">Request for Additional Class II Consumption Allowances </w:t>
      </w:r>
      <w:r>
        <w:rPr>
          <w:b/>
          <w:bCs/>
        </w:rPr>
        <w:t>(</w:t>
      </w:r>
      <w:r>
        <w:rPr>
          <w:b/>
        </w:rPr>
        <w:t>§82.20)</w:t>
      </w:r>
    </w:p>
    <w:p w:rsidR="00A9257D" w:rsidRDefault="00A9257D" w:rsidP="00A659E3">
      <w:pPr>
        <w:keepNext/>
      </w:pPr>
    </w:p>
    <w:p w:rsidR="00A9257D" w:rsidRDefault="00A9257D" w:rsidP="00E437C5">
      <w:pPr>
        <w:keepNext/>
        <w:numPr>
          <w:ilvl w:val="2"/>
          <w:numId w:val="16"/>
        </w:numPr>
        <w:tabs>
          <w:tab w:val="clear" w:pos="1080"/>
          <w:tab w:val="left" w:pos="720"/>
        </w:tabs>
        <w:ind w:left="720" w:hanging="540"/>
        <w:rPr>
          <w:b/>
          <w:bCs/>
        </w:rPr>
      </w:pPr>
      <w:r>
        <w:t>The following information must be submitted in a request for additional consumption allowances:</w:t>
      </w:r>
    </w:p>
    <w:p w:rsidR="00A9257D" w:rsidRDefault="00A9257D" w:rsidP="00E437C5">
      <w:pPr>
        <w:pStyle w:val="NormalWeb"/>
        <w:keepNext/>
        <w:numPr>
          <w:ilvl w:val="0"/>
          <w:numId w:val="32"/>
        </w:numPr>
        <w:tabs>
          <w:tab w:val="clear" w:pos="1368"/>
          <w:tab w:val="left" w:pos="990"/>
        </w:tabs>
        <w:spacing w:before="0" w:beforeAutospacing="0" w:after="0" w:afterAutospacing="0"/>
        <w:ind w:left="990" w:hanging="270"/>
      </w:pPr>
      <w:r>
        <w:t>The identities and addresses of the exporter and the recipient of the exports;</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exporter's Employer Identification Number;</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names and telephone numbers of contact persons for the exporter and the recipient;</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quantity and type of class II controlled substances reported;</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source of the class II controlled substances and the date purchased;</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 xml:space="preserve">The date on which, and the port from which, the class II controlled substances were exported from the </w:t>
      </w:r>
      <w:smartTag w:uri="urn:schemas-microsoft-com:office:smarttags" w:element="place">
        <w:smartTag w:uri="urn:schemas-microsoft-com:office:smarttags" w:element="country-region">
          <w:r>
            <w:t>U.S.</w:t>
          </w:r>
        </w:smartTag>
      </w:smartTag>
      <w:r>
        <w:t xml:space="preserve"> or its territories;</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country to which the class II controlled substances were exported;</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A copy of the bill of lading and the invoice indicating the net quantity of class II controlled substances shipped and documenting the sale of the class II controlled substances to the purchaser;</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The commodity codes of the class II controlled substances reported; and</w:t>
      </w:r>
    </w:p>
    <w:p w:rsidR="00A9257D" w:rsidRDefault="00A9257D" w:rsidP="00E437C5">
      <w:pPr>
        <w:pStyle w:val="NormalWeb"/>
        <w:numPr>
          <w:ilvl w:val="0"/>
          <w:numId w:val="32"/>
        </w:numPr>
        <w:tabs>
          <w:tab w:val="clear" w:pos="1368"/>
          <w:tab w:val="left" w:pos="990"/>
        </w:tabs>
        <w:spacing w:before="0" w:beforeAutospacing="0" w:after="0" w:afterAutospacing="0"/>
        <w:ind w:left="990" w:hanging="270"/>
      </w:pPr>
      <w:r>
        <w:t>A written statement from the producer that the class II controlled substances were produced with expended allowances.</w:t>
      </w:r>
    </w:p>
    <w:p w:rsidR="00A9257D" w:rsidRDefault="00A9257D" w:rsidP="00A659E3">
      <w:pPr>
        <w:pStyle w:val="NormalWeb"/>
        <w:spacing w:before="0" w:beforeAutospacing="0" w:after="0" w:afterAutospacing="0"/>
      </w:pPr>
    </w:p>
    <w:p w:rsidR="00084302" w:rsidRDefault="00084302" w:rsidP="00084302">
      <w:pPr>
        <w:pStyle w:val="NormalWeb"/>
        <w:numPr>
          <w:ilvl w:val="1"/>
          <w:numId w:val="27"/>
        </w:numPr>
        <w:tabs>
          <w:tab w:val="clear" w:pos="1800"/>
        </w:tabs>
        <w:spacing w:before="0" w:beforeAutospacing="0" w:after="0" w:afterAutospacing="0"/>
        <w:ind w:left="720" w:hanging="540"/>
      </w:pPr>
      <w:r>
        <w:t xml:space="preserve">Persons requesting a trade </w:t>
      </w:r>
      <w:r>
        <w:rPr>
          <w:i/>
        </w:rPr>
        <w:t>from a Party</w:t>
      </w:r>
      <w:r>
        <w:t xml:space="preserve"> to increase or decrease its production allowances, export production allowances, or Article 5 allowances, for a specified control period, must submit the following information to EPA:</w:t>
      </w:r>
    </w:p>
    <w:p w:rsidR="00084302" w:rsidRDefault="00084302" w:rsidP="00084302">
      <w:pPr>
        <w:pStyle w:val="NormalWeb"/>
        <w:numPr>
          <w:ilvl w:val="1"/>
          <w:numId w:val="44"/>
        </w:numPr>
        <w:tabs>
          <w:tab w:val="clear" w:pos="1368"/>
          <w:tab w:val="left" w:pos="990"/>
        </w:tabs>
        <w:spacing w:before="0" w:beforeAutospacing="0" w:after="0" w:afterAutospacing="0"/>
        <w:ind w:left="990" w:hanging="270"/>
      </w:pPr>
      <w:r>
        <w:t xml:space="preserve">A signed document from the principal diplomatic representative in that nation's embassy in the </w:t>
      </w:r>
      <w:smartTag w:uri="urn:schemas-microsoft-com:office:smarttags" w:element="country-region">
        <w:smartTag w:uri="urn:schemas-microsoft-com:office:smarttags" w:element="place">
          <w:r>
            <w:t>U.S.</w:t>
          </w:r>
        </w:smartTag>
      </w:smartTag>
      <w:r>
        <w:t xml:space="preserve"> stating that the appropriate authority within that nation will establish or revise production limits for the nation to </w:t>
      </w:r>
      <w:r w:rsidR="00423B31">
        <w:t>reflect the trade</w:t>
      </w:r>
      <w:r>
        <w:t>:</w:t>
      </w:r>
    </w:p>
    <w:p w:rsidR="00084302" w:rsidRDefault="00084302" w:rsidP="00084302">
      <w:pPr>
        <w:pStyle w:val="NormalWeb"/>
        <w:numPr>
          <w:ilvl w:val="3"/>
          <w:numId w:val="45"/>
        </w:numPr>
        <w:tabs>
          <w:tab w:val="clear" w:pos="3888"/>
          <w:tab w:val="left" w:pos="990"/>
          <w:tab w:val="left" w:pos="1080"/>
        </w:tabs>
        <w:spacing w:before="0" w:beforeAutospacing="0" w:after="0" w:afterAutospacing="0"/>
        <w:ind w:left="990" w:hanging="270"/>
      </w:pPr>
      <w:r>
        <w:t>A true copy of the document that sets forth the following:</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The identity and address of the person;</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The identity of the Party;</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The names and telephone numbers of contact persons for the person and for the Party;</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 xml:space="preserve"> The chemical type and quantity of production being traded;</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 xml:space="preserve"> Documentation that the Party possesses the necessary quantity of unexpended production rights;</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The control period(s) to which the trade applies; and</w:t>
      </w:r>
    </w:p>
    <w:p w:rsidR="00084302" w:rsidRDefault="00084302" w:rsidP="00084302">
      <w:pPr>
        <w:pStyle w:val="NormalWeb"/>
        <w:numPr>
          <w:ilvl w:val="1"/>
          <w:numId w:val="46"/>
        </w:numPr>
        <w:tabs>
          <w:tab w:val="clear" w:pos="1440"/>
          <w:tab w:val="left" w:pos="1800"/>
        </w:tabs>
        <w:spacing w:before="0" w:beforeAutospacing="0" w:after="0" w:afterAutospacing="0"/>
        <w:ind w:left="1800"/>
      </w:pPr>
      <w:r>
        <w:t>For increased production intended for export to the Party from whom the allowances would be received, a signed statement of intent to export to the Party.</w:t>
      </w:r>
    </w:p>
    <w:p w:rsidR="00084302" w:rsidRDefault="00084302" w:rsidP="00084302">
      <w:pPr>
        <w:pStyle w:val="NormalWeb"/>
        <w:tabs>
          <w:tab w:val="left" w:pos="1800"/>
        </w:tabs>
        <w:spacing w:before="0" w:beforeAutospacing="0" w:after="0" w:afterAutospacing="0"/>
        <w:ind w:left="1440"/>
      </w:pPr>
    </w:p>
    <w:p w:rsidR="00084302" w:rsidRDefault="00084302" w:rsidP="00084302">
      <w:pPr>
        <w:pStyle w:val="NormalWeb"/>
        <w:numPr>
          <w:ilvl w:val="1"/>
          <w:numId w:val="27"/>
        </w:numPr>
        <w:tabs>
          <w:tab w:val="clear" w:pos="1800"/>
        </w:tabs>
        <w:spacing w:before="0" w:beforeAutospacing="0" w:after="0" w:afterAutospacing="0"/>
        <w:ind w:left="720" w:hanging="540"/>
      </w:pPr>
      <w:r>
        <w:t xml:space="preserve">A person requesting a trade </w:t>
      </w:r>
      <w:r>
        <w:rPr>
          <w:i/>
        </w:rPr>
        <w:t>to a Party</w:t>
      </w:r>
      <w:r>
        <w:t xml:space="preserve"> to increase or decrease its production allowances, export production allowances, or Article 5 allowances, for a specified control period,</w:t>
      </w:r>
      <w:r w:rsidR="00C47709">
        <w:t xml:space="preserve"> </w:t>
      </w:r>
      <w:r>
        <w:t>must submit a request to EPA that sets forth the following information:</w:t>
      </w:r>
    </w:p>
    <w:p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identity and address of the person;</w:t>
      </w:r>
    </w:p>
    <w:p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identity of the Party;</w:t>
      </w:r>
    </w:p>
    <w:p w:rsidR="00084302" w:rsidRDefault="00084302" w:rsidP="00084302">
      <w:pPr>
        <w:pStyle w:val="NormalWeb"/>
        <w:numPr>
          <w:ilvl w:val="1"/>
          <w:numId w:val="39"/>
        </w:numPr>
        <w:tabs>
          <w:tab w:val="clear" w:pos="1368"/>
          <w:tab w:val="left" w:pos="990"/>
        </w:tabs>
        <w:spacing w:before="0" w:beforeAutospacing="0" w:after="0" w:afterAutospacing="0"/>
        <w:ind w:left="990" w:hanging="270"/>
      </w:pPr>
      <w:r>
        <w:t>The names and telephone numbers of contact persons for the person and for the Party;</w:t>
      </w:r>
    </w:p>
    <w:p w:rsidR="00084302" w:rsidRDefault="00084302" w:rsidP="00084302">
      <w:pPr>
        <w:pStyle w:val="NormalWeb"/>
        <w:numPr>
          <w:ilvl w:val="1"/>
          <w:numId w:val="40"/>
        </w:numPr>
        <w:tabs>
          <w:tab w:val="clear" w:pos="1368"/>
          <w:tab w:val="left" w:pos="990"/>
        </w:tabs>
        <w:spacing w:before="0" w:beforeAutospacing="0" w:after="0" w:afterAutospacing="0"/>
        <w:ind w:left="990" w:hanging="270"/>
      </w:pPr>
      <w:r>
        <w:t>The chemical type and quantity of allowable production being traded; and</w:t>
      </w:r>
    </w:p>
    <w:p w:rsidR="00084302" w:rsidRDefault="00084302" w:rsidP="00084302">
      <w:pPr>
        <w:pStyle w:val="NormalWeb"/>
        <w:numPr>
          <w:ilvl w:val="1"/>
          <w:numId w:val="40"/>
        </w:numPr>
        <w:tabs>
          <w:tab w:val="clear" w:pos="1368"/>
          <w:tab w:val="left" w:pos="990"/>
        </w:tabs>
        <w:spacing w:before="0" w:beforeAutospacing="0" w:after="0" w:afterAutospacing="0"/>
        <w:ind w:left="990" w:hanging="270"/>
      </w:pPr>
      <w:r>
        <w:t>The control period(s) to which the trade applies.</w:t>
      </w:r>
    </w:p>
    <w:p w:rsidR="00084302" w:rsidRDefault="00084302" w:rsidP="00084302">
      <w:pPr>
        <w:pStyle w:val="NormalWeb"/>
        <w:tabs>
          <w:tab w:val="left" w:pos="1800"/>
        </w:tabs>
        <w:spacing w:before="0" w:beforeAutospacing="0" w:after="0" w:afterAutospacing="0"/>
      </w:pPr>
    </w:p>
    <w:p w:rsidR="00B04E41" w:rsidRDefault="00B04E41" w:rsidP="00B04E41">
      <w:pPr>
        <w:pStyle w:val="NormalWeb"/>
        <w:tabs>
          <w:tab w:val="left" w:pos="1800"/>
        </w:tabs>
        <w:spacing w:before="0" w:beforeAutospacing="0" w:after="0" w:afterAutospacing="0"/>
        <w:ind w:left="1440"/>
      </w:pPr>
    </w:p>
    <w:p w:rsidR="00A9257D" w:rsidRDefault="00A9257D" w:rsidP="00A659E3">
      <w:pPr>
        <w:pStyle w:val="NormalWeb"/>
        <w:spacing w:before="0" w:beforeAutospacing="0" w:after="0" w:afterAutospacing="0"/>
        <w:rPr>
          <w:b/>
        </w:rPr>
      </w:pPr>
      <w:r>
        <w:rPr>
          <w:b/>
        </w:rPr>
        <w:t xml:space="preserve">Domestic Transfers of Allowances for class II controlled substances </w:t>
      </w:r>
      <w:r>
        <w:rPr>
          <w:b/>
          <w:bCs/>
        </w:rPr>
        <w:t>(</w:t>
      </w:r>
      <w:r>
        <w:rPr>
          <w:b/>
        </w:rPr>
        <w:t>§82.23)</w:t>
      </w:r>
    </w:p>
    <w:p w:rsidR="00A9257D" w:rsidRDefault="00A9257D" w:rsidP="00A659E3"/>
    <w:p w:rsidR="00A9257D" w:rsidRDefault="00A9257D" w:rsidP="00A659E3">
      <w:pPr>
        <w:pStyle w:val="NormalWeb"/>
        <w:numPr>
          <w:ilvl w:val="1"/>
          <w:numId w:val="27"/>
        </w:numPr>
        <w:tabs>
          <w:tab w:val="clear" w:pos="1800"/>
        </w:tabs>
        <w:spacing w:before="0" w:beforeAutospacing="0" w:after="0" w:afterAutospacing="0"/>
        <w:ind w:left="540"/>
      </w:pPr>
      <w:r>
        <w:t>A person must submit the following information for inter-company transfers:</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identities and addresses of the transferor and the transferee;</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name and telephone numbers of contact persons for the transferor and the transferee;</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type of allowances being transferred, including the names of the class II controlled substances for which allowances are to be transferred;</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quantity of allowances being transferred;</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control period(s) for which the allowances are being transferred;</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The quantity of unexpended allowances of the type and for the control period being transferred that the transferor holds under authority of this subpart on the date the claim is submitted to EPA; and</w:t>
      </w:r>
    </w:p>
    <w:p w:rsidR="00A9257D" w:rsidRDefault="00A9257D" w:rsidP="00E437C5">
      <w:pPr>
        <w:pStyle w:val="NormalWeb"/>
        <w:numPr>
          <w:ilvl w:val="1"/>
          <w:numId w:val="36"/>
        </w:numPr>
        <w:tabs>
          <w:tab w:val="clear" w:pos="1368"/>
          <w:tab w:val="left" w:pos="990"/>
        </w:tabs>
        <w:spacing w:before="0" w:beforeAutospacing="0" w:after="0" w:afterAutospacing="0"/>
        <w:ind w:left="990" w:hanging="270"/>
      </w:pPr>
      <w:r>
        <w:t>For trades of consumption allowances, production allowances, export production allowances, or Article 5 allowances, the quantity of the 0.1 percent offset applied to the unweighted quantity traded that will be deducted from the transferor's allowance balance.</w:t>
      </w:r>
    </w:p>
    <w:p w:rsidR="00A9257D" w:rsidRDefault="00A9257D" w:rsidP="00A659E3">
      <w:pPr>
        <w:pStyle w:val="NormalWeb"/>
        <w:spacing w:before="0" w:beforeAutospacing="0" w:after="0" w:afterAutospacing="0"/>
      </w:pPr>
    </w:p>
    <w:p w:rsidR="00A9257D" w:rsidRDefault="00A9257D" w:rsidP="00A659E3">
      <w:pPr>
        <w:pStyle w:val="NormalWeb"/>
        <w:numPr>
          <w:ilvl w:val="2"/>
          <w:numId w:val="36"/>
        </w:numPr>
        <w:tabs>
          <w:tab w:val="clear" w:pos="2160"/>
        </w:tabs>
        <w:spacing w:before="0" w:beforeAutospacing="0" w:after="0" w:afterAutospacing="0"/>
        <w:ind w:left="540"/>
      </w:pPr>
      <w:r>
        <w:t>A person must submit the following information for inter-pollutant transfers:</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identity and address of the transferor;</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name and telephone number of a contact person for the transferor;</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type of allowances being converted, including the names of the class II controlled substances for which allowances are to be converted;</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and type of allowances to be converted;</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of allowances to be subtracted from the transferor's unexpended allowances for the first class II controlled substance, to be equal to 100.1 percent of the quantity of allowances converted;</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quantity of allowances to be added to the transferee's unexpended allowances for the second class II controlled substance, to be equal to the quantity of allowances for the first class II controlled substance being converted multiplied by the quotient of the ozone depletion potential of the first class II controlled substance divided by the ozone depletion potential of the second class II controlled substance;</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t>The control period(s) for which the allowances are being converted; and</w:t>
      </w:r>
    </w:p>
    <w:p w:rsidR="00A9257D" w:rsidRDefault="00A9257D" w:rsidP="00961189">
      <w:pPr>
        <w:pStyle w:val="NormalWeb"/>
        <w:numPr>
          <w:ilvl w:val="5"/>
          <w:numId w:val="37"/>
        </w:numPr>
        <w:tabs>
          <w:tab w:val="clear" w:pos="4248"/>
          <w:tab w:val="left" w:pos="990"/>
        </w:tabs>
        <w:spacing w:before="0" w:beforeAutospacing="0" w:after="0" w:afterAutospacing="0"/>
        <w:ind w:left="990" w:hanging="270"/>
      </w:pPr>
      <w:r>
        <w:lastRenderedPageBreak/>
        <w:t>The quantity of unexpended allowances of the type and for the control period being converted that the transferor holds under authority of this subpart as of the date the claim is submitted to EPA.</w:t>
      </w:r>
    </w:p>
    <w:p w:rsidR="00A9257D" w:rsidRDefault="00A9257D" w:rsidP="00A659E3">
      <w:pPr>
        <w:pStyle w:val="NormalWeb"/>
        <w:spacing w:before="0" w:beforeAutospacing="0" w:after="0" w:afterAutospacing="0"/>
      </w:pPr>
    </w:p>
    <w:p w:rsidR="00A9257D" w:rsidRDefault="00A9257D" w:rsidP="00E437C5">
      <w:pPr>
        <w:pStyle w:val="NormalWeb"/>
        <w:numPr>
          <w:ilvl w:val="2"/>
          <w:numId w:val="38"/>
        </w:numPr>
        <w:tabs>
          <w:tab w:val="clear" w:pos="2160"/>
        </w:tabs>
        <w:spacing w:before="0" w:beforeAutospacing="0" w:after="0" w:afterAutospacing="0"/>
        <w:ind w:left="720" w:hanging="540"/>
      </w:pPr>
      <w:r>
        <w:t xml:space="preserve">A person receiving a notice from the Administrator disallowing </w:t>
      </w:r>
      <w:r w:rsidR="00423B31">
        <w:t>an inter-company or inter-pollutant</w:t>
      </w:r>
      <w:r>
        <w:t xml:space="preserve"> transfer may file a notice of appeal, with supporting reasons, with the Administrator within 10 working days after receipt of notification.</w:t>
      </w:r>
    </w:p>
    <w:p w:rsidR="00A9257D" w:rsidRDefault="00A9257D" w:rsidP="00084302">
      <w:pPr>
        <w:pStyle w:val="NormalWeb"/>
        <w:spacing w:before="0" w:beforeAutospacing="0" w:after="0" w:afterAutospacing="0"/>
      </w:pPr>
    </w:p>
    <w:p w:rsidR="00A9257D" w:rsidRDefault="00A9257D" w:rsidP="00A659E3">
      <w:pPr>
        <w:keepNext/>
        <w:ind w:left="360"/>
      </w:pPr>
      <w:r>
        <w:rPr>
          <w:b/>
          <w:bCs/>
        </w:rPr>
        <w:tab/>
      </w:r>
      <w:r>
        <w:t>(ii)</w:t>
      </w:r>
      <w:r>
        <w:tab/>
      </w:r>
      <w:r>
        <w:rPr>
          <w:u w:val="single"/>
        </w:rPr>
        <w:t>Respondent Activities</w:t>
      </w:r>
    </w:p>
    <w:p w:rsidR="00A9257D" w:rsidRDefault="00A9257D" w:rsidP="00A659E3">
      <w:pPr>
        <w:widowControl/>
        <w:autoSpaceDE/>
        <w:autoSpaceDN/>
        <w:adjustRightInd/>
      </w:pPr>
    </w:p>
    <w:p w:rsidR="00A9257D" w:rsidRDefault="00A9257D" w:rsidP="00A659E3">
      <w:pPr>
        <w:widowControl/>
        <w:numPr>
          <w:ilvl w:val="1"/>
          <w:numId w:val="12"/>
        </w:numPr>
        <w:tabs>
          <w:tab w:val="clear" w:pos="1800"/>
        </w:tabs>
        <w:autoSpaceDE/>
        <w:autoSpaceDN/>
        <w:adjustRightInd/>
        <w:ind w:left="540"/>
      </w:pPr>
      <w:r>
        <w:t>Producers must submit quarterly reports and keep records.</w:t>
      </w:r>
    </w:p>
    <w:p w:rsidR="00A9257D" w:rsidRDefault="00A9257D" w:rsidP="00A659E3">
      <w:pPr>
        <w:widowControl/>
        <w:numPr>
          <w:ilvl w:val="2"/>
          <w:numId w:val="16"/>
        </w:numPr>
        <w:tabs>
          <w:tab w:val="clear" w:pos="1080"/>
        </w:tabs>
        <w:autoSpaceDE/>
        <w:autoSpaceDN/>
        <w:adjustRightInd/>
        <w:ind w:left="540"/>
      </w:pPr>
      <w:r>
        <w:t>Importers must:</w:t>
      </w:r>
    </w:p>
    <w:p w:rsidR="00A9257D" w:rsidRDefault="00A9257D" w:rsidP="00EB1FE5">
      <w:pPr>
        <w:widowControl/>
        <w:numPr>
          <w:ilvl w:val="1"/>
          <w:numId w:val="11"/>
        </w:numPr>
        <w:tabs>
          <w:tab w:val="clear" w:pos="1800"/>
          <w:tab w:val="left" w:pos="990"/>
        </w:tabs>
        <w:autoSpaceDE/>
        <w:autoSpaceDN/>
        <w:adjustRightInd/>
        <w:ind w:left="990" w:hanging="270"/>
      </w:pPr>
      <w:r>
        <w:t>Submit quarterly reports</w:t>
      </w:r>
      <w:r w:rsidR="00CA0CDB">
        <w:t xml:space="preserve"> </w:t>
      </w:r>
      <w:r>
        <w:t xml:space="preserve">and keep records </w:t>
      </w:r>
    </w:p>
    <w:p w:rsidR="00EB1FE5" w:rsidRDefault="00423B31" w:rsidP="00EB1FE5">
      <w:pPr>
        <w:widowControl/>
        <w:numPr>
          <w:ilvl w:val="1"/>
          <w:numId w:val="11"/>
        </w:numPr>
        <w:tabs>
          <w:tab w:val="clear" w:pos="1800"/>
          <w:tab w:val="left" w:pos="990"/>
        </w:tabs>
        <w:autoSpaceDE/>
        <w:autoSpaceDN/>
        <w:adjustRightInd/>
        <w:ind w:left="990" w:hanging="270"/>
      </w:pPr>
      <w:r>
        <w:t>For imports of used controlled substances, s</w:t>
      </w:r>
      <w:r w:rsidR="00A9257D">
        <w:t xml:space="preserve">ubmit information in a petition and re-petition and keep records of petitions; </w:t>
      </w:r>
    </w:p>
    <w:p w:rsidR="00EB1FE5" w:rsidRDefault="00A9257D" w:rsidP="00EB1FE5">
      <w:pPr>
        <w:widowControl/>
        <w:numPr>
          <w:ilvl w:val="1"/>
          <w:numId w:val="11"/>
        </w:numPr>
        <w:tabs>
          <w:tab w:val="clear" w:pos="1800"/>
          <w:tab w:val="left" w:pos="990"/>
        </w:tabs>
        <w:autoSpaceDE/>
        <w:autoSpaceDN/>
        <w:adjustRightInd/>
        <w:ind w:left="990" w:hanging="270"/>
      </w:pPr>
      <w:r>
        <w:t>Indicate specified information of an import of heels on bill of lading; and</w:t>
      </w:r>
    </w:p>
    <w:p w:rsidR="00A9257D" w:rsidRDefault="00A9257D" w:rsidP="00EB1FE5">
      <w:pPr>
        <w:widowControl/>
        <w:numPr>
          <w:ilvl w:val="1"/>
          <w:numId w:val="11"/>
        </w:numPr>
        <w:tabs>
          <w:tab w:val="clear" w:pos="1800"/>
          <w:tab w:val="left" w:pos="990"/>
        </w:tabs>
        <w:autoSpaceDE/>
        <w:autoSpaceDN/>
        <w:adjustRightInd/>
        <w:ind w:left="990" w:hanging="270"/>
      </w:pPr>
      <w:r>
        <w:t>Report quarterly on a container with heels and include the final disposition of each shipment of a container with heels in the report submitted within 45 days of the end of the control period.</w:t>
      </w:r>
    </w:p>
    <w:p w:rsidR="00A9257D" w:rsidRDefault="00A9257D" w:rsidP="00EB1FE5">
      <w:pPr>
        <w:widowControl/>
        <w:numPr>
          <w:ilvl w:val="2"/>
          <w:numId w:val="16"/>
        </w:numPr>
        <w:tabs>
          <w:tab w:val="clear" w:pos="1080"/>
        </w:tabs>
        <w:autoSpaceDE/>
        <w:autoSpaceDN/>
        <w:adjustRightInd/>
        <w:ind w:left="720" w:hanging="540"/>
      </w:pPr>
      <w:r>
        <w:t xml:space="preserve">Exporters must submit quarterly reports and ensure bill of lading or invoice indicates that the class II controlled substance is used, as applicable. </w:t>
      </w:r>
    </w:p>
    <w:p w:rsidR="00A9257D" w:rsidRDefault="00A9257D" w:rsidP="00A659E3">
      <w:pPr>
        <w:widowControl/>
        <w:numPr>
          <w:ilvl w:val="2"/>
          <w:numId w:val="16"/>
        </w:numPr>
        <w:tabs>
          <w:tab w:val="clear" w:pos="1080"/>
        </w:tabs>
        <w:autoSpaceDE/>
        <w:autoSpaceDN/>
        <w:adjustRightInd/>
        <w:ind w:left="540"/>
      </w:pPr>
      <w:r>
        <w:t>Transformers and destroyers must:</w:t>
      </w:r>
    </w:p>
    <w:p w:rsidR="00A9257D" w:rsidRDefault="00A9257D" w:rsidP="00EB1FE5">
      <w:pPr>
        <w:widowControl/>
        <w:numPr>
          <w:ilvl w:val="1"/>
          <w:numId w:val="11"/>
        </w:numPr>
        <w:tabs>
          <w:tab w:val="clear" w:pos="1800"/>
          <w:tab w:val="left" w:pos="990"/>
        </w:tabs>
        <w:autoSpaceDE/>
        <w:autoSpaceDN/>
        <w:adjustRightInd/>
        <w:ind w:left="990" w:hanging="270"/>
      </w:pPr>
      <w:r>
        <w:t xml:space="preserve">Submit annual reports within each control period within 45 days of the end of such control period, and keep records, if applicable; </w:t>
      </w:r>
    </w:p>
    <w:p w:rsidR="00A9257D" w:rsidRDefault="00A9257D" w:rsidP="00EB1FE5">
      <w:pPr>
        <w:widowControl/>
        <w:numPr>
          <w:ilvl w:val="1"/>
          <w:numId w:val="11"/>
        </w:numPr>
        <w:tabs>
          <w:tab w:val="clear" w:pos="1800"/>
          <w:tab w:val="left" w:pos="990"/>
        </w:tabs>
        <w:autoSpaceDE/>
        <w:autoSpaceDN/>
        <w:adjustRightInd/>
        <w:ind w:left="990" w:hanging="270"/>
      </w:pPr>
      <w:r>
        <w:t>Submit a transformation verification (transformers only) to the producer or importer, if applicable;</w:t>
      </w:r>
    </w:p>
    <w:p w:rsidR="00A9257D" w:rsidRDefault="00A9257D" w:rsidP="00EB1FE5">
      <w:pPr>
        <w:widowControl/>
        <w:numPr>
          <w:ilvl w:val="1"/>
          <w:numId w:val="11"/>
        </w:numPr>
        <w:tabs>
          <w:tab w:val="clear" w:pos="1800"/>
          <w:tab w:val="left" w:pos="990"/>
        </w:tabs>
        <w:autoSpaceDE/>
        <w:autoSpaceDN/>
        <w:adjustRightInd/>
        <w:ind w:left="990" w:hanging="270"/>
      </w:pPr>
      <w:r>
        <w:t>Submit a one-time destruction efficiency report to EPA (destroyers only), as applicable; and</w:t>
      </w:r>
    </w:p>
    <w:p w:rsidR="00A9257D" w:rsidRDefault="00A9257D" w:rsidP="00EB1FE5">
      <w:pPr>
        <w:widowControl/>
        <w:numPr>
          <w:ilvl w:val="1"/>
          <w:numId w:val="11"/>
        </w:numPr>
        <w:tabs>
          <w:tab w:val="clear" w:pos="1800"/>
          <w:tab w:val="left" w:pos="990"/>
        </w:tabs>
        <w:autoSpaceDE/>
        <w:autoSpaceDN/>
        <w:adjustRightInd/>
        <w:ind w:left="990" w:hanging="270"/>
      </w:pPr>
      <w:r>
        <w:t xml:space="preserve">Submit </w:t>
      </w:r>
      <w:proofErr w:type="gramStart"/>
      <w:r>
        <w:t>a destruction</w:t>
      </w:r>
      <w:proofErr w:type="gramEnd"/>
      <w:r>
        <w:t xml:space="preserve"> verification (destroyers only) to the producer or importer, as applicable.</w:t>
      </w:r>
    </w:p>
    <w:p w:rsidR="00A9257D" w:rsidRDefault="00A9257D" w:rsidP="00EB1FE5">
      <w:pPr>
        <w:widowControl/>
        <w:numPr>
          <w:ilvl w:val="1"/>
          <w:numId w:val="27"/>
        </w:numPr>
        <w:tabs>
          <w:tab w:val="clear" w:pos="1800"/>
        </w:tabs>
        <w:autoSpaceDE/>
        <w:autoSpaceDN/>
        <w:adjustRightInd/>
        <w:ind w:left="720" w:hanging="540"/>
      </w:pPr>
      <w:r>
        <w:t xml:space="preserve">Persons wanting to petition for an HCFC-141b exemption allowance must submit a petition. </w:t>
      </w:r>
    </w:p>
    <w:p w:rsidR="00A9257D" w:rsidRDefault="00A9257D" w:rsidP="00EB1FE5">
      <w:pPr>
        <w:widowControl/>
        <w:numPr>
          <w:ilvl w:val="1"/>
          <w:numId w:val="27"/>
        </w:numPr>
        <w:tabs>
          <w:tab w:val="clear" w:pos="1800"/>
        </w:tabs>
        <w:autoSpaceDE/>
        <w:autoSpaceDN/>
        <w:adjustRightInd/>
        <w:ind w:left="720" w:hanging="540"/>
      </w:pPr>
      <w:r>
        <w:t>Persons allocated HCFC-141b exemption allowances must s</w:t>
      </w:r>
      <w:r>
        <w:rPr>
          <w:bCs/>
        </w:rPr>
        <w:t>ubmit a report semi-annually</w:t>
      </w:r>
      <w:r>
        <w:t xml:space="preserve"> and keep records.</w:t>
      </w:r>
    </w:p>
    <w:p w:rsidR="00A9257D" w:rsidRDefault="00A9257D" w:rsidP="00EB1FE5">
      <w:pPr>
        <w:widowControl/>
        <w:numPr>
          <w:ilvl w:val="1"/>
          <w:numId w:val="27"/>
        </w:numPr>
        <w:tabs>
          <w:tab w:val="clear" w:pos="1800"/>
        </w:tabs>
        <w:autoSpaceDE/>
        <w:autoSpaceDN/>
        <w:adjustRightInd/>
        <w:ind w:left="720" w:hanging="540"/>
      </w:pPr>
      <w:r>
        <w:t>Persons requesting additional consumption allowances must s</w:t>
      </w:r>
      <w:r>
        <w:rPr>
          <w:bCs/>
        </w:rPr>
        <w:t>ubmit</w:t>
      </w:r>
      <w:r>
        <w:t xml:space="preserve"> a report on a transactional basis.</w:t>
      </w:r>
    </w:p>
    <w:p w:rsidR="00A9257D" w:rsidRDefault="00A9257D" w:rsidP="00EB1FE5">
      <w:pPr>
        <w:widowControl/>
        <w:numPr>
          <w:ilvl w:val="1"/>
          <w:numId w:val="27"/>
        </w:numPr>
        <w:tabs>
          <w:tab w:val="clear" w:pos="1800"/>
        </w:tabs>
        <w:autoSpaceDE/>
        <w:autoSpaceDN/>
        <w:adjustRightInd/>
        <w:ind w:left="720" w:hanging="540"/>
      </w:pPr>
      <w:r>
        <w:t>Persons requesting international transfers of allowances must submit information requirements on a transactional basis.</w:t>
      </w:r>
    </w:p>
    <w:p w:rsidR="00A9257D" w:rsidRDefault="00A9257D" w:rsidP="00EB1FE5">
      <w:pPr>
        <w:widowControl/>
        <w:numPr>
          <w:ilvl w:val="1"/>
          <w:numId w:val="27"/>
        </w:numPr>
        <w:tabs>
          <w:tab w:val="clear" w:pos="1800"/>
        </w:tabs>
        <w:autoSpaceDE/>
        <w:autoSpaceDN/>
        <w:adjustRightInd/>
        <w:ind w:left="720" w:hanging="540"/>
      </w:pPr>
      <w:r>
        <w:t>Persons wanting to domestically transfer allowances of class II controlled substances must:</w:t>
      </w:r>
    </w:p>
    <w:p w:rsidR="00A9257D" w:rsidRDefault="00A9257D" w:rsidP="00EB1FE5">
      <w:pPr>
        <w:widowControl/>
        <w:numPr>
          <w:ilvl w:val="1"/>
          <w:numId w:val="33"/>
        </w:numPr>
        <w:tabs>
          <w:tab w:val="clear" w:pos="1368"/>
          <w:tab w:val="left" w:pos="990"/>
        </w:tabs>
        <w:autoSpaceDE/>
        <w:autoSpaceDN/>
        <w:adjustRightInd/>
        <w:ind w:left="990" w:hanging="270"/>
      </w:pPr>
      <w:r>
        <w:t>Submit a report for inter-company transfers and/or inter-pollutant transfers on a transactional basis, as required by §82.23(a) and §82.23(b), respectively; and</w:t>
      </w:r>
    </w:p>
    <w:p w:rsidR="00A9257D" w:rsidRDefault="00A9257D" w:rsidP="00EB1FE5">
      <w:pPr>
        <w:widowControl/>
        <w:numPr>
          <w:ilvl w:val="1"/>
          <w:numId w:val="33"/>
        </w:numPr>
        <w:tabs>
          <w:tab w:val="clear" w:pos="1368"/>
          <w:tab w:val="left" w:pos="990"/>
        </w:tabs>
        <w:autoSpaceDE/>
        <w:autoSpaceDN/>
        <w:adjustRightInd/>
        <w:ind w:left="990" w:hanging="270"/>
      </w:pPr>
      <w:r>
        <w:t>File a notice of appeal, as applicable.</w:t>
      </w:r>
    </w:p>
    <w:p w:rsidR="00A9257D" w:rsidRDefault="00A9257D" w:rsidP="00EB1FE5">
      <w:pPr>
        <w:widowControl/>
        <w:numPr>
          <w:ilvl w:val="0"/>
          <w:numId w:val="47"/>
        </w:numPr>
        <w:tabs>
          <w:tab w:val="clear" w:pos="360"/>
        </w:tabs>
        <w:autoSpaceDE/>
        <w:autoSpaceDN/>
        <w:adjustRightInd/>
        <w:ind w:left="720" w:hanging="540"/>
      </w:pPr>
      <w:r>
        <w:t xml:space="preserve">Persons wanting to increase or decrease production allowances, export production allowances, or Article 5 allowances, for a specified control period through trades with </w:t>
      </w:r>
      <w:r>
        <w:lastRenderedPageBreak/>
        <w:t>another Party to the Protocol must submit a request on a trade from a Party and a trade to a Party, on a transactional basis, as applicable.</w:t>
      </w:r>
    </w:p>
    <w:p w:rsidR="00A9257D" w:rsidRDefault="00A9257D" w:rsidP="00A659E3">
      <w:pPr>
        <w:widowControl/>
        <w:autoSpaceDE/>
        <w:autoSpaceDN/>
        <w:adjustRightInd/>
      </w:pPr>
    </w:p>
    <w:p w:rsidR="00A9257D" w:rsidRDefault="00A9257D" w:rsidP="00A659E3">
      <w:pPr>
        <w:ind w:firstLine="720"/>
      </w:pPr>
      <w:r>
        <w:t>All records and reports must comply with requirements for class II controlled ODS in Subpart A of the regulations.</w:t>
      </w:r>
      <w:r w:rsidR="00C47709">
        <w:t xml:space="preserve"> </w:t>
      </w:r>
      <w:r>
        <w:t>Reports and records associated with the reports listed above must be kept for three years.</w:t>
      </w:r>
      <w:r w:rsidR="00C47709">
        <w:t xml:space="preserve"> </w:t>
      </w:r>
      <w:r>
        <w:t>All amounts must be reported in kilograms.</w:t>
      </w:r>
      <w:r w:rsidR="00C47709">
        <w:t xml:space="preserve"> </w:t>
      </w:r>
      <w:r>
        <w:t>The recordkeeping requirements pertain to original documents that are held by companies in the normal course of conducting business such as Customs entry forms, accounts of daily production runs, sales invoices, and bills of lading.</w:t>
      </w:r>
      <w:r w:rsidR="00C47709">
        <w:t xml:space="preserve"> </w:t>
      </w:r>
      <w:r>
        <w:t>Information from these recordkeeping documents is summarized in reports.</w:t>
      </w:r>
      <w:r w:rsidR="00C47709">
        <w:t xml:space="preserve"> </w:t>
      </w:r>
      <w:r>
        <w:t>Recordkeeping requirements are designed to aid EPA in compliance monitoring, site inspec</w:t>
      </w:r>
      <w:r w:rsidR="00A659E3">
        <w:t>tion, and enforcement actions.</w:t>
      </w:r>
    </w:p>
    <w:p w:rsidR="00A9257D" w:rsidRDefault="00A9257D" w:rsidP="00A659E3"/>
    <w:p w:rsidR="00A9257D" w:rsidRDefault="00A9257D" w:rsidP="00A659E3">
      <w:pPr>
        <w:keepNext/>
        <w:widowControl/>
        <w:ind w:left="360" w:hanging="360"/>
        <w:rPr>
          <w:color w:val="000000"/>
        </w:rPr>
      </w:pPr>
      <w:r>
        <w:rPr>
          <w:color w:val="000000"/>
        </w:rPr>
        <w:t>5.</w:t>
      </w:r>
      <w:r w:rsidR="00C47709">
        <w:rPr>
          <w:color w:val="000000"/>
        </w:rPr>
        <w:t xml:space="preserve"> </w:t>
      </w:r>
      <w:r>
        <w:rPr>
          <w:color w:val="000000"/>
          <w:u w:val="single"/>
        </w:rPr>
        <w:t>The Information Collected</w:t>
      </w:r>
      <w:r w:rsidR="00B04E41">
        <w:rPr>
          <w:color w:val="000000"/>
          <w:u w:val="single"/>
        </w:rPr>
        <w:t xml:space="preserve">: </w:t>
      </w:r>
      <w:r>
        <w:rPr>
          <w:color w:val="000000"/>
          <w:u w:val="single"/>
        </w:rPr>
        <w:t>Agency Activities, Collection Methodology, and Information Management</w:t>
      </w:r>
    </w:p>
    <w:p w:rsidR="00A9257D" w:rsidRDefault="00A9257D" w:rsidP="00A659E3">
      <w:pPr>
        <w:keepNext/>
        <w:widowControl/>
        <w:rPr>
          <w:color w:val="000000"/>
        </w:rPr>
      </w:pPr>
    </w:p>
    <w:p w:rsidR="00A9257D" w:rsidRDefault="00A9257D" w:rsidP="00A659E3">
      <w:pPr>
        <w:widowControl/>
        <w:rPr>
          <w:b/>
          <w:color w:val="000000"/>
        </w:rPr>
      </w:pPr>
      <w:r>
        <w:rPr>
          <w:b/>
          <w:color w:val="000000"/>
        </w:rPr>
        <w:t>a)</w:t>
      </w:r>
      <w:r>
        <w:rPr>
          <w:b/>
          <w:color w:val="000000"/>
        </w:rPr>
        <w:tab/>
        <w:t>Agency Activities</w:t>
      </w:r>
    </w:p>
    <w:p w:rsidR="00A9257D" w:rsidRDefault="00A9257D" w:rsidP="00A659E3">
      <w:pPr>
        <w:widowControl/>
        <w:rPr>
          <w:color w:val="000000"/>
        </w:rPr>
      </w:pPr>
    </w:p>
    <w:p w:rsidR="00A9257D" w:rsidRDefault="00A9257D" w:rsidP="00A659E3">
      <w:pPr>
        <w:pStyle w:val="Level1"/>
        <w:widowControl/>
        <w:numPr>
          <w:ilvl w:val="0"/>
          <w:numId w:val="8"/>
        </w:numPr>
        <w:tabs>
          <w:tab w:val="clear" w:pos="5040"/>
        </w:tabs>
        <w:ind w:left="720"/>
        <w:rPr>
          <w:color w:val="000000"/>
        </w:rPr>
      </w:pPr>
      <w:r>
        <w:rPr>
          <w:color w:val="000000"/>
        </w:rPr>
        <w:t>Notify producers/importers/exporters of baseline allowances;</w:t>
      </w:r>
    </w:p>
    <w:p w:rsidR="00A9257D" w:rsidRDefault="00A9257D" w:rsidP="00A659E3">
      <w:pPr>
        <w:pStyle w:val="Level1"/>
        <w:widowControl/>
        <w:numPr>
          <w:ilvl w:val="0"/>
          <w:numId w:val="8"/>
        </w:numPr>
        <w:tabs>
          <w:tab w:val="clear" w:pos="5040"/>
        </w:tabs>
        <w:ind w:left="720"/>
        <w:rPr>
          <w:color w:val="000000"/>
        </w:rPr>
      </w:pPr>
      <w:r>
        <w:rPr>
          <w:color w:val="000000"/>
        </w:rPr>
        <w:t xml:space="preserve">Modify </w:t>
      </w:r>
      <w:r w:rsidR="00D824DC">
        <w:rPr>
          <w:color w:val="000000"/>
        </w:rPr>
        <w:t xml:space="preserve">the ODS </w:t>
      </w:r>
      <w:r>
        <w:rPr>
          <w:color w:val="000000"/>
        </w:rPr>
        <w:t xml:space="preserve">Tracking System to incorporate </w:t>
      </w:r>
      <w:r w:rsidR="00D824DC">
        <w:rPr>
          <w:color w:val="000000"/>
        </w:rPr>
        <w:t>revisions to the regulations</w:t>
      </w:r>
      <w:r>
        <w:rPr>
          <w:color w:val="000000"/>
        </w:rPr>
        <w:t>;</w:t>
      </w:r>
    </w:p>
    <w:p w:rsidR="00A9257D" w:rsidRDefault="00A9257D" w:rsidP="00A659E3">
      <w:pPr>
        <w:pStyle w:val="Level1"/>
        <w:widowControl/>
        <w:numPr>
          <w:ilvl w:val="0"/>
          <w:numId w:val="8"/>
        </w:numPr>
        <w:tabs>
          <w:tab w:val="clear" w:pos="5040"/>
        </w:tabs>
        <w:ind w:left="720"/>
        <w:rPr>
          <w:color w:val="000000"/>
        </w:rPr>
      </w:pPr>
      <w:r>
        <w:rPr>
          <w:color w:val="000000"/>
        </w:rPr>
        <w:t>Revise guidance document</w:t>
      </w:r>
      <w:r w:rsidR="00D824DC">
        <w:rPr>
          <w:color w:val="000000"/>
        </w:rPr>
        <w:t>s</w:t>
      </w:r>
      <w:r>
        <w:rPr>
          <w:color w:val="000000"/>
        </w:rPr>
        <w:t xml:space="preserve"> to describe reporting requirements;</w:t>
      </w:r>
    </w:p>
    <w:p w:rsidR="00A9257D" w:rsidRDefault="00A9257D" w:rsidP="00A659E3">
      <w:pPr>
        <w:pStyle w:val="Level1"/>
        <w:widowControl/>
        <w:numPr>
          <w:ilvl w:val="0"/>
          <w:numId w:val="8"/>
        </w:numPr>
        <w:tabs>
          <w:tab w:val="clear" w:pos="5040"/>
        </w:tabs>
        <w:ind w:left="720"/>
        <w:rPr>
          <w:color w:val="000000"/>
        </w:rPr>
      </w:pPr>
      <w:r>
        <w:rPr>
          <w:color w:val="000000"/>
        </w:rPr>
        <w:t xml:space="preserve">Enter and store information submitted from companies in the </w:t>
      </w:r>
      <w:r w:rsidR="00D824DC">
        <w:rPr>
          <w:color w:val="000000"/>
        </w:rPr>
        <w:t xml:space="preserve">ODS </w:t>
      </w:r>
      <w:r>
        <w:rPr>
          <w:color w:val="000000"/>
        </w:rPr>
        <w:t xml:space="preserve">Tracking System; </w:t>
      </w:r>
    </w:p>
    <w:p w:rsidR="00A9257D" w:rsidRDefault="00A9257D" w:rsidP="00A659E3">
      <w:pPr>
        <w:pStyle w:val="Level1"/>
        <w:widowControl/>
        <w:numPr>
          <w:ilvl w:val="0"/>
          <w:numId w:val="8"/>
        </w:numPr>
        <w:tabs>
          <w:tab w:val="clear" w:pos="5040"/>
        </w:tabs>
        <w:ind w:left="720"/>
        <w:rPr>
          <w:color w:val="000000"/>
        </w:rPr>
      </w:pPr>
      <w:r>
        <w:rPr>
          <w:color w:val="000000"/>
        </w:rPr>
        <w:t xml:space="preserve">Respond to companies submitting tracked/monitored information, such as requests for transfers; </w:t>
      </w:r>
    </w:p>
    <w:p w:rsidR="00A9257D" w:rsidRDefault="00A9257D" w:rsidP="00A659E3">
      <w:pPr>
        <w:pStyle w:val="Level1"/>
        <w:widowControl/>
        <w:numPr>
          <w:ilvl w:val="0"/>
          <w:numId w:val="8"/>
        </w:numPr>
        <w:tabs>
          <w:tab w:val="clear" w:pos="5040"/>
        </w:tabs>
        <w:ind w:left="720"/>
        <w:rPr>
          <w:color w:val="000000"/>
        </w:rPr>
      </w:pPr>
      <w:r>
        <w:rPr>
          <w:color w:val="000000"/>
        </w:rPr>
        <w:t>Review petitions to import used HCFCs;</w:t>
      </w:r>
    </w:p>
    <w:p w:rsidR="00A9257D" w:rsidRDefault="00A9257D" w:rsidP="00A659E3">
      <w:pPr>
        <w:pStyle w:val="Level1"/>
        <w:widowControl/>
        <w:numPr>
          <w:ilvl w:val="0"/>
          <w:numId w:val="8"/>
        </w:numPr>
        <w:tabs>
          <w:tab w:val="clear" w:pos="5040"/>
        </w:tabs>
        <w:ind w:left="720"/>
        <w:rPr>
          <w:color w:val="000000"/>
        </w:rPr>
      </w:pPr>
      <w:r>
        <w:rPr>
          <w:color w:val="000000"/>
        </w:rPr>
        <w:t>Review petitions requesting HCFC-141b exemption</w:t>
      </w:r>
      <w:r w:rsidR="00261983">
        <w:rPr>
          <w:color w:val="000000"/>
        </w:rPr>
        <w:t>s</w:t>
      </w:r>
      <w:r>
        <w:rPr>
          <w:color w:val="000000"/>
        </w:rPr>
        <w:t>;</w:t>
      </w:r>
    </w:p>
    <w:p w:rsidR="00A9257D" w:rsidRDefault="00A9257D" w:rsidP="00A659E3">
      <w:pPr>
        <w:pStyle w:val="Level1"/>
        <w:widowControl/>
        <w:numPr>
          <w:ilvl w:val="0"/>
          <w:numId w:val="8"/>
        </w:numPr>
        <w:tabs>
          <w:tab w:val="clear" w:pos="5040"/>
        </w:tabs>
        <w:ind w:left="720"/>
        <w:rPr>
          <w:color w:val="000000"/>
        </w:rPr>
      </w:pPr>
      <w:r>
        <w:rPr>
          <w:color w:val="000000"/>
        </w:rPr>
        <w:t>Review information and conduct compliance monitoring activities related to restrictions on production, import, export, transformation and destruction of HCFCs for individual companies;</w:t>
      </w:r>
    </w:p>
    <w:p w:rsidR="00A9257D" w:rsidRDefault="00A9257D" w:rsidP="00A659E3">
      <w:pPr>
        <w:pStyle w:val="Level1"/>
        <w:widowControl/>
        <w:numPr>
          <w:ilvl w:val="0"/>
          <w:numId w:val="8"/>
        </w:numPr>
        <w:tabs>
          <w:tab w:val="clear" w:pos="5040"/>
        </w:tabs>
        <w:ind w:left="720"/>
        <w:rPr>
          <w:color w:val="000000"/>
        </w:rPr>
      </w:pPr>
      <w:r>
        <w:rPr>
          <w:color w:val="000000"/>
        </w:rPr>
        <w:t>Inspect records maintained by producers, importers, exporters, transformers, and destroyers of HCFCs;</w:t>
      </w:r>
    </w:p>
    <w:p w:rsidR="00A9257D" w:rsidRDefault="00A9257D" w:rsidP="00A659E3">
      <w:pPr>
        <w:pStyle w:val="Level1"/>
        <w:widowControl/>
        <w:numPr>
          <w:ilvl w:val="0"/>
          <w:numId w:val="8"/>
        </w:numPr>
        <w:tabs>
          <w:tab w:val="clear" w:pos="5040"/>
        </w:tabs>
        <w:ind w:left="720"/>
        <w:rPr>
          <w:color w:val="000000"/>
        </w:rPr>
      </w:pPr>
      <w:r>
        <w:rPr>
          <w:color w:val="000000"/>
        </w:rPr>
        <w:t xml:space="preserve">Review information in </w:t>
      </w:r>
      <w:r w:rsidR="00423B31">
        <w:rPr>
          <w:color w:val="000000"/>
        </w:rPr>
        <w:t xml:space="preserve">the </w:t>
      </w:r>
      <w:r>
        <w:rPr>
          <w:color w:val="000000"/>
        </w:rPr>
        <w:t xml:space="preserve">tracking system to ensure </w:t>
      </w:r>
      <w:smartTag w:uri="urn:schemas-microsoft-com:office:smarttags" w:element="country-region">
        <w:smartTag w:uri="urn:schemas-microsoft-com:office:smarttags" w:element="place">
          <w:r>
            <w:rPr>
              <w:color w:val="000000"/>
            </w:rPr>
            <w:t>U.S.</w:t>
          </w:r>
        </w:smartTag>
      </w:smartTag>
      <w:r>
        <w:rPr>
          <w:color w:val="000000"/>
        </w:rPr>
        <w:t xml:space="preserve"> is not exceeding consumption and production caps agreed to as a Party to the Protocol;</w:t>
      </w:r>
    </w:p>
    <w:p w:rsidR="00A9257D" w:rsidRDefault="00A9257D" w:rsidP="00A659E3">
      <w:pPr>
        <w:pStyle w:val="Level1"/>
        <w:widowControl/>
        <w:numPr>
          <w:ilvl w:val="0"/>
          <w:numId w:val="8"/>
        </w:numPr>
        <w:tabs>
          <w:tab w:val="clear" w:pos="5040"/>
        </w:tabs>
        <w:ind w:left="720"/>
        <w:rPr>
          <w:color w:val="000000"/>
        </w:rPr>
      </w:pPr>
      <w:r>
        <w:rPr>
          <w:color w:val="000000"/>
        </w:rPr>
        <w:t xml:space="preserve">Review information in </w:t>
      </w:r>
      <w:r w:rsidR="00647135">
        <w:rPr>
          <w:color w:val="000000"/>
        </w:rPr>
        <w:t xml:space="preserve">the ODS Tracking System </w:t>
      </w:r>
      <w:r>
        <w:rPr>
          <w:color w:val="000000"/>
        </w:rPr>
        <w:t>to ensure exempted production and imports do not exceed limits in Section 605 of Title VI of the CAAA;</w:t>
      </w:r>
    </w:p>
    <w:p w:rsidR="00A9257D" w:rsidRDefault="00A9257D" w:rsidP="00A659E3">
      <w:pPr>
        <w:pStyle w:val="Level1"/>
        <w:widowControl/>
        <w:numPr>
          <w:ilvl w:val="0"/>
          <w:numId w:val="8"/>
        </w:numPr>
        <w:tabs>
          <w:tab w:val="clear" w:pos="5040"/>
        </w:tabs>
        <w:ind w:left="720"/>
        <w:rPr>
          <w:color w:val="000000"/>
        </w:rPr>
      </w:pPr>
      <w:r>
        <w:rPr>
          <w:color w:val="000000"/>
        </w:rPr>
        <w:t xml:space="preserve">Compile reports mandated by </w:t>
      </w:r>
      <w:smartTag w:uri="urn:schemas-microsoft-com:office:smarttags" w:element="place">
        <w:smartTag w:uri="urn:schemas-microsoft-com:office:smarttags" w:element="country-region">
          <w:r>
            <w:rPr>
              <w:color w:val="000000"/>
            </w:rPr>
            <w:t>U.S.</w:t>
          </w:r>
        </w:smartTag>
      </w:smartTag>
      <w:r>
        <w:rPr>
          <w:color w:val="000000"/>
        </w:rPr>
        <w:t xml:space="preserve"> obligations under the Protocol and Title VI of the CAAA, including Reports to Congress.</w:t>
      </w:r>
    </w:p>
    <w:p w:rsidR="00A9257D" w:rsidRDefault="00A9257D" w:rsidP="00A659E3">
      <w:pPr>
        <w:widowControl/>
        <w:rPr>
          <w:color w:val="000000"/>
        </w:rPr>
      </w:pPr>
    </w:p>
    <w:p w:rsidR="00A9257D" w:rsidRDefault="00A9257D" w:rsidP="00A659E3">
      <w:pPr>
        <w:widowControl/>
        <w:rPr>
          <w:b/>
          <w:color w:val="000000"/>
        </w:rPr>
      </w:pPr>
      <w:r>
        <w:rPr>
          <w:b/>
          <w:color w:val="000000"/>
        </w:rPr>
        <w:t>b)</w:t>
      </w:r>
      <w:r>
        <w:rPr>
          <w:b/>
          <w:color w:val="000000"/>
        </w:rPr>
        <w:tab/>
        <w:t>Collection Methodology and Management</w:t>
      </w:r>
    </w:p>
    <w:p w:rsidR="00A9257D" w:rsidRDefault="00A9257D" w:rsidP="00A659E3">
      <w:pPr>
        <w:widowControl/>
        <w:rPr>
          <w:color w:val="000000"/>
        </w:rPr>
      </w:pPr>
    </w:p>
    <w:p w:rsidR="00A9257D" w:rsidRDefault="00A9257D" w:rsidP="00A659E3">
      <w:r>
        <w:tab/>
        <w:t xml:space="preserve">EPA provides forms for regulated </w:t>
      </w:r>
      <w:r w:rsidR="00D07B64">
        <w:t>entities</w:t>
      </w:r>
      <w:r>
        <w:t xml:space="preserve"> to use to report the required information.</w:t>
      </w:r>
      <w:r w:rsidR="00C47709">
        <w:t xml:space="preserve"> </w:t>
      </w:r>
      <w:r w:rsidR="00030AFF">
        <w:t>They are</w:t>
      </w:r>
      <w:r>
        <w:t xml:space="preserve"> available on the EPA’s Stratospheric Ozone web site at</w:t>
      </w:r>
      <w:r w:rsidR="00030AFF">
        <w:t xml:space="preserve">: </w:t>
      </w:r>
      <w:r>
        <w:t>http://www.epa.gov/ozone/record/index.html.</w:t>
      </w:r>
      <w:r w:rsidR="00C47709">
        <w:t xml:space="preserve"> </w:t>
      </w:r>
      <w:r>
        <w:t xml:space="preserve">In addition, </w:t>
      </w:r>
      <w:r w:rsidR="008B7478">
        <w:t xml:space="preserve">online instruction documents are available for class I, class II, and methyl bromide reporting forms, entitled, </w:t>
      </w:r>
      <w:r w:rsidR="008B7478" w:rsidRPr="008B7478">
        <w:rPr>
          <w:i/>
        </w:rPr>
        <w:t>“What reporting forms should I complete?”</w:t>
      </w:r>
      <w:r w:rsidR="008B7478">
        <w:t xml:space="preserve"> and </w:t>
      </w:r>
      <w:r w:rsidR="008B7478" w:rsidRPr="008B7478">
        <w:rPr>
          <w:i/>
        </w:rPr>
        <w:t>“Helpful Hints for Completing EPA’s Reporting Forms”</w:t>
      </w:r>
      <w:r w:rsidR="008B7478">
        <w:t xml:space="preserve"> </w:t>
      </w:r>
      <w:r>
        <w:t>to assist participants in completing the forms.</w:t>
      </w:r>
      <w:r w:rsidR="00C47709">
        <w:t xml:space="preserve"> </w:t>
      </w:r>
      <w:r>
        <w:t xml:space="preserve">Reporting forms can be sent to </w:t>
      </w:r>
      <w:r w:rsidR="00D07B64">
        <w:t>EPA</w:t>
      </w:r>
      <w:r w:rsidRPr="00C51D47">
        <w:t xml:space="preserve"> </w:t>
      </w:r>
      <w:r w:rsidR="00030AFF">
        <w:t>electronically, by</w:t>
      </w:r>
      <w:r w:rsidRPr="00C51D47">
        <w:t xml:space="preserve"> mail</w:t>
      </w:r>
      <w:r w:rsidR="00DE7C31">
        <w:t>, private courier,</w:t>
      </w:r>
      <w:r w:rsidRPr="00C51D47">
        <w:t xml:space="preserve"> or</w:t>
      </w:r>
      <w:r w:rsidR="00A659E3">
        <w:t xml:space="preserve"> fax.</w:t>
      </w:r>
    </w:p>
    <w:p w:rsidR="00A659E3" w:rsidRPr="00621E76" w:rsidRDefault="00A659E3" w:rsidP="00A659E3"/>
    <w:p w:rsidR="00A9257D" w:rsidRDefault="00A9257D" w:rsidP="00A659E3">
      <w:pPr>
        <w:widowControl/>
        <w:ind w:firstLine="720"/>
        <w:rPr>
          <w:color w:val="000000"/>
        </w:rPr>
      </w:pPr>
      <w:r>
        <w:rPr>
          <w:color w:val="000000"/>
        </w:rPr>
        <w:t xml:space="preserve">Although the use of the forms is voluntary, </w:t>
      </w:r>
      <w:r w:rsidR="00030AFF">
        <w:rPr>
          <w:color w:val="000000"/>
        </w:rPr>
        <w:t>almost all respondents use them.</w:t>
      </w:r>
      <w:r w:rsidR="00C47709">
        <w:rPr>
          <w:color w:val="000000"/>
        </w:rPr>
        <w:t xml:space="preserve"> </w:t>
      </w:r>
      <w:r>
        <w:rPr>
          <w:color w:val="000000"/>
        </w:rPr>
        <w:t xml:space="preserve">EPA </w:t>
      </w:r>
      <w:r w:rsidR="00030AFF">
        <w:rPr>
          <w:color w:val="000000"/>
        </w:rPr>
        <w:t>has implemented an electronic reporting system, which transmits the bulk of the reports EPA receives.</w:t>
      </w:r>
      <w:r w:rsidR="00C47709">
        <w:rPr>
          <w:color w:val="000000"/>
        </w:rPr>
        <w:t xml:space="preserve"> </w:t>
      </w:r>
    </w:p>
    <w:p w:rsidR="00651DFB" w:rsidRDefault="00651DFB" w:rsidP="00A659E3">
      <w:pPr>
        <w:widowControl/>
        <w:ind w:firstLine="720"/>
        <w:rPr>
          <w:color w:val="000000"/>
        </w:rPr>
      </w:pPr>
    </w:p>
    <w:p w:rsidR="00D6125B" w:rsidRDefault="00F71EB4" w:rsidP="00D6125B">
      <w:pPr>
        <w:ind w:firstLine="720"/>
      </w:pPr>
      <w:r>
        <w:t>W</w:t>
      </w:r>
      <w:r w:rsidR="00651DFB" w:rsidRPr="00B91260">
        <w:t xml:space="preserve">e are using the Class II ICR renewal </w:t>
      </w:r>
      <w:r w:rsidR="00651DFB">
        <w:t xml:space="preserve">as an opportunity </w:t>
      </w:r>
      <w:r w:rsidR="00651DFB" w:rsidRPr="00B91260">
        <w:t xml:space="preserve">to clarify language, </w:t>
      </w:r>
      <w:r w:rsidR="00651DFB">
        <w:t xml:space="preserve">specify </w:t>
      </w:r>
      <w:r w:rsidR="00651DFB" w:rsidRPr="00B91260">
        <w:t>option</w:t>
      </w:r>
      <w:r w:rsidR="00651DFB">
        <w:t>s</w:t>
      </w:r>
      <w:r w:rsidR="00651DFB" w:rsidRPr="00B91260">
        <w:t>, and eliminate unnecessary reporting items.</w:t>
      </w:r>
      <w:r w:rsidR="00651DFB" w:rsidRPr="00B91260" w:rsidDel="00E60F50">
        <w:t xml:space="preserve"> </w:t>
      </w:r>
      <w:r w:rsidR="00651DFB" w:rsidRPr="00B91260">
        <w:t>Be</w:t>
      </w:r>
      <w:r w:rsidR="00D6125B">
        <w:t>low are the changes we are making:</w:t>
      </w:r>
    </w:p>
    <w:p w:rsidR="00D6125B" w:rsidRDefault="00D6125B" w:rsidP="00D6125B"/>
    <w:p w:rsidR="00820897" w:rsidRDefault="00651DFB" w:rsidP="00D6125B">
      <w:pPr>
        <w:pStyle w:val="ListParagraph"/>
        <w:numPr>
          <w:ilvl w:val="0"/>
          <w:numId w:val="53"/>
        </w:numPr>
      </w:pPr>
      <w:r w:rsidRPr="00B91260">
        <w:t>On the</w:t>
      </w:r>
      <w:r w:rsidRPr="00D6125B">
        <w:rPr>
          <w:b/>
          <w:bCs/>
        </w:rPr>
        <w:t xml:space="preserve"> Importer, Exporter and Request for Additional Consumption Allowances forms</w:t>
      </w:r>
      <w:r w:rsidRPr="00B91260">
        <w:t xml:space="preserve">: we updated the Harmonized Tariff Schedule </w:t>
      </w:r>
      <w:r>
        <w:t>(</w:t>
      </w:r>
      <w:r w:rsidRPr="00B91260">
        <w:t>HTS</w:t>
      </w:r>
      <w:r>
        <w:t>)</w:t>
      </w:r>
      <w:r w:rsidRPr="00B91260">
        <w:t xml:space="preserve"> codes. The HTS, maintained by the Office of Tariff Affairs and Trade Agreements, is periodically reviewed and updated. Most recently, the HTS codes were revised in 2012. As part of this update, codes identified for organic chemicals in Chapter 29 were revised. In turn, the HTS codes for Class II ODS identified in Section 3 of the reports have been updated to reflect the revised codes.</w:t>
      </w:r>
      <w:r>
        <w:t xml:space="preserve"> </w:t>
      </w:r>
    </w:p>
    <w:p w:rsidR="00D6125B" w:rsidRDefault="00651DFB" w:rsidP="00820897">
      <w:pPr>
        <w:pStyle w:val="ListParagraph"/>
        <w:numPr>
          <w:ilvl w:val="0"/>
          <w:numId w:val="53"/>
        </w:numPr>
      </w:pPr>
      <w:r w:rsidRPr="00B91260">
        <w:t xml:space="preserve">To simplify the forms, we removed “Quantity of Commodity” from the </w:t>
      </w:r>
      <w:r w:rsidRPr="00820897">
        <w:rPr>
          <w:b/>
          <w:bCs/>
        </w:rPr>
        <w:t>Importer, Exporter, and Request for Additional Consumption Allowances</w:t>
      </w:r>
      <w:r w:rsidRPr="00B91260">
        <w:t xml:space="preserve">. Our rationale: this field is not consistently reported by companies, </w:t>
      </w:r>
      <w:r>
        <w:t xml:space="preserve">and </w:t>
      </w:r>
      <w:r w:rsidRPr="00B91260">
        <w:t xml:space="preserve">is repetitive of the adjacent box asking for information on the </w:t>
      </w:r>
      <w:r>
        <w:t>quantity of the blend.</w:t>
      </w:r>
    </w:p>
    <w:p w:rsidR="00D6125B" w:rsidRDefault="00651DFB" w:rsidP="00D6125B">
      <w:pPr>
        <w:pStyle w:val="ListParagraph"/>
        <w:numPr>
          <w:ilvl w:val="0"/>
          <w:numId w:val="53"/>
        </w:numPr>
      </w:pPr>
      <w:r w:rsidRPr="00B91260">
        <w:t xml:space="preserve">To clarify what we are asking the regulated community to report, on the </w:t>
      </w:r>
      <w:r w:rsidRPr="00D6125B">
        <w:rPr>
          <w:b/>
          <w:bCs/>
        </w:rPr>
        <w:t>Importer form</w:t>
      </w:r>
      <w:r w:rsidRPr="00B91260">
        <w:t xml:space="preserve">, </w:t>
      </w:r>
      <w:r>
        <w:t xml:space="preserve">we </w:t>
      </w:r>
      <w:r w:rsidRPr="00B91260">
        <w:t>change</w:t>
      </w:r>
      <w:r>
        <w:t>d</w:t>
      </w:r>
      <w:r w:rsidRPr="00B91260">
        <w:t xml:space="preserve"> “Is Commodity” to “Transaction Type”</w:t>
      </w:r>
      <w:r>
        <w:t>.</w:t>
      </w:r>
    </w:p>
    <w:p w:rsidR="00651DFB" w:rsidRDefault="00651DFB" w:rsidP="00D6125B">
      <w:pPr>
        <w:pStyle w:val="ListParagraph"/>
        <w:numPr>
          <w:ilvl w:val="0"/>
          <w:numId w:val="53"/>
        </w:numPr>
      </w:pPr>
      <w:r w:rsidRPr="00D6125B">
        <w:rPr>
          <w:b/>
          <w:bCs/>
        </w:rPr>
        <w:t>Importer Form</w:t>
      </w:r>
      <w:r w:rsidRPr="00B91260">
        <w:t xml:space="preserve">: For “If New,” </w:t>
      </w:r>
      <w:r>
        <w:t xml:space="preserve">we </w:t>
      </w:r>
      <w:r w:rsidRPr="00B91260">
        <w:t>include</w:t>
      </w:r>
      <w:r>
        <w:t>d</w:t>
      </w:r>
      <w:r w:rsidRPr="00B91260">
        <w:t xml:space="preserve"> a</w:t>
      </w:r>
      <w:r>
        <w:t xml:space="preserve"> check box for</w:t>
      </w:r>
      <w:r w:rsidRPr="00B91260">
        <w:t xml:space="preserve"> “None Apply.” Our rationale is that there is value in ensuring that reporters don’t inadvertently leave this data field blank.</w:t>
      </w:r>
    </w:p>
    <w:p w:rsidR="00651DFB" w:rsidRPr="00B91260" w:rsidRDefault="00651DFB" w:rsidP="00D6125B">
      <w:pPr>
        <w:pStyle w:val="ListParagraph"/>
        <w:numPr>
          <w:ilvl w:val="0"/>
          <w:numId w:val="53"/>
        </w:numPr>
        <w:tabs>
          <w:tab w:val="left" w:pos="360"/>
        </w:tabs>
      </w:pPr>
      <w:r>
        <w:t xml:space="preserve">On </w:t>
      </w:r>
      <w:r w:rsidRPr="00B91260">
        <w:t xml:space="preserve">the </w:t>
      </w:r>
      <w:r w:rsidRPr="00D6125B">
        <w:rPr>
          <w:b/>
          <w:bCs/>
        </w:rPr>
        <w:t>Exporter Form</w:t>
      </w:r>
      <w:r w:rsidRPr="00B91260">
        <w:t xml:space="preserve">, we eliminated the </w:t>
      </w:r>
      <w:r>
        <w:t>“</w:t>
      </w:r>
      <w:r w:rsidRPr="00B91260">
        <w:t>Article 5 Country</w:t>
      </w:r>
      <w:r>
        <w:t>”</w:t>
      </w:r>
      <w:r w:rsidRPr="00B91260">
        <w:t xml:space="preserve"> </w:t>
      </w:r>
      <w:r>
        <w:t xml:space="preserve">check </w:t>
      </w:r>
      <w:r w:rsidRPr="00B91260">
        <w:t>box since we know this information from other sources.</w:t>
      </w:r>
    </w:p>
    <w:p w:rsidR="00D6125B" w:rsidRDefault="00651DFB" w:rsidP="00D6125B">
      <w:pPr>
        <w:pStyle w:val="ListParagraph"/>
        <w:numPr>
          <w:ilvl w:val="0"/>
          <w:numId w:val="53"/>
        </w:numPr>
        <w:tabs>
          <w:tab w:val="left" w:pos="360"/>
        </w:tabs>
      </w:pPr>
      <w:r>
        <w:t xml:space="preserve">On </w:t>
      </w:r>
      <w:r w:rsidRPr="00B91260">
        <w:t xml:space="preserve">the </w:t>
      </w:r>
      <w:r w:rsidRPr="00D6125B">
        <w:rPr>
          <w:b/>
          <w:bCs/>
        </w:rPr>
        <w:t>Exporter Form</w:t>
      </w:r>
      <w:r w:rsidRPr="00B91260">
        <w:t>, we changed</w:t>
      </w:r>
      <w:r>
        <w:t xml:space="preserve"> the language</w:t>
      </w:r>
      <w:r w:rsidRPr="00B91260">
        <w:t xml:space="preserve"> “Select One” to “Transaction Type” and divided the options into “If New” and “If Used” (making it like the Importer form). </w:t>
      </w:r>
    </w:p>
    <w:p w:rsidR="00651DFB" w:rsidRDefault="00651DFB" w:rsidP="00D6125B">
      <w:pPr>
        <w:pStyle w:val="ListParagraph"/>
        <w:numPr>
          <w:ilvl w:val="0"/>
          <w:numId w:val="53"/>
        </w:numPr>
        <w:tabs>
          <w:tab w:val="left" w:pos="360"/>
        </w:tabs>
      </w:pPr>
      <w:r>
        <w:t xml:space="preserve">On the </w:t>
      </w:r>
      <w:r w:rsidRPr="00D6125B">
        <w:rPr>
          <w:b/>
          <w:bCs/>
        </w:rPr>
        <w:t>Exporter Form</w:t>
      </w:r>
      <w:r w:rsidRPr="00B91260">
        <w:t xml:space="preserve">, we eliminated </w:t>
      </w:r>
      <w:r>
        <w:t xml:space="preserve">the </w:t>
      </w:r>
      <w:r w:rsidRPr="00B91260">
        <w:t xml:space="preserve">“If none apply check here” </w:t>
      </w:r>
      <w:r>
        <w:t xml:space="preserve">check </w:t>
      </w:r>
      <w:r w:rsidRPr="00B91260">
        <w:t xml:space="preserve">box and replaced it with </w:t>
      </w:r>
      <w:r>
        <w:t>“</w:t>
      </w:r>
      <w:r w:rsidRPr="00B91260">
        <w:t>Produced or Imported with</w:t>
      </w:r>
      <w:r>
        <w:t>out</w:t>
      </w:r>
      <w:r w:rsidRPr="00B91260">
        <w:t xml:space="preserve"> Production and/or Consumption Allowances</w:t>
      </w:r>
      <w:r>
        <w:t>.” We also revised the language for the option “Produced with Production or Consumption Allowances” to “</w:t>
      </w:r>
      <w:r w:rsidRPr="00B91260">
        <w:t>Produced or Imported with Production and/or Consumption Allowances</w:t>
      </w:r>
      <w:r>
        <w:t>.  The</w:t>
      </w:r>
      <w:r w:rsidRPr="00B91260">
        <w:t xml:space="preserve"> rationale </w:t>
      </w:r>
      <w:r>
        <w:t>for these</w:t>
      </w:r>
      <w:r w:rsidRPr="00B91260">
        <w:t xml:space="preserve"> change</w:t>
      </w:r>
      <w:r>
        <w:t>s is as follows:</w:t>
      </w:r>
      <w:r w:rsidR="00D6125B">
        <w:t xml:space="preserve"> </w:t>
      </w:r>
      <w:r>
        <w:t xml:space="preserve">The ‘none apply’ option was historically included for when companies export HCFCs (e.g., HCFC-123, HCFC-124, </w:t>
      </w:r>
      <w:proofErr w:type="gramStart"/>
      <w:r>
        <w:t>HCFC</w:t>
      </w:r>
      <w:proofErr w:type="gramEnd"/>
      <w:r>
        <w:t>-21) that were not produced or imported using allowances. Now that allowances have been allocated for most HCFCs, the expectation is that the ‘none apply’ option should be seldom used.  However, EPA has observed that many reporters are still checking this option when exporting HCFCs that are now part of the allowance system.  Therefore, by specifying what is meant by this option, EPA hopes reporters will better understand what to select.</w:t>
      </w:r>
    </w:p>
    <w:p w:rsidR="00651DFB" w:rsidRPr="00B91260" w:rsidRDefault="00651DFB" w:rsidP="00D6125B">
      <w:pPr>
        <w:pStyle w:val="ListParagraph"/>
        <w:numPr>
          <w:ilvl w:val="0"/>
          <w:numId w:val="53"/>
        </w:numPr>
        <w:tabs>
          <w:tab w:val="left" w:pos="1080"/>
        </w:tabs>
      </w:pPr>
      <w:r>
        <w:t xml:space="preserve">It has been brought to EPA’s attention that companies sometimes import material and then export it.  To clarify that this is permitted, the language </w:t>
      </w:r>
      <w:r w:rsidR="00820897">
        <w:t xml:space="preserve">on the </w:t>
      </w:r>
      <w:r w:rsidR="00820897" w:rsidRPr="00820897">
        <w:rPr>
          <w:b/>
        </w:rPr>
        <w:t>Exporter Form</w:t>
      </w:r>
      <w:r w:rsidR="00820897">
        <w:t xml:space="preserve"> </w:t>
      </w:r>
      <w:r>
        <w:t xml:space="preserve">has been changed to account for imports. </w:t>
      </w:r>
    </w:p>
    <w:p w:rsidR="00651DFB" w:rsidRPr="00B91260" w:rsidRDefault="00651DFB" w:rsidP="00D6125B">
      <w:pPr>
        <w:pStyle w:val="ListParagraph"/>
        <w:numPr>
          <w:ilvl w:val="0"/>
          <w:numId w:val="53"/>
        </w:numPr>
        <w:tabs>
          <w:tab w:val="left" w:pos="360"/>
        </w:tabs>
      </w:pPr>
      <w:r w:rsidRPr="00B91260">
        <w:t xml:space="preserve">Eliminated on the </w:t>
      </w:r>
      <w:r w:rsidRPr="00651DFB">
        <w:rPr>
          <w:b/>
          <w:bCs/>
        </w:rPr>
        <w:t>Exporter Form</w:t>
      </w:r>
      <w:r w:rsidRPr="00B91260">
        <w:t xml:space="preserve"> the “Exporting Vessel” </w:t>
      </w:r>
      <w:r>
        <w:t>data field</w:t>
      </w:r>
      <w:r w:rsidRPr="00B91260">
        <w:t xml:space="preserve">. This information is not </w:t>
      </w:r>
      <w:r>
        <w:t>currently used by EPA</w:t>
      </w:r>
      <w:r w:rsidRPr="00B91260">
        <w:t xml:space="preserve">. </w:t>
      </w:r>
    </w:p>
    <w:p w:rsidR="00651DFB" w:rsidRPr="00B91260" w:rsidRDefault="00651DFB" w:rsidP="00D6125B">
      <w:pPr>
        <w:pStyle w:val="ListParagraph"/>
        <w:numPr>
          <w:ilvl w:val="0"/>
          <w:numId w:val="53"/>
        </w:numPr>
        <w:tabs>
          <w:tab w:val="left" w:pos="360"/>
        </w:tabs>
      </w:pPr>
      <w:r w:rsidRPr="00D6125B">
        <w:rPr>
          <w:b/>
          <w:bCs/>
        </w:rPr>
        <w:t>Exporter Form:</w:t>
      </w:r>
      <w:r w:rsidRPr="00B91260">
        <w:t xml:space="preserve"> For “If Used,” </w:t>
      </w:r>
      <w:r>
        <w:t xml:space="preserve">we </w:t>
      </w:r>
      <w:r w:rsidRPr="00B91260">
        <w:t>include</w:t>
      </w:r>
      <w:r>
        <w:t>d</w:t>
      </w:r>
      <w:r w:rsidRPr="00B91260">
        <w:t xml:space="preserve"> an option for “Other</w:t>
      </w:r>
      <w:r>
        <w:t>.</w:t>
      </w:r>
      <w:r w:rsidRPr="00B91260">
        <w:t xml:space="preserve">” Our rationale is that </w:t>
      </w:r>
      <w:r w:rsidRPr="00B91260">
        <w:lastRenderedPageBreak/>
        <w:t>since we are splitting up the options for ‘If New’ and ‘If Used’ and getting rid of ‘none apply</w:t>
      </w:r>
      <w:r>
        <w:t>,</w:t>
      </w:r>
      <w:r w:rsidRPr="00B91260">
        <w:t xml:space="preserve">’ we need another option for when companies export used material for reuse/reclamation. </w:t>
      </w:r>
    </w:p>
    <w:p w:rsidR="00651DFB" w:rsidRPr="00B91260" w:rsidRDefault="00651DFB" w:rsidP="00D6125B">
      <w:pPr>
        <w:pStyle w:val="ListParagraph"/>
        <w:numPr>
          <w:ilvl w:val="0"/>
          <w:numId w:val="53"/>
        </w:numPr>
        <w:tabs>
          <w:tab w:val="left" w:pos="360"/>
        </w:tabs>
      </w:pPr>
      <w:r w:rsidRPr="00D6125B">
        <w:rPr>
          <w:b/>
          <w:bCs/>
        </w:rPr>
        <w:t>Request for Additional Consumption Allowances (RACA) Form</w:t>
      </w:r>
      <w:r w:rsidRPr="00B91260">
        <w:t xml:space="preserve">: In </w:t>
      </w:r>
      <w:r>
        <w:t>S</w:t>
      </w:r>
      <w:r w:rsidRPr="00B91260">
        <w:t xml:space="preserve">ection 2, we added the text “If Produced in the U.S.” and “If Imported” to help users understand what they need to fill out. Also, we added the text: “Complete if the company that exported the HCFC is not the same company that produced the HCFC” within the Date Purchased field since we </w:t>
      </w:r>
      <w:r>
        <w:t xml:space="preserve">identified that there are cases when this field may be left blank during recent </w:t>
      </w:r>
      <w:r w:rsidRPr="00B91260">
        <w:t xml:space="preserve">testing </w:t>
      </w:r>
      <w:r>
        <w:t xml:space="preserve">of our new RACA </w:t>
      </w:r>
      <w:proofErr w:type="spellStart"/>
      <w:r>
        <w:t>eReporting</w:t>
      </w:r>
      <w:proofErr w:type="spellEnd"/>
      <w:r>
        <w:t xml:space="preserve"> form</w:t>
      </w:r>
      <w:r w:rsidRPr="00B91260">
        <w:t xml:space="preserve">. </w:t>
      </w:r>
    </w:p>
    <w:p w:rsidR="00651DFB" w:rsidRPr="00B91260" w:rsidRDefault="00651DFB" w:rsidP="00D6125B">
      <w:pPr>
        <w:pStyle w:val="ListParagraph"/>
        <w:numPr>
          <w:ilvl w:val="0"/>
          <w:numId w:val="53"/>
        </w:numPr>
        <w:tabs>
          <w:tab w:val="left" w:pos="360"/>
        </w:tabs>
      </w:pPr>
      <w:r w:rsidRPr="00B91260">
        <w:t xml:space="preserve">As a reminder about a regulatory prohibition, </w:t>
      </w:r>
      <w:r>
        <w:t xml:space="preserve">on </w:t>
      </w:r>
      <w:r w:rsidRPr="00B91260">
        <w:t xml:space="preserve">the </w:t>
      </w:r>
      <w:r w:rsidRPr="00D6125B">
        <w:rPr>
          <w:b/>
          <w:bCs/>
        </w:rPr>
        <w:t>Transfers of Allowances form</w:t>
      </w:r>
      <w:r w:rsidRPr="00B91260">
        <w:t>, we added th</w:t>
      </w:r>
      <w:r>
        <w:t>e following</w:t>
      </w:r>
      <w:r w:rsidRPr="00B91260">
        <w:t xml:space="preserve"> language</w:t>
      </w:r>
      <w:r w:rsidRPr="0014044C">
        <w:t xml:space="preserve"> </w:t>
      </w:r>
      <w:r>
        <w:t xml:space="preserve">to </w:t>
      </w:r>
      <w:r w:rsidRPr="00B91260">
        <w:t xml:space="preserve">Box 2.2: “Please note that inter-pollutant transfers of Baseline Year Allowances will not be approved” </w:t>
      </w:r>
    </w:p>
    <w:p w:rsidR="00651DFB" w:rsidRPr="00B91260" w:rsidRDefault="00651DFB" w:rsidP="00D6125B">
      <w:pPr>
        <w:pStyle w:val="ListParagraph"/>
        <w:numPr>
          <w:ilvl w:val="0"/>
          <w:numId w:val="53"/>
        </w:numPr>
        <w:tabs>
          <w:tab w:val="left" w:pos="360"/>
        </w:tabs>
      </w:pPr>
      <w:r w:rsidRPr="00D6125B">
        <w:rPr>
          <w:b/>
          <w:bCs/>
        </w:rPr>
        <w:t>Transfers of Allowances:</w:t>
      </w:r>
      <w:r w:rsidRPr="00B91260">
        <w:t xml:space="preserve"> We reformatted Section 2.2. </w:t>
      </w:r>
      <w:proofErr w:type="gramStart"/>
      <w:r w:rsidRPr="00B91260">
        <w:t>to</w:t>
      </w:r>
      <w:proofErr w:type="gramEnd"/>
      <w:r w:rsidRPr="00B91260">
        <w:t xml:space="preserve"> include the options for consumption, production, and A5 as part of th</w:t>
      </w:r>
      <w:r>
        <w:t>is</w:t>
      </w:r>
      <w:r w:rsidRPr="00B91260">
        <w:t xml:space="preserve"> question. Previously, this information was not a numbered item.</w:t>
      </w:r>
      <w:r>
        <w:t xml:space="preserve">  We also clarified rounding protocols.</w:t>
      </w:r>
    </w:p>
    <w:p w:rsidR="00820897" w:rsidRDefault="00820897" w:rsidP="00A659E3">
      <w:pPr>
        <w:widowControl/>
        <w:rPr>
          <w:color w:val="000000"/>
        </w:rPr>
      </w:pPr>
    </w:p>
    <w:p w:rsidR="00A9257D" w:rsidRDefault="00A9257D" w:rsidP="00A659E3">
      <w:pPr>
        <w:widowControl/>
        <w:rPr>
          <w:b/>
          <w:color w:val="000000"/>
        </w:rPr>
      </w:pPr>
      <w:r>
        <w:rPr>
          <w:b/>
          <w:color w:val="000000"/>
        </w:rPr>
        <w:t>c)</w:t>
      </w:r>
      <w:r>
        <w:rPr>
          <w:b/>
          <w:color w:val="000000"/>
        </w:rPr>
        <w:tab/>
        <w:t>Small Entity Flexibility</w:t>
      </w:r>
    </w:p>
    <w:p w:rsidR="00A9257D" w:rsidRDefault="00A9257D" w:rsidP="00A659E3">
      <w:pPr>
        <w:widowControl/>
        <w:rPr>
          <w:color w:val="000000"/>
        </w:rPr>
      </w:pPr>
    </w:p>
    <w:p w:rsidR="00356C0F" w:rsidRDefault="00A9257D" w:rsidP="00356C0F">
      <w:pPr>
        <w:widowControl/>
        <w:ind w:firstLine="720"/>
        <w:rPr>
          <w:color w:val="000000"/>
        </w:rPr>
      </w:pPr>
      <w:r>
        <w:rPr>
          <w:color w:val="000000"/>
        </w:rPr>
        <w:t>Much of this information collection is required by statute.</w:t>
      </w:r>
      <w:r w:rsidR="00C47709">
        <w:rPr>
          <w:color w:val="000000"/>
        </w:rPr>
        <w:t xml:space="preserve"> </w:t>
      </w:r>
      <w:r>
        <w:rPr>
          <w:color w:val="000000"/>
        </w:rPr>
        <w:t xml:space="preserve">Any additional information required is collected in response to Congressional requests for reports and </w:t>
      </w:r>
      <w:smartTag w:uri="urn:schemas-microsoft-com:office:smarttags" w:element="place">
        <w:smartTag w:uri="urn:schemas-microsoft-com:office:smarttags" w:element="country-region">
          <w:r>
            <w:rPr>
              <w:color w:val="000000"/>
            </w:rPr>
            <w:t>U.S.</w:t>
          </w:r>
        </w:smartTag>
      </w:smartTag>
      <w:r>
        <w:rPr>
          <w:color w:val="000000"/>
        </w:rPr>
        <w:t xml:space="preserve"> reporting obligations under the Protocol. </w:t>
      </w:r>
      <w:r w:rsidR="00E162B8">
        <w:rPr>
          <w:color w:val="000000"/>
        </w:rPr>
        <w:t>The EPA database manager actively works with small entities to resolve reporting issues.</w:t>
      </w:r>
      <w:r>
        <w:rPr>
          <w:color w:val="000000"/>
        </w:rPr>
        <w:t xml:space="preserve"> </w:t>
      </w:r>
    </w:p>
    <w:p w:rsidR="00360346" w:rsidRDefault="00360346" w:rsidP="00356C0F">
      <w:pPr>
        <w:widowControl/>
        <w:ind w:firstLine="720"/>
        <w:rPr>
          <w:color w:val="000000"/>
        </w:rPr>
      </w:pPr>
    </w:p>
    <w:p w:rsidR="00A9257D" w:rsidRDefault="00A9257D" w:rsidP="00A659E3">
      <w:pPr>
        <w:keepNext/>
        <w:widowControl/>
        <w:rPr>
          <w:b/>
          <w:color w:val="000000"/>
        </w:rPr>
      </w:pPr>
      <w:r>
        <w:rPr>
          <w:b/>
          <w:color w:val="000000"/>
        </w:rPr>
        <w:t>d)</w:t>
      </w:r>
      <w:r>
        <w:rPr>
          <w:b/>
          <w:color w:val="000000"/>
        </w:rPr>
        <w:tab/>
        <w:t xml:space="preserve"> Collection Schedule</w:t>
      </w:r>
    </w:p>
    <w:p w:rsidR="00A9257D" w:rsidRDefault="00A9257D" w:rsidP="00A659E3">
      <w:pPr>
        <w:widowControl/>
        <w:rPr>
          <w:color w:val="000000"/>
        </w:rPr>
      </w:pPr>
    </w:p>
    <w:p w:rsidR="00A9257D" w:rsidRDefault="00A9257D" w:rsidP="00A659E3">
      <w:pPr>
        <w:widowControl/>
        <w:rPr>
          <w:color w:val="000000"/>
        </w:rPr>
      </w:pPr>
      <w:r>
        <w:rPr>
          <w:color w:val="000000"/>
        </w:rPr>
        <w:t>The collection schedule is as follows:</w:t>
      </w:r>
    </w:p>
    <w:p w:rsidR="00A9257D" w:rsidRDefault="00A9257D" w:rsidP="00A659E3">
      <w:pPr>
        <w:widowControl/>
        <w:rPr>
          <w:color w:val="000000"/>
        </w:rPr>
      </w:pPr>
    </w:p>
    <w:p w:rsidR="00A9257D" w:rsidRDefault="00A9257D" w:rsidP="00A659E3">
      <w:pPr>
        <w:pStyle w:val="Level1"/>
        <w:widowControl/>
        <w:numPr>
          <w:ilvl w:val="0"/>
          <w:numId w:val="10"/>
        </w:numPr>
        <w:tabs>
          <w:tab w:val="clear" w:pos="5040"/>
        </w:tabs>
        <w:ind w:left="720" w:hanging="720"/>
        <w:rPr>
          <w:color w:val="000000"/>
        </w:rPr>
      </w:pPr>
      <w:r>
        <w:rPr>
          <w:color w:val="000000"/>
        </w:rPr>
        <w:t xml:space="preserve">Producers, importers, and exporters report to EPA quarterly (45 days </w:t>
      </w:r>
      <w:r w:rsidR="00F83B8B">
        <w:rPr>
          <w:color w:val="000000"/>
        </w:rPr>
        <w:t>after the end of each quarter).</w:t>
      </w:r>
    </w:p>
    <w:p w:rsidR="00A9257D" w:rsidRDefault="006D54DF" w:rsidP="00A659E3">
      <w:pPr>
        <w:pStyle w:val="Level1"/>
        <w:widowControl/>
        <w:numPr>
          <w:ilvl w:val="0"/>
          <w:numId w:val="10"/>
        </w:numPr>
        <w:tabs>
          <w:tab w:val="clear" w:pos="5040"/>
        </w:tabs>
        <w:ind w:left="720" w:hanging="720"/>
        <w:rPr>
          <w:color w:val="000000"/>
        </w:rPr>
      </w:pPr>
      <w:r>
        <w:rPr>
          <w:color w:val="000000"/>
        </w:rPr>
        <w:t>Persons that transform</w:t>
      </w:r>
      <w:r w:rsidR="00A9257D">
        <w:rPr>
          <w:color w:val="000000"/>
        </w:rPr>
        <w:t xml:space="preserve"> and/or destroy class II controlled substances report to EPA annually (45 days after the end of the control period).</w:t>
      </w:r>
    </w:p>
    <w:p w:rsidR="00A9257D" w:rsidRDefault="00A9257D" w:rsidP="00A659E3">
      <w:pPr>
        <w:pStyle w:val="Level1"/>
        <w:widowControl/>
        <w:numPr>
          <w:ilvl w:val="0"/>
          <w:numId w:val="10"/>
        </w:numPr>
        <w:tabs>
          <w:tab w:val="clear" w:pos="5040"/>
        </w:tabs>
        <w:ind w:left="720" w:hanging="720"/>
        <w:rPr>
          <w:color w:val="000000"/>
        </w:rPr>
      </w:pPr>
      <w:r>
        <w:rPr>
          <w:color w:val="000000"/>
        </w:rPr>
        <w:t>Persons petition</w:t>
      </w:r>
      <w:r w:rsidR="00B04E41">
        <w:rPr>
          <w:color w:val="000000"/>
        </w:rPr>
        <w:t>ing</w:t>
      </w:r>
      <w:r>
        <w:rPr>
          <w:color w:val="000000"/>
        </w:rPr>
        <w:t xml:space="preserve"> for HCFC-141b exemption allowances</w:t>
      </w:r>
      <w:r w:rsidR="00423B31">
        <w:rPr>
          <w:color w:val="000000"/>
        </w:rPr>
        <w:t>;</w:t>
      </w:r>
      <w:r>
        <w:rPr>
          <w:color w:val="000000"/>
        </w:rPr>
        <w:t xml:space="preserve"> </w:t>
      </w:r>
      <w:r w:rsidR="0062083E">
        <w:t>transferring</w:t>
      </w:r>
      <w:r>
        <w:t xml:space="preserve"> consumption allowances to another company or to another chemical</w:t>
      </w:r>
      <w:r w:rsidR="00B04E41">
        <w:t>;</w:t>
      </w:r>
      <w:r>
        <w:t xml:space="preserve"> request</w:t>
      </w:r>
      <w:r w:rsidR="00B04E41">
        <w:t>ing</w:t>
      </w:r>
      <w:r>
        <w:t xml:space="preserve"> additional consumption allowances</w:t>
      </w:r>
      <w:r w:rsidR="00B04E41">
        <w:t>;</w:t>
      </w:r>
      <w:r>
        <w:t xml:space="preserve"> request</w:t>
      </w:r>
      <w:r w:rsidR="00B04E41">
        <w:t>ing</w:t>
      </w:r>
      <w:r>
        <w:t xml:space="preserve"> international transfer of allowances</w:t>
      </w:r>
      <w:r w:rsidR="00B04E41">
        <w:t>;</w:t>
      </w:r>
      <w:r>
        <w:t xml:space="preserve"> request</w:t>
      </w:r>
      <w:r w:rsidR="00B04E41">
        <w:t>ing</w:t>
      </w:r>
      <w:r>
        <w:t xml:space="preserve"> a trade from or to a Party to increase or decrease production allowances</w:t>
      </w:r>
      <w:r w:rsidR="00B04E41">
        <w:t>;</w:t>
      </w:r>
      <w:r>
        <w:t xml:space="preserve"> export</w:t>
      </w:r>
      <w:r w:rsidR="00B04E41">
        <w:t>ing</w:t>
      </w:r>
      <w:r>
        <w:t xml:space="preserve"> production allowances or Article 5 allowances</w:t>
      </w:r>
      <w:r w:rsidR="00B04E41">
        <w:t>;</w:t>
      </w:r>
      <w:r>
        <w:t xml:space="preserve"> </w:t>
      </w:r>
      <w:r w:rsidR="00B04E41">
        <w:t>or</w:t>
      </w:r>
      <w:r>
        <w:t xml:space="preserve"> import</w:t>
      </w:r>
      <w:r w:rsidR="00B04E41">
        <w:t>ing</w:t>
      </w:r>
      <w:r>
        <w:t xml:space="preserve"> used class II controlled substances (i.e., petition) </w:t>
      </w:r>
      <w:r w:rsidR="00B04E41">
        <w:t xml:space="preserve">must </w:t>
      </w:r>
      <w:r>
        <w:t>submit reports t</w:t>
      </w:r>
      <w:r w:rsidR="00F83B8B">
        <w:t>o EPA on a transactional basis.</w:t>
      </w:r>
    </w:p>
    <w:p w:rsidR="00A9257D" w:rsidRDefault="00A9257D" w:rsidP="00A659E3">
      <w:pPr>
        <w:pStyle w:val="Level1"/>
        <w:widowControl/>
        <w:numPr>
          <w:ilvl w:val="0"/>
          <w:numId w:val="10"/>
        </w:numPr>
        <w:tabs>
          <w:tab w:val="clear" w:pos="5040"/>
        </w:tabs>
        <w:ind w:left="720" w:hanging="720"/>
        <w:rPr>
          <w:color w:val="000000"/>
        </w:rPr>
      </w:pPr>
      <w:r>
        <w:rPr>
          <w:color w:val="000000"/>
        </w:rPr>
        <w:t>Entities holding HCFC-141b exemption allowances report to EPA semi</w:t>
      </w:r>
      <w:r w:rsidR="00310550">
        <w:rPr>
          <w:color w:val="000000"/>
        </w:rPr>
        <w:t>-</w:t>
      </w:r>
      <w:r>
        <w:rPr>
          <w:color w:val="000000"/>
        </w:rPr>
        <w:t xml:space="preserve">annually (30 days after the end of the </w:t>
      </w:r>
      <w:r>
        <w:t>second and fourth quarters)</w:t>
      </w:r>
      <w:r>
        <w:rPr>
          <w:color w:val="000000"/>
        </w:rPr>
        <w:t>.</w:t>
      </w:r>
    </w:p>
    <w:p w:rsidR="00A9257D" w:rsidRDefault="00A9257D" w:rsidP="00A659E3">
      <w:pPr>
        <w:widowControl/>
        <w:rPr>
          <w:color w:val="000000"/>
        </w:rPr>
      </w:pPr>
    </w:p>
    <w:p w:rsidR="00A9257D" w:rsidRPr="005C5505" w:rsidRDefault="00A9257D" w:rsidP="00A659E3">
      <w:pPr>
        <w:keepNext/>
        <w:widowControl/>
        <w:rPr>
          <w:color w:val="000000"/>
          <w:u w:val="single"/>
        </w:rPr>
      </w:pPr>
      <w:r w:rsidRPr="005C5505">
        <w:rPr>
          <w:color w:val="000000"/>
        </w:rPr>
        <w:t>6</w:t>
      </w:r>
      <w:r w:rsidR="00647135" w:rsidRPr="005C5505">
        <w:rPr>
          <w:color w:val="000000"/>
        </w:rPr>
        <w:t>.</w:t>
      </w:r>
      <w:r w:rsidR="00C47709">
        <w:rPr>
          <w:color w:val="000000"/>
        </w:rPr>
        <w:t xml:space="preserve"> </w:t>
      </w:r>
      <w:r w:rsidRPr="005C5505">
        <w:rPr>
          <w:color w:val="000000"/>
          <w:u w:val="single"/>
        </w:rPr>
        <w:t>Estimating the Burden and Cost of Collection</w:t>
      </w:r>
    </w:p>
    <w:p w:rsidR="00A9257D" w:rsidRPr="005C5505" w:rsidRDefault="00A9257D" w:rsidP="00A659E3">
      <w:pPr>
        <w:keepNext/>
        <w:widowControl/>
        <w:rPr>
          <w:color w:val="000000"/>
        </w:rPr>
      </w:pPr>
    </w:p>
    <w:p w:rsidR="00A9257D" w:rsidRDefault="00A9257D" w:rsidP="00A659E3">
      <w:pPr>
        <w:keepNext/>
        <w:widowControl/>
        <w:rPr>
          <w:b/>
          <w:color w:val="000000"/>
        </w:rPr>
      </w:pPr>
      <w:r w:rsidRPr="005C5505">
        <w:rPr>
          <w:b/>
          <w:color w:val="000000"/>
        </w:rPr>
        <w:t>a)</w:t>
      </w:r>
      <w:r w:rsidRPr="005C5505">
        <w:rPr>
          <w:b/>
          <w:color w:val="000000"/>
        </w:rPr>
        <w:tab/>
        <w:t>Estimating Respondent Burden</w:t>
      </w:r>
    </w:p>
    <w:p w:rsidR="00A9257D" w:rsidRDefault="00A9257D" w:rsidP="00A659E3">
      <w:pPr>
        <w:keepNext/>
        <w:widowControl/>
        <w:rPr>
          <w:color w:val="000000"/>
        </w:rPr>
      </w:pPr>
    </w:p>
    <w:p w:rsidR="00A9257D" w:rsidRDefault="00A9257D" w:rsidP="00A659E3">
      <w:pPr>
        <w:keepNext/>
        <w:widowControl/>
        <w:ind w:firstLine="720"/>
        <w:rPr>
          <w:color w:val="000000"/>
        </w:rPr>
      </w:pPr>
      <w:r>
        <w:rPr>
          <w:color w:val="000000"/>
        </w:rPr>
        <w:t xml:space="preserve">The basis of the analysis is the identification of the principal steps involved in complying with EPA recordkeeping and reporting requirements and the estimated burden associated with </w:t>
      </w:r>
      <w:r>
        <w:rPr>
          <w:color w:val="000000"/>
        </w:rPr>
        <w:lastRenderedPageBreak/>
        <w:t>each step.</w:t>
      </w:r>
      <w:r w:rsidR="00C47709">
        <w:rPr>
          <w:color w:val="000000"/>
        </w:rPr>
        <w:t xml:space="preserve"> </w:t>
      </w:r>
      <w:r>
        <w:rPr>
          <w:color w:val="000000"/>
        </w:rPr>
        <w:t xml:space="preserve">The burden </w:t>
      </w:r>
      <w:r w:rsidR="00CA0CDB">
        <w:rPr>
          <w:color w:val="000000"/>
        </w:rPr>
        <w:t>is</w:t>
      </w:r>
      <w:r>
        <w:rPr>
          <w:color w:val="000000"/>
        </w:rPr>
        <w:t xml:space="preserve"> estimated by identifying the number of times the step will be undertaken and the number of hours required to complete each step.</w:t>
      </w:r>
      <w:r w:rsidR="00C47709">
        <w:rPr>
          <w:color w:val="000000"/>
        </w:rPr>
        <w:t xml:space="preserve"> </w:t>
      </w:r>
      <w:r>
        <w:rPr>
          <w:color w:val="000000"/>
        </w:rPr>
        <w:t>The burden estimates presented in this section are based on the quarterly, semiannual, annual, or other (per transaction</w:t>
      </w:r>
      <w:r w:rsidR="008D487B">
        <w:rPr>
          <w:color w:val="000000"/>
        </w:rPr>
        <w:t>)</w:t>
      </w:r>
      <w:r>
        <w:rPr>
          <w:color w:val="000000"/>
        </w:rPr>
        <w:t xml:space="preserve"> reporting requirements</w:t>
      </w:r>
      <w:r w:rsidR="00F83B8B">
        <w:rPr>
          <w:color w:val="000000"/>
        </w:rPr>
        <w:t>;</w:t>
      </w:r>
      <w:r>
        <w:rPr>
          <w:color w:val="000000"/>
        </w:rPr>
        <w:t xml:space="preserve"> EPA’s experience wi</w:t>
      </w:r>
      <w:r w:rsidR="00CA40C7">
        <w:rPr>
          <w:color w:val="000000"/>
        </w:rPr>
        <w:t>th reporting under both the CFC</w:t>
      </w:r>
      <w:r>
        <w:rPr>
          <w:color w:val="000000"/>
        </w:rPr>
        <w:t xml:space="preserve"> and HCFC allowance systems in the past</w:t>
      </w:r>
      <w:r w:rsidR="00F83B8B">
        <w:rPr>
          <w:color w:val="000000"/>
        </w:rPr>
        <w:t>;</w:t>
      </w:r>
      <w:r>
        <w:rPr>
          <w:color w:val="000000"/>
        </w:rPr>
        <w:t xml:space="preserve"> and dialogue</w:t>
      </w:r>
      <w:r w:rsidR="008E465C">
        <w:rPr>
          <w:color w:val="000000"/>
        </w:rPr>
        <w:t xml:space="preserve"> </w:t>
      </w:r>
      <w:r>
        <w:rPr>
          <w:color w:val="000000"/>
        </w:rPr>
        <w:t>with industry representatives.</w:t>
      </w:r>
    </w:p>
    <w:p w:rsidR="00AB4A5B" w:rsidRDefault="00AB4A5B" w:rsidP="00A659E3">
      <w:pPr>
        <w:widowControl/>
        <w:rPr>
          <w:color w:val="000000"/>
        </w:rPr>
      </w:pPr>
    </w:p>
    <w:p w:rsidR="00F83B8B" w:rsidRPr="005C5505" w:rsidRDefault="00AB4A5B" w:rsidP="00A659E3">
      <w:pPr>
        <w:widowControl/>
        <w:ind w:firstLine="720"/>
        <w:rPr>
          <w:color w:val="000000"/>
        </w:rPr>
      </w:pPr>
      <w:r w:rsidRPr="005C5505">
        <w:rPr>
          <w:color w:val="000000"/>
        </w:rPr>
        <w:t xml:space="preserve">It </w:t>
      </w:r>
      <w:r w:rsidR="008E465C">
        <w:rPr>
          <w:color w:val="000000"/>
        </w:rPr>
        <w:t>i</w:t>
      </w:r>
      <w:r w:rsidRPr="005C5505">
        <w:rPr>
          <w:color w:val="000000"/>
        </w:rPr>
        <w:t xml:space="preserve">s estimated that the burden to respondents submitting paper reports </w:t>
      </w:r>
      <w:r w:rsidR="00832AAA" w:rsidRPr="005C5505">
        <w:rPr>
          <w:color w:val="000000"/>
        </w:rPr>
        <w:t>is</w:t>
      </w:r>
      <w:r w:rsidRPr="005C5505">
        <w:rPr>
          <w:color w:val="000000"/>
        </w:rPr>
        <w:t xml:space="preserve"> approximately 4.5 hours per report prepared.</w:t>
      </w:r>
      <w:r w:rsidR="00C47709">
        <w:rPr>
          <w:color w:val="000000"/>
        </w:rPr>
        <w:t xml:space="preserve"> </w:t>
      </w:r>
      <w:r w:rsidR="00F83B8B" w:rsidRPr="005C5505">
        <w:rPr>
          <w:color w:val="000000"/>
        </w:rPr>
        <w:t xml:space="preserve">This assumption </w:t>
      </w:r>
      <w:r w:rsidR="008E465C">
        <w:rPr>
          <w:color w:val="000000"/>
        </w:rPr>
        <w:t>i</w:t>
      </w:r>
      <w:r w:rsidR="00F83B8B" w:rsidRPr="005C5505">
        <w:rPr>
          <w:color w:val="000000"/>
        </w:rPr>
        <w:t xml:space="preserve">s based on </w:t>
      </w:r>
      <w:r w:rsidR="008E465C">
        <w:rPr>
          <w:color w:val="000000"/>
        </w:rPr>
        <w:t xml:space="preserve">previous </w:t>
      </w:r>
      <w:r w:rsidR="00F83B8B" w:rsidRPr="005C5505">
        <w:rPr>
          <w:color w:val="000000"/>
        </w:rPr>
        <w:t>consultations with industry representatives conducted for the preparation of ICR 1432.25</w:t>
      </w:r>
      <w:r w:rsidR="00084302" w:rsidRPr="005C5505">
        <w:rPr>
          <w:color w:val="000000"/>
        </w:rPr>
        <w:t xml:space="preserve"> and ICR 1432.29</w:t>
      </w:r>
      <w:r w:rsidR="004B34C3" w:rsidRPr="005C5505">
        <w:rPr>
          <w:color w:val="000000"/>
        </w:rPr>
        <w:t xml:space="preserve"> (OMB Control Number 2060-0170)</w:t>
      </w:r>
      <w:r w:rsidR="00F83B8B" w:rsidRPr="005C5505">
        <w:rPr>
          <w:color w:val="000000"/>
        </w:rPr>
        <w:t>, as discussed in section 3c of this ICR.</w:t>
      </w:r>
      <w:r w:rsidR="00C47709">
        <w:rPr>
          <w:color w:val="000000"/>
        </w:rPr>
        <w:t xml:space="preserve"> </w:t>
      </w:r>
      <w:r w:rsidR="00B652CF" w:rsidRPr="005C5505">
        <w:rPr>
          <w:color w:val="000000"/>
        </w:rPr>
        <w:t xml:space="preserve">Four hours </w:t>
      </w:r>
      <w:r w:rsidR="008E465C">
        <w:rPr>
          <w:color w:val="000000"/>
        </w:rPr>
        <w:t>ar</w:t>
      </w:r>
      <w:r w:rsidR="00B652CF" w:rsidRPr="005C5505">
        <w:rPr>
          <w:color w:val="000000"/>
        </w:rPr>
        <w:t>e allotted for data compilation and 0.5</w:t>
      </w:r>
      <w:r w:rsidR="00A659E3" w:rsidRPr="005C5505">
        <w:rPr>
          <w:color w:val="000000"/>
        </w:rPr>
        <w:t xml:space="preserve"> hours for report preparation.</w:t>
      </w:r>
      <w:r w:rsidR="00C47709">
        <w:rPr>
          <w:color w:val="000000"/>
        </w:rPr>
        <w:t xml:space="preserve"> </w:t>
      </w:r>
      <w:r w:rsidR="00C459A6" w:rsidRPr="005C5505">
        <w:rPr>
          <w:color w:val="000000"/>
        </w:rPr>
        <w:t xml:space="preserve">The burden to respondents submitting petitions </w:t>
      </w:r>
      <w:r w:rsidR="008E465C">
        <w:rPr>
          <w:color w:val="000000"/>
        </w:rPr>
        <w:t>is</w:t>
      </w:r>
      <w:r w:rsidR="00C459A6" w:rsidRPr="005C5505">
        <w:rPr>
          <w:color w:val="000000"/>
        </w:rPr>
        <w:t xml:space="preserve"> estimated at eight hours per petition prepared.</w:t>
      </w:r>
      <w:r w:rsidR="00C47709">
        <w:rPr>
          <w:color w:val="000000"/>
        </w:rPr>
        <w:t xml:space="preserve"> </w:t>
      </w:r>
      <w:r w:rsidR="00C459A6" w:rsidRPr="005C5505">
        <w:rPr>
          <w:color w:val="000000"/>
        </w:rPr>
        <w:t xml:space="preserve">Additional hours </w:t>
      </w:r>
      <w:r w:rsidR="008E465C">
        <w:rPr>
          <w:color w:val="000000"/>
        </w:rPr>
        <w:t>ar</w:t>
      </w:r>
      <w:r w:rsidR="00C459A6" w:rsidRPr="005C5505">
        <w:rPr>
          <w:color w:val="000000"/>
        </w:rPr>
        <w:t xml:space="preserve">e assumed because petitions must be prepared individually depending on the </w:t>
      </w:r>
      <w:r w:rsidR="004F2C8A" w:rsidRPr="005C5505">
        <w:rPr>
          <w:color w:val="000000"/>
        </w:rPr>
        <w:t xml:space="preserve">respondent’s </w:t>
      </w:r>
      <w:r w:rsidR="00C459A6" w:rsidRPr="005C5505">
        <w:rPr>
          <w:color w:val="000000"/>
        </w:rPr>
        <w:t>request</w:t>
      </w:r>
      <w:r w:rsidR="008E465C">
        <w:rPr>
          <w:color w:val="000000"/>
        </w:rPr>
        <w:t>,</w:t>
      </w:r>
      <w:r w:rsidR="00C459A6" w:rsidRPr="005C5505">
        <w:rPr>
          <w:color w:val="000000"/>
        </w:rPr>
        <w:t xml:space="preserve"> and no standard </w:t>
      </w:r>
      <w:r w:rsidR="008E465C">
        <w:rPr>
          <w:color w:val="000000"/>
        </w:rPr>
        <w:t>petition form</w:t>
      </w:r>
      <w:r w:rsidR="00C459A6" w:rsidRPr="005C5505">
        <w:rPr>
          <w:color w:val="000000"/>
        </w:rPr>
        <w:t xml:space="preserve"> exis</w:t>
      </w:r>
      <w:r w:rsidR="004F2C8A" w:rsidRPr="005C5505">
        <w:rPr>
          <w:color w:val="000000"/>
        </w:rPr>
        <w:t>ts.</w:t>
      </w:r>
    </w:p>
    <w:p w:rsidR="00A659E3" w:rsidRPr="005C5505" w:rsidRDefault="00A659E3" w:rsidP="00A659E3">
      <w:pPr>
        <w:widowControl/>
        <w:rPr>
          <w:color w:val="000000"/>
        </w:rPr>
      </w:pPr>
    </w:p>
    <w:p w:rsidR="00BD09B7" w:rsidRPr="00BE0EA1" w:rsidRDefault="00BD09B7" w:rsidP="00A659E3">
      <w:pPr>
        <w:widowControl/>
        <w:ind w:firstLine="720"/>
        <w:rPr>
          <w:color w:val="000000"/>
        </w:rPr>
      </w:pPr>
      <w:r w:rsidRPr="005C5505">
        <w:rPr>
          <w:color w:val="000000"/>
        </w:rPr>
        <w:t xml:space="preserve">The process of preparing </w:t>
      </w:r>
      <w:r w:rsidR="00AB4A5B" w:rsidRPr="005C5505">
        <w:rPr>
          <w:color w:val="000000"/>
        </w:rPr>
        <w:t xml:space="preserve">electronic submittals </w:t>
      </w:r>
      <w:r w:rsidR="00DC393D">
        <w:rPr>
          <w:color w:val="000000"/>
        </w:rPr>
        <w:t>is</w:t>
      </w:r>
      <w:r w:rsidR="00AB4A5B" w:rsidRPr="005C5505">
        <w:rPr>
          <w:color w:val="000000"/>
        </w:rPr>
        <w:t xml:space="preserve"> </w:t>
      </w:r>
      <w:r w:rsidRPr="005C5505">
        <w:rPr>
          <w:color w:val="000000"/>
        </w:rPr>
        <w:t xml:space="preserve">assumed to take approximately </w:t>
      </w:r>
      <w:r w:rsidR="00B652CF" w:rsidRPr="005C5505">
        <w:rPr>
          <w:color w:val="000000"/>
        </w:rPr>
        <w:t>4</w:t>
      </w:r>
      <w:r w:rsidRPr="005C5505">
        <w:rPr>
          <w:color w:val="000000"/>
        </w:rPr>
        <w:t xml:space="preserve"> hours</w:t>
      </w:r>
      <w:r w:rsidR="005A3227" w:rsidRPr="005C5505">
        <w:rPr>
          <w:color w:val="000000"/>
        </w:rPr>
        <w:t xml:space="preserve"> per report prepared</w:t>
      </w:r>
      <w:r w:rsidRPr="005C5505">
        <w:rPr>
          <w:color w:val="000000"/>
        </w:rPr>
        <w:t>.</w:t>
      </w:r>
      <w:r w:rsidR="00C47709">
        <w:rPr>
          <w:color w:val="000000"/>
        </w:rPr>
        <w:t xml:space="preserve"> </w:t>
      </w:r>
      <w:r w:rsidR="00913876" w:rsidRPr="005C5505">
        <w:rPr>
          <w:color w:val="000000"/>
        </w:rPr>
        <w:t xml:space="preserve">This assumption, similar to that for paper reporting, </w:t>
      </w:r>
      <w:r w:rsidR="00B652CF" w:rsidRPr="005C5505">
        <w:rPr>
          <w:color w:val="000000"/>
        </w:rPr>
        <w:t>was based on the consultations with industry conducted for the preparation of ICR 1432.</w:t>
      </w:r>
      <w:r w:rsidR="00BC1730" w:rsidRPr="005C5505">
        <w:rPr>
          <w:color w:val="000000"/>
        </w:rPr>
        <w:t>29</w:t>
      </w:r>
      <w:r w:rsidR="008E465C">
        <w:rPr>
          <w:color w:val="000000"/>
        </w:rPr>
        <w:t>.  This</w:t>
      </w:r>
      <w:r w:rsidR="00B652CF" w:rsidRPr="005C5505">
        <w:rPr>
          <w:color w:val="000000"/>
        </w:rPr>
        <w:t xml:space="preserve"> indicated that the majority of respondents maintain their data in an electronic format and manually transcribe their data to the paper forms.</w:t>
      </w:r>
      <w:r w:rsidR="00C47709">
        <w:rPr>
          <w:color w:val="000000"/>
        </w:rPr>
        <w:t xml:space="preserve"> </w:t>
      </w:r>
      <w:r w:rsidR="00D83002" w:rsidRPr="005C5505">
        <w:rPr>
          <w:color w:val="000000"/>
        </w:rPr>
        <w:t xml:space="preserve">However, </w:t>
      </w:r>
      <w:r w:rsidR="008D487B" w:rsidRPr="005C5505">
        <w:rPr>
          <w:color w:val="000000"/>
        </w:rPr>
        <w:t>because t</w:t>
      </w:r>
      <w:r w:rsidR="00B652CF" w:rsidRPr="005C5505">
        <w:rPr>
          <w:color w:val="000000"/>
        </w:rPr>
        <w:t xml:space="preserve">he option of electronic reporting will eliminate the transcription step </w:t>
      </w:r>
      <w:r w:rsidR="008D487B" w:rsidRPr="005C5505">
        <w:rPr>
          <w:color w:val="000000"/>
        </w:rPr>
        <w:t xml:space="preserve">(i.e., report preparation) as required using the paper forms, </w:t>
      </w:r>
      <w:r w:rsidR="00B652CF" w:rsidRPr="005C5505">
        <w:rPr>
          <w:color w:val="000000"/>
        </w:rPr>
        <w:t xml:space="preserve">the estimated reporting time </w:t>
      </w:r>
      <w:r w:rsidR="008D487B" w:rsidRPr="005C5505">
        <w:rPr>
          <w:color w:val="000000"/>
        </w:rPr>
        <w:t xml:space="preserve">is reduced </w:t>
      </w:r>
      <w:r w:rsidR="00B652CF" w:rsidRPr="005C5505">
        <w:rPr>
          <w:color w:val="000000"/>
        </w:rPr>
        <w:t>from 4.5 hours to 4 hours.</w:t>
      </w:r>
      <w:r w:rsidR="00C47709">
        <w:rPr>
          <w:color w:val="000000"/>
        </w:rPr>
        <w:t xml:space="preserve"> </w:t>
      </w:r>
      <w:r w:rsidRPr="005C5505">
        <w:rPr>
          <w:color w:val="000000"/>
        </w:rPr>
        <w:t xml:space="preserve">In addition, it </w:t>
      </w:r>
      <w:r w:rsidR="008E465C">
        <w:rPr>
          <w:color w:val="000000"/>
        </w:rPr>
        <w:t>i</w:t>
      </w:r>
      <w:r w:rsidRPr="005C5505">
        <w:rPr>
          <w:color w:val="000000"/>
        </w:rPr>
        <w:t>s assumed that eight hours would be spent during the first year of electronic reporting</w:t>
      </w:r>
      <w:r w:rsidR="009209EB" w:rsidRPr="005C5505">
        <w:rPr>
          <w:color w:val="000000"/>
        </w:rPr>
        <w:t xml:space="preserve"> for the respondents</w:t>
      </w:r>
      <w:r w:rsidRPr="005C5505">
        <w:rPr>
          <w:color w:val="000000"/>
        </w:rPr>
        <w:t xml:space="preserve"> </w:t>
      </w:r>
      <w:r w:rsidR="009209EB" w:rsidRPr="005C5505">
        <w:rPr>
          <w:color w:val="000000"/>
        </w:rPr>
        <w:t xml:space="preserve">to </w:t>
      </w:r>
      <w:r w:rsidR="00F34295" w:rsidRPr="005C5505">
        <w:rPr>
          <w:color w:val="000000"/>
        </w:rPr>
        <w:t xml:space="preserve">become familiar with the electronic reporting process, </w:t>
      </w:r>
      <w:r w:rsidR="001D060E" w:rsidRPr="005C5505">
        <w:rPr>
          <w:color w:val="000000"/>
        </w:rPr>
        <w:t>organize</w:t>
      </w:r>
      <w:r w:rsidR="00F34295" w:rsidRPr="005C5505">
        <w:rPr>
          <w:color w:val="000000"/>
        </w:rPr>
        <w:t xml:space="preserve"> their files and data appropriately,</w:t>
      </w:r>
      <w:r w:rsidR="001D060E" w:rsidRPr="005C5505">
        <w:rPr>
          <w:color w:val="000000"/>
        </w:rPr>
        <w:t xml:space="preserve"> and </w:t>
      </w:r>
      <w:r w:rsidR="00F34295" w:rsidRPr="005C5505">
        <w:rPr>
          <w:color w:val="000000"/>
        </w:rPr>
        <w:t xml:space="preserve">prepare a template to store </w:t>
      </w:r>
      <w:r w:rsidR="001D060E" w:rsidRPr="005C5505">
        <w:rPr>
          <w:color w:val="000000"/>
        </w:rPr>
        <w:t xml:space="preserve">their data in the correct format for submission through </w:t>
      </w:r>
      <w:proofErr w:type="gramStart"/>
      <w:r w:rsidR="001D060E" w:rsidRPr="005C5505">
        <w:rPr>
          <w:color w:val="000000"/>
        </w:rPr>
        <w:t xml:space="preserve">the </w:t>
      </w:r>
      <w:r w:rsidR="00C47709">
        <w:t xml:space="preserve"> agency</w:t>
      </w:r>
      <w:r w:rsidR="008D487B" w:rsidRPr="005C5505">
        <w:t>’s</w:t>
      </w:r>
      <w:proofErr w:type="gramEnd"/>
      <w:r w:rsidR="008D487B" w:rsidRPr="005C5505">
        <w:t xml:space="preserve"> </w:t>
      </w:r>
      <w:r w:rsidR="009209EB" w:rsidRPr="005C5505">
        <w:rPr>
          <w:color w:val="000000"/>
        </w:rPr>
        <w:t>CDX</w:t>
      </w:r>
      <w:r w:rsidR="001D060E" w:rsidRPr="005C5505">
        <w:rPr>
          <w:color w:val="000000"/>
        </w:rPr>
        <w:t xml:space="preserve"> and eventual import into the </w:t>
      </w:r>
      <w:r w:rsidR="00913876" w:rsidRPr="005C5505">
        <w:rPr>
          <w:color w:val="000000"/>
        </w:rPr>
        <w:t xml:space="preserve">ODS </w:t>
      </w:r>
      <w:r w:rsidR="001D060E" w:rsidRPr="005C5505">
        <w:rPr>
          <w:color w:val="000000"/>
        </w:rPr>
        <w:t>Tracking System</w:t>
      </w:r>
      <w:r w:rsidR="008843A6" w:rsidRPr="005C5505">
        <w:rPr>
          <w:color w:val="000000"/>
        </w:rPr>
        <w:t>.</w:t>
      </w:r>
      <w:r w:rsidR="00C47709">
        <w:rPr>
          <w:color w:val="000000"/>
        </w:rPr>
        <w:t xml:space="preserve"> </w:t>
      </w:r>
      <w:r w:rsidR="008843A6" w:rsidRPr="005C5505">
        <w:rPr>
          <w:color w:val="000000"/>
        </w:rPr>
        <w:t xml:space="preserve">(Any additional burden associated with submitting data through CDX, such as registration, </w:t>
      </w:r>
      <w:r w:rsidR="00B3350E" w:rsidRPr="005C5505">
        <w:rPr>
          <w:color w:val="000000"/>
        </w:rPr>
        <w:t>is</w:t>
      </w:r>
      <w:r w:rsidR="008843A6" w:rsidRPr="005C5505">
        <w:rPr>
          <w:color w:val="000000"/>
        </w:rPr>
        <w:t xml:space="preserve"> accounted for in </w:t>
      </w:r>
      <w:r w:rsidR="0058736C" w:rsidRPr="005C5505">
        <w:rPr>
          <w:color w:val="000000"/>
        </w:rPr>
        <w:t>ICR 2002.04, “Cross-Media Electronic Reporting and Recordkeeping Rule,” OMB Control Number 2025-0003.)</w:t>
      </w:r>
      <w:r w:rsidR="00C47709">
        <w:rPr>
          <w:color w:val="000000"/>
        </w:rPr>
        <w:t xml:space="preserve"> </w:t>
      </w:r>
      <w:r w:rsidR="008843A6" w:rsidRPr="005C5505">
        <w:rPr>
          <w:color w:val="000000"/>
        </w:rPr>
        <w:t>The</w:t>
      </w:r>
      <w:r w:rsidR="009209EB" w:rsidRPr="005C5505">
        <w:rPr>
          <w:color w:val="000000"/>
        </w:rPr>
        <w:t xml:space="preserve"> eight hours </w:t>
      </w:r>
      <w:r w:rsidR="008E465C">
        <w:rPr>
          <w:color w:val="000000"/>
        </w:rPr>
        <w:t>a</w:t>
      </w:r>
      <w:r w:rsidR="008843A6" w:rsidRPr="005C5505">
        <w:rPr>
          <w:color w:val="000000"/>
        </w:rPr>
        <w:t>re</w:t>
      </w:r>
      <w:r w:rsidR="009209EB" w:rsidRPr="005C5505">
        <w:rPr>
          <w:color w:val="000000"/>
        </w:rPr>
        <w:t xml:space="preserve"> annualized over the three years of this ICR, resulting in an </w:t>
      </w:r>
      <w:r w:rsidR="00425FFD" w:rsidRPr="005C5505">
        <w:rPr>
          <w:color w:val="000000"/>
        </w:rPr>
        <w:t xml:space="preserve">additional </w:t>
      </w:r>
      <w:r w:rsidR="009209EB" w:rsidRPr="005C5505">
        <w:rPr>
          <w:color w:val="000000"/>
        </w:rPr>
        <w:t xml:space="preserve">annual burden to </w:t>
      </w:r>
      <w:r w:rsidR="00425FFD" w:rsidRPr="005C5505">
        <w:rPr>
          <w:color w:val="000000"/>
        </w:rPr>
        <w:t xml:space="preserve">an </w:t>
      </w:r>
      <w:r w:rsidR="009209EB" w:rsidRPr="005C5505">
        <w:rPr>
          <w:color w:val="000000"/>
        </w:rPr>
        <w:t xml:space="preserve">electronic reporter </w:t>
      </w:r>
      <w:r w:rsidR="00CA40C7" w:rsidRPr="005C5505">
        <w:rPr>
          <w:color w:val="000000"/>
        </w:rPr>
        <w:t xml:space="preserve">of </w:t>
      </w:r>
      <w:r w:rsidR="00425FFD" w:rsidRPr="005C5505">
        <w:rPr>
          <w:color w:val="000000"/>
        </w:rPr>
        <w:t>2.7</w:t>
      </w:r>
      <w:r w:rsidR="008D487B" w:rsidRPr="005C5505">
        <w:rPr>
          <w:color w:val="000000"/>
        </w:rPr>
        <w:t xml:space="preserve"> </w:t>
      </w:r>
      <w:r w:rsidR="00CA40C7" w:rsidRPr="005C5505">
        <w:rPr>
          <w:color w:val="000000"/>
        </w:rPr>
        <w:t>hours</w:t>
      </w:r>
      <w:r w:rsidR="009209EB" w:rsidRPr="005C5505">
        <w:rPr>
          <w:color w:val="000000"/>
        </w:rPr>
        <w:t xml:space="preserve"> (</w:t>
      </w:r>
      <w:r w:rsidR="008D487B" w:rsidRPr="005C5505">
        <w:rPr>
          <w:color w:val="000000"/>
        </w:rPr>
        <w:t xml:space="preserve">i.e., </w:t>
      </w:r>
      <w:r w:rsidR="009209EB" w:rsidRPr="005C5505">
        <w:rPr>
          <w:color w:val="000000"/>
        </w:rPr>
        <w:t>8</w:t>
      </w:r>
      <w:r w:rsidR="00696526" w:rsidRPr="005C5505">
        <w:rPr>
          <w:color w:val="000000"/>
        </w:rPr>
        <w:t xml:space="preserve"> hours</w:t>
      </w:r>
      <w:r w:rsidR="009209EB" w:rsidRPr="005C5505">
        <w:rPr>
          <w:color w:val="000000"/>
        </w:rPr>
        <w:t>/3</w:t>
      </w:r>
      <w:r w:rsidR="00696526" w:rsidRPr="005C5505">
        <w:rPr>
          <w:color w:val="000000"/>
        </w:rPr>
        <w:t xml:space="preserve"> years</w:t>
      </w:r>
      <w:r w:rsidR="009209EB" w:rsidRPr="005C5505">
        <w:rPr>
          <w:color w:val="000000"/>
        </w:rPr>
        <w:t xml:space="preserve"> = 2.</w:t>
      </w:r>
      <w:r w:rsidR="00425FFD" w:rsidRPr="005C5505">
        <w:rPr>
          <w:color w:val="000000"/>
        </w:rPr>
        <w:t>7</w:t>
      </w:r>
      <w:r w:rsidR="009209EB" w:rsidRPr="005C5505">
        <w:rPr>
          <w:color w:val="000000"/>
        </w:rPr>
        <w:t xml:space="preserve"> </w:t>
      </w:r>
      <w:r w:rsidR="00696526" w:rsidRPr="005C5505">
        <w:rPr>
          <w:color w:val="000000"/>
        </w:rPr>
        <w:t>hours</w:t>
      </w:r>
      <w:r w:rsidR="009209EB" w:rsidRPr="005C5505">
        <w:rPr>
          <w:color w:val="000000"/>
        </w:rPr>
        <w:t>)</w:t>
      </w:r>
      <w:r w:rsidR="00CA40C7" w:rsidRPr="005C5505">
        <w:rPr>
          <w:color w:val="000000"/>
        </w:rPr>
        <w:t>.</w:t>
      </w:r>
      <w:r w:rsidR="00C47709">
        <w:rPr>
          <w:color w:val="000000"/>
        </w:rPr>
        <w:t xml:space="preserve"> </w:t>
      </w:r>
      <w:r w:rsidR="00425FFD" w:rsidRPr="005C5505">
        <w:rPr>
          <w:color w:val="000000"/>
        </w:rPr>
        <w:t>For respondents that must submit quarterly, this translates to a total annual burden of 18.7 hours (i.e., 4 hours/report x 4 reports/year + 2.7 hours/year = 18.7 hours).</w:t>
      </w:r>
      <w:r w:rsidR="00C47709">
        <w:rPr>
          <w:color w:val="000000"/>
        </w:rPr>
        <w:t xml:space="preserve"> </w:t>
      </w:r>
      <w:r w:rsidR="00666900" w:rsidRPr="005C5505">
        <w:rPr>
          <w:color w:val="000000"/>
        </w:rPr>
        <w:t>Since the last ICR, for respondents that have established electronic reporting procedures</w:t>
      </w:r>
      <w:r w:rsidR="008E465C">
        <w:rPr>
          <w:color w:val="000000"/>
        </w:rPr>
        <w:t>,</w:t>
      </w:r>
      <w:r w:rsidR="00666900" w:rsidRPr="005C5505">
        <w:rPr>
          <w:color w:val="000000"/>
        </w:rPr>
        <w:t xml:space="preserve"> this ICR differentiates between burden for respondents that have established electronic reporting and burden for new respondents that may begin to report electronically </w:t>
      </w:r>
      <w:r w:rsidR="008E465C">
        <w:rPr>
          <w:color w:val="000000"/>
        </w:rPr>
        <w:t>(</w:t>
      </w:r>
      <w:r w:rsidR="00666900" w:rsidRPr="005C5505">
        <w:rPr>
          <w:color w:val="000000"/>
        </w:rPr>
        <w:t>with annualized start-up costs of 2.7 hours removed for the established respondent burden</w:t>
      </w:r>
      <w:r w:rsidR="008E465C">
        <w:rPr>
          <w:color w:val="000000"/>
        </w:rPr>
        <w:t>)</w:t>
      </w:r>
      <w:r w:rsidR="00666900" w:rsidRPr="005C5505">
        <w:rPr>
          <w:color w:val="000000"/>
        </w:rPr>
        <w:t>.</w:t>
      </w:r>
    </w:p>
    <w:p w:rsidR="00CA40C7" w:rsidRDefault="00CA40C7" w:rsidP="00A659E3">
      <w:pPr>
        <w:widowControl/>
        <w:rPr>
          <w:color w:val="000000"/>
          <w:highlight w:val="yellow"/>
        </w:rPr>
      </w:pPr>
    </w:p>
    <w:p w:rsidR="00A9257D" w:rsidRDefault="00A9257D" w:rsidP="00A659E3">
      <w:pPr>
        <w:widowControl/>
        <w:rPr>
          <w:b/>
          <w:color w:val="000000"/>
        </w:rPr>
      </w:pPr>
      <w:r>
        <w:rPr>
          <w:b/>
          <w:color w:val="000000"/>
        </w:rPr>
        <w:t>b)</w:t>
      </w:r>
      <w:r>
        <w:rPr>
          <w:b/>
          <w:color w:val="000000"/>
        </w:rPr>
        <w:tab/>
        <w:t>Estimating Respondent Cost</w:t>
      </w:r>
    </w:p>
    <w:p w:rsidR="00A9257D" w:rsidRDefault="00A9257D" w:rsidP="00A659E3">
      <w:pPr>
        <w:widowControl/>
        <w:rPr>
          <w:color w:val="000000"/>
          <w:highlight w:val="yellow"/>
        </w:rPr>
      </w:pPr>
    </w:p>
    <w:p w:rsidR="00A9257D" w:rsidRDefault="00A9257D" w:rsidP="00A659E3">
      <w:pPr>
        <w:widowControl/>
        <w:ind w:firstLine="720"/>
        <w:rPr>
          <w:color w:val="000000"/>
        </w:rPr>
      </w:pPr>
      <w:r>
        <w:rPr>
          <w:color w:val="000000"/>
        </w:rPr>
        <w:t>To determine respondent costs, an average hourly wage rate of $</w:t>
      </w:r>
      <w:r w:rsidR="007F16D4" w:rsidRPr="007F16D4">
        <w:rPr>
          <w:color w:val="000000"/>
        </w:rPr>
        <w:t>47</w:t>
      </w:r>
      <w:r w:rsidRPr="007F16D4">
        <w:rPr>
          <w:color w:val="000000"/>
        </w:rPr>
        <w:t>.</w:t>
      </w:r>
      <w:r w:rsidR="007F16D4" w:rsidRPr="007F16D4">
        <w:rPr>
          <w:color w:val="000000"/>
        </w:rPr>
        <w:t xml:space="preserve">73 </w:t>
      </w:r>
      <w:r w:rsidRPr="007F16D4">
        <w:rPr>
          <w:color w:val="000000"/>
        </w:rPr>
        <w:t>per hour</w:t>
      </w:r>
      <w:r>
        <w:rPr>
          <w:color w:val="000000"/>
        </w:rPr>
        <w:t xml:space="preserve">, the hourly wage rate for professional and related persons, was derived from the </w:t>
      </w:r>
      <w:bookmarkStart w:id="1" w:name="OLE_LINK4"/>
      <w:bookmarkStart w:id="2" w:name="OLE_LINK5"/>
      <w:r>
        <w:rPr>
          <w:color w:val="000000"/>
        </w:rPr>
        <w:t xml:space="preserve">Bureau of Labor Statistics Employer Cost and Employee Compensation, Table 2 (“civilian workers, by occupational and industry group”), </w:t>
      </w:r>
      <w:bookmarkEnd w:id="1"/>
      <w:bookmarkEnd w:id="2"/>
      <w:r w:rsidR="007F16D4" w:rsidRPr="007F16D4">
        <w:rPr>
          <w:color w:val="000000"/>
        </w:rPr>
        <w:t>March 2012</w:t>
      </w:r>
      <w:r>
        <w:rPr>
          <w:color w:val="000000"/>
        </w:rPr>
        <w:t>.</w:t>
      </w:r>
      <w:r w:rsidR="00C47709">
        <w:rPr>
          <w:color w:val="000000"/>
        </w:rPr>
        <w:t xml:space="preserve"> </w:t>
      </w:r>
      <w:r w:rsidRPr="00274BF6">
        <w:rPr>
          <w:color w:val="000000"/>
        </w:rPr>
        <w:t xml:space="preserve">A </w:t>
      </w:r>
      <w:r w:rsidRPr="00BA5E99">
        <w:rPr>
          <w:color w:val="000000"/>
        </w:rPr>
        <w:t>110 percent increase</w:t>
      </w:r>
      <w:r w:rsidRPr="00274BF6">
        <w:rPr>
          <w:color w:val="000000"/>
        </w:rPr>
        <w:t xml:space="preserve"> was </w:t>
      </w:r>
      <w:r w:rsidRPr="000D48F5">
        <w:rPr>
          <w:color w:val="000000"/>
        </w:rPr>
        <w:t>added to reflect the estimated additional costs for overhead and fringe, which increased th</w:t>
      </w:r>
      <w:r w:rsidR="00696526" w:rsidRPr="000D48F5">
        <w:rPr>
          <w:color w:val="000000"/>
        </w:rPr>
        <w:t xml:space="preserve">e wage rate </w:t>
      </w:r>
      <w:r w:rsidR="00696526" w:rsidRPr="007F16D4">
        <w:rPr>
          <w:color w:val="000000"/>
        </w:rPr>
        <w:t>to $</w:t>
      </w:r>
      <w:r w:rsidR="007F16D4" w:rsidRPr="007F16D4">
        <w:rPr>
          <w:color w:val="000000"/>
        </w:rPr>
        <w:t>100.23</w:t>
      </w:r>
      <w:r w:rsidR="0073232B" w:rsidRPr="007F16D4">
        <w:rPr>
          <w:color w:val="000000"/>
        </w:rPr>
        <w:t xml:space="preserve"> </w:t>
      </w:r>
      <w:r w:rsidR="00696526" w:rsidRPr="007F16D4">
        <w:rPr>
          <w:color w:val="000000"/>
        </w:rPr>
        <w:t>per hour.</w:t>
      </w:r>
      <w:r w:rsidR="00C47709">
        <w:rPr>
          <w:color w:val="000000"/>
        </w:rPr>
        <w:t xml:space="preserve"> </w:t>
      </w:r>
      <w:r>
        <w:rPr>
          <w:color w:val="000000"/>
        </w:rPr>
        <w:t>Burden hours, as described above, were multiplied by the labor rate to determine respondent costs.</w:t>
      </w:r>
    </w:p>
    <w:p w:rsidR="00A9257D" w:rsidRDefault="00A9257D" w:rsidP="00A659E3">
      <w:pPr>
        <w:widowControl/>
        <w:rPr>
          <w:color w:val="000000"/>
        </w:rPr>
      </w:pPr>
    </w:p>
    <w:p w:rsidR="00A9257D" w:rsidRDefault="00A9257D" w:rsidP="00A659E3">
      <w:pPr>
        <w:widowControl/>
        <w:ind w:firstLine="720"/>
        <w:rPr>
          <w:color w:val="000000"/>
        </w:rPr>
      </w:pPr>
      <w:r>
        <w:rPr>
          <w:color w:val="000000"/>
        </w:rPr>
        <w:t>Operations and Maintenance (O&amp;M) costs, including photocopying, packaging, and postage, were estimated for all respondents submitting paper reports.</w:t>
      </w:r>
      <w:r w:rsidR="00C47709">
        <w:rPr>
          <w:color w:val="000000"/>
        </w:rPr>
        <w:t xml:space="preserve"> </w:t>
      </w:r>
      <w:r>
        <w:rPr>
          <w:color w:val="000000"/>
        </w:rPr>
        <w:t xml:space="preserve">These costs were estimated </w:t>
      </w:r>
      <w:r w:rsidRPr="00BA5E99">
        <w:rPr>
          <w:color w:val="000000"/>
        </w:rPr>
        <w:t>at $</w:t>
      </w:r>
      <w:r w:rsidR="00AF79AA" w:rsidRPr="00BA5E99">
        <w:rPr>
          <w:color w:val="000000"/>
        </w:rPr>
        <w:t>5</w:t>
      </w:r>
      <w:r w:rsidRPr="00BA5E99">
        <w:rPr>
          <w:color w:val="000000"/>
        </w:rPr>
        <w:t>.00 per</w:t>
      </w:r>
      <w:r>
        <w:rPr>
          <w:color w:val="000000"/>
        </w:rPr>
        <w:t xml:space="preserve"> report.</w:t>
      </w:r>
      <w:r w:rsidR="00C47709">
        <w:rPr>
          <w:color w:val="000000"/>
        </w:rPr>
        <w:t xml:space="preserve"> </w:t>
      </w:r>
    </w:p>
    <w:p w:rsidR="00A9257D" w:rsidRDefault="00A9257D" w:rsidP="00A659E3">
      <w:pPr>
        <w:widowControl/>
        <w:rPr>
          <w:color w:val="000000"/>
        </w:rPr>
      </w:pPr>
    </w:p>
    <w:p w:rsidR="00A9257D" w:rsidRDefault="00A9257D" w:rsidP="00A659E3">
      <w:pPr>
        <w:widowControl/>
        <w:ind w:firstLine="720"/>
        <w:rPr>
          <w:color w:val="000000"/>
        </w:rPr>
      </w:pPr>
      <w:r>
        <w:rPr>
          <w:color w:val="000000"/>
        </w:rPr>
        <w:t xml:space="preserve">Start-up costs for report submittal were estimated </w:t>
      </w:r>
      <w:r w:rsidRPr="00BA5E99">
        <w:rPr>
          <w:color w:val="000000"/>
        </w:rPr>
        <w:t>to be $0 because no new recordkeeping or reporting requirements have be</w:t>
      </w:r>
      <w:r w:rsidR="00AB4A5B" w:rsidRPr="00BA5E99">
        <w:rPr>
          <w:color w:val="000000"/>
        </w:rPr>
        <w:t>en</w:t>
      </w:r>
      <w:r w:rsidRPr="00BA5E99">
        <w:rPr>
          <w:color w:val="000000"/>
        </w:rPr>
        <w:t xml:space="preserve"> added since the previous ICR</w:t>
      </w:r>
      <w:r w:rsidR="008843A6" w:rsidRPr="00BA5E99">
        <w:rPr>
          <w:color w:val="000000"/>
        </w:rPr>
        <w:t>, and</w:t>
      </w:r>
      <w:r w:rsidR="008843A6">
        <w:rPr>
          <w:color w:val="000000"/>
        </w:rPr>
        <w:t xml:space="preserve"> it was assumed that only those respondents with the necessary computer equipment to report electronically would choose this option</w:t>
      </w:r>
      <w:r>
        <w:rPr>
          <w:color w:val="000000"/>
        </w:rPr>
        <w:t xml:space="preserve">. </w:t>
      </w:r>
    </w:p>
    <w:p w:rsidR="00C459A6" w:rsidRDefault="00C459A6" w:rsidP="00A659E3">
      <w:pPr>
        <w:widowControl/>
        <w:ind w:firstLine="720"/>
        <w:rPr>
          <w:color w:val="000000"/>
          <w:highlight w:val="green"/>
        </w:rPr>
      </w:pPr>
    </w:p>
    <w:p w:rsidR="00A9257D" w:rsidRDefault="00A9257D" w:rsidP="00A659E3">
      <w:pPr>
        <w:widowControl/>
        <w:rPr>
          <w:b/>
          <w:color w:val="000000"/>
        </w:rPr>
      </w:pPr>
      <w:r>
        <w:rPr>
          <w:b/>
          <w:color w:val="000000"/>
        </w:rPr>
        <w:t>c)</w:t>
      </w:r>
      <w:r>
        <w:rPr>
          <w:b/>
          <w:color w:val="000000"/>
        </w:rPr>
        <w:tab/>
        <w:t>Estimating Agency Burden and Cost</w:t>
      </w:r>
    </w:p>
    <w:p w:rsidR="00A9257D" w:rsidRDefault="00A9257D" w:rsidP="00A659E3">
      <w:pPr>
        <w:widowControl/>
        <w:rPr>
          <w:color w:val="000000"/>
          <w:highlight w:val="yellow"/>
        </w:rPr>
      </w:pPr>
    </w:p>
    <w:p w:rsidR="009905F9" w:rsidRDefault="008E465C" w:rsidP="000C60FB">
      <w:pPr>
        <w:widowControl/>
        <w:ind w:firstLine="720"/>
        <w:rPr>
          <w:color w:val="000000"/>
        </w:rPr>
      </w:pPr>
      <w:r>
        <w:rPr>
          <w:color w:val="000000"/>
        </w:rPr>
        <w:t>T</w:t>
      </w:r>
      <w:r w:rsidR="00A9257D">
        <w:rPr>
          <w:color w:val="000000"/>
        </w:rPr>
        <w:t xml:space="preserve">his analysis </w:t>
      </w:r>
      <w:r>
        <w:rPr>
          <w:color w:val="000000"/>
        </w:rPr>
        <w:t xml:space="preserve">identifies </w:t>
      </w:r>
      <w:r w:rsidR="00A9257D">
        <w:rPr>
          <w:color w:val="000000"/>
        </w:rPr>
        <w:t>the steps involved in implementing and operating the system.</w:t>
      </w:r>
      <w:r w:rsidR="00C47709">
        <w:rPr>
          <w:color w:val="000000"/>
        </w:rPr>
        <w:t xml:space="preserve"> </w:t>
      </w:r>
      <w:r w:rsidR="00A9257D">
        <w:rPr>
          <w:color w:val="000000"/>
        </w:rPr>
        <w:t>The costs associated with each step have been estimated by identifying the number of times the step will be undertaken, the number of hours required to complete each step, and the total dollar cost.</w:t>
      </w:r>
      <w:r w:rsidR="00C47709">
        <w:rPr>
          <w:color w:val="000000"/>
        </w:rPr>
        <w:t xml:space="preserve"> </w:t>
      </w:r>
      <w:r w:rsidR="00A9257D">
        <w:rPr>
          <w:color w:val="000000"/>
        </w:rPr>
        <w:t>Costs are subdivided into</w:t>
      </w:r>
      <w:r w:rsidR="006B1AEC">
        <w:rPr>
          <w:color w:val="000000"/>
        </w:rPr>
        <w:t xml:space="preserve"> </w:t>
      </w:r>
      <w:r w:rsidR="00C47709">
        <w:rPr>
          <w:color w:val="000000"/>
        </w:rPr>
        <w:t>agency</w:t>
      </w:r>
      <w:r w:rsidR="001743AE">
        <w:rPr>
          <w:color w:val="000000"/>
        </w:rPr>
        <w:t xml:space="preserve"> and contractor costs.</w:t>
      </w:r>
      <w:r w:rsidR="00C47709">
        <w:rPr>
          <w:color w:val="000000"/>
        </w:rPr>
        <w:t xml:space="preserve"> </w:t>
      </w:r>
      <w:r w:rsidR="00A9257D">
        <w:rPr>
          <w:color w:val="000000"/>
        </w:rPr>
        <w:t xml:space="preserve">The average hourly rates for EPA </w:t>
      </w:r>
      <w:r w:rsidR="00F5103A">
        <w:rPr>
          <w:color w:val="000000"/>
        </w:rPr>
        <w:t xml:space="preserve">technical and managerial </w:t>
      </w:r>
      <w:r w:rsidR="00A9257D">
        <w:rPr>
          <w:color w:val="000000"/>
        </w:rPr>
        <w:t xml:space="preserve">staff </w:t>
      </w:r>
      <w:r w:rsidR="00A9257D" w:rsidRPr="00F5117E">
        <w:rPr>
          <w:color w:val="000000"/>
        </w:rPr>
        <w:t>of $</w:t>
      </w:r>
      <w:r w:rsidR="00F5117E">
        <w:rPr>
          <w:color w:val="000000"/>
        </w:rPr>
        <w:t>36.63</w:t>
      </w:r>
      <w:r w:rsidR="00F5117E" w:rsidRPr="00F5117E">
        <w:rPr>
          <w:color w:val="000000"/>
        </w:rPr>
        <w:t xml:space="preserve"> </w:t>
      </w:r>
      <w:r w:rsidR="00A9257D" w:rsidRPr="00F5117E">
        <w:rPr>
          <w:color w:val="000000"/>
        </w:rPr>
        <w:t>and $</w:t>
      </w:r>
      <w:r w:rsidR="00F5117E">
        <w:rPr>
          <w:color w:val="000000"/>
        </w:rPr>
        <w:t>49.33</w:t>
      </w:r>
      <w:r w:rsidR="00A9257D">
        <w:rPr>
          <w:color w:val="000000"/>
        </w:rPr>
        <w:t xml:space="preserve">, respectively, </w:t>
      </w:r>
      <w:r>
        <w:rPr>
          <w:color w:val="000000"/>
        </w:rPr>
        <w:t>ar</w:t>
      </w:r>
      <w:r w:rsidR="00A9257D">
        <w:rPr>
          <w:color w:val="000000"/>
        </w:rPr>
        <w:t>e derived from the</w:t>
      </w:r>
      <w:r w:rsidR="000B29D7">
        <w:rPr>
          <w:color w:val="000000"/>
        </w:rPr>
        <w:t xml:space="preserve"> </w:t>
      </w:r>
      <w:r w:rsidR="00F5117E">
        <w:rPr>
          <w:color w:val="000000"/>
        </w:rPr>
        <w:t xml:space="preserve">2012 </w:t>
      </w:r>
      <w:r w:rsidR="0040033B">
        <w:rPr>
          <w:color w:val="000000"/>
        </w:rPr>
        <w:t xml:space="preserve">annual </w:t>
      </w:r>
      <w:r w:rsidR="0040033B" w:rsidRPr="00795F38">
        <w:rPr>
          <w:rFonts w:cs="Courier"/>
        </w:rPr>
        <w:t>base pay table</w:t>
      </w:r>
      <w:r w:rsidR="00A9257D">
        <w:rPr>
          <w:color w:val="000000"/>
        </w:rPr>
        <w:t>, which was retrieved from the Office of Personnel Management website.</w:t>
      </w:r>
      <w:r w:rsidR="00C47709">
        <w:rPr>
          <w:color w:val="000000"/>
        </w:rPr>
        <w:t xml:space="preserve"> </w:t>
      </w:r>
      <w:r w:rsidR="00A9257D">
        <w:rPr>
          <w:color w:val="000000"/>
        </w:rPr>
        <w:t xml:space="preserve">EPA then multiplied hourly rates by the standard government benefits </w:t>
      </w:r>
      <w:r w:rsidR="00A9257D" w:rsidRPr="00BA5E99">
        <w:rPr>
          <w:color w:val="000000"/>
        </w:rPr>
        <w:t xml:space="preserve">multiplication </w:t>
      </w:r>
      <w:r w:rsidR="00A9257D" w:rsidRPr="00453AA9">
        <w:rPr>
          <w:color w:val="000000"/>
        </w:rPr>
        <w:t>factor of 1.6 to</w:t>
      </w:r>
      <w:r w:rsidR="00A9257D">
        <w:rPr>
          <w:color w:val="000000"/>
        </w:rPr>
        <w:t xml:space="preserve"> get hourly rates </w:t>
      </w:r>
      <w:r w:rsidR="00A9257D" w:rsidRPr="00F5117E">
        <w:rPr>
          <w:color w:val="000000"/>
        </w:rPr>
        <w:t>of $</w:t>
      </w:r>
      <w:r w:rsidR="00F5117E" w:rsidRPr="00F5117E">
        <w:rPr>
          <w:color w:val="000000"/>
        </w:rPr>
        <w:t>58.61</w:t>
      </w:r>
      <w:r w:rsidR="0073232B" w:rsidRPr="00F5117E">
        <w:rPr>
          <w:color w:val="000000"/>
        </w:rPr>
        <w:t xml:space="preserve"> </w:t>
      </w:r>
      <w:r w:rsidR="00A9257D" w:rsidRPr="00F5117E">
        <w:rPr>
          <w:color w:val="000000"/>
        </w:rPr>
        <w:t>for technical staff and $</w:t>
      </w:r>
      <w:r w:rsidR="00F5117E" w:rsidRPr="00F5117E">
        <w:rPr>
          <w:color w:val="000000"/>
        </w:rPr>
        <w:t>78.93</w:t>
      </w:r>
      <w:r w:rsidR="00A9257D" w:rsidRPr="00F5117E">
        <w:rPr>
          <w:color w:val="000000"/>
        </w:rPr>
        <w:t xml:space="preserve"> for managerial</w:t>
      </w:r>
      <w:r w:rsidR="00A9257D">
        <w:rPr>
          <w:color w:val="000000"/>
        </w:rPr>
        <w:t xml:space="preserve"> staff.</w:t>
      </w:r>
      <w:r w:rsidR="00C47709">
        <w:rPr>
          <w:color w:val="000000"/>
        </w:rPr>
        <w:t xml:space="preserve"> </w:t>
      </w:r>
      <w:r w:rsidR="00A9257D">
        <w:rPr>
          <w:color w:val="000000"/>
        </w:rPr>
        <w:t xml:space="preserve">The cost of contractor time and overhead is valued </w:t>
      </w:r>
      <w:r w:rsidR="00A9257D" w:rsidRPr="00BA5E99">
        <w:rPr>
          <w:color w:val="000000"/>
        </w:rPr>
        <w:t>at $</w:t>
      </w:r>
      <w:r w:rsidR="00200D43" w:rsidRPr="00BA5E99">
        <w:rPr>
          <w:color w:val="000000"/>
        </w:rPr>
        <w:t>8</w:t>
      </w:r>
      <w:r w:rsidR="00200D43">
        <w:rPr>
          <w:color w:val="000000"/>
        </w:rPr>
        <w:t>8</w:t>
      </w:r>
      <w:r w:rsidR="00A9257D" w:rsidRPr="00BA5E99">
        <w:rPr>
          <w:color w:val="000000"/>
        </w:rPr>
        <w:t>.00 per hour,</w:t>
      </w:r>
      <w:r w:rsidR="00A9257D">
        <w:rPr>
          <w:color w:val="000000"/>
        </w:rPr>
        <w:t xml:space="preserve"> including overhead and fringe.</w:t>
      </w:r>
      <w:r w:rsidR="00C47709">
        <w:rPr>
          <w:color w:val="000000"/>
        </w:rPr>
        <w:t xml:space="preserve"> </w:t>
      </w:r>
      <w:r w:rsidR="00A9257D">
        <w:rPr>
          <w:color w:val="000000"/>
        </w:rPr>
        <w:t>The number of occurrences of each activity is based on the reporting requirements and EPA’s experience with reporting under both the CFC and HCFC allowance systems.</w:t>
      </w:r>
    </w:p>
    <w:p w:rsidR="001B3494" w:rsidRPr="001B3494" w:rsidRDefault="001B3494" w:rsidP="00A659E3">
      <w:pPr>
        <w:widowControl/>
        <w:rPr>
          <w:color w:val="000000"/>
          <w:highlight w:val="yellow"/>
        </w:rPr>
      </w:pPr>
    </w:p>
    <w:p w:rsidR="00A9257D" w:rsidRDefault="00A9257D" w:rsidP="00A659E3">
      <w:pPr>
        <w:keepNext/>
        <w:widowControl/>
        <w:rPr>
          <w:b/>
          <w:color w:val="000000"/>
        </w:rPr>
      </w:pPr>
      <w:r>
        <w:rPr>
          <w:b/>
          <w:color w:val="000000"/>
        </w:rPr>
        <w:t>d)</w:t>
      </w:r>
      <w:r>
        <w:rPr>
          <w:b/>
          <w:color w:val="000000"/>
        </w:rPr>
        <w:tab/>
        <w:t>Estimating the Respondent Universe and Total Burden and Costs</w:t>
      </w:r>
    </w:p>
    <w:p w:rsidR="00A9257D" w:rsidRDefault="00A9257D" w:rsidP="00A659E3">
      <w:pPr>
        <w:keepNext/>
        <w:widowControl/>
        <w:rPr>
          <w:color w:val="000000"/>
        </w:rPr>
      </w:pPr>
    </w:p>
    <w:p w:rsidR="00A9257D" w:rsidRDefault="00A9257D" w:rsidP="00A659E3">
      <w:pPr>
        <w:keepNext/>
        <w:widowControl/>
        <w:rPr>
          <w:color w:val="000000"/>
        </w:rPr>
      </w:pPr>
      <w:r>
        <w:rPr>
          <w:color w:val="000000"/>
        </w:rPr>
        <w:tab/>
        <w:t>In this section, EPA estimates the number of respondents under each of the information collection requirements in this ICR.</w:t>
      </w:r>
      <w:r w:rsidR="00C47709">
        <w:rPr>
          <w:color w:val="000000"/>
        </w:rPr>
        <w:t xml:space="preserve"> </w:t>
      </w:r>
      <w:r>
        <w:rPr>
          <w:color w:val="000000"/>
        </w:rPr>
        <w:t xml:space="preserve">EPA tracks the number </w:t>
      </w:r>
      <w:r w:rsidR="00913876">
        <w:rPr>
          <w:color w:val="000000"/>
        </w:rPr>
        <w:t xml:space="preserve">of </w:t>
      </w:r>
      <w:r>
        <w:rPr>
          <w:color w:val="000000"/>
        </w:rPr>
        <w:t xml:space="preserve">respondents and submittals under the program through the </w:t>
      </w:r>
      <w:r w:rsidR="00913876">
        <w:rPr>
          <w:color w:val="000000"/>
        </w:rPr>
        <w:t xml:space="preserve">ODS </w:t>
      </w:r>
      <w:r>
        <w:rPr>
          <w:color w:val="000000"/>
        </w:rPr>
        <w:t>Tracking System.</w:t>
      </w:r>
      <w:r w:rsidR="00C47709">
        <w:rPr>
          <w:color w:val="000000"/>
        </w:rPr>
        <w:t xml:space="preserve"> </w:t>
      </w:r>
      <w:r>
        <w:rPr>
          <w:color w:val="000000"/>
        </w:rPr>
        <w:t>EPA referred</w:t>
      </w:r>
      <w:r w:rsidR="00383BED">
        <w:rPr>
          <w:color w:val="000000"/>
        </w:rPr>
        <w:t xml:space="preserve"> to</w:t>
      </w:r>
      <w:r>
        <w:rPr>
          <w:color w:val="000000"/>
        </w:rPr>
        <w:t xml:space="preserve"> </w:t>
      </w:r>
      <w:r w:rsidR="00383BED">
        <w:rPr>
          <w:color w:val="000000"/>
        </w:rPr>
        <w:t xml:space="preserve">historical data in </w:t>
      </w:r>
      <w:r>
        <w:rPr>
          <w:color w:val="000000"/>
        </w:rPr>
        <w:t xml:space="preserve">the </w:t>
      </w:r>
      <w:r w:rsidR="00913876">
        <w:rPr>
          <w:color w:val="000000"/>
        </w:rPr>
        <w:t xml:space="preserve">ODS </w:t>
      </w:r>
      <w:r w:rsidR="00383BED">
        <w:rPr>
          <w:color w:val="000000"/>
        </w:rPr>
        <w:t>Tracking System</w:t>
      </w:r>
      <w:r>
        <w:rPr>
          <w:color w:val="000000"/>
        </w:rPr>
        <w:t xml:space="preserve"> to estimate the annual number of respondents in this </w:t>
      </w:r>
      <w:r w:rsidRPr="0075090F">
        <w:rPr>
          <w:color w:val="000000"/>
        </w:rPr>
        <w:t xml:space="preserve">ICR, as shown in Table </w:t>
      </w:r>
      <w:r w:rsidR="005F5633" w:rsidRPr="0075090F">
        <w:rPr>
          <w:color w:val="000000"/>
        </w:rPr>
        <w:t>2</w:t>
      </w:r>
      <w:r w:rsidRPr="0075090F">
        <w:rPr>
          <w:color w:val="000000"/>
        </w:rPr>
        <w:t>.</w:t>
      </w:r>
      <w:r w:rsidR="00C47709">
        <w:rPr>
          <w:color w:val="000000"/>
        </w:rPr>
        <w:t xml:space="preserve"> </w:t>
      </w:r>
      <w:r w:rsidRPr="0075090F">
        <w:rPr>
          <w:color w:val="000000"/>
        </w:rPr>
        <w:t xml:space="preserve">Because not all submitted reports/petitions/requests are tracked by the </w:t>
      </w:r>
      <w:r w:rsidR="00913876">
        <w:rPr>
          <w:color w:val="000000"/>
        </w:rPr>
        <w:t xml:space="preserve">ODS </w:t>
      </w:r>
      <w:r w:rsidRPr="0075090F">
        <w:rPr>
          <w:color w:val="000000"/>
        </w:rPr>
        <w:t xml:space="preserve">Tracking System, estimates for some of the number of respondents were based </w:t>
      </w:r>
      <w:r w:rsidR="007E18CD" w:rsidRPr="0075090F">
        <w:rPr>
          <w:color w:val="000000"/>
        </w:rPr>
        <w:t>on the</w:t>
      </w:r>
      <w:r w:rsidRPr="0075090F">
        <w:rPr>
          <w:color w:val="000000"/>
        </w:rPr>
        <w:t xml:space="preserve"> previous and expected receipt of these forms.</w:t>
      </w:r>
    </w:p>
    <w:p w:rsidR="00A9257D" w:rsidRDefault="00A9257D" w:rsidP="00A659E3">
      <w:pPr>
        <w:widowControl/>
        <w:rPr>
          <w:color w:val="000000"/>
        </w:rPr>
      </w:pPr>
    </w:p>
    <w:p w:rsidR="00A9257D" w:rsidRDefault="00A9257D" w:rsidP="00A659E3">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r>
        <w:lastRenderedPageBreak/>
        <w:t xml:space="preserve">Table </w:t>
      </w:r>
      <w:r w:rsidR="005F5633">
        <w:t>2</w:t>
      </w:r>
      <w:r>
        <w:t xml:space="preserve">: Number of </w:t>
      </w:r>
      <w:proofErr w:type="spellStart"/>
      <w:r>
        <w:t>Respon</w:t>
      </w:r>
      <w:r w:rsidR="00383BED">
        <w:t>dents</w:t>
      </w:r>
      <w:r w:rsidR="003D73DD" w:rsidRPr="003D73DD">
        <w:rPr>
          <w:vertAlign w:val="superscript"/>
        </w:rPr>
        <w:t>a</w:t>
      </w:r>
      <w:proofErr w:type="spellEnd"/>
      <w:r w:rsidR="00383BED">
        <w:t xml:space="preserve"> </w:t>
      </w:r>
    </w:p>
    <w:tbl>
      <w:tblPr>
        <w:tblW w:w="7132"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04"/>
        <w:gridCol w:w="3128"/>
      </w:tblGrid>
      <w:tr w:rsidR="00A9257D" w:rsidRPr="005F5633" w:rsidTr="00AB5C58">
        <w:trPr>
          <w:jc w:val="center"/>
        </w:trPr>
        <w:tc>
          <w:tcPr>
            <w:tcW w:w="4004" w:type="dxa"/>
          </w:tcPr>
          <w:p w:rsidR="00A9257D" w:rsidRPr="005F5633" w:rsidRDefault="00A9257D" w:rsidP="00A659E3">
            <w:pPr>
              <w:keepNext/>
              <w:widowControl/>
              <w:jc w:val="center"/>
              <w:rPr>
                <w:rFonts w:ascii="Arial Narrow" w:hAnsi="Arial Narrow"/>
                <w:b/>
                <w:bCs/>
                <w:color w:val="000000"/>
                <w:sz w:val="22"/>
                <w:szCs w:val="22"/>
              </w:rPr>
            </w:pPr>
            <w:r w:rsidRPr="005F5633">
              <w:rPr>
                <w:rFonts w:ascii="Arial Narrow" w:hAnsi="Arial Narrow"/>
                <w:b/>
                <w:bCs/>
                <w:color w:val="000000"/>
                <w:sz w:val="22"/>
                <w:szCs w:val="22"/>
              </w:rPr>
              <w:t>Type of Respondent</w:t>
            </w:r>
          </w:p>
        </w:tc>
        <w:tc>
          <w:tcPr>
            <w:tcW w:w="3128" w:type="dxa"/>
          </w:tcPr>
          <w:p w:rsidR="00A9257D" w:rsidRPr="005F5633" w:rsidRDefault="00A9257D" w:rsidP="00A659E3">
            <w:pPr>
              <w:keepNext/>
              <w:widowControl/>
              <w:jc w:val="center"/>
              <w:rPr>
                <w:rFonts w:ascii="Arial Narrow" w:hAnsi="Arial Narrow"/>
                <w:b/>
                <w:bCs/>
                <w:color w:val="000000"/>
                <w:sz w:val="22"/>
                <w:szCs w:val="22"/>
              </w:rPr>
            </w:pPr>
            <w:r w:rsidRPr="005F5633">
              <w:rPr>
                <w:rFonts w:ascii="Arial Narrow" w:hAnsi="Arial Narrow"/>
                <w:b/>
                <w:bCs/>
                <w:color w:val="000000"/>
                <w:sz w:val="22"/>
                <w:szCs w:val="22"/>
              </w:rPr>
              <w:t>Annual Number</w:t>
            </w:r>
            <w:r w:rsidR="00AF79AA">
              <w:rPr>
                <w:rFonts w:ascii="Arial Narrow" w:hAnsi="Arial Narrow"/>
                <w:b/>
                <w:bCs/>
                <w:color w:val="000000"/>
                <w:sz w:val="22"/>
                <w:szCs w:val="22"/>
              </w:rPr>
              <w:t xml:space="preserve"> of Respondents</w:t>
            </w:r>
          </w:p>
        </w:tc>
      </w:tr>
      <w:tr w:rsidR="000C60FB" w:rsidRPr="005F5633" w:rsidTr="00AB5C58">
        <w:trPr>
          <w:jc w:val="center"/>
        </w:trPr>
        <w:tc>
          <w:tcPr>
            <w:tcW w:w="4004" w:type="dxa"/>
            <w:vAlign w:val="center"/>
          </w:tcPr>
          <w:p w:rsidR="000C60FB" w:rsidRDefault="000C60FB" w:rsidP="00A659E3">
            <w:pPr>
              <w:keepNext/>
              <w:rPr>
                <w:rFonts w:ascii="Arial Narrow" w:hAnsi="Arial Narrow" w:cs="Arial"/>
                <w:sz w:val="22"/>
                <w:szCs w:val="22"/>
              </w:rPr>
            </w:pPr>
            <w:r>
              <w:rPr>
                <w:rFonts w:ascii="Arial Narrow" w:hAnsi="Arial Narrow" w:cs="Arial"/>
                <w:sz w:val="22"/>
                <w:szCs w:val="22"/>
              </w:rPr>
              <w:t>Producer</w:t>
            </w:r>
          </w:p>
        </w:tc>
        <w:tc>
          <w:tcPr>
            <w:tcW w:w="3128" w:type="dxa"/>
            <w:vAlign w:val="center"/>
          </w:tcPr>
          <w:p w:rsidR="000C60FB" w:rsidRPr="007C6163" w:rsidRDefault="007C6163">
            <w:pPr>
              <w:jc w:val="center"/>
              <w:rPr>
                <w:rFonts w:ascii="Arial Narrow" w:hAnsi="Arial Narrow" w:cs="Arial"/>
                <w:color w:val="000000"/>
                <w:sz w:val="22"/>
                <w:szCs w:val="22"/>
              </w:rPr>
            </w:pPr>
            <w:r w:rsidRPr="00453AA9">
              <w:rPr>
                <w:rFonts w:ascii="Arial Narrow" w:hAnsi="Arial Narrow" w:cs="Arial"/>
                <w:color w:val="000000"/>
                <w:sz w:val="22"/>
                <w:szCs w:val="22"/>
              </w:rPr>
              <w:t>7</w:t>
            </w:r>
          </w:p>
        </w:tc>
      </w:tr>
      <w:tr w:rsidR="000C60FB" w:rsidRPr="005F5633" w:rsidTr="00AB5C58">
        <w:trPr>
          <w:jc w:val="center"/>
        </w:trPr>
        <w:tc>
          <w:tcPr>
            <w:tcW w:w="4004" w:type="dxa"/>
            <w:vAlign w:val="center"/>
          </w:tcPr>
          <w:p w:rsidR="000C60FB" w:rsidRDefault="000C60FB" w:rsidP="00A659E3">
            <w:pPr>
              <w:keepNext/>
              <w:rPr>
                <w:rFonts w:ascii="Arial Narrow" w:hAnsi="Arial Narrow" w:cs="Arial"/>
                <w:sz w:val="22"/>
                <w:szCs w:val="22"/>
              </w:rPr>
            </w:pPr>
            <w:proofErr w:type="spellStart"/>
            <w:r>
              <w:rPr>
                <w:rFonts w:ascii="Arial Narrow" w:hAnsi="Arial Narrow" w:cs="Arial"/>
                <w:sz w:val="22"/>
                <w:szCs w:val="22"/>
              </w:rPr>
              <w:t>Importer</w:t>
            </w:r>
            <w:r>
              <w:rPr>
                <w:rFonts w:ascii="Arial Narrow" w:hAnsi="Arial Narrow" w:cs="Arial"/>
                <w:sz w:val="22"/>
                <w:szCs w:val="22"/>
                <w:vertAlign w:val="superscript"/>
              </w:rPr>
              <w:t>b</w:t>
            </w:r>
            <w:proofErr w:type="spellEnd"/>
          </w:p>
        </w:tc>
        <w:tc>
          <w:tcPr>
            <w:tcW w:w="3128" w:type="dxa"/>
            <w:vAlign w:val="center"/>
          </w:tcPr>
          <w:p w:rsidR="000C60FB" w:rsidRPr="007C6163" w:rsidRDefault="007C6163" w:rsidP="00200D43">
            <w:pPr>
              <w:jc w:val="center"/>
              <w:rPr>
                <w:rFonts w:ascii="Arial Narrow" w:hAnsi="Arial Narrow" w:cs="Arial"/>
                <w:color w:val="000000"/>
                <w:sz w:val="22"/>
                <w:szCs w:val="22"/>
              </w:rPr>
            </w:pPr>
            <w:r w:rsidRPr="00453AA9">
              <w:rPr>
                <w:rFonts w:ascii="Arial Narrow" w:hAnsi="Arial Narrow" w:cs="Arial"/>
                <w:color w:val="000000"/>
                <w:sz w:val="22"/>
                <w:szCs w:val="22"/>
              </w:rPr>
              <w:t>3</w:t>
            </w:r>
            <w:r w:rsidR="00200D43">
              <w:rPr>
                <w:rFonts w:ascii="Arial Narrow" w:hAnsi="Arial Narrow" w:cs="Arial"/>
                <w:color w:val="000000"/>
                <w:sz w:val="22"/>
                <w:szCs w:val="22"/>
              </w:rPr>
              <w:t>4</w:t>
            </w:r>
          </w:p>
        </w:tc>
      </w:tr>
      <w:tr w:rsidR="000C60FB" w:rsidRPr="005F5633" w:rsidTr="00AB5C58">
        <w:trPr>
          <w:jc w:val="center"/>
        </w:trPr>
        <w:tc>
          <w:tcPr>
            <w:tcW w:w="4004" w:type="dxa"/>
            <w:vAlign w:val="center"/>
          </w:tcPr>
          <w:p w:rsidR="000C60FB" w:rsidRDefault="000C60FB" w:rsidP="00A659E3">
            <w:pPr>
              <w:keepNext/>
              <w:rPr>
                <w:rFonts w:ascii="Arial Narrow" w:hAnsi="Arial Narrow" w:cs="Arial"/>
                <w:sz w:val="22"/>
                <w:szCs w:val="22"/>
              </w:rPr>
            </w:pPr>
            <w:r>
              <w:rPr>
                <w:rFonts w:ascii="Arial Narrow" w:hAnsi="Arial Narrow" w:cs="Arial"/>
                <w:sz w:val="22"/>
                <w:szCs w:val="22"/>
              </w:rPr>
              <w:t>Exporter</w:t>
            </w:r>
          </w:p>
        </w:tc>
        <w:tc>
          <w:tcPr>
            <w:tcW w:w="3128" w:type="dxa"/>
            <w:vAlign w:val="center"/>
          </w:tcPr>
          <w:p w:rsidR="000C60FB" w:rsidRPr="007C6163" w:rsidRDefault="00200D43" w:rsidP="00200D43">
            <w:pPr>
              <w:jc w:val="center"/>
              <w:rPr>
                <w:rFonts w:ascii="Arial Narrow" w:hAnsi="Arial Narrow" w:cs="Arial"/>
                <w:color w:val="000000"/>
                <w:sz w:val="22"/>
                <w:szCs w:val="22"/>
              </w:rPr>
            </w:pPr>
            <w:r w:rsidRPr="007C6163">
              <w:rPr>
                <w:rFonts w:ascii="Arial Narrow" w:hAnsi="Arial Narrow" w:cs="Arial"/>
                <w:color w:val="000000"/>
                <w:sz w:val="22"/>
                <w:szCs w:val="22"/>
              </w:rPr>
              <w:t>1</w:t>
            </w:r>
            <w:r>
              <w:rPr>
                <w:rFonts w:ascii="Arial Narrow" w:hAnsi="Arial Narrow" w:cs="Arial"/>
                <w:color w:val="000000"/>
                <w:sz w:val="22"/>
                <w:szCs w:val="22"/>
              </w:rPr>
              <w:t>5</w:t>
            </w:r>
          </w:p>
        </w:tc>
      </w:tr>
      <w:tr w:rsidR="000C60FB" w:rsidRPr="005F5633" w:rsidTr="00AB5C58">
        <w:trPr>
          <w:jc w:val="center"/>
        </w:trPr>
        <w:tc>
          <w:tcPr>
            <w:tcW w:w="4004" w:type="dxa"/>
            <w:vAlign w:val="center"/>
          </w:tcPr>
          <w:p w:rsidR="000C60FB" w:rsidRDefault="00474F5E" w:rsidP="00A659E3">
            <w:pPr>
              <w:keepNext/>
              <w:rPr>
                <w:rFonts w:ascii="Arial Narrow" w:hAnsi="Arial Narrow" w:cs="Arial"/>
                <w:sz w:val="22"/>
                <w:szCs w:val="22"/>
              </w:rPr>
            </w:pPr>
            <w:r>
              <w:rPr>
                <w:rFonts w:ascii="Arial Narrow" w:hAnsi="Arial Narrow" w:cs="Arial"/>
                <w:sz w:val="22"/>
                <w:szCs w:val="22"/>
              </w:rPr>
              <w:t xml:space="preserve">Second-Party </w:t>
            </w:r>
            <w:r w:rsidR="000C60FB">
              <w:rPr>
                <w:rFonts w:ascii="Arial Narrow" w:hAnsi="Arial Narrow" w:cs="Arial"/>
                <w:sz w:val="22"/>
                <w:szCs w:val="22"/>
              </w:rPr>
              <w:t>Transformers</w:t>
            </w:r>
          </w:p>
        </w:tc>
        <w:tc>
          <w:tcPr>
            <w:tcW w:w="3128" w:type="dxa"/>
            <w:vAlign w:val="center"/>
          </w:tcPr>
          <w:p w:rsidR="000C60FB" w:rsidRPr="00453AA9" w:rsidRDefault="0017420E">
            <w:pPr>
              <w:jc w:val="center"/>
              <w:rPr>
                <w:rFonts w:ascii="Arial Narrow" w:hAnsi="Arial Narrow" w:cs="Arial"/>
                <w:color w:val="000000"/>
                <w:sz w:val="22"/>
                <w:szCs w:val="22"/>
                <w:highlight w:val="yellow"/>
              </w:rPr>
            </w:pPr>
            <w:r w:rsidRPr="00453AA9">
              <w:rPr>
                <w:rFonts w:ascii="Arial Narrow" w:hAnsi="Arial Narrow" w:cs="Arial"/>
                <w:color w:val="000000"/>
                <w:sz w:val="22"/>
                <w:szCs w:val="22"/>
              </w:rPr>
              <w:t>7</w:t>
            </w:r>
          </w:p>
        </w:tc>
      </w:tr>
      <w:tr w:rsidR="000C60FB" w:rsidRPr="005F5633" w:rsidTr="00AB5C58">
        <w:trPr>
          <w:jc w:val="center"/>
        </w:trPr>
        <w:tc>
          <w:tcPr>
            <w:tcW w:w="4004" w:type="dxa"/>
            <w:vAlign w:val="center"/>
          </w:tcPr>
          <w:p w:rsidR="000C60FB" w:rsidRDefault="00474F5E" w:rsidP="00A659E3">
            <w:pPr>
              <w:keepNext/>
              <w:rPr>
                <w:rFonts w:ascii="Arial Narrow" w:hAnsi="Arial Narrow" w:cs="Arial"/>
                <w:sz w:val="22"/>
                <w:szCs w:val="22"/>
              </w:rPr>
            </w:pPr>
            <w:r>
              <w:rPr>
                <w:rFonts w:ascii="Arial Narrow" w:hAnsi="Arial Narrow" w:cs="Arial"/>
                <w:sz w:val="22"/>
                <w:szCs w:val="22"/>
              </w:rPr>
              <w:t xml:space="preserve">Second-Party </w:t>
            </w:r>
            <w:r w:rsidR="000C60FB">
              <w:rPr>
                <w:rFonts w:ascii="Arial Narrow" w:hAnsi="Arial Narrow" w:cs="Arial"/>
                <w:sz w:val="22"/>
                <w:szCs w:val="22"/>
              </w:rPr>
              <w:t>Destroyers</w:t>
            </w:r>
          </w:p>
        </w:tc>
        <w:tc>
          <w:tcPr>
            <w:tcW w:w="3128" w:type="dxa"/>
            <w:vAlign w:val="center"/>
          </w:tcPr>
          <w:p w:rsidR="000C60FB" w:rsidRPr="00453AA9" w:rsidRDefault="00061350">
            <w:pPr>
              <w:jc w:val="center"/>
              <w:rPr>
                <w:rFonts w:ascii="Arial Narrow" w:hAnsi="Arial Narrow" w:cs="Arial"/>
                <w:color w:val="000000"/>
                <w:sz w:val="22"/>
                <w:szCs w:val="22"/>
                <w:highlight w:val="yellow"/>
              </w:rPr>
            </w:pPr>
            <w:r w:rsidRPr="00453AA9">
              <w:rPr>
                <w:rFonts w:ascii="Arial Narrow" w:hAnsi="Arial Narrow" w:cs="Arial"/>
                <w:color w:val="000000"/>
                <w:sz w:val="22"/>
                <w:szCs w:val="22"/>
              </w:rPr>
              <w:t>7</w:t>
            </w:r>
          </w:p>
        </w:tc>
      </w:tr>
      <w:tr w:rsidR="000C60FB" w:rsidRPr="005F5633" w:rsidTr="00AB5C58">
        <w:trPr>
          <w:jc w:val="center"/>
        </w:trPr>
        <w:tc>
          <w:tcPr>
            <w:tcW w:w="4004" w:type="dxa"/>
            <w:vAlign w:val="center"/>
          </w:tcPr>
          <w:p w:rsidR="000C60FB" w:rsidRDefault="000C60FB" w:rsidP="00A659E3">
            <w:pPr>
              <w:keepNext/>
              <w:rPr>
                <w:rFonts w:ascii="Arial Narrow" w:hAnsi="Arial Narrow" w:cs="Arial"/>
                <w:sz w:val="22"/>
                <w:szCs w:val="22"/>
              </w:rPr>
            </w:pPr>
            <w:r>
              <w:rPr>
                <w:rFonts w:ascii="Arial Narrow" w:hAnsi="Arial Narrow" w:cs="Arial"/>
                <w:sz w:val="22"/>
                <w:szCs w:val="22"/>
              </w:rPr>
              <w:t xml:space="preserve">HCFC-141b Exemption Allowance </w:t>
            </w:r>
            <w:proofErr w:type="spellStart"/>
            <w:r>
              <w:rPr>
                <w:rFonts w:ascii="Arial Narrow" w:hAnsi="Arial Narrow" w:cs="Arial"/>
                <w:sz w:val="22"/>
                <w:szCs w:val="22"/>
              </w:rPr>
              <w:t>Recipients</w:t>
            </w:r>
            <w:r w:rsidRPr="003D73DD">
              <w:rPr>
                <w:rFonts w:ascii="Arial Narrow" w:hAnsi="Arial Narrow" w:cs="Arial"/>
                <w:sz w:val="22"/>
                <w:szCs w:val="22"/>
                <w:vertAlign w:val="superscript"/>
              </w:rPr>
              <w:t>c</w:t>
            </w:r>
            <w:proofErr w:type="spellEnd"/>
          </w:p>
        </w:tc>
        <w:tc>
          <w:tcPr>
            <w:tcW w:w="3128" w:type="dxa"/>
            <w:vAlign w:val="center"/>
          </w:tcPr>
          <w:p w:rsidR="000C60FB" w:rsidRPr="00453AA9" w:rsidRDefault="00FF4492">
            <w:pPr>
              <w:jc w:val="center"/>
              <w:rPr>
                <w:rFonts w:ascii="Arial Narrow" w:hAnsi="Arial Narrow" w:cs="Arial"/>
                <w:color w:val="000000"/>
                <w:sz w:val="22"/>
                <w:szCs w:val="22"/>
                <w:highlight w:val="yellow"/>
              </w:rPr>
            </w:pPr>
            <w:r w:rsidRPr="00FF4492">
              <w:rPr>
                <w:rFonts w:ascii="Arial Narrow" w:hAnsi="Arial Narrow" w:cs="Arial"/>
                <w:color w:val="000000"/>
                <w:sz w:val="22"/>
                <w:szCs w:val="22"/>
              </w:rPr>
              <w:t>0</w:t>
            </w:r>
          </w:p>
        </w:tc>
      </w:tr>
      <w:tr w:rsidR="000C60FB" w:rsidRPr="00726ED6" w:rsidTr="00AB5C58">
        <w:trPr>
          <w:jc w:val="center"/>
        </w:trPr>
        <w:tc>
          <w:tcPr>
            <w:tcW w:w="4004" w:type="dxa"/>
            <w:vAlign w:val="center"/>
          </w:tcPr>
          <w:p w:rsidR="000C60FB" w:rsidRPr="00453AA9" w:rsidRDefault="000C60FB" w:rsidP="00A659E3">
            <w:pPr>
              <w:keepNext/>
              <w:rPr>
                <w:rFonts w:ascii="Arial Narrow" w:hAnsi="Arial Narrow" w:cs="Arial"/>
                <w:sz w:val="22"/>
                <w:szCs w:val="22"/>
                <w:vertAlign w:val="superscript"/>
              </w:rPr>
            </w:pPr>
            <w:proofErr w:type="spellStart"/>
            <w:r w:rsidRPr="00453AA9">
              <w:rPr>
                <w:rFonts w:ascii="Arial Narrow" w:hAnsi="Arial Narrow" w:cs="Arial"/>
                <w:sz w:val="22"/>
                <w:szCs w:val="22"/>
              </w:rPr>
              <w:t>Other</w:t>
            </w:r>
            <w:r w:rsidRPr="00453AA9">
              <w:rPr>
                <w:rFonts w:ascii="Arial Narrow" w:hAnsi="Arial Narrow" w:cs="Arial"/>
                <w:sz w:val="22"/>
                <w:szCs w:val="22"/>
                <w:vertAlign w:val="superscript"/>
              </w:rPr>
              <w:t>d</w:t>
            </w:r>
            <w:proofErr w:type="spellEnd"/>
          </w:p>
        </w:tc>
        <w:tc>
          <w:tcPr>
            <w:tcW w:w="3128" w:type="dxa"/>
            <w:vAlign w:val="center"/>
          </w:tcPr>
          <w:p w:rsidR="000C60FB" w:rsidRPr="00453AA9" w:rsidRDefault="0017420E" w:rsidP="005F74D4">
            <w:pPr>
              <w:jc w:val="center"/>
              <w:rPr>
                <w:rFonts w:ascii="Arial Narrow" w:hAnsi="Arial Narrow" w:cs="Arial"/>
                <w:color w:val="000000"/>
                <w:sz w:val="22"/>
                <w:szCs w:val="22"/>
              </w:rPr>
            </w:pPr>
            <w:r w:rsidRPr="00453AA9">
              <w:rPr>
                <w:rFonts w:ascii="Arial Narrow" w:hAnsi="Arial Narrow" w:cs="Arial"/>
                <w:color w:val="000000"/>
                <w:sz w:val="22"/>
                <w:szCs w:val="22"/>
              </w:rPr>
              <w:t>1</w:t>
            </w:r>
            <w:r w:rsidR="005F74D4">
              <w:rPr>
                <w:rFonts w:ascii="Arial Narrow" w:hAnsi="Arial Narrow" w:cs="Arial"/>
                <w:color w:val="000000"/>
                <w:sz w:val="22"/>
                <w:szCs w:val="22"/>
              </w:rPr>
              <w:t>7</w:t>
            </w:r>
          </w:p>
        </w:tc>
      </w:tr>
      <w:tr w:rsidR="000C60FB" w:rsidRPr="00726ED6" w:rsidTr="00AB5C58">
        <w:trPr>
          <w:jc w:val="center"/>
        </w:trPr>
        <w:tc>
          <w:tcPr>
            <w:tcW w:w="4004" w:type="dxa"/>
            <w:vAlign w:val="center"/>
          </w:tcPr>
          <w:p w:rsidR="000C60FB" w:rsidRPr="00726ED6" w:rsidRDefault="000C60FB" w:rsidP="00A659E3">
            <w:pPr>
              <w:keepNext/>
              <w:rPr>
                <w:rFonts w:ascii="Arial Narrow" w:hAnsi="Arial Narrow" w:cs="Arial"/>
                <w:b/>
                <w:bCs/>
                <w:sz w:val="22"/>
                <w:szCs w:val="22"/>
              </w:rPr>
            </w:pPr>
            <w:r w:rsidRPr="00726ED6">
              <w:rPr>
                <w:rFonts w:ascii="Arial Narrow" w:hAnsi="Arial Narrow" w:cs="Arial"/>
                <w:b/>
                <w:bCs/>
                <w:sz w:val="22"/>
                <w:szCs w:val="22"/>
              </w:rPr>
              <w:t xml:space="preserve">Total </w:t>
            </w:r>
            <w:r w:rsidR="00F5103A" w:rsidRPr="00726ED6">
              <w:rPr>
                <w:rFonts w:ascii="Arial Narrow" w:hAnsi="Arial Narrow" w:cs="Arial"/>
                <w:b/>
                <w:bCs/>
                <w:sz w:val="22"/>
                <w:szCs w:val="22"/>
              </w:rPr>
              <w:t>Respondents</w:t>
            </w:r>
          </w:p>
        </w:tc>
        <w:tc>
          <w:tcPr>
            <w:tcW w:w="3128" w:type="dxa"/>
            <w:vAlign w:val="center"/>
          </w:tcPr>
          <w:p w:rsidR="000C60FB" w:rsidRPr="00453AA9" w:rsidRDefault="00200D43">
            <w:pPr>
              <w:jc w:val="center"/>
              <w:rPr>
                <w:rFonts w:ascii="Arial Narrow" w:hAnsi="Arial Narrow" w:cs="Arial"/>
                <w:color w:val="000000"/>
                <w:sz w:val="22"/>
                <w:szCs w:val="22"/>
                <w:vertAlign w:val="superscript"/>
              </w:rPr>
            </w:pPr>
            <w:r>
              <w:rPr>
                <w:rFonts w:ascii="Arial Narrow" w:hAnsi="Arial Narrow" w:cs="Arial"/>
                <w:b/>
                <w:bCs/>
                <w:color w:val="000000"/>
                <w:sz w:val="22"/>
                <w:szCs w:val="22"/>
              </w:rPr>
              <w:t>49</w:t>
            </w:r>
          </w:p>
        </w:tc>
      </w:tr>
    </w:tbl>
    <w:p w:rsidR="003D73DD" w:rsidRDefault="003D73DD" w:rsidP="00AB5C58">
      <w:pPr>
        <w:keepNext/>
        <w:widowControl/>
        <w:ind w:left="1170" w:right="1080"/>
        <w:rPr>
          <w:sz w:val="20"/>
          <w:szCs w:val="20"/>
        </w:rPr>
      </w:pPr>
      <w:proofErr w:type="spellStart"/>
      <w:proofErr w:type="gramStart"/>
      <w:r w:rsidRPr="00726ED6">
        <w:rPr>
          <w:b/>
          <w:color w:val="000000"/>
          <w:sz w:val="20"/>
          <w:szCs w:val="20"/>
          <w:vertAlign w:val="superscript"/>
        </w:rPr>
        <w:t>a</w:t>
      </w:r>
      <w:r w:rsidRPr="00726ED6">
        <w:rPr>
          <w:b/>
          <w:color w:val="000000"/>
          <w:sz w:val="20"/>
          <w:szCs w:val="20"/>
        </w:rPr>
        <w:t>Numbers</w:t>
      </w:r>
      <w:proofErr w:type="spellEnd"/>
      <w:proofErr w:type="gramEnd"/>
      <w:r w:rsidRPr="00726ED6">
        <w:rPr>
          <w:b/>
          <w:color w:val="000000"/>
          <w:sz w:val="20"/>
          <w:szCs w:val="20"/>
        </w:rPr>
        <w:t xml:space="preserve"> in the table are not a</w:t>
      </w:r>
      <w:r w:rsidRPr="00726ED6">
        <w:rPr>
          <w:b/>
          <w:sz w:val="20"/>
          <w:szCs w:val="20"/>
        </w:rPr>
        <w:t>dditive.</w:t>
      </w:r>
      <w:r w:rsidR="00C47709">
        <w:rPr>
          <w:sz w:val="20"/>
          <w:szCs w:val="20"/>
        </w:rPr>
        <w:t xml:space="preserve"> </w:t>
      </w:r>
      <w:r w:rsidRPr="00726ED6">
        <w:rPr>
          <w:sz w:val="20"/>
          <w:szCs w:val="20"/>
        </w:rPr>
        <w:t xml:space="preserve">The information collection will only affect </w:t>
      </w:r>
      <w:r w:rsidR="00200D43">
        <w:rPr>
          <w:sz w:val="20"/>
          <w:szCs w:val="20"/>
        </w:rPr>
        <w:t>49</w:t>
      </w:r>
      <w:r w:rsidR="00453AA9" w:rsidRPr="00453AA9">
        <w:rPr>
          <w:sz w:val="20"/>
          <w:szCs w:val="20"/>
        </w:rPr>
        <w:t xml:space="preserve"> </w:t>
      </w:r>
      <w:r w:rsidRPr="00453AA9">
        <w:rPr>
          <w:sz w:val="20"/>
          <w:szCs w:val="20"/>
        </w:rPr>
        <w:t>distinct companies.</w:t>
      </w:r>
      <w:r w:rsidR="00C47709">
        <w:rPr>
          <w:sz w:val="20"/>
          <w:szCs w:val="20"/>
        </w:rPr>
        <w:t xml:space="preserve"> </w:t>
      </w:r>
      <w:r w:rsidRPr="00453AA9">
        <w:rPr>
          <w:sz w:val="20"/>
          <w:szCs w:val="20"/>
        </w:rPr>
        <w:t>Several respondents submit multiple report types (e.g., producers can also be exporters).</w:t>
      </w:r>
    </w:p>
    <w:p w:rsidR="003D73DD" w:rsidRDefault="003D73DD" w:rsidP="00AB5C58">
      <w:pPr>
        <w:keepNext/>
        <w:widowControl/>
        <w:ind w:left="1170" w:right="1080"/>
        <w:rPr>
          <w:sz w:val="20"/>
          <w:szCs w:val="20"/>
        </w:rPr>
      </w:pPr>
      <w:proofErr w:type="spellStart"/>
      <w:proofErr w:type="gramStart"/>
      <w:r w:rsidRPr="003D73DD">
        <w:rPr>
          <w:sz w:val="20"/>
          <w:szCs w:val="20"/>
          <w:vertAlign w:val="superscript"/>
        </w:rPr>
        <w:t>b</w:t>
      </w:r>
      <w:r w:rsidR="00607F28">
        <w:rPr>
          <w:sz w:val="20"/>
          <w:szCs w:val="20"/>
        </w:rPr>
        <w:t>Includes</w:t>
      </w:r>
      <w:proofErr w:type="spellEnd"/>
      <w:proofErr w:type="gramEnd"/>
      <w:r w:rsidR="00607F28">
        <w:rPr>
          <w:sz w:val="20"/>
          <w:szCs w:val="20"/>
        </w:rPr>
        <w:t xml:space="preserve"> </w:t>
      </w:r>
      <w:r>
        <w:rPr>
          <w:sz w:val="20"/>
          <w:szCs w:val="20"/>
        </w:rPr>
        <w:t>respondents that petition to import used substances.</w:t>
      </w:r>
    </w:p>
    <w:p w:rsidR="003D73DD" w:rsidRPr="003D73DD" w:rsidRDefault="003D73DD" w:rsidP="00AB5C58">
      <w:pPr>
        <w:keepNext/>
        <w:widowControl/>
        <w:ind w:left="1170" w:right="1080"/>
        <w:rPr>
          <w:sz w:val="20"/>
          <w:szCs w:val="20"/>
          <w:vertAlign w:val="superscript"/>
        </w:rPr>
      </w:pPr>
      <w:proofErr w:type="spellStart"/>
      <w:proofErr w:type="gramStart"/>
      <w:r w:rsidRPr="003D73DD">
        <w:rPr>
          <w:sz w:val="20"/>
          <w:szCs w:val="20"/>
          <w:vertAlign w:val="superscript"/>
        </w:rPr>
        <w:t>c</w:t>
      </w:r>
      <w:r>
        <w:rPr>
          <w:sz w:val="20"/>
          <w:szCs w:val="20"/>
        </w:rPr>
        <w:t>Represents</w:t>
      </w:r>
      <w:proofErr w:type="spellEnd"/>
      <w:proofErr w:type="gramEnd"/>
      <w:r>
        <w:rPr>
          <w:sz w:val="20"/>
          <w:szCs w:val="20"/>
        </w:rPr>
        <w:t xml:space="preserve"> petitioners and recipients of HCFC-141b exemption allowances.</w:t>
      </w:r>
    </w:p>
    <w:p w:rsidR="00A9257D" w:rsidRDefault="003D73DD" w:rsidP="00AB5C58">
      <w:pPr>
        <w:widowControl/>
        <w:ind w:left="1170" w:right="1080"/>
        <w:rPr>
          <w:color w:val="000000"/>
          <w:sz w:val="20"/>
          <w:szCs w:val="20"/>
        </w:rPr>
      </w:pPr>
      <w:proofErr w:type="spellStart"/>
      <w:proofErr w:type="gramStart"/>
      <w:r>
        <w:rPr>
          <w:color w:val="000000"/>
          <w:sz w:val="20"/>
          <w:szCs w:val="20"/>
          <w:vertAlign w:val="superscript"/>
        </w:rPr>
        <w:t>d</w:t>
      </w:r>
      <w:r>
        <w:rPr>
          <w:color w:val="000000"/>
          <w:sz w:val="20"/>
          <w:szCs w:val="20"/>
        </w:rPr>
        <w:t>Represents</w:t>
      </w:r>
      <w:proofErr w:type="spellEnd"/>
      <w:proofErr w:type="gramEnd"/>
      <w:r>
        <w:rPr>
          <w:color w:val="000000"/>
          <w:sz w:val="20"/>
          <w:szCs w:val="20"/>
        </w:rPr>
        <w:t xml:space="preserve"> </w:t>
      </w:r>
      <w:r w:rsidR="00A9257D">
        <w:rPr>
          <w:color w:val="000000"/>
          <w:sz w:val="20"/>
          <w:szCs w:val="20"/>
        </w:rPr>
        <w:t>requests for additional consumption allowances</w:t>
      </w:r>
      <w:r w:rsidR="006B0C49">
        <w:rPr>
          <w:color w:val="000000"/>
          <w:sz w:val="20"/>
          <w:szCs w:val="20"/>
        </w:rPr>
        <w:t xml:space="preserve"> </w:t>
      </w:r>
      <w:r w:rsidR="00A9257D">
        <w:rPr>
          <w:color w:val="000000"/>
          <w:sz w:val="20"/>
          <w:szCs w:val="20"/>
        </w:rPr>
        <w:t>and international/domestic transfer of allowance reports.</w:t>
      </w:r>
      <w:r w:rsidR="00C47709">
        <w:rPr>
          <w:color w:val="000000"/>
          <w:sz w:val="20"/>
          <w:szCs w:val="20"/>
        </w:rPr>
        <w:t xml:space="preserve"> </w:t>
      </w:r>
    </w:p>
    <w:p w:rsidR="00C459A6" w:rsidRDefault="00A9257D" w:rsidP="00A659E3">
      <w:pPr>
        <w:widowControl/>
        <w:rPr>
          <w:color w:val="000000"/>
        </w:rPr>
      </w:pPr>
      <w:r>
        <w:rPr>
          <w:color w:val="000000"/>
        </w:rPr>
        <w:tab/>
      </w:r>
    </w:p>
    <w:p w:rsidR="004953EF" w:rsidRPr="009C56D5" w:rsidRDefault="00A9257D" w:rsidP="009C56D5">
      <w:pPr>
        <w:widowControl/>
        <w:ind w:firstLine="720"/>
        <w:rPr>
          <w:color w:val="000000"/>
        </w:rPr>
      </w:pPr>
      <w:r w:rsidRPr="003120B8">
        <w:rPr>
          <w:color w:val="000000"/>
        </w:rPr>
        <w:t xml:space="preserve">EPA expects that </w:t>
      </w:r>
      <w:r w:rsidR="00256187">
        <w:rPr>
          <w:color w:val="000000"/>
        </w:rPr>
        <w:t>large companies, which produce the majority of the reports, will s</w:t>
      </w:r>
      <w:r w:rsidRPr="003120B8">
        <w:rPr>
          <w:color w:val="000000"/>
        </w:rPr>
        <w:t>ubmit electronically to EPA via the CDX, while others will continue to report by paper.</w:t>
      </w:r>
      <w:r w:rsidR="00C47709">
        <w:rPr>
          <w:color w:val="000000"/>
        </w:rPr>
        <w:t xml:space="preserve"> </w:t>
      </w:r>
      <w:r w:rsidR="004953EF" w:rsidRPr="004953EF">
        <w:t xml:space="preserve">Given that respondents’ annual burden will vary depending on whether they report by paper or electronically, EPA estimated the average annual </w:t>
      </w:r>
      <w:r w:rsidR="004953EF" w:rsidRPr="00FF63D4">
        <w:t>number of respondents that would report by paper or electronically during the three-year period for each report.</w:t>
      </w:r>
      <w:r w:rsidR="00C47709">
        <w:t xml:space="preserve"> </w:t>
      </w:r>
      <w:r w:rsidR="009C56D5" w:rsidRPr="005F74D4">
        <w:rPr>
          <w:color w:val="000000"/>
        </w:rPr>
        <w:t xml:space="preserve">In </w:t>
      </w:r>
      <w:r w:rsidR="00453AA9" w:rsidRPr="005F74D4">
        <w:rPr>
          <w:color w:val="000000"/>
        </w:rPr>
        <w:t>20</w:t>
      </w:r>
      <w:r w:rsidR="00453AA9" w:rsidRPr="00FF63D4">
        <w:rPr>
          <w:color w:val="000000"/>
        </w:rPr>
        <w:t>11</w:t>
      </w:r>
      <w:r w:rsidR="009C56D5" w:rsidRPr="00FF63D4">
        <w:rPr>
          <w:color w:val="000000"/>
        </w:rPr>
        <w:t xml:space="preserve">, a total of 8 companies </w:t>
      </w:r>
      <w:r w:rsidR="00423B31" w:rsidRPr="00FF63D4">
        <w:rPr>
          <w:color w:val="000000"/>
        </w:rPr>
        <w:t>submitted</w:t>
      </w:r>
      <w:r w:rsidR="009C56D5" w:rsidRPr="00FF63D4">
        <w:rPr>
          <w:color w:val="000000"/>
        </w:rPr>
        <w:t xml:space="preserve"> a total of </w:t>
      </w:r>
      <w:r w:rsidR="00FF63D4" w:rsidRPr="005F74D4">
        <w:rPr>
          <w:color w:val="000000"/>
        </w:rPr>
        <w:t xml:space="preserve">53 </w:t>
      </w:r>
      <w:r w:rsidR="009C56D5" w:rsidRPr="005F74D4">
        <w:rPr>
          <w:color w:val="000000"/>
        </w:rPr>
        <w:t>importer, exporter</w:t>
      </w:r>
      <w:r w:rsidR="009C56D5">
        <w:rPr>
          <w:color w:val="000000"/>
        </w:rPr>
        <w:t>, and producer reports electronically.</w:t>
      </w:r>
      <w:r w:rsidR="0092392C">
        <w:rPr>
          <w:color w:val="000000"/>
        </w:rPr>
        <w:t xml:space="preserve"> </w:t>
      </w:r>
      <w:r w:rsidR="009C56D5">
        <w:rPr>
          <w:color w:val="000000"/>
        </w:rPr>
        <w:t>Based on this information in addition to experience with electronic reporting</w:t>
      </w:r>
      <w:r w:rsidR="00512C00">
        <w:rPr>
          <w:color w:val="000000"/>
        </w:rPr>
        <w:t xml:space="preserve"> and plans to expand electronic reporting</w:t>
      </w:r>
      <w:r w:rsidR="009C56D5">
        <w:rPr>
          <w:color w:val="000000"/>
        </w:rPr>
        <w:t xml:space="preserve">, EPA expects that an </w:t>
      </w:r>
      <w:r w:rsidR="009C56D5" w:rsidRPr="00AB5C58">
        <w:rPr>
          <w:color w:val="000000"/>
        </w:rPr>
        <w:t xml:space="preserve">average of </w:t>
      </w:r>
      <w:r w:rsidR="00AB5C58">
        <w:rPr>
          <w:color w:val="000000"/>
        </w:rPr>
        <w:t>70</w:t>
      </w:r>
      <w:r w:rsidR="00AB5C58" w:rsidRPr="00AB5C58">
        <w:rPr>
          <w:color w:val="000000"/>
        </w:rPr>
        <w:t xml:space="preserve"> </w:t>
      </w:r>
      <w:r w:rsidR="009C56D5" w:rsidRPr="00AB5C58">
        <w:rPr>
          <w:color w:val="000000"/>
        </w:rPr>
        <w:t>reports will be submitted electronically each year over the next three years.</w:t>
      </w:r>
      <w:r w:rsidR="00C47709">
        <w:rPr>
          <w:color w:val="000000"/>
        </w:rPr>
        <w:t xml:space="preserve"> </w:t>
      </w:r>
      <w:r w:rsidR="004953EF" w:rsidRPr="00726ED6">
        <w:t>The estimates</w:t>
      </w:r>
      <w:r w:rsidR="009C56D5" w:rsidRPr="00726ED6">
        <w:t xml:space="preserve"> by report</w:t>
      </w:r>
      <w:r w:rsidR="004953EF" w:rsidRPr="00726ED6">
        <w:t xml:space="preserve"> are presented in Table 3.</w:t>
      </w:r>
      <w:r w:rsidR="00C47709">
        <w:t xml:space="preserve"> </w:t>
      </w:r>
      <w:r w:rsidR="004953EF" w:rsidRPr="004953EF">
        <w:t>These respondent estimates are used in the burden calculations presented in Table 4.</w:t>
      </w:r>
    </w:p>
    <w:p w:rsidR="00A9257D" w:rsidRPr="00930880" w:rsidRDefault="00A9257D" w:rsidP="00A659E3">
      <w:pPr>
        <w:rPr>
          <w:strike/>
          <w:highlight w:val="magenta"/>
        </w:rPr>
      </w:pPr>
    </w:p>
    <w:p w:rsidR="00A9257D" w:rsidRPr="004953EF" w:rsidRDefault="00A9257D" w:rsidP="002611F8">
      <w:pPr>
        <w:pStyle w:val="Heading3"/>
        <w:widowControl/>
        <w:ind w:left="450" w:right="450"/>
        <w:jc w:val="center"/>
      </w:pPr>
      <w:proofErr w:type="gramStart"/>
      <w:r w:rsidRPr="004953EF">
        <w:t xml:space="preserve">Table </w:t>
      </w:r>
      <w:r w:rsidR="005F5633" w:rsidRPr="004953EF">
        <w:t>3</w:t>
      </w:r>
      <w:r w:rsidRPr="004953EF">
        <w:t>.</w:t>
      </w:r>
      <w:proofErr w:type="gramEnd"/>
      <w:r w:rsidRPr="004953EF">
        <w:t xml:space="preserve"> Average Annual Number of Respondents that Report by Paper</w:t>
      </w:r>
      <w:r w:rsidR="008843A6" w:rsidRPr="004953EF">
        <w:t xml:space="preserve"> </w:t>
      </w:r>
      <w:r w:rsidRPr="004953EF">
        <w:t>or Electronically During Three-Year Life of ICR</w:t>
      </w:r>
    </w:p>
    <w:tbl>
      <w:tblPr>
        <w:tblW w:w="8459" w:type="dxa"/>
        <w:jc w:val="center"/>
        <w:tblInd w:w="1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65"/>
        <w:gridCol w:w="2250"/>
        <w:gridCol w:w="2334"/>
        <w:gridCol w:w="10"/>
      </w:tblGrid>
      <w:tr w:rsidR="006B0C49" w:rsidRPr="004953EF">
        <w:trPr>
          <w:cantSplit/>
          <w:trHeight w:val="278"/>
          <w:jc w:val="center"/>
        </w:trPr>
        <w:tc>
          <w:tcPr>
            <w:tcW w:w="3865" w:type="dxa"/>
            <w:vMerge w:val="restart"/>
            <w:vAlign w:val="center"/>
          </w:tcPr>
          <w:p w:rsidR="006B0C49" w:rsidRPr="004953EF" w:rsidRDefault="006B0C49" w:rsidP="002611F8">
            <w:pPr>
              <w:keepNext/>
              <w:widowControl/>
              <w:jc w:val="center"/>
              <w:rPr>
                <w:rFonts w:ascii="Arial Narrow" w:hAnsi="Arial Narrow" w:cs="Arial"/>
                <w:b/>
                <w:sz w:val="22"/>
                <w:szCs w:val="22"/>
              </w:rPr>
            </w:pPr>
            <w:r w:rsidRPr="004953EF">
              <w:rPr>
                <w:rFonts w:ascii="Arial Narrow" w:hAnsi="Arial Narrow" w:cs="Arial"/>
                <w:b/>
                <w:sz w:val="22"/>
                <w:szCs w:val="22"/>
              </w:rPr>
              <w:t>Type of Respondent</w:t>
            </w:r>
          </w:p>
        </w:tc>
        <w:tc>
          <w:tcPr>
            <w:tcW w:w="4594" w:type="dxa"/>
            <w:gridSpan w:val="3"/>
          </w:tcPr>
          <w:p w:rsidR="006B0C49" w:rsidRPr="004953EF" w:rsidRDefault="006B0C49" w:rsidP="002611F8">
            <w:pPr>
              <w:keepNext/>
              <w:widowControl/>
              <w:jc w:val="center"/>
              <w:rPr>
                <w:rFonts w:ascii="Arial Narrow" w:hAnsi="Arial Narrow" w:cs="Arial"/>
                <w:b/>
                <w:bCs/>
                <w:sz w:val="22"/>
                <w:szCs w:val="22"/>
              </w:rPr>
            </w:pPr>
            <w:r w:rsidRPr="004953EF">
              <w:rPr>
                <w:rFonts w:ascii="Arial Narrow" w:hAnsi="Arial Narrow" w:cs="Arial"/>
                <w:b/>
                <w:bCs/>
                <w:sz w:val="22"/>
                <w:szCs w:val="22"/>
              </w:rPr>
              <w:t>Average Annual Number of Respondents</w:t>
            </w:r>
          </w:p>
        </w:tc>
      </w:tr>
      <w:tr w:rsidR="006B0C49" w:rsidRPr="004953EF">
        <w:trPr>
          <w:cantSplit/>
          <w:jc w:val="center"/>
        </w:trPr>
        <w:tc>
          <w:tcPr>
            <w:tcW w:w="3865" w:type="dxa"/>
            <w:vMerge/>
          </w:tcPr>
          <w:p w:rsidR="006B0C49" w:rsidRPr="004953EF" w:rsidRDefault="006B0C49" w:rsidP="002611F8">
            <w:pPr>
              <w:keepNext/>
              <w:widowControl/>
              <w:rPr>
                <w:rFonts w:ascii="Arial Narrow" w:hAnsi="Arial Narrow" w:cs="Arial"/>
                <w:sz w:val="22"/>
                <w:szCs w:val="22"/>
              </w:rPr>
            </w:pPr>
          </w:p>
        </w:tc>
        <w:tc>
          <w:tcPr>
            <w:tcW w:w="2250" w:type="dxa"/>
          </w:tcPr>
          <w:p w:rsidR="006B0C49" w:rsidRPr="004953EF" w:rsidRDefault="006B0C49" w:rsidP="002611F8">
            <w:pPr>
              <w:keepNext/>
              <w:widowControl/>
              <w:jc w:val="center"/>
              <w:rPr>
                <w:rFonts w:ascii="Arial Narrow" w:hAnsi="Arial Narrow" w:cs="Arial"/>
                <w:b/>
                <w:bCs/>
                <w:sz w:val="22"/>
                <w:szCs w:val="22"/>
              </w:rPr>
            </w:pPr>
            <w:r w:rsidRPr="004953EF">
              <w:rPr>
                <w:rFonts w:ascii="Arial Narrow" w:hAnsi="Arial Narrow" w:cs="Arial"/>
                <w:b/>
                <w:bCs/>
                <w:sz w:val="22"/>
                <w:szCs w:val="22"/>
              </w:rPr>
              <w:t>Reporting by Paper</w:t>
            </w:r>
          </w:p>
        </w:tc>
        <w:tc>
          <w:tcPr>
            <w:tcW w:w="2344" w:type="dxa"/>
            <w:gridSpan w:val="2"/>
          </w:tcPr>
          <w:p w:rsidR="006B0C49" w:rsidRPr="004953EF" w:rsidRDefault="006B0C49" w:rsidP="002611F8">
            <w:pPr>
              <w:keepNext/>
              <w:widowControl/>
              <w:jc w:val="center"/>
              <w:rPr>
                <w:rFonts w:ascii="Arial Narrow" w:hAnsi="Arial Narrow" w:cs="Arial"/>
                <w:b/>
                <w:bCs/>
                <w:sz w:val="22"/>
                <w:szCs w:val="22"/>
              </w:rPr>
            </w:pPr>
            <w:r w:rsidRPr="004953EF">
              <w:rPr>
                <w:rFonts w:ascii="Arial Narrow" w:hAnsi="Arial Narrow" w:cs="Arial"/>
                <w:b/>
                <w:bCs/>
                <w:sz w:val="22"/>
                <w:szCs w:val="22"/>
              </w:rPr>
              <w:t>Reporting Electronically</w:t>
            </w:r>
          </w:p>
        </w:tc>
      </w:tr>
      <w:tr w:rsidR="004953EF" w:rsidRPr="004953EF">
        <w:trPr>
          <w:gridAfter w:val="1"/>
          <w:wAfter w:w="10" w:type="dxa"/>
          <w:jc w:val="center"/>
        </w:trPr>
        <w:tc>
          <w:tcPr>
            <w:tcW w:w="3865" w:type="dxa"/>
            <w:vAlign w:val="center"/>
          </w:tcPr>
          <w:p w:rsidR="004953EF" w:rsidRPr="004953EF" w:rsidRDefault="004953EF" w:rsidP="002611F8">
            <w:pPr>
              <w:keepNext/>
              <w:widowControl/>
              <w:rPr>
                <w:rFonts w:ascii="Arial Narrow" w:hAnsi="Arial Narrow" w:cs="Arial"/>
                <w:sz w:val="22"/>
                <w:szCs w:val="22"/>
              </w:rPr>
            </w:pPr>
            <w:r w:rsidRPr="004953EF">
              <w:rPr>
                <w:rFonts w:ascii="Arial Narrow" w:hAnsi="Arial Narrow" w:cs="Arial"/>
                <w:sz w:val="22"/>
                <w:szCs w:val="22"/>
              </w:rPr>
              <w:t>Producer</w:t>
            </w:r>
          </w:p>
        </w:tc>
        <w:tc>
          <w:tcPr>
            <w:tcW w:w="2250" w:type="dxa"/>
            <w:vAlign w:val="center"/>
          </w:tcPr>
          <w:p w:rsidR="004953EF" w:rsidRPr="00AB5C58" w:rsidRDefault="00AB5C58" w:rsidP="002611F8">
            <w:pPr>
              <w:keepNext/>
              <w:widowControl/>
              <w:jc w:val="center"/>
              <w:rPr>
                <w:rFonts w:ascii="Arial Narrow" w:hAnsi="Arial Narrow" w:cs="Arial"/>
                <w:sz w:val="22"/>
                <w:szCs w:val="22"/>
              </w:rPr>
            </w:pPr>
            <w:r w:rsidRPr="00AB5C58">
              <w:rPr>
                <w:rFonts w:ascii="Arial Narrow" w:hAnsi="Arial Narrow" w:cs="Arial"/>
                <w:sz w:val="22"/>
                <w:szCs w:val="22"/>
              </w:rPr>
              <w:t>4</w:t>
            </w:r>
          </w:p>
        </w:tc>
        <w:tc>
          <w:tcPr>
            <w:tcW w:w="2334" w:type="dxa"/>
            <w:vAlign w:val="center"/>
          </w:tcPr>
          <w:p w:rsidR="004953EF" w:rsidRPr="00AB5C58" w:rsidRDefault="00AB5C58" w:rsidP="002611F8">
            <w:pPr>
              <w:keepNext/>
              <w:widowControl/>
              <w:jc w:val="center"/>
              <w:rPr>
                <w:rFonts w:ascii="Arial Narrow" w:hAnsi="Arial Narrow" w:cs="Arial"/>
                <w:sz w:val="22"/>
                <w:szCs w:val="22"/>
              </w:rPr>
            </w:pPr>
            <w:r w:rsidRPr="00AB5C58">
              <w:rPr>
                <w:rFonts w:ascii="Arial Narrow" w:hAnsi="Arial Narrow" w:cs="Arial"/>
                <w:sz w:val="22"/>
                <w:szCs w:val="22"/>
              </w:rPr>
              <w:t>3</w:t>
            </w:r>
          </w:p>
        </w:tc>
      </w:tr>
      <w:tr w:rsidR="004953EF" w:rsidRPr="004953EF">
        <w:trPr>
          <w:gridAfter w:val="1"/>
          <w:wAfter w:w="10" w:type="dxa"/>
          <w:jc w:val="center"/>
        </w:trPr>
        <w:tc>
          <w:tcPr>
            <w:tcW w:w="3865" w:type="dxa"/>
            <w:vAlign w:val="center"/>
          </w:tcPr>
          <w:p w:rsidR="004953EF" w:rsidRPr="004953EF" w:rsidRDefault="004953EF" w:rsidP="00A659E3">
            <w:pPr>
              <w:keepNext/>
              <w:rPr>
                <w:rFonts w:ascii="Arial Narrow" w:hAnsi="Arial Narrow" w:cs="Arial"/>
                <w:sz w:val="22"/>
                <w:szCs w:val="22"/>
              </w:rPr>
            </w:pPr>
            <w:r w:rsidRPr="004953EF">
              <w:rPr>
                <w:rFonts w:ascii="Arial Narrow" w:hAnsi="Arial Narrow" w:cs="Arial"/>
                <w:sz w:val="22"/>
                <w:szCs w:val="22"/>
              </w:rPr>
              <w:t>Importer</w:t>
            </w:r>
          </w:p>
        </w:tc>
        <w:tc>
          <w:tcPr>
            <w:tcW w:w="2250"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26</w:t>
            </w:r>
          </w:p>
        </w:tc>
        <w:tc>
          <w:tcPr>
            <w:tcW w:w="2334"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8</w:t>
            </w:r>
          </w:p>
        </w:tc>
      </w:tr>
      <w:tr w:rsidR="004953EF" w:rsidRPr="004953EF">
        <w:trPr>
          <w:gridAfter w:val="1"/>
          <w:wAfter w:w="10" w:type="dxa"/>
          <w:jc w:val="center"/>
        </w:trPr>
        <w:tc>
          <w:tcPr>
            <w:tcW w:w="3865" w:type="dxa"/>
            <w:vAlign w:val="center"/>
          </w:tcPr>
          <w:p w:rsidR="004953EF" w:rsidRPr="004953EF" w:rsidRDefault="004953EF" w:rsidP="00A659E3">
            <w:pPr>
              <w:keepNext/>
              <w:rPr>
                <w:rFonts w:ascii="Arial Narrow" w:hAnsi="Arial Narrow" w:cs="Arial"/>
                <w:sz w:val="22"/>
                <w:szCs w:val="22"/>
              </w:rPr>
            </w:pPr>
            <w:r w:rsidRPr="004953EF">
              <w:rPr>
                <w:rFonts w:ascii="Arial Narrow" w:hAnsi="Arial Narrow" w:cs="Arial"/>
                <w:sz w:val="22"/>
                <w:szCs w:val="22"/>
              </w:rPr>
              <w:t>Exporter</w:t>
            </w:r>
          </w:p>
        </w:tc>
        <w:tc>
          <w:tcPr>
            <w:tcW w:w="2250" w:type="dxa"/>
            <w:vAlign w:val="center"/>
          </w:tcPr>
          <w:p w:rsidR="004953EF" w:rsidRPr="00AB5C58" w:rsidRDefault="00200D43" w:rsidP="00A659E3">
            <w:pPr>
              <w:keepNext/>
              <w:jc w:val="center"/>
              <w:rPr>
                <w:rFonts w:ascii="Arial Narrow" w:hAnsi="Arial Narrow" w:cs="Arial"/>
                <w:sz w:val="22"/>
                <w:szCs w:val="22"/>
              </w:rPr>
            </w:pPr>
            <w:r>
              <w:rPr>
                <w:rFonts w:ascii="Arial Narrow" w:hAnsi="Arial Narrow" w:cs="Arial"/>
                <w:sz w:val="22"/>
                <w:szCs w:val="22"/>
              </w:rPr>
              <w:t>10</w:t>
            </w:r>
          </w:p>
        </w:tc>
        <w:tc>
          <w:tcPr>
            <w:tcW w:w="2334"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5</w:t>
            </w:r>
          </w:p>
        </w:tc>
      </w:tr>
      <w:tr w:rsidR="004953EF" w:rsidRPr="004953EF">
        <w:trPr>
          <w:gridAfter w:val="1"/>
          <w:wAfter w:w="10" w:type="dxa"/>
          <w:jc w:val="center"/>
        </w:trPr>
        <w:tc>
          <w:tcPr>
            <w:tcW w:w="3865" w:type="dxa"/>
            <w:vAlign w:val="center"/>
          </w:tcPr>
          <w:p w:rsidR="004953EF" w:rsidRPr="004953EF" w:rsidRDefault="00474F5E" w:rsidP="00A659E3">
            <w:pPr>
              <w:keepNext/>
              <w:rPr>
                <w:rFonts w:ascii="Arial Narrow" w:hAnsi="Arial Narrow" w:cs="Arial"/>
                <w:sz w:val="22"/>
                <w:szCs w:val="22"/>
              </w:rPr>
            </w:pPr>
            <w:r>
              <w:rPr>
                <w:rFonts w:ascii="Arial Narrow" w:hAnsi="Arial Narrow" w:cs="Arial"/>
                <w:sz w:val="22"/>
                <w:szCs w:val="22"/>
              </w:rPr>
              <w:t xml:space="preserve">Second-Party </w:t>
            </w:r>
            <w:r w:rsidR="004953EF" w:rsidRPr="004953EF">
              <w:rPr>
                <w:rFonts w:ascii="Arial Narrow" w:hAnsi="Arial Narrow" w:cs="Arial"/>
                <w:sz w:val="22"/>
                <w:szCs w:val="22"/>
              </w:rPr>
              <w:t>Transformers</w:t>
            </w:r>
          </w:p>
        </w:tc>
        <w:tc>
          <w:tcPr>
            <w:tcW w:w="2250"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7</w:t>
            </w:r>
          </w:p>
        </w:tc>
        <w:tc>
          <w:tcPr>
            <w:tcW w:w="2334" w:type="dxa"/>
            <w:vAlign w:val="center"/>
          </w:tcPr>
          <w:p w:rsidR="004953EF" w:rsidRPr="00726ED6" w:rsidRDefault="004953EF" w:rsidP="00A659E3">
            <w:pPr>
              <w:keepNext/>
              <w:jc w:val="center"/>
              <w:rPr>
                <w:rFonts w:ascii="Arial Narrow" w:hAnsi="Arial Narrow" w:cs="Arial"/>
                <w:sz w:val="22"/>
                <w:szCs w:val="22"/>
              </w:rPr>
            </w:pPr>
            <w:r w:rsidRPr="00726ED6">
              <w:rPr>
                <w:rFonts w:ascii="Arial Narrow" w:hAnsi="Arial Narrow" w:cs="Arial"/>
                <w:sz w:val="22"/>
                <w:szCs w:val="22"/>
              </w:rPr>
              <w:t>0</w:t>
            </w:r>
          </w:p>
        </w:tc>
      </w:tr>
      <w:tr w:rsidR="004953EF" w:rsidRPr="004953EF">
        <w:trPr>
          <w:gridAfter w:val="1"/>
          <w:wAfter w:w="10" w:type="dxa"/>
          <w:jc w:val="center"/>
        </w:trPr>
        <w:tc>
          <w:tcPr>
            <w:tcW w:w="3865" w:type="dxa"/>
            <w:vAlign w:val="center"/>
          </w:tcPr>
          <w:p w:rsidR="004953EF" w:rsidRPr="004953EF" w:rsidRDefault="00474F5E" w:rsidP="00A659E3">
            <w:pPr>
              <w:keepNext/>
              <w:rPr>
                <w:rFonts w:ascii="Arial Narrow" w:hAnsi="Arial Narrow" w:cs="Arial"/>
                <w:sz w:val="22"/>
                <w:szCs w:val="22"/>
              </w:rPr>
            </w:pPr>
            <w:r>
              <w:rPr>
                <w:rFonts w:ascii="Arial Narrow" w:hAnsi="Arial Narrow" w:cs="Arial"/>
                <w:sz w:val="22"/>
                <w:szCs w:val="22"/>
              </w:rPr>
              <w:t xml:space="preserve">Second-Party </w:t>
            </w:r>
            <w:r w:rsidR="004953EF" w:rsidRPr="004953EF">
              <w:rPr>
                <w:rFonts w:ascii="Arial Narrow" w:hAnsi="Arial Narrow" w:cs="Arial"/>
                <w:sz w:val="22"/>
                <w:szCs w:val="22"/>
              </w:rPr>
              <w:t>Destroyers</w:t>
            </w:r>
          </w:p>
        </w:tc>
        <w:tc>
          <w:tcPr>
            <w:tcW w:w="2250"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7</w:t>
            </w:r>
          </w:p>
        </w:tc>
        <w:tc>
          <w:tcPr>
            <w:tcW w:w="2334"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0</w:t>
            </w:r>
          </w:p>
        </w:tc>
      </w:tr>
      <w:tr w:rsidR="004953EF" w:rsidRPr="004953EF">
        <w:trPr>
          <w:gridAfter w:val="1"/>
          <w:wAfter w:w="10" w:type="dxa"/>
          <w:jc w:val="center"/>
        </w:trPr>
        <w:tc>
          <w:tcPr>
            <w:tcW w:w="3865" w:type="dxa"/>
            <w:vAlign w:val="center"/>
          </w:tcPr>
          <w:p w:rsidR="004953EF" w:rsidRPr="004953EF" w:rsidRDefault="004953EF" w:rsidP="00A659E3">
            <w:pPr>
              <w:keepNext/>
              <w:rPr>
                <w:rFonts w:ascii="Arial Narrow" w:hAnsi="Arial Narrow" w:cs="Arial"/>
                <w:sz w:val="22"/>
                <w:szCs w:val="22"/>
              </w:rPr>
            </w:pPr>
            <w:r w:rsidRPr="004953EF">
              <w:rPr>
                <w:rFonts w:ascii="Arial Narrow" w:hAnsi="Arial Narrow" w:cs="Arial"/>
                <w:sz w:val="22"/>
                <w:szCs w:val="22"/>
              </w:rPr>
              <w:t>HCFC-141b Exemption Allowance Recipients</w:t>
            </w:r>
          </w:p>
        </w:tc>
        <w:tc>
          <w:tcPr>
            <w:tcW w:w="2250" w:type="dxa"/>
            <w:vAlign w:val="center"/>
          </w:tcPr>
          <w:p w:rsidR="004953EF" w:rsidRPr="00AB5C58" w:rsidRDefault="00200D43" w:rsidP="00A659E3">
            <w:pPr>
              <w:keepNext/>
              <w:jc w:val="center"/>
              <w:rPr>
                <w:rFonts w:ascii="Arial Narrow" w:hAnsi="Arial Narrow" w:cs="Arial"/>
                <w:sz w:val="22"/>
                <w:szCs w:val="22"/>
              </w:rPr>
            </w:pPr>
            <w:r>
              <w:rPr>
                <w:rFonts w:ascii="Arial Narrow" w:hAnsi="Arial Narrow" w:cs="Arial"/>
                <w:sz w:val="22"/>
                <w:szCs w:val="22"/>
              </w:rPr>
              <w:t>0</w:t>
            </w:r>
          </w:p>
        </w:tc>
        <w:tc>
          <w:tcPr>
            <w:tcW w:w="2334" w:type="dxa"/>
            <w:vAlign w:val="center"/>
          </w:tcPr>
          <w:p w:rsidR="004953EF" w:rsidRPr="00726ED6" w:rsidRDefault="004953EF" w:rsidP="00A659E3">
            <w:pPr>
              <w:keepNext/>
              <w:jc w:val="center"/>
              <w:rPr>
                <w:rFonts w:ascii="Arial Narrow" w:hAnsi="Arial Narrow" w:cs="Arial"/>
                <w:sz w:val="22"/>
                <w:szCs w:val="22"/>
              </w:rPr>
            </w:pPr>
            <w:r w:rsidRPr="00726ED6">
              <w:rPr>
                <w:rFonts w:ascii="Arial Narrow" w:hAnsi="Arial Narrow" w:cs="Arial"/>
                <w:sz w:val="22"/>
                <w:szCs w:val="22"/>
              </w:rPr>
              <w:t>0</w:t>
            </w:r>
          </w:p>
        </w:tc>
      </w:tr>
      <w:tr w:rsidR="004953EF" w:rsidRPr="004953EF">
        <w:trPr>
          <w:gridAfter w:val="1"/>
          <w:wAfter w:w="10" w:type="dxa"/>
          <w:jc w:val="center"/>
        </w:trPr>
        <w:tc>
          <w:tcPr>
            <w:tcW w:w="3865" w:type="dxa"/>
            <w:vAlign w:val="center"/>
          </w:tcPr>
          <w:p w:rsidR="004953EF" w:rsidRPr="004953EF" w:rsidRDefault="004953EF" w:rsidP="00A659E3">
            <w:pPr>
              <w:keepNext/>
              <w:rPr>
                <w:rFonts w:ascii="Arial Narrow" w:hAnsi="Arial Narrow" w:cs="Arial"/>
                <w:sz w:val="22"/>
                <w:szCs w:val="22"/>
              </w:rPr>
            </w:pPr>
            <w:proofErr w:type="spellStart"/>
            <w:r w:rsidRPr="004953EF">
              <w:rPr>
                <w:rFonts w:ascii="Arial Narrow" w:hAnsi="Arial Narrow" w:cs="Arial"/>
                <w:sz w:val="22"/>
                <w:szCs w:val="22"/>
              </w:rPr>
              <w:t>Other</w:t>
            </w:r>
            <w:r w:rsidRPr="004953EF">
              <w:rPr>
                <w:rFonts w:ascii="Arial Narrow" w:hAnsi="Arial Narrow" w:cs="Arial"/>
                <w:sz w:val="22"/>
                <w:szCs w:val="22"/>
                <w:vertAlign w:val="superscript"/>
              </w:rPr>
              <w:t>a</w:t>
            </w:r>
            <w:proofErr w:type="spellEnd"/>
          </w:p>
        </w:tc>
        <w:tc>
          <w:tcPr>
            <w:tcW w:w="2250"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14</w:t>
            </w:r>
          </w:p>
        </w:tc>
        <w:tc>
          <w:tcPr>
            <w:tcW w:w="2334" w:type="dxa"/>
            <w:vAlign w:val="center"/>
          </w:tcPr>
          <w:p w:rsidR="004953EF" w:rsidRPr="00AB5C58" w:rsidRDefault="00AB5C58" w:rsidP="00A659E3">
            <w:pPr>
              <w:keepNext/>
              <w:jc w:val="center"/>
              <w:rPr>
                <w:rFonts w:ascii="Arial Narrow" w:hAnsi="Arial Narrow" w:cs="Arial"/>
                <w:sz w:val="22"/>
                <w:szCs w:val="22"/>
              </w:rPr>
            </w:pPr>
            <w:r>
              <w:rPr>
                <w:rFonts w:ascii="Arial Narrow" w:hAnsi="Arial Narrow" w:cs="Arial"/>
                <w:sz w:val="22"/>
                <w:szCs w:val="22"/>
              </w:rPr>
              <w:t>3</w:t>
            </w:r>
          </w:p>
        </w:tc>
      </w:tr>
    </w:tbl>
    <w:p w:rsidR="0086402A" w:rsidRPr="004953EF" w:rsidRDefault="0086402A" w:rsidP="0086402A">
      <w:pPr>
        <w:keepNext/>
        <w:widowControl/>
        <w:ind w:left="450" w:right="450"/>
        <w:rPr>
          <w:color w:val="000000"/>
          <w:sz w:val="20"/>
          <w:szCs w:val="20"/>
        </w:rPr>
      </w:pPr>
      <w:proofErr w:type="gramStart"/>
      <w:r w:rsidRPr="004953EF">
        <w:rPr>
          <w:color w:val="000000"/>
          <w:sz w:val="20"/>
          <w:szCs w:val="20"/>
          <w:vertAlign w:val="superscript"/>
        </w:rPr>
        <w:t>a</w:t>
      </w:r>
      <w:proofErr w:type="gramEnd"/>
      <w:r w:rsidRPr="004953EF">
        <w:rPr>
          <w:color w:val="000000"/>
          <w:sz w:val="20"/>
          <w:szCs w:val="20"/>
        </w:rPr>
        <w:t xml:space="preserve"> Includes requests for additional consumption allowances and international/domestic transfer of allowance reports.</w:t>
      </w:r>
      <w:r w:rsidR="00C47709">
        <w:rPr>
          <w:color w:val="000000"/>
          <w:sz w:val="20"/>
          <w:szCs w:val="20"/>
        </w:rPr>
        <w:t xml:space="preserve"> </w:t>
      </w:r>
    </w:p>
    <w:p w:rsidR="004F4AD4" w:rsidRDefault="004F4AD4" w:rsidP="00A659E3">
      <w:pPr>
        <w:pStyle w:val="Header"/>
        <w:tabs>
          <w:tab w:val="clear" w:pos="4320"/>
          <w:tab w:val="clear" w:pos="8640"/>
        </w:tabs>
      </w:pPr>
    </w:p>
    <w:p w:rsidR="0075090F" w:rsidRDefault="00C56DC2" w:rsidP="00A659E3">
      <w:pPr>
        <w:pStyle w:val="Header"/>
        <w:tabs>
          <w:tab w:val="clear" w:pos="4320"/>
          <w:tab w:val="clear" w:pos="8640"/>
        </w:tabs>
        <w:ind w:firstLine="720"/>
        <w:sectPr w:rsidR="0075090F" w:rsidSect="006B763F">
          <w:footerReference w:type="default" r:id="rId9"/>
          <w:pgSz w:w="12240" w:h="15840"/>
          <w:pgMar w:top="1440" w:right="1440" w:bottom="1440" w:left="1440" w:header="1440" w:footer="720" w:gutter="0"/>
          <w:cols w:space="720"/>
          <w:noEndnote/>
        </w:sectPr>
      </w:pPr>
      <w:r>
        <w:t>Tables 4 and 5 below show the assumptions used and the calculations made to determine respondent and agency total burden and costs.</w:t>
      </w:r>
    </w:p>
    <w:p w:rsidR="00A9257D" w:rsidRDefault="008A1201" w:rsidP="0075090F">
      <w:pPr>
        <w:pStyle w:val="Header"/>
        <w:tabs>
          <w:tab w:val="clear" w:pos="4320"/>
          <w:tab w:val="clear" w:pos="8640"/>
        </w:tabs>
        <w:rPr>
          <w:b/>
        </w:rPr>
      </w:pPr>
      <w:proofErr w:type="gramStart"/>
      <w:r w:rsidRPr="00726ED6">
        <w:rPr>
          <w:b/>
          <w:color w:val="000000"/>
        </w:rPr>
        <w:lastRenderedPageBreak/>
        <w:t>Table 4.</w:t>
      </w:r>
      <w:proofErr w:type="gramEnd"/>
      <w:r w:rsidRPr="00726ED6">
        <w:rPr>
          <w:b/>
          <w:color w:val="000000"/>
        </w:rPr>
        <w:t xml:space="preserve"> </w:t>
      </w:r>
      <w:r w:rsidR="008843A6" w:rsidRPr="00726ED6">
        <w:rPr>
          <w:b/>
          <w:color w:val="000000"/>
        </w:rPr>
        <w:t>Respondent Burden and Costs Estimates</w:t>
      </w:r>
    </w:p>
    <w:tbl>
      <w:tblPr>
        <w:tblW w:w="14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597"/>
        <w:gridCol w:w="775"/>
        <w:gridCol w:w="1028"/>
        <w:gridCol w:w="1187"/>
        <w:gridCol w:w="816"/>
        <w:gridCol w:w="1055"/>
        <w:gridCol w:w="1501"/>
        <w:gridCol w:w="1170"/>
        <w:gridCol w:w="1277"/>
        <w:gridCol w:w="990"/>
        <w:gridCol w:w="1220"/>
      </w:tblGrid>
      <w:tr w:rsidR="00F34295" w:rsidTr="00A5228D">
        <w:trPr>
          <w:cantSplit/>
          <w:trHeight w:val="77"/>
          <w:tblHeader/>
          <w:jc w:val="center"/>
        </w:trPr>
        <w:tc>
          <w:tcPr>
            <w:tcW w:w="3597" w:type="dxa"/>
            <w:vAlign w:val="center"/>
          </w:tcPr>
          <w:p w:rsidR="00F34295" w:rsidRPr="00A5228D" w:rsidRDefault="00F34295" w:rsidP="00512C00">
            <w:pPr>
              <w:widowControl/>
              <w:autoSpaceDE/>
              <w:autoSpaceDN/>
              <w:adjustRightInd/>
              <w:jc w:val="center"/>
              <w:rPr>
                <w:rFonts w:ascii="Arial Narrow" w:hAnsi="Arial Narrow" w:cs="Arial"/>
                <w:b/>
                <w:bCs/>
                <w:sz w:val="20"/>
                <w:szCs w:val="20"/>
                <w:vertAlign w:val="superscript"/>
              </w:rPr>
            </w:pPr>
            <w:r w:rsidRPr="00A5228D">
              <w:rPr>
                <w:rFonts w:ascii="Arial Narrow" w:hAnsi="Arial Narrow" w:cs="Arial"/>
                <w:b/>
                <w:bCs/>
                <w:sz w:val="20"/>
                <w:szCs w:val="20"/>
              </w:rPr>
              <w:t xml:space="preserve">Information Collection Activity: </w:t>
            </w:r>
            <w:r w:rsidRPr="00A5228D">
              <w:rPr>
                <w:rFonts w:ascii="Arial Narrow" w:hAnsi="Arial Narrow" w:cs="Arial"/>
                <w:b/>
                <w:bCs/>
                <w:sz w:val="20"/>
                <w:szCs w:val="20"/>
              </w:rPr>
              <w:br/>
              <w:t xml:space="preserve">Recordkeeping and </w:t>
            </w:r>
            <w:proofErr w:type="spellStart"/>
            <w:r w:rsidRPr="00A5228D">
              <w:rPr>
                <w:rFonts w:ascii="Arial Narrow" w:hAnsi="Arial Narrow" w:cs="Arial"/>
                <w:b/>
                <w:bCs/>
                <w:sz w:val="20"/>
                <w:szCs w:val="20"/>
              </w:rPr>
              <w:t>Reporting</w:t>
            </w:r>
            <w:r w:rsidRPr="00A5228D">
              <w:rPr>
                <w:rFonts w:ascii="Arial Narrow" w:hAnsi="Arial Narrow" w:cs="Arial"/>
                <w:b/>
                <w:bCs/>
                <w:sz w:val="20"/>
                <w:szCs w:val="20"/>
                <w:vertAlign w:val="superscript"/>
              </w:rPr>
              <w:t>a</w:t>
            </w:r>
            <w:proofErr w:type="spellEnd"/>
          </w:p>
        </w:tc>
        <w:tc>
          <w:tcPr>
            <w:tcW w:w="7532" w:type="dxa"/>
            <w:gridSpan w:val="7"/>
            <w:noWrap/>
            <w:vAlign w:val="center"/>
          </w:tcPr>
          <w:p w:rsidR="00F34295" w:rsidRPr="00A5228D" w:rsidRDefault="00F34295" w:rsidP="00512C00">
            <w:pPr>
              <w:widowControl/>
              <w:autoSpaceDE/>
              <w:autoSpaceDN/>
              <w:adjustRightInd/>
              <w:jc w:val="center"/>
              <w:rPr>
                <w:rFonts w:ascii="Arial Narrow" w:hAnsi="Arial Narrow" w:cs="Arial"/>
                <w:b/>
                <w:bCs/>
                <w:sz w:val="20"/>
                <w:szCs w:val="20"/>
              </w:rPr>
            </w:pPr>
            <w:r w:rsidRPr="00A5228D">
              <w:rPr>
                <w:rFonts w:ascii="Arial Narrow" w:hAnsi="Arial Narrow" w:cs="Arial"/>
                <w:b/>
                <w:bCs/>
                <w:sz w:val="20"/>
                <w:szCs w:val="20"/>
              </w:rPr>
              <w:t>Hours and Costs Per Activity</w:t>
            </w:r>
          </w:p>
        </w:tc>
        <w:tc>
          <w:tcPr>
            <w:tcW w:w="3487" w:type="dxa"/>
            <w:gridSpan w:val="3"/>
            <w:noWrap/>
            <w:vAlign w:val="center"/>
          </w:tcPr>
          <w:p w:rsidR="00F34295" w:rsidRPr="00A5228D" w:rsidRDefault="00F34295" w:rsidP="00512C00">
            <w:pPr>
              <w:widowControl/>
              <w:autoSpaceDE/>
              <w:autoSpaceDN/>
              <w:adjustRightInd/>
              <w:jc w:val="center"/>
              <w:rPr>
                <w:rFonts w:ascii="Arial Narrow" w:hAnsi="Arial Narrow" w:cs="Arial"/>
                <w:b/>
                <w:bCs/>
                <w:sz w:val="20"/>
                <w:szCs w:val="20"/>
              </w:rPr>
            </w:pPr>
            <w:r w:rsidRPr="00A5228D">
              <w:rPr>
                <w:rFonts w:ascii="Arial Narrow" w:hAnsi="Arial Narrow" w:cs="Arial"/>
                <w:b/>
                <w:bCs/>
                <w:sz w:val="20"/>
                <w:szCs w:val="20"/>
              </w:rPr>
              <w:t>Total Hours and Costs</w:t>
            </w:r>
          </w:p>
        </w:tc>
      </w:tr>
      <w:tr w:rsidR="00321442" w:rsidTr="00321442">
        <w:trPr>
          <w:trHeight w:val="116"/>
          <w:jc w:val="center"/>
        </w:trPr>
        <w:tc>
          <w:tcPr>
            <w:tcW w:w="3597" w:type="dxa"/>
            <w:vAlign w:val="center"/>
          </w:tcPr>
          <w:p w:rsidR="00F34295" w:rsidRPr="00512C00" w:rsidRDefault="00F34295" w:rsidP="00512C00">
            <w:pPr>
              <w:widowControl/>
              <w:autoSpaceDE/>
              <w:autoSpaceDN/>
              <w:adjustRightInd/>
              <w:rPr>
                <w:rFonts w:ascii="Arial Narrow" w:hAnsi="Arial Narrow" w:cs="Arial"/>
                <w:b/>
                <w:bCs/>
                <w:sz w:val="18"/>
                <w:szCs w:val="18"/>
              </w:rPr>
            </w:pPr>
          </w:p>
        </w:tc>
        <w:tc>
          <w:tcPr>
            <w:tcW w:w="775"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vertAlign w:val="superscript"/>
              </w:rPr>
            </w:pPr>
            <w:r w:rsidRPr="00512C00">
              <w:rPr>
                <w:rFonts w:ascii="Arial Narrow" w:hAnsi="Arial Narrow" w:cs="Arial"/>
                <w:sz w:val="18"/>
                <w:szCs w:val="18"/>
              </w:rPr>
              <w:t xml:space="preserve">Hours/ </w:t>
            </w:r>
            <w:proofErr w:type="spellStart"/>
            <w:r w:rsidRPr="00512C00">
              <w:rPr>
                <w:rFonts w:ascii="Arial Narrow" w:hAnsi="Arial Narrow" w:cs="Arial"/>
                <w:sz w:val="18"/>
                <w:szCs w:val="18"/>
              </w:rPr>
              <w:t>Activity</w:t>
            </w:r>
            <w:r w:rsidRPr="00512C00">
              <w:rPr>
                <w:rFonts w:ascii="Arial Narrow" w:hAnsi="Arial Narrow" w:cs="Arial"/>
                <w:sz w:val="18"/>
                <w:szCs w:val="18"/>
                <w:vertAlign w:val="superscript"/>
              </w:rPr>
              <w:t>b</w:t>
            </w:r>
            <w:proofErr w:type="spellEnd"/>
          </w:p>
        </w:tc>
        <w:tc>
          <w:tcPr>
            <w:tcW w:w="1028"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Number of Activities/ Year</w:t>
            </w:r>
          </w:p>
        </w:tc>
        <w:tc>
          <w:tcPr>
            <w:tcW w:w="1187" w:type="dxa"/>
            <w:vAlign w:val="center"/>
          </w:tcPr>
          <w:p w:rsidR="00F34295" w:rsidRPr="00512C00" w:rsidRDefault="00F34295" w:rsidP="00726ED6">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Annualized Startup Hours</w:t>
            </w:r>
          </w:p>
        </w:tc>
        <w:tc>
          <w:tcPr>
            <w:tcW w:w="816" w:type="dxa"/>
            <w:tcMar>
              <w:left w:w="58" w:type="dxa"/>
              <w:right w:w="58" w:type="dxa"/>
            </w:tcMar>
            <w:vAlign w:val="center"/>
          </w:tcPr>
          <w:p w:rsidR="00F34295" w:rsidRPr="00512C00" w:rsidRDefault="00F34295" w:rsidP="00321442">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Hours/</w:t>
            </w:r>
            <w:r w:rsidR="00C47709">
              <w:rPr>
                <w:rFonts w:ascii="Arial Narrow" w:hAnsi="Arial Narrow" w:cs="Arial"/>
                <w:sz w:val="18"/>
                <w:szCs w:val="18"/>
              </w:rPr>
              <w:t xml:space="preserve"> </w:t>
            </w:r>
            <w:r w:rsidRPr="00512C00">
              <w:rPr>
                <w:rFonts w:ascii="Arial Narrow" w:hAnsi="Arial Narrow" w:cs="Arial"/>
                <w:sz w:val="18"/>
                <w:szCs w:val="18"/>
              </w:rPr>
              <w:t>Year</w:t>
            </w:r>
          </w:p>
        </w:tc>
        <w:tc>
          <w:tcPr>
            <w:tcW w:w="1055"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Labor Costs/Year</w:t>
            </w:r>
          </w:p>
        </w:tc>
        <w:tc>
          <w:tcPr>
            <w:tcW w:w="1501"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Annual</w:t>
            </w:r>
            <w:r w:rsidR="00FF5D7F" w:rsidRPr="00512C00">
              <w:rPr>
                <w:rFonts w:ascii="Arial Narrow" w:hAnsi="Arial Narrow" w:cs="Arial"/>
                <w:sz w:val="18"/>
                <w:szCs w:val="18"/>
              </w:rPr>
              <w:t>ized</w:t>
            </w:r>
            <w:r w:rsidRPr="00512C00">
              <w:rPr>
                <w:rFonts w:ascii="Arial Narrow" w:hAnsi="Arial Narrow" w:cs="Arial"/>
                <w:sz w:val="18"/>
                <w:szCs w:val="18"/>
              </w:rPr>
              <w:t xml:space="preserve"> Capital Startup Costs</w:t>
            </w:r>
          </w:p>
        </w:tc>
        <w:tc>
          <w:tcPr>
            <w:tcW w:w="1170"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Annual O&amp;M Costs</w:t>
            </w:r>
          </w:p>
        </w:tc>
        <w:tc>
          <w:tcPr>
            <w:tcW w:w="1277"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Number of Respondents/ Activity</w:t>
            </w:r>
          </w:p>
        </w:tc>
        <w:tc>
          <w:tcPr>
            <w:tcW w:w="990"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Total Hours/ Year</w:t>
            </w:r>
          </w:p>
        </w:tc>
        <w:tc>
          <w:tcPr>
            <w:tcW w:w="1220" w:type="dxa"/>
            <w:tcMar>
              <w:left w:w="58" w:type="dxa"/>
              <w:right w:w="58" w:type="dxa"/>
            </w:tcMar>
            <w:vAlign w:val="center"/>
          </w:tcPr>
          <w:p w:rsidR="00F34295" w:rsidRPr="00512C00" w:rsidRDefault="00F34295" w:rsidP="00512C00">
            <w:pPr>
              <w:widowControl/>
              <w:autoSpaceDE/>
              <w:autoSpaceDN/>
              <w:adjustRightInd/>
              <w:jc w:val="center"/>
              <w:rPr>
                <w:rFonts w:ascii="Arial Narrow" w:hAnsi="Arial Narrow" w:cs="Arial"/>
                <w:sz w:val="18"/>
                <w:szCs w:val="18"/>
              </w:rPr>
            </w:pPr>
            <w:r w:rsidRPr="00512C00">
              <w:rPr>
                <w:rFonts w:ascii="Arial Narrow" w:hAnsi="Arial Narrow" w:cs="Arial"/>
                <w:sz w:val="18"/>
                <w:szCs w:val="18"/>
              </w:rPr>
              <w:t>Total Cost/Year</w:t>
            </w:r>
          </w:p>
        </w:tc>
      </w:tr>
      <w:tr w:rsidR="00321442" w:rsidTr="00321442">
        <w:trPr>
          <w:trHeight w:val="134"/>
          <w:jc w:val="center"/>
        </w:trPr>
        <w:tc>
          <w:tcPr>
            <w:tcW w:w="3597" w:type="dxa"/>
            <w:tcBorders>
              <w:right w:val="single" w:sz="4" w:space="0" w:color="auto"/>
            </w:tcBorders>
            <w:shd w:val="clear" w:color="auto" w:fill="C0C0C0"/>
            <w:tcMar>
              <w:left w:w="58" w:type="dxa"/>
              <w:right w:w="58" w:type="dxa"/>
            </w:tcMar>
            <w:vAlign w:val="center"/>
          </w:tcPr>
          <w:p w:rsidR="00F34295" w:rsidRPr="004F3908" w:rsidRDefault="00F34295" w:rsidP="00A659E3">
            <w:pPr>
              <w:widowControl/>
              <w:autoSpaceDE/>
              <w:autoSpaceDN/>
              <w:adjustRightInd/>
              <w:rPr>
                <w:rFonts w:ascii="Arial Narrow" w:hAnsi="Arial Narrow" w:cs="Arial"/>
                <w:b/>
                <w:bCs/>
                <w:sz w:val="18"/>
                <w:szCs w:val="18"/>
              </w:rPr>
            </w:pPr>
            <w:r w:rsidRPr="004F3908">
              <w:rPr>
                <w:rFonts w:ascii="Arial Narrow" w:hAnsi="Arial Narrow" w:cs="Arial"/>
                <w:b/>
                <w:bCs/>
                <w:sz w:val="18"/>
                <w:szCs w:val="18"/>
              </w:rPr>
              <w:t>Producer</w:t>
            </w:r>
          </w:p>
        </w:tc>
        <w:tc>
          <w:tcPr>
            <w:tcW w:w="775" w:type="dxa"/>
            <w:tcBorders>
              <w:top w:val="single" w:sz="4" w:space="0" w:color="auto"/>
              <w:left w:val="single" w:sz="4" w:space="0" w:color="auto"/>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028"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187" w:type="dxa"/>
            <w:tcBorders>
              <w:top w:val="single" w:sz="4" w:space="0" w:color="auto"/>
              <w:left w:val="nil"/>
              <w:bottom w:val="single" w:sz="4" w:space="0" w:color="auto"/>
              <w:right w:val="nil"/>
            </w:tcBorders>
            <w:shd w:val="clear" w:color="auto" w:fill="C0C0C0"/>
          </w:tcPr>
          <w:p w:rsidR="00F34295" w:rsidRPr="004F3908" w:rsidRDefault="00F34295" w:rsidP="00A659E3">
            <w:pPr>
              <w:widowControl/>
              <w:autoSpaceDE/>
              <w:autoSpaceDN/>
              <w:adjustRightInd/>
              <w:rPr>
                <w:rFonts w:ascii="Arial Narrow" w:hAnsi="Arial Narrow" w:cs="Arial"/>
                <w:b/>
                <w:bCs/>
                <w:sz w:val="18"/>
                <w:szCs w:val="18"/>
              </w:rPr>
            </w:pPr>
          </w:p>
        </w:tc>
        <w:tc>
          <w:tcPr>
            <w:tcW w:w="816"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055"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501"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170"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277"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990" w:type="dxa"/>
            <w:tcBorders>
              <w:top w:val="single" w:sz="4" w:space="0" w:color="auto"/>
              <w:left w:val="nil"/>
              <w:bottom w:val="single" w:sz="4" w:space="0" w:color="auto"/>
              <w:right w:val="nil"/>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c>
          <w:tcPr>
            <w:tcW w:w="1220" w:type="dxa"/>
            <w:tcBorders>
              <w:top w:val="single" w:sz="4" w:space="0" w:color="auto"/>
              <w:left w:val="nil"/>
              <w:bottom w:val="single" w:sz="4" w:space="0" w:color="auto"/>
              <w:right w:val="single" w:sz="4" w:space="0" w:color="auto"/>
            </w:tcBorders>
            <w:shd w:val="clear" w:color="auto" w:fill="C0C0C0"/>
            <w:vAlign w:val="center"/>
          </w:tcPr>
          <w:p w:rsidR="00F34295" w:rsidRPr="004F3908" w:rsidRDefault="00F34295" w:rsidP="00A659E3">
            <w:pPr>
              <w:widowControl/>
              <w:autoSpaceDE/>
              <w:autoSpaceDN/>
              <w:adjustRightInd/>
              <w:rPr>
                <w:rFonts w:ascii="Arial Narrow" w:hAnsi="Arial Narrow" w:cs="Arial"/>
                <w:b/>
                <w:bCs/>
                <w:sz w:val="18"/>
                <w:szCs w:val="18"/>
              </w:rPr>
            </w:pPr>
          </w:p>
        </w:tc>
      </w:tr>
      <w:tr w:rsidR="00321442" w:rsidTr="00321442">
        <w:trPr>
          <w:trHeight w:val="89"/>
          <w:jc w:val="center"/>
        </w:trPr>
        <w:tc>
          <w:tcPr>
            <w:tcW w:w="3597" w:type="dxa"/>
            <w:tcBorders>
              <w:right w:val="single" w:sz="4" w:space="0" w:color="auto"/>
            </w:tcBorders>
            <w:tcMar>
              <w:left w:w="58" w:type="dxa"/>
              <w:right w:w="58" w:type="dxa"/>
            </w:tcMar>
            <w:vAlign w:val="center"/>
          </w:tcPr>
          <w:p w:rsidR="00F34295" w:rsidRPr="008C569C" w:rsidRDefault="00F34295"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Quarterly Reports</w:t>
            </w:r>
          </w:p>
        </w:tc>
        <w:tc>
          <w:tcPr>
            <w:tcW w:w="775" w:type="dxa"/>
            <w:tcBorders>
              <w:top w:val="single" w:sz="4" w:space="0" w:color="auto"/>
              <w:left w:val="single" w:sz="4" w:space="0" w:color="auto"/>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028"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187" w:type="dxa"/>
            <w:tcBorders>
              <w:top w:val="single" w:sz="4" w:space="0" w:color="auto"/>
              <w:left w:val="nil"/>
              <w:bottom w:val="single" w:sz="4" w:space="0" w:color="auto"/>
              <w:right w:val="nil"/>
            </w:tcBorders>
          </w:tcPr>
          <w:p w:rsidR="00F34295" w:rsidRPr="008C569C" w:rsidRDefault="00F34295" w:rsidP="00A659E3">
            <w:pPr>
              <w:widowControl/>
              <w:autoSpaceDE/>
              <w:autoSpaceDN/>
              <w:adjustRightInd/>
              <w:jc w:val="right"/>
              <w:rPr>
                <w:rFonts w:ascii="Arial Narrow" w:hAnsi="Arial Narrow" w:cs="Arial"/>
                <w:sz w:val="18"/>
                <w:szCs w:val="18"/>
              </w:rPr>
            </w:pPr>
          </w:p>
        </w:tc>
        <w:tc>
          <w:tcPr>
            <w:tcW w:w="816"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055"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501"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170"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277" w:type="dxa"/>
            <w:tcBorders>
              <w:top w:val="single" w:sz="4" w:space="0" w:color="auto"/>
              <w:left w:val="nil"/>
              <w:bottom w:val="single" w:sz="4" w:space="0" w:color="auto"/>
              <w:right w:val="nil"/>
            </w:tcBorders>
            <w:noWrap/>
            <w:vAlign w:val="bottom"/>
          </w:tcPr>
          <w:p w:rsidR="00F34295" w:rsidRPr="008C569C" w:rsidRDefault="00F34295" w:rsidP="00A659E3">
            <w:pPr>
              <w:widowControl/>
              <w:autoSpaceDE/>
              <w:autoSpaceDN/>
              <w:adjustRightInd/>
              <w:rPr>
                <w:rFonts w:ascii="Arial Narrow" w:hAnsi="Arial Narrow" w:cs="Arial"/>
                <w:sz w:val="18"/>
                <w:szCs w:val="18"/>
              </w:rPr>
            </w:pPr>
          </w:p>
        </w:tc>
        <w:tc>
          <w:tcPr>
            <w:tcW w:w="990" w:type="dxa"/>
            <w:tcBorders>
              <w:top w:val="single" w:sz="4" w:space="0" w:color="auto"/>
              <w:left w:val="nil"/>
              <w:bottom w:val="single" w:sz="4" w:space="0" w:color="auto"/>
              <w:right w:val="nil"/>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c>
          <w:tcPr>
            <w:tcW w:w="1220" w:type="dxa"/>
            <w:tcBorders>
              <w:top w:val="single" w:sz="4" w:space="0" w:color="auto"/>
              <w:left w:val="nil"/>
              <w:bottom w:val="single" w:sz="4" w:space="0" w:color="auto"/>
              <w:right w:val="single" w:sz="4" w:space="0" w:color="auto"/>
            </w:tcBorders>
            <w:noWrap/>
            <w:vAlign w:val="center"/>
          </w:tcPr>
          <w:p w:rsidR="00F34295" w:rsidRPr="008C569C" w:rsidRDefault="00F34295" w:rsidP="00A659E3">
            <w:pPr>
              <w:widowControl/>
              <w:autoSpaceDE/>
              <w:autoSpaceDN/>
              <w:adjustRightInd/>
              <w:jc w:val="right"/>
              <w:rPr>
                <w:rFonts w:ascii="Arial Narrow" w:hAnsi="Arial Narrow" w:cs="Arial"/>
                <w:sz w:val="18"/>
                <w:szCs w:val="18"/>
              </w:rPr>
            </w:pP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Pr="008C569C">
              <w:rPr>
                <w:rFonts w:ascii="Arial Narrow" w:hAnsi="Arial Narrow" w:cs="Arial"/>
                <w:sz w:val="18"/>
                <w:szCs w:val="18"/>
              </w:rPr>
              <w:t xml:space="preserve"> Paper</w:t>
            </w:r>
          </w:p>
        </w:tc>
        <w:tc>
          <w:tcPr>
            <w:tcW w:w="775"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top w:val="single" w:sz="4" w:space="0" w:color="auto"/>
            </w:tcBorders>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18.00</w:t>
            </w:r>
          </w:p>
        </w:tc>
        <w:tc>
          <w:tcPr>
            <w:tcW w:w="1055" w:type="dxa"/>
            <w:tcBorders>
              <w:top w:val="single" w:sz="4" w:space="0" w:color="auto"/>
            </w:tcBorders>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$1,804.1</w:t>
            </w:r>
            <w:r>
              <w:rPr>
                <w:rFonts w:ascii="Arial Narrow" w:hAnsi="Arial Narrow" w:cs="Arial"/>
                <w:sz w:val="18"/>
                <w:szCs w:val="18"/>
              </w:rPr>
              <w:t>4</w:t>
            </w:r>
          </w:p>
        </w:tc>
        <w:tc>
          <w:tcPr>
            <w:tcW w:w="1501"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$20.00 </w:t>
            </w:r>
          </w:p>
        </w:tc>
        <w:tc>
          <w:tcPr>
            <w:tcW w:w="1277"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99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72.0</w:t>
            </w:r>
          </w:p>
        </w:tc>
        <w:tc>
          <w:tcPr>
            <w:tcW w:w="1220" w:type="dxa"/>
            <w:tcBorders>
              <w:top w:val="single" w:sz="4" w:space="0" w:color="auto"/>
            </w:tcBorders>
            <w:noWrap/>
            <w:vAlign w:val="center"/>
          </w:tcPr>
          <w:p w:rsidR="009A207D" w:rsidRPr="009A207D" w:rsidRDefault="009A207D" w:rsidP="00486138">
            <w:pPr>
              <w:jc w:val="right"/>
              <w:rPr>
                <w:rFonts w:ascii="Arial Narrow" w:hAnsi="Arial Narrow" w:cs="Arial"/>
                <w:sz w:val="18"/>
                <w:szCs w:val="18"/>
              </w:rPr>
            </w:pPr>
            <w:r w:rsidRPr="009A207D">
              <w:rPr>
                <w:rFonts w:ascii="Arial Narrow" w:hAnsi="Arial Narrow" w:cs="Arial"/>
                <w:sz w:val="18"/>
                <w:szCs w:val="18"/>
              </w:rPr>
              <w:t>$7,296.56</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Pr="008C569C">
              <w:rPr>
                <w:rFonts w:ascii="Arial Narrow" w:hAnsi="Arial Narrow" w:cs="Arial"/>
                <w:sz w:val="18"/>
                <w:szCs w:val="18"/>
              </w:rPr>
              <w:t xml:space="preserve"> Electronic (Established)</w:t>
            </w:r>
          </w:p>
        </w:tc>
        <w:tc>
          <w:tcPr>
            <w:tcW w:w="775"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4.0</w:t>
            </w:r>
          </w:p>
        </w:tc>
        <w:tc>
          <w:tcPr>
            <w:tcW w:w="1028"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bottom w:val="single" w:sz="4" w:space="0" w:color="auto"/>
            </w:tcBorders>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16.00</w:t>
            </w:r>
          </w:p>
        </w:tc>
        <w:tc>
          <w:tcPr>
            <w:tcW w:w="1055" w:type="dxa"/>
            <w:tcBorders>
              <w:bottom w:val="single" w:sz="4" w:space="0" w:color="auto"/>
            </w:tcBorders>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$1,603</w:t>
            </w:r>
            <w:r>
              <w:rPr>
                <w:rFonts w:ascii="Arial Narrow" w:hAnsi="Arial Narrow" w:cs="Arial"/>
                <w:sz w:val="18"/>
                <w:szCs w:val="18"/>
              </w:rPr>
              <w:t>.68</w:t>
            </w:r>
          </w:p>
        </w:tc>
        <w:tc>
          <w:tcPr>
            <w:tcW w:w="1501"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tcBorders>
              <w:bottom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3</w:t>
            </w:r>
          </w:p>
        </w:tc>
        <w:tc>
          <w:tcPr>
            <w:tcW w:w="99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48.0</w:t>
            </w:r>
          </w:p>
        </w:tc>
        <w:tc>
          <w:tcPr>
            <w:tcW w:w="1220" w:type="dxa"/>
            <w:tcBorders>
              <w:bottom w:val="single" w:sz="4" w:space="0" w:color="auto"/>
            </w:tcBorders>
            <w:noWrap/>
            <w:vAlign w:val="center"/>
          </w:tcPr>
          <w:p w:rsidR="009A207D" w:rsidRPr="009A207D" w:rsidRDefault="009A207D" w:rsidP="00486138">
            <w:pPr>
              <w:jc w:val="right"/>
              <w:rPr>
                <w:rFonts w:ascii="Arial Narrow" w:hAnsi="Arial Narrow" w:cs="Arial"/>
                <w:sz w:val="18"/>
                <w:szCs w:val="18"/>
              </w:rPr>
            </w:pPr>
            <w:r w:rsidRPr="009A207D">
              <w:rPr>
                <w:rFonts w:ascii="Arial Narrow" w:hAnsi="Arial Narrow" w:cs="Arial"/>
                <w:sz w:val="18"/>
                <w:szCs w:val="18"/>
              </w:rPr>
              <w:t>$4,811.04</w:t>
            </w:r>
          </w:p>
        </w:tc>
      </w:tr>
      <w:tr w:rsidR="00321442" w:rsidTr="00321442">
        <w:trPr>
          <w:trHeight w:val="77"/>
          <w:jc w:val="center"/>
        </w:trPr>
        <w:tc>
          <w:tcPr>
            <w:tcW w:w="3597" w:type="dxa"/>
            <w:tcMar>
              <w:left w:w="58" w:type="dxa"/>
              <w:right w:w="58" w:type="dxa"/>
            </w:tcMar>
            <w:vAlign w:val="center"/>
          </w:tcPr>
          <w:p w:rsidR="00726ED6" w:rsidRPr="008C569C" w:rsidRDefault="00C47709"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00726ED6" w:rsidRPr="008C569C">
              <w:rPr>
                <w:rFonts w:ascii="Arial Narrow" w:hAnsi="Arial Narrow" w:cs="Arial"/>
                <w:sz w:val="18"/>
                <w:szCs w:val="18"/>
              </w:rPr>
              <w:t xml:space="preserve"> Electronic (New)</w:t>
            </w:r>
          </w:p>
        </w:tc>
        <w:tc>
          <w:tcPr>
            <w:tcW w:w="775"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4.0</w:t>
            </w:r>
          </w:p>
        </w:tc>
        <w:tc>
          <w:tcPr>
            <w:tcW w:w="1028"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bottom w:val="single" w:sz="4" w:space="0" w:color="auto"/>
            </w:tcBorders>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2.7</w:t>
            </w:r>
          </w:p>
        </w:tc>
        <w:tc>
          <w:tcPr>
            <w:tcW w:w="816"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18.70</w:t>
            </w:r>
          </w:p>
        </w:tc>
        <w:tc>
          <w:tcPr>
            <w:tcW w:w="1055" w:type="dxa"/>
            <w:tcBorders>
              <w:bottom w:val="single" w:sz="4" w:space="0" w:color="auto"/>
            </w:tcBorders>
            <w:noWrap/>
            <w:vAlign w:val="center"/>
          </w:tcPr>
          <w:p w:rsidR="00726ED6" w:rsidRPr="00321442" w:rsidRDefault="00726ED6" w:rsidP="00200D43">
            <w:pPr>
              <w:jc w:val="right"/>
              <w:rPr>
                <w:rFonts w:ascii="Arial Narrow" w:hAnsi="Arial Narrow" w:cs="Arial"/>
                <w:sz w:val="18"/>
                <w:szCs w:val="18"/>
              </w:rPr>
            </w:pPr>
            <w:r w:rsidRPr="00A5228D">
              <w:rPr>
                <w:rFonts w:ascii="Arial Narrow" w:hAnsi="Arial Narrow" w:cs="Arial"/>
                <w:sz w:val="18"/>
                <w:szCs w:val="18"/>
              </w:rPr>
              <w:t>$1,874.3</w:t>
            </w:r>
            <w:r w:rsidR="009A207D">
              <w:rPr>
                <w:rFonts w:ascii="Arial Narrow" w:hAnsi="Arial Narrow" w:cs="Arial"/>
                <w:sz w:val="18"/>
                <w:szCs w:val="18"/>
              </w:rPr>
              <w:t>0</w:t>
            </w:r>
          </w:p>
        </w:tc>
        <w:tc>
          <w:tcPr>
            <w:tcW w:w="1501"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tcBorders>
              <w:bottom w:val="single" w:sz="4" w:space="0" w:color="auto"/>
            </w:tcBorders>
            <w:noWrap/>
            <w:vAlign w:val="bottom"/>
          </w:tcPr>
          <w:p w:rsidR="00726ED6" w:rsidRPr="00321442" w:rsidRDefault="00726ED6">
            <w:pPr>
              <w:jc w:val="right"/>
              <w:rPr>
                <w:rFonts w:ascii="Arial Narrow" w:hAnsi="Arial Narrow" w:cs="Arial"/>
                <w:sz w:val="18"/>
                <w:szCs w:val="18"/>
              </w:rPr>
            </w:pPr>
            <w:r w:rsidRPr="00321442">
              <w:rPr>
                <w:rFonts w:ascii="Arial Narrow" w:hAnsi="Arial Narrow" w:cs="Arial"/>
                <w:sz w:val="18"/>
                <w:szCs w:val="18"/>
              </w:rPr>
              <w:t>0</w:t>
            </w:r>
          </w:p>
        </w:tc>
        <w:tc>
          <w:tcPr>
            <w:tcW w:w="990" w:type="dxa"/>
            <w:tcBorders>
              <w:bottom w:val="single" w:sz="4" w:space="0" w:color="auto"/>
            </w:tcBorders>
            <w:noWrap/>
            <w:vAlign w:val="center"/>
          </w:tcPr>
          <w:p w:rsidR="00726ED6" w:rsidRPr="00321442" w:rsidRDefault="00726ED6">
            <w:pPr>
              <w:jc w:val="right"/>
              <w:rPr>
                <w:rFonts w:ascii="Arial Narrow" w:hAnsi="Arial Narrow" w:cs="Arial"/>
                <w:sz w:val="18"/>
                <w:szCs w:val="18"/>
              </w:rPr>
            </w:pPr>
            <w:r w:rsidRPr="00A5228D">
              <w:rPr>
                <w:rFonts w:ascii="Arial Narrow" w:hAnsi="Arial Narrow" w:cs="Arial"/>
                <w:sz w:val="18"/>
                <w:szCs w:val="18"/>
              </w:rPr>
              <w:t>0.0</w:t>
            </w:r>
          </w:p>
        </w:tc>
        <w:tc>
          <w:tcPr>
            <w:tcW w:w="1220" w:type="dxa"/>
            <w:tcBorders>
              <w:bottom w:val="single" w:sz="4" w:space="0" w:color="auto"/>
            </w:tcBorders>
            <w:noWrap/>
            <w:vAlign w:val="center"/>
          </w:tcPr>
          <w:p w:rsidR="00726ED6" w:rsidRPr="009A207D" w:rsidRDefault="00726ED6">
            <w:pPr>
              <w:jc w:val="right"/>
              <w:rPr>
                <w:rFonts w:ascii="Arial Narrow" w:hAnsi="Arial Narrow" w:cs="Arial"/>
                <w:sz w:val="18"/>
                <w:szCs w:val="18"/>
              </w:rPr>
            </w:pPr>
            <w:r w:rsidRPr="009A207D">
              <w:rPr>
                <w:rFonts w:ascii="Arial Narrow" w:hAnsi="Arial Narrow" w:cs="Arial"/>
                <w:sz w:val="18"/>
                <w:szCs w:val="18"/>
              </w:rPr>
              <w:t>$0.00</w:t>
            </w:r>
          </w:p>
        </w:tc>
      </w:tr>
      <w:tr w:rsidR="00321442" w:rsidTr="00321442">
        <w:trPr>
          <w:trHeight w:val="179"/>
          <w:jc w:val="center"/>
        </w:trPr>
        <w:tc>
          <w:tcPr>
            <w:tcW w:w="3597" w:type="dxa"/>
            <w:tcBorders>
              <w:right w:val="single" w:sz="4" w:space="0" w:color="auto"/>
            </w:tcBorders>
            <w:shd w:val="clear" w:color="auto" w:fill="C0C0C0"/>
            <w:tcMar>
              <w:left w:w="58" w:type="dxa"/>
              <w:right w:w="58" w:type="dxa"/>
            </w:tcMar>
            <w:vAlign w:val="center"/>
          </w:tcPr>
          <w:p w:rsidR="003401EC" w:rsidRPr="008C569C" w:rsidRDefault="003401EC" w:rsidP="00A659E3">
            <w:pPr>
              <w:widowControl/>
              <w:autoSpaceDE/>
              <w:autoSpaceDN/>
              <w:adjustRightInd/>
              <w:rPr>
                <w:rFonts w:ascii="Arial Narrow" w:hAnsi="Arial Narrow" w:cs="Arial"/>
                <w:b/>
                <w:bCs/>
                <w:sz w:val="18"/>
                <w:szCs w:val="18"/>
              </w:rPr>
            </w:pPr>
            <w:r w:rsidRPr="008C569C">
              <w:rPr>
                <w:rFonts w:ascii="Arial Narrow" w:hAnsi="Arial Narrow" w:cs="Arial"/>
                <w:b/>
                <w:bCs/>
                <w:sz w:val="18"/>
                <w:szCs w:val="18"/>
              </w:rPr>
              <w:t>Importer</w:t>
            </w:r>
          </w:p>
        </w:tc>
        <w:tc>
          <w:tcPr>
            <w:tcW w:w="775" w:type="dxa"/>
            <w:tcBorders>
              <w:top w:val="single" w:sz="4" w:space="0" w:color="auto"/>
              <w:left w:val="single" w:sz="4" w:space="0" w:color="auto"/>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shd w:val="clear" w:color="auto" w:fill="C0C0C0"/>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shd w:val="clear" w:color="auto" w:fill="C0C0C0"/>
            <w:vAlign w:val="center"/>
          </w:tcPr>
          <w:p w:rsidR="003401EC" w:rsidRPr="009A207D" w:rsidRDefault="003401EC">
            <w:pPr>
              <w:rPr>
                <w:rFonts w:ascii="Arial Narrow" w:hAnsi="Arial Narrow" w:cs="Arial"/>
                <w:sz w:val="18"/>
                <w:szCs w:val="18"/>
              </w:rPr>
            </w:pPr>
            <w:r w:rsidRPr="009A207D">
              <w:rPr>
                <w:rFonts w:ascii="Arial Narrow" w:hAnsi="Arial Narrow" w:cs="Arial"/>
                <w:sz w:val="18"/>
                <w:szCs w:val="18"/>
              </w:rPr>
              <w:t> </w:t>
            </w:r>
          </w:p>
        </w:tc>
      </w:tr>
      <w:tr w:rsidR="00321442" w:rsidTr="00321442">
        <w:trPr>
          <w:trHeight w:val="255"/>
          <w:jc w:val="center"/>
        </w:trPr>
        <w:tc>
          <w:tcPr>
            <w:tcW w:w="3597" w:type="dxa"/>
            <w:tcBorders>
              <w:right w:val="single" w:sz="4" w:space="0" w:color="auto"/>
            </w:tcBorders>
            <w:tcMar>
              <w:left w:w="58" w:type="dxa"/>
              <w:right w:w="58" w:type="dxa"/>
            </w:tcMar>
            <w:vAlign w:val="center"/>
          </w:tcPr>
          <w:p w:rsidR="003401EC" w:rsidRPr="008C569C" w:rsidRDefault="003401EC"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Quarterly Reports</w:t>
            </w:r>
          </w:p>
        </w:tc>
        <w:tc>
          <w:tcPr>
            <w:tcW w:w="775" w:type="dxa"/>
            <w:tcBorders>
              <w:top w:val="single" w:sz="4" w:space="0" w:color="auto"/>
              <w:left w:val="single" w:sz="4" w:space="0" w:color="auto"/>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noWrap/>
            <w:vAlign w:val="center"/>
          </w:tcPr>
          <w:p w:rsidR="003401EC" w:rsidRPr="009A207D" w:rsidRDefault="003401EC">
            <w:pPr>
              <w:jc w:val="right"/>
              <w:rPr>
                <w:rFonts w:ascii="Arial Narrow" w:hAnsi="Arial Narrow" w:cs="Arial"/>
                <w:sz w:val="18"/>
                <w:szCs w:val="18"/>
              </w:rPr>
            </w:pPr>
            <w:r w:rsidRPr="009A207D">
              <w:rPr>
                <w:rFonts w:ascii="Arial Narrow" w:hAnsi="Arial Narrow" w:cs="Arial"/>
                <w:sz w:val="18"/>
                <w:szCs w:val="18"/>
              </w:rPr>
              <w:t> </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Pr="008C569C">
              <w:rPr>
                <w:rFonts w:ascii="Arial Narrow" w:hAnsi="Arial Narrow" w:cs="Arial"/>
                <w:sz w:val="18"/>
                <w:szCs w:val="18"/>
              </w:rPr>
              <w:t xml:space="preserve"> Paper</w:t>
            </w:r>
          </w:p>
        </w:tc>
        <w:tc>
          <w:tcPr>
            <w:tcW w:w="775"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top w:val="single" w:sz="4" w:space="0" w:color="auto"/>
            </w:tcBorders>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18.0</w:t>
            </w:r>
          </w:p>
        </w:tc>
        <w:tc>
          <w:tcPr>
            <w:tcW w:w="1055" w:type="dxa"/>
            <w:tcBorders>
              <w:top w:val="single" w:sz="4" w:space="0" w:color="auto"/>
            </w:tcBorders>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$1,804.1</w:t>
            </w:r>
            <w:r>
              <w:rPr>
                <w:rFonts w:ascii="Arial Narrow" w:hAnsi="Arial Narrow" w:cs="Arial"/>
                <w:sz w:val="18"/>
                <w:szCs w:val="18"/>
              </w:rPr>
              <w:t>4</w:t>
            </w:r>
          </w:p>
        </w:tc>
        <w:tc>
          <w:tcPr>
            <w:tcW w:w="1501"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$20.00 </w:t>
            </w:r>
          </w:p>
        </w:tc>
        <w:tc>
          <w:tcPr>
            <w:tcW w:w="1277"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26</w:t>
            </w:r>
          </w:p>
        </w:tc>
        <w:tc>
          <w:tcPr>
            <w:tcW w:w="99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468.0</w:t>
            </w:r>
          </w:p>
        </w:tc>
        <w:tc>
          <w:tcPr>
            <w:tcW w:w="1220" w:type="dxa"/>
            <w:tcBorders>
              <w:top w:val="single" w:sz="4" w:space="0" w:color="auto"/>
            </w:tcBorders>
            <w:noWrap/>
            <w:vAlign w:val="center"/>
          </w:tcPr>
          <w:p w:rsidR="009A207D" w:rsidRPr="009A207D" w:rsidRDefault="009A207D">
            <w:pPr>
              <w:jc w:val="right"/>
              <w:rPr>
                <w:rFonts w:ascii="Arial Narrow" w:hAnsi="Arial Narrow" w:cs="Arial"/>
                <w:sz w:val="18"/>
                <w:szCs w:val="18"/>
              </w:rPr>
            </w:pPr>
            <w:r w:rsidRPr="009A207D">
              <w:rPr>
                <w:rFonts w:ascii="Arial Narrow" w:hAnsi="Arial Narrow" w:cs="Arial"/>
                <w:sz w:val="18"/>
                <w:szCs w:val="18"/>
              </w:rPr>
              <w:t>$47,427.64</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Pr="008C569C">
              <w:rPr>
                <w:rFonts w:ascii="Arial Narrow" w:hAnsi="Arial Narrow" w:cs="Arial"/>
                <w:sz w:val="18"/>
                <w:szCs w:val="18"/>
              </w:rPr>
              <w:t xml:space="preserve"> Electronic (Established)</w:t>
            </w:r>
          </w:p>
        </w:tc>
        <w:tc>
          <w:tcPr>
            <w:tcW w:w="775"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4.0</w:t>
            </w:r>
          </w:p>
        </w:tc>
        <w:tc>
          <w:tcPr>
            <w:tcW w:w="1028"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1187" w:type="dxa"/>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16.0</w:t>
            </w:r>
          </w:p>
        </w:tc>
        <w:tc>
          <w:tcPr>
            <w:tcW w:w="1055" w:type="dxa"/>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$1,603.</w:t>
            </w:r>
            <w:r>
              <w:rPr>
                <w:rFonts w:ascii="Arial Narrow" w:hAnsi="Arial Narrow" w:cs="Arial"/>
                <w:sz w:val="18"/>
                <w:szCs w:val="18"/>
              </w:rPr>
              <w:t>68</w:t>
            </w:r>
          </w:p>
        </w:tc>
        <w:tc>
          <w:tcPr>
            <w:tcW w:w="1501"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noWrap/>
            <w:vAlign w:val="bottom"/>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8</w:t>
            </w:r>
          </w:p>
        </w:tc>
        <w:tc>
          <w:tcPr>
            <w:tcW w:w="990" w:type="dxa"/>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128.0</w:t>
            </w:r>
          </w:p>
        </w:tc>
        <w:tc>
          <w:tcPr>
            <w:tcW w:w="1220" w:type="dxa"/>
            <w:noWrap/>
            <w:vAlign w:val="center"/>
          </w:tcPr>
          <w:p w:rsidR="009A207D" w:rsidRPr="009A207D" w:rsidRDefault="009A207D">
            <w:pPr>
              <w:jc w:val="right"/>
              <w:rPr>
                <w:rFonts w:ascii="Arial Narrow" w:hAnsi="Arial Narrow" w:cs="Arial"/>
                <w:sz w:val="18"/>
                <w:szCs w:val="18"/>
              </w:rPr>
            </w:pPr>
            <w:r w:rsidRPr="009A207D">
              <w:rPr>
                <w:rFonts w:ascii="Arial Narrow" w:hAnsi="Arial Narrow" w:cs="Arial"/>
                <w:sz w:val="18"/>
                <w:szCs w:val="18"/>
              </w:rPr>
              <w:t>$12,829.44</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Pr="008C569C">
              <w:rPr>
                <w:rFonts w:ascii="Arial Narrow" w:hAnsi="Arial Narrow" w:cs="Arial"/>
                <w:sz w:val="18"/>
                <w:szCs w:val="18"/>
              </w:rPr>
              <w:t xml:space="preserve"> Electronic (New)</w:t>
            </w:r>
          </w:p>
        </w:tc>
        <w:tc>
          <w:tcPr>
            <w:tcW w:w="775"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4.0</w:t>
            </w:r>
          </w:p>
        </w:tc>
        <w:tc>
          <w:tcPr>
            <w:tcW w:w="1028"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w:t>
            </w:r>
          </w:p>
        </w:tc>
        <w:tc>
          <w:tcPr>
            <w:tcW w:w="1187" w:type="dxa"/>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2.7</w:t>
            </w:r>
          </w:p>
        </w:tc>
        <w:tc>
          <w:tcPr>
            <w:tcW w:w="816"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18.7</w:t>
            </w:r>
          </w:p>
        </w:tc>
        <w:tc>
          <w:tcPr>
            <w:tcW w:w="1055" w:type="dxa"/>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$1,874.3</w:t>
            </w:r>
            <w:r>
              <w:rPr>
                <w:rFonts w:ascii="Arial Narrow" w:hAnsi="Arial Narrow" w:cs="Arial"/>
                <w:sz w:val="18"/>
                <w:szCs w:val="18"/>
              </w:rPr>
              <w:t>0</w:t>
            </w:r>
          </w:p>
        </w:tc>
        <w:tc>
          <w:tcPr>
            <w:tcW w:w="1501"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noWrap/>
            <w:vAlign w:val="bottom"/>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0</w:t>
            </w:r>
          </w:p>
        </w:tc>
        <w:tc>
          <w:tcPr>
            <w:tcW w:w="990" w:type="dxa"/>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0.0</w:t>
            </w:r>
          </w:p>
        </w:tc>
        <w:tc>
          <w:tcPr>
            <w:tcW w:w="1220" w:type="dxa"/>
            <w:noWrap/>
            <w:vAlign w:val="center"/>
          </w:tcPr>
          <w:p w:rsidR="009A207D" w:rsidRPr="009A207D" w:rsidRDefault="009A207D">
            <w:pPr>
              <w:jc w:val="right"/>
              <w:rPr>
                <w:rFonts w:ascii="Arial Narrow" w:hAnsi="Arial Narrow" w:cs="Arial"/>
                <w:sz w:val="18"/>
                <w:szCs w:val="18"/>
              </w:rPr>
            </w:pPr>
            <w:r w:rsidRPr="009A207D">
              <w:rPr>
                <w:rFonts w:ascii="Arial Narrow" w:hAnsi="Arial Narrow" w:cs="Arial"/>
                <w:sz w:val="18"/>
                <w:szCs w:val="18"/>
              </w:rPr>
              <w:t>$0.00</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Petition to Import Used Substance</w:t>
            </w:r>
          </w:p>
        </w:tc>
        <w:tc>
          <w:tcPr>
            <w:tcW w:w="775"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8.0</w:t>
            </w:r>
          </w:p>
        </w:tc>
        <w:tc>
          <w:tcPr>
            <w:tcW w:w="1028"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6</w:t>
            </w:r>
          </w:p>
        </w:tc>
        <w:tc>
          <w:tcPr>
            <w:tcW w:w="1187" w:type="dxa"/>
            <w:tcBorders>
              <w:bottom w:val="single" w:sz="4" w:space="0" w:color="auto"/>
            </w:tcBorders>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48.0</w:t>
            </w:r>
          </w:p>
        </w:tc>
        <w:tc>
          <w:tcPr>
            <w:tcW w:w="1055" w:type="dxa"/>
            <w:tcBorders>
              <w:bottom w:val="single" w:sz="4" w:space="0" w:color="auto"/>
            </w:tcBorders>
            <w:noWrap/>
            <w:vAlign w:val="center"/>
          </w:tcPr>
          <w:p w:rsidR="009A207D" w:rsidRPr="00321442" w:rsidRDefault="009A207D" w:rsidP="009A207D">
            <w:pPr>
              <w:jc w:val="right"/>
              <w:rPr>
                <w:rFonts w:ascii="Arial Narrow" w:hAnsi="Arial Narrow" w:cs="Arial"/>
                <w:sz w:val="18"/>
                <w:szCs w:val="18"/>
              </w:rPr>
            </w:pPr>
            <w:r w:rsidRPr="00A5228D">
              <w:rPr>
                <w:rFonts w:ascii="Arial Narrow" w:hAnsi="Arial Narrow" w:cs="Arial"/>
                <w:sz w:val="18"/>
                <w:szCs w:val="18"/>
              </w:rPr>
              <w:t>$4,811.</w:t>
            </w:r>
            <w:r>
              <w:rPr>
                <w:rFonts w:ascii="Arial Narrow" w:hAnsi="Arial Narrow" w:cs="Arial"/>
                <w:sz w:val="18"/>
                <w:szCs w:val="18"/>
              </w:rPr>
              <w:t>04</w:t>
            </w:r>
          </w:p>
        </w:tc>
        <w:tc>
          <w:tcPr>
            <w:tcW w:w="1501"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$30.00 </w:t>
            </w:r>
          </w:p>
        </w:tc>
        <w:tc>
          <w:tcPr>
            <w:tcW w:w="1277" w:type="dxa"/>
            <w:tcBorders>
              <w:bottom w:val="single" w:sz="4" w:space="0" w:color="auto"/>
            </w:tcBorders>
            <w:noWrap/>
            <w:vAlign w:val="bottom"/>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4</w:t>
            </w:r>
          </w:p>
        </w:tc>
        <w:tc>
          <w:tcPr>
            <w:tcW w:w="99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A5228D">
              <w:rPr>
                <w:rFonts w:ascii="Arial Narrow" w:hAnsi="Arial Narrow" w:cs="Arial"/>
                <w:sz w:val="18"/>
                <w:szCs w:val="18"/>
              </w:rPr>
              <w:t>192.0</w:t>
            </w:r>
          </w:p>
        </w:tc>
        <w:tc>
          <w:tcPr>
            <w:tcW w:w="1220" w:type="dxa"/>
            <w:tcBorders>
              <w:bottom w:val="single" w:sz="4" w:space="0" w:color="auto"/>
            </w:tcBorders>
            <w:noWrap/>
            <w:vAlign w:val="center"/>
          </w:tcPr>
          <w:p w:rsidR="009A207D" w:rsidRPr="009A207D" w:rsidRDefault="009A207D">
            <w:pPr>
              <w:jc w:val="right"/>
              <w:rPr>
                <w:rFonts w:ascii="Arial Narrow" w:hAnsi="Arial Narrow" w:cs="Arial"/>
                <w:sz w:val="18"/>
                <w:szCs w:val="18"/>
              </w:rPr>
            </w:pPr>
            <w:r w:rsidRPr="009A207D">
              <w:rPr>
                <w:rFonts w:ascii="Arial Narrow" w:hAnsi="Arial Narrow" w:cs="Arial"/>
                <w:sz w:val="18"/>
                <w:szCs w:val="18"/>
              </w:rPr>
              <w:t>$19,364.16</w:t>
            </w:r>
          </w:p>
        </w:tc>
      </w:tr>
      <w:tr w:rsidR="00321442" w:rsidTr="00321442">
        <w:trPr>
          <w:trHeight w:val="161"/>
          <w:jc w:val="center"/>
        </w:trPr>
        <w:tc>
          <w:tcPr>
            <w:tcW w:w="3597" w:type="dxa"/>
            <w:tcBorders>
              <w:right w:val="single" w:sz="4" w:space="0" w:color="auto"/>
            </w:tcBorders>
            <w:shd w:val="clear" w:color="auto" w:fill="C0C0C0"/>
            <w:tcMar>
              <w:left w:w="58" w:type="dxa"/>
              <w:right w:w="58" w:type="dxa"/>
            </w:tcMar>
            <w:vAlign w:val="center"/>
          </w:tcPr>
          <w:p w:rsidR="003401EC" w:rsidRPr="008C569C" w:rsidRDefault="003401EC" w:rsidP="00A659E3">
            <w:pPr>
              <w:widowControl/>
              <w:autoSpaceDE/>
              <w:autoSpaceDN/>
              <w:adjustRightInd/>
              <w:rPr>
                <w:rFonts w:ascii="Arial Narrow" w:hAnsi="Arial Narrow" w:cs="Arial"/>
                <w:b/>
                <w:bCs/>
                <w:sz w:val="18"/>
                <w:szCs w:val="18"/>
              </w:rPr>
            </w:pPr>
            <w:r w:rsidRPr="008C569C">
              <w:rPr>
                <w:rFonts w:ascii="Arial Narrow" w:hAnsi="Arial Narrow" w:cs="Arial"/>
                <w:b/>
                <w:bCs/>
                <w:sz w:val="18"/>
                <w:szCs w:val="18"/>
              </w:rPr>
              <w:t>Exporter</w:t>
            </w:r>
          </w:p>
        </w:tc>
        <w:tc>
          <w:tcPr>
            <w:tcW w:w="775" w:type="dxa"/>
            <w:tcBorders>
              <w:top w:val="single" w:sz="4" w:space="0" w:color="auto"/>
              <w:left w:val="single" w:sz="4" w:space="0" w:color="auto"/>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shd w:val="clear" w:color="auto" w:fill="C0C0C0"/>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r>
      <w:tr w:rsidR="00321442" w:rsidTr="00321442">
        <w:trPr>
          <w:trHeight w:val="77"/>
          <w:jc w:val="center"/>
        </w:trPr>
        <w:tc>
          <w:tcPr>
            <w:tcW w:w="3597" w:type="dxa"/>
            <w:tcBorders>
              <w:right w:val="single" w:sz="4" w:space="0" w:color="auto"/>
            </w:tcBorders>
            <w:tcMar>
              <w:left w:w="58" w:type="dxa"/>
              <w:right w:w="58" w:type="dxa"/>
            </w:tcMar>
            <w:vAlign w:val="center"/>
          </w:tcPr>
          <w:p w:rsidR="003401EC" w:rsidRPr="008C569C" w:rsidRDefault="003401EC"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Quarterly Reports</w:t>
            </w:r>
          </w:p>
        </w:tc>
        <w:tc>
          <w:tcPr>
            <w:tcW w:w="775" w:type="dxa"/>
            <w:tcBorders>
              <w:top w:val="single" w:sz="4" w:space="0" w:color="auto"/>
              <w:left w:val="single" w:sz="4" w:space="0" w:color="auto"/>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w:t>
            </w:r>
          </w:p>
        </w:tc>
      </w:tr>
      <w:tr w:rsidR="00486138" w:rsidTr="00321442">
        <w:trPr>
          <w:trHeight w:val="77"/>
          <w:jc w:val="center"/>
        </w:trPr>
        <w:tc>
          <w:tcPr>
            <w:tcW w:w="3597" w:type="dxa"/>
            <w:tcMar>
              <w:left w:w="58" w:type="dxa"/>
              <w:right w:w="58" w:type="dxa"/>
            </w:tcMar>
            <w:vAlign w:val="center"/>
          </w:tcPr>
          <w:p w:rsidR="00486138" w:rsidRPr="008C569C" w:rsidRDefault="00C47709"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00486138" w:rsidRPr="008C569C">
              <w:rPr>
                <w:rFonts w:ascii="Arial Narrow" w:hAnsi="Arial Narrow" w:cs="Arial"/>
                <w:sz w:val="18"/>
                <w:szCs w:val="18"/>
              </w:rPr>
              <w:t xml:space="preserve"> Paper</w:t>
            </w:r>
          </w:p>
        </w:tc>
        <w:tc>
          <w:tcPr>
            <w:tcW w:w="775"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top w:val="single" w:sz="4" w:space="0" w:color="auto"/>
            </w:tcBorders>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18.0</w:t>
            </w:r>
          </w:p>
        </w:tc>
        <w:tc>
          <w:tcPr>
            <w:tcW w:w="1055" w:type="dxa"/>
            <w:tcBorders>
              <w:top w:val="single" w:sz="4" w:space="0" w:color="auto"/>
            </w:tcBorders>
            <w:noWrap/>
            <w:vAlign w:val="center"/>
          </w:tcPr>
          <w:p w:rsidR="00486138" w:rsidRPr="00321442" w:rsidRDefault="00486138" w:rsidP="009A207D">
            <w:pPr>
              <w:jc w:val="right"/>
              <w:rPr>
                <w:rFonts w:ascii="Arial Narrow" w:hAnsi="Arial Narrow" w:cs="Arial"/>
                <w:sz w:val="18"/>
                <w:szCs w:val="18"/>
              </w:rPr>
            </w:pPr>
            <w:r w:rsidRPr="00A5228D">
              <w:rPr>
                <w:rFonts w:ascii="Arial Narrow" w:hAnsi="Arial Narrow" w:cs="Arial"/>
                <w:sz w:val="18"/>
                <w:szCs w:val="18"/>
              </w:rPr>
              <w:t>$1,804.1</w:t>
            </w:r>
            <w:r w:rsidR="009A207D">
              <w:rPr>
                <w:rFonts w:ascii="Arial Narrow" w:hAnsi="Arial Narrow" w:cs="Arial"/>
                <w:sz w:val="18"/>
                <w:szCs w:val="18"/>
              </w:rPr>
              <w:t>4</w:t>
            </w:r>
          </w:p>
        </w:tc>
        <w:tc>
          <w:tcPr>
            <w:tcW w:w="1501"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$20.00 </w:t>
            </w:r>
          </w:p>
        </w:tc>
        <w:tc>
          <w:tcPr>
            <w:tcW w:w="1277" w:type="dxa"/>
            <w:tcBorders>
              <w:top w:val="single" w:sz="4" w:space="0" w:color="auto"/>
            </w:tcBorders>
            <w:noWrap/>
            <w:vAlign w:val="bottom"/>
          </w:tcPr>
          <w:p w:rsidR="00486138" w:rsidRPr="00321442" w:rsidRDefault="00486138">
            <w:pPr>
              <w:jc w:val="right"/>
              <w:rPr>
                <w:rFonts w:ascii="Arial Narrow" w:hAnsi="Arial Narrow" w:cs="Arial"/>
                <w:sz w:val="18"/>
                <w:szCs w:val="18"/>
              </w:rPr>
            </w:pPr>
            <w:r>
              <w:rPr>
                <w:rFonts w:ascii="Arial Narrow" w:hAnsi="Arial Narrow" w:cs="Arial"/>
                <w:sz w:val="18"/>
                <w:szCs w:val="18"/>
              </w:rPr>
              <w:t>10</w:t>
            </w:r>
          </w:p>
        </w:tc>
        <w:tc>
          <w:tcPr>
            <w:tcW w:w="990" w:type="dxa"/>
            <w:tcBorders>
              <w:top w:val="single" w:sz="4" w:space="0" w:color="auto"/>
            </w:tcBorders>
            <w:noWrap/>
            <w:vAlign w:val="center"/>
          </w:tcPr>
          <w:p w:rsidR="00486138" w:rsidRPr="00321442" w:rsidRDefault="00486138" w:rsidP="00200D43">
            <w:pPr>
              <w:jc w:val="right"/>
              <w:rPr>
                <w:rFonts w:ascii="Arial Narrow" w:hAnsi="Arial Narrow" w:cs="Arial"/>
                <w:sz w:val="18"/>
                <w:szCs w:val="18"/>
              </w:rPr>
            </w:pPr>
            <w:r>
              <w:rPr>
                <w:rFonts w:ascii="Arial Narrow" w:hAnsi="Arial Narrow" w:cs="Arial"/>
                <w:sz w:val="18"/>
                <w:szCs w:val="18"/>
              </w:rPr>
              <w:t>180</w:t>
            </w:r>
            <w:r w:rsidRPr="00A5228D">
              <w:rPr>
                <w:rFonts w:ascii="Arial Narrow" w:hAnsi="Arial Narrow" w:cs="Arial"/>
                <w:sz w:val="18"/>
                <w:szCs w:val="18"/>
              </w:rPr>
              <w:t>.0</w:t>
            </w:r>
          </w:p>
        </w:tc>
        <w:tc>
          <w:tcPr>
            <w:tcW w:w="1220" w:type="dxa"/>
            <w:tcBorders>
              <w:top w:val="single" w:sz="4" w:space="0" w:color="auto"/>
            </w:tcBorders>
            <w:noWrap/>
            <w:vAlign w:val="center"/>
          </w:tcPr>
          <w:p w:rsidR="00486138" w:rsidRPr="00321442" w:rsidRDefault="00486138">
            <w:pPr>
              <w:jc w:val="right"/>
              <w:rPr>
                <w:rFonts w:ascii="Arial Narrow" w:hAnsi="Arial Narrow" w:cs="Arial"/>
                <w:sz w:val="18"/>
                <w:szCs w:val="18"/>
              </w:rPr>
            </w:pPr>
            <w:r>
              <w:rPr>
                <w:rFonts w:ascii="Arial Narrow" w:hAnsi="Arial Narrow" w:cs="Arial"/>
                <w:sz w:val="18"/>
                <w:szCs w:val="18"/>
              </w:rPr>
              <w:t xml:space="preserve">$18,241.94 </w:t>
            </w:r>
          </w:p>
        </w:tc>
      </w:tr>
      <w:tr w:rsidR="00486138" w:rsidTr="00321442">
        <w:trPr>
          <w:trHeight w:val="77"/>
          <w:jc w:val="center"/>
        </w:trPr>
        <w:tc>
          <w:tcPr>
            <w:tcW w:w="3597" w:type="dxa"/>
            <w:tcMar>
              <w:left w:w="58" w:type="dxa"/>
              <w:right w:w="58" w:type="dxa"/>
            </w:tcMar>
            <w:vAlign w:val="center"/>
          </w:tcPr>
          <w:p w:rsidR="00486138" w:rsidRPr="008C569C" w:rsidRDefault="00C47709"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00486138" w:rsidRPr="008C569C">
              <w:rPr>
                <w:rFonts w:ascii="Arial Narrow" w:hAnsi="Arial Narrow" w:cs="Arial"/>
                <w:sz w:val="18"/>
                <w:szCs w:val="18"/>
              </w:rPr>
              <w:t xml:space="preserve"> Electronic (Established)</w:t>
            </w:r>
          </w:p>
        </w:tc>
        <w:tc>
          <w:tcPr>
            <w:tcW w:w="775"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4.0</w:t>
            </w:r>
          </w:p>
        </w:tc>
        <w:tc>
          <w:tcPr>
            <w:tcW w:w="1028"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bottom w:val="single" w:sz="4" w:space="0" w:color="auto"/>
            </w:tcBorders>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16.0</w:t>
            </w:r>
          </w:p>
        </w:tc>
        <w:tc>
          <w:tcPr>
            <w:tcW w:w="1055" w:type="dxa"/>
            <w:tcBorders>
              <w:bottom w:val="single" w:sz="4" w:space="0" w:color="auto"/>
            </w:tcBorders>
            <w:noWrap/>
            <w:vAlign w:val="center"/>
          </w:tcPr>
          <w:p w:rsidR="00486138" w:rsidRPr="00321442" w:rsidRDefault="00486138" w:rsidP="009A207D">
            <w:pPr>
              <w:jc w:val="right"/>
              <w:rPr>
                <w:rFonts w:ascii="Arial Narrow" w:hAnsi="Arial Narrow" w:cs="Arial"/>
                <w:sz w:val="18"/>
                <w:szCs w:val="18"/>
              </w:rPr>
            </w:pPr>
            <w:r w:rsidRPr="00A5228D">
              <w:rPr>
                <w:rFonts w:ascii="Arial Narrow" w:hAnsi="Arial Narrow" w:cs="Arial"/>
                <w:sz w:val="18"/>
                <w:szCs w:val="18"/>
              </w:rPr>
              <w:t>$1,603.</w:t>
            </w:r>
            <w:r w:rsidR="009A207D">
              <w:rPr>
                <w:rFonts w:ascii="Arial Narrow" w:hAnsi="Arial Narrow" w:cs="Arial"/>
                <w:sz w:val="18"/>
                <w:szCs w:val="18"/>
              </w:rPr>
              <w:t>68</w:t>
            </w:r>
          </w:p>
        </w:tc>
        <w:tc>
          <w:tcPr>
            <w:tcW w:w="1501"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tcBorders>
              <w:bottom w:val="single" w:sz="4" w:space="0" w:color="auto"/>
            </w:tcBorders>
            <w:noWrap/>
            <w:vAlign w:val="bottom"/>
          </w:tcPr>
          <w:p w:rsidR="00486138" w:rsidRPr="00321442" w:rsidRDefault="00486138">
            <w:pPr>
              <w:jc w:val="right"/>
              <w:rPr>
                <w:rFonts w:ascii="Arial Narrow" w:hAnsi="Arial Narrow" w:cs="Arial"/>
                <w:sz w:val="18"/>
                <w:szCs w:val="18"/>
              </w:rPr>
            </w:pPr>
            <w:r w:rsidRPr="00A5228D">
              <w:rPr>
                <w:rFonts w:ascii="Arial Narrow" w:hAnsi="Arial Narrow" w:cs="Arial"/>
                <w:sz w:val="18"/>
                <w:szCs w:val="18"/>
              </w:rPr>
              <w:t>5</w:t>
            </w:r>
          </w:p>
        </w:tc>
        <w:tc>
          <w:tcPr>
            <w:tcW w:w="99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A5228D">
              <w:rPr>
                <w:rFonts w:ascii="Arial Narrow" w:hAnsi="Arial Narrow" w:cs="Arial"/>
                <w:sz w:val="18"/>
                <w:szCs w:val="18"/>
              </w:rPr>
              <w:t>80.0</w:t>
            </w:r>
          </w:p>
        </w:tc>
        <w:tc>
          <w:tcPr>
            <w:tcW w:w="122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Pr>
                <w:rFonts w:ascii="Arial Narrow" w:hAnsi="Arial Narrow" w:cs="Arial"/>
                <w:sz w:val="18"/>
                <w:szCs w:val="18"/>
              </w:rPr>
              <w:t xml:space="preserve">$8,018.64 </w:t>
            </w:r>
          </w:p>
        </w:tc>
      </w:tr>
      <w:tr w:rsidR="00486138" w:rsidTr="00321442">
        <w:trPr>
          <w:trHeight w:val="77"/>
          <w:jc w:val="center"/>
        </w:trPr>
        <w:tc>
          <w:tcPr>
            <w:tcW w:w="3597" w:type="dxa"/>
            <w:tcMar>
              <w:left w:w="58" w:type="dxa"/>
              <w:right w:w="58" w:type="dxa"/>
            </w:tcMar>
            <w:vAlign w:val="center"/>
          </w:tcPr>
          <w:p w:rsidR="00486138" w:rsidRPr="008C569C" w:rsidRDefault="00C47709"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w:t>
            </w:r>
            <w:r w:rsidR="00486138" w:rsidRPr="008C569C">
              <w:rPr>
                <w:rFonts w:ascii="Arial Narrow" w:hAnsi="Arial Narrow" w:cs="Arial"/>
                <w:sz w:val="18"/>
                <w:szCs w:val="18"/>
              </w:rPr>
              <w:t xml:space="preserve"> Electronic (New)</w:t>
            </w:r>
          </w:p>
        </w:tc>
        <w:tc>
          <w:tcPr>
            <w:tcW w:w="775"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4.0</w:t>
            </w:r>
          </w:p>
        </w:tc>
        <w:tc>
          <w:tcPr>
            <w:tcW w:w="1028"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4</w:t>
            </w:r>
          </w:p>
        </w:tc>
        <w:tc>
          <w:tcPr>
            <w:tcW w:w="1187" w:type="dxa"/>
            <w:tcBorders>
              <w:bottom w:val="single" w:sz="4" w:space="0" w:color="auto"/>
            </w:tcBorders>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2.7</w:t>
            </w:r>
          </w:p>
        </w:tc>
        <w:tc>
          <w:tcPr>
            <w:tcW w:w="816"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18.7</w:t>
            </w:r>
          </w:p>
        </w:tc>
        <w:tc>
          <w:tcPr>
            <w:tcW w:w="1055" w:type="dxa"/>
            <w:tcBorders>
              <w:bottom w:val="single" w:sz="4" w:space="0" w:color="auto"/>
            </w:tcBorders>
            <w:noWrap/>
            <w:vAlign w:val="center"/>
          </w:tcPr>
          <w:p w:rsidR="00486138" w:rsidRPr="00321442" w:rsidRDefault="00486138" w:rsidP="00200D43">
            <w:pPr>
              <w:jc w:val="right"/>
              <w:rPr>
                <w:rFonts w:ascii="Arial Narrow" w:hAnsi="Arial Narrow" w:cs="Arial"/>
                <w:sz w:val="18"/>
                <w:szCs w:val="18"/>
              </w:rPr>
            </w:pPr>
            <w:r w:rsidRPr="00A5228D">
              <w:rPr>
                <w:rFonts w:ascii="Arial Narrow" w:hAnsi="Arial Narrow" w:cs="Arial"/>
                <w:sz w:val="18"/>
                <w:szCs w:val="18"/>
              </w:rPr>
              <w:t>$1,874.3</w:t>
            </w:r>
            <w:r w:rsidR="009A207D">
              <w:rPr>
                <w:rFonts w:ascii="Arial Narrow" w:hAnsi="Arial Narrow" w:cs="Arial"/>
                <w:sz w:val="18"/>
                <w:szCs w:val="18"/>
              </w:rPr>
              <w:t>0</w:t>
            </w:r>
          </w:p>
        </w:tc>
        <w:tc>
          <w:tcPr>
            <w:tcW w:w="1501"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321442">
              <w:rPr>
                <w:rFonts w:ascii="Arial Narrow" w:hAnsi="Arial Narrow" w:cs="Arial"/>
                <w:sz w:val="18"/>
                <w:szCs w:val="18"/>
              </w:rPr>
              <w:t xml:space="preserve">$0.00 </w:t>
            </w:r>
          </w:p>
        </w:tc>
        <w:tc>
          <w:tcPr>
            <w:tcW w:w="1277" w:type="dxa"/>
            <w:tcBorders>
              <w:bottom w:val="single" w:sz="4" w:space="0" w:color="auto"/>
            </w:tcBorders>
            <w:noWrap/>
            <w:vAlign w:val="bottom"/>
          </w:tcPr>
          <w:p w:rsidR="00486138" w:rsidRPr="00321442" w:rsidRDefault="00486138">
            <w:pPr>
              <w:jc w:val="right"/>
              <w:rPr>
                <w:rFonts w:ascii="Arial Narrow" w:hAnsi="Arial Narrow" w:cs="Arial"/>
                <w:sz w:val="18"/>
                <w:szCs w:val="18"/>
              </w:rPr>
            </w:pPr>
            <w:r w:rsidRPr="00A5228D">
              <w:rPr>
                <w:rFonts w:ascii="Arial Narrow" w:hAnsi="Arial Narrow" w:cs="Arial"/>
                <w:sz w:val="18"/>
                <w:szCs w:val="18"/>
              </w:rPr>
              <w:t>0</w:t>
            </w:r>
          </w:p>
        </w:tc>
        <w:tc>
          <w:tcPr>
            <w:tcW w:w="99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sidRPr="00A5228D">
              <w:rPr>
                <w:rFonts w:ascii="Arial Narrow" w:hAnsi="Arial Narrow" w:cs="Arial"/>
                <w:sz w:val="18"/>
                <w:szCs w:val="18"/>
              </w:rPr>
              <w:t>0.0</w:t>
            </w:r>
          </w:p>
        </w:tc>
        <w:tc>
          <w:tcPr>
            <w:tcW w:w="1220" w:type="dxa"/>
            <w:tcBorders>
              <w:bottom w:val="single" w:sz="4" w:space="0" w:color="auto"/>
            </w:tcBorders>
            <w:noWrap/>
            <w:vAlign w:val="center"/>
          </w:tcPr>
          <w:p w:rsidR="00486138" w:rsidRPr="00321442" w:rsidRDefault="00486138">
            <w:pPr>
              <w:jc w:val="right"/>
              <w:rPr>
                <w:rFonts w:ascii="Arial Narrow" w:hAnsi="Arial Narrow" w:cs="Arial"/>
                <w:sz w:val="18"/>
                <w:szCs w:val="18"/>
              </w:rPr>
            </w:pPr>
            <w:r>
              <w:rPr>
                <w:rFonts w:ascii="Arial Narrow" w:hAnsi="Arial Narrow" w:cs="Arial"/>
                <w:sz w:val="18"/>
                <w:szCs w:val="18"/>
              </w:rPr>
              <w:t xml:space="preserve">$0.00 </w:t>
            </w:r>
          </w:p>
        </w:tc>
      </w:tr>
      <w:tr w:rsidR="00321442" w:rsidTr="00321442">
        <w:trPr>
          <w:trHeight w:val="67"/>
          <w:jc w:val="center"/>
        </w:trPr>
        <w:tc>
          <w:tcPr>
            <w:tcW w:w="3597" w:type="dxa"/>
            <w:tcBorders>
              <w:right w:val="single" w:sz="4" w:space="0" w:color="auto"/>
            </w:tcBorders>
            <w:shd w:val="clear" w:color="auto" w:fill="C0C0C0"/>
            <w:tcMar>
              <w:left w:w="58" w:type="dxa"/>
              <w:right w:w="58" w:type="dxa"/>
            </w:tcMar>
            <w:vAlign w:val="center"/>
          </w:tcPr>
          <w:p w:rsidR="003401EC" w:rsidRPr="008C569C" w:rsidRDefault="003401EC" w:rsidP="00A659E3">
            <w:pPr>
              <w:widowControl/>
              <w:autoSpaceDE/>
              <w:autoSpaceDN/>
              <w:adjustRightInd/>
              <w:rPr>
                <w:rFonts w:ascii="Arial Narrow" w:hAnsi="Arial Narrow" w:cs="Arial"/>
                <w:b/>
                <w:bCs/>
                <w:sz w:val="18"/>
                <w:szCs w:val="18"/>
              </w:rPr>
            </w:pPr>
            <w:r w:rsidRPr="008C569C">
              <w:rPr>
                <w:rFonts w:ascii="Arial Narrow" w:hAnsi="Arial Narrow" w:cs="Arial"/>
                <w:b/>
                <w:bCs/>
                <w:sz w:val="18"/>
                <w:szCs w:val="18"/>
              </w:rPr>
              <w:t>Transformers/Destroyers</w:t>
            </w:r>
          </w:p>
        </w:tc>
        <w:tc>
          <w:tcPr>
            <w:tcW w:w="775" w:type="dxa"/>
            <w:tcBorders>
              <w:top w:val="single" w:sz="4" w:space="0" w:color="auto"/>
              <w:left w:val="single" w:sz="4" w:space="0" w:color="auto"/>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shd w:val="clear" w:color="auto" w:fill="C0C0C0"/>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r>
      <w:tr w:rsidR="009A207D" w:rsidTr="00CC25DE">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Second Party Transformation Report</w:t>
            </w:r>
            <w:r>
              <w:rPr>
                <w:rFonts w:ascii="Arial Narrow" w:hAnsi="Arial Narrow" w:cs="Arial"/>
                <w:sz w:val="18"/>
                <w:szCs w:val="18"/>
              </w:rPr>
              <w:t xml:space="preserve">  </w:t>
            </w:r>
          </w:p>
        </w:tc>
        <w:tc>
          <w:tcPr>
            <w:tcW w:w="775"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w:t>
            </w:r>
          </w:p>
        </w:tc>
        <w:tc>
          <w:tcPr>
            <w:tcW w:w="1187" w:type="dxa"/>
            <w:tcBorders>
              <w:top w:val="single" w:sz="4" w:space="0" w:color="auto"/>
            </w:tcBorders>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55" w:type="dxa"/>
            <w:tcBorders>
              <w:top w:val="single" w:sz="4" w:space="0" w:color="auto"/>
            </w:tcBorders>
            <w:noWrap/>
            <w:vAlign w:val="bottom"/>
          </w:tcPr>
          <w:p w:rsidR="009A207D" w:rsidRPr="00321442" w:rsidRDefault="008D0ECE" w:rsidP="009A207D">
            <w:pPr>
              <w:jc w:val="right"/>
              <w:rPr>
                <w:rFonts w:ascii="Arial Narrow" w:hAnsi="Arial Narrow" w:cs="Arial"/>
                <w:sz w:val="18"/>
                <w:szCs w:val="18"/>
              </w:rPr>
            </w:pPr>
            <w:r w:rsidRPr="008D0ECE">
              <w:rPr>
                <w:rFonts w:ascii="Arial Narrow" w:hAnsi="Arial Narrow" w:cs="Arial"/>
                <w:sz w:val="18"/>
                <w:szCs w:val="18"/>
              </w:rPr>
              <w:t>$451.0</w:t>
            </w:r>
            <w:r w:rsidR="009A207D">
              <w:rPr>
                <w:rFonts w:ascii="Arial Narrow" w:hAnsi="Arial Narrow" w:cs="Arial"/>
                <w:sz w:val="18"/>
                <w:szCs w:val="18"/>
              </w:rPr>
              <w:t>4</w:t>
            </w:r>
          </w:p>
        </w:tc>
        <w:tc>
          <w:tcPr>
            <w:tcW w:w="1501"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tcBorders>
              <w:top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7</w:t>
            </w:r>
          </w:p>
        </w:tc>
        <w:tc>
          <w:tcPr>
            <w:tcW w:w="990" w:type="dxa"/>
            <w:tcBorders>
              <w:top w:val="single" w:sz="4" w:space="0" w:color="auto"/>
            </w:tcBorders>
            <w:noWrap/>
            <w:vAlign w:val="bottom"/>
          </w:tcPr>
          <w:p w:rsidR="009A207D" w:rsidRPr="00321442" w:rsidRDefault="008D0ECE">
            <w:pPr>
              <w:jc w:val="right"/>
              <w:rPr>
                <w:rFonts w:ascii="Arial Narrow" w:hAnsi="Arial Narrow" w:cs="Arial"/>
                <w:sz w:val="18"/>
                <w:szCs w:val="18"/>
              </w:rPr>
            </w:pPr>
            <w:r w:rsidRPr="008D0ECE">
              <w:rPr>
                <w:rFonts w:ascii="Arial Narrow" w:hAnsi="Arial Narrow" w:cs="Arial"/>
                <w:sz w:val="18"/>
                <w:szCs w:val="18"/>
              </w:rPr>
              <w:t>31.5</w:t>
            </w:r>
          </w:p>
        </w:tc>
        <w:tc>
          <w:tcPr>
            <w:tcW w:w="1220" w:type="dxa"/>
            <w:tcBorders>
              <w:top w:val="single" w:sz="4" w:space="0" w:color="auto"/>
            </w:tcBorders>
            <w:noWrap/>
            <w:vAlign w:val="center"/>
          </w:tcPr>
          <w:p w:rsidR="009A207D" w:rsidRPr="00321442" w:rsidRDefault="009A207D">
            <w:pPr>
              <w:jc w:val="right"/>
              <w:rPr>
                <w:rFonts w:ascii="Arial Narrow" w:hAnsi="Arial Narrow" w:cs="Arial"/>
                <w:sz w:val="18"/>
                <w:szCs w:val="18"/>
              </w:rPr>
            </w:pPr>
            <w:r>
              <w:rPr>
                <w:rFonts w:ascii="Arial Narrow" w:hAnsi="Arial Narrow" w:cs="Arial"/>
                <w:sz w:val="18"/>
                <w:szCs w:val="18"/>
              </w:rPr>
              <w:t>$3,192.25</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Second Party Destruction Report</w:t>
            </w:r>
            <w:r>
              <w:rPr>
                <w:rFonts w:ascii="Arial Narrow" w:hAnsi="Arial Narrow" w:cs="Arial"/>
                <w:sz w:val="18"/>
                <w:szCs w:val="18"/>
              </w:rPr>
              <w:t xml:space="preserve">  </w:t>
            </w:r>
          </w:p>
        </w:tc>
        <w:tc>
          <w:tcPr>
            <w:tcW w:w="775" w:type="dxa"/>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w:t>
            </w:r>
          </w:p>
        </w:tc>
        <w:tc>
          <w:tcPr>
            <w:tcW w:w="1187" w:type="dxa"/>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55" w:type="dxa"/>
            <w:noWrap/>
            <w:vAlign w:val="bottom"/>
          </w:tcPr>
          <w:p w:rsidR="009A207D" w:rsidRPr="00321442" w:rsidRDefault="008D0ECE" w:rsidP="00486138">
            <w:pPr>
              <w:jc w:val="right"/>
              <w:rPr>
                <w:rFonts w:ascii="Arial Narrow" w:hAnsi="Arial Narrow" w:cs="Arial"/>
                <w:sz w:val="18"/>
                <w:szCs w:val="18"/>
              </w:rPr>
            </w:pPr>
            <w:r w:rsidRPr="008D0ECE">
              <w:rPr>
                <w:rFonts w:ascii="Arial Narrow" w:hAnsi="Arial Narrow" w:cs="Arial"/>
                <w:sz w:val="18"/>
                <w:szCs w:val="18"/>
              </w:rPr>
              <w:t>$451.0</w:t>
            </w:r>
            <w:r w:rsidR="009A207D">
              <w:rPr>
                <w:rFonts w:ascii="Arial Narrow" w:hAnsi="Arial Narrow" w:cs="Arial"/>
                <w:sz w:val="18"/>
                <w:szCs w:val="18"/>
              </w:rPr>
              <w:t>4</w:t>
            </w:r>
          </w:p>
        </w:tc>
        <w:tc>
          <w:tcPr>
            <w:tcW w:w="1501"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$5.00</w:t>
            </w:r>
          </w:p>
        </w:tc>
        <w:tc>
          <w:tcPr>
            <w:tcW w:w="1277"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7</w:t>
            </w:r>
          </w:p>
        </w:tc>
        <w:tc>
          <w:tcPr>
            <w:tcW w:w="990" w:type="dxa"/>
            <w:noWrap/>
            <w:vAlign w:val="center"/>
          </w:tcPr>
          <w:p w:rsidR="009A207D" w:rsidRPr="00321442" w:rsidRDefault="008D0ECE">
            <w:pPr>
              <w:jc w:val="right"/>
              <w:rPr>
                <w:rFonts w:ascii="Arial Narrow" w:hAnsi="Arial Narrow" w:cs="Arial"/>
                <w:sz w:val="18"/>
                <w:szCs w:val="18"/>
              </w:rPr>
            </w:pPr>
            <w:r w:rsidRPr="008D0ECE">
              <w:rPr>
                <w:rFonts w:ascii="Arial Narrow" w:hAnsi="Arial Narrow" w:cs="Arial"/>
                <w:sz w:val="18"/>
                <w:szCs w:val="18"/>
              </w:rPr>
              <w:t>31.5</w:t>
            </w:r>
          </w:p>
        </w:tc>
        <w:tc>
          <w:tcPr>
            <w:tcW w:w="1220" w:type="dxa"/>
            <w:noWrap/>
            <w:vAlign w:val="center"/>
          </w:tcPr>
          <w:p w:rsidR="009A207D" w:rsidRPr="00321442" w:rsidRDefault="009A207D">
            <w:pPr>
              <w:jc w:val="right"/>
              <w:rPr>
                <w:rFonts w:ascii="Arial Narrow" w:hAnsi="Arial Narrow" w:cs="Arial"/>
                <w:sz w:val="18"/>
                <w:szCs w:val="18"/>
              </w:rPr>
            </w:pPr>
            <w:r>
              <w:rPr>
                <w:rFonts w:ascii="Arial Narrow" w:hAnsi="Arial Narrow" w:cs="Arial"/>
                <w:sz w:val="18"/>
                <w:szCs w:val="18"/>
              </w:rPr>
              <w:t>$3,192.25</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Transformation Verification Report</w:t>
            </w:r>
          </w:p>
        </w:tc>
        <w:tc>
          <w:tcPr>
            <w:tcW w:w="775"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w:t>
            </w:r>
          </w:p>
        </w:tc>
        <w:tc>
          <w:tcPr>
            <w:tcW w:w="1187" w:type="dxa"/>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55" w:type="dxa"/>
            <w:noWrap/>
            <w:vAlign w:val="bottom"/>
          </w:tcPr>
          <w:p w:rsidR="009A207D" w:rsidRPr="00321442" w:rsidRDefault="008D0ECE" w:rsidP="00486138">
            <w:pPr>
              <w:jc w:val="right"/>
              <w:rPr>
                <w:rFonts w:ascii="Arial Narrow" w:hAnsi="Arial Narrow" w:cs="Arial"/>
                <w:sz w:val="18"/>
                <w:szCs w:val="18"/>
              </w:rPr>
            </w:pPr>
            <w:r w:rsidRPr="008D0ECE">
              <w:rPr>
                <w:rFonts w:ascii="Arial Narrow" w:hAnsi="Arial Narrow" w:cs="Arial"/>
                <w:sz w:val="18"/>
                <w:szCs w:val="18"/>
              </w:rPr>
              <w:t>$451.0</w:t>
            </w:r>
            <w:r w:rsidR="009A207D">
              <w:rPr>
                <w:rFonts w:ascii="Arial Narrow" w:hAnsi="Arial Narrow" w:cs="Arial"/>
                <w:sz w:val="18"/>
                <w:szCs w:val="18"/>
              </w:rPr>
              <w:t>4</w:t>
            </w:r>
          </w:p>
        </w:tc>
        <w:tc>
          <w:tcPr>
            <w:tcW w:w="1501"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7</w:t>
            </w:r>
          </w:p>
        </w:tc>
        <w:tc>
          <w:tcPr>
            <w:tcW w:w="990" w:type="dxa"/>
            <w:noWrap/>
            <w:vAlign w:val="center"/>
          </w:tcPr>
          <w:p w:rsidR="009A207D" w:rsidRPr="00321442" w:rsidRDefault="008D0ECE">
            <w:pPr>
              <w:jc w:val="right"/>
              <w:rPr>
                <w:rFonts w:ascii="Arial Narrow" w:hAnsi="Arial Narrow" w:cs="Arial"/>
                <w:sz w:val="18"/>
                <w:szCs w:val="18"/>
              </w:rPr>
            </w:pPr>
            <w:r w:rsidRPr="008D0ECE">
              <w:rPr>
                <w:rFonts w:ascii="Arial Narrow" w:hAnsi="Arial Narrow" w:cs="Arial"/>
                <w:sz w:val="18"/>
                <w:szCs w:val="18"/>
              </w:rPr>
              <w:t>31.5</w:t>
            </w:r>
          </w:p>
        </w:tc>
        <w:tc>
          <w:tcPr>
            <w:tcW w:w="1220" w:type="dxa"/>
            <w:noWrap/>
            <w:vAlign w:val="center"/>
          </w:tcPr>
          <w:p w:rsidR="009A207D" w:rsidRPr="00321442" w:rsidRDefault="009A207D">
            <w:pPr>
              <w:jc w:val="right"/>
              <w:rPr>
                <w:rFonts w:ascii="Arial Narrow" w:hAnsi="Arial Narrow" w:cs="Arial"/>
                <w:sz w:val="18"/>
                <w:szCs w:val="18"/>
              </w:rPr>
            </w:pPr>
            <w:r>
              <w:rPr>
                <w:rFonts w:ascii="Arial Narrow" w:hAnsi="Arial Narrow" w:cs="Arial"/>
                <w:sz w:val="18"/>
                <w:szCs w:val="18"/>
              </w:rPr>
              <w:t xml:space="preserve">$3,192.25 </w:t>
            </w:r>
          </w:p>
        </w:tc>
      </w:tr>
      <w:tr w:rsidR="009A207D" w:rsidTr="00321442">
        <w:trPr>
          <w:trHeight w:val="77"/>
          <w:jc w:val="center"/>
        </w:trPr>
        <w:tc>
          <w:tcPr>
            <w:tcW w:w="3597" w:type="dxa"/>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Destruction Efficiency Report</w:t>
            </w:r>
          </w:p>
        </w:tc>
        <w:tc>
          <w:tcPr>
            <w:tcW w:w="775"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w:t>
            </w:r>
          </w:p>
        </w:tc>
        <w:tc>
          <w:tcPr>
            <w:tcW w:w="1187" w:type="dxa"/>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55" w:type="dxa"/>
            <w:noWrap/>
            <w:vAlign w:val="bottom"/>
          </w:tcPr>
          <w:p w:rsidR="009A207D" w:rsidRPr="00321442" w:rsidRDefault="008D0ECE" w:rsidP="00486138">
            <w:pPr>
              <w:jc w:val="right"/>
              <w:rPr>
                <w:rFonts w:ascii="Arial Narrow" w:hAnsi="Arial Narrow" w:cs="Arial"/>
                <w:sz w:val="18"/>
                <w:szCs w:val="18"/>
              </w:rPr>
            </w:pPr>
            <w:r w:rsidRPr="008D0ECE">
              <w:rPr>
                <w:rFonts w:ascii="Arial Narrow" w:hAnsi="Arial Narrow" w:cs="Arial"/>
                <w:sz w:val="18"/>
                <w:szCs w:val="18"/>
              </w:rPr>
              <w:t>$451.0</w:t>
            </w:r>
            <w:r w:rsidR="009A207D">
              <w:rPr>
                <w:rFonts w:ascii="Arial Narrow" w:hAnsi="Arial Narrow" w:cs="Arial"/>
                <w:sz w:val="18"/>
                <w:szCs w:val="18"/>
              </w:rPr>
              <w:t>4</w:t>
            </w:r>
          </w:p>
        </w:tc>
        <w:tc>
          <w:tcPr>
            <w:tcW w:w="1501"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2</w:t>
            </w:r>
          </w:p>
        </w:tc>
        <w:tc>
          <w:tcPr>
            <w:tcW w:w="990" w:type="dxa"/>
            <w:noWrap/>
            <w:vAlign w:val="center"/>
          </w:tcPr>
          <w:p w:rsidR="009A207D" w:rsidRPr="00321442" w:rsidRDefault="008D0ECE">
            <w:pPr>
              <w:jc w:val="right"/>
              <w:rPr>
                <w:rFonts w:ascii="Arial Narrow" w:hAnsi="Arial Narrow" w:cs="Arial"/>
                <w:sz w:val="18"/>
                <w:szCs w:val="18"/>
              </w:rPr>
            </w:pPr>
            <w:r w:rsidRPr="008D0ECE">
              <w:rPr>
                <w:rFonts w:ascii="Arial Narrow" w:hAnsi="Arial Narrow" w:cs="Arial"/>
                <w:sz w:val="18"/>
                <w:szCs w:val="18"/>
              </w:rPr>
              <w:t>9.0</w:t>
            </w:r>
          </w:p>
        </w:tc>
        <w:tc>
          <w:tcPr>
            <w:tcW w:w="1220" w:type="dxa"/>
            <w:noWrap/>
            <w:vAlign w:val="center"/>
          </w:tcPr>
          <w:p w:rsidR="009A207D" w:rsidRPr="00321442" w:rsidRDefault="009A207D">
            <w:pPr>
              <w:jc w:val="right"/>
              <w:rPr>
                <w:rFonts w:ascii="Arial Narrow" w:hAnsi="Arial Narrow" w:cs="Arial"/>
                <w:sz w:val="18"/>
                <w:szCs w:val="18"/>
              </w:rPr>
            </w:pPr>
            <w:r>
              <w:rPr>
                <w:rFonts w:ascii="Arial Narrow" w:hAnsi="Arial Narrow" w:cs="Arial"/>
                <w:sz w:val="18"/>
                <w:szCs w:val="18"/>
              </w:rPr>
              <w:t xml:space="preserve">$912.07 </w:t>
            </w:r>
          </w:p>
        </w:tc>
      </w:tr>
      <w:tr w:rsidR="009A207D" w:rsidTr="00321442">
        <w:trPr>
          <w:trHeight w:val="77"/>
          <w:jc w:val="center"/>
        </w:trPr>
        <w:tc>
          <w:tcPr>
            <w:tcW w:w="3597" w:type="dxa"/>
            <w:tcBorders>
              <w:bottom w:val="single" w:sz="4" w:space="0" w:color="auto"/>
            </w:tcBorders>
            <w:tcMar>
              <w:left w:w="58" w:type="dxa"/>
              <w:right w:w="58" w:type="dxa"/>
            </w:tcMar>
            <w:vAlign w:val="center"/>
          </w:tcPr>
          <w:p w:rsidR="009A207D" w:rsidRPr="008C569C" w:rsidRDefault="009A207D"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Destruction Verification Report</w:t>
            </w:r>
          </w:p>
        </w:tc>
        <w:tc>
          <w:tcPr>
            <w:tcW w:w="775"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1</w:t>
            </w:r>
          </w:p>
        </w:tc>
        <w:tc>
          <w:tcPr>
            <w:tcW w:w="1187" w:type="dxa"/>
            <w:tcBorders>
              <w:bottom w:val="single" w:sz="4" w:space="0" w:color="auto"/>
            </w:tcBorders>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4.5</w:t>
            </w:r>
          </w:p>
        </w:tc>
        <w:tc>
          <w:tcPr>
            <w:tcW w:w="1055" w:type="dxa"/>
            <w:tcBorders>
              <w:bottom w:val="single" w:sz="4" w:space="0" w:color="auto"/>
            </w:tcBorders>
            <w:noWrap/>
            <w:vAlign w:val="bottom"/>
          </w:tcPr>
          <w:p w:rsidR="009A207D" w:rsidRPr="00321442" w:rsidRDefault="008D0ECE" w:rsidP="00486138">
            <w:pPr>
              <w:jc w:val="right"/>
              <w:rPr>
                <w:rFonts w:ascii="Arial Narrow" w:hAnsi="Arial Narrow" w:cs="Arial"/>
                <w:sz w:val="18"/>
                <w:szCs w:val="18"/>
              </w:rPr>
            </w:pPr>
            <w:r w:rsidRPr="008D0ECE">
              <w:rPr>
                <w:rFonts w:ascii="Arial Narrow" w:hAnsi="Arial Narrow" w:cs="Arial"/>
                <w:sz w:val="18"/>
                <w:szCs w:val="18"/>
              </w:rPr>
              <w:t>$451.0</w:t>
            </w:r>
            <w:r w:rsidR="009A207D">
              <w:rPr>
                <w:rFonts w:ascii="Arial Narrow" w:hAnsi="Arial Narrow" w:cs="Arial"/>
                <w:sz w:val="18"/>
                <w:szCs w:val="18"/>
              </w:rPr>
              <w:t>4</w:t>
            </w:r>
          </w:p>
        </w:tc>
        <w:tc>
          <w:tcPr>
            <w:tcW w:w="1501"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tcBorders>
              <w:bottom w:val="single" w:sz="4" w:space="0" w:color="auto"/>
            </w:tcBorders>
            <w:noWrap/>
            <w:vAlign w:val="bottom"/>
          </w:tcPr>
          <w:p w:rsidR="009A207D" w:rsidRPr="00321442" w:rsidRDefault="009A207D">
            <w:pPr>
              <w:jc w:val="right"/>
              <w:rPr>
                <w:rFonts w:ascii="Arial Narrow" w:hAnsi="Arial Narrow" w:cs="Arial"/>
                <w:sz w:val="18"/>
                <w:szCs w:val="18"/>
              </w:rPr>
            </w:pPr>
            <w:r w:rsidRPr="00321442">
              <w:rPr>
                <w:rFonts w:ascii="Arial Narrow" w:hAnsi="Arial Narrow" w:cs="Arial"/>
                <w:sz w:val="18"/>
                <w:szCs w:val="18"/>
              </w:rPr>
              <w:t>7</w:t>
            </w:r>
          </w:p>
        </w:tc>
        <w:tc>
          <w:tcPr>
            <w:tcW w:w="990" w:type="dxa"/>
            <w:tcBorders>
              <w:bottom w:val="single" w:sz="4" w:space="0" w:color="auto"/>
            </w:tcBorders>
            <w:noWrap/>
            <w:vAlign w:val="center"/>
          </w:tcPr>
          <w:p w:rsidR="009A207D" w:rsidRPr="00321442" w:rsidRDefault="008D0ECE">
            <w:pPr>
              <w:jc w:val="right"/>
              <w:rPr>
                <w:rFonts w:ascii="Arial Narrow" w:hAnsi="Arial Narrow" w:cs="Arial"/>
                <w:sz w:val="18"/>
                <w:szCs w:val="18"/>
              </w:rPr>
            </w:pPr>
            <w:r w:rsidRPr="008D0ECE">
              <w:rPr>
                <w:rFonts w:ascii="Arial Narrow" w:hAnsi="Arial Narrow" w:cs="Arial"/>
                <w:sz w:val="18"/>
                <w:szCs w:val="18"/>
              </w:rPr>
              <w:t>31.5</w:t>
            </w:r>
          </w:p>
        </w:tc>
        <w:tc>
          <w:tcPr>
            <w:tcW w:w="1220" w:type="dxa"/>
            <w:tcBorders>
              <w:bottom w:val="single" w:sz="4" w:space="0" w:color="auto"/>
            </w:tcBorders>
            <w:noWrap/>
            <w:vAlign w:val="center"/>
          </w:tcPr>
          <w:p w:rsidR="009A207D" w:rsidRPr="00321442" w:rsidRDefault="009A207D">
            <w:pPr>
              <w:jc w:val="right"/>
              <w:rPr>
                <w:rFonts w:ascii="Arial Narrow" w:hAnsi="Arial Narrow" w:cs="Arial"/>
                <w:sz w:val="18"/>
                <w:szCs w:val="18"/>
              </w:rPr>
            </w:pPr>
            <w:r>
              <w:rPr>
                <w:rFonts w:ascii="Arial Narrow" w:hAnsi="Arial Narrow" w:cs="Arial"/>
                <w:sz w:val="18"/>
                <w:szCs w:val="18"/>
              </w:rPr>
              <w:t xml:space="preserve">$3,192.25 </w:t>
            </w:r>
          </w:p>
        </w:tc>
      </w:tr>
      <w:tr w:rsidR="00321442" w:rsidTr="00321442">
        <w:trPr>
          <w:trHeight w:val="77"/>
          <w:jc w:val="center"/>
        </w:trPr>
        <w:tc>
          <w:tcPr>
            <w:tcW w:w="3597" w:type="dxa"/>
            <w:tcBorders>
              <w:top w:val="single" w:sz="4" w:space="0" w:color="auto"/>
              <w:left w:val="single" w:sz="4" w:space="0" w:color="auto"/>
              <w:bottom w:val="single" w:sz="4" w:space="0" w:color="auto"/>
              <w:right w:val="nil"/>
            </w:tcBorders>
            <w:shd w:val="clear" w:color="auto" w:fill="C0C0C0"/>
            <w:tcMar>
              <w:left w:w="58" w:type="dxa"/>
              <w:right w:w="58" w:type="dxa"/>
            </w:tcMar>
            <w:vAlign w:val="center"/>
          </w:tcPr>
          <w:p w:rsidR="003401EC" w:rsidRPr="008C569C" w:rsidRDefault="003401EC" w:rsidP="0005393F">
            <w:pPr>
              <w:widowControl/>
              <w:autoSpaceDE/>
              <w:autoSpaceDN/>
              <w:adjustRightInd/>
              <w:rPr>
                <w:rFonts w:ascii="Arial Narrow" w:hAnsi="Arial Narrow" w:cs="Arial"/>
                <w:b/>
                <w:bCs/>
                <w:sz w:val="18"/>
                <w:szCs w:val="18"/>
              </w:rPr>
            </w:pPr>
            <w:r w:rsidRPr="008C569C">
              <w:rPr>
                <w:rFonts w:ascii="Arial Narrow" w:hAnsi="Arial Narrow" w:cs="Arial"/>
                <w:b/>
                <w:bCs/>
                <w:sz w:val="18"/>
                <w:szCs w:val="18"/>
              </w:rPr>
              <w:t>HCFC-141b Exemption Allowance Recipients</w:t>
            </w:r>
            <w:r w:rsidRPr="008C569C">
              <w:rPr>
                <w:rFonts w:ascii="Arial Narrow" w:hAnsi="Arial Narrow" w:cs="Arial"/>
                <w:sz w:val="18"/>
                <w:szCs w:val="18"/>
              </w:rPr>
              <w:t> </w:t>
            </w:r>
          </w:p>
        </w:tc>
        <w:tc>
          <w:tcPr>
            <w:tcW w:w="775" w:type="dxa"/>
            <w:tcBorders>
              <w:top w:val="single" w:sz="4" w:space="0" w:color="auto"/>
              <w:left w:val="single" w:sz="4" w:space="0" w:color="auto"/>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shd w:val="clear" w:color="auto" w:fill="C0C0C0"/>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r>
      <w:tr w:rsidR="00321442" w:rsidTr="00321442">
        <w:trPr>
          <w:trHeight w:val="77"/>
          <w:jc w:val="center"/>
        </w:trPr>
        <w:tc>
          <w:tcPr>
            <w:tcW w:w="3597" w:type="dxa"/>
            <w:tcBorders>
              <w:top w:val="single" w:sz="4" w:space="0" w:color="auto"/>
            </w:tcBorders>
            <w:tcMar>
              <w:left w:w="58" w:type="dxa"/>
              <w:right w:w="58" w:type="dxa"/>
            </w:tcMar>
            <w:vAlign w:val="center"/>
          </w:tcPr>
          <w:p w:rsidR="003401EC" w:rsidRPr="008C569C" w:rsidRDefault="003401EC" w:rsidP="00A659E3">
            <w:pPr>
              <w:widowControl/>
              <w:autoSpaceDE/>
              <w:autoSpaceDN/>
              <w:adjustRightInd/>
              <w:rPr>
                <w:rFonts w:ascii="Arial Narrow" w:hAnsi="Arial Narrow" w:cs="Arial"/>
                <w:sz w:val="18"/>
                <w:szCs w:val="18"/>
              </w:rPr>
            </w:pPr>
            <w:r w:rsidRPr="008C569C">
              <w:rPr>
                <w:rFonts w:ascii="Arial Narrow" w:hAnsi="Arial Narrow" w:cs="Arial"/>
                <w:sz w:val="18"/>
                <w:szCs w:val="18"/>
              </w:rPr>
              <w:t>Submit Semi-annual Reports</w:t>
            </w:r>
          </w:p>
        </w:tc>
        <w:tc>
          <w:tcPr>
            <w:tcW w:w="775" w:type="dxa"/>
            <w:tcBorders>
              <w:top w:val="single" w:sz="4" w:space="0" w:color="auto"/>
              <w:bottom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bottom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2.0</w:t>
            </w:r>
          </w:p>
        </w:tc>
        <w:tc>
          <w:tcPr>
            <w:tcW w:w="1187" w:type="dxa"/>
            <w:tcBorders>
              <w:top w:val="single" w:sz="4" w:space="0" w:color="auto"/>
              <w:bottom w:val="single" w:sz="4" w:space="0" w:color="auto"/>
            </w:tcBorders>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bottom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9.0</w:t>
            </w:r>
          </w:p>
        </w:tc>
        <w:tc>
          <w:tcPr>
            <w:tcW w:w="1055" w:type="dxa"/>
            <w:tcBorders>
              <w:top w:val="single" w:sz="4" w:space="0" w:color="auto"/>
              <w:bottom w:val="single" w:sz="4" w:space="0" w:color="auto"/>
            </w:tcBorders>
            <w:noWrap/>
            <w:vAlign w:val="center"/>
          </w:tcPr>
          <w:p w:rsidR="003401EC" w:rsidRPr="00321442" w:rsidRDefault="008D0ECE" w:rsidP="00486138">
            <w:pPr>
              <w:jc w:val="right"/>
              <w:rPr>
                <w:rFonts w:ascii="Arial Narrow" w:hAnsi="Arial Narrow" w:cs="Arial"/>
                <w:sz w:val="18"/>
                <w:szCs w:val="18"/>
              </w:rPr>
            </w:pPr>
            <w:r w:rsidRPr="008D0ECE">
              <w:rPr>
                <w:rFonts w:ascii="Arial Narrow" w:hAnsi="Arial Narrow" w:cs="Arial"/>
                <w:sz w:val="18"/>
                <w:szCs w:val="18"/>
              </w:rPr>
              <w:t>$902.</w:t>
            </w:r>
            <w:r w:rsidR="00486138">
              <w:rPr>
                <w:rFonts w:ascii="Arial Narrow" w:hAnsi="Arial Narrow" w:cs="Arial"/>
                <w:sz w:val="18"/>
                <w:szCs w:val="18"/>
              </w:rPr>
              <w:t>0</w:t>
            </w:r>
            <w:r w:rsidR="009A207D">
              <w:rPr>
                <w:rFonts w:ascii="Arial Narrow" w:hAnsi="Arial Narrow" w:cs="Arial"/>
                <w:sz w:val="18"/>
                <w:szCs w:val="18"/>
              </w:rPr>
              <w:t>7</w:t>
            </w:r>
          </w:p>
        </w:tc>
        <w:tc>
          <w:tcPr>
            <w:tcW w:w="1501" w:type="dxa"/>
            <w:tcBorders>
              <w:top w:val="single" w:sz="4" w:space="0" w:color="auto"/>
              <w:bottom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bottom w:val="single" w:sz="4" w:space="0" w:color="auto"/>
            </w:tcBorders>
            <w:noWrap/>
            <w:vAlign w:val="center"/>
          </w:tcPr>
          <w:p w:rsidR="003401EC" w:rsidRPr="00321442" w:rsidRDefault="003401EC">
            <w:pPr>
              <w:jc w:val="right"/>
              <w:rPr>
                <w:rFonts w:ascii="Arial Narrow" w:hAnsi="Arial Narrow" w:cs="Arial"/>
                <w:sz w:val="18"/>
                <w:szCs w:val="18"/>
              </w:rPr>
            </w:pPr>
            <w:r w:rsidRPr="00321442">
              <w:rPr>
                <w:rFonts w:ascii="Arial Narrow" w:hAnsi="Arial Narrow" w:cs="Arial"/>
                <w:sz w:val="18"/>
                <w:szCs w:val="18"/>
              </w:rPr>
              <w:t xml:space="preserve">$10.00 </w:t>
            </w:r>
          </w:p>
        </w:tc>
        <w:tc>
          <w:tcPr>
            <w:tcW w:w="1277" w:type="dxa"/>
            <w:tcBorders>
              <w:top w:val="single" w:sz="4" w:space="0" w:color="auto"/>
              <w:bottom w:val="single" w:sz="4" w:space="0" w:color="auto"/>
            </w:tcBorders>
            <w:noWrap/>
            <w:vAlign w:val="bottom"/>
          </w:tcPr>
          <w:p w:rsidR="003401EC" w:rsidRPr="00321442" w:rsidRDefault="00486138">
            <w:pPr>
              <w:jc w:val="right"/>
              <w:rPr>
                <w:rFonts w:ascii="Arial Narrow" w:hAnsi="Arial Narrow" w:cs="Arial"/>
                <w:sz w:val="18"/>
                <w:szCs w:val="18"/>
              </w:rPr>
            </w:pPr>
            <w:r>
              <w:rPr>
                <w:rFonts w:ascii="Arial Narrow" w:hAnsi="Arial Narrow" w:cs="Arial"/>
                <w:sz w:val="18"/>
                <w:szCs w:val="18"/>
              </w:rPr>
              <w:t>0</w:t>
            </w:r>
          </w:p>
        </w:tc>
        <w:tc>
          <w:tcPr>
            <w:tcW w:w="990" w:type="dxa"/>
            <w:tcBorders>
              <w:top w:val="single" w:sz="4" w:space="0" w:color="auto"/>
              <w:bottom w:val="single" w:sz="4" w:space="0" w:color="auto"/>
            </w:tcBorders>
            <w:noWrap/>
            <w:vAlign w:val="center"/>
          </w:tcPr>
          <w:p w:rsidR="003401EC" w:rsidRPr="00321442" w:rsidRDefault="00486138">
            <w:pPr>
              <w:jc w:val="right"/>
              <w:rPr>
                <w:rFonts w:ascii="Arial Narrow" w:hAnsi="Arial Narrow" w:cs="Arial"/>
                <w:sz w:val="18"/>
                <w:szCs w:val="18"/>
              </w:rPr>
            </w:pPr>
            <w:r>
              <w:rPr>
                <w:rFonts w:ascii="Arial Narrow" w:hAnsi="Arial Narrow" w:cs="Arial"/>
                <w:sz w:val="18"/>
                <w:szCs w:val="18"/>
              </w:rPr>
              <w:t>0</w:t>
            </w:r>
            <w:r w:rsidR="003401EC" w:rsidRPr="00321442">
              <w:rPr>
                <w:rFonts w:ascii="Arial Narrow" w:hAnsi="Arial Narrow" w:cs="Arial"/>
                <w:sz w:val="18"/>
                <w:szCs w:val="18"/>
              </w:rPr>
              <w:t>.0</w:t>
            </w:r>
          </w:p>
        </w:tc>
        <w:tc>
          <w:tcPr>
            <w:tcW w:w="1220" w:type="dxa"/>
            <w:tcBorders>
              <w:top w:val="single" w:sz="4" w:space="0" w:color="auto"/>
              <w:bottom w:val="single" w:sz="4" w:space="0" w:color="auto"/>
            </w:tcBorders>
            <w:noWrap/>
            <w:vAlign w:val="center"/>
          </w:tcPr>
          <w:p w:rsidR="003401EC" w:rsidRPr="00321442" w:rsidRDefault="008D0ECE" w:rsidP="00486138">
            <w:pPr>
              <w:jc w:val="right"/>
              <w:rPr>
                <w:rFonts w:ascii="Arial Narrow" w:hAnsi="Arial Narrow" w:cs="Arial"/>
                <w:sz w:val="18"/>
                <w:szCs w:val="18"/>
              </w:rPr>
            </w:pPr>
            <w:r w:rsidRPr="008D0ECE">
              <w:rPr>
                <w:rFonts w:ascii="Arial Narrow" w:hAnsi="Arial Narrow" w:cs="Arial"/>
                <w:sz w:val="18"/>
                <w:szCs w:val="18"/>
              </w:rPr>
              <w:t>$</w:t>
            </w:r>
            <w:r w:rsidR="00486138">
              <w:rPr>
                <w:rFonts w:ascii="Arial Narrow" w:hAnsi="Arial Narrow" w:cs="Arial"/>
                <w:sz w:val="18"/>
                <w:szCs w:val="18"/>
              </w:rPr>
              <w:t>0.00</w:t>
            </w:r>
          </w:p>
        </w:tc>
      </w:tr>
      <w:tr w:rsidR="00321442" w:rsidTr="00321442">
        <w:trPr>
          <w:trHeight w:val="77"/>
          <w:jc w:val="center"/>
        </w:trPr>
        <w:tc>
          <w:tcPr>
            <w:tcW w:w="3597" w:type="dxa"/>
            <w:tcBorders>
              <w:right w:val="single" w:sz="4" w:space="0" w:color="auto"/>
            </w:tcBorders>
            <w:shd w:val="clear" w:color="auto" w:fill="C0C0C0"/>
            <w:tcMar>
              <w:left w:w="58" w:type="dxa"/>
              <w:right w:w="58" w:type="dxa"/>
            </w:tcMar>
            <w:vAlign w:val="center"/>
          </w:tcPr>
          <w:p w:rsidR="003401EC" w:rsidRPr="004F3908" w:rsidRDefault="003401EC" w:rsidP="00A659E3">
            <w:pPr>
              <w:widowControl/>
              <w:autoSpaceDE/>
              <w:autoSpaceDN/>
              <w:adjustRightInd/>
              <w:rPr>
                <w:rFonts w:ascii="Arial Narrow" w:hAnsi="Arial Narrow" w:cs="Arial"/>
                <w:sz w:val="18"/>
                <w:szCs w:val="18"/>
              </w:rPr>
            </w:pPr>
            <w:r w:rsidRPr="004F3908">
              <w:rPr>
                <w:rFonts w:ascii="Arial Narrow" w:hAnsi="Arial Narrow" w:cs="Arial"/>
                <w:b/>
                <w:bCs/>
                <w:sz w:val="18"/>
                <w:szCs w:val="18"/>
              </w:rPr>
              <w:t>Other</w:t>
            </w:r>
          </w:p>
        </w:tc>
        <w:tc>
          <w:tcPr>
            <w:tcW w:w="775" w:type="dxa"/>
            <w:tcBorders>
              <w:top w:val="single" w:sz="4" w:space="0" w:color="auto"/>
              <w:left w:val="single" w:sz="4" w:space="0" w:color="auto"/>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28"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87"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816"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055"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501"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17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77" w:type="dxa"/>
            <w:tcBorders>
              <w:top w:val="single" w:sz="4" w:space="0" w:color="auto"/>
              <w:left w:val="nil"/>
              <w:bottom w:val="single" w:sz="4" w:space="0" w:color="auto"/>
              <w:right w:val="nil"/>
            </w:tcBorders>
            <w:shd w:val="clear" w:color="auto" w:fill="C0C0C0"/>
            <w:vAlign w:val="bottom"/>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990" w:type="dxa"/>
            <w:tcBorders>
              <w:top w:val="single" w:sz="4" w:space="0" w:color="auto"/>
              <w:left w:val="nil"/>
              <w:bottom w:val="single" w:sz="4" w:space="0" w:color="auto"/>
              <w:right w:val="nil"/>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c>
          <w:tcPr>
            <w:tcW w:w="1220" w:type="dxa"/>
            <w:tcBorders>
              <w:top w:val="single" w:sz="4" w:space="0" w:color="auto"/>
              <w:left w:val="nil"/>
              <w:bottom w:val="single" w:sz="4" w:space="0" w:color="auto"/>
              <w:right w:val="single" w:sz="4" w:space="0" w:color="auto"/>
            </w:tcBorders>
            <w:shd w:val="clear" w:color="auto" w:fill="C0C0C0"/>
            <w:vAlign w:val="center"/>
          </w:tcPr>
          <w:p w:rsidR="003401EC" w:rsidRPr="00321442" w:rsidRDefault="003401EC">
            <w:pPr>
              <w:rPr>
                <w:rFonts w:ascii="Arial Narrow" w:hAnsi="Arial Narrow" w:cs="Arial"/>
                <w:sz w:val="18"/>
                <w:szCs w:val="18"/>
              </w:rPr>
            </w:pPr>
            <w:r w:rsidRPr="00321442">
              <w:rPr>
                <w:rFonts w:ascii="Arial Narrow" w:hAnsi="Arial Narrow" w:cs="Arial"/>
                <w:sz w:val="18"/>
                <w:szCs w:val="18"/>
              </w:rPr>
              <w:t> </w:t>
            </w:r>
          </w:p>
        </w:tc>
      </w:tr>
      <w:tr w:rsidR="00321442" w:rsidTr="00321442">
        <w:trPr>
          <w:trHeight w:val="77"/>
          <w:jc w:val="center"/>
        </w:trPr>
        <w:tc>
          <w:tcPr>
            <w:tcW w:w="3597" w:type="dxa"/>
            <w:tcBorders>
              <w:right w:val="single" w:sz="4" w:space="0" w:color="auto"/>
            </w:tcBorders>
            <w:tcMar>
              <w:left w:w="58" w:type="dxa"/>
              <w:right w:w="58" w:type="dxa"/>
            </w:tcMar>
            <w:vAlign w:val="center"/>
          </w:tcPr>
          <w:p w:rsidR="003401EC" w:rsidRPr="004F3908" w:rsidRDefault="003401EC" w:rsidP="00A659E3">
            <w:pPr>
              <w:widowControl/>
              <w:autoSpaceDE/>
              <w:autoSpaceDN/>
              <w:adjustRightInd/>
              <w:rPr>
                <w:rFonts w:ascii="Arial Narrow" w:hAnsi="Arial Narrow" w:cs="Arial"/>
                <w:sz w:val="18"/>
                <w:szCs w:val="18"/>
              </w:rPr>
            </w:pPr>
            <w:r w:rsidRPr="004F3908">
              <w:rPr>
                <w:rFonts w:ascii="Arial Narrow" w:hAnsi="Arial Narrow" w:cs="Arial"/>
                <w:sz w:val="18"/>
                <w:szCs w:val="18"/>
              </w:rPr>
              <w:t>Request for Additional Consumption Allowances</w:t>
            </w:r>
          </w:p>
        </w:tc>
        <w:tc>
          <w:tcPr>
            <w:tcW w:w="775" w:type="dxa"/>
            <w:tcBorders>
              <w:top w:val="single" w:sz="4" w:space="0" w:color="auto"/>
              <w:left w:val="single" w:sz="4" w:space="0" w:color="auto"/>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028"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187" w:type="dxa"/>
            <w:tcBorders>
              <w:top w:val="single" w:sz="4" w:space="0" w:color="auto"/>
              <w:left w:val="nil"/>
              <w:bottom w:val="single" w:sz="4" w:space="0" w:color="auto"/>
              <w:right w:val="nil"/>
            </w:tcBorders>
            <w:vAlign w:val="bottom"/>
          </w:tcPr>
          <w:p w:rsidR="003401EC" w:rsidRPr="00321442" w:rsidRDefault="003401EC">
            <w:pPr>
              <w:rPr>
                <w:rFonts w:ascii="Arial Narrow" w:hAnsi="Arial Narrow" w:cs="Arial"/>
                <w:sz w:val="18"/>
                <w:szCs w:val="18"/>
              </w:rPr>
            </w:pPr>
          </w:p>
        </w:tc>
        <w:tc>
          <w:tcPr>
            <w:tcW w:w="816"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055"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501"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170" w:type="dxa"/>
            <w:tcBorders>
              <w:top w:val="single" w:sz="4" w:space="0" w:color="auto"/>
              <w:left w:val="nil"/>
              <w:bottom w:val="single" w:sz="4" w:space="0" w:color="auto"/>
              <w:right w:val="nil"/>
            </w:tcBorders>
            <w:noWrap/>
            <w:vAlign w:val="bottom"/>
          </w:tcPr>
          <w:p w:rsidR="003401EC" w:rsidRPr="00321442" w:rsidRDefault="008D0ECE">
            <w:pPr>
              <w:rPr>
                <w:rFonts w:ascii="Arial Narrow" w:hAnsi="Arial Narrow" w:cs="Arial"/>
                <w:sz w:val="18"/>
                <w:szCs w:val="18"/>
              </w:rPr>
            </w:pPr>
            <w:r w:rsidRPr="008D0ECE">
              <w:rPr>
                <w:rFonts w:ascii="Arial Narrow" w:hAnsi="Arial Narrow" w:cs="Arial"/>
                <w:sz w:val="18"/>
                <w:szCs w:val="18"/>
              </w:rPr>
              <w:t> </w:t>
            </w:r>
          </w:p>
        </w:tc>
        <w:tc>
          <w:tcPr>
            <w:tcW w:w="1277"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990" w:type="dxa"/>
            <w:tcBorders>
              <w:top w:val="single" w:sz="4" w:space="0" w:color="auto"/>
              <w:left w:val="nil"/>
              <w:bottom w:val="single" w:sz="4" w:space="0" w:color="auto"/>
              <w:right w:val="nil"/>
            </w:tcBorders>
            <w:noWrap/>
            <w:vAlign w:val="bottom"/>
          </w:tcPr>
          <w:p w:rsidR="003401EC" w:rsidRPr="00321442" w:rsidRDefault="003401EC">
            <w:pPr>
              <w:rPr>
                <w:rFonts w:ascii="Arial Narrow" w:hAnsi="Arial Narrow" w:cs="Arial"/>
                <w:sz w:val="18"/>
                <w:szCs w:val="18"/>
              </w:rPr>
            </w:pPr>
          </w:p>
        </w:tc>
        <w:tc>
          <w:tcPr>
            <w:tcW w:w="1220" w:type="dxa"/>
            <w:tcBorders>
              <w:top w:val="single" w:sz="4" w:space="0" w:color="auto"/>
              <w:left w:val="nil"/>
              <w:bottom w:val="single" w:sz="4" w:space="0" w:color="auto"/>
              <w:right w:val="single" w:sz="4" w:space="0" w:color="auto"/>
            </w:tcBorders>
            <w:noWrap/>
            <w:vAlign w:val="bottom"/>
          </w:tcPr>
          <w:p w:rsidR="003401EC" w:rsidRPr="00321442" w:rsidRDefault="008D0ECE">
            <w:pPr>
              <w:rPr>
                <w:rFonts w:ascii="Arial Narrow" w:hAnsi="Arial Narrow" w:cs="Arial"/>
                <w:sz w:val="18"/>
                <w:szCs w:val="18"/>
              </w:rPr>
            </w:pPr>
            <w:r w:rsidRPr="008D0ECE">
              <w:rPr>
                <w:rFonts w:ascii="Arial Narrow" w:hAnsi="Arial Narrow" w:cs="Arial"/>
                <w:sz w:val="18"/>
                <w:szCs w:val="18"/>
              </w:rPr>
              <w:t> </w:t>
            </w:r>
          </w:p>
        </w:tc>
      </w:tr>
      <w:tr w:rsidR="003318B0" w:rsidTr="00321442">
        <w:trPr>
          <w:trHeight w:val="77"/>
          <w:jc w:val="center"/>
        </w:trPr>
        <w:tc>
          <w:tcPr>
            <w:tcW w:w="3597" w:type="dxa"/>
            <w:tcMar>
              <w:left w:w="58" w:type="dxa"/>
              <w:right w:w="58" w:type="dxa"/>
            </w:tcMar>
            <w:vAlign w:val="center"/>
          </w:tcPr>
          <w:p w:rsidR="003318B0" w:rsidRPr="004F3908" w:rsidRDefault="003318B0" w:rsidP="00A659E3">
            <w:pPr>
              <w:widowControl/>
              <w:autoSpaceDE/>
              <w:autoSpaceDN/>
              <w:adjustRightInd/>
              <w:rPr>
                <w:rFonts w:ascii="Arial Narrow" w:hAnsi="Arial Narrow" w:cs="Arial"/>
                <w:sz w:val="18"/>
                <w:szCs w:val="18"/>
              </w:rPr>
            </w:pPr>
            <w:r>
              <w:rPr>
                <w:rFonts w:ascii="Arial Narrow" w:hAnsi="Arial Narrow" w:cs="Arial"/>
                <w:sz w:val="18"/>
                <w:szCs w:val="18"/>
              </w:rPr>
              <w:t xml:space="preserve">   Paper</w:t>
            </w:r>
          </w:p>
        </w:tc>
        <w:tc>
          <w:tcPr>
            <w:tcW w:w="775"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2.0</w:t>
            </w:r>
          </w:p>
        </w:tc>
        <w:tc>
          <w:tcPr>
            <w:tcW w:w="1187" w:type="dxa"/>
            <w:tcBorders>
              <w:top w:val="single" w:sz="4" w:space="0" w:color="auto"/>
            </w:tcBorders>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9.0</w:t>
            </w:r>
          </w:p>
        </w:tc>
        <w:tc>
          <w:tcPr>
            <w:tcW w:w="1055" w:type="dxa"/>
            <w:tcBorders>
              <w:top w:val="single" w:sz="4" w:space="0" w:color="auto"/>
            </w:tcBorders>
            <w:noWrap/>
            <w:vAlign w:val="center"/>
          </w:tcPr>
          <w:p w:rsidR="003318B0" w:rsidRPr="00321442" w:rsidRDefault="003318B0" w:rsidP="00486138">
            <w:pPr>
              <w:jc w:val="right"/>
              <w:rPr>
                <w:rFonts w:ascii="Arial Narrow" w:hAnsi="Arial Narrow" w:cs="Arial"/>
                <w:sz w:val="18"/>
                <w:szCs w:val="18"/>
              </w:rPr>
            </w:pPr>
            <w:r>
              <w:rPr>
                <w:rFonts w:ascii="Arial Narrow" w:hAnsi="Arial Narrow" w:cs="Arial"/>
                <w:sz w:val="18"/>
                <w:szCs w:val="18"/>
              </w:rPr>
              <w:t xml:space="preserve">$902.07 </w:t>
            </w:r>
          </w:p>
        </w:tc>
        <w:tc>
          <w:tcPr>
            <w:tcW w:w="1501"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3318B0" w:rsidRPr="00321442" w:rsidRDefault="003318B0" w:rsidP="00486138">
            <w:pPr>
              <w:jc w:val="right"/>
              <w:rPr>
                <w:rFonts w:ascii="Arial Narrow" w:hAnsi="Arial Narrow" w:cs="Arial"/>
                <w:sz w:val="18"/>
                <w:szCs w:val="18"/>
              </w:rPr>
            </w:pPr>
            <w:r w:rsidRPr="00321442">
              <w:rPr>
                <w:rFonts w:ascii="Arial Narrow" w:hAnsi="Arial Narrow" w:cs="Arial"/>
                <w:sz w:val="18"/>
                <w:szCs w:val="18"/>
              </w:rPr>
              <w:t>$</w:t>
            </w:r>
            <w:r>
              <w:rPr>
                <w:rFonts w:ascii="Arial Narrow" w:hAnsi="Arial Narrow" w:cs="Arial"/>
                <w:sz w:val="18"/>
                <w:szCs w:val="18"/>
              </w:rPr>
              <w:t>10</w:t>
            </w:r>
            <w:r w:rsidRPr="00321442">
              <w:rPr>
                <w:rFonts w:ascii="Arial Narrow" w:hAnsi="Arial Narrow" w:cs="Arial"/>
                <w:sz w:val="18"/>
                <w:szCs w:val="18"/>
              </w:rPr>
              <w:t xml:space="preserve">.00 </w:t>
            </w:r>
          </w:p>
        </w:tc>
        <w:tc>
          <w:tcPr>
            <w:tcW w:w="1277" w:type="dxa"/>
            <w:tcBorders>
              <w:top w:val="single" w:sz="4" w:space="0" w:color="auto"/>
            </w:tcBorders>
            <w:noWrap/>
            <w:vAlign w:val="bottom"/>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1</w:t>
            </w:r>
          </w:p>
        </w:tc>
        <w:tc>
          <w:tcPr>
            <w:tcW w:w="990"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9</w:t>
            </w:r>
            <w:r w:rsidRPr="00321442">
              <w:rPr>
                <w:rFonts w:ascii="Arial Narrow" w:hAnsi="Arial Narrow" w:cs="Arial"/>
                <w:sz w:val="18"/>
                <w:szCs w:val="18"/>
              </w:rPr>
              <w:t>.0</w:t>
            </w:r>
          </w:p>
        </w:tc>
        <w:tc>
          <w:tcPr>
            <w:tcW w:w="1220" w:type="dxa"/>
            <w:tcBorders>
              <w:top w:val="single" w:sz="4" w:space="0" w:color="auto"/>
            </w:tcBorders>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 xml:space="preserve">$912.07 </w:t>
            </w:r>
          </w:p>
        </w:tc>
      </w:tr>
      <w:tr w:rsidR="003318B0" w:rsidTr="00321442">
        <w:trPr>
          <w:trHeight w:val="77"/>
          <w:jc w:val="center"/>
        </w:trPr>
        <w:tc>
          <w:tcPr>
            <w:tcW w:w="3597" w:type="dxa"/>
            <w:tcMar>
              <w:left w:w="58" w:type="dxa"/>
              <w:right w:w="58" w:type="dxa"/>
            </w:tcMar>
            <w:vAlign w:val="center"/>
          </w:tcPr>
          <w:p w:rsidR="003318B0" w:rsidRPr="004F3908" w:rsidRDefault="003318B0" w:rsidP="00A659E3">
            <w:pPr>
              <w:widowControl/>
              <w:autoSpaceDE/>
              <w:autoSpaceDN/>
              <w:adjustRightInd/>
              <w:rPr>
                <w:rFonts w:ascii="Arial Narrow" w:hAnsi="Arial Narrow" w:cs="Arial"/>
                <w:sz w:val="18"/>
                <w:szCs w:val="18"/>
              </w:rPr>
            </w:pPr>
            <w:r>
              <w:rPr>
                <w:rFonts w:ascii="Arial" w:hAnsi="Arial" w:cs="Arial"/>
                <w:sz w:val="16"/>
                <w:szCs w:val="16"/>
              </w:rPr>
              <w:t xml:space="preserve">   Electronic (Established)</w:t>
            </w:r>
          </w:p>
        </w:tc>
        <w:tc>
          <w:tcPr>
            <w:tcW w:w="775"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4.0</w:t>
            </w:r>
          </w:p>
        </w:tc>
        <w:tc>
          <w:tcPr>
            <w:tcW w:w="1028"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2.0</w:t>
            </w:r>
          </w:p>
        </w:tc>
        <w:tc>
          <w:tcPr>
            <w:tcW w:w="1187" w:type="dxa"/>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w:t>
            </w:r>
          </w:p>
        </w:tc>
        <w:tc>
          <w:tcPr>
            <w:tcW w:w="816" w:type="dxa"/>
            <w:noWrap/>
            <w:vAlign w:val="center"/>
          </w:tcPr>
          <w:p w:rsidR="003318B0" w:rsidRPr="00321442" w:rsidRDefault="003318B0" w:rsidP="00726ED6">
            <w:pPr>
              <w:jc w:val="right"/>
              <w:rPr>
                <w:rFonts w:ascii="Arial Narrow" w:hAnsi="Arial Narrow" w:cs="Arial"/>
                <w:sz w:val="18"/>
                <w:szCs w:val="18"/>
              </w:rPr>
            </w:pPr>
            <w:r w:rsidRPr="00321442">
              <w:rPr>
                <w:rFonts w:ascii="Arial Narrow" w:hAnsi="Arial Narrow" w:cs="Arial"/>
                <w:sz w:val="18"/>
                <w:szCs w:val="18"/>
              </w:rPr>
              <w:t>8.0</w:t>
            </w:r>
          </w:p>
        </w:tc>
        <w:tc>
          <w:tcPr>
            <w:tcW w:w="1055" w:type="dxa"/>
            <w:noWrap/>
            <w:vAlign w:val="center"/>
          </w:tcPr>
          <w:p w:rsidR="003318B0" w:rsidRPr="00321442" w:rsidRDefault="003318B0" w:rsidP="00486138">
            <w:pPr>
              <w:jc w:val="right"/>
              <w:rPr>
                <w:rFonts w:ascii="Arial Narrow" w:hAnsi="Arial Narrow" w:cs="Arial"/>
                <w:sz w:val="18"/>
                <w:szCs w:val="18"/>
              </w:rPr>
            </w:pPr>
            <w:r>
              <w:rPr>
                <w:rFonts w:ascii="Arial Narrow" w:hAnsi="Arial Narrow" w:cs="Arial"/>
                <w:sz w:val="18"/>
                <w:szCs w:val="18"/>
              </w:rPr>
              <w:t>$801.84</w:t>
            </w:r>
          </w:p>
        </w:tc>
        <w:tc>
          <w:tcPr>
            <w:tcW w:w="1501"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$0.00</w:t>
            </w:r>
          </w:p>
        </w:tc>
        <w:tc>
          <w:tcPr>
            <w:tcW w:w="1277"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w:t>
            </w:r>
          </w:p>
        </w:tc>
        <w:tc>
          <w:tcPr>
            <w:tcW w:w="990"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w:t>
            </w:r>
          </w:p>
        </w:tc>
        <w:tc>
          <w:tcPr>
            <w:tcW w:w="1220" w:type="dxa"/>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$0.00</w:t>
            </w:r>
          </w:p>
        </w:tc>
      </w:tr>
      <w:tr w:rsidR="003318B0" w:rsidTr="00321442">
        <w:trPr>
          <w:trHeight w:val="77"/>
          <w:jc w:val="center"/>
        </w:trPr>
        <w:tc>
          <w:tcPr>
            <w:tcW w:w="3597" w:type="dxa"/>
            <w:tcMar>
              <w:left w:w="58" w:type="dxa"/>
              <w:right w:w="58" w:type="dxa"/>
            </w:tcMar>
            <w:vAlign w:val="center"/>
          </w:tcPr>
          <w:p w:rsidR="003318B0" w:rsidRPr="004F3908" w:rsidRDefault="003318B0" w:rsidP="00A659E3">
            <w:pPr>
              <w:widowControl/>
              <w:autoSpaceDE/>
              <w:autoSpaceDN/>
              <w:adjustRightInd/>
              <w:rPr>
                <w:rFonts w:ascii="Arial Narrow" w:hAnsi="Arial Narrow" w:cs="Arial"/>
                <w:sz w:val="18"/>
                <w:szCs w:val="18"/>
              </w:rPr>
            </w:pPr>
            <w:r>
              <w:rPr>
                <w:rFonts w:ascii="Arial" w:hAnsi="Arial" w:cs="Arial"/>
                <w:sz w:val="16"/>
                <w:szCs w:val="16"/>
              </w:rPr>
              <w:t xml:space="preserve">   Electronic (New)</w:t>
            </w:r>
          </w:p>
        </w:tc>
        <w:tc>
          <w:tcPr>
            <w:tcW w:w="775"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4.0</w:t>
            </w:r>
          </w:p>
        </w:tc>
        <w:tc>
          <w:tcPr>
            <w:tcW w:w="1028"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2.0</w:t>
            </w:r>
          </w:p>
        </w:tc>
        <w:tc>
          <w:tcPr>
            <w:tcW w:w="1187" w:type="dxa"/>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2.7</w:t>
            </w:r>
          </w:p>
        </w:tc>
        <w:tc>
          <w:tcPr>
            <w:tcW w:w="816"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10.7</w:t>
            </w:r>
          </w:p>
        </w:tc>
        <w:tc>
          <w:tcPr>
            <w:tcW w:w="1055" w:type="dxa"/>
            <w:noWrap/>
            <w:vAlign w:val="center"/>
          </w:tcPr>
          <w:p w:rsidR="003318B0" w:rsidRPr="00321442" w:rsidRDefault="003318B0" w:rsidP="00486138">
            <w:pPr>
              <w:jc w:val="right"/>
              <w:rPr>
                <w:rFonts w:ascii="Arial Narrow" w:hAnsi="Arial Narrow" w:cs="Arial"/>
                <w:sz w:val="18"/>
                <w:szCs w:val="18"/>
              </w:rPr>
            </w:pPr>
            <w:r>
              <w:rPr>
                <w:rFonts w:ascii="Arial Narrow" w:hAnsi="Arial Narrow" w:cs="Arial"/>
                <w:sz w:val="18"/>
                <w:szCs w:val="18"/>
              </w:rPr>
              <w:t>$1,072.46</w:t>
            </w:r>
          </w:p>
        </w:tc>
        <w:tc>
          <w:tcPr>
            <w:tcW w:w="1501"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$0.00</w:t>
            </w:r>
          </w:p>
        </w:tc>
        <w:tc>
          <w:tcPr>
            <w:tcW w:w="1277" w:type="dxa"/>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3</w:t>
            </w:r>
          </w:p>
        </w:tc>
        <w:tc>
          <w:tcPr>
            <w:tcW w:w="990" w:type="dxa"/>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32</w:t>
            </w:r>
            <w:r w:rsidRPr="00321442">
              <w:rPr>
                <w:rFonts w:ascii="Arial Narrow" w:hAnsi="Arial Narrow" w:cs="Arial"/>
                <w:sz w:val="18"/>
                <w:szCs w:val="18"/>
              </w:rPr>
              <w:t>.1</w:t>
            </w:r>
          </w:p>
        </w:tc>
        <w:tc>
          <w:tcPr>
            <w:tcW w:w="1220" w:type="dxa"/>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$3,217.38</w:t>
            </w:r>
          </w:p>
        </w:tc>
      </w:tr>
      <w:tr w:rsidR="003318B0" w:rsidTr="00321442">
        <w:trPr>
          <w:trHeight w:val="77"/>
          <w:jc w:val="center"/>
        </w:trPr>
        <w:tc>
          <w:tcPr>
            <w:tcW w:w="3597" w:type="dxa"/>
            <w:tcMar>
              <w:left w:w="58" w:type="dxa"/>
              <w:right w:w="58" w:type="dxa"/>
            </w:tcMar>
            <w:vAlign w:val="center"/>
          </w:tcPr>
          <w:p w:rsidR="003318B0" w:rsidRPr="004F3908" w:rsidRDefault="003318B0" w:rsidP="00A659E3">
            <w:pPr>
              <w:widowControl/>
              <w:autoSpaceDE/>
              <w:autoSpaceDN/>
              <w:adjustRightInd/>
              <w:rPr>
                <w:rFonts w:ascii="Arial Narrow" w:hAnsi="Arial Narrow" w:cs="Arial"/>
                <w:sz w:val="18"/>
                <w:szCs w:val="18"/>
              </w:rPr>
            </w:pPr>
            <w:r>
              <w:rPr>
                <w:rFonts w:ascii="Arial Narrow" w:hAnsi="Arial Narrow" w:cs="Arial"/>
                <w:sz w:val="18"/>
                <w:szCs w:val="18"/>
              </w:rPr>
              <w:t>Submit International Transfer of Allowances Report</w:t>
            </w:r>
          </w:p>
        </w:tc>
        <w:tc>
          <w:tcPr>
            <w:tcW w:w="775"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1.0</w:t>
            </w:r>
          </w:p>
        </w:tc>
        <w:tc>
          <w:tcPr>
            <w:tcW w:w="1187" w:type="dxa"/>
            <w:tcBorders>
              <w:bottom w:val="single" w:sz="4" w:space="0" w:color="auto"/>
            </w:tcBorders>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4.5</w:t>
            </w:r>
          </w:p>
        </w:tc>
        <w:tc>
          <w:tcPr>
            <w:tcW w:w="1055"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 xml:space="preserve">$451.04 </w:t>
            </w:r>
          </w:p>
        </w:tc>
        <w:tc>
          <w:tcPr>
            <w:tcW w:w="1501"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tcBorders>
              <w:bottom w:val="single" w:sz="4" w:space="0" w:color="auto"/>
            </w:tcBorders>
            <w:noWrap/>
            <w:vAlign w:val="bottom"/>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2</w:t>
            </w:r>
          </w:p>
        </w:tc>
        <w:tc>
          <w:tcPr>
            <w:tcW w:w="990"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sidRPr="00321442">
              <w:rPr>
                <w:rFonts w:ascii="Arial Narrow" w:hAnsi="Arial Narrow" w:cs="Arial"/>
                <w:sz w:val="18"/>
                <w:szCs w:val="18"/>
              </w:rPr>
              <w:t>9.0</w:t>
            </w:r>
          </w:p>
        </w:tc>
        <w:tc>
          <w:tcPr>
            <w:tcW w:w="1220" w:type="dxa"/>
            <w:tcBorders>
              <w:bottom w:val="single" w:sz="4" w:space="0" w:color="auto"/>
            </w:tcBorders>
            <w:noWrap/>
            <w:vAlign w:val="center"/>
          </w:tcPr>
          <w:p w:rsidR="003318B0" w:rsidRPr="00321442" w:rsidRDefault="003318B0" w:rsidP="008C569C">
            <w:pPr>
              <w:jc w:val="right"/>
              <w:rPr>
                <w:rFonts w:ascii="Arial Narrow" w:hAnsi="Arial Narrow" w:cs="Arial"/>
                <w:sz w:val="18"/>
                <w:szCs w:val="18"/>
              </w:rPr>
            </w:pPr>
            <w:r>
              <w:rPr>
                <w:rFonts w:ascii="Arial Narrow" w:hAnsi="Arial Narrow" w:cs="Arial"/>
                <w:sz w:val="18"/>
                <w:szCs w:val="18"/>
              </w:rPr>
              <w:t xml:space="preserve">$912.07 </w:t>
            </w:r>
          </w:p>
        </w:tc>
      </w:tr>
      <w:tr w:rsidR="003318B0" w:rsidTr="00321442">
        <w:trPr>
          <w:trHeight w:val="77"/>
          <w:jc w:val="center"/>
        </w:trPr>
        <w:tc>
          <w:tcPr>
            <w:tcW w:w="3597" w:type="dxa"/>
            <w:tcMar>
              <w:left w:w="58" w:type="dxa"/>
              <w:right w:w="58" w:type="dxa"/>
            </w:tcMar>
            <w:vAlign w:val="center"/>
          </w:tcPr>
          <w:p w:rsidR="003318B0" w:rsidRPr="004F3908" w:rsidRDefault="003318B0" w:rsidP="00A659E3">
            <w:pPr>
              <w:widowControl/>
              <w:autoSpaceDE/>
              <w:autoSpaceDN/>
              <w:adjustRightInd/>
              <w:rPr>
                <w:rFonts w:ascii="Arial Narrow" w:hAnsi="Arial Narrow" w:cs="Arial"/>
                <w:sz w:val="18"/>
                <w:szCs w:val="18"/>
              </w:rPr>
            </w:pPr>
            <w:r w:rsidRPr="004F3908">
              <w:rPr>
                <w:rFonts w:ascii="Arial Narrow" w:hAnsi="Arial Narrow" w:cs="Arial"/>
                <w:sz w:val="18"/>
                <w:szCs w:val="18"/>
              </w:rPr>
              <w:t>Submit Domestic Transfer of Allowances Report</w:t>
            </w:r>
            <w:r>
              <w:rPr>
                <w:rFonts w:ascii="Arial Narrow" w:hAnsi="Arial Narrow" w:cs="Arial"/>
                <w:sz w:val="18"/>
                <w:szCs w:val="18"/>
              </w:rPr>
              <w:t xml:space="preserve">  </w:t>
            </w:r>
          </w:p>
        </w:tc>
        <w:tc>
          <w:tcPr>
            <w:tcW w:w="775" w:type="dxa"/>
            <w:tcBorders>
              <w:top w:val="sing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4.5</w:t>
            </w:r>
          </w:p>
        </w:tc>
        <w:tc>
          <w:tcPr>
            <w:tcW w:w="1028" w:type="dxa"/>
            <w:tcBorders>
              <w:top w:val="sing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5.0</w:t>
            </w:r>
          </w:p>
        </w:tc>
        <w:tc>
          <w:tcPr>
            <w:tcW w:w="1187" w:type="dxa"/>
            <w:tcBorders>
              <w:top w:val="single" w:sz="4" w:space="0" w:color="auto"/>
            </w:tcBorders>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top w:val="sing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22.5</w:t>
            </w:r>
          </w:p>
        </w:tc>
        <w:tc>
          <w:tcPr>
            <w:tcW w:w="1055" w:type="dxa"/>
            <w:tcBorders>
              <w:top w:val="single" w:sz="4" w:space="0" w:color="auto"/>
            </w:tcBorders>
            <w:noWrap/>
            <w:vAlign w:val="center"/>
          </w:tcPr>
          <w:p w:rsidR="003318B0" w:rsidRPr="00321442" w:rsidRDefault="003318B0" w:rsidP="00486138">
            <w:pPr>
              <w:jc w:val="right"/>
              <w:rPr>
                <w:rFonts w:ascii="Arial Narrow" w:hAnsi="Arial Narrow" w:cs="Arial"/>
                <w:sz w:val="18"/>
                <w:szCs w:val="18"/>
              </w:rPr>
            </w:pPr>
            <w:r>
              <w:rPr>
                <w:rFonts w:ascii="Arial Narrow" w:hAnsi="Arial Narrow" w:cs="Arial"/>
                <w:sz w:val="18"/>
                <w:szCs w:val="18"/>
              </w:rPr>
              <w:t xml:space="preserve">$2,255.18 </w:t>
            </w:r>
          </w:p>
        </w:tc>
        <w:tc>
          <w:tcPr>
            <w:tcW w:w="1501" w:type="dxa"/>
            <w:tcBorders>
              <w:top w:val="sing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top w:val="sing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 xml:space="preserve">$25.00 </w:t>
            </w:r>
          </w:p>
        </w:tc>
        <w:tc>
          <w:tcPr>
            <w:tcW w:w="1277" w:type="dxa"/>
            <w:tcBorders>
              <w:top w:val="single" w:sz="4" w:space="0" w:color="auto"/>
            </w:tcBorders>
            <w:noWrap/>
            <w:vAlign w:val="bottom"/>
          </w:tcPr>
          <w:p w:rsidR="003318B0" w:rsidRPr="00321442" w:rsidRDefault="003318B0">
            <w:pPr>
              <w:jc w:val="right"/>
              <w:rPr>
                <w:rFonts w:ascii="Arial Narrow" w:hAnsi="Arial Narrow" w:cs="Arial"/>
                <w:sz w:val="18"/>
                <w:szCs w:val="18"/>
              </w:rPr>
            </w:pPr>
            <w:r>
              <w:rPr>
                <w:rFonts w:ascii="Arial Narrow" w:hAnsi="Arial Narrow" w:cs="Arial"/>
                <w:sz w:val="18"/>
                <w:szCs w:val="18"/>
              </w:rPr>
              <w:t>11</w:t>
            </w:r>
          </w:p>
        </w:tc>
        <w:tc>
          <w:tcPr>
            <w:tcW w:w="990" w:type="dxa"/>
            <w:tcBorders>
              <w:top w:val="single" w:sz="4" w:space="0" w:color="auto"/>
            </w:tcBorders>
            <w:noWrap/>
            <w:vAlign w:val="center"/>
          </w:tcPr>
          <w:p w:rsidR="003318B0" w:rsidRPr="00321442" w:rsidRDefault="003318B0" w:rsidP="00321442">
            <w:pPr>
              <w:jc w:val="right"/>
              <w:rPr>
                <w:rFonts w:ascii="Arial Narrow" w:hAnsi="Arial Narrow" w:cs="Arial"/>
                <w:sz w:val="18"/>
                <w:szCs w:val="18"/>
              </w:rPr>
            </w:pPr>
            <w:r w:rsidRPr="00321442">
              <w:rPr>
                <w:rFonts w:ascii="Arial Narrow" w:hAnsi="Arial Narrow" w:cs="Arial"/>
                <w:sz w:val="18"/>
                <w:szCs w:val="18"/>
              </w:rPr>
              <w:t>247.5</w:t>
            </w:r>
          </w:p>
        </w:tc>
        <w:tc>
          <w:tcPr>
            <w:tcW w:w="1220" w:type="dxa"/>
            <w:tcBorders>
              <w:top w:val="single" w:sz="4" w:space="0" w:color="auto"/>
            </w:tcBorders>
            <w:noWrap/>
            <w:vAlign w:val="center"/>
          </w:tcPr>
          <w:p w:rsidR="003318B0" w:rsidRPr="00321442" w:rsidRDefault="003318B0" w:rsidP="00321442">
            <w:pPr>
              <w:jc w:val="right"/>
              <w:rPr>
                <w:rFonts w:ascii="Arial Narrow" w:hAnsi="Arial Narrow" w:cs="Arial"/>
                <w:sz w:val="18"/>
                <w:szCs w:val="18"/>
              </w:rPr>
            </w:pPr>
            <w:r>
              <w:rPr>
                <w:rFonts w:ascii="Arial Narrow" w:hAnsi="Arial Narrow" w:cs="Arial"/>
                <w:sz w:val="18"/>
                <w:szCs w:val="18"/>
              </w:rPr>
              <w:t xml:space="preserve">$25,081.93 </w:t>
            </w:r>
          </w:p>
        </w:tc>
      </w:tr>
      <w:tr w:rsidR="003318B0" w:rsidTr="00321442">
        <w:trPr>
          <w:trHeight w:val="89"/>
          <w:jc w:val="center"/>
        </w:trPr>
        <w:tc>
          <w:tcPr>
            <w:tcW w:w="3597" w:type="dxa"/>
            <w:tcBorders>
              <w:bottom w:val="double" w:sz="4" w:space="0" w:color="auto"/>
            </w:tcBorders>
            <w:tcMar>
              <w:left w:w="58" w:type="dxa"/>
              <w:right w:w="58" w:type="dxa"/>
            </w:tcMar>
            <w:vAlign w:val="center"/>
          </w:tcPr>
          <w:p w:rsidR="003318B0" w:rsidRPr="004F3908" w:rsidRDefault="003318B0" w:rsidP="00F34295">
            <w:pPr>
              <w:widowControl/>
              <w:autoSpaceDE/>
              <w:autoSpaceDN/>
              <w:adjustRightInd/>
              <w:rPr>
                <w:rFonts w:ascii="Arial Narrow" w:hAnsi="Arial Narrow" w:cs="Arial"/>
                <w:sz w:val="18"/>
                <w:szCs w:val="18"/>
              </w:rPr>
            </w:pPr>
            <w:r>
              <w:rPr>
                <w:rFonts w:ascii="Arial Narrow" w:hAnsi="Arial Narrow" w:cs="Arial"/>
                <w:sz w:val="18"/>
                <w:szCs w:val="18"/>
              </w:rPr>
              <w:t>Petition for HCFC-141b Exemption Allowances</w:t>
            </w:r>
          </w:p>
        </w:tc>
        <w:tc>
          <w:tcPr>
            <w:tcW w:w="775" w:type="dxa"/>
            <w:tcBorders>
              <w:bottom w:val="doub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8.0</w:t>
            </w:r>
          </w:p>
        </w:tc>
        <w:tc>
          <w:tcPr>
            <w:tcW w:w="1028" w:type="dxa"/>
            <w:tcBorders>
              <w:bottom w:val="doub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1.0</w:t>
            </w:r>
          </w:p>
        </w:tc>
        <w:tc>
          <w:tcPr>
            <w:tcW w:w="1187" w:type="dxa"/>
            <w:tcBorders>
              <w:bottom w:val="double" w:sz="4" w:space="0" w:color="auto"/>
            </w:tcBorders>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0.0</w:t>
            </w:r>
          </w:p>
        </w:tc>
        <w:tc>
          <w:tcPr>
            <w:tcW w:w="816" w:type="dxa"/>
            <w:tcBorders>
              <w:bottom w:val="doub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8.0</w:t>
            </w:r>
          </w:p>
        </w:tc>
        <w:tc>
          <w:tcPr>
            <w:tcW w:w="1055" w:type="dxa"/>
            <w:tcBorders>
              <w:bottom w:val="double" w:sz="4" w:space="0" w:color="auto"/>
            </w:tcBorders>
            <w:noWrap/>
            <w:vAlign w:val="center"/>
          </w:tcPr>
          <w:p w:rsidR="003318B0" w:rsidRPr="00321442" w:rsidRDefault="003318B0" w:rsidP="00486138">
            <w:pPr>
              <w:jc w:val="right"/>
              <w:rPr>
                <w:rFonts w:ascii="Arial Narrow" w:hAnsi="Arial Narrow" w:cs="Arial"/>
                <w:sz w:val="18"/>
                <w:szCs w:val="18"/>
              </w:rPr>
            </w:pPr>
            <w:r>
              <w:rPr>
                <w:rFonts w:ascii="Arial Narrow" w:hAnsi="Arial Narrow" w:cs="Arial"/>
                <w:sz w:val="18"/>
                <w:szCs w:val="18"/>
              </w:rPr>
              <w:t xml:space="preserve">$801.84 </w:t>
            </w:r>
          </w:p>
        </w:tc>
        <w:tc>
          <w:tcPr>
            <w:tcW w:w="1501" w:type="dxa"/>
            <w:tcBorders>
              <w:bottom w:val="doub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 xml:space="preserve">$0.00 </w:t>
            </w:r>
          </w:p>
        </w:tc>
        <w:tc>
          <w:tcPr>
            <w:tcW w:w="1170" w:type="dxa"/>
            <w:tcBorders>
              <w:bottom w:val="double" w:sz="4" w:space="0" w:color="auto"/>
            </w:tcBorders>
            <w:noWrap/>
            <w:vAlign w:val="center"/>
          </w:tcPr>
          <w:p w:rsidR="003318B0" w:rsidRPr="00321442" w:rsidRDefault="003318B0">
            <w:pPr>
              <w:jc w:val="right"/>
              <w:rPr>
                <w:rFonts w:ascii="Arial Narrow" w:hAnsi="Arial Narrow" w:cs="Arial"/>
                <w:sz w:val="18"/>
                <w:szCs w:val="18"/>
              </w:rPr>
            </w:pPr>
            <w:r w:rsidRPr="00321442">
              <w:rPr>
                <w:rFonts w:ascii="Arial Narrow" w:hAnsi="Arial Narrow" w:cs="Arial"/>
                <w:sz w:val="18"/>
                <w:szCs w:val="18"/>
              </w:rPr>
              <w:t xml:space="preserve">$5.00 </w:t>
            </w:r>
          </w:p>
        </w:tc>
        <w:tc>
          <w:tcPr>
            <w:tcW w:w="1277" w:type="dxa"/>
            <w:tcBorders>
              <w:bottom w:val="double" w:sz="4" w:space="0" w:color="auto"/>
            </w:tcBorders>
            <w:noWrap/>
            <w:vAlign w:val="bottom"/>
          </w:tcPr>
          <w:p w:rsidR="003318B0" w:rsidRPr="00331FA3" w:rsidRDefault="003318B0">
            <w:pPr>
              <w:jc w:val="right"/>
              <w:rPr>
                <w:rFonts w:ascii="Arial Narrow" w:hAnsi="Arial Narrow" w:cs="Arial"/>
                <w:sz w:val="18"/>
                <w:szCs w:val="18"/>
              </w:rPr>
            </w:pPr>
            <w:r w:rsidRPr="00CC25DE">
              <w:rPr>
                <w:rFonts w:ascii="Arial Narrow" w:hAnsi="Arial Narrow" w:cs="Arial"/>
                <w:sz w:val="18"/>
                <w:szCs w:val="18"/>
              </w:rPr>
              <w:t>0</w:t>
            </w:r>
          </w:p>
        </w:tc>
        <w:tc>
          <w:tcPr>
            <w:tcW w:w="990" w:type="dxa"/>
            <w:tcBorders>
              <w:bottom w:val="double" w:sz="4" w:space="0" w:color="auto"/>
            </w:tcBorders>
            <w:noWrap/>
            <w:vAlign w:val="center"/>
          </w:tcPr>
          <w:p w:rsidR="003318B0" w:rsidRPr="006B142D" w:rsidRDefault="003318B0">
            <w:pPr>
              <w:jc w:val="right"/>
              <w:rPr>
                <w:rFonts w:ascii="Arial Narrow" w:hAnsi="Arial Narrow" w:cs="Arial"/>
                <w:sz w:val="18"/>
                <w:szCs w:val="18"/>
              </w:rPr>
            </w:pPr>
            <w:r w:rsidRPr="006B142D">
              <w:rPr>
                <w:rFonts w:ascii="Arial Narrow" w:hAnsi="Arial Narrow" w:cs="Arial"/>
                <w:sz w:val="18"/>
                <w:szCs w:val="18"/>
              </w:rPr>
              <w:t>0.0</w:t>
            </w:r>
          </w:p>
        </w:tc>
        <w:tc>
          <w:tcPr>
            <w:tcW w:w="1220" w:type="dxa"/>
            <w:tcBorders>
              <w:bottom w:val="double" w:sz="4" w:space="0" w:color="auto"/>
            </w:tcBorders>
            <w:noWrap/>
            <w:vAlign w:val="center"/>
          </w:tcPr>
          <w:p w:rsidR="003318B0" w:rsidRPr="00CC25DE" w:rsidRDefault="003318B0" w:rsidP="00321442">
            <w:pPr>
              <w:jc w:val="right"/>
              <w:rPr>
                <w:rFonts w:ascii="Arial Narrow" w:hAnsi="Arial Narrow" w:cs="Arial"/>
                <w:sz w:val="18"/>
                <w:szCs w:val="18"/>
              </w:rPr>
            </w:pPr>
            <w:r>
              <w:rPr>
                <w:rFonts w:ascii="Arial Narrow" w:hAnsi="Arial Narrow" w:cs="Arial"/>
                <w:sz w:val="18"/>
                <w:szCs w:val="18"/>
              </w:rPr>
              <w:t xml:space="preserve">$0.00 </w:t>
            </w:r>
          </w:p>
        </w:tc>
      </w:tr>
      <w:tr w:rsidR="003318B0" w:rsidTr="00105812">
        <w:trPr>
          <w:trHeight w:val="57"/>
          <w:jc w:val="center"/>
        </w:trPr>
        <w:tc>
          <w:tcPr>
            <w:tcW w:w="11129" w:type="dxa"/>
            <w:gridSpan w:val="8"/>
            <w:tcBorders>
              <w:top w:val="double" w:sz="4" w:space="0" w:color="auto"/>
            </w:tcBorders>
            <w:shd w:val="clear" w:color="auto" w:fill="E6E6E6"/>
            <w:tcMar>
              <w:left w:w="58" w:type="dxa"/>
              <w:right w:w="58" w:type="dxa"/>
            </w:tcMar>
            <w:vAlign w:val="center"/>
          </w:tcPr>
          <w:p w:rsidR="00195756" w:rsidRDefault="003318B0">
            <w:pPr>
              <w:widowControl/>
              <w:autoSpaceDE/>
              <w:autoSpaceDN/>
              <w:adjustRightInd/>
              <w:rPr>
                <w:rFonts w:ascii="Arial Narrow" w:hAnsi="Arial Narrow" w:cs="Arial"/>
                <w:b/>
                <w:bCs/>
                <w:sz w:val="18"/>
                <w:szCs w:val="18"/>
              </w:rPr>
            </w:pPr>
            <w:r w:rsidRPr="004F3908">
              <w:rPr>
                <w:rFonts w:ascii="Arial Narrow" w:hAnsi="Arial Narrow" w:cs="Arial"/>
                <w:b/>
                <w:sz w:val="18"/>
                <w:szCs w:val="18"/>
              </w:rPr>
              <w:t>Total</w:t>
            </w:r>
          </w:p>
        </w:tc>
        <w:tc>
          <w:tcPr>
            <w:tcW w:w="1277" w:type="dxa"/>
            <w:tcBorders>
              <w:top w:val="double" w:sz="4" w:space="0" w:color="auto"/>
            </w:tcBorders>
            <w:shd w:val="clear" w:color="auto" w:fill="E6E6E6"/>
            <w:noWrap/>
            <w:vAlign w:val="bottom"/>
          </w:tcPr>
          <w:p w:rsidR="003318B0" w:rsidRPr="00331FA3" w:rsidRDefault="003318B0" w:rsidP="00486138">
            <w:pPr>
              <w:jc w:val="right"/>
              <w:rPr>
                <w:rFonts w:ascii="Arial Narrow" w:hAnsi="Arial Narrow" w:cs="Arial"/>
                <w:b/>
                <w:bCs/>
                <w:sz w:val="18"/>
                <w:szCs w:val="18"/>
              </w:rPr>
            </w:pPr>
            <w:r>
              <w:rPr>
                <w:rFonts w:ascii="Arial Narrow" w:hAnsi="Arial Narrow" w:cs="Arial"/>
                <w:b/>
                <w:bCs/>
                <w:sz w:val="18"/>
                <w:szCs w:val="18"/>
              </w:rPr>
              <w:t>107</w:t>
            </w:r>
          </w:p>
        </w:tc>
        <w:tc>
          <w:tcPr>
            <w:tcW w:w="990" w:type="dxa"/>
            <w:tcBorders>
              <w:top w:val="double" w:sz="4" w:space="0" w:color="auto"/>
            </w:tcBorders>
            <w:shd w:val="clear" w:color="auto" w:fill="E6E6E6"/>
            <w:noWrap/>
            <w:vAlign w:val="center"/>
          </w:tcPr>
          <w:p w:rsidR="003318B0" w:rsidRPr="00331FA3" w:rsidRDefault="003318B0" w:rsidP="00486138">
            <w:pPr>
              <w:jc w:val="right"/>
              <w:rPr>
                <w:rFonts w:ascii="Arial Narrow" w:hAnsi="Arial Narrow" w:cs="Arial"/>
                <w:b/>
                <w:bCs/>
                <w:sz w:val="18"/>
                <w:szCs w:val="18"/>
              </w:rPr>
            </w:pPr>
            <w:r>
              <w:rPr>
                <w:rFonts w:ascii="Arial Narrow" w:hAnsi="Arial Narrow" w:cs="Arial"/>
                <w:b/>
                <w:bCs/>
                <w:sz w:val="18"/>
                <w:szCs w:val="18"/>
              </w:rPr>
              <w:t>1,600.6</w:t>
            </w:r>
          </w:p>
        </w:tc>
        <w:tc>
          <w:tcPr>
            <w:tcW w:w="1220" w:type="dxa"/>
            <w:tcBorders>
              <w:top w:val="double" w:sz="4" w:space="0" w:color="auto"/>
            </w:tcBorders>
            <w:shd w:val="clear" w:color="auto" w:fill="E6E6E6"/>
            <w:noWrap/>
            <w:vAlign w:val="center"/>
          </w:tcPr>
          <w:p w:rsidR="003318B0" w:rsidRPr="006B142D" w:rsidRDefault="003318B0" w:rsidP="00486138">
            <w:pPr>
              <w:jc w:val="right"/>
              <w:rPr>
                <w:rFonts w:ascii="Arial Narrow" w:hAnsi="Arial Narrow" w:cs="Arial"/>
                <w:b/>
                <w:bCs/>
                <w:sz w:val="18"/>
                <w:szCs w:val="18"/>
              </w:rPr>
            </w:pPr>
            <w:r>
              <w:rPr>
                <w:rFonts w:ascii="Arial Narrow" w:hAnsi="Arial Narrow" w:cs="Arial"/>
                <w:b/>
                <w:bCs/>
                <w:sz w:val="18"/>
                <w:szCs w:val="18"/>
              </w:rPr>
              <w:t xml:space="preserve">$161,793.14 </w:t>
            </w:r>
          </w:p>
        </w:tc>
      </w:tr>
    </w:tbl>
    <w:p w:rsidR="0005393F" w:rsidRPr="00726ED6" w:rsidRDefault="0005393F" w:rsidP="00950F5F">
      <w:pPr>
        <w:widowControl/>
        <w:ind w:right="-1440"/>
        <w:rPr>
          <w:color w:val="000000"/>
          <w:sz w:val="20"/>
          <w:szCs w:val="20"/>
        </w:rPr>
      </w:pPr>
      <w:proofErr w:type="gramStart"/>
      <w:r>
        <w:rPr>
          <w:color w:val="000000"/>
          <w:sz w:val="20"/>
          <w:szCs w:val="20"/>
          <w:vertAlign w:val="superscript"/>
        </w:rPr>
        <w:t>a</w:t>
      </w:r>
      <w:proofErr w:type="gramEnd"/>
      <w:r>
        <w:rPr>
          <w:color w:val="000000"/>
          <w:sz w:val="20"/>
          <w:szCs w:val="20"/>
          <w:vertAlign w:val="superscript"/>
        </w:rPr>
        <w:t xml:space="preserve"> </w:t>
      </w:r>
      <w:r w:rsidR="00357606">
        <w:rPr>
          <w:color w:val="000000"/>
          <w:sz w:val="20"/>
          <w:szCs w:val="20"/>
        </w:rPr>
        <w:t xml:space="preserve">Electronic reporting is only applicable to certain </w:t>
      </w:r>
      <w:r w:rsidR="00357606" w:rsidRPr="00AB5C58">
        <w:rPr>
          <w:color w:val="000000"/>
          <w:sz w:val="20"/>
          <w:szCs w:val="20"/>
        </w:rPr>
        <w:t>reporting requirements</w:t>
      </w:r>
      <w:r w:rsidR="0075090F" w:rsidRPr="00726ED6">
        <w:rPr>
          <w:color w:val="000000"/>
          <w:sz w:val="20"/>
          <w:szCs w:val="20"/>
        </w:rPr>
        <w:t>.</w:t>
      </w:r>
    </w:p>
    <w:p w:rsidR="000B29D7" w:rsidRPr="006B763F" w:rsidRDefault="0005393F" w:rsidP="00F34295">
      <w:pPr>
        <w:widowControl/>
        <w:ind w:right="-90"/>
        <w:rPr>
          <w:color w:val="000000"/>
          <w:sz w:val="20"/>
          <w:szCs w:val="20"/>
        </w:rPr>
      </w:pPr>
      <w:proofErr w:type="gramStart"/>
      <w:r w:rsidRPr="00726ED6">
        <w:rPr>
          <w:color w:val="000000"/>
          <w:sz w:val="20"/>
          <w:szCs w:val="20"/>
          <w:vertAlign w:val="superscript"/>
        </w:rPr>
        <w:t>b</w:t>
      </w:r>
      <w:proofErr w:type="gramEnd"/>
      <w:r w:rsidR="000B29D7" w:rsidRPr="00726ED6">
        <w:rPr>
          <w:color w:val="000000"/>
          <w:sz w:val="20"/>
          <w:szCs w:val="20"/>
          <w:vertAlign w:val="superscript"/>
        </w:rPr>
        <w:t xml:space="preserve"> </w:t>
      </w:r>
      <w:r w:rsidR="000B29D7" w:rsidRPr="00726ED6">
        <w:rPr>
          <w:color w:val="000000"/>
          <w:sz w:val="20"/>
          <w:szCs w:val="20"/>
        </w:rPr>
        <w:t>Hours per activity were based on consultations with respondents.</w:t>
      </w:r>
      <w:r w:rsidR="00C47709">
        <w:rPr>
          <w:color w:val="000000"/>
          <w:sz w:val="20"/>
          <w:szCs w:val="20"/>
        </w:rPr>
        <w:t xml:space="preserve"> </w:t>
      </w:r>
      <w:r w:rsidR="000B29D7" w:rsidRPr="00726ED6">
        <w:rPr>
          <w:color w:val="000000"/>
          <w:sz w:val="20"/>
          <w:szCs w:val="20"/>
        </w:rPr>
        <w:t>The similar ICR 1432.</w:t>
      </w:r>
      <w:r w:rsidR="00BC1730" w:rsidRPr="00726ED6">
        <w:rPr>
          <w:color w:val="000000"/>
          <w:sz w:val="20"/>
          <w:szCs w:val="20"/>
        </w:rPr>
        <w:t xml:space="preserve">29 </w:t>
      </w:r>
      <w:r w:rsidR="000B29D7" w:rsidRPr="00726ED6">
        <w:rPr>
          <w:color w:val="000000"/>
          <w:sz w:val="20"/>
          <w:szCs w:val="20"/>
        </w:rPr>
        <w:t>used the assumption of 4.5 hours per paper report prepared.</w:t>
      </w:r>
      <w:r w:rsidR="00C47709">
        <w:rPr>
          <w:color w:val="000000"/>
          <w:sz w:val="20"/>
          <w:szCs w:val="20"/>
        </w:rPr>
        <w:t xml:space="preserve"> </w:t>
      </w:r>
      <w:r w:rsidR="000B29D7" w:rsidRPr="00726ED6">
        <w:rPr>
          <w:color w:val="000000"/>
          <w:sz w:val="20"/>
          <w:szCs w:val="20"/>
        </w:rPr>
        <w:t xml:space="preserve">Electronic reporting is estimated to require </w:t>
      </w:r>
      <w:r w:rsidR="00486138">
        <w:rPr>
          <w:color w:val="000000"/>
          <w:sz w:val="20"/>
          <w:szCs w:val="20"/>
        </w:rPr>
        <w:t>4</w:t>
      </w:r>
      <w:r w:rsidR="006B763F" w:rsidRPr="00726ED6">
        <w:rPr>
          <w:color w:val="000000"/>
          <w:sz w:val="20"/>
          <w:szCs w:val="20"/>
        </w:rPr>
        <w:t>hours</w:t>
      </w:r>
      <w:r w:rsidR="000B29D7" w:rsidRPr="00726ED6">
        <w:rPr>
          <w:color w:val="000000"/>
          <w:sz w:val="20"/>
          <w:szCs w:val="20"/>
        </w:rPr>
        <w:t xml:space="preserve"> per report prepared, with an additional </w:t>
      </w:r>
      <w:r w:rsidR="00486138">
        <w:rPr>
          <w:color w:val="000000"/>
          <w:sz w:val="20"/>
          <w:szCs w:val="20"/>
        </w:rPr>
        <w:t>8</w:t>
      </w:r>
      <w:r w:rsidR="00486138" w:rsidRPr="00726ED6">
        <w:rPr>
          <w:color w:val="000000"/>
          <w:sz w:val="20"/>
          <w:szCs w:val="20"/>
        </w:rPr>
        <w:t xml:space="preserve"> </w:t>
      </w:r>
      <w:r w:rsidR="000B29D7" w:rsidRPr="00726ED6">
        <w:rPr>
          <w:color w:val="000000"/>
          <w:sz w:val="20"/>
          <w:szCs w:val="20"/>
        </w:rPr>
        <w:t>hours during the</w:t>
      </w:r>
      <w:r w:rsidR="000B29D7" w:rsidRPr="006B763F">
        <w:rPr>
          <w:color w:val="000000"/>
          <w:sz w:val="20"/>
          <w:szCs w:val="20"/>
        </w:rPr>
        <w:t xml:space="preserve"> first year of electronic reporting</w:t>
      </w:r>
      <w:r w:rsidR="006B763F" w:rsidRPr="006B763F">
        <w:rPr>
          <w:color w:val="000000"/>
          <w:sz w:val="20"/>
          <w:szCs w:val="20"/>
        </w:rPr>
        <w:t>.</w:t>
      </w:r>
      <w:r w:rsidR="00C47709">
        <w:rPr>
          <w:color w:val="000000"/>
          <w:sz w:val="20"/>
          <w:szCs w:val="20"/>
        </w:rPr>
        <w:t xml:space="preserve"> </w:t>
      </w:r>
    </w:p>
    <w:p w:rsidR="00726ED6" w:rsidRDefault="00726ED6" w:rsidP="00A659E3">
      <w:pPr>
        <w:keepNext/>
        <w:widowControl/>
        <w:rPr>
          <w:b/>
          <w:color w:val="000000"/>
          <w:highlight w:val="yellow"/>
        </w:rPr>
      </w:pPr>
    </w:p>
    <w:p w:rsidR="00A5228D" w:rsidRDefault="00A5228D">
      <w:pPr>
        <w:widowControl/>
        <w:autoSpaceDE/>
        <w:autoSpaceDN/>
        <w:adjustRightInd/>
        <w:rPr>
          <w:b/>
          <w:color w:val="000000"/>
          <w:highlight w:val="yellow"/>
        </w:rPr>
      </w:pPr>
      <w:r>
        <w:rPr>
          <w:b/>
          <w:color w:val="000000"/>
          <w:highlight w:val="yellow"/>
        </w:rPr>
        <w:br w:type="page"/>
      </w:r>
    </w:p>
    <w:p w:rsidR="004F4AD4" w:rsidRPr="004F4AD4" w:rsidRDefault="004F4AD4" w:rsidP="00A659E3">
      <w:pPr>
        <w:keepNext/>
        <w:widowControl/>
        <w:rPr>
          <w:b/>
          <w:color w:val="000000"/>
        </w:rPr>
      </w:pPr>
      <w:proofErr w:type="gramStart"/>
      <w:r w:rsidRPr="00A5228D">
        <w:rPr>
          <w:b/>
          <w:color w:val="000000"/>
        </w:rPr>
        <w:lastRenderedPageBreak/>
        <w:t>Table 5.</w:t>
      </w:r>
      <w:proofErr w:type="gramEnd"/>
      <w:r w:rsidRPr="00A5228D">
        <w:rPr>
          <w:b/>
          <w:color w:val="000000"/>
        </w:rPr>
        <w:t xml:space="preserve"> </w:t>
      </w:r>
      <w:r w:rsidR="008843A6" w:rsidRPr="00A5228D">
        <w:rPr>
          <w:b/>
          <w:color w:val="000000"/>
        </w:rPr>
        <w:t>Agency Burden and Costs Estimates</w:t>
      </w:r>
    </w:p>
    <w:tbl>
      <w:tblPr>
        <w:tblW w:w="1332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tblPr>
      <w:tblGrid>
        <w:gridCol w:w="3754"/>
        <w:gridCol w:w="990"/>
        <w:gridCol w:w="900"/>
        <w:gridCol w:w="965"/>
        <w:gridCol w:w="1105"/>
        <w:gridCol w:w="1106"/>
        <w:gridCol w:w="1170"/>
        <w:gridCol w:w="1054"/>
        <w:gridCol w:w="1106"/>
        <w:gridCol w:w="1170"/>
      </w:tblGrid>
      <w:tr w:rsidR="004F4AD4" w:rsidRPr="004F4AD4">
        <w:trPr>
          <w:trHeight w:val="67"/>
        </w:trPr>
        <w:tc>
          <w:tcPr>
            <w:tcW w:w="3754" w:type="dxa"/>
            <w:vMerge w:val="restart"/>
            <w:shd w:val="clear" w:color="auto" w:fill="auto"/>
            <w:noWrap/>
            <w:vAlign w:val="center"/>
          </w:tcPr>
          <w:p w:rsidR="004F4AD4" w:rsidRPr="004F4AD4" w:rsidRDefault="004F4AD4" w:rsidP="00A659E3">
            <w:pPr>
              <w:widowControl/>
              <w:autoSpaceDE/>
              <w:autoSpaceDN/>
              <w:adjustRightInd/>
              <w:jc w:val="center"/>
              <w:rPr>
                <w:rFonts w:ascii="Arial Narrow" w:hAnsi="Arial Narrow" w:cs="Arial"/>
                <w:b/>
                <w:bCs/>
                <w:sz w:val="22"/>
                <w:szCs w:val="22"/>
              </w:rPr>
            </w:pPr>
            <w:r w:rsidRPr="004F4AD4">
              <w:rPr>
                <w:rFonts w:ascii="Arial Narrow" w:hAnsi="Arial Narrow" w:cs="Arial"/>
                <w:b/>
                <w:bCs/>
                <w:sz w:val="22"/>
                <w:szCs w:val="22"/>
              </w:rPr>
              <w:t>Information Collection Activity</w:t>
            </w:r>
          </w:p>
        </w:tc>
        <w:tc>
          <w:tcPr>
            <w:tcW w:w="7290" w:type="dxa"/>
            <w:gridSpan w:val="7"/>
            <w:shd w:val="clear" w:color="auto" w:fill="auto"/>
            <w:noWrap/>
            <w:vAlign w:val="center"/>
          </w:tcPr>
          <w:p w:rsidR="004F4AD4" w:rsidRPr="00F34295" w:rsidRDefault="004F4AD4" w:rsidP="00A659E3">
            <w:pPr>
              <w:widowControl/>
              <w:autoSpaceDE/>
              <w:autoSpaceDN/>
              <w:adjustRightInd/>
              <w:jc w:val="center"/>
              <w:rPr>
                <w:rFonts w:ascii="Arial Narrow" w:hAnsi="Arial Narrow" w:cs="Arial"/>
                <w:b/>
                <w:bCs/>
                <w:sz w:val="20"/>
                <w:szCs w:val="20"/>
              </w:rPr>
            </w:pPr>
            <w:r w:rsidRPr="00F34295">
              <w:rPr>
                <w:rFonts w:ascii="Arial Narrow" w:hAnsi="Arial Narrow" w:cs="Arial"/>
                <w:b/>
                <w:bCs/>
                <w:sz w:val="20"/>
                <w:szCs w:val="20"/>
              </w:rPr>
              <w:t>Agency Hours and Costs Per Activity</w:t>
            </w:r>
          </w:p>
        </w:tc>
        <w:tc>
          <w:tcPr>
            <w:tcW w:w="2276" w:type="dxa"/>
            <w:gridSpan w:val="2"/>
            <w:shd w:val="clear" w:color="auto" w:fill="auto"/>
            <w:noWrap/>
            <w:vAlign w:val="bottom"/>
          </w:tcPr>
          <w:p w:rsidR="004F4AD4" w:rsidRPr="00F34295" w:rsidRDefault="004F4AD4" w:rsidP="00A659E3">
            <w:pPr>
              <w:widowControl/>
              <w:autoSpaceDE/>
              <w:autoSpaceDN/>
              <w:adjustRightInd/>
              <w:jc w:val="center"/>
              <w:rPr>
                <w:rFonts w:ascii="Arial Narrow" w:hAnsi="Arial Narrow" w:cs="Arial"/>
                <w:b/>
                <w:bCs/>
                <w:sz w:val="20"/>
                <w:szCs w:val="20"/>
              </w:rPr>
            </w:pPr>
            <w:r w:rsidRPr="00F34295">
              <w:rPr>
                <w:rFonts w:ascii="Arial Narrow" w:hAnsi="Arial Narrow" w:cs="Arial"/>
                <w:b/>
                <w:bCs/>
                <w:sz w:val="20"/>
                <w:szCs w:val="20"/>
              </w:rPr>
              <w:t>Total Hours and Costs</w:t>
            </w:r>
          </w:p>
        </w:tc>
      </w:tr>
      <w:tr w:rsidR="006B763F" w:rsidRPr="004F4AD4">
        <w:trPr>
          <w:trHeight w:val="349"/>
        </w:trPr>
        <w:tc>
          <w:tcPr>
            <w:tcW w:w="3754" w:type="dxa"/>
            <w:vMerge/>
            <w:shd w:val="clear" w:color="auto" w:fill="auto"/>
            <w:vAlign w:val="center"/>
          </w:tcPr>
          <w:p w:rsidR="004F4AD4" w:rsidRPr="004F4AD4" w:rsidRDefault="004F4AD4" w:rsidP="00A659E3">
            <w:pPr>
              <w:widowControl/>
              <w:autoSpaceDE/>
              <w:autoSpaceDN/>
              <w:adjustRightInd/>
              <w:rPr>
                <w:rFonts w:ascii="Arial Narrow" w:hAnsi="Arial Narrow" w:cs="Arial"/>
                <w:b/>
                <w:bCs/>
                <w:sz w:val="22"/>
                <w:szCs w:val="22"/>
              </w:rPr>
            </w:pPr>
          </w:p>
        </w:tc>
        <w:tc>
          <w:tcPr>
            <w:tcW w:w="990" w:type="dxa"/>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Managerial</w:t>
            </w:r>
          </w:p>
        </w:tc>
        <w:tc>
          <w:tcPr>
            <w:tcW w:w="900" w:type="dxa"/>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Technical</w:t>
            </w:r>
          </w:p>
        </w:tc>
        <w:tc>
          <w:tcPr>
            <w:tcW w:w="965" w:type="dxa"/>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Contractor</w:t>
            </w:r>
          </w:p>
        </w:tc>
        <w:tc>
          <w:tcPr>
            <w:tcW w:w="1105"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Number of Occurrences per Year</w:t>
            </w:r>
          </w:p>
        </w:tc>
        <w:tc>
          <w:tcPr>
            <w:tcW w:w="1106"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Labor Costs/Year</w:t>
            </w:r>
          </w:p>
        </w:tc>
        <w:tc>
          <w:tcPr>
            <w:tcW w:w="1170"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Annual</w:t>
            </w:r>
            <w:r w:rsidR="009905F9">
              <w:rPr>
                <w:rFonts w:ascii="Arial Narrow" w:hAnsi="Arial Narrow" w:cs="Arial"/>
                <w:sz w:val="20"/>
                <w:szCs w:val="20"/>
              </w:rPr>
              <w:t>ized</w:t>
            </w:r>
            <w:r w:rsidRPr="00835553">
              <w:rPr>
                <w:rFonts w:ascii="Arial Narrow" w:hAnsi="Arial Narrow" w:cs="Arial"/>
                <w:sz w:val="20"/>
                <w:szCs w:val="20"/>
              </w:rPr>
              <w:t xml:space="preserve"> Capital Startup Costs</w:t>
            </w:r>
          </w:p>
        </w:tc>
        <w:tc>
          <w:tcPr>
            <w:tcW w:w="1054"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Annual O&amp;M Costs</w:t>
            </w:r>
          </w:p>
        </w:tc>
        <w:tc>
          <w:tcPr>
            <w:tcW w:w="1106"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Total Hours/Year</w:t>
            </w:r>
          </w:p>
        </w:tc>
        <w:tc>
          <w:tcPr>
            <w:tcW w:w="1170" w:type="dxa"/>
            <w:vMerge w:val="restart"/>
            <w:shd w:val="clear" w:color="auto" w:fill="auto"/>
            <w:vAlign w:val="center"/>
          </w:tcPr>
          <w:p w:rsidR="004F4AD4" w:rsidRPr="00835553" w:rsidRDefault="004F4AD4" w:rsidP="00A659E3">
            <w:pPr>
              <w:widowControl/>
              <w:autoSpaceDE/>
              <w:autoSpaceDN/>
              <w:adjustRightInd/>
              <w:jc w:val="center"/>
              <w:rPr>
                <w:rFonts w:ascii="Arial Narrow" w:hAnsi="Arial Narrow" w:cs="Arial"/>
                <w:sz w:val="20"/>
                <w:szCs w:val="20"/>
              </w:rPr>
            </w:pPr>
            <w:r w:rsidRPr="00835553">
              <w:rPr>
                <w:rFonts w:ascii="Arial Narrow" w:hAnsi="Arial Narrow" w:cs="Arial"/>
                <w:sz w:val="20"/>
                <w:szCs w:val="20"/>
              </w:rPr>
              <w:t>Total Cost/Year</w:t>
            </w:r>
          </w:p>
        </w:tc>
      </w:tr>
      <w:tr w:rsidR="00FF79AF" w:rsidRPr="004F4AD4">
        <w:trPr>
          <w:trHeight w:val="278"/>
        </w:trPr>
        <w:tc>
          <w:tcPr>
            <w:tcW w:w="3754" w:type="dxa"/>
            <w:vMerge/>
            <w:shd w:val="clear" w:color="auto" w:fill="auto"/>
            <w:vAlign w:val="center"/>
          </w:tcPr>
          <w:p w:rsidR="00FF79AF" w:rsidRPr="004F4AD4" w:rsidRDefault="00FF79AF" w:rsidP="00A659E3">
            <w:pPr>
              <w:widowControl/>
              <w:autoSpaceDE/>
              <w:autoSpaceDN/>
              <w:adjustRightInd/>
              <w:rPr>
                <w:rFonts w:ascii="Arial" w:hAnsi="Arial" w:cs="Arial"/>
                <w:b/>
                <w:bCs/>
                <w:sz w:val="16"/>
                <w:szCs w:val="16"/>
              </w:rPr>
            </w:pPr>
          </w:p>
        </w:tc>
        <w:tc>
          <w:tcPr>
            <w:tcW w:w="990" w:type="dxa"/>
            <w:shd w:val="clear" w:color="auto" w:fill="auto"/>
            <w:noWrap/>
            <w:vAlign w:val="center"/>
          </w:tcPr>
          <w:p w:rsidR="00FF79AF" w:rsidRDefault="00FF79AF" w:rsidP="00A5228D">
            <w:pPr>
              <w:jc w:val="center"/>
              <w:rPr>
                <w:rFonts w:ascii="Arial Narrow" w:hAnsi="Arial Narrow" w:cs="Arial"/>
                <w:sz w:val="20"/>
                <w:szCs w:val="20"/>
              </w:rPr>
            </w:pPr>
            <w:r>
              <w:rPr>
                <w:rFonts w:ascii="Arial Narrow" w:hAnsi="Arial Narrow" w:cs="Arial"/>
                <w:sz w:val="20"/>
                <w:szCs w:val="20"/>
              </w:rPr>
              <w:t>$</w:t>
            </w:r>
            <w:r w:rsidR="00A5228D">
              <w:rPr>
                <w:rFonts w:ascii="Arial Narrow" w:hAnsi="Arial Narrow" w:cs="Arial"/>
                <w:sz w:val="20"/>
                <w:szCs w:val="20"/>
              </w:rPr>
              <w:t>78.93</w:t>
            </w:r>
            <w:r>
              <w:rPr>
                <w:rFonts w:ascii="Arial Narrow" w:hAnsi="Arial Narrow" w:cs="Arial"/>
                <w:sz w:val="20"/>
                <w:szCs w:val="20"/>
              </w:rPr>
              <w:t xml:space="preserve"> </w:t>
            </w:r>
          </w:p>
        </w:tc>
        <w:tc>
          <w:tcPr>
            <w:tcW w:w="900" w:type="dxa"/>
            <w:shd w:val="clear" w:color="auto" w:fill="auto"/>
            <w:noWrap/>
            <w:vAlign w:val="center"/>
          </w:tcPr>
          <w:p w:rsidR="00FF79AF" w:rsidRDefault="00FF79AF" w:rsidP="00A5228D">
            <w:pPr>
              <w:jc w:val="center"/>
              <w:rPr>
                <w:rFonts w:ascii="Arial Narrow" w:hAnsi="Arial Narrow" w:cs="Arial"/>
                <w:sz w:val="20"/>
                <w:szCs w:val="20"/>
              </w:rPr>
            </w:pPr>
            <w:r>
              <w:rPr>
                <w:rFonts w:ascii="Arial Narrow" w:hAnsi="Arial Narrow" w:cs="Arial"/>
                <w:sz w:val="20"/>
                <w:szCs w:val="20"/>
              </w:rPr>
              <w:t>$</w:t>
            </w:r>
            <w:r w:rsidR="00A5228D">
              <w:rPr>
                <w:rFonts w:ascii="Arial Narrow" w:hAnsi="Arial Narrow" w:cs="Arial"/>
                <w:sz w:val="20"/>
                <w:szCs w:val="20"/>
              </w:rPr>
              <w:t>58.61</w:t>
            </w:r>
            <w:r>
              <w:rPr>
                <w:rFonts w:ascii="Arial Narrow" w:hAnsi="Arial Narrow" w:cs="Arial"/>
                <w:sz w:val="20"/>
                <w:szCs w:val="20"/>
              </w:rPr>
              <w:t xml:space="preserve"> </w:t>
            </w:r>
          </w:p>
        </w:tc>
        <w:tc>
          <w:tcPr>
            <w:tcW w:w="965" w:type="dxa"/>
            <w:shd w:val="clear" w:color="auto" w:fill="auto"/>
            <w:noWrap/>
            <w:vAlign w:val="center"/>
          </w:tcPr>
          <w:p w:rsidR="00FF79AF" w:rsidRDefault="00FF79AF" w:rsidP="00486138">
            <w:pPr>
              <w:jc w:val="center"/>
              <w:rPr>
                <w:rFonts w:ascii="Arial Narrow" w:hAnsi="Arial Narrow" w:cs="Arial"/>
                <w:sz w:val="20"/>
                <w:szCs w:val="20"/>
              </w:rPr>
            </w:pPr>
            <w:r>
              <w:rPr>
                <w:rFonts w:ascii="Arial Narrow" w:hAnsi="Arial Narrow" w:cs="Arial"/>
                <w:sz w:val="20"/>
                <w:szCs w:val="20"/>
              </w:rPr>
              <w:t>$</w:t>
            </w:r>
            <w:r w:rsidR="00486138">
              <w:rPr>
                <w:rFonts w:ascii="Arial Narrow" w:hAnsi="Arial Narrow" w:cs="Arial"/>
                <w:sz w:val="20"/>
                <w:szCs w:val="20"/>
              </w:rPr>
              <w:t>88</w:t>
            </w:r>
            <w:r>
              <w:rPr>
                <w:rFonts w:ascii="Arial Narrow" w:hAnsi="Arial Narrow" w:cs="Arial"/>
                <w:sz w:val="20"/>
                <w:szCs w:val="20"/>
              </w:rPr>
              <w:t xml:space="preserve">.00 </w:t>
            </w:r>
          </w:p>
        </w:tc>
        <w:tc>
          <w:tcPr>
            <w:tcW w:w="1105"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c>
          <w:tcPr>
            <w:tcW w:w="1106"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c>
          <w:tcPr>
            <w:tcW w:w="1170"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c>
          <w:tcPr>
            <w:tcW w:w="1054"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c>
          <w:tcPr>
            <w:tcW w:w="1106"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c>
          <w:tcPr>
            <w:tcW w:w="1170" w:type="dxa"/>
            <w:vMerge/>
            <w:shd w:val="clear" w:color="auto" w:fill="auto"/>
            <w:vAlign w:val="center"/>
          </w:tcPr>
          <w:p w:rsidR="00FF79AF" w:rsidRPr="004F4AD4" w:rsidRDefault="00FF79AF" w:rsidP="00A659E3">
            <w:pPr>
              <w:widowControl/>
              <w:autoSpaceDE/>
              <w:autoSpaceDN/>
              <w:adjustRightInd/>
              <w:rPr>
                <w:rFonts w:ascii="Arial" w:hAnsi="Arial" w:cs="Arial"/>
                <w:sz w:val="16"/>
                <w:szCs w:val="16"/>
              </w:rPr>
            </w:pPr>
          </w:p>
        </w:tc>
      </w:tr>
      <w:tr w:rsidR="00486138" w:rsidRPr="004F4AD4">
        <w:trPr>
          <w:trHeight w:val="225"/>
        </w:trPr>
        <w:tc>
          <w:tcPr>
            <w:tcW w:w="3754" w:type="dxa"/>
            <w:shd w:val="clear" w:color="auto" w:fill="auto"/>
            <w:noWrap/>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Notify Submitters of Baseline Allowances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0.5</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486138" w:rsidP="00A5228D">
            <w:pPr>
              <w:jc w:val="right"/>
              <w:rPr>
                <w:rFonts w:ascii="Arial Narrow" w:hAnsi="Arial Narrow" w:cs="Arial"/>
                <w:sz w:val="18"/>
                <w:szCs w:val="18"/>
              </w:rPr>
            </w:pPr>
            <w:r w:rsidRPr="00A5228D">
              <w:rPr>
                <w:rFonts w:ascii="Arial Narrow" w:hAnsi="Arial Narrow" w:cs="Arial"/>
                <w:sz w:val="18"/>
                <w:szCs w:val="18"/>
              </w:rPr>
              <w:t>24</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$2,353.80</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rsidP="00A5228D">
            <w:pPr>
              <w:jc w:val="right"/>
              <w:rPr>
                <w:rFonts w:ascii="Arial Narrow" w:hAnsi="Arial Narrow" w:cs="Arial"/>
                <w:sz w:val="18"/>
                <w:szCs w:val="18"/>
              </w:rPr>
            </w:pPr>
            <w:r w:rsidRPr="00486138">
              <w:rPr>
                <w:rFonts w:ascii="Arial Narrow" w:hAnsi="Arial Narrow" w:cs="Arial"/>
                <w:sz w:val="18"/>
                <w:szCs w:val="18"/>
              </w:rPr>
              <w:t>36.0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$2,353.80</w:t>
            </w:r>
          </w:p>
        </w:tc>
      </w:tr>
      <w:tr w:rsidR="00486138" w:rsidRPr="004F4AD4">
        <w:trPr>
          <w:trHeight w:val="225"/>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Modify Tracking System</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10</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26</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100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$11,113.16</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136.0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$11,113.16</w:t>
            </w:r>
          </w:p>
        </w:tc>
      </w:tr>
      <w:tr w:rsidR="00486138" w:rsidRPr="004F4AD4">
        <w:trPr>
          <w:trHeight w:val="225"/>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Revise Guidance Document</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6</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8</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30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3</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$10,747.38</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132.0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$10,747.38</w:t>
            </w:r>
          </w:p>
        </w:tc>
      </w:tr>
      <w:tr w:rsidR="00486138" w:rsidRPr="004F4AD4">
        <w:trPr>
          <w:trHeight w:val="450"/>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Enter and Store Information in the Tracking System</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0</w:t>
            </w:r>
          </w:p>
        </w:tc>
        <w:tc>
          <w:tcPr>
            <w:tcW w:w="900" w:type="dxa"/>
            <w:shd w:val="clear" w:color="auto" w:fill="auto"/>
            <w:noWrap/>
            <w:vAlign w:val="center"/>
          </w:tcPr>
          <w:p w:rsidR="00486138" w:rsidRPr="00A5228D" w:rsidRDefault="00CC25DE">
            <w:pPr>
              <w:jc w:val="right"/>
              <w:rPr>
                <w:rFonts w:ascii="Arial Narrow" w:hAnsi="Arial Narrow" w:cs="Arial"/>
                <w:sz w:val="18"/>
                <w:szCs w:val="18"/>
              </w:rPr>
            </w:pPr>
            <w:r>
              <w:rPr>
                <w:rFonts w:ascii="Arial Narrow" w:hAnsi="Arial Narrow" w:cs="Arial"/>
                <w:sz w:val="18"/>
                <w:szCs w:val="18"/>
              </w:rPr>
              <w:t>480</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$28,132.80</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796E89">
            <w:pPr>
              <w:jc w:val="right"/>
              <w:rPr>
                <w:rFonts w:ascii="Arial Narrow" w:hAnsi="Arial Narrow" w:cs="Arial"/>
                <w:sz w:val="18"/>
                <w:szCs w:val="18"/>
              </w:rPr>
            </w:pPr>
            <w:r>
              <w:rPr>
                <w:rFonts w:ascii="Arial Narrow" w:hAnsi="Arial Narrow" w:cs="Arial"/>
                <w:sz w:val="18"/>
                <w:szCs w:val="18"/>
              </w:rPr>
              <w:t>480</w:t>
            </w:r>
            <w:r w:rsidR="00486138" w:rsidRPr="00486138">
              <w:rPr>
                <w:rFonts w:ascii="Arial Narrow" w:hAnsi="Arial Narrow" w:cs="Arial"/>
                <w:sz w:val="18"/>
                <w:szCs w:val="18"/>
              </w:rPr>
              <w:t>.0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$28,132.80</w:t>
            </w:r>
          </w:p>
        </w:tc>
      </w:tr>
      <w:tr w:rsidR="00486138" w:rsidRPr="004F4AD4">
        <w:trPr>
          <w:trHeight w:val="450"/>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Respond to Companies Submitting Transfer Requests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0</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55</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$3,223.55</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rsidP="00A5228D">
            <w:pPr>
              <w:jc w:val="right"/>
              <w:rPr>
                <w:rFonts w:ascii="Arial Narrow" w:hAnsi="Arial Narrow" w:cs="Arial"/>
                <w:sz w:val="18"/>
                <w:szCs w:val="18"/>
              </w:rPr>
            </w:pPr>
            <w:r w:rsidRPr="00486138">
              <w:rPr>
                <w:rFonts w:ascii="Arial Narrow" w:hAnsi="Arial Narrow" w:cs="Arial"/>
                <w:sz w:val="18"/>
                <w:szCs w:val="18"/>
              </w:rPr>
              <w:t>55.0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$3,223.55</w:t>
            </w:r>
          </w:p>
        </w:tc>
      </w:tr>
      <w:tr w:rsidR="00486138" w:rsidRPr="004F4AD4">
        <w:trPr>
          <w:trHeight w:val="450"/>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Review Petitions Submitted to Import Used HCFCs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2</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$1,569.20</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24.0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$1,569.20</w:t>
            </w:r>
          </w:p>
        </w:tc>
      </w:tr>
      <w:tr w:rsidR="00486138" w:rsidRPr="004F4AD4">
        <w:trPr>
          <w:trHeight w:val="450"/>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Review Petitions Submitted Requesting HCFC-141b Exemption Allowances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2</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796E89">
            <w:pPr>
              <w:jc w:val="right"/>
              <w:rPr>
                <w:rFonts w:ascii="Arial Narrow" w:hAnsi="Arial Narrow" w:cs="Arial"/>
                <w:sz w:val="18"/>
                <w:szCs w:val="18"/>
              </w:rPr>
            </w:pPr>
            <w:r>
              <w:rPr>
                <w:rFonts w:ascii="Arial Narrow" w:hAnsi="Arial Narrow" w:cs="Arial"/>
                <w:sz w:val="18"/>
                <w:szCs w:val="18"/>
              </w:rPr>
              <w:t>0</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$0.00</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796E89">
            <w:pPr>
              <w:jc w:val="right"/>
              <w:rPr>
                <w:rFonts w:ascii="Arial Narrow" w:hAnsi="Arial Narrow" w:cs="Arial"/>
                <w:sz w:val="18"/>
                <w:szCs w:val="18"/>
              </w:rPr>
            </w:pPr>
            <w:r>
              <w:rPr>
                <w:rFonts w:ascii="Arial Narrow" w:hAnsi="Arial Narrow" w:cs="Arial"/>
                <w:sz w:val="18"/>
                <w:szCs w:val="18"/>
              </w:rPr>
              <w:t>0</w:t>
            </w:r>
            <w:r w:rsidR="00486138" w:rsidRPr="00486138">
              <w:rPr>
                <w:rFonts w:ascii="Arial Narrow" w:hAnsi="Arial Narrow" w:cs="Arial"/>
                <w:sz w:val="18"/>
                <w:szCs w:val="18"/>
              </w:rPr>
              <w:t>.0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$0.00</w:t>
            </w:r>
          </w:p>
        </w:tc>
      </w:tr>
      <w:tr w:rsidR="00486138" w:rsidRPr="004F4AD4">
        <w:trPr>
          <w:trHeight w:val="255"/>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Review Information and Conduct Compliance Monitoring Activities Related to Restrictions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4</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12</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20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36</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$100,045.44</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1,296.0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$100,045.44</w:t>
            </w:r>
          </w:p>
        </w:tc>
      </w:tr>
      <w:tr w:rsidR="00486138" w:rsidRPr="004F4AD4">
        <w:trPr>
          <w:trHeight w:val="225"/>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Inspect Records Maintained by Submitters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2</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32</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$2,033.38</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34.0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$2,033.38</w:t>
            </w:r>
          </w:p>
        </w:tc>
      </w:tr>
      <w:tr w:rsidR="00486138" w:rsidRPr="004F4AD4">
        <w:trPr>
          <w:trHeight w:val="77"/>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 xml:space="preserve">Review Information in Tracking System to Ensure Non-Exceedance of </w:t>
            </w:r>
            <w:smartTag w:uri="urn:schemas-microsoft-com:office:smarttags" w:element="place">
              <w:smartTag w:uri="urn:schemas-microsoft-com:office:smarttags" w:element="City">
                <w:r w:rsidRPr="00835553">
                  <w:rPr>
                    <w:rFonts w:ascii="Arial Narrow" w:hAnsi="Arial Narrow" w:cs="Arial"/>
                    <w:color w:val="000000"/>
                    <w:sz w:val="20"/>
                    <w:szCs w:val="20"/>
                  </w:rPr>
                  <w:t>Montreal</w:t>
                </w:r>
              </w:smartTag>
            </w:smartTag>
            <w:r w:rsidRPr="00835553">
              <w:rPr>
                <w:rFonts w:ascii="Arial Narrow" w:hAnsi="Arial Narrow" w:cs="Arial"/>
                <w:color w:val="000000"/>
                <w:sz w:val="20"/>
                <w:szCs w:val="20"/>
              </w:rPr>
              <w:t xml:space="preserve"> Protocol Caps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2</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8</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2</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$8,293.48</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100.0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$8,293.48</w:t>
            </w:r>
          </w:p>
        </w:tc>
      </w:tr>
      <w:tr w:rsidR="00486138" w:rsidRPr="004F4AD4">
        <w:trPr>
          <w:trHeight w:val="450"/>
        </w:trPr>
        <w:tc>
          <w:tcPr>
            <w:tcW w:w="3754" w:type="dxa"/>
            <w:shd w:val="clear" w:color="auto" w:fill="auto"/>
            <w:vAlign w:val="bottom"/>
          </w:tcPr>
          <w:p w:rsidR="00486138" w:rsidRPr="00835553" w:rsidRDefault="00486138" w:rsidP="00A659E3">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Review Information in Tracking System to Ensure Non-Exceedance of CAAA Limits</w:t>
            </w:r>
          </w:p>
        </w:tc>
        <w:tc>
          <w:tcPr>
            <w:tcW w:w="990" w:type="dxa"/>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2</w:t>
            </w:r>
          </w:p>
        </w:tc>
        <w:tc>
          <w:tcPr>
            <w:tcW w:w="900"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8</w:t>
            </w:r>
          </w:p>
        </w:tc>
        <w:tc>
          <w:tcPr>
            <w:tcW w:w="96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40</w:t>
            </w:r>
          </w:p>
        </w:tc>
        <w:tc>
          <w:tcPr>
            <w:tcW w:w="1105" w:type="dxa"/>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1106"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$4,146.74</w:t>
            </w:r>
          </w:p>
        </w:tc>
        <w:tc>
          <w:tcPr>
            <w:tcW w:w="1170"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50.0</w:t>
            </w:r>
          </w:p>
        </w:tc>
        <w:tc>
          <w:tcPr>
            <w:tcW w:w="1170" w:type="dxa"/>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$4,146.74</w:t>
            </w:r>
          </w:p>
        </w:tc>
      </w:tr>
      <w:tr w:rsidR="00486138" w:rsidRPr="004F4AD4">
        <w:trPr>
          <w:trHeight w:val="465"/>
        </w:trPr>
        <w:tc>
          <w:tcPr>
            <w:tcW w:w="3754" w:type="dxa"/>
            <w:tcBorders>
              <w:bottom w:val="double" w:sz="4" w:space="0" w:color="auto"/>
            </w:tcBorders>
            <w:shd w:val="clear" w:color="auto" w:fill="auto"/>
            <w:vAlign w:val="bottom"/>
          </w:tcPr>
          <w:p w:rsidR="00486138" w:rsidRPr="00835553" w:rsidRDefault="00486138" w:rsidP="00F34295">
            <w:pPr>
              <w:widowControl/>
              <w:autoSpaceDE/>
              <w:autoSpaceDN/>
              <w:adjustRightInd/>
              <w:rPr>
                <w:rFonts w:ascii="Arial Narrow" w:hAnsi="Arial Narrow" w:cs="Arial"/>
                <w:color w:val="000000"/>
                <w:sz w:val="20"/>
                <w:szCs w:val="20"/>
              </w:rPr>
            </w:pPr>
            <w:r w:rsidRPr="00835553">
              <w:rPr>
                <w:rFonts w:ascii="Arial Narrow" w:hAnsi="Arial Narrow" w:cs="Arial"/>
                <w:color w:val="000000"/>
                <w:sz w:val="20"/>
                <w:szCs w:val="20"/>
              </w:rPr>
              <w:t xml:space="preserve">Compile Reports Mandated by </w:t>
            </w:r>
            <w:smartTag w:uri="urn:schemas-microsoft-com:office:smarttags" w:element="place">
              <w:smartTag w:uri="urn:schemas-microsoft-com:office:smarttags" w:element="City">
                <w:r w:rsidRPr="00835553">
                  <w:rPr>
                    <w:rFonts w:ascii="Arial Narrow" w:hAnsi="Arial Narrow" w:cs="Arial"/>
                    <w:color w:val="000000"/>
                    <w:sz w:val="20"/>
                    <w:szCs w:val="20"/>
                  </w:rPr>
                  <w:t>Montreal</w:t>
                </w:r>
              </w:smartTag>
            </w:smartTag>
            <w:r w:rsidRPr="00835553">
              <w:rPr>
                <w:rFonts w:ascii="Arial Narrow" w:hAnsi="Arial Narrow" w:cs="Arial"/>
                <w:color w:val="000000"/>
                <w:sz w:val="20"/>
                <w:szCs w:val="20"/>
              </w:rPr>
              <w:t xml:space="preserve"> Protocol and CAAA</w:t>
            </w:r>
          </w:p>
        </w:tc>
        <w:tc>
          <w:tcPr>
            <w:tcW w:w="990" w:type="dxa"/>
            <w:tcBorders>
              <w:bottom w:val="double" w:sz="4" w:space="0" w:color="auto"/>
            </w:tcBorders>
            <w:shd w:val="clear" w:color="auto" w:fill="auto"/>
            <w:noWrap/>
            <w:vAlign w:val="center"/>
          </w:tcPr>
          <w:p w:rsidR="00486138" w:rsidRDefault="00486138">
            <w:pPr>
              <w:jc w:val="right"/>
              <w:rPr>
                <w:rFonts w:ascii="Arial Narrow" w:hAnsi="Arial Narrow" w:cs="Arial"/>
                <w:sz w:val="20"/>
                <w:szCs w:val="20"/>
              </w:rPr>
            </w:pPr>
            <w:r>
              <w:rPr>
                <w:rFonts w:ascii="Arial Narrow" w:hAnsi="Arial Narrow" w:cs="Arial"/>
                <w:sz w:val="20"/>
                <w:szCs w:val="20"/>
              </w:rPr>
              <w:t>4</w:t>
            </w:r>
          </w:p>
        </w:tc>
        <w:tc>
          <w:tcPr>
            <w:tcW w:w="900" w:type="dxa"/>
            <w:tcBorders>
              <w:bottom w:val="double" w:sz="4" w:space="0" w:color="auto"/>
            </w:tcBorders>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20</w:t>
            </w:r>
          </w:p>
        </w:tc>
        <w:tc>
          <w:tcPr>
            <w:tcW w:w="965" w:type="dxa"/>
            <w:tcBorders>
              <w:bottom w:val="double" w:sz="4" w:space="0" w:color="auto"/>
            </w:tcBorders>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40</w:t>
            </w:r>
          </w:p>
        </w:tc>
        <w:tc>
          <w:tcPr>
            <w:tcW w:w="1105" w:type="dxa"/>
            <w:tcBorders>
              <w:bottom w:val="double" w:sz="4" w:space="0" w:color="auto"/>
            </w:tcBorders>
            <w:shd w:val="clear" w:color="auto" w:fill="auto"/>
            <w:noWrap/>
            <w:vAlign w:val="center"/>
          </w:tcPr>
          <w:p w:rsidR="00486138" w:rsidRPr="00A5228D" w:rsidRDefault="00486138">
            <w:pPr>
              <w:jc w:val="right"/>
              <w:rPr>
                <w:rFonts w:ascii="Arial Narrow" w:hAnsi="Arial Narrow" w:cs="Arial"/>
                <w:sz w:val="18"/>
                <w:szCs w:val="18"/>
              </w:rPr>
            </w:pPr>
            <w:r w:rsidRPr="00A5228D">
              <w:rPr>
                <w:rFonts w:ascii="Arial Narrow" w:hAnsi="Arial Narrow" w:cs="Arial"/>
                <w:sz w:val="18"/>
                <w:szCs w:val="18"/>
              </w:rPr>
              <w:t>1</w:t>
            </w:r>
          </w:p>
        </w:tc>
        <w:tc>
          <w:tcPr>
            <w:tcW w:w="1106" w:type="dxa"/>
            <w:tcBorders>
              <w:bottom w:val="double" w:sz="4" w:space="0" w:color="auto"/>
            </w:tcBorders>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$5,007.92</w:t>
            </w:r>
          </w:p>
        </w:tc>
        <w:tc>
          <w:tcPr>
            <w:tcW w:w="1170" w:type="dxa"/>
            <w:tcBorders>
              <w:bottom w:val="double" w:sz="4" w:space="0" w:color="auto"/>
            </w:tcBorders>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054" w:type="dxa"/>
            <w:tcBorders>
              <w:bottom w:val="double" w:sz="4" w:space="0" w:color="auto"/>
            </w:tcBorders>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$0.00</w:t>
            </w:r>
          </w:p>
        </w:tc>
        <w:tc>
          <w:tcPr>
            <w:tcW w:w="1106" w:type="dxa"/>
            <w:tcBorders>
              <w:bottom w:val="double" w:sz="4" w:space="0" w:color="auto"/>
            </w:tcBorders>
            <w:shd w:val="clear" w:color="auto" w:fill="auto"/>
            <w:noWrap/>
            <w:vAlign w:val="center"/>
          </w:tcPr>
          <w:p w:rsidR="00486138" w:rsidRPr="00486138" w:rsidRDefault="00486138">
            <w:pPr>
              <w:jc w:val="right"/>
              <w:rPr>
                <w:rFonts w:ascii="Arial Narrow" w:hAnsi="Arial Narrow" w:cs="Arial"/>
                <w:sz w:val="18"/>
                <w:szCs w:val="18"/>
              </w:rPr>
            </w:pPr>
            <w:r w:rsidRPr="00486138">
              <w:rPr>
                <w:rFonts w:ascii="Arial Narrow" w:hAnsi="Arial Narrow" w:cs="Arial"/>
                <w:sz w:val="18"/>
                <w:szCs w:val="18"/>
              </w:rPr>
              <w:t>64.0</w:t>
            </w:r>
          </w:p>
        </w:tc>
        <w:tc>
          <w:tcPr>
            <w:tcW w:w="1170" w:type="dxa"/>
            <w:tcBorders>
              <w:bottom w:val="double" w:sz="4" w:space="0" w:color="auto"/>
            </w:tcBorders>
            <w:shd w:val="clear" w:color="auto" w:fill="auto"/>
            <w:noWrap/>
            <w:vAlign w:val="center"/>
          </w:tcPr>
          <w:p w:rsidR="00486138" w:rsidRPr="00486138" w:rsidRDefault="008D0ECE">
            <w:pPr>
              <w:jc w:val="right"/>
              <w:rPr>
                <w:rFonts w:ascii="Arial Narrow" w:hAnsi="Arial Narrow" w:cs="Arial"/>
                <w:sz w:val="18"/>
                <w:szCs w:val="18"/>
              </w:rPr>
            </w:pPr>
            <w:r w:rsidRPr="008D0ECE">
              <w:rPr>
                <w:rFonts w:ascii="Arial Narrow" w:hAnsi="Arial Narrow" w:cs="Arial"/>
                <w:sz w:val="18"/>
                <w:szCs w:val="18"/>
              </w:rPr>
              <w:t>$5,007.92</w:t>
            </w:r>
          </w:p>
        </w:tc>
      </w:tr>
      <w:tr w:rsidR="00486138" w:rsidRPr="004F4AD4">
        <w:trPr>
          <w:trHeight w:val="57"/>
        </w:trPr>
        <w:tc>
          <w:tcPr>
            <w:tcW w:w="3754" w:type="dxa"/>
            <w:tcBorders>
              <w:top w:val="double" w:sz="4" w:space="0" w:color="auto"/>
            </w:tcBorders>
            <w:shd w:val="clear" w:color="auto" w:fill="E6E6E6"/>
            <w:vAlign w:val="bottom"/>
          </w:tcPr>
          <w:p w:rsidR="00486138" w:rsidRPr="00F34295" w:rsidRDefault="00486138" w:rsidP="00A659E3">
            <w:pPr>
              <w:widowControl/>
              <w:autoSpaceDE/>
              <w:autoSpaceDN/>
              <w:adjustRightInd/>
              <w:rPr>
                <w:rFonts w:ascii="Arial Narrow" w:hAnsi="Arial Narrow" w:cs="Arial"/>
                <w:b/>
                <w:color w:val="000000"/>
                <w:sz w:val="20"/>
                <w:szCs w:val="20"/>
              </w:rPr>
            </w:pPr>
            <w:r w:rsidRPr="00F34295">
              <w:rPr>
                <w:rFonts w:ascii="Arial Narrow" w:hAnsi="Arial Narrow" w:cs="Arial"/>
                <w:b/>
                <w:color w:val="000000"/>
                <w:sz w:val="20"/>
                <w:szCs w:val="20"/>
              </w:rPr>
              <w:t>Total</w:t>
            </w:r>
          </w:p>
        </w:tc>
        <w:tc>
          <w:tcPr>
            <w:tcW w:w="990" w:type="dxa"/>
            <w:tcBorders>
              <w:top w:val="double" w:sz="4" w:space="0" w:color="auto"/>
            </w:tcBorders>
            <w:shd w:val="clear" w:color="auto" w:fill="E6E6E6"/>
            <w:noWrap/>
            <w:vAlign w:val="center"/>
          </w:tcPr>
          <w:p w:rsidR="00486138" w:rsidRDefault="00486138">
            <w:pPr>
              <w:jc w:val="right"/>
              <w:rPr>
                <w:rFonts w:ascii="Arial Narrow" w:hAnsi="Arial Narrow" w:cs="Arial"/>
                <w:b/>
                <w:bCs/>
                <w:sz w:val="20"/>
                <w:szCs w:val="20"/>
              </w:rPr>
            </w:pPr>
          </w:p>
        </w:tc>
        <w:tc>
          <w:tcPr>
            <w:tcW w:w="900" w:type="dxa"/>
            <w:tcBorders>
              <w:top w:val="double" w:sz="4" w:space="0" w:color="auto"/>
            </w:tcBorders>
            <w:shd w:val="clear" w:color="auto" w:fill="E6E6E6"/>
            <w:noWrap/>
            <w:vAlign w:val="center"/>
          </w:tcPr>
          <w:p w:rsidR="00486138" w:rsidRPr="00A5228D" w:rsidRDefault="00486138">
            <w:pPr>
              <w:jc w:val="right"/>
              <w:rPr>
                <w:rFonts w:ascii="Arial Narrow" w:hAnsi="Arial Narrow" w:cs="Arial"/>
                <w:b/>
                <w:bCs/>
                <w:sz w:val="18"/>
                <w:szCs w:val="18"/>
              </w:rPr>
            </w:pPr>
          </w:p>
        </w:tc>
        <w:tc>
          <w:tcPr>
            <w:tcW w:w="965" w:type="dxa"/>
            <w:tcBorders>
              <w:top w:val="double" w:sz="4" w:space="0" w:color="auto"/>
            </w:tcBorders>
            <w:shd w:val="clear" w:color="auto" w:fill="E6E6E6"/>
            <w:noWrap/>
            <w:vAlign w:val="center"/>
          </w:tcPr>
          <w:p w:rsidR="00486138" w:rsidRPr="00A5228D" w:rsidRDefault="00486138">
            <w:pPr>
              <w:jc w:val="right"/>
              <w:rPr>
                <w:rFonts w:ascii="Arial Narrow" w:hAnsi="Arial Narrow" w:cs="Arial"/>
                <w:b/>
                <w:bCs/>
                <w:sz w:val="18"/>
                <w:szCs w:val="18"/>
              </w:rPr>
            </w:pPr>
          </w:p>
        </w:tc>
        <w:tc>
          <w:tcPr>
            <w:tcW w:w="1105" w:type="dxa"/>
            <w:tcBorders>
              <w:top w:val="double" w:sz="4" w:space="0" w:color="auto"/>
            </w:tcBorders>
            <w:shd w:val="clear" w:color="auto" w:fill="E6E6E6"/>
            <w:noWrap/>
            <w:vAlign w:val="center"/>
          </w:tcPr>
          <w:p w:rsidR="00486138" w:rsidRPr="00A5228D" w:rsidRDefault="00486138">
            <w:pPr>
              <w:jc w:val="right"/>
              <w:rPr>
                <w:rFonts w:ascii="Arial Narrow" w:hAnsi="Arial Narrow" w:cs="Arial"/>
                <w:b/>
                <w:bCs/>
                <w:sz w:val="18"/>
                <w:szCs w:val="18"/>
              </w:rPr>
            </w:pPr>
          </w:p>
        </w:tc>
        <w:tc>
          <w:tcPr>
            <w:tcW w:w="1106" w:type="dxa"/>
            <w:tcBorders>
              <w:top w:val="double" w:sz="4" w:space="0" w:color="auto"/>
            </w:tcBorders>
            <w:shd w:val="clear" w:color="auto" w:fill="E6E6E6"/>
            <w:noWrap/>
            <w:vAlign w:val="center"/>
          </w:tcPr>
          <w:p w:rsidR="00486138" w:rsidRPr="00486138" w:rsidRDefault="00486138" w:rsidP="00486138">
            <w:pPr>
              <w:jc w:val="right"/>
              <w:rPr>
                <w:rFonts w:ascii="Arial Narrow" w:hAnsi="Arial Narrow" w:cs="Arial"/>
                <w:b/>
                <w:bCs/>
                <w:sz w:val="18"/>
                <w:szCs w:val="18"/>
              </w:rPr>
            </w:pPr>
            <w:r w:rsidRPr="00486138">
              <w:rPr>
                <w:rFonts w:ascii="Arial Narrow" w:hAnsi="Arial Narrow" w:cs="Arial"/>
                <w:b/>
                <w:bCs/>
                <w:sz w:val="18"/>
                <w:szCs w:val="18"/>
              </w:rPr>
              <w:t>$176,666.85</w:t>
            </w:r>
          </w:p>
        </w:tc>
        <w:tc>
          <w:tcPr>
            <w:tcW w:w="1170" w:type="dxa"/>
            <w:tcBorders>
              <w:top w:val="double" w:sz="4" w:space="0" w:color="auto"/>
            </w:tcBorders>
            <w:shd w:val="clear" w:color="auto" w:fill="E6E6E6"/>
            <w:noWrap/>
            <w:vAlign w:val="center"/>
          </w:tcPr>
          <w:p w:rsidR="00486138" w:rsidRPr="00486138" w:rsidRDefault="00486138">
            <w:pPr>
              <w:jc w:val="right"/>
              <w:rPr>
                <w:rFonts w:ascii="Arial Narrow" w:hAnsi="Arial Narrow" w:cs="Arial"/>
                <w:b/>
                <w:bCs/>
                <w:sz w:val="18"/>
                <w:szCs w:val="18"/>
              </w:rPr>
            </w:pPr>
            <w:r w:rsidRPr="00486138">
              <w:rPr>
                <w:rFonts w:ascii="Arial Narrow" w:hAnsi="Arial Narrow" w:cs="Arial"/>
                <w:b/>
                <w:bCs/>
                <w:sz w:val="18"/>
                <w:szCs w:val="18"/>
              </w:rPr>
              <w:t>$0.00</w:t>
            </w:r>
          </w:p>
        </w:tc>
        <w:tc>
          <w:tcPr>
            <w:tcW w:w="1054" w:type="dxa"/>
            <w:tcBorders>
              <w:top w:val="double" w:sz="4" w:space="0" w:color="auto"/>
            </w:tcBorders>
            <w:shd w:val="clear" w:color="auto" w:fill="E6E6E6"/>
            <w:noWrap/>
            <w:vAlign w:val="center"/>
          </w:tcPr>
          <w:p w:rsidR="00486138" w:rsidRPr="00486138" w:rsidRDefault="00486138">
            <w:pPr>
              <w:jc w:val="right"/>
              <w:rPr>
                <w:rFonts w:ascii="Arial Narrow" w:hAnsi="Arial Narrow" w:cs="Arial"/>
                <w:b/>
                <w:bCs/>
                <w:sz w:val="18"/>
                <w:szCs w:val="18"/>
              </w:rPr>
            </w:pPr>
            <w:r w:rsidRPr="00486138">
              <w:rPr>
                <w:rFonts w:ascii="Arial Narrow" w:hAnsi="Arial Narrow" w:cs="Arial"/>
                <w:b/>
                <w:bCs/>
                <w:sz w:val="18"/>
                <w:szCs w:val="18"/>
              </w:rPr>
              <w:t>$0.00</w:t>
            </w:r>
          </w:p>
        </w:tc>
        <w:tc>
          <w:tcPr>
            <w:tcW w:w="1106" w:type="dxa"/>
            <w:tcBorders>
              <w:top w:val="double" w:sz="4" w:space="0" w:color="auto"/>
            </w:tcBorders>
            <w:shd w:val="clear" w:color="auto" w:fill="E6E6E6"/>
            <w:noWrap/>
            <w:vAlign w:val="center"/>
          </w:tcPr>
          <w:p w:rsidR="00486138" w:rsidRPr="00486138" w:rsidRDefault="00486138">
            <w:pPr>
              <w:jc w:val="right"/>
              <w:rPr>
                <w:rFonts w:ascii="Arial Narrow" w:hAnsi="Arial Narrow" w:cs="Arial"/>
                <w:b/>
                <w:bCs/>
                <w:sz w:val="18"/>
                <w:szCs w:val="18"/>
              </w:rPr>
            </w:pPr>
            <w:r w:rsidRPr="00486138">
              <w:rPr>
                <w:rFonts w:ascii="Arial Narrow" w:hAnsi="Arial Narrow" w:cs="Arial"/>
                <w:b/>
                <w:bCs/>
                <w:sz w:val="18"/>
                <w:szCs w:val="18"/>
              </w:rPr>
              <w:t>2,271.5</w:t>
            </w:r>
          </w:p>
        </w:tc>
        <w:tc>
          <w:tcPr>
            <w:tcW w:w="1170" w:type="dxa"/>
            <w:tcBorders>
              <w:top w:val="double" w:sz="4" w:space="0" w:color="auto"/>
            </w:tcBorders>
            <w:shd w:val="clear" w:color="auto" w:fill="E6E6E6"/>
            <w:noWrap/>
            <w:vAlign w:val="center"/>
          </w:tcPr>
          <w:p w:rsidR="00486138" w:rsidRPr="00486138" w:rsidRDefault="008D0ECE" w:rsidP="00A5228D">
            <w:pPr>
              <w:jc w:val="right"/>
              <w:rPr>
                <w:rFonts w:ascii="Arial Narrow" w:hAnsi="Arial Narrow" w:cs="Arial"/>
                <w:b/>
                <w:bCs/>
                <w:sz w:val="18"/>
                <w:szCs w:val="18"/>
              </w:rPr>
            </w:pPr>
            <w:r w:rsidRPr="008D0ECE">
              <w:rPr>
                <w:rFonts w:ascii="Arial Narrow" w:hAnsi="Arial Narrow" w:cs="Arial"/>
                <w:b/>
                <w:bCs/>
                <w:sz w:val="18"/>
                <w:szCs w:val="18"/>
              </w:rPr>
              <w:t>$176,666.85</w:t>
            </w:r>
          </w:p>
        </w:tc>
      </w:tr>
    </w:tbl>
    <w:p w:rsidR="0075090F" w:rsidRDefault="0075090F" w:rsidP="00A659E3">
      <w:pPr>
        <w:sectPr w:rsidR="0075090F" w:rsidSect="00512C00">
          <w:footerReference w:type="default" r:id="rId10"/>
          <w:pgSz w:w="15840" w:h="12240" w:orient="landscape"/>
          <w:pgMar w:top="864" w:right="1152" w:bottom="864" w:left="1152" w:header="1440" w:footer="720" w:gutter="0"/>
          <w:cols w:space="720"/>
          <w:noEndnote/>
        </w:sectPr>
      </w:pPr>
    </w:p>
    <w:p w:rsidR="00A9257D" w:rsidRDefault="00A9257D" w:rsidP="00A659E3">
      <w:pPr>
        <w:keepNext/>
        <w:widowControl/>
        <w:rPr>
          <w:b/>
          <w:color w:val="000000"/>
        </w:rPr>
      </w:pPr>
      <w:r>
        <w:rPr>
          <w:b/>
          <w:color w:val="000000"/>
        </w:rPr>
        <w:lastRenderedPageBreak/>
        <w:t>e)</w:t>
      </w:r>
      <w:r>
        <w:rPr>
          <w:b/>
          <w:color w:val="000000"/>
        </w:rPr>
        <w:tab/>
        <w:t>Bottom Line Burden Hours and Cost Tables</w:t>
      </w:r>
    </w:p>
    <w:p w:rsidR="00A9257D" w:rsidRDefault="00A9257D" w:rsidP="00A659E3">
      <w:pPr>
        <w:keepNext/>
        <w:widowControl/>
        <w:rPr>
          <w:color w:val="000000"/>
        </w:rPr>
      </w:pPr>
    </w:p>
    <w:p w:rsidR="00A9257D" w:rsidRDefault="00A9257D" w:rsidP="00A659E3">
      <w:pPr>
        <w:keepNext/>
        <w:widowControl/>
        <w:ind w:firstLine="720"/>
        <w:rPr>
          <w:color w:val="000000"/>
        </w:rPr>
      </w:pPr>
      <w:r>
        <w:rPr>
          <w:color w:val="000000"/>
        </w:rPr>
        <w:t>﻿</w:t>
      </w:r>
      <w:r w:rsidR="00C47709">
        <w:rPr>
          <w:color w:val="000000"/>
        </w:rPr>
        <w:t xml:space="preserve">    </w:t>
      </w:r>
      <w:r>
        <w:rPr>
          <w:color w:val="000000"/>
        </w:rPr>
        <w:t xml:space="preserve"> </w:t>
      </w:r>
      <w:r>
        <w:rPr>
          <w:b/>
          <w:bCs/>
          <w:color w:val="000000"/>
        </w:rPr>
        <w:t>(</w:t>
      </w:r>
      <w:proofErr w:type="spellStart"/>
      <w:r>
        <w:rPr>
          <w:b/>
          <w:bCs/>
          <w:color w:val="000000"/>
        </w:rPr>
        <w:t>i</w:t>
      </w:r>
      <w:proofErr w:type="spellEnd"/>
      <w:r>
        <w:rPr>
          <w:b/>
          <w:bCs/>
          <w:color w:val="000000"/>
        </w:rPr>
        <w:t>)</w:t>
      </w:r>
      <w:r>
        <w:rPr>
          <w:b/>
          <w:bCs/>
          <w:color w:val="000000"/>
        </w:rPr>
        <w:tab/>
        <w:t>Respondent Tally</w:t>
      </w:r>
    </w:p>
    <w:p w:rsidR="00A9257D" w:rsidRDefault="00A9257D" w:rsidP="00A659E3">
      <w:pPr>
        <w:keepNext/>
        <w:widowControl/>
        <w:ind w:firstLine="720"/>
        <w:rPr>
          <w:color w:val="000000"/>
        </w:rPr>
      </w:pPr>
    </w:p>
    <w:p w:rsidR="00A9257D" w:rsidRDefault="00A9257D" w:rsidP="00A659E3">
      <w:pPr>
        <w:keepNext/>
        <w:widowControl/>
        <w:ind w:firstLine="720"/>
        <w:rPr>
          <w:color w:val="000000"/>
        </w:rPr>
      </w:pPr>
      <w:r>
        <w:rPr>
          <w:color w:val="000000"/>
        </w:rPr>
        <w:t xml:space="preserve">As shown in Table </w:t>
      </w:r>
      <w:r w:rsidR="008843A6">
        <w:rPr>
          <w:color w:val="000000"/>
        </w:rPr>
        <w:t>6</w:t>
      </w:r>
      <w:r>
        <w:rPr>
          <w:color w:val="000000"/>
        </w:rPr>
        <w:t xml:space="preserve">, EPA estimates the </w:t>
      </w:r>
      <w:r w:rsidRPr="00B652CF">
        <w:rPr>
          <w:color w:val="000000"/>
        </w:rPr>
        <w:t xml:space="preserve">total </w:t>
      </w:r>
      <w:r w:rsidRPr="00D4647F">
        <w:rPr>
          <w:color w:val="000000"/>
        </w:rPr>
        <w:t xml:space="preserve">annual hour and cost burden to all respondents to average </w:t>
      </w:r>
      <w:r w:rsidR="005C1FC4" w:rsidRPr="00D4647F">
        <w:rPr>
          <w:color w:val="000000"/>
        </w:rPr>
        <w:t>1,</w:t>
      </w:r>
      <w:r w:rsidR="00ED528F">
        <w:rPr>
          <w:color w:val="000000"/>
        </w:rPr>
        <w:t>6</w:t>
      </w:r>
      <w:r w:rsidR="00331FA3">
        <w:rPr>
          <w:color w:val="000000"/>
        </w:rPr>
        <w:t>01</w:t>
      </w:r>
      <w:r w:rsidR="00D4647F" w:rsidRPr="00D4647F">
        <w:rPr>
          <w:color w:val="000000"/>
        </w:rPr>
        <w:t xml:space="preserve"> </w:t>
      </w:r>
      <w:r w:rsidRPr="00D4647F">
        <w:rPr>
          <w:color w:val="000000"/>
        </w:rPr>
        <w:t xml:space="preserve">hours and </w:t>
      </w:r>
      <w:r w:rsidR="00F34295" w:rsidRPr="00D4647F">
        <w:rPr>
          <w:color w:val="000000"/>
        </w:rPr>
        <w:t>$</w:t>
      </w:r>
      <w:r w:rsidR="00ED528F">
        <w:rPr>
          <w:color w:val="000000"/>
        </w:rPr>
        <w:t>16</w:t>
      </w:r>
      <w:r w:rsidR="00331FA3">
        <w:rPr>
          <w:color w:val="000000"/>
        </w:rPr>
        <w:t>1</w:t>
      </w:r>
      <w:r w:rsidR="00ED528F">
        <w:rPr>
          <w:color w:val="000000"/>
        </w:rPr>
        <w:t>,</w:t>
      </w:r>
      <w:r w:rsidR="00331FA3">
        <w:rPr>
          <w:color w:val="000000"/>
        </w:rPr>
        <w:t>79</w:t>
      </w:r>
      <w:r w:rsidR="00796E89">
        <w:rPr>
          <w:color w:val="000000"/>
        </w:rPr>
        <w:t>3</w:t>
      </w:r>
      <w:r w:rsidR="00EC51F7" w:rsidRPr="00D4647F">
        <w:rPr>
          <w:color w:val="000000"/>
        </w:rPr>
        <w:t>.</w:t>
      </w:r>
      <w:r w:rsidR="00C47709">
        <w:rPr>
          <w:color w:val="000000"/>
        </w:rPr>
        <w:t xml:space="preserve"> </w:t>
      </w:r>
      <w:r w:rsidRPr="00D4647F">
        <w:rPr>
          <w:color w:val="000000"/>
        </w:rPr>
        <w:t xml:space="preserve">The bottom-line burden to respondents over three years is estimated to be </w:t>
      </w:r>
      <w:r w:rsidR="00ED528F">
        <w:rPr>
          <w:color w:val="000000"/>
        </w:rPr>
        <w:t>4,</w:t>
      </w:r>
      <w:r w:rsidR="00331FA3">
        <w:rPr>
          <w:color w:val="000000"/>
        </w:rPr>
        <w:t>803</w:t>
      </w:r>
      <w:r w:rsidR="00D4647F" w:rsidRPr="00D4647F">
        <w:rPr>
          <w:color w:val="000000"/>
        </w:rPr>
        <w:t xml:space="preserve"> </w:t>
      </w:r>
      <w:r w:rsidR="00BD09B7" w:rsidRPr="00D4647F">
        <w:rPr>
          <w:color w:val="000000"/>
        </w:rPr>
        <w:t>hours and</w:t>
      </w:r>
      <w:r w:rsidR="000C5FA1" w:rsidRPr="00D4647F">
        <w:rPr>
          <w:color w:val="000000"/>
        </w:rPr>
        <w:t xml:space="preserve"> </w:t>
      </w:r>
      <w:r w:rsidR="00DE1DE1" w:rsidRPr="00D4647F">
        <w:rPr>
          <w:color w:val="000000"/>
        </w:rPr>
        <w:t>$</w:t>
      </w:r>
      <w:r w:rsidR="00331FA3">
        <w:rPr>
          <w:color w:val="000000"/>
        </w:rPr>
        <w:t>485</w:t>
      </w:r>
      <w:r w:rsidR="00ED528F">
        <w:rPr>
          <w:color w:val="000000"/>
        </w:rPr>
        <w:t>,</w:t>
      </w:r>
      <w:r w:rsidR="00331FA3">
        <w:rPr>
          <w:color w:val="000000"/>
        </w:rPr>
        <w:t>3</w:t>
      </w:r>
      <w:r w:rsidR="00796E89">
        <w:rPr>
          <w:color w:val="000000"/>
        </w:rPr>
        <w:t>79</w:t>
      </w:r>
    </w:p>
    <w:p w:rsidR="005C1FC4" w:rsidRPr="00DE1DE1" w:rsidRDefault="005C1FC4" w:rsidP="00A659E3">
      <w:pPr>
        <w:widowControl/>
        <w:rPr>
          <w:color w:val="000000"/>
        </w:rPr>
      </w:pPr>
    </w:p>
    <w:p w:rsidR="00A9257D" w:rsidRDefault="00A9257D" w:rsidP="00A659E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roofErr w:type="gramStart"/>
      <w:r>
        <w:t xml:space="preserve">Table </w:t>
      </w:r>
      <w:r w:rsidR="008843A6">
        <w:t>6</w:t>
      </w:r>
      <w:r>
        <w:t>.</w:t>
      </w:r>
      <w:proofErr w:type="gramEnd"/>
      <w:r>
        <w:t xml:space="preserve"> Total Annual Respondent Hour and Cost Burden</w:t>
      </w:r>
    </w:p>
    <w:tbl>
      <w:tblPr>
        <w:tblW w:w="7711" w:type="dxa"/>
        <w:jc w:val="center"/>
        <w:tblInd w:w="-969" w:type="dxa"/>
        <w:tblLayout w:type="fixed"/>
        <w:tblLook w:val="0000"/>
      </w:tblPr>
      <w:tblGrid>
        <w:gridCol w:w="1542"/>
        <w:gridCol w:w="1542"/>
        <w:gridCol w:w="1542"/>
        <w:gridCol w:w="1542"/>
        <w:gridCol w:w="1543"/>
      </w:tblGrid>
      <w:tr w:rsidR="000C5FA1">
        <w:trPr>
          <w:trHeight w:val="143"/>
          <w:jc w:val="center"/>
        </w:trPr>
        <w:tc>
          <w:tcPr>
            <w:tcW w:w="1542" w:type="dxa"/>
            <w:tcBorders>
              <w:top w:val="single" w:sz="4" w:space="0" w:color="auto"/>
              <w:left w:val="single" w:sz="4" w:space="0" w:color="auto"/>
              <w:bottom w:val="single" w:sz="4" w:space="0" w:color="auto"/>
              <w:right w:val="single" w:sz="4" w:space="0" w:color="auto"/>
            </w:tcBorders>
            <w:vAlign w:val="center"/>
          </w:tcPr>
          <w:p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Hours Per Year</w:t>
            </w:r>
          </w:p>
        </w:tc>
        <w:tc>
          <w:tcPr>
            <w:tcW w:w="1542" w:type="dxa"/>
            <w:tcBorders>
              <w:top w:val="single" w:sz="4" w:space="0" w:color="auto"/>
              <w:left w:val="nil"/>
              <w:bottom w:val="single" w:sz="4" w:space="0" w:color="auto"/>
              <w:right w:val="single" w:sz="4" w:space="0" w:color="auto"/>
            </w:tcBorders>
            <w:vAlign w:val="center"/>
          </w:tcPr>
          <w:p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Labor Cost Per Year</w:t>
            </w:r>
          </w:p>
        </w:tc>
        <w:tc>
          <w:tcPr>
            <w:tcW w:w="1542" w:type="dxa"/>
            <w:tcBorders>
              <w:top w:val="single" w:sz="4" w:space="0" w:color="auto"/>
              <w:left w:val="nil"/>
              <w:bottom w:val="single" w:sz="4" w:space="0" w:color="auto"/>
              <w:right w:val="single" w:sz="4" w:space="0" w:color="auto"/>
            </w:tcBorders>
            <w:vAlign w:val="center"/>
          </w:tcPr>
          <w:p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Capital Cost Per Year</w:t>
            </w:r>
          </w:p>
        </w:tc>
        <w:tc>
          <w:tcPr>
            <w:tcW w:w="1542" w:type="dxa"/>
            <w:tcBorders>
              <w:top w:val="single" w:sz="4" w:space="0" w:color="auto"/>
              <w:left w:val="nil"/>
              <w:bottom w:val="single" w:sz="4" w:space="0" w:color="auto"/>
              <w:right w:val="single" w:sz="4" w:space="0" w:color="auto"/>
            </w:tcBorders>
            <w:vAlign w:val="center"/>
          </w:tcPr>
          <w:p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O&amp;M Cost per Year</w:t>
            </w:r>
          </w:p>
        </w:tc>
        <w:tc>
          <w:tcPr>
            <w:tcW w:w="1543" w:type="dxa"/>
            <w:tcBorders>
              <w:top w:val="single" w:sz="4" w:space="0" w:color="auto"/>
              <w:left w:val="nil"/>
              <w:bottom w:val="single" w:sz="4" w:space="0" w:color="auto"/>
              <w:right w:val="single" w:sz="4" w:space="0" w:color="auto"/>
            </w:tcBorders>
            <w:vAlign w:val="center"/>
          </w:tcPr>
          <w:p w:rsidR="000C5FA1" w:rsidRPr="00835553" w:rsidRDefault="000C5FA1" w:rsidP="00A659E3">
            <w:pPr>
              <w:widowControl/>
              <w:autoSpaceDE/>
              <w:autoSpaceDN/>
              <w:adjustRightInd/>
              <w:jc w:val="center"/>
              <w:rPr>
                <w:rFonts w:ascii="Arial Narrow" w:hAnsi="Arial Narrow" w:cs="Arial"/>
                <w:b/>
                <w:bCs/>
                <w:color w:val="000000"/>
                <w:sz w:val="22"/>
                <w:szCs w:val="22"/>
              </w:rPr>
            </w:pPr>
            <w:r w:rsidRPr="00835553">
              <w:rPr>
                <w:rFonts w:ascii="Arial Narrow" w:hAnsi="Arial Narrow" w:cs="Arial"/>
                <w:b/>
                <w:bCs/>
                <w:color w:val="000000"/>
                <w:sz w:val="22"/>
                <w:szCs w:val="22"/>
              </w:rPr>
              <w:t>Total Cost Per Year</w:t>
            </w:r>
          </w:p>
        </w:tc>
      </w:tr>
      <w:tr w:rsidR="00331FA3">
        <w:trPr>
          <w:trHeight w:val="255"/>
          <w:jc w:val="center"/>
        </w:trPr>
        <w:tc>
          <w:tcPr>
            <w:tcW w:w="1542" w:type="dxa"/>
            <w:tcBorders>
              <w:top w:val="single" w:sz="4" w:space="0" w:color="auto"/>
              <w:left w:val="single" w:sz="4" w:space="0" w:color="auto"/>
              <w:bottom w:val="single" w:sz="4" w:space="0" w:color="auto"/>
              <w:right w:val="single" w:sz="4" w:space="0" w:color="auto"/>
            </w:tcBorders>
            <w:vAlign w:val="center"/>
          </w:tcPr>
          <w:p w:rsidR="00331FA3" w:rsidRPr="00D4647F" w:rsidRDefault="00331FA3" w:rsidP="00331FA3">
            <w:pPr>
              <w:jc w:val="right"/>
              <w:rPr>
                <w:rFonts w:ascii="Arial Narrow" w:hAnsi="Arial Narrow" w:cs="Arial"/>
                <w:color w:val="000000"/>
                <w:sz w:val="22"/>
                <w:szCs w:val="22"/>
                <w:highlight w:val="yellow"/>
              </w:rPr>
            </w:pPr>
            <w:r>
              <w:rPr>
                <w:rFonts w:ascii="Arial Narrow" w:hAnsi="Arial Narrow" w:cs="Arial"/>
                <w:color w:val="000000"/>
                <w:sz w:val="22"/>
                <w:szCs w:val="22"/>
              </w:rPr>
              <w:t>1,601</w:t>
            </w:r>
          </w:p>
        </w:tc>
        <w:tc>
          <w:tcPr>
            <w:tcW w:w="1542" w:type="dxa"/>
            <w:tcBorders>
              <w:top w:val="nil"/>
              <w:left w:val="nil"/>
              <w:bottom w:val="single" w:sz="4" w:space="0" w:color="auto"/>
              <w:right w:val="single" w:sz="4" w:space="0" w:color="auto"/>
            </w:tcBorders>
            <w:vAlign w:val="center"/>
          </w:tcPr>
          <w:p w:rsidR="00331FA3" w:rsidRPr="00D4647F" w:rsidRDefault="00331FA3" w:rsidP="00796E89">
            <w:pPr>
              <w:jc w:val="right"/>
              <w:rPr>
                <w:rFonts w:ascii="Arial Narrow" w:hAnsi="Arial Narrow" w:cs="Arial"/>
                <w:color w:val="000000"/>
                <w:sz w:val="22"/>
                <w:szCs w:val="22"/>
                <w:highlight w:val="yellow"/>
              </w:rPr>
            </w:pPr>
            <w:r>
              <w:rPr>
                <w:rFonts w:ascii="Arial Narrow" w:hAnsi="Arial Narrow" w:cs="Arial"/>
                <w:color w:val="000000"/>
                <w:sz w:val="22"/>
                <w:szCs w:val="22"/>
              </w:rPr>
              <w:t>$160,4</w:t>
            </w:r>
            <w:r w:rsidR="00796E89">
              <w:rPr>
                <w:rFonts w:ascii="Arial Narrow" w:hAnsi="Arial Narrow" w:cs="Arial"/>
                <w:color w:val="000000"/>
                <w:sz w:val="22"/>
                <w:szCs w:val="22"/>
              </w:rPr>
              <w:t>28</w:t>
            </w:r>
            <w:r>
              <w:rPr>
                <w:rFonts w:ascii="Arial Narrow" w:hAnsi="Arial Narrow" w:cs="Arial"/>
                <w:color w:val="000000"/>
                <w:sz w:val="22"/>
                <w:szCs w:val="22"/>
              </w:rPr>
              <w:t xml:space="preserve"> </w:t>
            </w:r>
          </w:p>
        </w:tc>
        <w:tc>
          <w:tcPr>
            <w:tcW w:w="1542" w:type="dxa"/>
            <w:tcBorders>
              <w:top w:val="nil"/>
              <w:left w:val="nil"/>
              <w:bottom w:val="single" w:sz="4" w:space="0" w:color="auto"/>
              <w:right w:val="single" w:sz="4" w:space="0" w:color="auto"/>
            </w:tcBorders>
            <w:vAlign w:val="center"/>
          </w:tcPr>
          <w:p w:rsidR="00331FA3" w:rsidRPr="00D4647F" w:rsidRDefault="00331FA3">
            <w:pPr>
              <w:jc w:val="right"/>
              <w:rPr>
                <w:rFonts w:ascii="Arial Narrow" w:hAnsi="Arial Narrow" w:cs="Arial"/>
                <w:color w:val="000000"/>
                <w:sz w:val="22"/>
                <w:szCs w:val="22"/>
                <w:highlight w:val="yellow"/>
              </w:rPr>
            </w:pPr>
            <w:r>
              <w:rPr>
                <w:rFonts w:ascii="Arial Narrow" w:hAnsi="Arial Narrow" w:cs="Arial"/>
                <w:color w:val="000000"/>
                <w:sz w:val="22"/>
                <w:szCs w:val="22"/>
              </w:rPr>
              <w:t xml:space="preserve">$0 </w:t>
            </w:r>
          </w:p>
        </w:tc>
        <w:tc>
          <w:tcPr>
            <w:tcW w:w="1542" w:type="dxa"/>
            <w:tcBorders>
              <w:top w:val="nil"/>
              <w:left w:val="nil"/>
              <w:bottom w:val="single" w:sz="4" w:space="0" w:color="auto"/>
              <w:right w:val="single" w:sz="4" w:space="0" w:color="auto"/>
            </w:tcBorders>
            <w:vAlign w:val="center"/>
          </w:tcPr>
          <w:p w:rsidR="00331FA3" w:rsidRPr="00D4647F" w:rsidRDefault="00331FA3">
            <w:pPr>
              <w:jc w:val="right"/>
              <w:rPr>
                <w:rFonts w:ascii="Arial Narrow" w:hAnsi="Arial Narrow" w:cs="Arial"/>
                <w:color w:val="000000"/>
                <w:sz w:val="22"/>
                <w:szCs w:val="22"/>
                <w:highlight w:val="yellow"/>
              </w:rPr>
            </w:pPr>
            <w:r>
              <w:rPr>
                <w:rFonts w:ascii="Arial Narrow" w:hAnsi="Arial Narrow" w:cs="Arial"/>
                <w:color w:val="000000"/>
                <w:sz w:val="22"/>
                <w:szCs w:val="22"/>
              </w:rPr>
              <w:t xml:space="preserve">$1,365 </w:t>
            </w:r>
          </w:p>
        </w:tc>
        <w:tc>
          <w:tcPr>
            <w:tcW w:w="1543" w:type="dxa"/>
            <w:tcBorders>
              <w:top w:val="nil"/>
              <w:left w:val="nil"/>
              <w:bottom w:val="single" w:sz="4" w:space="0" w:color="auto"/>
              <w:right w:val="single" w:sz="4" w:space="0" w:color="auto"/>
            </w:tcBorders>
            <w:vAlign w:val="center"/>
          </w:tcPr>
          <w:p w:rsidR="00331FA3" w:rsidRPr="00D4647F" w:rsidRDefault="00331FA3" w:rsidP="00796E89">
            <w:pPr>
              <w:jc w:val="right"/>
              <w:rPr>
                <w:rFonts w:ascii="Arial Narrow" w:hAnsi="Arial Narrow" w:cs="Arial"/>
                <w:b/>
                <w:bCs/>
                <w:color w:val="000000"/>
                <w:sz w:val="22"/>
                <w:szCs w:val="22"/>
                <w:highlight w:val="yellow"/>
              </w:rPr>
            </w:pPr>
            <w:r>
              <w:rPr>
                <w:rFonts w:ascii="Arial Narrow" w:hAnsi="Arial Narrow" w:cs="Arial"/>
                <w:b/>
                <w:bCs/>
                <w:color w:val="000000"/>
                <w:sz w:val="22"/>
                <w:szCs w:val="22"/>
              </w:rPr>
              <w:t>$161,79</w:t>
            </w:r>
            <w:r w:rsidR="00796E89">
              <w:rPr>
                <w:rFonts w:ascii="Arial Narrow" w:hAnsi="Arial Narrow" w:cs="Arial"/>
                <w:b/>
                <w:bCs/>
                <w:color w:val="000000"/>
                <w:sz w:val="22"/>
                <w:szCs w:val="22"/>
              </w:rPr>
              <w:t>3</w:t>
            </w:r>
            <w:r>
              <w:rPr>
                <w:rFonts w:ascii="Arial Narrow" w:hAnsi="Arial Narrow" w:cs="Arial"/>
                <w:b/>
                <w:bCs/>
                <w:color w:val="000000"/>
                <w:sz w:val="22"/>
                <w:szCs w:val="22"/>
              </w:rPr>
              <w:t xml:space="preserve"> </w:t>
            </w:r>
          </w:p>
        </w:tc>
      </w:tr>
    </w:tbl>
    <w:p w:rsidR="00A9257D" w:rsidRDefault="00A9257D" w:rsidP="00A659E3">
      <w:pPr>
        <w:widowControl/>
        <w:rPr>
          <w:color w:val="000000"/>
        </w:rPr>
      </w:pPr>
    </w:p>
    <w:p w:rsidR="00A9257D" w:rsidRDefault="00A9257D" w:rsidP="00A659E3">
      <w:pPr>
        <w:keepNext/>
        <w:widowControl/>
        <w:ind w:firstLine="720"/>
        <w:rPr>
          <w:b/>
          <w:bCs/>
          <w:color w:val="000000"/>
        </w:rPr>
      </w:pPr>
      <w:r>
        <w:rPr>
          <w:color w:val="000000"/>
        </w:rPr>
        <w:tab/>
      </w:r>
      <w:r>
        <w:rPr>
          <w:b/>
          <w:bCs/>
          <w:color w:val="000000"/>
        </w:rPr>
        <w:t>(ii)</w:t>
      </w:r>
      <w:r>
        <w:rPr>
          <w:b/>
          <w:bCs/>
          <w:color w:val="000000"/>
        </w:rPr>
        <w:tab/>
        <w:t>Agency Tally</w:t>
      </w:r>
    </w:p>
    <w:p w:rsidR="00A9257D" w:rsidRDefault="00A9257D" w:rsidP="00A659E3">
      <w:pPr>
        <w:keepNext/>
        <w:widowControl/>
        <w:rPr>
          <w:color w:val="000000"/>
        </w:rPr>
      </w:pPr>
    </w:p>
    <w:p w:rsidR="00A9257D" w:rsidRPr="00D4647F" w:rsidRDefault="00A9257D" w:rsidP="00A659E3">
      <w:pPr>
        <w:keepNext/>
        <w:widowControl/>
        <w:ind w:firstLine="720"/>
        <w:rPr>
          <w:color w:val="000000"/>
        </w:rPr>
      </w:pPr>
      <w:r w:rsidRPr="00D4647F">
        <w:rPr>
          <w:color w:val="000000"/>
        </w:rPr>
        <w:t xml:space="preserve">As shown in Table </w:t>
      </w:r>
      <w:r w:rsidR="008843A6" w:rsidRPr="00D4647F">
        <w:rPr>
          <w:color w:val="000000"/>
        </w:rPr>
        <w:t>7</w:t>
      </w:r>
      <w:r w:rsidRPr="00D4647F">
        <w:rPr>
          <w:color w:val="000000"/>
        </w:rPr>
        <w:t xml:space="preserve">, EPA estimates the total annual hour and cost burden to the </w:t>
      </w:r>
      <w:r w:rsidR="00C47709">
        <w:rPr>
          <w:color w:val="000000"/>
        </w:rPr>
        <w:t>agency</w:t>
      </w:r>
      <w:r w:rsidRPr="00D4647F">
        <w:rPr>
          <w:color w:val="000000"/>
        </w:rPr>
        <w:t xml:space="preserve"> to be </w:t>
      </w:r>
      <w:r w:rsidR="000D3BA0" w:rsidRPr="00D4647F">
        <w:rPr>
          <w:color w:val="000000"/>
        </w:rPr>
        <w:t>2,</w:t>
      </w:r>
      <w:r w:rsidR="00ED528F">
        <w:rPr>
          <w:color w:val="000000"/>
        </w:rPr>
        <w:t>407</w:t>
      </w:r>
      <w:r w:rsidR="00D4647F" w:rsidRPr="00D4647F">
        <w:rPr>
          <w:color w:val="000000"/>
        </w:rPr>
        <w:t xml:space="preserve"> </w:t>
      </w:r>
      <w:r w:rsidRPr="00D4647F">
        <w:rPr>
          <w:color w:val="000000"/>
        </w:rPr>
        <w:t xml:space="preserve">hours and </w:t>
      </w:r>
      <w:r w:rsidR="00C56DC2" w:rsidRPr="00D4647F">
        <w:rPr>
          <w:color w:val="000000"/>
        </w:rPr>
        <w:t>$</w:t>
      </w:r>
      <w:r w:rsidR="00D4647F" w:rsidRPr="00D4647F">
        <w:rPr>
          <w:color w:val="000000"/>
        </w:rPr>
        <w:t>1</w:t>
      </w:r>
      <w:r w:rsidR="00D4647F">
        <w:rPr>
          <w:color w:val="000000"/>
        </w:rPr>
        <w:t>76</w:t>
      </w:r>
      <w:r w:rsidR="003401EC" w:rsidRPr="00D4647F">
        <w:rPr>
          <w:color w:val="000000"/>
        </w:rPr>
        <w:t>,</w:t>
      </w:r>
      <w:r w:rsidR="00ED528F">
        <w:rPr>
          <w:color w:val="000000"/>
        </w:rPr>
        <w:t>667</w:t>
      </w:r>
      <w:r w:rsidRPr="00D4647F">
        <w:rPr>
          <w:color w:val="000000"/>
        </w:rPr>
        <w:t>.</w:t>
      </w:r>
      <w:r w:rsidR="00C47709">
        <w:rPr>
          <w:color w:val="000000"/>
        </w:rPr>
        <w:t xml:space="preserve"> </w:t>
      </w:r>
      <w:r w:rsidRPr="00D4647F">
        <w:rPr>
          <w:color w:val="000000"/>
        </w:rPr>
        <w:t xml:space="preserve">The bottom-line burden to the </w:t>
      </w:r>
      <w:r w:rsidR="00C47709">
        <w:rPr>
          <w:color w:val="000000"/>
        </w:rPr>
        <w:t>agency</w:t>
      </w:r>
      <w:r w:rsidRPr="00D4647F">
        <w:rPr>
          <w:color w:val="000000"/>
        </w:rPr>
        <w:t xml:space="preserve"> over three years is estimated to be </w:t>
      </w:r>
      <w:r w:rsidR="00D4647F">
        <w:rPr>
          <w:color w:val="000000"/>
        </w:rPr>
        <w:t>7,</w:t>
      </w:r>
      <w:r w:rsidR="00ED528F">
        <w:rPr>
          <w:color w:val="000000"/>
        </w:rPr>
        <w:t>221</w:t>
      </w:r>
      <w:r w:rsidR="00C6294F" w:rsidRPr="00D4647F">
        <w:rPr>
          <w:color w:val="000000"/>
        </w:rPr>
        <w:t xml:space="preserve"> </w:t>
      </w:r>
      <w:r w:rsidRPr="00D4647F">
        <w:rPr>
          <w:color w:val="000000"/>
        </w:rPr>
        <w:t xml:space="preserve">hours and </w:t>
      </w:r>
      <w:r w:rsidR="00DE1DE1" w:rsidRPr="00D4647F">
        <w:rPr>
          <w:color w:val="000000"/>
        </w:rPr>
        <w:t>$</w:t>
      </w:r>
      <w:r w:rsidR="00D4647F">
        <w:rPr>
          <w:color w:val="000000"/>
        </w:rPr>
        <w:t>5</w:t>
      </w:r>
      <w:r w:rsidR="00ED528F">
        <w:rPr>
          <w:color w:val="000000"/>
        </w:rPr>
        <w:t>30,001</w:t>
      </w:r>
      <w:r w:rsidRPr="00D4647F">
        <w:rPr>
          <w:color w:val="000000"/>
        </w:rPr>
        <w:t>.</w:t>
      </w:r>
    </w:p>
    <w:p w:rsidR="00A9257D" w:rsidRPr="00D4647F" w:rsidRDefault="00DE1DE1" w:rsidP="00A659E3">
      <w:pPr>
        <w:keepNext/>
        <w:widowControl/>
        <w:rPr>
          <w:color w:val="000000"/>
        </w:rPr>
      </w:pPr>
      <w:r w:rsidRPr="00D4647F">
        <w:rPr>
          <w:color w:val="000000"/>
        </w:rPr>
        <w:tab/>
      </w:r>
      <w:r w:rsidRPr="00D4647F">
        <w:rPr>
          <w:color w:val="000000"/>
        </w:rPr>
        <w:tab/>
      </w:r>
      <w:r w:rsidR="00EC51F7" w:rsidRPr="00D4647F">
        <w:rPr>
          <w:color w:val="000000"/>
        </w:rPr>
        <w:tab/>
      </w:r>
      <w:r w:rsidR="00EC51F7" w:rsidRPr="00D4647F">
        <w:rPr>
          <w:color w:val="000000"/>
        </w:rPr>
        <w:tab/>
      </w:r>
      <w:r w:rsidR="00EC51F7" w:rsidRPr="00D4647F">
        <w:rPr>
          <w:color w:val="000000"/>
        </w:rPr>
        <w:tab/>
      </w:r>
    </w:p>
    <w:p w:rsidR="00A9257D" w:rsidRPr="00D4647F" w:rsidRDefault="00A9257D" w:rsidP="00A659E3">
      <w:pPr>
        <w:pStyle w:val="Heading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roofErr w:type="gramStart"/>
      <w:r w:rsidRPr="00D4647F">
        <w:t xml:space="preserve">Table </w:t>
      </w:r>
      <w:r w:rsidR="008843A6" w:rsidRPr="00D4647F">
        <w:t>7</w:t>
      </w:r>
      <w:r w:rsidRPr="00D4647F">
        <w:t>.</w:t>
      </w:r>
      <w:proofErr w:type="gramEnd"/>
      <w:r w:rsidRPr="00D4647F">
        <w:t xml:space="preserve"> Total Annual Agency Hour and Cost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9"/>
        <w:gridCol w:w="1721"/>
        <w:gridCol w:w="1550"/>
        <w:gridCol w:w="1550"/>
        <w:gridCol w:w="1721"/>
      </w:tblGrid>
      <w:tr w:rsidR="00A9257D" w:rsidRPr="00D4647F" w:rsidTr="00ED528F">
        <w:trPr>
          <w:jc w:val="center"/>
        </w:trPr>
        <w:tc>
          <w:tcPr>
            <w:tcW w:w="1549" w:type="dxa"/>
            <w:vAlign w:val="center"/>
          </w:tcPr>
          <w:p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Hours Per Year</w:t>
            </w:r>
          </w:p>
        </w:tc>
        <w:tc>
          <w:tcPr>
            <w:tcW w:w="1721" w:type="dxa"/>
            <w:vAlign w:val="center"/>
          </w:tcPr>
          <w:p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Labor Cost Per Year</w:t>
            </w:r>
          </w:p>
        </w:tc>
        <w:tc>
          <w:tcPr>
            <w:tcW w:w="1550" w:type="dxa"/>
            <w:vAlign w:val="center"/>
          </w:tcPr>
          <w:p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Capital Cost Per Year</w:t>
            </w:r>
          </w:p>
        </w:tc>
        <w:tc>
          <w:tcPr>
            <w:tcW w:w="1550" w:type="dxa"/>
            <w:vAlign w:val="center"/>
          </w:tcPr>
          <w:p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O&amp;M Cost per Year</w:t>
            </w:r>
          </w:p>
        </w:tc>
        <w:tc>
          <w:tcPr>
            <w:tcW w:w="1721" w:type="dxa"/>
            <w:vAlign w:val="center"/>
          </w:tcPr>
          <w:p w:rsidR="00A9257D" w:rsidRPr="00D4647F" w:rsidRDefault="00A9257D" w:rsidP="00A659E3">
            <w:pPr>
              <w:widowControl/>
              <w:jc w:val="center"/>
              <w:rPr>
                <w:rFonts w:ascii="Arial Narrow" w:hAnsi="Arial Narrow"/>
                <w:b/>
                <w:sz w:val="22"/>
                <w:szCs w:val="22"/>
              </w:rPr>
            </w:pPr>
            <w:r w:rsidRPr="00D4647F">
              <w:rPr>
                <w:rFonts w:ascii="Arial Narrow" w:hAnsi="Arial Narrow"/>
                <w:b/>
                <w:sz w:val="22"/>
                <w:szCs w:val="22"/>
              </w:rPr>
              <w:t>Total Cost Per Year</w:t>
            </w:r>
          </w:p>
        </w:tc>
      </w:tr>
      <w:tr w:rsidR="00ED528F" w:rsidRPr="00D4647F" w:rsidTr="00ED528F">
        <w:trPr>
          <w:trHeight w:val="77"/>
          <w:jc w:val="center"/>
        </w:trPr>
        <w:tc>
          <w:tcPr>
            <w:tcW w:w="1549" w:type="dxa"/>
            <w:vAlign w:val="center"/>
          </w:tcPr>
          <w:p w:rsidR="00ED528F" w:rsidRPr="00D4647F" w:rsidRDefault="00C47709">
            <w:pPr>
              <w:jc w:val="right"/>
              <w:rPr>
                <w:rFonts w:ascii="Arial Narrow" w:hAnsi="Arial Narrow" w:cs="Arial"/>
                <w:color w:val="000000"/>
                <w:sz w:val="22"/>
                <w:szCs w:val="22"/>
              </w:rPr>
            </w:pPr>
            <w:r>
              <w:rPr>
                <w:rFonts w:ascii="Arial Narrow" w:hAnsi="Arial Narrow" w:cs="Arial"/>
                <w:color w:val="000000"/>
                <w:sz w:val="22"/>
                <w:szCs w:val="22"/>
              </w:rPr>
              <w:t xml:space="preserve">     </w:t>
            </w:r>
            <w:r w:rsidR="00ED528F">
              <w:rPr>
                <w:rFonts w:ascii="Arial Narrow" w:hAnsi="Arial Narrow" w:cs="Arial"/>
                <w:color w:val="000000"/>
                <w:sz w:val="22"/>
                <w:szCs w:val="22"/>
              </w:rPr>
              <w:t xml:space="preserve"> 2,407</w:t>
            </w:r>
            <w:r>
              <w:rPr>
                <w:rFonts w:ascii="Arial Narrow" w:hAnsi="Arial Narrow" w:cs="Arial"/>
                <w:color w:val="000000"/>
                <w:sz w:val="22"/>
                <w:szCs w:val="22"/>
              </w:rPr>
              <w:t xml:space="preserve">      </w:t>
            </w:r>
          </w:p>
        </w:tc>
        <w:tc>
          <w:tcPr>
            <w:tcW w:w="1721" w:type="dxa"/>
            <w:vAlign w:val="center"/>
          </w:tcPr>
          <w:p w:rsidR="00ED528F" w:rsidRPr="00D4647F" w:rsidRDefault="00ED528F">
            <w:pPr>
              <w:jc w:val="right"/>
              <w:rPr>
                <w:rFonts w:ascii="Arial Narrow" w:hAnsi="Arial Narrow" w:cs="Arial"/>
                <w:color w:val="000000"/>
                <w:sz w:val="22"/>
                <w:szCs w:val="22"/>
              </w:rPr>
            </w:pPr>
            <w:r>
              <w:rPr>
                <w:rFonts w:ascii="Arial Narrow" w:hAnsi="Arial Narrow" w:cs="Arial"/>
                <w:color w:val="000000"/>
                <w:sz w:val="22"/>
                <w:szCs w:val="22"/>
              </w:rPr>
              <w:t>$176,667</w:t>
            </w:r>
          </w:p>
        </w:tc>
        <w:tc>
          <w:tcPr>
            <w:tcW w:w="1550" w:type="dxa"/>
            <w:vAlign w:val="center"/>
          </w:tcPr>
          <w:p w:rsidR="00ED528F" w:rsidRPr="00D4647F" w:rsidRDefault="00ED528F">
            <w:pPr>
              <w:jc w:val="right"/>
              <w:rPr>
                <w:rFonts w:ascii="Arial Narrow" w:hAnsi="Arial Narrow" w:cs="Arial"/>
                <w:color w:val="000000"/>
                <w:sz w:val="22"/>
                <w:szCs w:val="22"/>
              </w:rPr>
            </w:pPr>
            <w:r>
              <w:rPr>
                <w:rFonts w:ascii="Arial Narrow" w:hAnsi="Arial Narrow" w:cs="Arial"/>
                <w:color w:val="000000"/>
                <w:sz w:val="22"/>
                <w:szCs w:val="22"/>
              </w:rPr>
              <w:t>$0</w:t>
            </w:r>
          </w:p>
        </w:tc>
        <w:tc>
          <w:tcPr>
            <w:tcW w:w="1550" w:type="dxa"/>
            <w:vAlign w:val="center"/>
          </w:tcPr>
          <w:p w:rsidR="00ED528F" w:rsidRPr="00D4647F" w:rsidRDefault="00ED528F">
            <w:pPr>
              <w:jc w:val="right"/>
              <w:rPr>
                <w:rFonts w:ascii="Arial Narrow" w:hAnsi="Arial Narrow" w:cs="Arial"/>
                <w:color w:val="000000"/>
                <w:sz w:val="22"/>
                <w:szCs w:val="22"/>
              </w:rPr>
            </w:pPr>
            <w:r>
              <w:rPr>
                <w:rFonts w:ascii="Arial Narrow" w:hAnsi="Arial Narrow" w:cs="Arial"/>
                <w:color w:val="000000"/>
                <w:sz w:val="22"/>
                <w:szCs w:val="22"/>
              </w:rPr>
              <w:t>$0</w:t>
            </w:r>
          </w:p>
        </w:tc>
        <w:tc>
          <w:tcPr>
            <w:tcW w:w="1721" w:type="dxa"/>
            <w:vAlign w:val="center"/>
          </w:tcPr>
          <w:p w:rsidR="00ED528F" w:rsidRPr="00D4647F" w:rsidRDefault="00ED528F">
            <w:pPr>
              <w:jc w:val="right"/>
              <w:rPr>
                <w:rFonts w:ascii="Arial Narrow" w:hAnsi="Arial Narrow" w:cs="Arial"/>
                <w:b/>
                <w:bCs/>
                <w:color w:val="000000"/>
                <w:sz w:val="22"/>
                <w:szCs w:val="22"/>
              </w:rPr>
            </w:pPr>
            <w:r>
              <w:rPr>
                <w:rFonts w:ascii="Arial Narrow" w:hAnsi="Arial Narrow" w:cs="Arial"/>
                <w:b/>
                <w:bCs/>
                <w:color w:val="000000"/>
                <w:sz w:val="22"/>
                <w:szCs w:val="22"/>
              </w:rPr>
              <w:t>$176,667</w:t>
            </w:r>
          </w:p>
        </w:tc>
      </w:tr>
    </w:tbl>
    <w:p w:rsidR="00A9257D" w:rsidRPr="00D4647F" w:rsidRDefault="00A9257D" w:rsidP="00A659E3">
      <w:pPr>
        <w:widowControl/>
        <w:rPr>
          <w:color w:val="000000"/>
        </w:rPr>
      </w:pPr>
    </w:p>
    <w:p w:rsidR="00A9257D" w:rsidRPr="00D4647F" w:rsidRDefault="00A9257D" w:rsidP="00A659E3">
      <w:pPr>
        <w:widowControl/>
        <w:ind w:left="720" w:hanging="720"/>
        <w:rPr>
          <w:b/>
          <w:color w:val="000000"/>
        </w:rPr>
      </w:pPr>
      <w:r w:rsidRPr="00D4647F">
        <w:rPr>
          <w:b/>
          <w:color w:val="000000"/>
        </w:rPr>
        <w:t xml:space="preserve">f) </w:t>
      </w:r>
      <w:r w:rsidRPr="00D4647F">
        <w:rPr>
          <w:b/>
          <w:color w:val="000000"/>
        </w:rPr>
        <w:tab/>
        <w:t>Reasons for Change in Burden</w:t>
      </w:r>
    </w:p>
    <w:p w:rsidR="00A9257D" w:rsidRPr="00D4647F" w:rsidRDefault="00A9257D" w:rsidP="00A659E3">
      <w:pPr>
        <w:widowControl/>
        <w:rPr>
          <w:color w:val="000000"/>
        </w:rPr>
      </w:pPr>
    </w:p>
    <w:p w:rsidR="00605D3E" w:rsidRDefault="000D3BA0" w:rsidP="00752B39">
      <w:pPr>
        <w:widowControl/>
        <w:ind w:firstLine="720"/>
        <w:rPr>
          <w:color w:val="000000"/>
          <w:highlight w:val="yellow"/>
        </w:rPr>
      </w:pPr>
      <w:r w:rsidRPr="00D4647F">
        <w:rPr>
          <w:color w:val="000000"/>
        </w:rPr>
        <w:t>The previously approved ICR estimated</w:t>
      </w:r>
      <w:r w:rsidRPr="00D4647F">
        <w:t xml:space="preserve"> a total annual respondent burden of 1,</w:t>
      </w:r>
      <w:r w:rsidR="00D4647F">
        <w:t>860</w:t>
      </w:r>
      <w:r w:rsidRPr="00D4647F">
        <w:t xml:space="preserve"> hours.</w:t>
      </w:r>
      <w:r w:rsidR="00C47709">
        <w:t xml:space="preserve"> </w:t>
      </w:r>
      <w:r w:rsidRPr="00D4647F">
        <w:t>By comparison, this ICR estimates a total annual burden of 1,</w:t>
      </w:r>
      <w:r w:rsidR="00ED528F">
        <w:t>6</w:t>
      </w:r>
      <w:r w:rsidR="00331FA3">
        <w:t>01</w:t>
      </w:r>
      <w:r w:rsidRPr="00D4647F">
        <w:t xml:space="preserve"> hours, which is a </w:t>
      </w:r>
      <w:r w:rsidR="00D4647F">
        <w:t>decrease</w:t>
      </w:r>
      <w:r w:rsidR="00D4647F" w:rsidRPr="00D4647F">
        <w:t xml:space="preserve"> </w:t>
      </w:r>
      <w:r w:rsidRPr="00D4647F">
        <w:t>of </w:t>
      </w:r>
      <w:r w:rsidR="00331FA3">
        <w:t>259</w:t>
      </w:r>
      <w:r w:rsidR="00D4647F" w:rsidRPr="00D4647F">
        <w:t xml:space="preserve"> </w:t>
      </w:r>
      <w:r w:rsidRPr="00D4647F">
        <w:t>hours.</w:t>
      </w:r>
      <w:r w:rsidR="00C47709">
        <w:t xml:space="preserve"> </w:t>
      </w:r>
      <w:r w:rsidRPr="00D4647F">
        <w:t xml:space="preserve">This change </w:t>
      </w:r>
      <w:r w:rsidR="008E465C">
        <w:t>is</w:t>
      </w:r>
      <w:r w:rsidRPr="00D4647F">
        <w:t xml:space="preserve"> </w:t>
      </w:r>
      <w:r w:rsidR="00D4647F">
        <w:t xml:space="preserve">largely </w:t>
      </w:r>
      <w:r w:rsidRPr="00D4647F">
        <w:t xml:space="preserve">attributed to </w:t>
      </w:r>
      <w:r w:rsidR="00D4647F">
        <w:t>the establishment and expansion of the electronic reporting program.</w:t>
      </w:r>
      <w:r w:rsidR="00C47709">
        <w:t xml:space="preserve"> </w:t>
      </w:r>
      <w:r w:rsidR="00752B39">
        <w:t xml:space="preserve">Since most companies that are expected to report electronically over the next three years are already </w:t>
      </w:r>
      <w:r w:rsidR="00752B39">
        <w:rPr>
          <w:color w:val="000000"/>
        </w:rPr>
        <w:t>established</w:t>
      </w:r>
      <w:r w:rsidR="008E465C">
        <w:rPr>
          <w:color w:val="000000"/>
        </w:rPr>
        <w:t xml:space="preserve"> </w:t>
      </w:r>
      <w:r w:rsidR="00752B39">
        <w:rPr>
          <w:color w:val="000000"/>
        </w:rPr>
        <w:t>electronic reporters</w:t>
      </w:r>
      <w:r w:rsidR="00752B39">
        <w:t xml:space="preserve">, </w:t>
      </w:r>
      <w:r w:rsidR="006A6D98">
        <w:t>t</w:t>
      </w:r>
      <w:r w:rsidR="00752B39">
        <w:t xml:space="preserve">he burden associated with </w:t>
      </w:r>
      <w:r w:rsidR="00752B39">
        <w:rPr>
          <w:color w:val="000000"/>
        </w:rPr>
        <w:t>electronic reporting is minimal.</w:t>
      </w:r>
      <w:r w:rsidR="00ED528F">
        <w:rPr>
          <w:color w:val="000000"/>
        </w:rPr>
        <w:t xml:space="preserve"> In addition, the number of petitions submitted requesting HCFC-141b exemption allowances has been reduced from eight to zero due to the reduced need for this exemption and elimination of the need to reapply for petitions once </w:t>
      </w:r>
      <w:r w:rsidR="008E465C">
        <w:rPr>
          <w:color w:val="000000"/>
        </w:rPr>
        <w:t>a</w:t>
      </w:r>
      <w:r w:rsidR="00ED528F">
        <w:rPr>
          <w:color w:val="000000"/>
        </w:rPr>
        <w:t xml:space="preserve"> petition has been approved.</w:t>
      </w:r>
      <w:r w:rsidR="00752B39">
        <w:rPr>
          <w:color w:val="000000"/>
        </w:rPr>
        <w:t xml:space="preserve"> </w:t>
      </w:r>
      <w:r w:rsidR="00605D3E">
        <w:rPr>
          <w:color w:val="000000"/>
        </w:rPr>
        <w:t xml:space="preserve">Therefore, </w:t>
      </w:r>
      <w:r w:rsidR="00752B39">
        <w:rPr>
          <w:color w:val="000000"/>
        </w:rPr>
        <w:t>a total</w:t>
      </w:r>
      <w:r w:rsidR="00605D3E" w:rsidRPr="001F0AB2">
        <w:rPr>
          <w:color w:val="000000"/>
        </w:rPr>
        <w:t xml:space="preserve"> </w:t>
      </w:r>
      <w:r w:rsidR="00752B39" w:rsidRPr="001F0AB2">
        <w:rPr>
          <w:color w:val="000000"/>
        </w:rPr>
        <w:t>reduc</w:t>
      </w:r>
      <w:r w:rsidR="00752B39">
        <w:rPr>
          <w:color w:val="000000"/>
        </w:rPr>
        <w:t>tion</w:t>
      </w:r>
      <w:r w:rsidR="00752B39" w:rsidRPr="001F0AB2">
        <w:rPr>
          <w:color w:val="000000"/>
        </w:rPr>
        <w:t xml:space="preserve"> </w:t>
      </w:r>
      <w:r w:rsidR="00752B39">
        <w:rPr>
          <w:color w:val="000000"/>
        </w:rPr>
        <w:t xml:space="preserve">in </w:t>
      </w:r>
      <w:r w:rsidR="00605D3E" w:rsidRPr="001F0AB2">
        <w:rPr>
          <w:color w:val="000000"/>
        </w:rPr>
        <w:t>the reporting burden for respondents, as well as the O&amp;M costs</w:t>
      </w:r>
      <w:r w:rsidR="008E465C">
        <w:rPr>
          <w:color w:val="000000"/>
        </w:rPr>
        <w:t xml:space="preserve"> </w:t>
      </w:r>
      <w:r w:rsidR="00752B39">
        <w:rPr>
          <w:color w:val="000000"/>
        </w:rPr>
        <w:t>during</w:t>
      </w:r>
      <w:r w:rsidR="00605D3E" w:rsidRPr="001F0AB2">
        <w:rPr>
          <w:color w:val="000000"/>
        </w:rPr>
        <w:t xml:space="preserve"> this ICR period</w:t>
      </w:r>
      <w:r w:rsidR="00752B39">
        <w:rPr>
          <w:color w:val="000000"/>
        </w:rPr>
        <w:t xml:space="preserve"> is anticipated</w:t>
      </w:r>
      <w:r w:rsidR="00605D3E" w:rsidRPr="001F0AB2">
        <w:rPr>
          <w:color w:val="000000"/>
        </w:rPr>
        <w:t>.</w:t>
      </w:r>
      <w:r w:rsidR="00C47709">
        <w:rPr>
          <w:color w:val="000000"/>
        </w:rPr>
        <w:t xml:space="preserve"> </w:t>
      </w:r>
    </w:p>
    <w:p w:rsidR="00C6294F" w:rsidRDefault="00C6294F" w:rsidP="0075090F">
      <w:pPr>
        <w:rPr>
          <w:color w:val="000000"/>
        </w:rPr>
      </w:pPr>
    </w:p>
    <w:p w:rsidR="00BF4CCC" w:rsidRDefault="00BF4CCC" w:rsidP="0075090F">
      <w:r>
        <w:rPr>
          <w:color w:val="000000"/>
        </w:rPr>
        <w:tab/>
      </w:r>
      <w:r w:rsidR="00605D3E">
        <w:rPr>
          <w:color w:val="000000"/>
        </w:rPr>
        <w:t>The previously approved ICR estimated</w:t>
      </w:r>
      <w:r w:rsidR="00605D3E">
        <w:t xml:space="preserve"> a total annual agency </w:t>
      </w:r>
      <w:r w:rsidR="00605D3E" w:rsidRPr="00752B39">
        <w:t xml:space="preserve">burden of </w:t>
      </w:r>
      <w:r w:rsidR="008D0ECE" w:rsidRPr="008D0ECE">
        <w:t xml:space="preserve">2,272 </w:t>
      </w:r>
      <w:r w:rsidR="00605D3E" w:rsidRPr="00752B39">
        <w:t>hours.</w:t>
      </w:r>
      <w:r w:rsidR="00C47709">
        <w:t xml:space="preserve"> </w:t>
      </w:r>
      <w:r w:rsidR="008E465C">
        <w:t>T</w:t>
      </w:r>
      <w:r w:rsidR="00605D3E" w:rsidRPr="00752B39">
        <w:t>his ICR estimates a total annual burden of 2,</w:t>
      </w:r>
      <w:r w:rsidR="00752B39">
        <w:t>4</w:t>
      </w:r>
      <w:r w:rsidR="00ED528F">
        <w:t>07</w:t>
      </w:r>
      <w:r w:rsidR="00605D3E" w:rsidRPr="00752B39">
        <w:t xml:space="preserve"> hours, which is a</w:t>
      </w:r>
      <w:r w:rsidR="00752B39">
        <w:t xml:space="preserve">n increase </w:t>
      </w:r>
      <w:r w:rsidR="00605D3E" w:rsidRPr="00752B39">
        <w:t>of </w:t>
      </w:r>
      <w:r w:rsidR="00752B39">
        <w:t>1</w:t>
      </w:r>
      <w:r w:rsidR="00ED528F">
        <w:t>3</w:t>
      </w:r>
      <w:r w:rsidR="00752B39">
        <w:t>5</w:t>
      </w:r>
      <w:r w:rsidR="00752B39" w:rsidRPr="00752B39">
        <w:t xml:space="preserve"> </w:t>
      </w:r>
      <w:r w:rsidR="00605D3E" w:rsidRPr="00752B39">
        <w:t>hours.</w:t>
      </w:r>
      <w:r w:rsidR="00C47709">
        <w:t xml:space="preserve"> </w:t>
      </w:r>
      <w:r w:rsidR="00605D3E" w:rsidRPr="00752B39">
        <w:t xml:space="preserve">This change can be attributed to two significant changes in hour estimates: (1) the number of hours required to </w:t>
      </w:r>
      <w:r w:rsidR="00841F84">
        <w:t>“</w:t>
      </w:r>
      <w:r w:rsidR="00605D3E" w:rsidRPr="00752B39">
        <w:t>enter and store information into the Tracking System</w:t>
      </w:r>
      <w:r w:rsidR="00841F84">
        <w:t>”</w:t>
      </w:r>
      <w:r w:rsidR="00605D3E" w:rsidRPr="00752B39">
        <w:t xml:space="preserve"> and (2) the number of occurrences per year that the </w:t>
      </w:r>
      <w:r w:rsidR="00C47709">
        <w:t>agency</w:t>
      </w:r>
      <w:r w:rsidR="00605D3E" w:rsidRPr="00752B39">
        <w:t xml:space="preserve"> is required to </w:t>
      </w:r>
      <w:r w:rsidR="00841F84">
        <w:t>“</w:t>
      </w:r>
      <w:r w:rsidR="000B45CE">
        <w:t>respond to companies submitting transfer request</w:t>
      </w:r>
      <w:r w:rsidR="00605D3E" w:rsidRPr="00752B39">
        <w:t>.</w:t>
      </w:r>
      <w:r w:rsidR="00841F84">
        <w:t>”</w:t>
      </w:r>
      <w:r w:rsidR="00C47709">
        <w:t xml:space="preserve"> </w:t>
      </w:r>
      <w:r w:rsidR="000B45CE">
        <w:t xml:space="preserve">The </w:t>
      </w:r>
      <w:r w:rsidR="005320AB">
        <w:t xml:space="preserve">number </w:t>
      </w:r>
      <w:r w:rsidR="000B45CE" w:rsidRPr="00752B39">
        <w:t xml:space="preserve">of hours required to </w:t>
      </w:r>
      <w:r w:rsidR="00841F84">
        <w:t>“</w:t>
      </w:r>
      <w:r w:rsidR="000B45CE" w:rsidRPr="00752B39">
        <w:t>enter and store information into the Tracking System</w:t>
      </w:r>
      <w:r w:rsidR="00841F84">
        <w:t>”</w:t>
      </w:r>
      <w:r w:rsidR="000B45CE" w:rsidRPr="00752B39">
        <w:t xml:space="preserve"> </w:t>
      </w:r>
      <w:r w:rsidR="000B45CE">
        <w:t xml:space="preserve">is based on the number of paper and electronic reports submitted, with the burden associated with entering an electronic report </w:t>
      </w:r>
      <w:r w:rsidR="005320AB">
        <w:t>being</w:t>
      </w:r>
      <w:r w:rsidR="000B45CE">
        <w:t xml:space="preserve"> lower than the burden associated with entering a paper report.</w:t>
      </w:r>
      <w:r w:rsidR="00C47709">
        <w:t xml:space="preserve"> </w:t>
      </w:r>
      <w:r w:rsidR="000B45CE">
        <w:t xml:space="preserve">In the previous ICR, ambitious assumptions were made about the expansion of the electronic reporting program to </w:t>
      </w:r>
      <w:r w:rsidR="006A6D98">
        <w:t>c</w:t>
      </w:r>
      <w:r w:rsidR="000B45CE">
        <w:t>ompanies</w:t>
      </w:r>
      <w:r w:rsidR="006A6D98">
        <w:t xml:space="preserve"> that had not previously reported electronically</w:t>
      </w:r>
      <w:r w:rsidR="000B45CE">
        <w:t xml:space="preserve">. Based on activity observed over the past three years, </w:t>
      </w:r>
      <w:r w:rsidR="00C744AB">
        <w:t xml:space="preserve">the portion of reports that are </w:t>
      </w:r>
      <w:r w:rsidR="00C744AB">
        <w:lastRenderedPageBreak/>
        <w:t xml:space="preserve">anticipated to be submitted electronically over the next three years has decreased. As a result, the total </w:t>
      </w:r>
      <w:r w:rsidR="00C744AB" w:rsidRPr="00752B39">
        <w:t xml:space="preserve">hours required to </w:t>
      </w:r>
      <w:r w:rsidR="00DA28A5">
        <w:t>“</w:t>
      </w:r>
      <w:r w:rsidR="00C744AB" w:rsidRPr="00752B39">
        <w:t>enter and store information into the Tracking System</w:t>
      </w:r>
      <w:r w:rsidR="00DA28A5">
        <w:t>”</w:t>
      </w:r>
      <w:r w:rsidR="00C744AB">
        <w:t xml:space="preserve"> has increased. </w:t>
      </w:r>
      <w:r w:rsidR="00605D3E" w:rsidRPr="00752B39">
        <w:t xml:space="preserve">In the previous Class II ICR, </w:t>
      </w:r>
      <w:r w:rsidR="00C744AB" w:rsidRPr="00752B39">
        <w:t xml:space="preserve">the number of occurrences per year that the </w:t>
      </w:r>
      <w:r w:rsidR="00C47709">
        <w:t>agency</w:t>
      </w:r>
      <w:r w:rsidR="00C744AB" w:rsidRPr="00752B39">
        <w:t xml:space="preserve"> is required to </w:t>
      </w:r>
      <w:r w:rsidR="00DA28A5">
        <w:t>“</w:t>
      </w:r>
      <w:r w:rsidR="00C744AB">
        <w:t>respond to companies submitting transfer request</w:t>
      </w:r>
      <w:r w:rsidR="00DA28A5">
        <w:t>”</w:t>
      </w:r>
      <w:r w:rsidR="00C744AB" w:rsidRPr="00752B39">
        <w:t xml:space="preserve"> </w:t>
      </w:r>
      <w:r w:rsidR="00605D3E" w:rsidRPr="00752B39">
        <w:t>was based on the number of respondents and not the number of reports submitted</w:t>
      </w:r>
      <w:r w:rsidR="00C656DC">
        <w:t>.  The agency as a result underestimated</w:t>
      </w:r>
      <w:r w:rsidR="00605D3E" w:rsidRPr="00752B39">
        <w:t xml:space="preserve"> the frequency of these reports.</w:t>
      </w:r>
      <w:r w:rsidR="00C47709">
        <w:t xml:space="preserve"> </w:t>
      </w:r>
      <w:r w:rsidR="00C656DC">
        <w:t>For this ICR, t</w:t>
      </w:r>
      <w:r w:rsidR="00605D3E" w:rsidRPr="00752B39">
        <w:t xml:space="preserve">he number was recalculated to take into account </w:t>
      </w:r>
      <w:r w:rsidR="00C744AB">
        <w:t>the average number of reports submitted by each respondent per year</w:t>
      </w:r>
      <w:r w:rsidR="00605D3E" w:rsidRPr="00752B39">
        <w:t>.</w:t>
      </w:r>
      <w:r w:rsidR="00C47709">
        <w:t xml:space="preserve"> </w:t>
      </w:r>
      <w:r w:rsidR="00C744AB">
        <w:t xml:space="preserve">Both of these changes contributed to </w:t>
      </w:r>
      <w:r w:rsidR="00CB06C0">
        <w:t>an</w:t>
      </w:r>
      <w:r w:rsidR="00C744AB">
        <w:t xml:space="preserve"> increase in</w:t>
      </w:r>
      <w:r w:rsidR="00605D3E">
        <w:t xml:space="preserve"> </w:t>
      </w:r>
      <w:r w:rsidR="00CB06C0">
        <w:t xml:space="preserve">the </w:t>
      </w:r>
      <w:r w:rsidR="00605D3E">
        <w:t xml:space="preserve">total annual burden </w:t>
      </w:r>
      <w:r w:rsidR="00C744AB">
        <w:t>to the agency</w:t>
      </w:r>
      <w:r w:rsidR="00605D3E">
        <w:t>.</w:t>
      </w:r>
    </w:p>
    <w:p w:rsidR="00BF4CCC" w:rsidRDefault="00BF4CCC" w:rsidP="0075090F">
      <w:pPr>
        <w:rPr>
          <w:color w:val="000000"/>
        </w:rPr>
      </w:pPr>
    </w:p>
    <w:p w:rsidR="00A9257D" w:rsidRDefault="00A9257D" w:rsidP="00C6294F">
      <w:pPr>
        <w:keepNext/>
        <w:widowControl/>
        <w:rPr>
          <w:b/>
          <w:color w:val="000000"/>
        </w:rPr>
      </w:pPr>
      <w:r>
        <w:rPr>
          <w:b/>
          <w:color w:val="000000"/>
        </w:rPr>
        <w:t xml:space="preserve">g) </w:t>
      </w:r>
      <w:r>
        <w:rPr>
          <w:b/>
          <w:color w:val="000000"/>
        </w:rPr>
        <w:tab/>
        <w:t>Burden Statement</w:t>
      </w:r>
    </w:p>
    <w:p w:rsidR="00A9257D" w:rsidRDefault="00A9257D" w:rsidP="00C6294F">
      <w:pPr>
        <w:keepNext/>
        <w:widowControl/>
        <w:rPr>
          <w:color w:val="000000"/>
          <w:highlight w:val="yellow"/>
        </w:rPr>
      </w:pPr>
    </w:p>
    <w:p w:rsidR="00BE0EA1" w:rsidRDefault="00BE0EA1" w:rsidP="00C6294F">
      <w:pPr>
        <w:keepNext/>
        <w:widowControl/>
        <w:ind w:firstLine="720"/>
        <w:rPr>
          <w:color w:val="000000"/>
        </w:rPr>
      </w:pPr>
      <w:r>
        <w:t>The annual public reporting and recordkeeping burden for this collection of information is estim</w:t>
      </w:r>
      <w:r w:rsidRPr="00BE0EA1">
        <w:t>ated to</w:t>
      </w:r>
      <w:r>
        <w:t xml:space="preserve"> </w:t>
      </w:r>
      <w:r w:rsidRPr="00BE0EA1">
        <w:t xml:space="preserve">average </w:t>
      </w:r>
      <w:r w:rsidR="00D528FE">
        <w:t>5</w:t>
      </w:r>
      <w:r w:rsidRPr="00C744AB">
        <w:t xml:space="preserve"> hours</w:t>
      </w:r>
      <w:r w:rsidRPr="00BE0EA1">
        <w:t xml:space="preserve"> pe</w:t>
      </w:r>
      <w:r w:rsidRPr="00BE0EA1">
        <w:rPr>
          <w:color w:val="000000"/>
        </w:rPr>
        <w:t xml:space="preserve">r </w:t>
      </w:r>
      <w:r w:rsidR="006407E7" w:rsidRPr="00BE0EA1">
        <w:rPr>
          <w:color w:val="000000"/>
        </w:rPr>
        <w:t>respo</w:t>
      </w:r>
      <w:r w:rsidR="006407E7">
        <w:rPr>
          <w:color w:val="000000"/>
        </w:rPr>
        <w:t>nse</w:t>
      </w:r>
      <w:r>
        <w:rPr>
          <w:color w:val="000000"/>
        </w:rPr>
        <w:t>.</w:t>
      </w:r>
      <w:r w:rsidR="00C47709">
        <w:rPr>
          <w:color w:val="000000"/>
        </w:rPr>
        <w:t xml:space="preserve"> </w:t>
      </w:r>
      <w:r>
        <w:rPr>
          <w:color w:val="000000"/>
        </w:rPr>
        <w:t>Burden means the total time, effort, or financial resources expended by persons to generate, maintain, retain, or disclose or provide information to or for a Federal agency.</w:t>
      </w:r>
      <w:r w:rsidR="00C47709">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47709">
        <w:rPr>
          <w:color w:val="000000"/>
        </w:rPr>
        <w:t xml:space="preserve"> </w:t>
      </w:r>
      <w:r>
        <w:rPr>
          <w:color w:val="000000"/>
        </w:rPr>
        <w:t>An agency may not conduct or sponsor, and a person is not required to respond to, a collection of information unless it displays a currently valid OMB control number.</w:t>
      </w:r>
      <w:r w:rsidR="00C47709">
        <w:rPr>
          <w:color w:val="000000"/>
        </w:rPr>
        <w:t xml:space="preserve"> </w:t>
      </w:r>
      <w:r>
        <w:rPr>
          <w:color w:val="000000"/>
        </w:rPr>
        <w:t>The OMB control numbers for EPA's regulations are listed in 40 CFR pa</w:t>
      </w:r>
      <w:r w:rsidR="00A659E3">
        <w:rPr>
          <w:color w:val="000000"/>
        </w:rPr>
        <w:t>rt 9 and 48 CFR chapter 15.</w:t>
      </w:r>
    </w:p>
    <w:p w:rsidR="00BE0EA1" w:rsidRDefault="00BE0EA1" w:rsidP="00A659E3">
      <w:pPr>
        <w:rPr>
          <w:color w:val="000000"/>
        </w:rPr>
      </w:pPr>
    </w:p>
    <w:p w:rsidR="00BE0EA1" w:rsidRPr="00A659E3" w:rsidRDefault="00DE64D3" w:rsidP="008A78A4">
      <w:pPr>
        <w:keepNext/>
        <w:widowControl/>
        <w:numPr>
          <w:ilvl w:val="12"/>
          <w:numId w:val="0"/>
        </w:numPr>
        <w:spacing w:after="59"/>
        <w:ind w:firstLine="720"/>
      </w:pPr>
      <w:r>
        <w:rPr>
          <w:color w:val="0F0F0F"/>
        </w:rPr>
        <w:t xml:space="preserve">To comment on the </w:t>
      </w:r>
      <w:r w:rsidR="00C47709">
        <w:rPr>
          <w:color w:val="0F0F0F"/>
        </w:rPr>
        <w:t xml:space="preserve"> agency</w:t>
      </w:r>
      <w:r>
        <w:rPr>
          <w:color w:val="0F0F0F"/>
        </w:rPr>
        <w:t>'s need for this information, the accuracy of the provided burden estimates, and any suggested methods for minimizing respondent burden, including the use of</w:t>
      </w:r>
      <w:r w:rsidRPr="00DE64D3">
        <w:t xml:space="preserve"> automated collection techniques, EPA has established a public docket for this ICR under Docket ID Number EPA-HQ-OAR-2003-0039, which is available for online viewing at </w:t>
      </w:r>
      <w:hyperlink r:id="rId11" w:tooltip="http://www.regulations.gov/" w:history="1">
        <w:r w:rsidRPr="00DE64D3">
          <w:rPr>
            <w:rStyle w:val="Hyperlink"/>
            <w:color w:val="auto"/>
          </w:rPr>
          <w:t>www.regulations.gov</w:t>
        </w:r>
      </w:hyperlink>
      <w:r w:rsidRPr="00DE64D3">
        <w:t xml:space="preserve">, or in person viewing at the Air and Radiation Docket and Information Center in the EPA Docket Center (EPA/DC), EPA West, Room </w:t>
      </w:r>
      <w:r w:rsidR="0058736C">
        <w:t>3334</w:t>
      </w:r>
      <w:r w:rsidRPr="00DE64D3">
        <w:t>,</w:t>
      </w:r>
      <w:r w:rsidR="00DA28A5">
        <w:t xml:space="preserve"> </w:t>
      </w:r>
      <w:r w:rsidRPr="00DE64D3">
        <w:t>1301 Constitution Avenue, NW., Washington, D.C.</w:t>
      </w:r>
      <w:r w:rsidR="00C47709">
        <w:t xml:space="preserve"> </w:t>
      </w:r>
      <w:r w:rsidRPr="00DE64D3">
        <w:t xml:space="preserve">The EPA Docket Center Public Reading Room is open from </w:t>
      </w:r>
      <w:smartTag w:uri="urn:schemas-microsoft-com:office:smarttags" w:element="time">
        <w:smartTagPr>
          <w:attr w:name="Hour" w:val="8"/>
          <w:attr w:name="Minute" w:val="30"/>
        </w:smartTagPr>
        <w:r w:rsidRPr="00DE64D3">
          <w:t>8:30 a.m.</w:t>
        </w:r>
      </w:smartTag>
      <w:r w:rsidRPr="00DE64D3">
        <w:t xml:space="preserve"> to </w:t>
      </w:r>
      <w:smartTag w:uri="urn:schemas-microsoft-com:office:smarttags" w:element="time">
        <w:smartTagPr>
          <w:attr w:name="Hour" w:val="16"/>
          <w:attr w:name="Minute" w:val="30"/>
        </w:smartTagPr>
        <w:r w:rsidRPr="00DE64D3">
          <w:t>4:30 p.m.</w:t>
        </w:r>
      </w:smartTag>
      <w:r w:rsidRPr="00DE64D3">
        <w:t>, Monday through Friday, excluding legal holidays.</w:t>
      </w:r>
      <w:r w:rsidR="00C47709">
        <w:t xml:space="preserve"> </w:t>
      </w:r>
      <w:r w:rsidRPr="00DE64D3">
        <w:t>The telephone number for the Reading Room is (202) 566-1744, and the telephone number for the Office of Air and Radiation Docket is (202) 566-1742.</w:t>
      </w:r>
      <w:r w:rsidR="00C47709">
        <w:t xml:space="preserve"> </w:t>
      </w:r>
      <w:r w:rsidRPr="00DE64D3">
        <w:t>An electronic version of the public docket is available at www.regulations.gov.</w:t>
      </w:r>
      <w:r w:rsidR="00C47709">
        <w:t xml:space="preserve"> </w:t>
      </w:r>
      <w:r w:rsidRPr="00DE64D3">
        <w:t>This site can be used to submit or view public comments, access the index listing of the contents of the public docket, and to access those documents in the public docket that are available electronically.</w:t>
      </w:r>
      <w:r w:rsidR="00C47709">
        <w:t xml:space="preserve"> </w:t>
      </w:r>
      <w:r w:rsidRPr="00DE64D3">
        <w:t>When in the system, select “search,” then key in the Docket ID Number identified above.</w:t>
      </w:r>
      <w:r w:rsidR="00C47709">
        <w:t xml:space="preserve"> </w:t>
      </w:r>
      <w:r w:rsidRPr="00DE64D3">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DE64D3">
            <w:t>725 17th Street, NW</w:t>
          </w:r>
        </w:smartTag>
        <w:r w:rsidRPr="00DE64D3">
          <w:t xml:space="preserve">, </w:t>
        </w:r>
        <w:smartTag w:uri="urn:schemas-microsoft-com:office:smarttags" w:element="City">
          <w:r w:rsidRPr="00DE64D3">
            <w:t>Washington</w:t>
          </w:r>
        </w:smartTag>
        <w:r w:rsidRPr="00DE64D3">
          <w:t xml:space="preserve">, </w:t>
        </w:r>
        <w:smartTag w:uri="urn:schemas-microsoft-com:office:smarttags" w:element="State">
          <w:r w:rsidRPr="00DE64D3">
            <w:t>D.C.</w:t>
          </w:r>
        </w:smartTag>
        <w:r w:rsidRPr="00DE64D3">
          <w:t xml:space="preserve"> </w:t>
        </w:r>
        <w:smartTag w:uri="urn:schemas-microsoft-com:office:smarttags" w:element="PostalCode">
          <w:r w:rsidRPr="00DE64D3">
            <w:t>20503</w:t>
          </w:r>
        </w:smartTag>
      </w:smartTag>
      <w:r w:rsidRPr="00DE64D3">
        <w:t>, Attention: Desk Officer for EPA.</w:t>
      </w:r>
      <w:r w:rsidR="00C47709">
        <w:t xml:space="preserve"> </w:t>
      </w:r>
      <w:r w:rsidRPr="00DE64D3">
        <w:t>Please include the EPA Docket ID Number EPA-HQ-OAR-2003-0039 and OMB Control Number 2060-0498 in any correspondence.</w:t>
      </w:r>
    </w:p>
    <w:sectPr w:rsidR="00BE0EA1" w:rsidRPr="00A659E3" w:rsidSect="0075090F">
      <w:pgSz w:w="12240" w:h="15840"/>
      <w:pgMar w:top="1440" w:right="1440" w:bottom="72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13E" w:rsidRDefault="0037313E">
      <w:r>
        <w:separator/>
      </w:r>
    </w:p>
  </w:endnote>
  <w:endnote w:type="continuationSeparator" w:id="0">
    <w:p w:rsidR="0037313E" w:rsidRDefault="003731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3D" w:rsidRDefault="00DC393D">
    <w:pPr>
      <w:pStyle w:val="Footer"/>
      <w:jc w:val="center"/>
    </w:pPr>
    <w:r>
      <w:t xml:space="preserve">Page </w:t>
    </w:r>
    <w:fldSimple w:instr=" PAGE ">
      <w:r w:rsidR="00136BE5">
        <w:rPr>
          <w:noProof/>
        </w:rPr>
        <w:t>6</w:t>
      </w:r>
    </w:fldSimple>
    <w:r>
      <w:t xml:space="preserve"> of </w:t>
    </w:r>
    <w:fldSimple w:instr=" NUMPAGES ">
      <w:r w:rsidR="00136BE5">
        <w:rPr>
          <w:noProof/>
        </w:rPr>
        <w:t>27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93D" w:rsidRDefault="00DC393D">
    <w:pPr>
      <w:pStyle w:val="Footer"/>
      <w:jc w:val="center"/>
    </w:pPr>
    <w:r>
      <w:t xml:space="preserve">Page </w:t>
    </w:r>
    <w:fldSimple w:instr=" PAGE ">
      <w:r w:rsidR="00136BE5">
        <w:rPr>
          <w:noProof/>
        </w:rPr>
        <w:t>27</w:t>
      </w:r>
    </w:fldSimple>
    <w:r>
      <w:t xml:space="preserve"> of </w:t>
    </w:r>
    <w:fldSimple w:instr=" NUMPAGES ">
      <w:r w:rsidR="00136BE5">
        <w:rPr>
          <w:noProof/>
        </w:rPr>
        <w:t>27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13E" w:rsidRDefault="0037313E">
      <w:r>
        <w:separator/>
      </w:r>
    </w:p>
  </w:footnote>
  <w:footnote w:type="continuationSeparator" w:id="0">
    <w:p w:rsidR="0037313E" w:rsidRDefault="003731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nsid w:val="054A0741"/>
    <w:multiLevelType w:val="hybridMultilevel"/>
    <w:tmpl w:val="E8523E66"/>
    <w:lvl w:ilvl="0" w:tplc="2E32AB8E">
      <w:start w:val="1"/>
      <w:numFmt w:val="bullet"/>
      <w:lvlText w:val=""/>
      <w:lvlJc w:val="left"/>
      <w:pPr>
        <w:tabs>
          <w:tab w:val="num" w:pos="1350"/>
        </w:tabs>
        <w:ind w:left="1350" w:hanging="360"/>
      </w:pPr>
      <w:rPr>
        <w:rFonts w:ascii="Symbol" w:hAnsi="Symbol" w:hint="default"/>
        <w:sz w:val="20"/>
        <w:szCs w:val="20"/>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1">
    <w:nsid w:val="0A7257E1"/>
    <w:multiLevelType w:val="hybridMultilevel"/>
    <w:tmpl w:val="2F1A7202"/>
    <w:lvl w:ilvl="0" w:tplc="FA9E2CBE">
      <w:start w:val="1"/>
      <w:numFmt w:val="bullet"/>
      <w:lvlText w:val=""/>
      <w:lvlJc w:val="left"/>
      <w:pPr>
        <w:tabs>
          <w:tab w:val="num" w:pos="648"/>
        </w:tabs>
        <w:ind w:left="648" w:hanging="288"/>
      </w:pPr>
      <w:rPr>
        <w:rFonts w:ascii="Symbol" w:hAnsi="Symbol" w:hint="default"/>
        <w:sz w:val="16"/>
        <w:szCs w:val="16"/>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143E3A3C"/>
    <w:multiLevelType w:val="hybridMultilevel"/>
    <w:tmpl w:val="7F36DEB6"/>
    <w:lvl w:ilvl="0" w:tplc="FA9E2CBE">
      <w:start w:val="1"/>
      <w:numFmt w:val="bullet"/>
      <w:lvlText w:val=""/>
      <w:lvlJc w:val="left"/>
      <w:pPr>
        <w:tabs>
          <w:tab w:val="num" w:pos="288"/>
        </w:tabs>
        <w:ind w:left="28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4472E99"/>
    <w:multiLevelType w:val="hybridMultilevel"/>
    <w:tmpl w:val="5464FF68"/>
    <w:lvl w:ilvl="0" w:tplc="FA9E2CBE">
      <w:start w:val="1"/>
      <w:numFmt w:val="bullet"/>
      <w:lvlText w:val=""/>
      <w:lvlJc w:val="left"/>
      <w:pPr>
        <w:tabs>
          <w:tab w:val="num" w:pos="288"/>
        </w:tabs>
        <w:ind w:left="28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nsid w:val="15DA6DD3"/>
    <w:multiLevelType w:val="hybridMultilevel"/>
    <w:tmpl w:val="F648A878"/>
    <w:lvl w:ilvl="0" w:tplc="20140C5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FA9E2CBE">
      <w:start w:val="1"/>
      <w:numFmt w:val="bullet"/>
      <w:lvlText w:val=""/>
      <w:lvlJc w:val="left"/>
      <w:pPr>
        <w:tabs>
          <w:tab w:val="num" w:pos="4248"/>
        </w:tabs>
        <w:ind w:left="4248" w:hanging="288"/>
      </w:pPr>
      <w:rPr>
        <w:rFonts w:ascii="Symbol" w:hAnsi="Symbol" w:hint="default"/>
        <w:sz w:val="16"/>
        <w:szCs w:val="16"/>
      </w:rPr>
    </w:lvl>
    <w:lvl w:ilvl="6" w:tplc="CC1E1092">
      <w:start w:val="1"/>
      <w:numFmt w:val="bullet"/>
      <w:lvlText w:val=""/>
      <w:lvlJc w:val="left"/>
      <w:pPr>
        <w:tabs>
          <w:tab w:val="num" w:pos="5040"/>
        </w:tabs>
        <w:ind w:left="5040" w:hanging="360"/>
      </w:pPr>
      <w:rPr>
        <w:rFonts w:ascii="Symbol" w:hAnsi="Symbol" w:hint="default"/>
        <w:sz w:val="22"/>
        <w:szCs w:val="22"/>
      </w:rPr>
    </w:lvl>
    <w:lvl w:ilvl="7" w:tplc="FA9E2CBE">
      <w:start w:val="1"/>
      <w:numFmt w:val="bullet"/>
      <w:lvlText w:val=""/>
      <w:lvlJc w:val="left"/>
      <w:pPr>
        <w:tabs>
          <w:tab w:val="num" w:pos="5688"/>
        </w:tabs>
        <w:ind w:left="5688" w:hanging="288"/>
      </w:pPr>
      <w:rPr>
        <w:rFonts w:ascii="Symbol" w:hAnsi="Symbol" w:hint="default"/>
        <w:sz w:val="16"/>
        <w:szCs w:val="16"/>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7553B0C"/>
    <w:multiLevelType w:val="hybridMultilevel"/>
    <w:tmpl w:val="EB607B56"/>
    <w:lvl w:ilvl="0" w:tplc="2E32AB8E">
      <w:start w:val="1"/>
      <w:numFmt w:val="bullet"/>
      <w:lvlText w:val=""/>
      <w:lvlJc w:val="left"/>
      <w:pPr>
        <w:tabs>
          <w:tab w:val="num" w:pos="1350"/>
        </w:tabs>
        <w:ind w:left="1350" w:hanging="360"/>
      </w:pPr>
      <w:rPr>
        <w:rFonts w:ascii="Symbol" w:hAnsi="Symbol" w:hint="default"/>
        <w:sz w:val="20"/>
        <w:szCs w:val="20"/>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26">
    <w:nsid w:val="19F758F6"/>
    <w:multiLevelType w:val="hybridMultilevel"/>
    <w:tmpl w:val="030E6F6E"/>
    <w:lvl w:ilvl="0" w:tplc="6CB602F2">
      <w:start w:val="1"/>
      <w:numFmt w:val="bullet"/>
      <w:lvlText w:val=""/>
      <w:lvlJc w:val="left"/>
      <w:pPr>
        <w:tabs>
          <w:tab w:val="num" w:pos="360"/>
        </w:tabs>
        <w:ind w:left="360" w:hanging="360"/>
      </w:pPr>
      <w:rPr>
        <w:rFonts w:ascii="Wingdings" w:hAnsi="Wingdings" w:hint="default"/>
        <w:sz w:val="24"/>
        <w:szCs w:val="24"/>
      </w:rPr>
    </w:lvl>
    <w:lvl w:ilvl="1" w:tplc="FA9E2CBE">
      <w:start w:val="1"/>
      <w:numFmt w:val="bullet"/>
      <w:lvlText w:val=""/>
      <w:lvlJc w:val="left"/>
      <w:pPr>
        <w:tabs>
          <w:tab w:val="num" w:pos="1368"/>
        </w:tabs>
        <w:ind w:left="1368" w:hanging="288"/>
      </w:pPr>
      <w:rPr>
        <w:rFonts w:ascii="Symbol" w:hAnsi="Symbol" w:hint="default"/>
        <w:sz w:val="16"/>
        <w:szCs w:val="16"/>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E293C1C"/>
    <w:multiLevelType w:val="hybridMultilevel"/>
    <w:tmpl w:val="70DAE0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E2F31C1"/>
    <w:multiLevelType w:val="hybridMultilevel"/>
    <w:tmpl w:val="02C6A10A"/>
    <w:lvl w:ilvl="0" w:tplc="04090005">
      <w:start w:val="1"/>
      <w:numFmt w:val="bullet"/>
      <w:lvlText w:val=""/>
      <w:lvlJc w:val="left"/>
      <w:pPr>
        <w:tabs>
          <w:tab w:val="num" w:pos="720"/>
        </w:tabs>
        <w:ind w:left="720" w:hanging="360"/>
      </w:pPr>
      <w:rPr>
        <w:rFonts w:ascii="Wingdings" w:hAnsi="Wingdings" w:hint="default"/>
      </w:rPr>
    </w:lvl>
    <w:lvl w:ilvl="1" w:tplc="CC1E1092">
      <w:start w:val="1"/>
      <w:numFmt w:val="bullet"/>
      <w:lvlText w:val=""/>
      <w:lvlJc w:val="left"/>
      <w:pPr>
        <w:tabs>
          <w:tab w:val="num" w:pos="1800"/>
        </w:tabs>
        <w:ind w:left="180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F664B5B"/>
    <w:multiLevelType w:val="hybridMultilevel"/>
    <w:tmpl w:val="4022B8EA"/>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FA9E2CBE">
      <w:start w:val="1"/>
      <w:numFmt w:val="bullet"/>
      <w:lvlText w:val=""/>
      <w:lvlJc w:val="left"/>
      <w:pPr>
        <w:tabs>
          <w:tab w:val="num" w:pos="1728"/>
        </w:tabs>
        <w:ind w:left="1728" w:hanging="288"/>
      </w:pPr>
      <w:rPr>
        <w:rFonts w:ascii="Symbol" w:hAnsi="Symbol" w:hint="default"/>
        <w:sz w:val="16"/>
        <w:szCs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22A960D1"/>
    <w:multiLevelType w:val="hybridMultilevel"/>
    <w:tmpl w:val="954027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C1E1092">
      <w:start w:val="1"/>
      <w:numFmt w:val="bullet"/>
      <w:lvlText w:val=""/>
      <w:lvlJc w:val="left"/>
      <w:pPr>
        <w:tabs>
          <w:tab w:val="num" w:pos="1080"/>
        </w:tabs>
        <w:ind w:left="108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EE20E0C">
      <w:start w:val="1"/>
      <w:numFmt w:val="lowerRoman"/>
      <w:lvlText w:val="(%6)"/>
      <w:lvlJc w:val="left"/>
      <w:pPr>
        <w:tabs>
          <w:tab w:val="num" w:pos="4860"/>
        </w:tabs>
        <w:ind w:left="4860" w:hanging="720"/>
      </w:pPr>
      <w:rPr>
        <w:rFonts w:hint="default"/>
      </w:rPr>
    </w:lvl>
    <w:lvl w:ilvl="6" w:tplc="FA30C1A2">
      <w:start w:val="1"/>
      <w:numFmt w:val="upperLetter"/>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59212A0"/>
    <w:multiLevelType w:val="hybridMultilevel"/>
    <w:tmpl w:val="6280351E"/>
    <w:lvl w:ilvl="0" w:tplc="FA9E2CBE">
      <w:start w:val="1"/>
      <w:numFmt w:val="bullet"/>
      <w:lvlText w:val=""/>
      <w:lvlJc w:val="left"/>
      <w:pPr>
        <w:tabs>
          <w:tab w:val="num" w:pos="1548"/>
        </w:tabs>
        <w:ind w:left="1548" w:hanging="288"/>
      </w:pPr>
      <w:rPr>
        <w:rFonts w:ascii="Symbol" w:hAnsi="Symbol" w:hint="default"/>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nsid w:val="25F31A6F"/>
    <w:multiLevelType w:val="hybridMultilevel"/>
    <w:tmpl w:val="8578F528"/>
    <w:lvl w:ilvl="0" w:tplc="CC1E1092">
      <w:start w:val="1"/>
      <w:numFmt w:val="bullet"/>
      <w:lvlText w:val=""/>
      <w:lvlJc w:val="left"/>
      <w:pPr>
        <w:tabs>
          <w:tab w:val="num" w:pos="5040"/>
        </w:tabs>
        <w:ind w:left="5040" w:hanging="360"/>
      </w:pPr>
      <w:rPr>
        <w:rFonts w:ascii="Symbol" w:hAnsi="Symbol" w:hint="default"/>
        <w:sz w:val="22"/>
        <w:szCs w:val="22"/>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33">
    <w:nsid w:val="29CA721F"/>
    <w:multiLevelType w:val="hybridMultilevel"/>
    <w:tmpl w:val="A5FE98E0"/>
    <w:lvl w:ilvl="0" w:tplc="FA9E2CBE">
      <w:start w:val="1"/>
      <w:numFmt w:val="bullet"/>
      <w:lvlText w:val=""/>
      <w:lvlJc w:val="left"/>
      <w:pPr>
        <w:tabs>
          <w:tab w:val="num" w:pos="1368"/>
        </w:tabs>
        <w:ind w:left="1368" w:hanging="288"/>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E482B13"/>
    <w:multiLevelType w:val="hybridMultilevel"/>
    <w:tmpl w:val="45D68AD4"/>
    <w:lvl w:ilvl="0" w:tplc="FA9E2CBE">
      <w:start w:val="1"/>
      <w:numFmt w:val="bullet"/>
      <w:lvlText w:val=""/>
      <w:lvlJc w:val="left"/>
      <w:pPr>
        <w:tabs>
          <w:tab w:val="num" w:pos="288"/>
        </w:tabs>
        <w:ind w:left="28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5">
    <w:nsid w:val="2F7379EA"/>
    <w:multiLevelType w:val="hybridMultilevel"/>
    <w:tmpl w:val="2DC8C012"/>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31F71297"/>
    <w:multiLevelType w:val="hybridMultilevel"/>
    <w:tmpl w:val="4F5628C0"/>
    <w:lvl w:ilvl="0" w:tplc="924E676C">
      <w:start w:val="1"/>
      <w:numFmt w:val="lowerRoman"/>
      <w:lvlText w:val="(%1)"/>
      <w:lvlJc w:val="left"/>
      <w:pPr>
        <w:tabs>
          <w:tab w:val="num" w:pos="1440"/>
        </w:tabs>
        <w:ind w:left="1440" w:hanging="720"/>
      </w:pPr>
      <w:rPr>
        <w:rFonts w:hint="default"/>
        <w:u w:val="none"/>
      </w:rPr>
    </w:lvl>
    <w:lvl w:ilvl="1" w:tplc="CC1E1092">
      <w:start w:val="1"/>
      <w:numFmt w:val="bullet"/>
      <w:lvlText w:val=""/>
      <w:lvlJc w:val="left"/>
      <w:pPr>
        <w:tabs>
          <w:tab w:val="num" w:pos="1800"/>
        </w:tabs>
        <w:ind w:left="1800" w:hanging="360"/>
      </w:pPr>
      <w:rPr>
        <w:rFonts w:ascii="Symbol" w:hAnsi="Symbol" w:hint="default"/>
        <w:sz w:val="22"/>
        <w:szCs w:val="22"/>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320778FE"/>
    <w:multiLevelType w:val="hybridMultilevel"/>
    <w:tmpl w:val="61D824FC"/>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4585549"/>
    <w:multiLevelType w:val="hybridMultilevel"/>
    <w:tmpl w:val="D1309A6E"/>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3550019D"/>
    <w:multiLevelType w:val="hybridMultilevel"/>
    <w:tmpl w:val="0EAE8570"/>
    <w:lvl w:ilvl="0" w:tplc="CC1E109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3B42059F"/>
    <w:multiLevelType w:val="hybridMultilevel"/>
    <w:tmpl w:val="86E213BE"/>
    <w:lvl w:ilvl="0" w:tplc="FA9E2CBE">
      <w:start w:val="1"/>
      <w:numFmt w:val="bullet"/>
      <w:lvlText w:val=""/>
      <w:lvlJc w:val="left"/>
      <w:pPr>
        <w:tabs>
          <w:tab w:val="num" w:pos="1008"/>
        </w:tabs>
        <w:ind w:left="1008" w:hanging="288"/>
      </w:pPr>
      <w:rPr>
        <w:rFonts w:ascii="Symbol" w:hAnsi="Symbol" w:hint="default"/>
        <w:sz w:val="16"/>
        <w:szCs w:val="16"/>
      </w:rPr>
    </w:lvl>
    <w:lvl w:ilvl="1" w:tplc="04090003">
      <w:start w:val="1"/>
      <w:numFmt w:val="bullet"/>
      <w:lvlText w:val="o"/>
      <w:lvlJc w:val="left"/>
      <w:pPr>
        <w:tabs>
          <w:tab w:val="num" w:pos="1080"/>
        </w:tabs>
        <w:ind w:left="1080" w:hanging="360"/>
      </w:pPr>
      <w:rPr>
        <w:rFonts w:ascii="Courier New" w:hAnsi="Courier New" w:cs="Courier New" w:hint="default"/>
      </w:rPr>
    </w:lvl>
    <w:lvl w:ilvl="2" w:tplc="FA9E2CBE">
      <w:start w:val="1"/>
      <w:numFmt w:val="bullet"/>
      <w:lvlText w:val=""/>
      <w:lvlJc w:val="left"/>
      <w:pPr>
        <w:tabs>
          <w:tab w:val="num" w:pos="1728"/>
        </w:tabs>
        <w:ind w:left="1728" w:hanging="288"/>
      </w:pPr>
      <w:rPr>
        <w:rFonts w:ascii="Symbol" w:hAnsi="Symbol" w:hint="default"/>
        <w:sz w:val="16"/>
        <w:szCs w:val="16"/>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CF126FC"/>
    <w:multiLevelType w:val="hybridMultilevel"/>
    <w:tmpl w:val="6B784A6C"/>
    <w:lvl w:ilvl="0" w:tplc="905E084A">
      <w:start w:val="2"/>
      <w:numFmt w:val="lowerRoman"/>
      <w:lvlText w:val="(%1)"/>
      <w:lvlJc w:val="left"/>
      <w:pPr>
        <w:tabs>
          <w:tab w:val="num" w:pos="1080"/>
        </w:tabs>
        <w:ind w:left="1080" w:hanging="720"/>
      </w:pPr>
      <w:rPr>
        <w:rFonts w:hint="default"/>
      </w:rPr>
    </w:lvl>
    <w:lvl w:ilvl="1" w:tplc="BCE8849A">
      <w:start w:val="2"/>
      <w:numFmt w:val="bullet"/>
      <w:lvlText w:val="-"/>
      <w:lvlJc w:val="left"/>
      <w:pPr>
        <w:tabs>
          <w:tab w:val="num" w:pos="1800"/>
        </w:tabs>
        <w:ind w:left="1800" w:hanging="720"/>
      </w:pPr>
      <w:rPr>
        <w:rFonts w:ascii="Times New Roman" w:eastAsia="Times New Roman" w:hAnsi="Times New Roman" w:cs="Times New Roman" w:hint="default"/>
      </w:rPr>
    </w:lvl>
    <w:lvl w:ilvl="2" w:tplc="CC1E1092">
      <w:start w:val="1"/>
      <w:numFmt w:val="bullet"/>
      <w:lvlText w:val=""/>
      <w:lvlJc w:val="left"/>
      <w:pPr>
        <w:tabs>
          <w:tab w:val="num" w:pos="2340"/>
        </w:tabs>
        <w:ind w:left="234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DD01591"/>
    <w:multiLevelType w:val="hybridMultilevel"/>
    <w:tmpl w:val="3B36ED7A"/>
    <w:lvl w:ilvl="0" w:tplc="905E084A">
      <w:start w:val="2"/>
      <w:numFmt w:val="lowerRoman"/>
      <w:lvlText w:val="(%1)"/>
      <w:lvlJc w:val="left"/>
      <w:pPr>
        <w:tabs>
          <w:tab w:val="num" w:pos="1080"/>
        </w:tabs>
        <w:ind w:left="1080" w:hanging="720"/>
      </w:pPr>
      <w:rPr>
        <w:rFonts w:hint="default"/>
      </w:rPr>
    </w:lvl>
    <w:lvl w:ilvl="1" w:tplc="05E8DA02">
      <w:start w:val="1"/>
      <w:numFmt w:val="bullet"/>
      <w:lvlText w:val=""/>
      <w:lvlJc w:val="left"/>
      <w:pPr>
        <w:tabs>
          <w:tab w:val="num" w:pos="1440"/>
        </w:tabs>
        <w:ind w:left="1440" w:hanging="360"/>
      </w:pPr>
      <w:rPr>
        <w:rFonts w:ascii="Wingdings" w:hAnsi="Wingdings" w:hint="default"/>
        <w:sz w:val="24"/>
        <w:szCs w:val="24"/>
      </w:rPr>
    </w:lvl>
    <w:lvl w:ilvl="2" w:tplc="CC1E1092">
      <w:start w:val="1"/>
      <w:numFmt w:val="bullet"/>
      <w:lvlText w:val=""/>
      <w:lvlJc w:val="left"/>
      <w:pPr>
        <w:tabs>
          <w:tab w:val="num" w:pos="2340"/>
        </w:tabs>
        <w:ind w:left="2340" w:hanging="360"/>
      </w:pPr>
      <w:rPr>
        <w:rFonts w:ascii="Symbol" w:hAnsi="Symbol"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0C05064"/>
    <w:multiLevelType w:val="hybridMultilevel"/>
    <w:tmpl w:val="9D124BCC"/>
    <w:lvl w:ilvl="0" w:tplc="FA9E2CBE">
      <w:start w:val="1"/>
      <w:numFmt w:val="bullet"/>
      <w:lvlText w:val=""/>
      <w:lvlJc w:val="left"/>
      <w:pPr>
        <w:tabs>
          <w:tab w:val="num" w:pos="1368"/>
        </w:tabs>
        <w:ind w:left="136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20F6F42"/>
    <w:multiLevelType w:val="hybridMultilevel"/>
    <w:tmpl w:val="733076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CC1E1092">
      <w:start w:val="1"/>
      <w:numFmt w:val="bullet"/>
      <w:lvlText w:val=""/>
      <w:lvlJc w:val="left"/>
      <w:pPr>
        <w:tabs>
          <w:tab w:val="num" w:pos="1080"/>
        </w:tabs>
        <w:ind w:left="1080" w:hanging="360"/>
      </w:pPr>
      <w:rPr>
        <w:rFonts w:ascii="Symbol" w:hAnsi="Symbol" w:hint="default"/>
        <w:sz w:val="22"/>
        <w:szCs w:val="22"/>
      </w:rPr>
    </w:lvl>
    <w:lvl w:ilvl="3" w:tplc="FA9E2CBE">
      <w:start w:val="1"/>
      <w:numFmt w:val="bullet"/>
      <w:lvlText w:val=""/>
      <w:lvlJc w:val="left"/>
      <w:pPr>
        <w:tabs>
          <w:tab w:val="num" w:pos="2808"/>
        </w:tabs>
        <w:ind w:left="2808" w:hanging="288"/>
      </w:pPr>
      <w:rPr>
        <w:rFonts w:ascii="Symbol" w:hAnsi="Symbol" w:hint="default"/>
        <w:sz w:val="16"/>
        <w:szCs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23B1AB3"/>
    <w:multiLevelType w:val="hybridMultilevel"/>
    <w:tmpl w:val="FA1A81E4"/>
    <w:lvl w:ilvl="0" w:tplc="2E32AB8E">
      <w:start w:val="1"/>
      <w:numFmt w:val="bullet"/>
      <w:lvlText w:val=""/>
      <w:lvlJc w:val="left"/>
      <w:pPr>
        <w:tabs>
          <w:tab w:val="num" w:pos="1260"/>
        </w:tabs>
        <w:ind w:left="1260" w:hanging="360"/>
      </w:pPr>
      <w:rPr>
        <w:rFonts w:ascii="Symbol" w:hAnsi="Symbol" w:hint="default"/>
        <w:sz w:val="20"/>
        <w:szCs w:val="20"/>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6">
    <w:nsid w:val="48C90A65"/>
    <w:multiLevelType w:val="hybridMultilevel"/>
    <w:tmpl w:val="2A72E5E0"/>
    <w:lvl w:ilvl="0" w:tplc="CC1E1092">
      <w:start w:val="1"/>
      <w:numFmt w:val="bullet"/>
      <w:lvlText w:val=""/>
      <w:lvlJc w:val="left"/>
      <w:pPr>
        <w:tabs>
          <w:tab w:val="num" w:pos="720"/>
        </w:tabs>
        <w:ind w:left="720" w:hanging="360"/>
      </w:pPr>
      <w:rPr>
        <w:rFonts w:ascii="Symbol" w:hAnsi="Symbol" w:hint="default"/>
        <w:sz w:val="22"/>
        <w:szCs w:val="22"/>
      </w:rPr>
    </w:lvl>
    <w:lvl w:ilvl="1" w:tplc="CC1E1092">
      <w:start w:val="1"/>
      <w:numFmt w:val="bullet"/>
      <w:lvlText w:val=""/>
      <w:lvlJc w:val="left"/>
      <w:pPr>
        <w:tabs>
          <w:tab w:val="num" w:pos="1800"/>
        </w:tabs>
        <w:ind w:left="1800" w:hanging="360"/>
      </w:pPr>
      <w:rPr>
        <w:rFonts w:ascii="Symbol" w:hAnsi="Symbol" w:hint="default"/>
        <w:sz w:val="22"/>
        <w:szCs w:val="22"/>
      </w:rPr>
    </w:lvl>
    <w:lvl w:ilvl="2" w:tplc="FA9E2CBE">
      <w:start w:val="1"/>
      <w:numFmt w:val="bullet"/>
      <w:lvlText w:val=""/>
      <w:lvlJc w:val="left"/>
      <w:pPr>
        <w:tabs>
          <w:tab w:val="num" w:pos="2448"/>
        </w:tabs>
        <w:ind w:left="2448" w:hanging="288"/>
      </w:pPr>
      <w:rPr>
        <w:rFonts w:ascii="Symbol" w:hAnsi="Symbol" w:hint="default"/>
        <w:sz w:val="16"/>
        <w:szCs w:val="16"/>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4A462E89"/>
    <w:multiLevelType w:val="hybridMultilevel"/>
    <w:tmpl w:val="F46EA286"/>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AAE3991"/>
    <w:multiLevelType w:val="hybridMultilevel"/>
    <w:tmpl w:val="0E620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EC22AB0"/>
    <w:multiLevelType w:val="hybridMultilevel"/>
    <w:tmpl w:val="14A0C0A0"/>
    <w:lvl w:ilvl="0" w:tplc="FA9E2CBE">
      <w:start w:val="1"/>
      <w:numFmt w:val="bullet"/>
      <w:lvlText w:val=""/>
      <w:lvlJc w:val="left"/>
      <w:pPr>
        <w:tabs>
          <w:tab w:val="num" w:pos="2448"/>
        </w:tabs>
        <w:ind w:left="244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B846FBCE">
      <w:start w:val="1"/>
      <w:numFmt w:val="bullet"/>
      <w:lvlText w:val=""/>
      <w:lvlJc w:val="left"/>
      <w:pPr>
        <w:tabs>
          <w:tab w:val="num" w:pos="3240"/>
        </w:tabs>
        <w:ind w:left="3240" w:hanging="360"/>
      </w:pPr>
      <w:rPr>
        <w:rFonts w:ascii="Wingdings" w:hAnsi="Wingdings" w:hint="default"/>
        <w:sz w:val="24"/>
        <w:szCs w:val="24"/>
      </w:rPr>
    </w:lvl>
    <w:lvl w:ilvl="3" w:tplc="FA9E2CBE">
      <w:start w:val="1"/>
      <w:numFmt w:val="bullet"/>
      <w:lvlText w:val=""/>
      <w:lvlJc w:val="left"/>
      <w:pPr>
        <w:tabs>
          <w:tab w:val="num" w:pos="3888"/>
        </w:tabs>
        <w:ind w:left="3888" w:hanging="288"/>
      </w:pPr>
      <w:rPr>
        <w:rFonts w:ascii="Symbol" w:hAnsi="Symbol" w:hint="default"/>
        <w:sz w:val="16"/>
        <w:szCs w:val="16"/>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nsid w:val="4F344199"/>
    <w:multiLevelType w:val="hybridMultilevel"/>
    <w:tmpl w:val="463846C8"/>
    <w:lvl w:ilvl="0" w:tplc="CC1E109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50B86E05"/>
    <w:multiLevelType w:val="hybridMultilevel"/>
    <w:tmpl w:val="FD3687EC"/>
    <w:lvl w:ilvl="0" w:tplc="FA9E2CBE">
      <w:start w:val="1"/>
      <w:numFmt w:val="bullet"/>
      <w:lvlText w:val=""/>
      <w:lvlJc w:val="left"/>
      <w:pPr>
        <w:tabs>
          <w:tab w:val="num" w:pos="1368"/>
        </w:tabs>
        <w:ind w:left="136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50EE0379"/>
    <w:multiLevelType w:val="hybridMultilevel"/>
    <w:tmpl w:val="7A7C6312"/>
    <w:lvl w:ilvl="0" w:tplc="FA9E2CBE">
      <w:start w:val="1"/>
      <w:numFmt w:val="bullet"/>
      <w:lvlText w:val=""/>
      <w:lvlJc w:val="left"/>
      <w:pPr>
        <w:tabs>
          <w:tab w:val="num" w:pos="648"/>
        </w:tabs>
        <w:ind w:left="648" w:hanging="288"/>
      </w:pPr>
      <w:rPr>
        <w:rFonts w:ascii="Symbol" w:hAnsi="Symbol" w:hint="default"/>
        <w:sz w:val="16"/>
        <w:szCs w:val="16"/>
      </w:rPr>
    </w:lvl>
    <w:lvl w:ilvl="1" w:tplc="CC1E1092">
      <w:start w:val="1"/>
      <w:numFmt w:val="bullet"/>
      <w:lvlText w:val=""/>
      <w:lvlJc w:val="left"/>
      <w:pPr>
        <w:tabs>
          <w:tab w:val="num" w:pos="1800"/>
        </w:tabs>
        <w:ind w:left="1800" w:hanging="360"/>
      </w:pPr>
      <w:rPr>
        <w:rFonts w:ascii="Symbol" w:hAnsi="Symbol" w:hint="default"/>
        <w:sz w:val="22"/>
        <w:szCs w:val="22"/>
      </w:rPr>
    </w:lvl>
    <w:lvl w:ilvl="2" w:tplc="FA9E2CBE">
      <w:start w:val="1"/>
      <w:numFmt w:val="bullet"/>
      <w:lvlText w:val=""/>
      <w:lvlJc w:val="left"/>
      <w:pPr>
        <w:tabs>
          <w:tab w:val="num" w:pos="2448"/>
        </w:tabs>
        <w:ind w:left="2448" w:hanging="288"/>
      </w:pPr>
      <w:rPr>
        <w:rFonts w:ascii="Symbol" w:hAnsi="Symbol" w:hint="default"/>
        <w:sz w:val="16"/>
        <w:szCs w:val="16"/>
      </w:rPr>
    </w:lvl>
    <w:lvl w:ilvl="3" w:tplc="CC1E1092">
      <w:start w:val="1"/>
      <w:numFmt w:val="bullet"/>
      <w:lvlText w:val=""/>
      <w:lvlJc w:val="left"/>
      <w:pPr>
        <w:tabs>
          <w:tab w:val="num" w:pos="3240"/>
        </w:tabs>
        <w:ind w:left="3240" w:hanging="360"/>
      </w:pPr>
      <w:rPr>
        <w:rFonts w:ascii="Symbol" w:hAnsi="Symbol" w:hint="default"/>
        <w:sz w:val="22"/>
        <w:szCs w:val="22"/>
      </w:rPr>
    </w:lvl>
    <w:lvl w:ilvl="4" w:tplc="BCE8849A">
      <w:start w:val="2"/>
      <w:numFmt w:val="bullet"/>
      <w:lvlText w:val="-"/>
      <w:lvlJc w:val="left"/>
      <w:pPr>
        <w:tabs>
          <w:tab w:val="num" w:pos="4320"/>
        </w:tabs>
        <w:ind w:left="4320" w:hanging="720"/>
      </w:pPr>
      <w:rPr>
        <w:rFonts w:ascii="Times New Roman" w:eastAsia="Times New Roman" w:hAnsi="Times New Roman" w:cs="Times New Roman" w:hint="default"/>
        <w:sz w:val="16"/>
        <w:szCs w:val="16"/>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nsid w:val="51626632"/>
    <w:multiLevelType w:val="hybridMultilevel"/>
    <w:tmpl w:val="8BE6790C"/>
    <w:lvl w:ilvl="0" w:tplc="CC1E1092">
      <w:start w:val="1"/>
      <w:numFmt w:val="bullet"/>
      <w:lvlText w:val=""/>
      <w:lvlJc w:val="left"/>
      <w:pPr>
        <w:tabs>
          <w:tab w:val="num" w:pos="5040"/>
        </w:tabs>
        <w:ind w:left="5040" w:hanging="360"/>
      </w:pPr>
      <w:rPr>
        <w:rFonts w:ascii="Symbol" w:hAnsi="Symbol" w:hint="default"/>
        <w:sz w:val="22"/>
        <w:szCs w:val="22"/>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abstractNum w:abstractNumId="54">
    <w:nsid w:val="532168BF"/>
    <w:multiLevelType w:val="hybridMultilevel"/>
    <w:tmpl w:val="FBE4F80E"/>
    <w:lvl w:ilvl="0" w:tplc="FA9E2CBE">
      <w:start w:val="1"/>
      <w:numFmt w:val="bullet"/>
      <w:lvlText w:val=""/>
      <w:lvlJc w:val="left"/>
      <w:pPr>
        <w:tabs>
          <w:tab w:val="num" w:pos="1728"/>
        </w:tabs>
        <w:ind w:left="1728" w:hanging="288"/>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56C45CF5"/>
    <w:multiLevelType w:val="hybridMultilevel"/>
    <w:tmpl w:val="BBDC931C"/>
    <w:lvl w:ilvl="0" w:tplc="3894DEEA">
      <w:start w:val="2"/>
      <w:numFmt w:val="lowerRoman"/>
      <w:lvlText w:val="(%1)"/>
      <w:lvlJc w:val="left"/>
      <w:pPr>
        <w:tabs>
          <w:tab w:val="num" w:pos="1080"/>
        </w:tabs>
        <w:ind w:left="1080" w:hanging="720"/>
      </w:pPr>
      <w:rPr>
        <w:rFonts w:hint="default"/>
      </w:rPr>
    </w:lvl>
    <w:lvl w:ilvl="1" w:tplc="45C885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8CA0BA2"/>
    <w:multiLevelType w:val="hybridMultilevel"/>
    <w:tmpl w:val="EFB21294"/>
    <w:lvl w:ilvl="0" w:tplc="FA9E2CBE">
      <w:start w:val="1"/>
      <w:numFmt w:val="bullet"/>
      <w:lvlText w:val=""/>
      <w:lvlJc w:val="left"/>
      <w:pPr>
        <w:tabs>
          <w:tab w:val="num" w:pos="648"/>
        </w:tabs>
        <w:ind w:left="648" w:hanging="288"/>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5BE7781C"/>
    <w:multiLevelType w:val="hybridMultilevel"/>
    <w:tmpl w:val="18FE45B0"/>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5DAE26AA"/>
    <w:multiLevelType w:val="hybridMultilevel"/>
    <w:tmpl w:val="DE5888E6"/>
    <w:lvl w:ilvl="0" w:tplc="FA9E2CBE">
      <w:start w:val="1"/>
      <w:numFmt w:val="bullet"/>
      <w:lvlText w:val=""/>
      <w:lvlJc w:val="left"/>
      <w:pPr>
        <w:tabs>
          <w:tab w:val="num" w:pos="1368"/>
        </w:tabs>
        <w:ind w:left="1368" w:hanging="288"/>
      </w:pPr>
      <w:rPr>
        <w:rFonts w:ascii="Symbol" w:hAnsi="Symbol" w:hint="default"/>
        <w:sz w:val="16"/>
        <w:szCs w:val="16"/>
      </w:rPr>
    </w:lvl>
    <w:lvl w:ilvl="1" w:tplc="CC1E1092">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DD2147B"/>
    <w:multiLevelType w:val="hybridMultilevel"/>
    <w:tmpl w:val="6E7CF7FE"/>
    <w:lvl w:ilvl="0" w:tplc="6D2A79EC">
      <w:start w:val="1"/>
      <w:numFmt w:val="bullet"/>
      <w:lvlText w:val=""/>
      <w:lvlJc w:val="left"/>
      <w:pPr>
        <w:tabs>
          <w:tab w:val="num" w:pos="360"/>
        </w:tabs>
        <w:ind w:left="36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5F2B4970"/>
    <w:multiLevelType w:val="hybridMultilevel"/>
    <w:tmpl w:val="07E2AF50"/>
    <w:lvl w:ilvl="0" w:tplc="FA9E2CBE">
      <w:start w:val="1"/>
      <w:numFmt w:val="bullet"/>
      <w:lvlText w:val=""/>
      <w:lvlJc w:val="left"/>
      <w:pPr>
        <w:tabs>
          <w:tab w:val="num" w:pos="1548"/>
        </w:tabs>
        <w:ind w:left="1548" w:hanging="288"/>
      </w:pPr>
      <w:rPr>
        <w:rFonts w:ascii="Symbol" w:hAnsi="Symbol" w:hint="default"/>
        <w:sz w:val="16"/>
        <w:szCs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1">
    <w:nsid w:val="633944BB"/>
    <w:multiLevelType w:val="hybridMultilevel"/>
    <w:tmpl w:val="90AED466"/>
    <w:lvl w:ilvl="0" w:tplc="CC1E1092">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64427589"/>
    <w:multiLevelType w:val="hybridMultilevel"/>
    <w:tmpl w:val="01208C12"/>
    <w:lvl w:ilvl="0" w:tplc="FA9E2CBE">
      <w:start w:val="1"/>
      <w:numFmt w:val="bullet"/>
      <w:lvlText w:val=""/>
      <w:lvlJc w:val="left"/>
      <w:pPr>
        <w:tabs>
          <w:tab w:val="num" w:pos="2448"/>
        </w:tabs>
        <w:ind w:left="244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3240"/>
        </w:tabs>
        <w:ind w:left="3240" w:hanging="360"/>
      </w:pPr>
      <w:rPr>
        <w:rFonts w:ascii="Wingdings" w:hAnsi="Wingdings" w:hint="default"/>
        <w:sz w:val="16"/>
        <w:szCs w:val="16"/>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nsid w:val="65B1093E"/>
    <w:multiLevelType w:val="hybridMultilevel"/>
    <w:tmpl w:val="5EB26F52"/>
    <w:lvl w:ilvl="0" w:tplc="FA9E2CBE">
      <w:start w:val="1"/>
      <w:numFmt w:val="bullet"/>
      <w:lvlText w:val=""/>
      <w:lvlJc w:val="left"/>
      <w:pPr>
        <w:tabs>
          <w:tab w:val="num" w:pos="648"/>
        </w:tabs>
        <w:ind w:left="648" w:hanging="288"/>
      </w:pPr>
      <w:rPr>
        <w:rFonts w:ascii="Symbol" w:hAnsi="Symbol" w:hint="default"/>
        <w:sz w:val="16"/>
        <w:szCs w:val="16"/>
      </w:rPr>
    </w:lvl>
    <w:lvl w:ilvl="1" w:tplc="FA9E2CBE">
      <w:start w:val="1"/>
      <w:numFmt w:val="bullet"/>
      <w:lvlText w:val=""/>
      <w:lvlJc w:val="left"/>
      <w:pPr>
        <w:tabs>
          <w:tab w:val="num" w:pos="1728"/>
        </w:tabs>
        <w:ind w:left="1728" w:hanging="288"/>
      </w:pPr>
      <w:rPr>
        <w:rFonts w:ascii="Symbol" w:hAnsi="Symbol" w:hint="default"/>
        <w:sz w:val="16"/>
        <w:szCs w:val="16"/>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65BD417A"/>
    <w:multiLevelType w:val="hybridMultilevel"/>
    <w:tmpl w:val="2C2E5C08"/>
    <w:lvl w:ilvl="0" w:tplc="FA9E2CBE">
      <w:start w:val="1"/>
      <w:numFmt w:val="bullet"/>
      <w:lvlText w:val=""/>
      <w:lvlJc w:val="left"/>
      <w:pPr>
        <w:tabs>
          <w:tab w:val="num" w:pos="2808"/>
        </w:tabs>
        <w:ind w:left="280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5">
    <w:nsid w:val="718D0A56"/>
    <w:multiLevelType w:val="hybridMultilevel"/>
    <w:tmpl w:val="5436278E"/>
    <w:lvl w:ilvl="0" w:tplc="20140C56">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CC1E1092">
      <w:start w:val="1"/>
      <w:numFmt w:val="bullet"/>
      <w:lvlText w:val=""/>
      <w:lvlJc w:val="left"/>
      <w:pPr>
        <w:tabs>
          <w:tab w:val="num" w:pos="2160"/>
        </w:tabs>
        <w:ind w:left="2160" w:hanging="360"/>
      </w:pPr>
      <w:rPr>
        <w:rFonts w:ascii="Symbol" w:hAnsi="Symbol" w:hint="default"/>
        <w:sz w:val="22"/>
        <w:szCs w:val="2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FA9E2CBE">
      <w:start w:val="1"/>
      <w:numFmt w:val="bullet"/>
      <w:lvlText w:val=""/>
      <w:lvlJc w:val="left"/>
      <w:pPr>
        <w:tabs>
          <w:tab w:val="num" w:pos="4248"/>
        </w:tabs>
        <w:ind w:left="4248" w:hanging="288"/>
      </w:pPr>
      <w:rPr>
        <w:rFonts w:ascii="Symbol" w:hAnsi="Symbol" w:hint="default"/>
        <w:sz w:val="16"/>
        <w:szCs w:val="16"/>
      </w:rPr>
    </w:lvl>
    <w:lvl w:ilvl="6" w:tplc="CC1E1092">
      <w:start w:val="1"/>
      <w:numFmt w:val="bullet"/>
      <w:lvlText w:val=""/>
      <w:lvlJc w:val="left"/>
      <w:pPr>
        <w:tabs>
          <w:tab w:val="num" w:pos="5040"/>
        </w:tabs>
        <w:ind w:left="5040" w:hanging="360"/>
      </w:pPr>
      <w:rPr>
        <w:rFonts w:ascii="Symbol" w:hAnsi="Symbol" w:hint="default"/>
        <w:sz w:val="22"/>
        <w:szCs w:val="22"/>
      </w:rPr>
    </w:lvl>
    <w:lvl w:ilvl="7" w:tplc="FA9E2CBE">
      <w:start w:val="1"/>
      <w:numFmt w:val="bullet"/>
      <w:lvlText w:val=""/>
      <w:lvlJc w:val="left"/>
      <w:pPr>
        <w:tabs>
          <w:tab w:val="num" w:pos="5688"/>
        </w:tabs>
        <w:ind w:left="5688" w:hanging="288"/>
      </w:pPr>
      <w:rPr>
        <w:rFonts w:ascii="Symbol" w:hAnsi="Symbol" w:hint="default"/>
        <w:sz w:val="16"/>
        <w:szCs w:val="16"/>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2655459"/>
    <w:multiLevelType w:val="hybridMultilevel"/>
    <w:tmpl w:val="DF3E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2DF2474"/>
    <w:multiLevelType w:val="hybridMultilevel"/>
    <w:tmpl w:val="3F920FC8"/>
    <w:lvl w:ilvl="0" w:tplc="FA9E2CBE">
      <w:start w:val="1"/>
      <w:numFmt w:val="bullet"/>
      <w:lvlText w:val=""/>
      <w:lvlJc w:val="left"/>
      <w:pPr>
        <w:tabs>
          <w:tab w:val="num" w:pos="288"/>
        </w:tabs>
        <w:ind w:left="288" w:hanging="288"/>
      </w:pPr>
      <w:rPr>
        <w:rFonts w:ascii="Symbol" w:hAnsi="Symbol" w:hint="default"/>
        <w:sz w:val="16"/>
        <w:szCs w:val="16"/>
      </w:rPr>
    </w:lvl>
    <w:lvl w:ilvl="1" w:tplc="FA9E2CBE">
      <w:start w:val="1"/>
      <w:numFmt w:val="bullet"/>
      <w:lvlText w:val=""/>
      <w:lvlJc w:val="left"/>
      <w:pPr>
        <w:tabs>
          <w:tab w:val="num" w:pos="1368"/>
        </w:tabs>
        <w:ind w:left="1368" w:hanging="288"/>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342033D"/>
    <w:multiLevelType w:val="hybridMultilevel"/>
    <w:tmpl w:val="E97A8E48"/>
    <w:lvl w:ilvl="0" w:tplc="FA9E2CBE">
      <w:start w:val="1"/>
      <w:numFmt w:val="bullet"/>
      <w:lvlText w:val=""/>
      <w:lvlJc w:val="left"/>
      <w:pPr>
        <w:tabs>
          <w:tab w:val="num" w:pos="1368"/>
        </w:tabs>
        <w:ind w:left="1368" w:hanging="288"/>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73E0260D"/>
    <w:multiLevelType w:val="hybridMultilevel"/>
    <w:tmpl w:val="F3D02408"/>
    <w:lvl w:ilvl="0" w:tplc="FA9E2CBE">
      <w:start w:val="1"/>
      <w:numFmt w:val="bullet"/>
      <w:lvlText w:val=""/>
      <w:lvlJc w:val="left"/>
      <w:pPr>
        <w:tabs>
          <w:tab w:val="num" w:pos="1548"/>
        </w:tabs>
        <w:ind w:left="1548" w:hanging="288"/>
      </w:pPr>
      <w:rPr>
        <w:rFonts w:ascii="Symbol" w:hAnsi="Symbol" w:hint="default"/>
        <w:sz w:val="16"/>
        <w:szCs w:val="16"/>
      </w:rPr>
    </w:lvl>
    <w:lvl w:ilvl="1" w:tplc="CC1E1092">
      <w:start w:val="1"/>
      <w:numFmt w:val="bullet"/>
      <w:lvlText w:val=""/>
      <w:lvlJc w:val="left"/>
      <w:pPr>
        <w:tabs>
          <w:tab w:val="num" w:pos="360"/>
        </w:tabs>
        <w:ind w:left="360" w:hanging="360"/>
      </w:pPr>
      <w:rPr>
        <w:rFonts w:ascii="Symbol" w:hAnsi="Symbol" w:hint="default"/>
        <w:sz w:val="22"/>
        <w:szCs w:val="22"/>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0">
    <w:nsid w:val="7BF36567"/>
    <w:multiLevelType w:val="hybridMultilevel"/>
    <w:tmpl w:val="E8BAD0B4"/>
    <w:lvl w:ilvl="0" w:tplc="CC1E1092">
      <w:start w:val="1"/>
      <w:numFmt w:val="bullet"/>
      <w:lvlText w:val=""/>
      <w:lvlJc w:val="left"/>
      <w:pPr>
        <w:tabs>
          <w:tab w:val="num" w:pos="720"/>
        </w:tabs>
        <w:ind w:left="720" w:hanging="360"/>
      </w:pPr>
      <w:rPr>
        <w:rFonts w:ascii="Symbol" w:hAnsi="Symbol" w:hint="default"/>
        <w:sz w:val="22"/>
        <w:szCs w:val="22"/>
      </w:rPr>
    </w:lvl>
    <w:lvl w:ilvl="1" w:tplc="04090005">
      <w:start w:val="1"/>
      <w:numFmt w:val="bullet"/>
      <w:lvlText w:val=""/>
      <w:lvlJc w:val="left"/>
      <w:pPr>
        <w:tabs>
          <w:tab w:val="num" w:pos="1800"/>
        </w:tabs>
        <w:ind w:left="1800" w:hanging="360"/>
      </w:pPr>
      <w:rPr>
        <w:rFonts w:ascii="Wingdings" w:hAnsi="Wingdings" w:hint="default"/>
      </w:rPr>
    </w:lvl>
    <w:lvl w:ilvl="2" w:tplc="CC1E1092">
      <w:start w:val="1"/>
      <w:numFmt w:val="bullet"/>
      <w:lvlText w:val=""/>
      <w:lvlJc w:val="left"/>
      <w:pPr>
        <w:tabs>
          <w:tab w:val="num" w:pos="1080"/>
        </w:tabs>
        <w:ind w:left="1080" w:hanging="360"/>
      </w:pPr>
      <w:rPr>
        <w:rFonts w:ascii="Symbol" w:hAnsi="Symbol" w:hint="default"/>
        <w:sz w:val="22"/>
        <w:szCs w:val="22"/>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nsid w:val="7DE33C7F"/>
    <w:multiLevelType w:val="hybridMultilevel"/>
    <w:tmpl w:val="3DECE4A0"/>
    <w:lvl w:ilvl="0" w:tplc="CC1E1092">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2"/>
  </w:num>
  <w:num w:numId="2">
    <w:abstractNumId w:val="56"/>
  </w:num>
  <w:num w:numId="3">
    <w:abstractNumId w:val="38"/>
  </w:num>
  <w:num w:numId="4">
    <w:abstractNumId w:val="37"/>
  </w:num>
  <w:num w:numId="5">
    <w:abstractNumId w:val="23"/>
  </w:num>
  <w:num w:numId="6">
    <w:abstractNumId w:val="30"/>
  </w:num>
  <w:num w:numId="7">
    <w:abstractNumId w:val="54"/>
  </w:num>
  <w:num w:numId="8">
    <w:abstractNumId w:val="32"/>
  </w:num>
  <w:num w:numId="9">
    <w:abstractNumId w:val="63"/>
  </w:num>
  <w:num w:numId="10">
    <w:abstractNumId w:val="53"/>
  </w:num>
  <w:num w:numId="11">
    <w:abstractNumId w:val="41"/>
  </w:num>
  <w:num w:numId="12">
    <w:abstractNumId w:val="46"/>
  </w:num>
  <w:num w:numId="13">
    <w:abstractNumId w:val="28"/>
  </w:num>
  <w:num w:numId="14">
    <w:abstractNumId w:val="39"/>
  </w:num>
  <w:num w:numId="15">
    <w:abstractNumId w:val="71"/>
  </w:num>
  <w:num w:numId="16">
    <w:abstractNumId w:val="44"/>
  </w:num>
  <w:num w:numId="17">
    <w:abstractNumId w:val="70"/>
  </w:num>
  <w:num w:numId="18">
    <w:abstractNumId w:val="55"/>
  </w:num>
  <w:num w:numId="19">
    <w:abstractNumId w:val="21"/>
  </w:num>
  <w:num w:numId="20">
    <w:abstractNumId w:val="29"/>
  </w:num>
  <w:num w:numId="21">
    <w:abstractNumId w:val="40"/>
  </w:num>
  <w:num w:numId="22">
    <w:abstractNumId w:val="57"/>
  </w:num>
  <w:num w:numId="23">
    <w:abstractNumId w:val="34"/>
  </w:num>
  <w:num w:numId="24">
    <w:abstractNumId w:val="31"/>
  </w:num>
  <w:num w:numId="25">
    <w:abstractNumId w:val="69"/>
  </w:num>
  <w:num w:numId="26">
    <w:abstractNumId w:val="58"/>
  </w:num>
  <w:num w:numId="27">
    <w:abstractNumId w:val="36"/>
  </w:num>
  <w:num w:numId="28">
    <w:abstractNumId w:val="60"/>
  </w:num>
  <w:num w:numId="29">
    <w:abstractNumId w:val="50"/>
  </w:num>
  <w:num w:numId="30">
    <w:abstractNumId w:val="68"/>
  </w:num>
  <w:num w:numId="31">
    <w:abstractNumId w:val="35"/>
  </w:num>
  <w:num w:numId="32">
    <w:abstractNumId w:val="33"/>
  </w:num>
  <w:num w:numId="33">
    <w:abstractNumId w:val="26"/>
  </w:num>
  <w:num w:numId="34">
    <w:abstractNumId w:val="59"/>
  </w:num>
  <w:num w:numId="35">
    <w:abstractNumId w:val="43"/>
  </w:num>
  <w:num w:numId="36">
    <w:abstractNumId w:val="51"/>
  </w:num>
  <w:num w:numId="37">
    <w:abstractNumId w:val="24"/>
  </w:num>
  <w:num w:numId="38">
    <w:abstractNumId w:val="65"/>
  </w:num>
  <w:num w:numId="39">
    <w:abstractNumId w:val="67"/>
  </w:num>
  <w:num w:numId="40">
    <w:abstractNumId w:val="22"/>
  </w:num>
  <w:num w:numId="41">
    <w:abstractNumId w:val="64"/>
  </w:num>
  <w:num w:numId="42">
    <w:abstractNumId w:val="47"/>
  </w:num>
  <w:num w:numId="43">
    <w:abstractNumId w:val="27"/>
  </w:num>
  <w:num w:numId="44">
    <w:abstractNumId w:val="62"/>
  </w:num>
  <w:num w:numId="45">
    <w:abstractNumId w:val="49"/>
  </w:num>
  <w:num w:numId="46">
    <w:abstractNumId w:val="42"/>
  </w:num>
  <w:num w:numId="47">
    <w:abstractNumId w:val="61"/>
  </w:num>
  <w:num w:numId="48">
    <w:abstractNumId w:val="45"/>
  </w:num>
  <w:num w:numId="49">
    <w:abstractNumId w:val="25"/>
  </w:num>
  <w:num w:numId="50">
    <w:abstractNumId w:val="20"/>
  </w:num>
  <w:num w:numId="51">
    <w:abstractNumId w:val="0"/>
  </w:num>
  <w:num w:numId="52">
    <w:abstractNumId w:val="48"/>
  </w:num>
  <w:num w:numId="53">
    <w:abstractNumId w:val="66"/>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w:hdrShapeDefaults>
  <w:footnotePr>
    <w:footnote w:id="-1"/>
    <w:footnote w:id="0"/>
  </w:footnotePr>
  <w:endnotePr>
    <w:endnote w:id="-1"/>
    <w:endnote w:id="0"/>
  </w:endnotePr>
  <w:compat/>
  <w:rsids>
    <w:rsidRoot w:val="0071241C"/>
    <w:rsid w:val="00006A7A"/>
    <w:rsid w:val="00007193"/>
    <w:rsid w:val="00030AFF"/>
    <w:rsid w:val="000433CC"/>
    <w:rsid w:val="000503D2"/>
    <w:rsid w:val="00050DCA"/>
    <w:rsid w:val="0005393F"/>
    <w:rsid w:val="00061350"/>
    <w:rsid w:val="0006376A"/>
    <w:rsid w:val="00064A99"/>
    <w:rsid w:val="000706A8"/>
    <w:rsid w:val="0007668B"/>
    <w:rsid w:val="00084302"/>
    <w:rsid w:val="00085D06"/>
    <w:rsid w:val="000A132C"/>
    <w:rsid w:val="000A1385"/>
    <w:rsid w:val="000A314A"/>
    <w:rsid w:val="000B26E5"/>
    <w:rsid w:val="000B29D7"/>
    <w:rsid w:val="000B45CE"/>
    <w:rsid w:val="000C0421"/>
    <w:rsid w:val="000C5FA1"/>
    <w:rsid w:val="000C60FB"/>
    <w:rsid w:val="000D1F56"/>
    <w:rsid w:val="000D3BA0"/>
    <w:rsid w:val="000D48F5"/>
    <w:rsid w:val="000D787B"/>
    <w:rsid w:val="000E10E3"/>
    <w:rsid w:val="000E6127"/>
    <w:rsid w:val="000F18D9"/>
    <w:rsid w:val="00105812"/>
    <w:rsid w:val="00110DE0"/>
    <w:rsid w:val="00121295"/>
    <w:rsid w:val="00122509"/>
    <w:rsid w:val="001228C4"/>
    <w:rsid w:val="001262A9"/>
    <w:rsid w:val="0013235B"/>
    <w:rsid w:val="00136BE5"/>
    <w:rsid w:val="00137E32"/>
    <w:rsid w:val="0017420E"/>
    <w:rsid w:val="001743AE"/>
    <w:rsid w:val="00177927"/>
    <w:rsid w:val="00184A75"/>
    <w:rsid w:val="00184A91"/>
    <w:rsid w:val="00186FD7"/>
    <w:rsid w:val="00190A18"/>
    <w:rsid w:val="00191175"/>
    <w:rsid w:val="001955A6"/>
    <w:rsid w:val="00195756"/>
    <w:rsid w:val="00196595"/>
    <w:rsid w:val="001974A4"/>
    <w:rsid w:val="001A5518"/>
    <w:rsid w:val="001B0AD8"/>
    <w:rsid w:val="001B3494"/>
    <w:rsid w:val="001B5D4E"/>
    <w:rsid w:val="001D060E"/>
    <w:rsid w:val="001D4399"/>
    <w:rsid w:val="001E3AAA"/>
    <w:rsid w:val="001E4541"/>
    <w:rsid w:val="001F0AB2"/>
    <w:rsid w:val="001F4D03"/>
    <w:rsid w:val="002005F3"/>
    <w:rsid w:val="00200D43"/>
    <w:rsid w:val="00201F2F"/>
    <w:rsid w:val="0020574F"/>
    <w:rsid w:val="002112BA"/>
    <w:rsid w:val="002422C8"/>
    <w:rsid w:val="00243B94"/>
    <w:rsid w:val="00245268"/>
    <w:rsid w:val="00256187"/>
    <w:rsid w:val="00260B20"/>
    <w:rsid w:val="002611F8"/>
    <w:rsid w:val="00261983"/>
    <w:rsid w:val="00267DF9"/>
    <w:rsid w:val="002721E8"/>
    <w:rsid w:val="00274BF6"/>
    <w:rsid w:val="00281035"/>
    <w:rsid w:val="00282272"/>
    <w:rsid w:val="0028752E"/>
    <w:rsid w:val="002912F9"/>
    <w:rsid w:val="002B4258"/>
    <w:rsid w:val="002B5B6A"/>
    <w:rsid w:val="002C5177"/>
    <w:rsid w:val="002D6075"/>
    <w:rsid w:val="002D78D0"/>
    <w:rsid w:val="002F69F2"/>
    <w:rsid w:val="002F7DA6"/>
    <w:rsid w:val="00304289"/>
    <w:rsid w:val="00305BFB"/>
    <w:rsid w:val="00310550"/>
    <w:rsid w:val="003120B8"/>
    <w:rsid w:val="00313582"/>
    <w:rsid w:val="00321442"/>
    <w:rsid w:val="003318B0"/>
    <w:rsid w:val="00331FA3"/>
    <w:rsid w:val="003401EC"/>
    <w:rsid w:val="003416C4"/>
    <w:rsid w:val="00347112"/>
    <w:rsid w:val="00356C0F"/>
    <w:rsid w:val="00357606"/>
    <w:rsid w:val="003600E5"/>
    <w:rsid w:val="00360346"/>
    <w:rsid w:val="00372EDB"/>
    <w:rsid w:val="0037313E"/>
    <w:rsid w:val="003751CE"/>
    <w:rsid w:val="00383BED"/>
    <w:rsid w:val="00386D6E"/>
    <w:rsid w:val="003A71B4"/>
    <w:rsid w:val="003C009C"/>
    <w:rsid w:val="003D3A15"/>
    <w:rsid w:val="003D4E5C"/>
    <w:rsid w:val="003D73DD"/>
    <w:rsid w:val="003E73BD"/>
    <w:rsid w:val="003F7A1D"/>
    <w:rsid w:val="0040033B"/>
    <w:rsid w:val="00402EB6"/>
    <w:rsid w:val="00406C56"/>
    <w:rsid w:val="00412156"/>
    <w:rsid w:val="0041314D"/>
    <w:rsid w:val="00423B31"/>
    <w:rsid w:val="00425FFD"/>
    <w:rsid w:val="00453AA9"/>
    <w:rsid w:val="004543B3"/>
    <w:rsid w:val="00456BE3"/>
    <w:rsid w:val="00457D2E"/>
    <w:rsid w:val="00474F5E"/>
    <w:rsid w:val="00484498"/>
    <w:rsid w:val="00486138"/>
    <w:rsid w:val="004861F3"/>
    <w:rsid w:val="004953EF"/>
    <w:rsid w:val="004960E4"/>
    <w:rsid w:val="00496C43"/>
    <w:rsid w:val="004A0B9C"/>
    <w:rsid w:val="004B34C3"/>
    <w:rsid w:val="004C07FE"/>
    <w:rsid w:val="004C52CC"/>
    <w:rsid w:val="004E1962"/>
    <w:rsid w:val="004E701B"/>
    <w:rsid w:val="004F2C8A"/>
    <w:rsid w:val="004F3908"/>
    <w:rsid w:val="004F4AD4"/>
    <w:rsid w:val="0051006D"/>
    <w:rsid w:val="00512C00"/>
    <w:rsid w:val="00521814"/>
    <w:rsid w:val="005320AB"/>
    <w:rsid w:val="005378A3"/>
    <w:rsid w:val="00550648"/>
    <w:rsid w:val="0056245C"/>
    <w:rsid w:val="0058736C"/>
    <w:rsid w:val="005921B7"/>
    <w:rsid w:val="005A3227"/>
    <w:rsid w:val="005A7FD5"/>
    <w:rsid w:val="005C1FC4"/>
    <w:rsid w:val="005C4772"/>
    <w:rsid w:val="005C5505"/>
    <w:rsid w:val="005C69C9"/>
    <w:rsid w:val="005D1799"/>
    <w:rsid w:val="005F01DF"/>
    <w:rsid w:val="005F51F5"/>
    <w:rsid w:val="005F5633"/>
    <w:rsid w:val="005F5BBF"/>
    <w:rsid w:val="005F74D4"/>
    <w:rsid w:val="005F7A3F"/>
    <w:rsid w:val="00605D3E"/>
    <w:rsid w:val="00606C52"/>
    <w:rsid w:val="00607CB7"/>
    <w:rsid w:val="00607F28"/>
    <w:rsid w:val="00616DFC"/>
    <w:rsid w:val="0062083E"/>
    <w:rsid w:val="00621E76"/>
    <w:rsid w:val="00622BD4"/>
    <w:rsid w:val="00624F61"/>
    <w:rsid w:val="006407E7"/>
    <w:rsid w:val="00647135"/>
    <w:rsid w:val="00651DFB"/>
    <w:rsid w:val="006619D6"/>
    <w:rsid w:val="006622E5"/>
    <w:rsid w:val="00666900"/>
    <w:rsid w:val="00672E9A"/>
    <w:rsid w:val="00674FB1"/>
    <w:rsid w:val="00691891"/>
    <w:rsid w:val="00692C4F"/>
    <w:rsid w:val="00696526"/>
    <w:rsid w:val="006A3253"/>
    <w:rsid w:val="006A38B5"/>
    <w:rsid w:val="006A4B25"/>
    <w:rsid w:val="006A6D98"/>
    <w:rsid w:val="006A7A3F"/>
    <w:rsid w:val="006B0C49"/>
    <w:rsid w:val="006B0F49"/>
    <w:rsid w:val="006B142D"/>
    <w:rsid w:val="006B1AEC"/>
    <w:rsid w:val="006B2ECA"/>
    <w:rsid w:val="006B3CD6"/>
    <w:rsid w:val="006B4A36"/>
    <w:rsid w:val="006B763F"/>
    <w:rsid w:val="006C5B99"/>
    <w:rsid w:val="006D15EE"/>
    <w:rsid w:val="006D17C3"/>
    <w:rsid w:val="006D25AD"/>
    <w:rsid w:val="006D54DF"/>
    <w:rsid w:val="006F1DD8"/>
    <w:rsid w:val="006F4953"/>
    <w:rsid w:val="0071241C"/>
    <w:rsid w:val="00722928"/>
    <w:rsid w:val="00726ED6"/>
    <w:rsid w:val="00730201"/>
    <w:rsid w:val="0073232B"/>
    <w:rsid w:val="00733783"/>
    <w:rsid w:val="00733F81"/>
    <w:rsid w:val="00735F73"/>
    <w:rsid w:val="00742A17"/>
    <w:rsid w:val="0075090F"/>
    <w:rsid w:val="00750C36"/>
    <w:rsid w:val="00752688"/>
    <w:rsid w:val="00752B39"/>
    <w:rsid w:val="00757F21"/>
    <w:rsid w:val="007600FD"/>
    <w:rsid w:val="00775431"/>
    <w:rsid w:val="007823D7"/>
    <w:rsid w:val="0078660E"/>
    <w:rsid w:val="00796DF9"/>
    <w:rsid w:val="00796E89"/>
    <w:rsid w:val="007A231C"/>
    <w:rsid w:val="007B1D67"/>
    <w:rsid w:val="007B5B89"/>
    <w:rsid w:val="007B5F19"/>
    <w:rsid w:val="007B756A"/>
    <w:rsid w:val="007C6163"/>
    <w:rsid w:val="007C6B86"/>
    <w:rsid w:val="007D6EFC"/>
    <w:rsid w:val="007E18CD"/>
    <w:rsid w:val="007E4083"/>
    <w:rsid w:val="007F16D4"/>
    <w:rsid w:val="008102AD"/>
    <w:rsid w:val="00811A2D"/>
    <w:rsid w:val="00820897"/>
    <w:rsid w:val="00832AAA"/>
    <w:rsid w:val="0083501D"/>
    <w:rsid w:val="00835553"/>
    <w:rsid w:val="00841F84"/>
    <w:rsid w:val="0084339B"/>
    <w:rsid w:val="00843BE3"/>
    <w:rsid w:val="008441E0"/>
    <w:rsid w:val="008531E2"/>
    <w:rsid w:val="0086402A"/>
    <w:rsid w:val="00875A3F"/>
    <w:rsid w:val="008843A6"/>
    <w:rsid w:val="0089217E"/>
    <w:rsid w:val="00894131"/>
    <w:rsid w:val="008A1201"/>
    <w:rsid w:val="008A46B9"/>
    <w:rsid w:val="008A78A4"/>
    <w:rsid w:val="008B02AD"/>
    <w:rsid w:val="008B0B83"/>
    <w:rsid w:val="008B1293"/>
    <w:rsid w:val="008B7478"/>
    <w:rsid w:val="008C4F77"/>
    <w:rsid w:val="008C569C"/>
    <w:rsid w:val="008D0ECE"/>
    <w:rsid w:val="008D27C4"/>
    <w:rsid w:val="008D487B"/>
    <w:rsid w:val="008E465C"/>
    <w:rsid w:val="008E5AC7"/>
    <w:rsid w:val="008F582A"/>
    <w:rsid w:val="0090252E"/>
    <w:rsid w:val="00905841"/>
    <w:rsid w:val="0091100A"/>
    <w:rsid w:val="00913876"/>
    <w:rsid w:val="00913FBD"/>
    <w:rsid w:val="009209EB"/>
    <w:rsid w:val="00921C63"/>
    <w:rsid w:val="0092392C"/>
    <w:rsid w:val="00930880"/>
    <w:rsid w:val="00935A25"/>
    <w:rsid w:val="00950F5F"/>
    <w:rsid w:val="009571B2"/>
    <w:rsid w:val="00961189"/>
    <w:rsid w:val="00987658"/>
    <w:rsid w:val="009905F9"/>
    <w:rsid w:val="009A207D"/>
    <w:rsid w:val="009B129C"/>
    <w:rsid w:val="009C56D5"/>
    <w:rsid w:val="009D6A7C"/>
    <w:rsid w:val="009E641D"/>
    <w:rsid w:val="00A104D9"/>
    <w:rsid w:val="00A172AA"/>
    <w:rsid w:val="00A35B58"/>
    <w:rsid w:val="00A43EE5"/>
    <w:rsid w:val="00A50BA2"/>
    <w:rsid w:val="00A5228D"/>
    <w:rsid w:val="00A5799E"/>
    <w:rsid w:val="00A62069"/>
    <w:rsid w:val="00A659E3"/>
    <w:rsid w:val="00A67EBD"/>
    <w:rsid w:val="00A77F54"/>
    <w:rsid w:val="00A77F80"/>
    <w:rsid w:val="00A9257D"/>
    <w:rsid w:val="00AA0247"/>
    <w:rsid w:val="00AB4A5B"/>
    <w:rsid w:val="00AB5C58"/>
    <w:rsid w:val="00AC4440"/>
    <w:rsid w:val="00AE16E3"/>
    <w:rsid w:val="00AE5DBC"/>
    <w:rsid w:val="00AF47FC"/>
    <w:rsid w:val="00AF60F3"/>
    <w:rsid w:val="00AF6F0A"/>
    <w:rsid w:val="00AF79AA"/>
    <w:rsid w:val="00B03D42"/>
    <w:rsid w:val="00B04E41"/>
    <w:rsid w:val="00B061E5"/>
    <w:rsid w:val="00B21B55"/>
    <w:rsid w:val="00B3350E"/>
    <w:rsid w:val="00B4448D"/>
    <w:rsid w:val="00B5225E"/>
    <w:rsid w:val="00B62287"/>
    <w:rsid w:val="00B652CF"/>
    <w:rsid w:val="00B7262D"/>
    <w:rsid w:val="00B85F75"/>
    <w:rsid w:val="00B911AC"/>
    <w:rsid w:val="00BA2BAE"/>
    <w:rsid w:val="00BA5E99"/>
    <w:rsid w:val="00BB05A3"/>
    <w:rsid w:val="00BC1730"/>
    <w:rsid w:val="00BD09B7"/>
    <w:rsid w:val="00BD34EF"/>
    <w:rsid w:val="00BD4BCB"/>
    <w:rsid w:val="00BE0EA1"/>
    <w:rsid w:val="00BE70DE"/>
    <w:rsid w:val="00BE7B49"/>
    <w:rsid w:val="00BF1787"/>
    <w:rsid w:val="00BF1AF4"/>
    <w:rsid w:val="00BF4CCC"/>
    <w:rsid w:val="00C00739"/>
    <w:rsid w:val="00C459A6"/>
    <w:rsid w:val="00C47709"/>
    <w:rsid w:val="00C477FE"/>
    <w:rsid w:val="00C51C36"/>
    <w:rsid w:val="00C51D47"/>
    <w:rsid w:val="00C56DC2"/>
    <w:rsid w:val="00C6294F"/>
    <w:rsid w:val="00C631C8"/>
    <w:rsid w:val="00C656DC"/>
    <w:rsid w:val="00C744AB"/>
    <w:rsid w:val="00C77615"/>
    <w:rsid w:val="00C92C3B"/>
    <w:rsid w:val="00C97963"/>
    <w:rsid w:val="00CA0CDB"/>
    <w:rsid w:val="00CA40C7"/>
    <w:rsid w:val="00CB06C0"/>
    <w:rsid w:val="00CB5EE3"/>
    <w:rsid w:val="00CC25DE"/>
    <w:rsid w:val="00CC466C"/>
    <w:rsid w:val="00CD596A"/>
    <w:rsid w:val="00CE3F0F"/>
    <w:rsid w:val="00CE56C0"/>
    <w:rsid w:val="00CF68B8"/>
    <w:rsid w:val="00D0080D"/>
    <w:rsid w:val="00D02076"/>
    <w:rsid w:val="00D03C70"/>
    <w:rsid w:val="00D07B64"/>
    <w:rsid w:val="00D1002C"/>
    <w:rsid w:val="00D10866"/>
    <w:rsid w:val="00D13AD0"/>
    <w:rsid w:val="00D20ACB"/>
    <w:rsid w:val="00D21FCF"/>
    <w:rsid w:val="00D31427"/>
    <w:rsid w:val="00D4647F"/>
    <w:rsid w:val="00D528FE"/>
    <w:rsid w:val="00D55C69"/>
    <w:rsid w:val="00D6125B"/>
    <w:rsid w:val="00D623E1"/>
    <w:rsid w:val="00D63E8C"/>
    <w:rsid w:val="00D70277"/>
    <w:rsid w:val="00D74EE0"/>
    <w:rsid w:val="00D824DC"/>
    <w:rsid w:val="00D83002"/>
    <w:rsid w:val="00D9102B"/>
    <w:rsid w:val="00DA28A5"/>
    <w:rsid w:val="00DC393D"/>
    <w:rsid w:val="00DC41F0"/>
    <w:rsid w:val="00DE09E7"/>
    <w:rsid w:val="00DE1DE1"/>
    <w:rsid w:val="00DE64D3"/>
    <w:rsid w:val="00DE7C31"/>
    <w:rsid w:val="00DF297C"/>
    <w:rsid w:val="00E162B8"/>
    <w:rsid w:val="00E166F0"/>
    <w:rsid w:val="00E22E3F"/>
    <w:rsid w:val="00E230EC"/>
    <w:rsid w:val="00E4260F"/>
    <w:rsid w:val="00E437C5"/>
    <w:rsid w:val="00E4736C"/>
    <w:rsid w:val="00E5041A"/>
    <w:rsid w:val="00E51F0D"/>
    <w:rsid w:val="00E57840"/>
    <w:rsid w:val="00E61A30"/>
    <w:rsid w:val="00E6306B"/>
    <w:rsid w:val="00E8400F"/>
    <w:rsid w:val="00E864E5"/>
    <w:rsid w:val="00E90EEE"/>
    <w:rsid w:val="00E92D24"/>
    <w:rsid w:val="00EA2006"/>
    <w:rsid w:val="00EA5C14"/>
    <w:rsid w:val="00EB1FE5"/>
    <w:rsid w:val="00EB2384"/>
    <w:rsid w:val="00EB5512"/>
    <w:rsid w:val="00EC3193"/>
    <w:rsid w:val="00EC51F7"/>
    <w:rsid w:val="00ED003D"/>
    <w:rsid w:val="00ED528F"/>
    <w:rsid w:val="00ED7E45"/>
    <w:rsid w:val="00EE35F3"/>
    <w:rsid w:val="00EF08BB"/>
    <w:rsid w:val="00F017B6"/>
    <w:rsid w:val="00F01C7A"/>
    <w:rsid w:val="00F02393"/>
    <w:rsid w:val="00F066CD"/>
    <w:rsid w:val="00F06D5B"/>
    <w:rsid w:val="00F12638"/>
    <w:rsid w:val="00F15C36"/>
    <w:rsid w:val="00F22692"/>
    <w:rsid w:val="00F30325"/>
    <w:rsid w:val="00F30561"/>
    <w:rsid w:val="00F34295"/>
    <w:rsid w:val="00F34492"/>
    <w:rsid w:val="00F50BCF"/>
    <w:rsid w:val="00F5103A"/>
    <w:rsid w:val="00F5117E"/>
    <w:rsid w:val="00F60E00"/>
    <w:rsid w:val="00F65D2E"/>
    <w:rsid w:val="00F71EB4"/>
    <w:rsid w:val="00F83B8B"/>
    <w:rsid w:val="00FA53DC"/>
    <w:rsid w:val="00FB60E8"/>
    <w:rsid w:val="00FC5502"/>
    <w:rsid w:val="00FC7913"/>
    <w:rsid w:val="00FF4492"/>
    <w:rsid w:val="00FF57A1"/>
    <w:rsid w:val="00FF5D7F"/>
    <w:rsid w:val="00FF63D4"/>
    <w:rsid w:val="00FF7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3B3"/>
    <w:pPr>
      <w:widowControl w:val="0"/>
      <w:autoSpaceDE w:val="0"/>
      <w:autoSpaceDN w:val="0"/>
      <w:adjustRightInd w:val="0"/>
    </w:pPr>
    <w:rPr>
      <w:sz w:val="24"/>
      <w:szCs w:val="24"/>
    </w:rPr>
  </w:style>
  <w:style w:type="paragraph" w:styleId="Heading1">
    <w:name w:val="heading 1"/>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pPr>
    <w:rPr>
      <w:b/>
      <w:bCs/>
      <w:color w:val="000000"/>
    </w:rPr>
  </w:style>
  <w:style w:type="paragraph" w:styleId="Heading2">
    <w:name w:val="heading 2"/>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outlineLvl w:val="1"/>
    </w:pPr>
    <w:rPr>
      <w:b/>
      <w:bCs/>
      <w:color w:val="000000"/>
    </w:rPr>
  </w:style>
  <w:style w:type="paragraph" w:styleId="Heading3">
    <w:name w:val="heading 3"/>
    <w:basedOn w:val="Normal"/>
    <w:next w:val="Normal"/>
    <w:qFormat/>
    <w:rsid w:val="004543B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43B3"/>
  </w:style>
  <w:style w:type="paragraph" w:customStyle="1" w:styleId="a">
    <w:name w:val="_"/>
    <w:basedOn w:val="Normal"/>
    <w:rsid w:val="004543B3"/>
    <w:pPr>
      <w:ind w:left="720" w:hanging="720"/>
    </w:pPr>
  </w:style>
  <w:style w:type="paragraph" w:customStyle="1" w:styleId="Level1">
    <w:name w:val="Level 1"/>
    <w:basedOn w:val="Normal"/>
    <w:rsid w:val="004543B3"/>
    <w:pPr>
      <w:ind w:left="720" w:hanging="720"/>
    </w:pPr>
  </w:style>
  <w:style w:type="paragraph" w:styleId="BalloonText">
    <w:name w:val="Balloon Text"/>
    <w:basedOn w:val="Normal"/>
    <w:semiHidden/>
    <w:rsid w:val="004543B3"/>
    <w:rPr>
      <w:rFonts w:ascii="Tahoma" w:hAnsi="Tahoma" w:cs="Tahoma"/>
      <w:sz w:val="16"/>
      <w:szCs w:val="16"/>
    </w:rPr>
  </w:style>
  <w:style w:type="paragraph" w:styleId="Header">
    <w:name w:val="header"/>
    <w:basedOn w:val="Normal"/>
    <w:rsid w:val="004543B3"/>
    <w:pPr>
      <w:tabs>
        <w:tab w:val="center" w:pos="4320"/>
        <w:tab w:val="right" w:pos="8640"/>
      </w:tabs>
    </w:pPr>
  </w:style>
  <w:style w:type="paragraph" w:styleId="Footer">
    <w:name w:val="footer"/>
    <w:basedOn w:val="Normal"/>
    <w:rsid w:val="004543B3"/>
    <w:pPr>
      <w:tabs>
        <w:tab w:val="center" w:pos="4320"/>
        <w:tab w:val="right" w:pos="8640"/>
      </w:tabs>
    </w:pPr>
  </w:style>
  <w:style w:type="character" w:styleId="PageNumber">
    <w:name w:val="page number"/>
    <w:basedOn w:val="DefaultParagraphFont"/>
    <w:rsid w:val="004543B3"/>
  </w:style>
  <w:style w:type="character" w:styleId="CommentReference">
    <w:name w:val="annotation reference"/>
    <w:basedOn w:val="DefaultParagraphFont"/>
    <w:uiPriority w:val="99"/>
    <w:semiHidden/>
    <w:rsid w:val="004543B3"/>
    <w:rPr>
      <w:sz w:val="16"/>
      <w:szCs w:val="16"/>
    </w:rPr>
  </w:style>
  <w:style w:type="paragraph" w:styleId="CommentText">
    <w:name w:val="annotation text"/>
    <w:basedOn w:val="Normal"/>
    <w:link w:val="CommentTextChar"/>
    <w:rsid w:val="004543B3"/>
    <w:rPr>
      <w:sz w:val="20"/>
      <w:szCs w:val="20"/>
    </w:rPr>
  </w:style>
  <w:style w:type="paragraph" w:styleId="CommentSubject">
    <w:name w:val="annotation subject"/>
    <w:basedOn w:val="CommentText"/>
    <w:next w:val="CommentText"/>
    <w:semiHidden/>
    <w:rsid w:val="004543B3"/>
    <w:rPr>
      <w:b/>
      <w:bCs/>
    </w:rPr>
  </w:style>
  <w:style w:type="paragraph" w:styleId="NormalWeb">
    <w:name w:val="Normal (Web)"/>
    <w:basedOn w:val="Normal"/>
    <w:rsid w:val="004543B3"/>
    <w:pPr>
      <w:widowControl/>
      <w:autoSpaceDE/>
      <w:autoSpaceDN/>
      <w:adjustRightInd/>
      <w:spacing w:before="100" w:beforeAutospacing="1" w:after="100" w:afterAutospacing="1"/>
    </w:pPr>
  </w:style>
  <w:style w:type="paragraph" w:styleId="BodyTextIndent">
    <w:name w:val="Body Text Indent"/>
    <w:basedOn w:val="Normal"/>
    <w:rsid w:val="004543B3"/>
    <w:pPr>
      <w:keepNext/>
      <w:ind w:left="360"/>
    </w:pPr>
  </w:style>
  <w:style w:type="paragraph" w:styleId="BodyTextIndent2">
    <w:name w:val="Body Text Indent 2"/>
    <w:basedOn w:val="Normal"/>
    <w:rsid w:val="004543B3"/>
    <w:pPr>
      <w:keepNext/>
      <w:ind w:left="360"/>
    </w:pPr>
    <w:rPr>
      <w:b/>
      <w:bCs/>
    </w:rPr>
  </w:style>
  <w:style w:type="paragraph" w:styleId="BodyTextIndent3">
    <w:name w:val="Body Text Indent 3"/>
    <w:basedOn w:val="Normal"/>
    <w:rsid w:val="004543B3"/>
    <w:pPr>
      <w:keepNext/>
      <w:widowControl/>
      <w:autoSpaceDE/>
      <w:autoSpaceDN/>
      <w:adjustRightInd/>
      <w:ind w:left="1080"/>
    </w:pPr>
  </w:style>
  <w:style w:type="paragraph" w:styleId="BodyText">
    <w:name w:val="Body Text"/>
    <w:basedOn w:val="Normal"/>
    <w:rsid w:val="004543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color w:val="000000"/>
    </w:rPr>
  </w:style>
  <w:style w:type="character" w:styleId="Hyperlink">
    <w:name w:val="Hyperlink"/>
    <w:basedOn w:val="DefaultParagraphFont"/>
    <w:rsid w:val="00BE0EA1"/>
    <w:rPr>
      <w:color w:val="0000FF"/>
      <w:u w:val="single"/>
    </w:rPr>
  </w:style>
  <w:style w:type="paragraph" w:styleId="FootnoteText">
    <w:name w:val="footnote text"/>
    <w:basedOn w:val="Normal"/>
    <w:semiHidden/>
    <w:rsid w:val="00274BF6"/>
    <w:rPr>
      <w:sz w:val="20"/>
      <w:szCs w:val="20"/>
    </w:rPr>
  </w:style>
  <w:style w:type="paragraph" w:styleId="Revision">
    <w:name w:val="Revision"/>
    <w:hidden/>
    <w:uiPriority w:val="99"/>
    <w:semiHidden/>
    <w:rsid w:val="00726ED6"/>
    <w:rPr>
      <w:sz w:val="24"/>
      <w:szCs w:val="24"/>
    </w:rPr>
  </w:style>
  <w:style w:type="character" w:customStyle="1" w:styleId="CommentTextChar">
    <w:name w:val="Comment Text Char"/>
    <w:basedOn w:val="DefaultParagraphFont"/>
    <w:link w:val="CommentText"/>
    <w:rsid w:val="006622E5"/>
  </w:style>
  <w:style w:type="paragraph" w:styleId="ListParagraph">
    <w:name w:val="List Paragraph"/>
    <w:basedOn w:val="Normal"/>
    <w:uiPriority w:val="34"/>
    <w:qFormat/>
    <w:rsid w:val="00651D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43B3"/>
    <w:pPr>
      <w:widowControl w:val="0"/>
      <w:autoSpaceDE w:val="0"/>
      <w:autoSpaceDN w:val="0"/>
      <w:adjustRightInd w:val="0"/>
    </w:pPr>
    <w:rPr>
      <w:sz w:val="24"/>
      <w:szCs w:val="24"/>
    </w:rPr>
  </w:style>
  <w:style w:type="paragraph" w:styleId="Heading1">
    <w:name w:val="heading 1"/>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outlineLvl w:val="0"/>
    </w:pPr>
    <w:rPr>
      <w:b/>
      <w:bCs/>
      <w:color w:val="000000"/>
    </w:rPr>
  </w:style>
  <w:style w:type="paragraph" w:styleId="Heading2">
    <w:name w:val="heading 2"/>
    <w:basedOn w:val="Normal"/>
    <w:next w:val="Normal"/>
    <w:qFormat/>
    <w:rsid w:val="004543B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center"/>
      <w:outlineLvl w:val="1"/>
    </w:pPr>
    <w:rPr>
      <w:b/>
      <w:bCs/>
      <w:color w:val="000000"/>
    </w:rPr>
  </w:style>
  <w:style w:type="paragraph" w:styleId="Heading3">
    <w:name w:val="heading 3"/>
    <w:basedOn w:val="Normal"/>
    <w:next w:val="Normal"/>
    <w:qFormat/>
    <w:rsid w:val="004543B3"/>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543B3"/>
  </w:style>
  <w:style w:type="paragraph" w:customStyle="1" w:styleId="a">
    <w:name w:val="_"/>
    <w:basedOn w:val="Normal"/>
    <w:rsid w:val="004543B3"/>
    <w:pPr>
      <w:ind w:left="720" w:hanging="720"/>
    </w:pPr>
  </w:style>
  <w:style w:type="paragraph" w:customStyle="1" w:styleId="Level1">
    <w:name w:val="Level 1"/>
    <w:basedOn w:val="Normal"/>
    <w:rsid w:val="004543B3"/>
    <w:pPr>
      <w:ind w:left="720" w:hanging="720"/>
    </w:pPr>
  </w:style>
  <w:style w:type="paragraph" w:styleId="BalloonText">
    <w:name w:val="Balloon Text"/>
    <w:basedOn w:val="Normal"/>
    <w:semiHidden/>
    <w:rsid w:val="004543B3"/>
    <w:rPr>
      <w:rFonts w:ascii="Tahoma" w:hAnsi="Tahoma" w:cs="Tahoma"/>
      <w:sz w:val="16"/>
      <w:szCs w:val="16"/>
    </w:rPr>
  </w:style>
  <w:style w:type="paragraph" w:styleId="Header">
    <w:name w:val="header"/>
    <w:basedOn w:val="Normal"/>
    <w:rsid w:val="004543B3"/>
    <w:pPr>
      <w:tabs>
        <w:tab w:val="center" w:pos="4320"/>
        <w:tab w:val="right" w:pos="8640"/>
      </w:tabs>
    </w:pPr>
  </w:style>
  <w:style w:type="paragraph" w:styleId="Footer">
    <w:name w:val="footer"/>
    <w:basedOn w:val="Normal"/>
    <w:rsid w:val="004543B3"/>
    <w:pPr>
      <w:tabs>
        <w:tab w:val="center" w:pos="4320"/>
        <w:tab w:val="right" w:pos="8640"/>
      </w:tabs>
    </w:pPr>
  </w:style>
  <w:style w:type="character" w:styleId="PageNumber">
    <w:name w:val="page number"/>
    <w:basedOn w:val="DefaultParagraphFont"/>
    <w:rsid w:val="004543B3"/>
  </w:style>
  <w:style w:type="character" w:styleId="CommentReference">
    <w:name w:val="annotation reference"/>
    <w:basedOn w:val="DefaultParagraphFont"/>
    <w:uiPriority w:val="99"/>
    <w:semiHidden/>
    <w:rsid w:val="004543B3"/>
    <w:rPr>
      <w:sz w:val="16"/>
      <w:szCs w:val="16"/>
    </w:rPr>
  </w:style>
  <w:style w:type="paragraph" w:styleId="CommentText">
    <w:name w:val="annotation text"/>
    <w:basedOn w:val="Normal"/>
    <w:rsid w:val="004543B3"/>
    <w:rPr>
      <w:sz w:val="20"/>
      <w:szCs w:val="20"/>
    </w:rPr>
  </w:style>
  <w:style w:type="paragraph" w:styleId="CommentSubject">
    <w:name w:val="annotation subject"/>
    <w:basedOn w:val="CommentText"/>
    <w:next w:val="CommentText"/>
    <w:semiHidden/>
    <w:rsid w:val="004543B3"/>
    <w:rPr>
      <w:b/>
      <w:bCs/>
    </w:rPr>
  </w:style>
  <w:style w:type="paragraph" w:styleId="NormalWeb">
    <w:name w:val="Normal (Web)"/>
    <w:basedOn w:val="Normal"/>
    <w:rsid w:val="004543B3"/>
    <w:pPr>
      <w:widowControl/>
      <w:autoSpaceDE/>
      <w:autoSpaceDN/>
      <w:adjustRightInd/>
      <w:spacing w:before="100" w:beforeAutospacing="1" w:after="100" w:afterAutospacing="1"/>
    </w:pPr>
  </w:style>
  <w:style w:type="paragraph" w:styleId="BodyTextIndent">
    <w:name w:val="Body Text Indent"/>
    <w:basedOn w:val="Normal"/>
    <w:rsid w:val="004543B3"/>
    <w:pPr>
      <w:keepNext/>
      <w:ind w:left="360"/>
    </w:pPr>
  </w:style>
  <w:style w:type="paragraph" w:styleId="BodyTextIndent2">
    <w:name w:val="Body Text Indent 2"/>
    <w:basedOn w:val="Normal"/>
    <w:rsid w:val="004543B3"/>
    <w:pPr>
      <w:keepNext/>
      <w:ind w:left="360"/>
    </w:pPr>
    <w:rPr>
      <w:b/>
      <w:bCs/>
    </w:rPr>
  </w:style>
  <w:style w:type="paragraph" w:styleId="BodyTextIndent3">
    <w:name w:val="Body Text Indent 3"/>
    <w:basedOn w:val="Normal"/>
    <w:rsid w:val="004543B3"/>
    <w:pPr>
      <w:keepNext/>
      <w:widowControl/>
      <w:autoSpaceDE/>
      <w:autoSpaceDN/>
      <w:adjustRightInd/>
      <w:ind w:left="1080"/>
    </w:pPr>
  </w:style>
  <w:style w:type="paragraph" w:styleId="BodyText">
    <w:name w:val="Body Text"/>
    <w:basedOn w:val="Normal"/>
    <w:rsid w:val="004543B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color w:val="000000"/>
    </w:rPr>
  </w:style>
  <w:style w:type="character" w:styleId="Hyperlink">
    <w:name w:val="Hyperlink"/>
    <w:basedOn w:val="DefaultParagraphFont"/>
    <w:rsid w:val="00BE0EA1"/>
    <w:rPr>
      <w:color w:val="0000FF"/>
      <w:u w:val="single"/>
    </w:rPr>
  </w:style>
  <w:style w:type="paragraph" w:styleId="FootnoteText">
    <w:name w:val="footnote text"/>
    <w:basedOn w:val="Normal"/>
    <w:semiHidden/>
    <w:rsid w:val="00274BF6"/>
    <w:rPr>
      <w:sz w:val="20"/>
      <w:szCs w:val="20"/>
    </w:rPr>
  </w:style>
  <w:style w:type="paragraph" w:styleId="Revision">
    <w:name w:val="Revision"/>
    <w:hidden/>
    <w:uiPriority w:val="99"/>
    <w:semiHidden/>
    <w:rsid w:val="00726ED6"/>
    <w:rPr>
      <w:sz w:val="24"/>
      <w:szCs w:val="24"/>
    </w:rPr>
  </w:style>
  <w:style w:type="character" w:customStyle="1" w:styleId="CommentTextChar">
    <w:name w:val="Comment Text Char"/>
    <w:basedOn w:val="DefaultParagraphFont"/>
    <w:link w:val="CommentText"/>
    <w:rsid w:val="006622E5"/>
  </w:style>
</w:styles>
</file>

<file path=word/webSettings.xml><?xml version="1.0" encoding="utf-8"?>
<w:webSettings xmlns:r="http://schemas.openxmlformats.org/officeDocument/2006/relationships" xmlns:w="http://schemas.openxmlformats.org/wordprocessingml/2006/main">
  <w:divs>
    <w:div w:id="422801699">
      <w:bodyDiv w:val="1"/>
      <w:marLeft w:val="0"/>
      <w:marRight w:val="0"/>
      <w:marTop w:val="0"/>
      <w:marBottom w:val="0"/>
      <w:divBdr>
        <w:top w:val="none" w:sz="0" w:space="0" w:color="auto"/>
        <w:left w:val="none" w:sz="0" w:space="0" w:color="auto"/>
        <w:bottom w:val="none" w:sz="0" w:space="0" w:color="auto"/>
        <w:right w:val="none" w:sz="0" w:space="0" w:color="auto"/>
      </w:divBdr>
    </w:div>
    <w:div w:id="564335754">
      <w:bodyDiv w:val="1"/>
      <w:marLeft w:val="0"/>
      <w:marRight w:val="0"/>
      <w:marTop w:val="0"/>
      <w:marBottom w:val="0"/>
      <w:divBdr>
        <w:top w:val="none" w:sz="0" w:space="0" w:color="auto"/>
        <w:left w:val="none" w:sz="0" w:space="0" w:color="auto"/>
        <w:bottom w:val="none" w:sz="0" w:space="0" w:color="auto"/>
        <w:right w:val="none" w:sz="0" w:space="0" w:color="auto"/>
      </w:divBdr>
    </w:div>
    <w:div w:id="742989890">
      <w:bodyDiv w:val="1"/>
      <w:marLeft w:val="0"/>
      <w:marRight w:val="0"/>
      <w:marTop w:val="0"/>
      <w:marBottom w:val="0"/>
      <w:divBdr>
        <w:top w:val="none" w:sz="0" w:space="0" w:color="auto"/>
        <w:left w:val="none" w:sz="0" w:space="0" w:color="auto"/>
        <w:bottom w:val="none" w:sz="0" w:space="0" w:color="auto"/>
        <w:right w:val="none" w:sz="0" w:space="0" w:color="auto"/>
      </w:divBdr>
    </w:div>
    <w:div w:id="909076689">
      <w:bodyDiv w:val="1"/>
      <w:marLeft w:val="0"/>
      <w:marRight w:val="0"/>
      <w:marTop w:val="0"/>
      <w:marBottom w:val="0"/>
      <w:divBdr>
        <w:top w:val="none" w:sz="0" w:space="0" w:color="auto"/>
        <w:left w:val="none" w:sz="0" w:space="0" w:color="auto"/>
        <w:bottom w:val="none" w:sz="0" w:space="0" w:color="auto"/>
        <w:right w:val="none" w:sz="0" w:space="0" w:color="auto"/>
      </w:divBdr>
    </w:div>
    <w:div w:id="930891506">
      <w:bodyDiv w:val="1"/>
      <w:marLeft w:val="0"/>
      <w:marRight w:val="0"/>
      <w:marTop w:val="0"/>
      <w:marBottom w:val="0"/>
      <w:divBdr>
        <w:top w:val="none" w:sz="0" w:space="0" w:color="auto"/>
        <w:left w:val="none" w:sz="0" w:space="0" w:color="auto"/>
        <w:bottom w:val="none" w:sz="0" w:space="0" w:color="auto"/>
        <w:right w:val="none" w:sz="0" w:space="0" w:color="auto"/>
      </w:divBdr>
    </w:div>
    <w:div w:id="1043093612">
      <w:bodyDiv w:val="1"/>
      <w:marLeft w:val="0"/>
      <w:marRight w:val="0"/>
      <w:marTop w:val="0"/>
      <w:marBottom w:val="0"/>
      <w:divBdr>
        <w:top w:val="none" w:sz="0" w:space="0" w:color="auto"/>
        <w:left w:val="none" w:sz="0" w:space="0" w:color="auto"/>
        <w:bottom w:val="none" w:sz="0" w:space="0" w:color="auto"/>
        <w:right w:val="none" w:sz="0" w:space="0" w:color="auto"/>
      </w:divBdr>
    </w:div>
    <w:div w:id="1115445233">
      <w:bodyDiv w:val="1"/>
      <w:marLeft w:val="0"/>
      <w:marRight w:val="0"/>
      <w:marTop w:val="0"/>
      <w:marBottom w:val="0"/>
      <w:divBdr>
        <w:top w:val="none" w:sz="0" w:space="0" w:color="auto"/>
        <w:left w:val="none" w:sz="0" w:space="0" w:color="auto"/>
        <w:bottom w:val="none" w:sz="0" w:space="0" w:color="auto"/>
        <w:right w:val="none" w:sz="0" w:space="0" w:color="auto"/>
      </w:divBdr>
    </w:div>
    <w:div w:id="1208762160">
      <w:bodyDiv w:val="1"/>
      <w:marLeft w:val="0"/>
      <w:marRight w:val="0"/>
      <w:marTop w:val="0"/>
      <w:marBottom w:val="0"/>
      <w:divBdr>
        <w:top w:val="none" w:sz="0" w:space="0" w:color="auto"/>
        <w:left w:val="none" w:sz="0" w:space="0" w:color="auto"/>
        <w:bottom w:val="none" w:sz="0" w:space="0" w:color="auto"/>
        <w:right w:val="none" w:sz="0" w:space="0" w:color="auto"/>
      </w:divBdr>
    </w:div>
    <w:div w:id="1241136764">
      <w:bodyDiv w:val="1"/>
      <w:marLeft w:val="0"/>
      <w:marRight w:val="0"/>
      <w:marTop w:val="0"/>
      <w:marBottom w:val="0"/>
      <w:divBdr>
        <w:top w:val="none" w:sz="0" w:space="0" w:color="auto"/>
        <w:left w:val="none" w:sz="0" w:space="0" w:color="auto"/>
        <w:bottom w:val="none" w:sz="0" w:space="0" w:color="auto"/>
        <w:right w:val="none" w:sz="0" w:space="0" w:color="auto"/>
      </w:divBdr>
    </w:div>
    <w:div w:id="1265380721">
      <w:bodyDiv w:val="1"/>
      <w:marLeft w:val="0"/>
      <w:marRight w:val="0"/>
      <w:marTop w:val="0"/>
      <w:marBottom w:val="0"/>
      <w:divBdr>
        <w:top w:val="none" w:sz="0" w:space="0" w:color="auto"/>
        <w:left w:val="none" w:sz="0" w:space="0" w:color="auto"/>
        <w:bottom w:val="none" w:sz="0" w:space="0" w:color="auto"/>
        <w:right w:val="none" w:sz="0" w:space="0" w:color="auto"/>
      </w:divBdr>
    </w:div>
    <w:div w:id="1369837972">
      <w:bodyDiv w:val="1"/>
      <w:marLeft w:val="0"/>
      <w:marRight w:val="0"/>
      <w:marTop w:val="0"/>
      <w:marBottom w:val="0"/>
      <w:divBdr>
        <w:top w:val="none" w:sz="0" w:space="0" w:color="auto"/>
        <w:left w:val="none" w:sz="0" w:space="0" w:color="auto"/>
        <w:bottom w:val="none" w:sz="0" w:space="0" w:color="auto"/>
        <w:right w:val="none" w:sz="0" w:space="0" w:color="auto"/>
      </w:divBdr>
    </w:div>
    <w:div w:id="1421757868">
      <w:bodyDiv w:val="1"/>
      <w:marLeft w:val="0"/>
      <w:marRight w:val="0"/>
      <w:marTop w:val="0"/>
      <w:marBottom w:val="0"/>
      <w:divBdr>
        <w:top w:val="none" w:sz="0" w:space="0" w:color="auto"/>
        <w:left w:val="none" w:sz="0" w:space="0" w:color="auto"/>
        <w:bottom w:val="none" w:sz="0" w:space="0" w:color="auto"/>
        <w:right w:val="none" w:sz="0" w:space="0" w:color="auto"/>
      </w:divBdr>
    </w:div>
    <w:div w:id="1631278219">
      <w:bodyDiv w:val="1"/>
      <w:marLeft w:val="0"/>
      <w:marRight w:val="0"/>
      <w:marTop w:val="0"/>
      <w:marBottom w:val="0"/>
      <w:divBdr>
        <w:top w:val="none" w:sz="0" w:space="0" w:color="auto"/>
        <w:left w:val="none" w:sz="0" w:space="0" w:color="auto"/>
        <w:bottom w:val="none" w:sz="0" w:space="0" w:color="auto"/>
        <w:right w:val="none" w:sz="0" w:space="0" w:color="auto"/>
      </w:divBdr>
    </w:div>
    <w:div w:id="17505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CKerwin\Local%20Settings\Temp\(http:\www.epa.gov\ozone\record.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20A6C-6430-4148-9C98-944FAFAA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11290</Words>
  <Characters>61978</Characters>
  <Application>Microsoft Office Word</Application>
  <DocSecurity>0</DocSecurity>
  <Lines>516</Lines>
  <Paragraphs>146</Paragraphs>
  <ScaleCrop>false</ScaleCrop>
  <HeadingPairs>
    <vt:vector size="2" baseType="variant">
      <vt:variant>
        <vt:lpstr>Title</vt:lpstr>
      </vt:variant>
      <vt:variant>
        <vt:i4>1</vt:i4>
      </vt:variant>
    </vt:vector>
  </HeadingPairs>
  <TitlesOfParts>
    <vt:vector size="1" baseType="lpstr">
      <vt:lpstr>INFORMATION COLLECTION REQUEST (ICR)</vt:lpstr>
    </vt:vector>
  </TitlesOfParts>
  <Company>ICF Consulting</Company>
  <LinksUpToDate>false</LinksUpToDate>
  <CharactersWithSpaces>73122</CharactersWithSpaces>
  <SharedDoc>false</SharedDoc>
  <HLinks>
    <vt:vector size="12" baseType="variant">
      <vt:variant>
        <vt:i4>2818151</vt:i4>
      </vt:variant>
      <vt:variant>
        <vt:i4>11</vt:i4>
      </vt:variant>
      <vt:variant>
        <vt:i4>0</vt:i4>
      </vt:variant>
      <vt:variant>
        <vt:i4>5</vt:i4>
      </vt:variant>
      <vt:variant>
        <vt:lpwstr>http://www.regulations.gov/</vt:lpwstr>
      </vt:variant>
      <vt:variant>
        <vt:lpwstr/>
      </vt:variant>
      <vt:variant>
        <vt:i4>4325379</vt:i4>
      </vt:variant>
      <vt:variant>
        <vt:i4>0</vt:i4>
      </vt:variant>
      <vt:variant>
        <vt:i4>0</vt:i4>
      </vt:variant>
      <vt:variant>
        <vt:i4>5</vt:i4>
      </vt:variant>
      <vt:variant>
        <vt:lpwstr>(http://www.epa.gov/ozone/record.index.html),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(ICR)</dc:title>
  <dc:creator>Mollie Averyt</dc:creator>
  <cp:lastModifiedBy>EPA</cp:lastModifiedBy>
  <cp:revision>2</cp:revision>
  <cp:lastPrinted>2012-12-17T15:33:00Z</cp:lastPrinted>
  <dcterms:created xsi:type="dcterms:W3CDTF">2013-02-01T16:10:00Z</dcterms:created>
  <dcterms:modified xsi:type="dcterms:W3CDTF">2013-02-01T16:10:00Z</dcterms:modified>
</cp:coreProperties>
</file>