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3C" w:rsidRDefault="0097213C">
      <w:pPr>
        <w:rPr>
          <w:rFonts w:cs="Times New Roman"/>
        </w:rPr>
      </w:pPr>
    </w:p>
    <w:p w:rsidR="0097213C" w:rsidRDefault="008F21BC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1019175" cy="1019175"/>
            <wp:effectExtent l="19050" t="0" r="9525" b="0"/>
            <wp:docPr id="1" name="Picture 1" descr="New_DOE_Se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DOE_Seal_C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3C" w:rsidRDefault="0097213C">
      <w:pPr>
        <w:jc w:val="center"/>
        <w:rPr>
          <w:rFonts w:cs="Times New Roman"/>
        </w:rPr>
      </w:pPr>
      <w:r>
        <w:rPr>
          <w:rFonts w:cs="Times New Roman"/>
        </w:rPr>
        <w:t>Department of Energy</w:t>
      </w:r>
    </w:p>
    <w:p w:rsidR="0097213C" w:rsidRDefault="0097213C">
      <w:pPr>
        <w:jc w:val="center"/>
        <w:rPr>
          <w:rFonts w:cs="Times New Roman"/>
        </w:rPr>
      </w:pPr>
      <w:r>
        <w:rPr>
          <w:rFonts w:cs="Times New Roman"/>
        </w:rPr>
        <w:t>Washington, DC 20585</w:t>
      </w:r>
    </w:p>
    <w:p w:rsidR="0097213C" w:rsidRDefault="0097213C">
      <w:pPr>
        <w:rPr>
          <w:rFonts w:cs="Times New Roman"/>
        </w:rPr>
      </w:pPr>
    </w:p>
    <w:p w:rsidR="0097213C" w:rsidRDefault="00404D2B">
      <w:pPr>
        <w:jc w:val="center"/>
        <w:rPr>
          <w:rFonts w:cs="Times New Roman"/>
        </w:rPr>
      </w:pPr>
      <w:r>
        <w:rPr>
          <w:rFonts w:cs="Times New Roman"/>
        </w:rPr>
        <w:t>XXXXX XX</w:t>
      </w:r>
      <w:r w:rsidR="0097213C">
        <w:rPr>
          <w:rFonts w:cs="Times New Roman"/>
        </w:rPr>
        <w:t>, 2013</w:t>
      </w:r>
    </w:p>
    <w:p w:rsidR="0097213C" w:rsidRDefault="0097213C">
      <w:pPr>
        <w:rPr>
          <w:rFonts w:cs="Times New Roman"/>
        </w:rPr>
      </w:pPr>
      <w:r>
        <w:rPr>
          <w:rFonts w:cs="Times New Roman"/>
        </w:rPr>
        <w:t>Dear Respondent:</w:t>
      </w:r>
    </w:p>
    <w:p w:rsidR="0097213C" w:rsidRDefault="0097213C">
      <w:pPr>
        <w:rPr>
          <w:rFonts w:cs="Times New Roman"/>
        </w:rPr>
      </w:pPr>
    </w:p>
    <w:p w:rsidR="0097213C" w:rsidRDefault="0097213C">
      <w:pPr>
        <w:jc w:val="both"/>
        <w:rPr>
          <w:rFonts w:cs="Times New Roman"/>
        </w:rPr>
      </w:pPr>
      <w:r>
        <w:rPr>
          <w:rFonts w:cs="Times New Roman"/>
        </w:rPr>
        <w:t xml:space="preserve">The </w:t>
      </w:r>
      <w:r w:rsidR="00C867C1">
        <w:rPr>
          <w:rFonts w:cs="Times New Roman"/>
        </w:rPr>
        <w:t xml:space="preserve">U.S. </w:t>
      </w:r>
      <w:r>
        <w:rPr>
          <w:rFonts w:cs="Times New Roman"/>
        </w:rPr>
        <w:t xml:space="preserve">Energy Information Administration (EIA) is conducting the EIA-23L, </w:t>
      </w:r>
      <w:r>
        <w:rPr>
          <w:rFonts w:cs="Times New Roman"/>
          <w:i/>
          <w:iCs/>
        </w:rPr>
        <w:t>Annual Survey of Domestic Oil and Gas Reserves</w:t>
      </w:r>
      <w:r>
        <w:rPr>
          <w:rFonts w:cs="Times New Roman"/>
        </w:rPr>
        <w:t xml:space="preserve">, for survey year 2012. </w:t>
      </w:r>
      <w:r w:rsidR="00C34B05">
        <w:rPr>
          <w:rFonts w:cs="Times New Roman"/>
        </w:rPr>
        <w:t xml:space="preserve"> </w:t>
      </w:r>
      <w:r>
        <w:rPr>
          <w:rFonts w:cs="Times New Roman"/>
        </w:rPr>
        <w:t>Your company has been selected as part of a representative sample of domestic crude oil and natural gas producers.</w:t>
      </w:r>
    </w:p>
    <w:p w:rsidR="00122AAF" w:rsidRDefault="00122AAF">
      <w:pPr>
        <w:jc w:val="both"/>
        <w:rPr>
          <w:rFonts w:cs="Times New Roman"/>
        </w:rPr>
      </w:pPr>
    </w:p>
    <w:p w:rsidR="00122AAF" w:rsidRDefault="00122AAF">
      <w:pPr>
        <w:jc w:val="both"/>
        <w:rPr>
          <w:rFonts w:cs="Times New Roman"/>
        </w:rPr>
      </w:pPr>
      <w:r>
        <w:rPr>
          <w:rFonts w:cs="Times New Roman"/>
        </w:rPr>
        <w:t>Surveys administered by the Energy Information Administration are subject to review and approval by the Office of Management and Budget (OMB) typically every 3 years.  As a result of this year’s review and approval, the EIA-23S survey form was suspended and the EIA-23L sample methodology was changed.</w:t>
      </w:r>
    </w:p>
    <w:p w:rsidR="0097213C" w:rsidRDefault="0097213C">
      <w:pPr>
        <w:jc w:val="both"/>
        <w:rPr>
          <w:rFonts w:cs="Times New Roman"/>
        </w:rPr>
      </w:pPr>
    </w:p>
    <w:p w:rsidR="0097213C" w:rsidRDefault="0097213C">
      <w:pPr>
        <w:jc w:val="both"/>
        <w:rPr>
          <w:rFonts w:cs="Times New Roman"/>
        </w:rPr>
      </w:pPr>
      <w:r>
        <w:rPr>
          <w:rFonts w:cs="Times New Roman"/>
        </w:rPr>
        <w:t xml:space="preserve">Beginning </w:t>
      </w:r>
      <w:r w:rsidR="007B204F">
        <w:rPr>
          <w:rFonts w:cs="Times New Roman"/>
        </w:rPr>
        <w:t xml:space="preserve">with </w:t>
      </w:r>
      <w:r>
        <w:rPr>
          <w:rFonts w:cs="Times New Roman"/>
        </w:rPr>
        <w:t xml:space="preserve">the 2012 data year, all </w:t>
      </w:r>
      <w:r w:rsidRPr="00306BD1">
        <w:rPr>
          <w:rFonts w:cs="Times New Roman"/>
          <w:b/>
        </w:rPr>
        <w:t xml:space="preserve">surveyed </w:t>
      </w:r>
      <w:r w:rsidR="00BD1DB8" w:rsidRPr="00306BD1">
        <w:rPr>
          <w:rFonts w:cs="Times New Roman"/>
          <w:b/>
        </w:rPr>
        <w:t>r</w:t>
      </w:r>
      <w:r w:rsidRPr="00306BD1">
        <w:rPr>
          <w:rFonts w:cs="Times New Roman"/>
          <w:b/>
        </w:rPr>
        <w:t xml:space="preserve">espondents </w:t>
      </w:r>
      <w:r w:rsidR="00157ACC">
        <w:rPr>
          <w:rFonts w:cs="Times New Roman"/>
          <w:b/>
        </w:rPr>
        <w:t>are required</w:t>
      </w:r>
      <w:r w:rsidRPr="00306BD1">
        <w:rPr>
          <w:rFonts w:cs="Times New Roman"/>
          <w:b/>
        </w:rPr>
        <w:t xml:space="preserve"> </w:t>
      </w:r>
      <w:r w:rsidR="00157ACC">
        <w:rPr>
          <w:rFonts w:cs="Times New Roman"/>
          <w:b/>
        </w:rPr>
        <w:t xml:space="preserve">to </w:t>
      </w:r>
      <w:r w:rsidRPr="00306BD1">
        <w:rPr>
          <w:rFonts w:cs="Times New Roman"/>
          <w:b/>
        </w:rPr>
        <w:t>report on the Form-23L</w:t>
      </w:r>
      <w:r>
        <w:rPr>
          <w:rFonts w:cs="Times New Roman"/>
        </w:rPr>
        <w:t xml:space="preserve">, which involves the submission of reserves and production information at the field level.  The </w:t>
      </w:r>
      <w:r w:rsidR="00BD1DB8">
        <w:rPr>
          <w:rFonts w:cs="Times New Roman"/>
        </w:rPr>
        <w:t>EIA-</w:t>
      </w:r>
      <w:r>
        <w:rPr>
          <w:rFonts w:cs="Times New Roman"/>
        </w:rPr>
        <w:t xml:space="preserve">23S, formerly used for smaller producers, </w:t>
      </w:r>
      <w:r w:rsidR="00A10536">
        <w:rPr>
          <w:rFonts w:cs="Times New Roman"/>
        </w:rPr>
        <w:t>will not be used</w:t>
      </w:r>
      <w:r>
        <w:rPr>
          <w:rFonts w:cs="Times New Roman"/>
        </w:rPr>
        <w:t>.</w:t>
      </w:r>
    </w:p>
    <w:p w:rsidR="00C34B05" w:rsidRDefault="00C34B05">
      <w:pPr>
        <w:jc w:val="both"/>
        <w:rPr>
          <w:rFonts w:cs="Times New Roman"/>
        </w:rPr>
      </w:pPr>
    </w:p>
    <w:p w:rsidR="00C34B05" w:rsidRDefault="00A10536">
      <w:pPr>
        <w:jc w:val="both"/>
        <w:rPr>
          <w:rFonts w:cs="Times New Roman"/>
        </w:rPr>
      </w:pPr>
      <w:r>
        <w:rPr>
          <w:rFonts w:cs="Times New Roman"/>
        </w:rPr>
        <w:t xml:space="preserve">Only the largest of the former EIA-23S respondents are required to file the EIA-23L form for 2012.  Former EIA-23S respondents that do not receive this notice do not need to file Form EIA-23L or EIA-23S.  </w:t>
      </w:r>
      <w:r w:rsidR="00251FEE">
        <w:rPr>
          <w:rFonts w:cs="Times New Roman"/>
        </w:rPr>
        <w:t xml:space="preserve">Those former EIA-23S respondents </w:t>
      </w:r>
      <w:r w:rsidR="00A93243">
        <w:rPr>
          <w:rFonts w:cs="Times New Roman"/>
        </w:rPr>
        <w:t>required to</w:t>
      </w:r>
      <w:r w:rsidR="00251FEE">
        <w:rPr>
          <w:rFonts w:cs="Times New Roman"/>
        </w:rPr>
        <w:t xml:space="preserve"> fil</w:t>
      </w:r>
      <w:r w:rsidR="00A93243">
        <w:rPr>
          <w:rFonts w:cs="Times New Roman"/>
        </w:rPr>
        <w:t>e</w:t>
      </w:r>
      <w:bookmarkStart w:id="0" w:name="_GoBack"/>
      <w:bookmarkEnd w:id="0"/>
      <w:r w:rsidR="00251FEE">
        <w:rPr>
          <w:rFonts w:cs="Times New Roman"/>
        </w:rPr>
        <w:t xml:space="preserve"> Form EIA-23L are expected to experience a minimal increase in burden</w:t>
      </w:r>
      <w:r w:rsidR="00A93243">
        <w:rPr>
          <w:rFonts w:cs="Times New Roman"/>
        </w:rPr>
        <w:t xml:space="preserve"> of,</w:t>
      </w:r>
      <w:r w:rsidR="00251FEE">
        <w:rPr>
          <w:rFonts w:cs="Times New Roman"/>
        </w:rPr>
        <w:t xml:space="preserve"> on average</w:t>
      </w:r>
      <w:r w:rsidR="00A93243">
        <w:rPr>
          <w:rFonts w:cs="Times New Roman"/>
        </w:rPr>
        <w:t>,</w:t>
      </w:r>
      <w:r w:rsidR="00251FEE">
        <w:rPr>
          <w:rFonts w:cs="Times New Roman"/>
        </w:rPr>
        <w:t xml:space="preserve"> seven hours</w:t>
      </w:r>
      <w:r w:rsidR="00A93243">
        <w:rPr>
          <w:rFonts w:cs="Times New Roman"/>
        </w:rPr>
        <w:t xml:space="preserve"> per respondent</w:t>
      </w:r>
      <w:r w:rsidR="00251FEE">
        <w:rPr>
          <w:rFonts w:cs="Times New Roman"/>
        </w:rPr>
        <w:t>. Overall, t</w:t>
      </w:r>
      <w:r w:rsidR="00306BD1" w:rsidRPr="00306BD1">
        <w:rPr>
          <w:rFonts w:cs="Times New Roman"/>
        </w:rPr>
        <w:t xml:space="preserve">he change in survey sampling for Form EIA-23L and </w:t>
      </w:r>
      <w:r w:rsidR="00306BD1">
        <w:rPr>
          <w:rFonts w:cs="Times New Roman"/>
        </w:rPr>
        <w:t xml:space="preserve">the </w:t>
      </w:r>
      <w:r w:rsidR="00306BD1" w:rsidRPr="00306BD1">
        <w:rPr>
          <w:rFonts w:cs="Times New Roman"/>
        </w:rPr>
        <w:t xml:space="preserve">suspension of Form EIA-23S </w:t>
      </w:r>
      <w:r w:rsidR="007B204F">
        <w:rPr>
          <w:rFonts w:cs="Times New Roman"/>
        </w:rPr>
        <w:t>will</w:t>
      </w:r>
      <w:r w:rsidR="00306BD1" w:rsidRPr="00306BD1">
        <w:rPr>
          <w:rFonts w:cs="Times New Roman"/>
        </w:rPr>
        <w:t xml:space="preserve"> decrease total burden hours for respondents completing the survey and </w:t>
      </w:r>
      <w:r w:rsidR="00306BD1">
        <w:rPr>
          <w:rFonts w:cs="Times New Roman"/>
        </w:rPr>
        <w:t>improve domestic oil and gas reserves statistics</w:t>
      </w:r>
      <w:r w:rsidR="00306BD1" w:rsidRPr="00306BD1">
        <w:rPr>
          <w:rFonts w:cs="Times New Roman"/>
        </w:rPr>
        <w:t>.</w:t>
      </w:r>
      <w:r w:rsidR="00306BD1">
        <w:rPr>
          <w:rFonts w:cs="Times New Roman"/>
        </w:rPr>
        <w:t xml:space="preserve">  </w:t>
      </w:r>
      <w:r w:rsidR="00657E06">
        <w:rPr>
          <w:rFonts w:cs="Times New Roman"/>
        </w:rPr>
        <w:t>If</w:t>
      </w:r>
      <w:r w:rsidR="00B35844">
        <w:rPr>
          <w:rFonts w:cs="Times New Roman"/>
        </w:rPr>
        <w:t xml:space="preserve"> you need assistance transitioning to the EIA-23L form please call the </w:t>
      </w:r>
      <w:r w:rsidR="00960E82">
        <w:rPr>
          <w:rFonts w:cs="Times New Roman"/>
        </w:rPr>
        <w:t>C</w:t>
      </w:r>
      <w:r w:rsidR="00B35844">
        <w:rPr>
          <w:rFonts w:cs="Times New Roman"/>
        </w:rPr>
        <w:t>oordinator listed below.</w:t>
      </w:r>
      <w:r w:rsidR="00157ACC">
        <w:rPr>
          <w:rFonts w:cs="Times New Roman"/>
        </w:rPr>
        <w:t xml:space="preserve"> </w:t>
      </w:r>
      <w:r w:rsidR="00157ACC" w:rsidRPr="00157ACC">
        <w:rPr>
          <w:rFonts w:cs="Times New Roman"/>
        </w:rPr>
        <w:t xml:space="preserve"> </w:t>
      </w:r>
      <w:r w:rsidR="00157ACC">
        <w:rPr>
          <w:rFonts w:cs="Times New Roman"/>
        </w:rPr>
        <w:t>Your response to this survey is an important part of the Nation’s oil and gas reserves statistics.</w:t>
      </w:r>
    </w:p>
    <w:p w:rsidR="0097213C" w:rsidRDefault="0097213C">
      <w:pPr>
        <w:jc w:val="both"/>
        <w:rPr>
          <w:rFonts w:cs="Times New Roman"/>
        </w:rPr>
      </w:pPr>
    </w:p>
    <w:p w:rsidR="0097213C" w:rsidRDefault="0097213C">
      <w:pPr>
        <w:jc w:val="both"/>
        <w:rPr>
          <w:rFonts w:cs="Times New Roman"/>
        </w:rPr>
      </w:pPr>
      <w:r>
        <w:rPr>
          <w:rFonts w:cs="Times New Roman"/>
        </w:rPr>
        <w:t xml:space="preserve">Please complete Form EIA-23L and return it to EIA by </w:t>
      </w:r>
      <w:r w:rsidR="00C34B05" w:rsidRPr="007B204F">
        <w:rPr>
          <w:rFonts w:cs="Times New Roman"/>
          <w:b/>
        </w:rPr>
        <w:t>XXXXX XX</w:t>
      </w:r>
      <w:r w:rsidRPr="007B204F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 xml:space="preserve"> 2013</w:t>
      </w:r>
      <w:r>
        <w:rPr>
          <w:rFonts w:cs="Times New Roman"/>
        </w:rPr>
        <w:t xml:space="preserve">. </w:t>
      </w:r>
      <w:r w:rsidR="00306BD1">
        <w:rPr>
          <w:rFonts w:cs="Times New Roman"/>
        </w:rPr>
        <w:t xml:space="preserve"> </w:t>
      </w:r>
      <w:r>
        <w:rPr>
          <w:rFonts w:cs="Times New Roman"/>
        </w:rPr>
        <w:t xml:space="preserve">Detailed submission instructions are on page 2 of Form EIA-23L Instructions.  All </w:t>
      </w:r>
      <w:hyperlink r:id="rId8" w:anchor="eia-23l" w:history="1">
        <w:r w:rsidR="00BD1DB8" w:rsidRPr="00BD1DB8">
          <w:rPr>
            <w:rStyle w:val="Hyperlink"/>
          </w:rPr>
          <w:t>EIA-23L survey materials</w:t>
        </w:r>
      </w:hyperlink>
      <w:r w:rsidR="00BD1DB8">
        <w:rPr>
          <w:rFonts w:cs="Times New Roman"/>
        </w:rPr>
        <w:t xml:space="preserve"> </w:t>
      </w:r>
      <w:r>
        <w:rPr>
          <w:rFonts w:cs="Times New Roman"/>
        </w:rPr>
        <w:t xml:space="preserve">are available on the EIA-23L </w:t>
      </w:r>
      <w:r w:rsidR="008F21BC">
        <w:rPr>
          <w:rFonts w:cs="Times New Roman"/>
        </w:rPr>
        <w:t>web page</w:t>
      </w:r>
      <w:r>
        <w:rPr>
          <w:rFonts w:cs="Times New Roman"/>
        </w:rPr>
        <w:t>.  These materials include an updated RIGS data collection program and Field Code Master List (FCML).</w:t>
      </w:r>
    </w:p>
    <w:p w:rsidR="00B45C85" w:rsidRDefault="00B45C85">
      <w:pPr>
        <w:jc w:val="both"/>
        <w:rPr>
          <w:rFonts w:cs="Times New Roman"/>
        </w:rPr>
      </w:pPr>
    </w:p>
    <w:p w:rsidR="0097213C" w:rsidRDefault="0097213C">
      <w:pPr>
        <w:rPr>
          <w:rFonts w:cs="Times New Roman"/>
          <w:color w:val="FFFFFF"/>
        </w:rPr>
      </w:pPr>
      <w:r>
        <w:rPr>
          <w:rFonts w:cs="Times New Roman"/>
        </w:rPr>
        <w:t xml:space="preserve">Your data are essential for the development of high quality annual oil and gas reserves and production estimates. </w:t>
      </w:r>
      <w:r w:rsidR="00B35844">
        <w:rPr>
          <w:rFonts w:cs="Times New Roman"/>
        </w:rPr>
        <w:t xml:space="preserve"> </w:t>
      </w:r>
      <w:r>
        <w:rPr>
          <w:rFonts w:cs="Times New Roman"/>
        </w:rPr>
        <w:t>These estimates are vital to the analysis of major domestic energy issues.</w:t>
      </w:r>
      <w:r w:rsidR="00B35844">
        <w:rPr>
          <w:rFonts w:cs="Times New Roman"/>
        </w:rPr>
        <w:t xml:space="preserve"> </w:t>
      </w:r>
      <w:r>
        <w:rPr>
          <w:rFonts w:cs="Times New Roman"/>
        </w:rPr>
        <w:t xml:space="preserve"> By providing your 2012 data by the deadline of </w:t>
      </w:r>
      <w:r w:rsidR="007B204F" w:rsidRPr="007B204F">
        <w:rPr>
          <w:rFonts w:cs="Times New Roman"/>
          <w:b/>
        </w:rPr>
        <w:t>XXXXX</w:t>
      </w:r>
      <w:r>
        <w:rPr>
          <w:rFonts w:cs="Times New Roman"/>
          <w:b/>
          <w:bCs/>
        </w:rPr>
        <w:t xml:space="preserve"> </w:t>
      </w:r>
      <w:r w:rsidR="007B204F">
        <w:rPr>
          <w:rFonts w:cs="Times New Roman"/>
          <w:b/>
          <w:bCs/>
        </w:rPr>
        <w:t>XX</w:t>
      </w:r>
      <w:r>
        <w:rPr>
          <w:rFonts w:cs="Times New Roman"/>
          <w:b/>
          <w:bCs/>
        </w:rPr>
        <w:t>, 2013</w:t>
      </w:r>
      <w:r>
        <w:rPr>
          <w:rFonts w:cs="Times New Roman"/>
        </w:rPr>
        <w:t xml:space="preserve">, you will help us assure the continued availability of up-to-date estimates. </w:t>
      </w:r>
      <w:r w:rsidR="00B35844">
        <w:rPr>
          <w:rFonts w:cs="Times New Roman"/>
        </w:rPr>
        <w:t xml:space="preserve"> </w:t>
      </w:r>
      <w:r>
        <w:rPr>
          <w:rFonts w:cs="Times New Roman"/>
        </w:rPr>
        <w:t>The</w:t>
      </w:r>
      <w:r w:rsidR="00B35844">
        <w:rPr>
          <w:rFonts w:cs="Times New Roman"/>
        </w:rPr>
        <w:t xml:space="preserve"> </w:t>
      </w:r>
      <w:r>
        <w:rPr>
          <w:rFonts w:cs="Times New Roman"/>
        </w:rPr>
        <w:t xml:space="preserve">domestic oil and gas reserves estimates generated from these data are published on the EIA website. </w:t>
      </w: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jc w:val="both"/>
        <w:rPr>
          <w:rFonts w:cs="Times New Roman"/>
        </w:rPr>
      </w:pP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Thank you for your cooperation and participation in this important survey. </w:t>
      </w:r>
      <w:r w:rsidR="00B3584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If you have questions or need assistance, please contact the EIA-23L Coordinator </w:t>
      </w:r>
      <w:r w:rsidR="00C867C1">
        <w:rPr>
          <w:rFonts w:cs="Times New Roman"/>
          <w:color w:val="000000"/>
        </w:rPr>
        <w:t xml:space="preserve">at </w:t>
      </w:r>
      <w:r>
        <w:rPr>
          <w:rFonts w:cs="Times New Roman"/>
          <w:color w:val="000000"/>
        </w:rPr>
        <w:t>1-800-879-1470 between 8:00 a.m. and 4:30 p.m. Eastern Time.</w:t>
      </w: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</w:rPr>
      </w:pP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Sincerely,</w:t>
      </w: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James Kendell, Director</w:t>
      </w: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Office of Oil, Gas, and Coal Supply Statistics</w:t>
      </w:r>
    </w:p>
    <w:p w:rsidR="0097213C" w:rsidRDefault="0097213C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U.S. Energy </w:t>
      </w:r>
      <w:r w:rsidR="00C867C1">
        <w:rPr>
          <w:rFonts w:cs="Times New Roman"/>
          <w:color w:val="000000"/>
        </w:rPr>
        <w:t xml:space="preserve">Information </w:t>
      </w:r>
      <w:r>
        <w:rPr>
          <w:rFonts w:cs="Times New Roman"/>
          <w:color w:val="000000"/>
        </w:rPr>
        <w:t>Administration</w:t>
      </w:r>
    </w:p>
    <w:sectPr w:rsidR="0097213C" w:rsidSect="009D4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" w:right="1080" w:bottom="288" w:left="1123" w:header="144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DE" w:rsidRDefault="00C579DE" w:rsidP="00A93243">
      <w:r>
        <w:separator/>
      </w:r>
    </w:p>
  </w:endnote>
  <w:endnote w:type="continuationSeparator" w:id="0">
    <w:p w:rsidR="00C579DE" w:rsidRDefault="00C579DE" w:rsidP="00A93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DE" w:rsidRDefault="00C579DE" w:rsidP="00A93243">
      <w:r>
        <w:separator/>
      </w:r>
    </w:p>
  </w:footnote>
  <w:footnote w:type="continuationSeparator" w:id="0">
    <w:p w:rsidR="00C579DE" w:rsidRDefault="00C579DE" w:rsidP="00A93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43" w:rsidRDefault="00A932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/>
      </w:rPr>
    </w:lvl>
  </w:abstractNum>
  <w:abstractNum w:abstractNumId="1">
    <w:nsid w:val="47792CD5"/>
    <w:multiLevelType w:val="hybridMultilevel"/>
    <w:tmpl w:val="4F5E53EE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70"/>
        <w:lvlJc w:val="left"/>
        <w:pPr>
          <w:ind w:left="630" w:hanging="270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213C"/>
    <w:rsid w:val="001168AF"/>
    <w:rsid w:val="00122AAF"/>
    <w:rsid w:val="00157ACC"/>
    <w:rsid w:val="00162615"/>
    <w:rsid w:val="00251FEE"/>
    <w:rsid w:val="00306BD1"/>
    <w:rsid w:val="00404D2B"/>
    <w:rsid w:val="0054714A"/>
    <w:rsid w:val="00565597"/>
    <w:rsid w:val="00657E06"/>
    <w:rsid w:val="007B204F"/>
    <w:rsid w:val="00874C54"/>
    <w:rsid w:val="008F21BC"/>
    <w:rsid w:val="00943D7E"/>
    <w:rsid w:val="00960E82"/>
    <w:rsid w:val="0097213C"/>
    <w:rsid w:val="009B3DB0"/>
    <w:rsid w:val="009D46A4"/>
    <w:rsid w:val="00A10536"/>
    <w:rsid w:val="00A93243"/>
    <w:rsid w:val="00A94BEA"/>
    <w:rsid w:val="00B35844"/>
    <w:rsid w:val="00B45C85"/>
    <w:rsid w:val="00BD1DB8"/>
    <w:rsid w:val="00BE5F61"/>
    <w:rsid w:val="00C34B05"/>
    <w:rsid w:val="00C579DE"/>
    <w:rsid w:val="00C867C1"/>
    <w:rsid w:val="00D53A1B"/>
    <w:rsid w:val="00E64BF9"/>
    <w:rsid w:val="00FC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7E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943D7E"/>
  </w:style>
  <w:style w:type="paragraph" w:customStyle="1" w:styleId="a">
    <w:name w:val="_"/>
    <w:basedOn w:val="Normal"/>
    <w:uiPriority w:val="99"/>
    <w:rsid w:val="00943D7E"/>
    <w:pPr>
      <w:ind w:left="630" w:hanging="270"/>
    </w:pPr>
  </w:style>
  <w:style w:type="character" w:customStyle="1" w:styleId="Hypertext">
    <w:name w:val="Hypertext"/>
    <w:uiPriority w:val="99"/>
    <w:rsid w:val="00943D7E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943D7E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43D7E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43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3C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A9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24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24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7E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943D7E"/>
  </w:style>
  <w:style w:type="paragraph" w:customStyle="1" w:styleId="a">
    <w:name w:val="_"/>
    <w:basedOn w:val="Normal"/>
    <w:uiPriority w:val="99"/>
    <w:rsid w:val="00943D7E"/>
    <w:pPr>
      <w:ind w:left="630" w:hanging="270"/>
    </w:pPr>
  </w:style>
  <w:style w:type="character" w:customStyle="1" w:styleId="Hypertext">
    <w:name w:val="Hypertext"/>
    <w:uiPriority w:val="99"/>
    <w:rsid w:val="00943D7E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943D7E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43D7E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43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3C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A9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24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24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.gov/surve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2013-06-25T20:44:00Z</dcterms:created>
  <dcterms:modified xsi:type="dcterms:W3CDTF">2013-06-26T16:44:00Z</dcterms:modified>
</cp:coreProperties>
</file>