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966" w:rsidRDefault="00EF2E94" w:rsidP="006473DA">
      <w:pPr>
        <w:jc w:val="left"/>
        <w:rPr>
          <w:rFonts w:ascii="Arial" w:hAnsi="Arial" w:cs="Arial"/>
          <w:b/>
        </w:rPr>
      </w:pPr>
      <w:r>
        <w:rPr>
          <w:rFonts w:ascii="Arial" w:hAnsi="Arial" w:cs="Arial"/>
          <w:b/>
          <w:noProof/>
        </w:rPr>
        <w:pict>
          <v:shapetype id="_x0000_t202" coordsize="21600,21600" o:spt="202" path="m,l,21600r21600,l21600,xe">
            <v:stroke joinstyle="miter"/>
            <v:path gradientshapeok="t" o:connecttype="rect"/>
          </v:shapetype>
          <v:shape id="Text Box 2" o:spid="_x0000_s1026" type="#_x0000_t202" style="position:absolute;margin-left:156.95pt;margin-top:.8pt;width:344.8pt;height:119.5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">
            <v:textbox>
              <w:txbxContent>
                <w:p w:rsidR="00AF5C91" w:rsidRPr="006139D7" w:rsidRDefault="00AF5C91" w:rsidP="001540BF">
                  <w:pPr>
                    <w:spacing w:before="280" w:beforeAutospacing="0" w:after="120" w:afterAutospacing="0"/>
                    <w:jc w:val="left"/>
                    <w:rPr>
                      <w:b/>
                      <w:sz w:val="28"/>
                      <w:szCs w:val="28"/>
                    </w:rPr>
                  </w:pPr>
                  <w:r w:rsidRPr="006139D7">
                    <w:rPr>
                      <w:b/>
                      <w:sz w:val="28"/>
                      <w:szCs w:val="28"/>
                    </w:rPr>
                    <w:t>U.S. Energy Information Administration</w:t>
                  </w:r>
                </w:p>
                <w:p w:rsidR="00AF5C91" w:rsidRPr="006139D7" w:rsidRDefault="00AF5C91" w:rsidP="001540BF">
                  <w:pPr>
                    <w:spacing w:before="280" w:beforeAutospacing="0" w:after="120" w:afterAutospacing="0"/>
                    <w:jc w:val="left"/>
                    <w:rPr>
                      <w:b/>
                      <w:sz w:val="28"/>
                      <w:szCs w:val="28"/>
                    </w:rPr>
                  </w:pPr>
                  <w:r w:rsidRPr="006139D7">
                    <w:rPr>
                      <w:b/>
                      <w:sz w:val="28"/>
                      <w:szCs w:val="28"/>
                    </w:rPr>
                    <w:t>Office of Energy Statistics</w:t>
                  </w:r>
                </w:p>
                <w:p w:rsidR="00AF5C91" w:rsidRPr="006139D7" w:rsidRDefault="00AF5C91" w:rsidP="001540BF">
                  <w:pPr>
                    <w:spacing w:before="280" w:beforeAutospacing="0" w:after="120" w:afterAutospacing="0"/>
                    <w:jc w:val="left"/>
                    <w:rPr>
                      <w:b/>
                      <w:sz w:val="28"/>
                      <w:szCs w:val="28"/>
                    </w:rPr>
                  </w:pPr>
                  <w:r>
                    <w:rPr>
                      <w:b/>
                      <w:sz w:val="28"/>
                      <w:szCs w:val="28"/>
                    </w:rPr>
                    <w:t>Office of Oil, Gas, and Coal Supply Statistics</w:t>
                  </w:r>
                </w:p>
              </w:txbxContent>
            </v:textbox>
          </v:shape>
        </w:pict>
      </w:r>
      <w:r w:rsidR="006139D7">
        <w:rPr>
          <w:noProof/>
        </w:rPr>
        <w:drawing>
          <wp:inline distT="0" distB="0" distL="0" distR="0">
            <wp:extent cx="1819275" cy="1399442"/>
            <wp:effectExtent l="19050" t="0" r="9525" b="0"/>
            <wp:docPr id="2"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8" cstate="print"/>
                    <a:srcRect/>
                    <a:stretch>
                      <a:fillRect/>
                    </a:stretch>
                  </pic:blipFill>
                  <pic:spPr bwMode="auto">
                    <a:xfrm>
                      <a:off x="0" y="0"/>
                      <a:ext cx="1819275" cy="1399442"/>
                    </a:xfrm>
                    <a:prstGeom prst="rect">
                      <a:avLst/>
                    </a:prstGeom>
                    <a:noFill/>
                    <a:ln w="9525">
                      <a:noFill/>
                      <a:miter lim="800000"/>
                      <a:headEnd/>
                      <a:tailEnd/>
                    </a:ln>
                  </pic:spPr>
                </pic:pic>
              </a:graphicData>
            </a:graphic>
          </wp:inline>
        </w:drawing>
      </w:r>
    </w:p>
    <w:p w:rsidR="00A27966" w:rsidRDefault="00A27966" w:rsidP="006473DA">
      <w:pPr>
        <w:jc w:val="left"/>
      </w:pPr>
    </w:p>
    <w:p w:rsidR="002C0331" w:rsidRDefault="002C0331" w:rsidP="006473DA">
      <w:pPr>
        <w:jc w:val="left"/>
        <w:rPr>
          <w:rFonts w:ascii="Arial Black" w:hAnsi="Arial Black"/>
          <w:sz w:val="28"/>
        </w:rPr>
      </w:pPr>
    </w:p>
    <w:p w:rsidR="002C0331" w:rsidRPr="006139D7" w:rsidRDefault="001540BF" w:rsidP="001540BF">
      <w:pPr>
        <w:jc w:val="left"/>
        <w:rPr>
          <w:b/>
          <w:sz w:val="36"/>
          <w:szCs w:val="36"/>
        </w:rPr>
      </w:pPr>
      <w:r>
        <w:rPr>
          <w:b/>
          <w:sz w:val="36"/>
          <w:szCs w:val="36"/>
        </w:rPr>
        <w:t>Supporting Statement for Survey Clearance</w:t>
      </w:r>
    </w:p>
    <w:p w:rsidR="002C0331" w:rsidRDefault="009857AD" w:rsidP="001540BF">
      <w:pPr>
        <w:jc w:val="left"/>
        <w:rPr>
          <w:b/>
          <w:sz w:val="36"/>
          <w:szCs w:val="36"/>
        </w:rPr>
      </w:pPr>
      <w:r>
        <w:rPr>
          <w:b/>
          <w:sz w:val="36"/>
          <w:szCs w:val="36"/>
        </w:rPr>
        <w:t xml:space="preserve">U.S. </w:t>
      </w:r>
      <w:r w:rsidR="001540BF">
        <w:rPr>
          <w:b/>
          <w:sz w:val="36"/>
          <w:szCs w:val="36"/>
        </w:rPr>
        <w:t>Energy Information Administration’s (EIA) Oil and Gas Reserves System Surveys</w:t>
      </w:r>
      <w:r w:rsidR="006473DA">
        <w:rPr>
          <w:b/>
          <w:sz w:val="36"/>
          <w:szCs w:val="36"/>
        </w:rPr>
        <w:t>:</w:t>
      </w:r>
    </w:p>
    <w:p w:rsidR="00E530EB" w:rsidRPr="00A27DC1" w:rsidRDefault="00E530EB" w:rsidP="00E530EB">
      <w:pPr>
        <w:ind w:left="360"/>
        <w:jc w:val="left"/>
        <w:rPr>
          <w:b/>
          <w:sz w:val="28"/>
          <w:szCs w:val="28"/>
        </w:rPr>
      </w:pPr>
      <w:bookmarkStart w:id="0" w:name="_Toc335830623"/>
      <w:r>
        <w:rPr>
          <w:b/>
          <w:sz w:val="28"/>
          <w:szCs w:val="28"/>
        </w:rPr>
        <w:t>FORM</w:t>
      </w:r>
      <w:r w:rsidRPr="00A27DC1">
        <w:rPr>
          <w:b/>
          <w:sz w:val="28"/>
          <w:szCs w:val="28"/>
        </w:rPr>
        <w:t xml:space="preserve"> EIA-23L, </w:t>
      </w:r>
      <w:r w:rsidRPr="00B40712">
        <w:rPr>
          <w:b/>
          <w:i/>
          <w:sz w:val="28"/>
          <w:szCs w:val="28"/>
        </w:rPr>
        <w:t>Annual Survey of Domestic Oil and Gas Reserves (Field Version)</w:t>
      </w:r>
    </w:p>
    <w:p w:rsidR="00E530EB" w:rsidRPr="00A27DC1" w:rsidRDefault="00E530EB" w:rsidP="00E530EB">
      <w:pPr>
        <w:ind w:left="360"/>
        <w:jc w:val="left"/>
        <w:rPr>
          <w:b/>
          <w:sz w:val="28"/>
          <w:szCs w:val="28"/>
        </w:rPr>
      </w:pPr>
      <w:r>
        <w:rPr>
          <w:b/>
          <w:sz w:val="28"/>
          <w:szCs w:val="28"/>
        </w:rPr>
        <w:t xml:space="preserve">Form </w:t>
      </w:r>
      <w:r w:rsidRPr="00A27DC1">
        <w:rPr>
          <w:b/>
          <w:sz w:val="28"/>
          <w:szCs w:val="28"/>
        </w:rPr>
        <w:t xml:space="preserve">EIA-23S, </w:t>
      </w:r>
      <w:r w:rsidRPr="00B40712">
        <w:rPr>
          <w:b/>
          <w:i/>
          <w:sz w:val="28"/>
          <w:szCs w:val="28"/>
        </w:rPr>
        <w:t>Annual Survey of Domestic Oil and Gas Reserves (Summary Version)</w:t>
      </w:r>
      <w:r>
        <w:rPr>
          <w:b/>
          <w:i/>
          <w:sz w:val="28"/>
          <w:szCs w:val="28"/>
        </w:rPr>
        <w:t xml:space="preserve"> – Requesting </w:t>
      </w:r>
      <w:r w:rsidR="00400411">
        <w:rPr>
          <w:b/>
          <w:i/>
          <w:sz w:val="28"/>
          <w:szCs w:val="28"/>
        </w:rPr>
        <w:t>Suspension</w:t>
      </w:r>
    </w:p>
    <w:p w:rsidR="00E530EB" w:rsidRPr="00A27DC1" w:rsidRDefault="00E530EB" w:rsidP="00E530EB">
      <w:pPr>
        <w:ind w:left="360"/>
        <w:jc w:val="left"/>
        <w:rPr>
          <w:b/>
          <w:sz w:val="28"/>
          <w:szCs w:val="28"/>
        </w:rPr>
      </w:pPr>
      <w:r>
        <w:rPr>
          <w:b/>
          <w:sz w:val="28"/>
          <w:szCs w:val="28"/>
        </w:rPr>
        <w:t xml:space="preserve">Form </w:t>
      </w:r>
      <w:r w:rsidRPr="00A27DC1">
        <w:rPr>
          <w:b/>
          <w:sz w:val="28"/>
          <w:szCs w:val="28"/>
        </w:rPr>
        <w:t xml:space="preserve">EIA-64A, </w:t>
      </w:r>
      <w:r w:rsidRPr="00B40712">
        <w:rPr>
          <w:b/>
          <w:i/>
          <w:sz w:val="28"/>
          <w:szCs w:val="28"/>
        </w:rPr>
        <w:t>Annual Report of the Origin of Natural Gas Liquids Production</w:t>
      </w:r>
    </w:p>
    <w:p w:rsidR="002C0331" w:rsidRPr="006139D7" w:rsidRDefault="002C0331" w:rsidP="006473DA">
      <w:pPr>
        <w:jc w:val="left"/>
        <w:rPr>
          <w:b/>
          <w:sz w:val="32"/>
          <w:szCs w:val="32"/>
        </w:rPr>
      </w:pPr>
      <w:bookmarkStart w:id="1" w:name="_Toc335830624"/>
      <w:bookmarkEnd w:id="0"/>
      <w:r w:rsidRPr="006139D7">
        <w:rPr>
          <w:b/>
          <w:sz w:val="32"/>
          <w:szCs w:val="32"/>
        </w:rPr>
        <w:t>OMB No. 1905</w:t>
      </w:r>
      <w:r w:rsidR="002553C8" w:rsidRPr="006139D7">
        <w:rPr>
          <w:b/>
          <w:sz w:val="32"/>
          <w:szCs w:val="32"/>
        </w:rPr>
        <w:t>-</w:t>
      </w:r>
      <w:r w:rsidR="00E53FE8">
        <w:rPr>
          <w:b/>
          <w:sz w:val="32"/>
          <w:szCs w:val="32"/>
        </w:rPr>
        <w:t>0057</w:t>
      </w:r>
      <w:bookmarkEnd w:id="1"/>
    </w:p>
    <w:p w:rsidR="002C0331" w:rsidRPr="006139D7" w:rsidRDefault="002C0331" w:rsidP="006473DA">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tblGrid>
      <w:tr w:rsidR="002C0331" w:rsidRPr="006139D7" w:rsidTr="005A1904">
        <w:tc>
          <w:tcPr>
            <w:tcW w:w="4068" w:type="dxa"/>
            <w:vAlign w:val="center"/>
          </w:tcPr>
          <w:p w:rsidR="00B44725" w:rsidRDefault="00B44725" w:rsidP="00B44725">
            <w:pPr>
              <w:spacing w:before="120" w:beforeAutospacing="0" w:after="120" w:afterAutospacing="0"/>
              <w:jc w:val="left"/>
              <w:rPr>
                <w:b/>
                <w:sz w:val="32"/>
                <w:szCs w:val="32"/>
              </w:rPr>
            </w:pPr>
            <w:r>
              <w:rPr>
                <w:b/>
                <w:sz w:val="32"/>
                <w:szCs w:val="32"/>
              </w:rPr>
              <w:t>Part A:</w:t>
            </w:r>
          </w:p>
          <w:p w:rsidR="002C0331" w:rsidRPr="006139D7" w:rsidRDefault="002C0331" w:rsidP="00B44725">
            <w:pPr>
              <w:spacing w:before="120" w:beforeAutospacing="0" w:after="120" w:afterAutospacing="0"/>
              <w:jc w:val="left"/>
              <w:rPr>
                <w:b/>
                <w:sz w:val="32"/>
                <w:szCs w:val="32"/>
              </w:rPr>
            </w:pPr>
            <w:r w:rsidRPr="00AE20DC">
              <w:rPr>
                <w:b/>
                <w:sz w:val="32"/>
                <w:szCs w:val="32"/>
              </w:rPr>
              <w:t>Background and Proposal</w:t>
            </w:r>
          </w:p>
        </w:tc>
      </w:tr>
    </w:tbl>
    <w:p w:rsidR="002C0331" w:rsidRPr="006139D7" w:rsidRDefault="002C0331" w:rsidP="006473DA">
      <w:pPr>
        <w:jc w:val="left"/>
      </w:pPr>
    </w:p>
    <w:p w:rsidR="002C0331" w:rsidRPr="006139D7" w:rsidRDefault="002C0331" w:rsidP="006473DA">
      <w:pPr>
        <w:jc w:val="left"/>
      </w:pPr>
    </w:p>
    <w:p w:rsidR="00B34E57" w:rsidRPr="006473DA" w:rsidRDefault="002C0331" w:rsidP="006473DA">
      <w:pPr>
        <w:jc w:val="left"/>
        <w:rPr>
          <w:highlight w:val="yellow"/>
        </w:rPr>
      </w:pPr>
      <w:r w:rsidRPr="006473DA">
        <w:rPr>
          <w:b/>
        </w:rPr>
        <w:t>Original Date:</w:t>
      </w:r>
      <w:r w:rsidRPr="00F51ECD">
        <w:t xml:space="preserve"> </w:t>
      </w:r>
      <w:r w:rsidR="006402BB">
        <w:t>February</w:t>
      </w:r>
      <w:r w:rsidR="004A1FB5">
        <w:t xml:space="preserve"> 2013</w:t>
      </w:r>
    </w:p>
    <w:p w:rsidR="007B10FA" w:rsidRDefault="007B10FA">
      <w:pPr>
        <w:rPr>
          <w:b/>
          <w:highlight w:val="yellow"/>
        </w:rPr>
        <w:sectPr w:rsidR="007B10FA" w:rsidSect="007B10FA">
          <w:footerReference w:type="default" r:id="rId9"/>
          <w:pgSz w:w="12240" w:h="15840"/>
          <w:pgMar w:top="1440" w:right="1440" w:bottom="1440" w:left="1440" w:header="720" w:footer="720" w:gutter="0"/>
          <w:cols w:space="720"/>
          <w:titlePg/>
          <w:docGrid w:linePitch="360"/>
        </w:sectPr>
      </w:pPr>
    </w:p>
    <w:p w:rsidR="00B34E57" w:rsidRDefault="00B34E57">
      <w:pPr>
        <w:pStyle w:val="TOC1"/>
        <w:tabs>
          <w:tab w:val="right" w:leader="dot" w:pos="9410"/>
        </w:tabs>
        <w:rPr>
          <w:rFonts w:ascii="Arial" w:hAnsi="Arial"/>
          <w:b/>
          <w:color w:val="000000"/>
          <w:sz w:val="21"/>
        </w:rPr>
      </w:pPr>
    </w:p>
    <w:sdt>
      <w:sdtPr>
        <w:rPr>
          <w:rFonts w:ascii="Calibri" w:hAnsi="Calibri"/>
          <w:b/>
          <w:bCs/>
          <w:sz w:val="28"/>
          <w:szCs w:val="28"/>
        </w:rPr>
        <w:id w:val="23057126"/>
        <w:docPartObj>
          <w:docPartGallery w:val="Table of Contents"/>
          <w:docPartUnique/>
        </w:docPartObj>
      </w:sdtPr>
      <w:sdtEndPr>
        <w:rPr>
          <w:rFonts w:ascii="Times New Roman" w:hAnsi="Times New Roman"/>
          <w:b w:val="0"/>
          <w:bCs w:val="0"/>
          <w:sz w:val="24"/>
          <w:szCs w:val="22"/>
        </w:rPr>
      </w:sdtEndPr>
      <w:sdtContent>
        <w:p w:rsidR="00B34E57" w:rsidRPr="006473DA" w:rsidRDefault="00B34E57" w:rsidP="00157E04">
          <w:pPr>
            <w:spacing w:before="240" w:beforeAutospacing="0" w:after="240" w:afterAutospacing="0"/>
            <w:rPr>
              <w:b/>
              <w:sz w:val="28"/>
              <w:szCs w:val="28"/>
            </w:rPr>
          </w:pPr>
          <w:r w:rsidRPr="006473DA">
            <w:rPr>
              <w:b/>
              <w:sz w:val="28"/>
              <w:szCs w:val="28"/>
            </w:rPr>
            <w:t>Table of Contents</w:t>
          </w:r>
        </w:p>
        <w:p w:rsidR="00F90043" w:rsidRDefault="00EF2E94">
          <w:pPr>
            <w:pStyle w:val="TOC1"/>
            <w:tabs>
              <w:tab w:val="right" w:leader="dot" w:pos="9350"/>
            </w:tabs>
            <w:rPr>
              <w:rFonts w:asciiTheme="minorHAnsi" w:eastAsiaTheme="minorEastAsia" w:hAnsiTheme="minorHAnsi" w:cstheme="minorBidi"/>
              <w:noProof/>
              <w:sz w:val="22"/>
            </w:rPr>
          </w:pPr>
          <w:r w:rsidRPr="00474F12">
            <w:rPr>
              <w:sz w:val="22"/>
            </w:rPr>
            <w:fldChar w:fldCharType="begin"/>
          </w:r>
          <w:r w:rsidR="00B34E57" w:rsidRPr="00474F12">
            <w:rPr>
              <w:sz w:val="22"/>
            </w:rPr>
            <w:instrText xml:space="preserve"> TOC \o "1-3" \h \z \u </w:instrText>
          </w:r>
          <w:r w:rsidRPr="00474F12">
            <w:rPr>
              <w:sz w:val="22"/>
            </w:rPr>
            <w:fldChar w:fldCharType="separate"/>
          </w:r>
          <w:hyperlink w:anchor="_Toc349579962" w:history="1">
            <w:r w:rsidR="00F90043" w:rsidRPr="007E0918">
              <w:rPr>
                <w:rStyle w:val="Hyperlink"/>
                <w:noProof/>
              </w:rPr>
              <w:t>INTRODUCTION</w:t>
            </w:r>
            <w:r w:rsidR="00F90043">
              <w:rPr>
                <w:noProof/>
                <w:webHidden/>
              </w:rPr>
              <w:tab/>
            </w:r>
            <w:r>
              <w:rPr>
                <w:noProof/>
                <w:webHidden/>
              </w:rPr>
              <w:fldChar w:fldCharType="begin"/>
            </w:r>
            <w:r w:rsidR="00F90043">
              <w:rPr>
                <w:noProof/>
                <w:webHidden/>
              </w:rPr>
              <w:instrText xml:space="preserve"> PAGEREF _Toc349579962 \h </w:instrText>
            </w:r>
            <w:r>
              <w:rPr>
                <w:noProof/>
                <w:webHidden/>
              </w:rPr>
            </w:r>
            <w:r>
              <w:rPr>
                <w:noProof/>
                <w:webHidden/>
              </w:rPr>
              <w:fldChar w:fldCharType="separate"/>
            </w:r>
            <w:r w:rsidR="000F7EDE">
              <w:rPr>
                <w:noProof/>
                <w:webHidden/>
              </w:rPr>
              <w:t>1</w:t>
            </w:r>
            <w:r>
              <w:rPr>
                <w:noProof/>
                <w:webHidden/>
              </w:rPr>
              <w:fldChar w:fldCharType="end"/>
            </w:r>
          </w:hyperlink>
        </w:p>
        <w:p w:rsidR="00F90043" w:rsidRDefault="00EF2E94">
          <w:pPr>
            <w:pStyle w:val="TOC1"/>
            <w:tabs>
              <w:tab w:val="right" w:leader="dot" w:pos="9350"/>
            </w:tabs>
            <w:rPr>
              <w:rFonts w:asciiTheme="minorHAnsi" w:eastAsiaTheme="minorEastAsia" w:hAnsiTheme="minorHAnsi" w:cstheme="minorBidi"/>
              <w:noProof/>
              <w:sz w:val="22"/>
            </w:rPr>
          </w:pPr>
          <w:hyperlink w:anchor="_Toc349579963" w:history="1">
            <w:r w:rsidR="00F90043" w:rsidRPr="007E0918">
              <w:rPr>
                <w:rStyle w:val="Hyperlink"/>
                <w:noProof/>
              </w:rPr>
              <w:t>CHANGES</w:t>
            </w:r>
            <w:r w:rsidR="00F90043">
              <w:rPr>
                <w:noProof/>
                <w:webHidden/>
              </w:rPr>
              <w:tab/>
            </w:r>
            <w:r>
              <w:rPr>
                <w:noProof/>
                <w:webHidden/>
              </w:rPr>
              <w:fldChar w:fldCharType="begin"/>
            </w:r>
            <w:r w:rsidR="00F90043">
              <w:rPr>
                <w:noProof/>
                <w:webHidden/>
              </w:rPr>
              <w:instrText xml:space="preserve"> PAGEREF _Toc349579963 \h </w:instrText>
            </w:r>
            <w:r>
              <w:rPr>
                <w:noProof/>
                <w:webHidden/>
              </w:rPr>
            </w:r>
            <w:r>
              <w:rPr>
                <w:noProof/>
                <w:webHidden/>
              </w:rPr>
              <w:fldChar w:fldCharType="separate"/>
            </w:r>
            <w:r w:rsidR="000F7EDE">
              <w:rPr>
                <w:noProof/>
                <w:webHidden/>
              </w:rPr>
              <w:t>1</w:t>
            </w:r>
            <w:r>
              <w:rPr>
                <w:noProof/>
                <w:webHidden/>
              </w:rPr>
              <w:fldChar w:fldCharType="end"/>
            </w:r>
          </w:hyperlink>
        </w:p>
        <w:p w:rsidR="00F90043" w:rsidRDefault="00EF2E94">
          <w:pPr>
            <w:pStyle w:val="TOC1"/>
            <w:tabs>
              <w:tab w:val="left" w:pos="660"/>
              <w:tab w:val="right" w:leader="dot" w:pos="9350"/>
            </w:tabs>
            <w:rPr>
              <w:rFonts w:asciiTheme="minorHAnsi" w:eastAsiaTheme="minorEastAsia" w:hAnsiTheme="minorHAnsi" w:cstheme="minorBidi"/>
              <w:noProof/>
              <w:sz w:val="22"/>
            </w:rPr>
          </w:pPr>
          <w:hyperlink w:anchor="_Toc349579964" w:history="1">
            <w:r w:rsidR="00F90043" w:rsidRPr="007E0918">
              <w:rPr>
                <w:rStyle w:val="Hyperlink"/>
                <w:noProof/>
              </w:rPr>
              <w:t>A.</w:t>
            </w:r>
            <w:r w:rsidR="00F90043">
              <w:rPr>
                <w:rFonts w:asciiTheme="minorHAnsi" w:eastAsiaTheme="minorEastAsia" w:hAnsiTheme="minorHAnsi" w:cstheme="minorBidi"/>
                <w:noProof/>
                <w:sz w:val="22"/>
              </w:rPr>
              <w:tab/>
            </w:r>
            <w:r w:rsidR="00F90043" w:rsidRPr="007E0918">
              <w:rPr>
                <w:rStyle w:val="Hyperlink"/>
                <w:noProof/>
              </w:rPr>
              <w:t>JUSTIFICATION</w:t>
            </w:r>
            <w:r w:rsidR="00F90043">
              <w:rPr>
                <w:noProof/>
                <w:webHidden/>
              </w:rPr>
              <w:tab/>
            </w:r>
            <w:r>
              <w:rPr>
                <w:noProof/>
                <w:webHidden/>
              </w:rPr>
              <w:fldChar w:fldCharType="begin"/>
            </w:r>
            <w:r w:rsidR="00F90043">
              <w:rPr>
                <w:noProof/>
                <w:webHidden/>
              </w:rPr>
              <w:instrText xml:space="preserve"> PAGEREF _Toc349579964 \h </w:instrText>
            </w:r>
            <w:r>
              <w:rPr>
                <w:noProof/>
                <w:webHidden/>
              </w:rPr>
            </w:r>
            <w:r>
              <w:rPr>
                <w:noProof/>
                <w:webHidden/>
              </w:rPr>
              <w:fldChar w:fldCharType="separate"/>
            </w:r>
            <w:r w:rsidR="000F7EDE">
              <w:rPr>
                <w:noProof/>
                <w:webHidden/>
              </w:rPr>
              <w:t>2</w:t>
            </w:r>
            <w:r>
              <w:rPr>
                <w:noProof/>
                <w:webHidden/>
              </w:rPr>
              <w:fldChar w:fldCharType="end"/>
            </w:r>
          </w:hyperlink>
        </w:p>
        <w:p w:rsidR="00F90043" w:rsidRDefault="00EF2E94">
          <w:pPr>
            <w:pStyle w:val="TOC2"/>
            <w:rPr>
              <w:rFonts w:asciiTheme="minorHAnsi" w:eastAsiaTheme="minorEastAsia" w:hAnsiTheme="minorHAnsi" w:cstheme="minorBidi"/>
              <w:sz w:val="22"/>
              <w:szCs w:val="22"/>
            </w:rPr>
          </w:pPr>
          <w:hyperlink w:anchor="_Toc349579965" w:history="1">
            <w:r w:rsidR="00F90043" w:rsidRPr="007E0918">
              <w:rPr>
                <w:rStyle w:val="Hyperlink"/>
              </w:rPr>
              <w:t>A.1</w:t>
            </w:r>
            <w:r w:rsidR="00F90043">
              <w:rPr>
                <w:rFonts w:asciiTheme="minorHAnsi" w:eastAsiaTheme="minorEastAsia" w:hAnsiTheme="minorHAnsi" w:cstheme="minorBidi"/>
                <w:sz w:val="22"/>
                <w:szCs w:val="22"/>
              </w:rPr>
              <w:tab/>
            </w:r>
            <w:r w:rsidR="00F90043" w:rsidRPr="007E0918">
              <w:rPr>
                <w:rStyle w:val="Hyperlink"/>
              </w:rPr>
              <w:t>Legal Authority</w:t>
            </w:r>
            <w:r w:rsidR="00F90043">
              <w:rPr>
                <w:webHidden/>
              </w:rPr>
              <w:tab/>
            </w:r>
            <w:r>
              <w:rPr>
                <w:webHidden/>
              </w:rPr>
              <w:fldChar w:fldCharType="begin"/>
            </w:r>
            <w:r w:rsidR="00F90043">
              <w:rPr>
                <w:webHidden/>
              </w:rPr>
              <w:instrText xml:space="preserve"> PAGEREF _Toc349579965 \h </w:instrText>
            </w:r>
            <w:r>
              <w:rPr>
                <w:webHidden/>
              </w:rPr>
            </w:r>
            <w:r>
              <w:rPr>
                <w:webHidden/>
              </w:rPr>
              <w:fldChar w:fldCharType="separate"/>
            </w:r>
            <w:r w:rsidR="000F7EDE">
              <w:rPr>
                <w:webHidden/>
              </w:rPr>
              <w:t>2</w:t>
            </w:r>
            <w:r>
              <w:rPr>
                <w:webHidden/>
              </w:rPr>
              <w:fldChar w:fldCharType="end"/>
            </w:r>
          </w:hyperlink>
        </w:p>
        <w:p w:rsidR="00F90043" w:rsidRDefault="00EF2E94">
          <w:pPr>
            <w:pStyle w:val="TOC2"/>
            <w:rPr>
              <w:rFonts w:asciiTheme="minorHAnsi" w:eastAsiaTheme="minorEastAsia" w:hAnsiTheme="minorHAnsi" w:cstheme="minorBidi"/>
              <w:sz w:val="22"/>
              <w:szCs w:val="22"/>
            </w:rPr>
          </w:pPr>
          <w:hyperlink w:anchor="_Toc349579966" w:history="1">
            <w:r w:rsidR="00F90043" w:rsidRPr="007E0918">
              <w:rPr>
                <w:rStyle w:val="Hyperlink"/>
              </w:rPr>
              <w:t>A.2</w:t>
            </w:r>
            <w:r w:rsidR="00F90043">
              <w:rPr>
                <w:rFonts w:asciiTheme="minorHAnsi" w:eastAsiaTheme="minorEastAsia" w:hAnsiTheme="minorHAnsi" w:cstheme="minorBidi"/>
                <w:sz w:val="22"/>
                <w:szCs w:val="22"/>
              </w:rPr>
              <w:tab/>
            </w:r>
            <w:r w:rsidR="00F90043" w:rsidRPr="007E0918">
              <w:rPr>
                <w:rStyle w:val="Hyperlink"/>
              </w:rPr>
              <w:t>Needs for and Uses of the Data</w:t>
            </w:r>
            <w:r w:rsidR="00F90043">
              <w:rPr>
                <w:webHidden/>
              </w:rPr>
              <w:tab/>
            </w:r>
            <w:r>
              <w:rPr>
                <w:webHidden/>
              </w:rPr>
              <w:fldChar w:fldCharType="begin"/>
            </w:r>
            <w:r w:rsidR="00F90043">
              <w:rPr>
                <w:webHidden/>
              </w:rPr>
              <w:instrText xml:space="preserve"> PAGEREF _Toc349579966 \h </w:instrText>
            </w:r>
            <w:r>
              <w:rPr>
                <w:webHidden/>
              </w:rPr>
            </w:r>
            <w:r>
              <w:rPr>
                <w:webHidden/>
              </w:rPr>
              <w:fldChar w:fldCharType="separate"/>
            </w:r>
            <w:r w:rsidR="000F7EDE">
              <w:rPr>
                <w:webHidden/>
              </w:rPr>
              <w:t>3</w:t>
            </w:r>
            <w:r>
              <w:rPr>
                <w:webHidden/>
              </w:rPr>
              <w:fldChar w:fldCharType="end"/>
            </w:r>
          </w:hyperlink>
        </w:p>
        <w:p w:rsidR="00F90043" w:rsidRDefault="00EF2E94">
          <w:pPr>
            <w:pStyle w:val="TOC2"/>
            <w:rPr>
              <w:rFonts w:asciiTheme="minorHAnsi" w:eastAsiaTheme="minorEastAsia" w:hAnsiTheme="minorHAnsi" w:cstheme="minorBidi"/>
              <w:sz w:val="22"/>
              <w:szCs w:val="22"/>
            </w:rPr>
          </w:pPr>
          <w:hyperlink w:anchor="_Toc349579967" w:history="1">
            <w:r w:rsidR="00F90043" w:rsidRPr="007E0918">
              <w:rPr>
                <w:rStyle w:val="Hyperlink"/>
              </w:rPr>
              <w:t>A.3</w:t>
            </w:r>
            <w:r w:rsidR="00F90043">
              <w:rPr>
                <w:rFonts w:asciiTheme="minorHAnsi" w:eastAsiaTheme="minorEastAsia" w:hAnsiTheme="minorHAnsi" w:cstheme="minorBidi"/>
                <w:sz w:val="22"/>
                <w:szCs w:val="22"/>
              </w:rPr>
              <w:tab/>
            </w:r>
            <w:r w:rsidR="00F90043" w:rsidRPr="007E0918">
              <w:rPr>
                <w:rStyle w:val="Hyperlink"/>
              </w:rPr>
              <w:t>Use of Information Technology</w:t>
            </w:r>
            <w:r w:rsidR="00F90043">
              <w:rPr>
                <w:webHidden/>
              </w:rPr>
              <w:tab/>
            </w:r>
            <w:r>
              <w:rPr>
                <w:webHidden/>
              </w:rPr>
              <w:fldChar w:fldCharType="begin"/>
            </w:r>
            <w:r w:rsidR="00F90043">
              <w:rPr>
                <w:webHidden/>
              </w:rPr>
              <w:instrText xml:space="preserve"> PAGEREF _Toc349579967 \h </w:instrText>
            </w:r>
            <w:r>
              <w:rPr>
                <w:webHidden/>
              </w:rPr>
            </w:r>
            <w:r>
              <w:rPr>
                <w:webHidden/>
              </w:rPr>
              <w:fldChar w:fldCharType="separate"/>
            </w:r>
            <w:r w:rsidR="000F7EDE">
              <w:rPr>
                <w:webHidden/>
              </w:rPr>
              <w:t>4</w:t>
            </w:r>
            <w:r>
              <w:rPr>
                <w:webHidden/>
              </w:rPr>
              <w:fldChar w:fldCharType="end"/>
            </w:r>
          </w:hyperlink>
        </w:p>
        <w:p w:rsidR="00F90043" w:rsidRDefault="00EF2E94">
          <w:pPr>
            <w:pStyle w:val="TOC2"/>
            <w:rPr>
              <w:rFonts w:asciiTheme="minorHAnsi" w:eastAsiaTheme="minorEastAsia" w:hAnsiTheme="minorHAnsi" w:cstheme="minorBidi"/>
              <w:sz w:val="22"/>
              <w:szCs w:val="22"/>
            </w:rPr>
          </w:pPr>
          <w:hyperlink w:anchor="_Toc349579968" w:history="1">
            <w:r w:rsidR="00F90043" w:rsidRPr="007E0918">
              <w:rPr>
                <w:rStyle w:val="Hyperlink"/>
              </w:rPr>
              <w:t>A.4</w:t>
            </w:r>
            <w:r w:rsidR="00F90043">
              <w:rPr>
                <w:rFonts w:asciiTheme="minorHAnsi" w:eastAsiaTheme="minorEastAsia" w:hAnsiTheme="minorHAnsi" w:cstheme="minorBidi"/>
                <w:sz w:val="22"/>
                <w:szCs w:val="22"/>
              </w:rPr>
              <w:tab/>
            </w:r>
            <w:r w:rsidR="00F90043" w:rsidRPr="007E0918">
              <w:rPr>
                <w:rStyle w:val="Hyperlink"/>
              </w:rPr>
              <w:t>Efforts to Reduce Duplication</w:t>
            </w:r>
            <w:r w:rsidR="00F90043">
              <w:rPr>
                <w:webHidden/>
              </w:rPr>
              <w:tab/>
            </w:r>
            <w:r>
              <w:rPr>
                <w:webHidden/>
              </w:rPr>
              <w:fldChar w:fldCharType="begin"/>
            </w:r>
            <w:r w:rsidR="00F90043">
              <w:rPr>
                <w:webHidden/>
              </w:rPr>
              <w:instrText xml:space="preserve"> PAGEREF _Toc349579968 \h </w:instrText>
            </w:r>
            <w:r>
              <w:rPr>
                <w:webHidden/>
              </w:rPr>
            </w:r>
            <w:r>
              <w:rPr>
                <w:webHidden/>
              </w:rPr>
              <w:fldChar w:fldCharType="separate"/>
            </w:r>
            <w:r w:rsidR="000F7EDE">
              <w:rPr>
                <w:webHidden/>
              </w:rPr>
              <w:t>4</w:t>
            </w:r>
            <w:r>
              <w:rPr>
                <w:webHidden/>
              </w:rPr>
              <w:fldChar w:fldCharType="end"/>
            </w:r>
          </w:hyperlink>
        </w:p>
        <w:p w:rsidR="00F90043" w:rsidRDefault="00EF2E94">
          <w:pPr>
            <w:pStyle w:val="TOC2"/>
            <w:rPr>
              <w:rFonts w:asciiTheme="minorHAnsi" w:eastAsiaTheme="minorEastAsia" w:hAnsiTheme="minorHAnsi" w:cstheme="minorBidi"/>
              <w:sz w:val="22"/>
              <w:szCs w:val="22"/>
            </w:rPr>
          </w:pPr>
          <w:hyperlink w:anchor="_Toc349579969" w:history="1">
            <w:r w:rsidR="00F90043" w:rsidRPr="007E0918">
              <w:rPr>
                <w:rStyle w:val="Hyperlink"/>
              </w:rPr>
              <w:t>A.5</w:t>
            </w:r>
            <w:r w:rsidR="00F90043">
              <w:rPr>
                <w:rFonts w:asciiTheme="minorHAnsi" w:eastAsiaTheme="minorEastAsia" w:hAnsiTheme="minorHAnsi" w:cstheme="minorBidi"/>
                <w:sz w:val="22"/>
                <w:szCs w:val="22"/>
              </w:rPr>
              <w:tab/>
            </w:r>
            <w:r w:rsidR="00F90043" w:rsidRPr="007E0918">
              <w:rPr>
                <w:rStyle w:val="Hyperlink"/>
              </w:rPr>
              <w:t>Burden Reduction for Small Entities</w:t>
            </w:r>
            <w:r w:rsidR="00F90043">
              <w:rPr>
                <w:webHidden/>
              </w:rPr>
              <w:tab/>
            </w:r>
            <w:r>
              <w:rPr>
                <w:webHidden/>
              </w:rPr>
              <w:fldChar w:fldCharType="begin"/>
            </w:r>
            <w:r w:rsidR="00F90043">
              <w:rPr>
                <w:webHidden/>
              </w:rPr>
              <w:instrText xml:space="preserve"> PAGEREF _Toc349579969 \h </w:instrText>
            </w:r>
            <w:r>
              <w:rPr>
                <w:webHidden/>
              </w:rPr>
            </w:r>
            <w:r>
              <w:rPr>
                <w:webHidden/>
              </w:rPr>
              <w:fldChar w:fldCharType="separate"/>
            </w:r>
            <w:r w:rsidR="000F7EDE">
              <w:rPr>
                <w:webHidden/>
              </w:rPr>
              <w:t>5</w:t>
            </w:r>
            <w:r>
              <w:rPr>
                <w:webHidden/>
              </w:rPr>
              <w:fldChar w:fldCharType="end"/>
            </w:r>
          </w:hyperlink>
        </w:p>
        <w:p w:rsidR="00F90043" w:rsidRDefault="00EF2E94">
          <w:pPr>
            <w:pStyle w:val="TOC2"/>
            <w:rPr>
              <w:rFonts w:asciiTheme="minorHAnsi" w:eastAsiaTheme="minorEastAsia" w:hAnsiTheme="minorHAnsi" w:cstheme="minorBidi"/>
              <w:sz w:val="22"/>
              <w:szCs w:val="22"/>
            </w:rPr>
          </w:pPr>
          <w:hyperlink w:anchor="_Toc349579970" w:history="1">
            <w:r w:rsidR="00F90043" w:rsidRPr="007E0918">
              <w:rPr>
                <w:rStyle w:val="Hyperlink"/>
              </w:rPr>
              <w:t>A.6</w:t>
            </w:r>
            <w:r w:rsidR="00F90043">
              <w:rPr>
                <w:rFonts w:asciiTheme="minorHAnsi" w:eastAsiaTheme="minorEastAsia" w:hAnsiTheme="minorHAnsi" w:cstheme="minorBidi"/>
                <w:sz w:val="22"/>
                <w:szCs w:val="22"/>
              </w:rPr>
              <w:tab/>
            </w:r>
            <w:r w:rsidR="00F90043" w:rsidRPr="007E0918">
              <w:rPr>
                <w:rStyle w:val="Hyperlink"/>
              </w:rPr>
              <w:t>Consequences of Less Frequent Data Collection</w:t>
            </w:r>
            <w:r w:rsidR="00F90043">
              <w:rPr>
                <w:webHidden/>
              </w:rPr>
              <w:tab/>
            </w:r>
            <w:r>
              <w:rPr>
                <w:webHidden/>
              </w:rPr>
              <w:fldChar w:fldCharType="begin"/>
            </w:r>
            <w:r w:rsidR="00F90043">
              <w:rPr>
                <w:webHidden/>
              </w:rPr>
              <w:instrText xml:space="preserve"> PAGEREF _Toc349579970 \h </w:instrText>
            </w:r>
            <w:r>
              <w:rPr>
                <w:webHidden/>
              </w:rPr>
            </w:r>
            <w:r>
              <w:rPr>
                <w:webHidden/>
              </w:rPr>
              <w:fldChar w:fldCharType="separate"/>
            </w:r>
            <w:r w:rsidR="000F7EDE">
              <w:rPr>
                <w:webHidden/>
              </w:rPr>
              <w:t>5</w:t>
            </w:r>
            <w:r>
              <w:rPr>
                <w:webHidden/>
              </w:rPr>
              <w:fldChar w:fldCharType="end"/>
            </w:r>
          </w:hyperlink>
        </w:p>
        <w:p w:rsidR="00F90043" w:rsidRDefault="00EF2E94">
          <w:pPr>
            <w:pStyle w:val="TOC2"/>
            <w:rPr>
              <w:rFonts w:asciiTheme="minorHAnsi" w:eastAsiaTheme="minorEastAsia" w:hAnsiTheme="minorHAnsi" w:cstheme="minorBidi"/>
              <w:sz w:val="22"/>
              <w:szCs w:val="22"/>
            </w:rPr>
          </w:pPr>
          <w:hyperlink w:anchor="_Toc349579971" w:history="1">
            <w:r w:rsidR="00F90043" w:rsidRPr="007E0918">
              <w:rPr>
                <w:rStyle w:val="Hyperlink"/>
              </w:rPr>
              <w:t>A.7</w:t>
            </w:r>
            <w:r w:rsidR="00F90043">
              <w:rPr>
                <w:rFonts w:asciiTheme="minorHAnsi" w:eastAsiaTheme="minorEastAsia" w:hAnsiTheme="minorHAnsi" w:cstheme="minorBidi"/>
                <w:sz w:val="22"/>
                <w:szCs w:val="22"/>
              </w:rPr>
              <w:tab/>
            </w:r>
            <w:r w:rsidR="00F90043" w:rsidRPr="007E0918">
              <w:rPr>
                <w:rStyle w:val="Hyperlink"/>
              </w:rPr>
              <w:t>Compliance with 5 CFR 1320.6</w:t>
            </w:r>
            <w:r w:rsidR="00F90043">
              <w:rPr>
                <w:webHidden/>
              </w:rPr>
              <w:tab/>
            </w:r>
            <w:r>
              <w:rPr>
                <w:webHidden/>
              </w:rPr>
              <w:fldChar w:fldCharType="begin"/>
            </w:r>
            <w:r w:rsidR="00F90043">
              <w:rPr>
                <w:webHidden/>
              </w:rPr>
              <w:instrText xml:space="preserve"> PAGEREF _Toc349579971 \h </w:instrText>
            </w:r>
            <w:r>
              <w:rPr>
                <w:webHidden/>
              </w:rPr>
            </w:r>
            <w:r>
              <w:rPr>
                <w:webHidden/>
              </w:rPr>
              <w:fldChar w:fldCharType="separate"/>
            </w:r>
            <w:r w:rsidR="000F7EDE">
              <w:rPr>
                <w:webHidden/>
              </w:rPr>
              <w:t>6</w:t>
            </w:r>
            <w:r>
              <w:rPr>
                <w:webHidden/>
              </w:rPr>
              <w:fldChar w:fldCharType="end"/>
            </w:r>
          </w:hyperlink>
        </w:p>
        <w:p w:rsidR="00F90043" w:rsidRDefault="00EF2E94">
          <w:pPr>
            <w:pStyle w:val="TOC2"/>
            <w:rPr>
              <w:rFonts w:asciiTheme="minorHAnsi" w:eastAsiaTheme="minorEastAsia" w:hAnsiTheme="minorHAnsi" w:cstheme="minorBidi"/>
              <w:sz w:val="22"/>
              <w:szCs w:val="22"/>
            </w:rPr>
          </w:pPr>
          <w:hyperlink w:anchor="_Toc349579972" w:history="1">
            <w:r w:rsidR="00F90043" w:rsidRPr="007E0918">
              <w:rPr>
                <w:rStyle w:val="Hyperlink"/>
              </w:rPr>
              <w:t>A.8</w:t>
            </w:r>
            <w:r w:rsidR="00F90043">
              <w:rPr>
                <w:rFonts w:asciiTheme="minorHAnsi" w:eastAsiaTheme="minorEastAsia" w:hAnsiTheme="minorHAnsi" w:cstheme="minorBidi"/>
                <w:sz w:val="22"/>
                <w:szCs w:val="22"/>
              </w:rPr>
              <w:tab/>
            </w:r>
            <w:r w:rsidR="00F90043" w:rsidRPr="007E0918">
              <w:rPr>
                <w:rStyle w:val="Hyperlink"/>
              </w:rPr>
              <w:t>Summary of Consultations outside the Agency</w:t>
            </w:r>
            <w:r w:rsidR="00F90043">
              <w:rPr>
                <w:webHidden/>
              </w:rPr>
              <w:tab/>
            </w:r>
            <w:r>
              <w:rPr>
                <w:webHidden/>
              </w:rPr>
              <w:fldChar w:fldCharType="begin"/>
            </w:r>
            <w:r w:rsidR="00F90043">
              <w:rPr>
                <w:webHidden/>
              </w:rPr>
              <w:instrText xml:space="preserve"> PAGEREF _Toc349579972 \h </w:instrText>
            </w:r>
            <w:r>
              <w:rPr>
                <w:webHidden/>
              </w:rPr>
            </w:r>
            <w:r>
              <w:rPr>
                <w:webHidden/>
              </w:rPr>
              <w:fldChar w:fldCharType="separate"/>
            </w:r>
            <w:r w:rsidR="000F7EDE">
              <w:rPr>
                <w:webHidden/>
              </w:rPr>
              <w:t>6</w:t>
            </w:r>
            <w:r>
              <w:rPr>
                <w:webHidden/>
              </w:rPr>
              <w:fldChar w:fldCharType="end"/>
            </w:r>
          </w:hyperlink>
        </w:p>
        <w:p w:rsidR="00F90043" w:rsidRDefault="00EF2E94">
          <w:pPr>
            <w:pStyle w:val="TOC2"/>
            <w:rPr>
              <w:rFonts w:asciiTheme="minorHAnsi" w:eastAsiaTheme="minorEastAsia" w:hAnsiTheme="minorHAnsi" w:cstheme="minorBidi"/>
              <w:sz w:val="22"/>
              <w:szCs w:val="22"/>
            </w:rPr>
          </w:pPr>
          <w:hyperlink w:anchor="_Toc349579973" w:history="1">
            <w:r w:rsidR="00F90043" w:rsidRPr="007E0918">
              <w:rPr>
                <w:rStyle w:val="Hyperlink"/>
              </w:rPr>
              <w:t>A.9</w:t>
            </w:r>
            <w:r w:rsidR="00F90043">
              <w:rPr>
                <w:rFonts w:asciiTheme="minorHAnsi" w:eastAsiaTheme="minorEastAsia" w:hAnsiTheme="minorHAnsi" w:cstheme="minorBidi"/>
                <w:sz w:val="22"/>
                <w:szCs w:val="22"/>
              </w:rPr>
              <w:tab/>
            </w:r>
            <w:r w:rsidR="00F90043" w:rsidRPr="007E0918">
              <w:rPr>
                <w:rStyle w:val="Hyperlink"/>
              </w:rPr>
              <w:t>Remuneration</w:t>
            </w:r>
            <w:r w:rsidR="00F90043">
              <w:rPr>
                <w:webHidden/>
              </w:rPr>
              <w:tab/>
            </w:r>
            <w:r>
              <w:rPr>
                <w:webHidden/>
              </w:rPr>
              <w:fldChar w:fldCharType="begin"/>
            </w:r>
            <w:r w:rsidR="00F90043">
              <w:rPr>
                <w:webHidden/>
              </w:rPr>
              <w:instrText xml:space="preserve"> PAGEREF _Toc349579973 \h </w:instrText>
            </w:r>
            <w:r>
              <w:rPr>
                <w:webHidden/>
              </w:rPr>
            </w:r>
            <w:r>
              <w:rPr>
                <w:webHidden/>
              </w:rPr>
              <w:fldChar w:fldCharType="separate"/>
            </w:r>
            <w:r w:rsidR="000F7EDE">
              <w:rPr>
                <w:webHidden/>
              </w:rPr>
              <w:t>6</w:t>
            </w:r>
            <w:r>
              <w:rPr>
                <w:webHidden/>
              </w:rPr>
              <w:fldChar w:fldCharType="end"/>
            </w:r>
          </w:hyperlink>
        </w:p>
        <w:p w:rsidR="00F90043" w:rsidRDefault="00EF2E94">
          <w:pPr>
            <w:pStyle w:val="TOC2"/>
            <w:rPr>
              <w:rFonts w:asciiTheme="minorHAnsi" w:eastAsiaTheme="minorEastAsia" w:hAnsiTheme="minorHAnsi" w:cstheme="minorBidi"/>
              <w:sz w:val="22"/>
              <w:szCs w:val="22"/>
            </w:rPr>
          </w:pPr>
          <w:hyperlink w:anchor="_Toc349579974" w:history="1">
            <w:r w:rsidR="00F90043" w:rsidRPr="007E0918">
              <w:rPr>
                <w:rStyle w:val="Hyperlink"/>
              </w:rPr>
              <w:t>A.10</w:t>
            </w:r>
            <w:r w:rsidR="00F90043">
              <w:rPr>
                <w:rFonts w:asciiTheme="minorHAnsi" w:eastAsiaTheme="minorEastAsia" w:hAnsiTheme="minorHAnsi" w:cstheme="minorBidi"/>
                <w:sz w:val="22"/>
                <w:szCs w:val="22"/>
              </w:rPr>
              <w:tab/>
            </w:r>
            <w:r w:rsidR="00F90043" w:rsidRPr="007E0918">
              <w:rPr>
                <w:rStyle w:val="Hyperlink"/>
              </w:rPr>
              <w:t>Disclosure of Information</w:t>
            </w:r>
            <w:r w:rsidR="00F90043">
              <w:rPr>
                <w:webHidden/>
              </w:rPr>
              <w:tab/>
            </w:r>
            <w:r>
              <w:rPr>
                <w:webHidden/>
              </w:rPr>
              <w:fldChar w:fldCharType="begin"/>
            </w:r>
            <w:r w:rsidR="00F90043">
              <w:rPr>
                <w:webHidden/>
              </w:rPr>
              <w:instrText xml:space="preserve"> PAGEREF _Toc349579974 \h </w:instrText>
            </w:r>
            <w:r>
              <w:rPr>
                <w:webHidden/>
              </w:rPr>
            </w:r>
            <w:r>
              <w:rPr>
                <w:webHidden/>
              </w:rPr>
              <w:fldChar w:fldCharType="separate"/>
            </w:r>
            <w:r w:rsidR="000F7EDE">
              <w:rPr>
                <w:webHidden/>
              </w:rPr>
              <w:t>6</w:t>
            </w:r>
            <w:r>
              <w:rPr>
                <w:webHidden/>
              </w:rPr>
              <w:fldChar w:fldCharType="end"/>
            </w:r>
          </w:hyperlink>
        </w:p>
        <w:p w:rsidR="00F90043" w:rsidRDefault="00EF2E94">
          <w:pPr>
            <w:pStyle w:val="TOC2"/>
            <w:rPr>
              <w:rFonts w:asciiTheme="minorHAnsi" w:eastAsiaTheme="minorEastAsia" w:hAnsiTheme="minorHAnsi" w:cstheme="minorBidi"/>
              <w:sz w:val="22"/>
              <w:szCs w:val="22"/>
            </w:rPr>
          </w:pPr>
          <w:hyperlink w:anchor="_Toc349579975" w:history="1">
            <w:r w:rsidR="00F90043" w:rsidRPr="007E0918">
              <w:rPr>
                <w:rStyle w:val="Hyperlink"/>
              </w:rPr>
              <w:t>A.11</w:t>
            </w:r>
            <w:r w:rsidR="00F90043">
              <w:rPr>
                <w:rFonts w:asciiTheme="minorHAnsi" w:eastAsiaTheme="minorEastAsia" w:hAnsiTheme="minorHAnsi" w:cstheme="minorBidi"/>
                <w:sz w:val="22"/>
                <w:szCs w:val="22"/>
              </w:rPr>
              <w:tab/>
            </w:r>
            <w:r w:rsidR="00F90043" w:rsidRPr="007E0918">
              <w:rPr>
                <w:rStyle w:val="Hyperlink"/>
              </w:rPr>
              <w:t>Justification for Sensitive Questions</w:t>
            </w:r>
            <w:r w:rsidR="00F90043">
              <w:rPr>
                <w:webHidden/>
              </w:rPr>
              <w:tab/>
            </w:r>
            <w:r>
              <w:rPr>
                <w:webHidden/>
              </w:rPr>
              <w:fldChar w:fldCharType="begin"/>
            </w:r>
            <w:r w:rsidR="00F90043">
              <w:rPr>
                <w:webHidden/>
              </w:rPr>
              <w:instrText xml:space="preserve"> PAGEREF _Toc349579975 \h </w:instrText>
            </w:r>
            <w:r>
              <w:rPr>
                <w:webHidden/>
              </w:rPr>
            </w:r>
            <w:r>
              <w:rPr>
                <w:webHidden/>
              </w:rPr>
              <w:fldChar w:fldCharType="separate"/>
            </w:r>
            <w:r w:rsidR="000F7EDE">
              <w:rPr>
                <w:webHidden/>
              </w:rPr>
              <w:t>7</w:t>
            </w:r>
            <w:r>
              <w:rPr>
                <w:webHidden/>
              </w:rPr>
              <w:fldChar w:fldCharType="end"/>
            </w:r>
          </w:hyperlink>
        </w:p>
        <w:p w:rsidR="00F90043" w:rsidRDefault="00EF2E94">
          <w:pPr>
            <w:pStyle w:val="TOC2"/>
            <w:rPr>
              <w:rFonts w:asciiTheme="minorHAnsi" w:eastAsiaTheme="minorEastAsia" w:hAnsiTheme="minorHAnsi" w:cstheme="minorBidi"/>
              <w:sz w:val="22"/>
              <w:szCs w:val="22"/>
            </w:rPr>
          </w:pPr>
          <w:hyperlink w:anchor="_Toc349579976" w:history="1">
            <w:r w:rsidR="00F90043" w:rsidRPr="007E0918">
              <w:rPr>
                <w:rStyle w:val="Hyperlink"/>
              </w:rPr>
              <w:t>A.12</w:t>
            </w:r>
            <w:r w:rsidR="00F90043">
              <w:rPr>
                <w:rFonts w:asciiTheme="minorHAnsi" w:eastAsiaTheme="minorEastAsia" w:hAnsiTheme="minorHAnsi" w:cstheme="minorBidi"/>
                <w:sz w:val="22"/>
                <w:szCs w:val="22"/>
              </w:rPr>
              <w:tab/>
            </w:r>
            <w:r w:rsidR="00F90043" w:rsidRPr="007E0918">
              <w:rPr>
                <w:rStyle w:val="Hyperlink"/>
              </w:rPr>
              <w:t>Reporting Burden Estimates</w:t>
            </w:r>
            <w:r w:rsidR="00F90043">
              <w:rPr>
                <w:webHidden/>
              </w:rPr>
              <w:tab/>
            </w:r>
            <w:r>
              <w:rPr>
                <w:webHidden/>
              </w:rPr>
              <w:fldChar w:fldCharType="begin"/>
            </w:r>
            <w:r w:rsidR="00F90043">
              <w:rPr>
                <w:webHidden/>
              </w:rPr>
              <w:instrText xml:space="preserve"> PAGEREF _Toc349579976 \h </w:instrText>
            </w:r>
            <w:r>
              <w:rPr>
                <w:webHidden/>
              </w:rPr>
            </w:r>
            <w:r>
              <w:rPr>
                <w:webHidden/>
              </w:rPr>
              <w:fldChar w:fldCharType="separate"/>
            </w:r>
            <w:r w:rsidR="000F7EDE">
              <w:rPr>
                <w:webHidden/>
              </w:rPr>
              <w:t>7</w:t>
            </w:r>
            <w:r>
              <w:rPr>
                <w:webHidden/>
              </w:rPr>
              <w:fldChar w:fldCharType="end"/>
            </w:r>
          </w:hyperlink>
        </w:p>
        <w:p w:rsidR="00F90043" w:rsidRDefault="00EF2E94">
          <w:pPr>
            <w:pStyle w:val="TOC2"/>
            <w:rPr>
              <w:rFonts w:asciiTheme="minorHAnsi" w:eastAsiaTheme="minorEastAsia" w:hAnsiTheme="minorHAnsi" w:cstheme="minorBidi"/>
              <w:sz w:val="22"/>
              <w:szCs w:val="22"/>
            </w:rPr>
          </w:pPr>
          <w:hyperlink w:anchor="_Toc349579977" w:history="1">
            <w:r w:rsidR="00F90043" w:rsidRPr="007E0918">
              <w:rPr>
                <w:rStyle w:val="Hyperlink"/>
              </w:rPr>
              <w:t>A.13</w:t>
            </w:r>
            <w:r w:rsidR="00F90043">
              <w:rPr>
                <w:rFonts w:asciiTheme="minorHAnsi" w:eastAsiaTheme="minorEastAsia" w:hAnsiTheme="minorHAnsi" w:cstheme="minorBidi"/>
                <w:sz w:val="22"/>
                <w:szCs w:val="22"/>
              </w:rPr>
              <w:tab/>
            </w:r>
            <w:r w:rsidR="00F90043" w:rsidRPr="007E0918">
              <w:rPr>
                <w:rStyle w:val="Hyperlink"/>
              </w:rPr>
              <w:t>Total Annual Cost to Respondents</w:t>
            </w:r>
            <w:r w:rsidR="00F90043">
              <w:rPr>
                <w:webHidden/>
              </w:rPr>
              <w:tab/>
            </w:r>
            <w:r>
              <w:rPr>
                <w:webHidden/>
              </w:rPr>
              <w:fldChar w:fldCharType="begin"/>
            </w:r>
            <w:r w:rsidR="00F90043">
              <w:rPr>
                <w:webHidden/>
              </w:rPr>
              <w:instrText xml:space="preserve"> PAGEREF _Toc349579977 \h </w:instrText>
            </w:r>
            <w:r>
              <w:rPr>
                <w:webHidden/>
              </w:rPr>
            </w:r>
            <w:r>
              <w:rPr>
                <w:webHidden/>
              </w:rPr>
              <w:fldChar w:fldCharType="separate"/>
            </w:r>
            <w:r w:rsidR="000F7EDE">
              <w:rPr>
                <w:webHidden/>
              </w:rPr>
              <w:t>8</w:t>
            </w:r>
            <w:r>
              <w:rPr>
                <w:webHidden/>
              </w:rPr>
              <w:fldChar w:fldCharType="end"/>
            </w:r>
          </w:hyperlink>
        </w:p>
        <w:p w:rsidR="00F90043" w:rsidRDefault="00EF2E94">
          <w:pPr>
            <w:pStyle w:val="TOC2"/>
            <w:rPr>
              <w:rFonts w:asciiTheme="minorHAnsi" w:eastAsiaTheme="minorEastAsia" w:hAnsiTheme="minorHAnsi" w:cstheme="minorBidi"/>
              <w:sz w:val="22"/>
              <w:szCs w:val="22"/>
            </w:rPr>
          </w:pPr>
          <w:hyperlink w:anchor="_Toc349579978" w:history="1">
            <w:r w:rsidR="00F90043" w:rsidRPr="007E0918">
              <w:rPr>
                <w:rStyle w:val="Hyperlink"/>
              </w:rPr>
              <w:t>A.14</w:t>
            </w:r>
            <w:r w:rsidR="00F90043">
              <w:rPr>
                <w:rFonts w:asciiTheme="minorHAnsi" w:eastAsiaTheme="minorEastAsia" w:hAnsiTheme="minorHAnsi" w:cstheme="minorBidi"/>
                <w:sz w:val="22"/>
                <w:szCs w:val="22"/>
              </w:rPr>
              <w:tab/>
            </w:r>
            <w:r w:rsidR="00F90043" w:rsidRPr="007E0918">
              <w:rPr>
                <w:rStyle w:val="Hyperlink"/>
              </w:rPr>
              <w:t>Annualized Costs to the Federal Government</w:t>
            </w:r>
            <w:r w:rsidR="00F90043">
              <w:rPr>
                <w:webHidden/>
              </w:rPr>
              <w:tab/>
            </w:r>
            <w:r>
              <w:rPr>
                <w:webHidden/>
              </w:rPr>
              <w:fldChar w:fldCharType="begin"/>
            </w:r>
            <w:r w:rsidR="00F90043">
              <w:rPr>
                <w:webHidden/>
              </w:rPr>
              <w:instrText xml:space="preserve"> PAGEREF _Toc349579978 \h </w:instrText>
            </w:r>
            <w:r>
              <w:rPr>
                <w:webHidden/>
              </w:rPr>
            </w:r>
            <w:r>
              <w:rPr>
                <w:webHidden/>
              </w:rPr>
              <w:fldChar w:fldCharType="separate"/>
            </w:r>
            <w:r w:rsidR="000F7EDE">
              <w:rPr>
                <w:webHidden/>
              </w:rPr>
              <w:t>8</w:t>
            </w:r>
            <w:r>
              <w:rPr>
                <w:webHidden/>
              </w:rPr>
              <w:fldChar w:fldCharType="end"/>
            </w:r>
          </w:hyperlink>
        </w:p>
        <w:p w:rsidR="00F90043" w:rsidRDefault="00EF2E94">
          <w:pPr>
            <w:pStyle w:val="TOC2"/>
            <w:rPr>
              <w:rFonts w:asciiTheme="minorHAnsi" w:eastAsiaTheme="minorEastAsia" w:hAnsiTheme="minorHAnsi" w:cstheme="minorBidi"/>
              <w:sz w:val="22"/>
              <w:szCs w:val="22"/>
            </w:rPr>
          </w:pPr>
          <w:hyperlink w:anchor="_Toc349579979" w:history="1">
            <w:r w:rsidR="00F90043" w:rsidRPr="007E0918">
              <w:rPr>
                <w:rStyle w:val="Hyperlink"/>
              </w:rPr>
              <w:t>A.15</w:t>
            </w:r>
            <w:r w:rsidR="00F90043">
              <w:rPr>
                <w:rFonts w:asciiTheme="minorHAnsi" w:eastAsiaTheme="minorEastAsia" w:hAnsiTheme="minorHAnsi" w:cstheme="minorBidi"/>
                <w:sz w:val="22"/>
                <w:szCs w:val="22"/>
              </w:rPr>
              <w:tab/>
            </w:r>
            <w:r w:rsidR="00F90043" w:rsidRPr="007E0918">
              <w:rPr>
                <w:rStyle w:val="Hyperlink"/>
              </w:rPr>
              <w:t>Reasons for Changes in Burden</w:t>
            </w:r>
            <w:r w:rsidR="00F90043">
              <w:rPr>
                <w:webHidden/>
              </w:rPr>
              <w:tab/>
            </w:r>
            <w:r>
              <w:rPr>
                <w:webHidden/>
              </w:rPr>
              <w:fldChar w:fldCharType="begin"/>
            </w:r>
            <w:r w:rsidR="00F90043">
              <w:rPr>
                <w:webHidden/>
              </w:rPr>
              <w:instrText xml:space="preserve"> PAGEREF _Toc349579979 \h </w:instrText>
            </w:r>
            <w:r>
              <w:rPr>
                <w:webHidden/>
              </w:rPr>
            </w:r>
            <w:r>
              <w:rPr>
                <w:webHidden/>
              </w:rPr>
              <w:fldChar w:fldCharType="separate"/>
            </w:r>
            <w:r w:rsidR="000F7EDE">
              <w:rPr>
                <w:webHidden/>
              </w:rPr>
              <w:t>9</w:t>
            </w:r>
            <w:r>
              <w:rPr>
                <w:webHidden/>
              </w:rPr>
              <w:fldChar w:fldCharType="end"/>
            </w:r>
          </w:hyperlink>
        </w:p>
        <w:p w:rsidR="00F90043" w:rsidRDefault="00EF2E94">
          <w:pPr>
            <w:pStyle w:val="TOC2"/>
            <w:rPr>
              <w:rFonts w:asciiTheme="minorHAnsi" w:eastAsiaTheme="minorEastAsia" w:hAnsiTheme="minorHAnsi" w:cstheme="minorBidi"/>
              <w:sz w:val="22"/>
              <w:szCs w:val="22"/>
            </w:rPr>
          </w:pPr>
          <w:hyperlink w:anchor="_Toc349579980" w:history="1">
            <w:r w:rsidR="00F90043" w:rsidRPr="007E0918">
              <w:rPr>
                <w:rStyle w:val="Hyperlink"/>
              </w:rPr>
              <w:t>A.16</w:t>
            </w:r>
            <w:r w:rsidR="00F90043">
              <w:rPr>
                <w:rFonts w:asciiTheme="minorHAnsi" w:eastAsiaTheme="minorEastAsia" w:hAnsiTheme="minorHAnsi" w:cstheme="minorBidi"/>
                <w:sz w:val="22"/>
                <w:szCs w:val="22"/>
              </w:rPr>
              <w:tab/>
            </w:r>
            <w:r w:rsidR="00F90043" w:rsidRPr="007E0918">
              <w:rPr>
                <w:rStyle w:val="Hyperlink"/>
              </w:rPr>
              <w:t>Schedule for Collecting and Publishing Data</w:t>
            </w:r>
            <w:r w:rsidR="00F90043">
              <w:rPr>
                <w:webHidden/>
              </w:rPr>
              <w:tab/>
            </w:r>
            <w:r>
              <w:rPr>
                <w:webHidden/>
              </w:rPr>
              <w:fldChar w:fldCharType="begin"/>
            </w:r>
            <w:r w:rsidR="00F90043">
              <w:rPr>
                <w:webHidden/>
              </w:rPr>
              <w:instrText xml:space="preserve"> PAGEREF _Toc349579980 \h </w:instrText>
            </w:r>
            <w:r>
              <w:rPr>
                <w:webHidden/>
              </w:rPr>
            </w:r>
            <w:r>
              <w:rPr>
                <w:webHidden/>
              </w:rPr>
              <w:fldChar w:fldCharType="separate"/>
            </w:r>
            <w:r w:rsidR="000F7EDE">
              <w:rPr>
                <w:webHidden/>
              </w:rPr>
              <w:t>10</w:t>
            </w:r>
            <w:r>
              <w:rPr>
                <w:webHidden/>
              </w:rPr>
              <w:fldChar w:fldCharType="end"/>
            </w:r>
          </w:hyperlink>
        </w:p>
        <w:p w:rsidR="00F90043" w:rsidRDefault="00EF2E94">
          <w:pPr>
            <w:pStyle w:val="TOC2"/>
            <w:rPr>
              <w:rFonts w:asciiTheme="minorHAnsi" w:eastAsiaTheme="minorEastAsia" w:hAnsiTheme="minorHAnsi" w:cstheme="minorBidi"/>
              <w:sz w:val="22"/>
              <w:szCs w:val="22"/>
            </w:rPr>
          </w:pPr>
          <w:hyperlink w:anchor="_Toc349579981" w:history="1">
            <w:r w:rsidR="00F90043" w:rsidRPr="007E0918">
              <w:rPr>
                <w:rStyle w:val="Hyperlink"/>
              </w:rPr>
              <w:t>A.17</w:t>
            </w:r>
            <w:r w:rsidR="00F90043">
              <w:rPr>
                <w:rFonts w:asciiTheme="minorHAnsi" w:eastAsiaTheme="minorEastAsia" w:hAnsiTheme="minorHAnsi" w:cstheme="minorBidi"/>
                <w:sz w:val="22"/>
                <w:szCs w:val="22"/>
              </w:rPr>
              <w:tab/>
            </w:r>
            <w:r w:rsidR="00F90043" w:rsidRPr="007E0918">
              <w:rPr>
                <w:rStyle w:val="Hyperlink"/>
              </w:rPr>
              <w:t>OMB Number and Expiration Date</w:t>
            </w:r>
            <w:r w:rsidR="00F90043">
              <w:rPr>
                <w:webHidden/>
              </w:rPr>
              <w:tab/>
            </w:r>
            <w:r>
              <w:rPr>
                <w:webHidden/>
              </w:rPr>
              <w:fldChar w:fldCharType="begin"/>
            </w:r>
            <w:r w:rsidR="00F90043">
              <w:rPr>
                <w:webHidden/>
              </w:rPr>
              <w:instrText xml:space="preserve"> PAGEREF _Toc349579981 \h </w:instrText>
            </w:r>
            <w:r>
              <w:rPr>
                <w:webHidden/>
              </w:rPr>
            </w:r>
            <w:r>
              <w:rPr>
                <w:webHidden/>
              </w:rPr>
              <w:fldChar w:fldCharType="separate"/>
            </w:r>
            <w:r w:rsidR="000F7EDE">
              <w:rPr>
                <w:webHidden/>
              </w:rPr>
              <w:t>10</w:t>
            </w:r>
            <w:r>
              <w:rPr>
                <w:webHidden/>
              </w:rPr>
              <w:fldChar w:fldCharType="end"/>
            </w:r>
          </w:hyperlink>
        </w:p>
        <w:p w:rsidR="00B34E57" w:rsidRDefault="00EF2E94" w:rsidP="007B10FA">
          <w:pPr>
            <w:spacing w:before="160" w:beforeAutospacing="0" w:after="0" w:afterAutospacing="0"/>
          </w:pPr>
          <w:r w:rsidRPr="00474F12">
            <w:rPr>
              <w:sz w:val="22"/>
            </w:rPr>
            <w:fldChar w:fldCharType="end"/>
          </w:r>
        </w:p>
      </w:sdtContent>
    </w:sdt>
    <w:p w:rsidR="007B10FA" w:rsidRDefault="007B10FA" w:rsidP="00B34E57">
      <w:pPr>
        <w:sectPr w:rsidR="007B10FA" w:rsidSect="007B10FA">
          <w:headerReference w:type="default" r:id="rId10"/>
          <w:footerReference w:type="default" r:id="rId11"/>
          <w:headerReference w:type="first" r:id="rId12"/>
          <w:pgSz w:w="12240" w:h="15840"/>
          <w:pgMar w:top="1440" w:right="1440" w:bottom="1440" w:left="1440" w:header="720" w:footer="720" w:gutter="0"/>
          <w:cols w:space="720"/>
          <w:docGrid w:linePitch="360"/>
        </w:sectPr>
      </w:pPr>
    </w:p>
    <w:p w:rsidR="00062CE4" w:rsidRPr="00062CE4" w:rsidRDefault="00B34E57" w:rsidP="00767227">
      <w:pPr>
        <w:pStyle w:val="Heading1"/>
      </w:pPr>
      <w:bookmarkStart w:id="2" w:name="_Toc349579962"/>
      <w:r w:rsidRPr="00767227">
        <w:lastRenderedPageBreak/>
        <w:t>INTRODUCTION</w:t>
      </w:r>
      <w:bookmarkEnd w:id="2"/>
    </w:p>
    <w:p w:rsidR="006A7D8E" w:rsidRPr="00452029" w:rsidRDefault="006A7D8E" w:rsidP="00452029">
      <w:pPr>
        <w:spacing w:before="120" w:beforeAutospacing="0"/>
        <w:rPr>
          <w:color w:val="000000"/>
          <w:spacing w:val="11"/>
          <w:sz w:val="22"/>
        </w:rPr>
      </w:pPr>
      <w:r w:rsidRPr="00452029">
        <w:rPr>
          <w:color w:val="000000"/>
          <w:spacing w:val="11"/>
          <w:sz w:val="22"/>
        </w:rPr>
        <w:t xml:space="preserve">The U.S. Energy Information Administration (EIA) is the statistical and analytical agency within the U.S. Department of Energy. </w:t>
      </w:r>
      <w:r w:rsidR="00E85349" w:rsidRPr="00452029">
        <w:rPr>
          <w:color w:val="000000"/>
          <w:spacing w:val="11"/>
          <w:sz w:val="22"/>
        </w:rPr>
        <w:t xml:space="preserve"> </w:t>
      </w:r>
      <w:r w:rsidRPr="00452029">
        <w:rPr>
          <w:color w:val="000000"/>
          <w:spacing w:val="11"/>
          <w:sz w:val="22"/>
        </w:rPr>
        <w:t>EIA collects, analyzes, and disseminates independent and impartial energy information to promote sound policymaking, efficient markets, and public understanding of energy and its interaction with the economy and the environment.</w:t>
      </w:r>
      <w:r w:rsidR="00452029" w:rsidRPr="00452029">
        <w:rPr>
          <w:color w:val="000000"/>
          <w:spacing w:val="11"/>
          <w:sz w:val="22"/>
        </w:rPr>
        <w:t xml:space="preserve">  </w:t>
      </w:r>
      <w:r w:rsidRPr="00452029">
        <w:rPr>
          <w:color w:val="000000"/>
          <w:spacing w:val="11"/>
          <w:sz w:val="22"/>
        </w:rPr>
        <w:t>EIA is the nation's premier source of energy information and, by law, its data, analyses, and forecasts are independent of approval by any other officer or employee of the U.S. Government.</w:t>
      </w:r>
    </w:p>
    <w:p w:rsidR="006A7D8E" w:rsidRPr="00160B87" w:rsidRDefault="006A7D8E" w:rsidP="00D810CC">
      <w:pPr>
        <w:spacing w:after="0" w:afterAutospacing="0"/>
        <w:rPr>
          <w:color w:val="000000"/>
          <w:spacing w:val="11"/>
          <w:sz w:val="22"/>
        </w:rPr>
      </w:pPr>
      <w:r w:rsidRPr="00160B87">
        <w:rPr>
          <w:color w:val="000000"/>
          <w:spacing w:val="11"/>
          <w:sz w:val="22"/>
        </w:rPr>
        <w:t xml:space="preserve">Request is made for approval of the Energy Information Administration’s (EIA) Oil and Gas Reserves System Surveys (OMB No. 1905-0057). </w:t>
      </w:r>
      <w:r w:rsidR="00E85349" w:rsidRPr="00160B87">
        <w:rPr>
          <w:color w:val="000000"/>
          <w:spacing w:val="11"/>
          <w:sz w:val="22"/>
        </w:rPr>
        <w:t xml:space="preserve"> </w:t>
      </w:r>
      <w:r w:rsidRPr="00160B87">
        <w:rPr>
          <w:color w:val="000000"/>
          <w:spacing w:val="11"/>
          <w:sz w:val="22"/>
        </w:rPr>
        <w:t>These surveys are:</w:t>
      </w:r>
    </w:p>
    <w:p w:rsidR="006A7D8E" w:rsidRPr="00160B87" w:rsidRDefault="006A7D8E" w:rsidP="00767227">
      <w:pPr>
        <w:pStyle w:val="ListParagraph"/>
        <w:numPr>
          <w:ilvl w:val="0"/>
          <w:numId w:val="2"/>
        </w:numPr>
        <w:spacing w:before="120" w:beforeAutospacing="0" w:after="0" w:afterAutospacing="0"/>
        <w:contextualSpacing w:val="0"/>
        <w:jc w:val="left"/>
        <w:rPr>
          <w:rFonts w:ascii="Times New Roman" w:hAnsi="Times New Roman" w:cs="Times New Roman"/>
          <w:color w:val="000000"/>
          <w:spacing w:val="11"/>
          <w:sz w:val="22"/>
        </w:rPr>
      </w:pPr>
      <w:r w:rsidRPr="00160B87">
        <w:rPr>
          <w:rFonts w:ascii="Times New Roman" w:hAnsi="Times New Roman" w:cs="Times New Roman"/>
          <w:color w:val="000000"/>
          <w:spacing w:val="11"/>
          <w:sz w:val="22"/>
        </w:rPr>
        <w:t>EIA 23L</w:t>
      </w:r>
      <w:r w:rsidR="00157E04" w:rsidRPr="00160B87">
        <w:rPr>
          <w:rFonts w:ascii="Times New Roman" w:hAnsi="Times New Roman" w:cs="Times New Roman"/>
          <w:color w:val="000000"/>
          <w:spacing w:val="11"/>
          <w:sz w:val="22"/>
        </w:rPr>
        <w:t>,</w:t>
      </w:r>
      <w:r w:rsidRPr="00160B87">
        <w:rPr>
          <w:rFonts w:ascii="Times New Roman" w:hAnsi="Times New Roman" w:cs="Times New Roman"/>
          <w:color w:val="000000"/>
          <w:spacing w:val="11"/>
          <w:sz w:val="22"/>
        </w:rPr>
        <w:t xml:space="preserve"> </w:t>
      </w:r>
      <w:r w:rsidR="0001490F" w:rsidRPr="00160B87">
        <w:rPr>
          <w:rFonts w:ascii="Times New Roman" w:hAnsi="Times New Roman" w:cs="Times New Roman"/>
          <w:i/>
          <w:color w:val="000000"/>
          <w:spacing w:val="11"/>
          <w:sz w:val="22"/>
        </w:rPr>
        <w:t>Annual Survey of Domestic Oil and Gas Reserves</w:t>
      </w:r>
    </w:p>
    <w:p w:rsidR="006A7D8E" w:rsidRPr="00160B87" w:rsidRDefault="006A7D8E" w:rsidP="00767227">
      <w:pPr>
        <w:pStyle w:val="ListParagraph"/>
        <w:numPr>
          <w:ilvl w:val="0"/>
          <w:numId w:val="2"/>
        </w:numPr>
        <w:spacing w:before="120" w:beforeAutospacing="0" w:after="0" w:afterAutospacing="0"/>
        <w:contextualSpacing w:val="0"/>
        <w:jc w:val="left"/>
        <w:rPr>
          <w:rFonts w:ascii="Times New Roman" w:hAnsi="Times New Roman" w:cs="Times New Roman"/>
          <w:color w:val="000000"/>
          <w:spacing w:val="11"/>
          <w:sz w:val="22"/>
        </w:rPr>
      </w:pPr>
      <w:r w:rsidRPr="00160B87">
        <w:rPr>
          <w:rFonts w:ascii="Times New Roman" w:hAnsi="Times New Roman" w:cs="Times New Roman"/>
          <w:color w:val="000000"/>
          <w:spacing w:val="11"/>
          <w:sz w:val="22"/>
        </w:rPr>
        <w:t>EIA-23S</w:t>
      </w:r>
      <w:r w:rsidR="00157E04" w:rsidRPr="00160B87">
        <w:rPr>
          <w:rFonts w:ascii="Times New Roman" w:hAnsi="Times New Roman" w:cs="Times New Roman"/>
          <w:color w:val="000000"/>
          <w:spacing w:val="11"/>
          <w:sz w:val="22"/>
        </w:rPr>
        <w:t>,</w:t>
      </w:r>
      <w:r w:rsidRPr="00160B87">
        <w:rPr>
          <w:rFonts w:ascii="Times New Roman" w:hAnsi="Times New Roman" w:cs="Times New Roman"/>
          <w:color w:val="000000"/>
          <w:spacing w:val="11"/>
          <w:sz w:val="22"/>
        </w:rPr>
        <w:t xml:space="preserve"> </w:t>
      </w:r>
      <w:r w:rsidR="0001490F" w:rsidRPr="00160B87">
        <w:rPr>
          <w:rFonts w:ascii="Times New Roman" w:hAnsi="Times New Roman" w:cs="Times New Roman"/>
          <w:i/>
          <w:color w:val="000000"/>
          <w:spacing w:val="11"/>
          <w:sz w:val="22"/>
        </w:rPr>
        <w:t>Annual Survey of Domestic Oil and Gas Reserves</w:t>
      </w:r>
    </w:p>
    <w:p w:rsidR="006A7D8E" w:rsidRPr="00160B87" w:rsidRDefault="006A7D8E" w:rsidP="00767227">
      <w:pPr>
        <w:pStyle w:val="ListParagraph"/>
        <w:numPr>
          <w:ilvl w:val="0"/>
          <w:numId w:val="2"/>
        </w:numPr>
        <w:spacing w:before="120" w:beforeAutospacing="0" w:after="0" w:afterAutospacing="0"/>
        <w:contextualSpacing w:val="0"/>
        <w:jc w:val="left"/>
        <w:rPr>
          <w:rFonts w:ascii="Times New Roman" w:hAnsi="Times New Roman" w:cs="Times New Roman"/>
          <w:color w:val="000000"/>
          <w:spacing w:val="11"/>
          <w:sz w:val="22"/>
        </w:rPr>
      </w:pPr>
      <w:r w:rsidRPr="00160B87">
        <w:rPr>
          <w:rFonts w:ascii="Times New Roman" w:hAnsi="Times New Roman" w:cs="Times New Roman"/>
          <w:color w:val="000000"/>
          <w:spacing w:val="11"/>
          <w:sz w:val="22"/>
        </w:rPr>
        <w:t>EIA-64A</w:t>
      </w:r>
      <w:r w:rsidR="00157E04" w:rsidRPr="00160B87">
        <w:rPr>
          <w:rFonts w:ascii="Times New Roman" w:hAnsi="Times New Roman" w:cs="Times New Roman"/>
          <w:color w:val="000000"/>
          <w:spacing w:val="11"/>
          <w:sz w:val="22"/>
        </w:rPr>
        <w:t>,</w:t>
      </w:r>
      <w:r w:rsidRPr="00160B87">
        <w:rPr>
          <w:rFonts w:ascii="Times New Roman" w:hAnsi="Times New Roman" w:cs="Times New Roman"/>
          <w:color w:val="000000"/>
          <w:spacing w:val="11"/>
          <w:sz w:val="22"/>
        </w:rPr>
        <w:t xml:space="preserve"> </w:t>
      </w:r>
      <w:r w:rsidR="0001490F" w:rsidRPr="00160B87">
        <w:rPr>
          <w:rFonts w:ascii="Times New Roman" w:hAnsi="Times New Roman" w:cs="Times New Roman"/>
          <w:i/>
          <w:color w:val="000000"/>
          <w:spacing w:val="11"/>
          <w:sz w:val="22"/>
        </w:rPr>
        <w:t>Annual Report of the Origin of Natural Gas Liquids Production</w:t>
      </w:r>
    </w:p>
    <w:p w:rsidR="00767227" w:rsidRPr="00767227" w:rsidRDefault="00767227" w:rsidP="00767227">
      <w:pPr>
        <w:spacing w:before="0" w:beforeAutospacing="0" w:after="0" w:afterAutospacing="0"/>
        <w:jc w:val="left"/>
        <w:rPr>
          <w:color w:val="000000"/>
          <w:spacing w:val="11"/>
          <w:szCs w:val="24"/>
        </w:rPr>
      </w:pPr>
    </w:p>
    <w:p w:rsidR="00B34E57" w:rsidRPr="00062CE4" w:rsidRDefault="00B34E57" w:rsidP="00767227">
      <w:pPr>
        <w:pStyle w:val="Heading1"/>
      </w:pPr>
      <w:bookmarkStart w:id="3" w:name="_Toc349579963"/>
      <w:r w:rsidRPr="00062CE4">
        <w:t>CHANGES</w:t>
      </w:r>
      <w:bookmarkEnd w:id="3"/>
    </w:p>
    <w:p w:rsidR="00BA3957" w:rsidRPr="00160B87" w:rsidRDefault="006A7D8E" w:rsidP="00767227">
      <w:pPr>
        <w:spacing w:before="120" w:beforeAutospacing="0"/>
        <w:rPr>
          <w:color w:val="000000"/>
          <w:spacing w:val="9"/>
          <w:sz w:val="22"/>
        </w:rPr>
      </w:pPr>
      <w:r w:rsidRPr="00160B87">
        <w:rPr>
          <w:color w:val="000000"/>
          <w:spacing w:val="9"/>
          <w:sz w:val="22"/>
        </w:rPr>
        <w:t xml:space="preserve">The requested approval is for </w:t>
      </w:r>
      <w:r w:rsidR="003024DE" w:rsidRPr="00160B87">
        <w:rPr>
          <w:color w:val="000000"/>
          <w:spacing w:val="9"/>
          <w:sz w:val="22"/>
        </w:rPr>
        <w:t xml:space="preserve">a </w:t>
      </w:r>
      <w:r w:rsidR="0068564D">
        <w:rPr>
          <w:color w:val="000000"/>
          <w:spacing w:val="9"/>
          <w:sz w:val="22"/>
        </w:rPr>
        <w:t>three</w:t>
      </w:r>
      <w:r w:rsidR="003024DE" w:rsidRPr="00160B87">
        <w:rPr>
          <w:color w:val="000000"/>
          <w:spacing w:val="9"/>
          <w:sz w:val="22"/>
        </w:rPr>
        <w:t xml:space="preserve">-year </w:t>
      </w:r>
      <w:r w:rsidR="00157E04" w:rsidRPr="00160B87">
        <w:rPr>
          <w:color w:val="000000"/>
          <w:spacing w:val="9"/>
          <w:sz w:val="22"/>
        </w:rPr>
        <w:t xml:space="preserve">extension with changes </w:t>
      </w:r>
      <w:r w:rsidRPr="00160B87">
        <w:rPr>
          <w:color w:val="000000"/>
          <w:spacing w:val="9"/>
          <w:sz w:val="22"/>
        </w:rPr>
        <w:t>of the</w:t>
      </w:r>
      <w:r w:rsidR="00157E04" w:rsidRPr="00160B87">
        <w:rPr>
          <w:color w:val="000000"/>
          <w:spacing w:val="9"/>
          <w:sz w:val="22"/>
        </w:rPr>
        <w:t xml:space="preserve"> Form EIA-23L</w:t>
      </w:r>
      <w:r w:rsidR="006575A9" w:rsidRPr="00160B87">
        <w:rPr>
          <w:color w:val="000000"/>
          <w:spacing w:val="9"/>
          <w:sz w:val="22"/>
        </w:rPr>
        <w:t xml:space="preserve"> data collection</w:t>
      </w:r>
      <w:r w:rsidR="00157E04" w:rsidRPr="00160B87">
        <w:rPr>
          <w:color w:val="000000"/>
          <w:spacing w:val="9"/>
          <w:sz w:val="22"/>
        </w:rPr>
        <w:t xml:space="preserve">, </w:t>
      </w:r>
      <w:r w:rsidR="006575A9" w:rsidRPr="00160B87">
        <w:rPr>
          <w:color w:val="000000"/>
          <w:spacing w:val="9"/>
          <w:sz w:val="22"/>
        </w:rPr>
        <w:t xml:space="preserve">extension of the </w:t>
      </w:r>
      <w:r w:rsidR="00157E04" w:rsidRPr="00160B87">
        <w:rPr>
          <w:color w:val="000000"/>
          <w:spacing w:val="9"/>
          <w:sz w:val="22"/>
        </w:rPr>
        <w:t>Form EIA-64A</w:t>
      </w:r>
      <w:r w:rsidRPr="00160B87">
        <w:rPr>
          <w:color w:val="000000"/>
          <w:spacing w:val="9"/>
          <w:sz w:val="22"/>
        </w:rPr>
        <w:t xml:space="preserve"> data collection</w:t>
      </w:r>
      <w:r w:rsidR="00452029">
        <w:rPr>
          <w:color w:val="000000"/>
          <w:spacing w:val="9"/>
          <w:sz w:val="22"/>
        </w:rPr>
        <w:t xml:space="preserve"> without changes</w:t>
      </w:r>
      <w:r w:rsidR="00BA3957" w:rsidRPr="00160B87">
        <w:rPr>
          <w:color w:val="000000"/>
          <w:spacing w:val="9"/>
          <w:sz w:val="22"/>
        </w:rPr>
        <w:t xml:space="preserve">, </w:t>
      </w:r>
      <w:r w:rsidR="00A4792C" w:rsidRPr="00160B87">
        <w:rPr>
          <w:color w:val="000000"/>
          <w:spacing w:val="9"/>
          <w:sz w:val="22"/>
        </w:rPr>
        <w:t>and the suspension of the Form EIA-23S</w:t>
      </w:r>
      <w:r w:rsidR="006575A9" w:rsidRPr="00160B87">
        <w:rPr>
          <w:color w:val="000000"/>
          <w:spacing w:val="9"/>
          <w:sz w:val="22"/>
        </w:rPr>
        <w:t xml:space="preserve"> data collection</w:t>
      </w:r>
      <w:r w:rsidR="00A4792C" w:rsidRPr="00160B87">
        <w:rPr>
          <w:color w:val="000000"/>
          <w:spacing w:val="9"/>
          <w:sz w:val="22"/>
        </w:rPr>
        <w:t xml:space="preserve">, all </w:t>
      </w:r>
      <w:r w:rsidR="003024DE" w:rsidRPr="00160B87">
        <w:rPr>
          <w:color w:val="000000"/>
          <w:spacing w:val="9"/>
          <w:sz w:val="22"/>
        </w:rPr>
        <w:t>starting in the year 2013</w:t>
      </w:r>
      <w:r w:rsidRPr="00160B87">
        <w:rPr>
          <w:color w:val="000000"/>
          <w:spacing w:val="9"/>
          <w:sz w:val="22"/>
        </w:rPr>
        <w:t>.</w:t>
      </w:r>
    </w:p>
    <w:p w:rsidR="00767227" w:rsidRPr="00160B87" w:rsidRDefault="00BA3957" w:rsidP="00767227">
      <w:pPr>
        <w:rPr>
          <w:color w:val="000000"/>
          <w:spacing w:val="9"/>
          <w:sz w:val="22"/>
        </w:rPr>
      </w:pPr>
      <w:r w:rsidRPr="00160B87">
        <w:rPr>
          <w:color w:val="000000"/>
          <w:spacing w:val="9"/>
          <w:sz w:val="22"/>
        </w:rPr>
        <w:t xml:space="preserve">EIA proposes to enhance the statistical methods for deriving the sample </w:t>
      </w:r>
      <w:r w:rsidR="000114E9" w:rsidRPr="00160B87">
        <w:rPr>
          <w:color w:val="000000"/>
          <w:spacing w:val="9"/>
          <w:sz w:val="22"/>
        </w:rPr>
        <w:t xml:space="preserve">and calculating estimated summary-level data for publication </w:t>
      </w:r>
      <w:r w:rsidRPr="00160B87">
        <w:rPr>
          <w:color w:val="000000"/>
          <w:spacing w:val="9"/>
          <w:sz w:val="22"/>
        </w:rPr>
        <w:t>for the Form EIA-23L data collection.  Th</w:t>
      </w:r>
      <w:r w:rsidR="00A4792C" w:rsidRPr="00160B87">
        <w:rPr>
          <w:color w:val="000000"/>
          <w:spacing w:val="9"/>
          <w:sz w:val="22"/>
        </w:rPr>
        <w:t>is</w:t>
      </w:r>
      <w:r w:rsidRPr="00160B87">
        <w:rPr>
          <w:color w:val="000000"/>
          <w:spacing w:val="9"/>
          <w:sz w:val="22"/>
        </w:rPr>
        <w:t xml:space="preserve"> data collection will </w:t>
      </w:r>
      <w:r w:rsidR="00452029">
        <w:rPr>
          <w:color w:val="000000"/>
          <w:spacing w:val="9"/>
          <w:sz w:val="22"/>
        </w:rPr>
        <w:t xml:space="preserve">now </w:t>
      </w:r>
      <w:r w:rsidRPr="00160B87">
        <w:rPr>
          <w:color w:val="000000"/>
          <w:spacing w:val="9"/>
          <w:sz w:val="22"/>
        </w:rPr>
        <w:t xml:space="preserve">involve a cut-off sampling approach, while the Form EIA-64A data collection will continue to utilize a census </w:t>
      </w:r>
      <w:r w:rsidR="00632FCD">
        <w:rPr>
          <w:color w:val="000000"/>
          <w:spacing w:val="9"/>
          <w:sz w:val="22"/>
        </w:rPr>
        <w:t>of</w:t>
      </w:r>
      <w:r w:rsidR="00632FCD" w:rsidRPr="00160B87">
        <w:rPr>
          <w:color w:val="000000"/>
          <w:spacing w:val="9"/>
          <w:sz w:val="22"/>
        </w:rPr>
        <w:t xml:space="preserve"> </w:t>
      </w:r>
      <w:r w:rsidRPr="00160B87">
        <w:rPr>
          <w:color w:val="000000"/>
          <w:spacing w:val="9"/>
          <w:sz w:val="22"/>
        </w:rPr>
        <w:t xml:space="preserve">the survey frame. </w:t>
      </w:r>
      <w:r w:rsidR="00A73AF4" w:rsidRPr="00160B87">
        <w:rPr>
          <w:color w:val="000000"/>
          <w:spacing w:val="9"/>
          <w:sz w:val="22"/>
        </w:rPr>
        <w:t xml:space="preserve"> (These sampling methods are described in the Supporting Statement, Part B).  </w:t>
      </w:r>
      <w:r w:rsidR="00452029">
        <w:rPr>
          <w:color w:val="000000"/>
          <w:spacing w:val="9"/>
          <w:sz w:val="22"/>
        </w:rPr>
        <w:t>The published reserves data for</w:t>
      </w:r>
      <w:r w:rsidR="00430F0F">
        <w:rPr>
          <w:color w:val="000000"/>
          <w:spacing w:val="9"/>
          <w:sz w:val="22"/>
        </w:rPr>
        <w:t xml:space="preserve"> the States of Illinois, Indiana, and Tennessee under the</w:t>
      </w:r>
      <w:r w:rsidR="00452029">
        <w:rPr>
          <w:color w:val="000000"/>
          <w:spacing w:val="9"/>
          <w:sz w:val="22"/>
        </w:rPr>
        <w:t xml:space="preserve"> “Miscellaneous States” </w:t>
      </w:r>
      <w:r w:rsidR="00430F0F">
        <w:rPr>
          <w:color w:val="000000"/>
          <w:spacing w:val="9"/>
          <w:sz w:val="22"/>
        </w:rPr>
        <w:t xml:space="preserve">grouping </w:t>
      </w:r>
      <w:r w:rsidR="00452029">
        <w:rPr>
          <w:color w:val="000000"/>
          <w:spacing w:val="9"/>
          <w:sz w:val="22"/>
        </w:rPr>
        <w:t xml:space="preserve">will </w:t>
      </w:r>
      <w:r w:rsidR="00430F0F">
        <w:rPr>
          <w:color w:val="000000"/>
          <w:spacing w:val="9"/>
          <w:sz w:val="22"/>
        </w:rPr>
        <w:t xml:space="preserve">be published “as </w:t>
      </w:r>
      <w:r w:rsidR="0068564D">
        <w:rPr>
          <w:color w:val="000000"/>
          <w:spacing w:val="9"/>
          <w:sz w:val="22"/>
        </w:rPr>
        <w:t>reported</w:t>
      </w:r>
      <w:r w:rsidR="00430F0F">
        <w:rPr>
          <w:color w:val="000000"/>
          <w:spacing w:val="9"/>
          <w:sz w:val="22"/>
        </w:rPr>
        <w:t>” (i.e., will no longer estimat</w:t>
      </w:r>
      <w:r w:rsidR="00992C87">
        <w:rPr>
          <w:color w:val="000000"/>
          <w:spacing w:val="9"/>
          <w:sz w:val="22"/>
        </w:rPr>
        <w:t>e</w:t>
      </w:r>
      <w:r w:rsidR="0068564D">
        <w:rPr>
          <w:color w:val="000000"/>
          <w:spacing w:val="9"/>
          <w:sz w:val="22"/>
        </w:rPr>
        <w:t xml:space="preserve"> reserves</w:t>
      </w:r>
      <w:r w:rsidR="00430F0F">
        <w:rPr>
          <w:color w:val="000000"/>
          <w:spacing w:val="9"/>
          <w:sz w:val="22"/>
        </w:rPr>
        <w:t xml:space="preserve"> for these three states)</w:t>
      </w:r>
      <w:r w:rsidR="00452029">
        <w:rPr>
          <w:color w:val="000000"/>
          <w:spacing w:val="9"/>
          <w:sz w:val="22"/>
        </w:rPr>
        <w:t xml:space="preserve">.  </w:t>
      </w:r>
      <w:r w:rsidR="00767227" w:rsidRPr="00160B87">
        <w:rPr>
          <w:color w:val="000000"/>
          <w:spacing w:val="9"/>
          <w:sz w:val="22"/>
        </w:rPr>
        <w:t>EIA also proposes to suspend the Form EIA-23S and collect similar data in a revised sample for the Form EIA-23L data collection.  In addition, EIA proposes to update the Form EIA-23L instructions with the current EIA definitions of terms used.</w:t>
      </w:r>
    </w:p>
    <w:p w:rsidR="00957C50" w:rsidRPr="00160B87" w:rsidRDefault="00BA3957" w:rsidP="00767227">
      <w:pPr>
        <w:rPr>
          <w:sz w:val="22"/>
        </w:rPr>
      </w:pPr>
      <w:r w:rsidRPr="00160B87">
        <w:rPr>
          <w:color w:val="000000"/>
          <w:spacing w:val="9"/>
          <w:sz w:val="22"/>
        </w:rPr>
        <w:t xml:space="preserve">The proposed change in sampling for the Form EIA-23L is estimated to decrease </w:t>
      </w:r>
      <w:r w:rsidR="00A4792C" w:rsidRPr="00160B87">
        <w:rPr>
          <w:color w:val="000000"/>
          <w:spacing w:val="9"/>
          <w:sz w:val="22"/>
        </w:rPr>
        <w:t xml:space="preserve">total </w:t>
      </w:r>
      <w:r w:rsidRPr="00160B87">
        <w:rPr>
          <w:color w:val="000000"/>
          <w:spacing w:val="9"/>
          <w:sz w:val="22"/>
        </w:rPr>
        <w:t>burden hours for respondents in completing the surveys</w:t>
      </w:r>
      <w:r w:rsidR="00A4792C" w:rsidRPr="00160B87">
        <w:rPr>
          <w:color w:val="000000"/>
          <w:spacing w:val="9"/>
          <w:sz w:val="22"/>
        </w:rPr>
        <w:t xml:space="preserve"> and decrease survey error</w:t>
      </w:r>
      <w:r w:rsidR="00992C87">
        <w:rPr>
          <w:color w:val="000000"/>
          <w:spacing w:val="9"/>
          <w:sz w:val="22"/>
        </w:rPr>
        <w:t>.</w:t>
      </w:r>
      <w:r w:rsidR="005D316A" w:rsidRPr="00160B87">
        <w:rPr>
          <w:color w:val="000000"/>
          <w:spacing w:val="9"/>
          <w:sz w:val="22"/>
        </w:rPr>
        <w:t xml:space="preserve"> </w:t>
      </w:r>
      <w:r w:rsidR="00957C50" w:rsidRPr="00160B87">
        <w:rPr>
          <w:color w:val="000000"/>
          <w:spacing w:val="9"/>
          <w:sz w:val="22"/>
        </w:rPr>
        <w:t xml:space="preserve"> </w:t>
      </w:r>
      <w:r w:rsidR="005D316A" w:rsidRPr="00160B87">
        <w:rPr>
          <w:color w:val="000000"/>
          <w:spacing w:val="9"/>
          <w:sz w:val="22"/>
        </w:rPr>
        <w:t xml:space="preserve">EIA will use a production database from Drilling Info (DI) as the basis for the cutoff sampling.  However, DI does not have current data for </w:t>
      </w:r>
      <w:r w:rsidR="00992C87">
        <w:rPr>
          <w:color w:val="000000"/>
          <w:spacing w:val="9"/>
          <w:sz w:val="22"/>
        </w:rPr>
        <w:t>three</w:t>
      </w:r>
      <w:r w:rsidR="005D316A" w:rsidRPr="00160B87">
        <w:rPr>
          <w:color w:val="000000"/>
          <w:spacing w:val="9"/>
          <w:sz w:val="22"/>
        </w:rPr>
        <w:t xml:space="preserve"> small-volume </w:t>
      </w:r>
      <w:r w:rsidR="00867C49">
        <w:rPr>
          <w:color w:val="000000"/>
          <w:spacing w:val="9"/>
          <w:sz w:val="22"/>
        </w:rPr>
        <w:t xml:space="preserve">oil and gas production </w:t>
      </w:r>
      <w:r w:rsidR="005D316A" w:rsidRPr="00160B87">
        <w:rPr>
          <w:color w:val="000000"/>
          <w:spacing w:val="9"/>
          <w:sz w:val="22"/>
        </w:rPr>
        <w:t>states (I</w:t>
      </w:r>
      <w:r w:rsidR="00992C87">
        <w:rPr>
          <w:color w:val="000000"/>
          <w:spacing w:val="9"/>
          <w:sz w:val="22"/>
        </w:rPr>
        <w:t>llinois, Indiana, and Tennessee</w:t>
      </w:r>
      <w:r w:rsidR="005D316A" w:rsidRPr="00160B87">
        <w:rPr>
          <w:color w:val="000000"/>
          <w:spacing w:val="9"/>
          <w:sz w:val="22"/>
        </w:rPr>
        <w:t>)</w:t>
      </w:r>
      <w:r w:rsidR="00957C50" w:rsidRPr="00160B87">
        <w:rPr>
          <w:color w:val="000000"/>
          <w:spacing w:val="9"/>
          <w:sz w:val="22"/>
        </w:rPr>
        <w:t>,</w:t>
      </w:r>
      <w:r w:rsidR="005D316A" w:rsidRPr="00160B87">
        <w:rPr>
          <w:color w:val="000000"/>
          <w:spacing w:val="9"/>
          <w:sz w:val="22"/>
        </w:rPr>
        <w:t xml:space="preserve"> so</w:t>
      </w:r>
      <w:r w:rsidR="005D316A" w:rsidRPr="00160B87">
        <w:rPr>
          <w:sz w:val="22"/>
        </w:rPr>
        <w:t xml:space="preserve"> the cutoff sampling process cannot be used.</w:t>
      </w:r>
    </w:p>
    <w:p w:rsidR="005D316A" w:rsidRPr="00452029" w:rsidRDefault="005D316A" w:rsidP="00452029">
      <w:pPr>
        <w:rPr>
          <w:color w:val="000000"/>
          <w:spacing w:val="9"/>
          <w:sz w:val="22"/>
        </w:rPr>
      </w:pPr>
      <w:r w:rsidRPr="00452029">
        <w:rPr>
          <w:color w:val="000000"/>
          <w:spacing w:val="9"/>
          <w:sz w:val="22"/>
        </w:rPr>
        <w:t xml:space="preserve">Natural gas and oil production from </w:t>
      </w:r>
      <w:r w:rsidR="00957C50" w:rsidRPr="00452029">
        <w:rPr>
          <w:color w:val="000000"/>
          <w:spacing w:val="9"/>
          <w:sz w:val="22"/>
        </w:rPr>
        <w:t xml:space="preserve">the </w:t>
      </w:r>
      <w:r w:rsidR="0068564D">
        <w:rPr>
          <w:color w:val="000000"/>
          <w:spacing w:val="9"/>
          <w:sz w:val="22"/>
        </w:rPr>
        <w:t>three</w:t>
      </w:r>
      <w:r w:rsidR="00957C50" w:rsidRPr="00452029">
        <w:rPr>
          <w:color w:val="000000"/>
          <w:spacing w:val="9"/>
          <w:sz w:val="22"/>
        </w:rPr>
        <w:t xml:space="preserve"> small-volume states, </w:t>
      </w:r>
      <w:r w:rsidRPr="00452029">
        <w:rPr>
          <w:color w:val="000000"/>
          <w:spacing w:val="9"/>
          <w:sz w:val="22"/>
        </w:rPr>
        <w:t>Illinois, Indiana and Tennessee</w:t>
      </w:r>
      <w:r w:rsidR="00957C50" w:rsidRPr="00452029">
        <w:rPr>
          <w:color w:val="000000"/>
          <w:spacing w:val="9"/>
          <w:sz w:val="22"/>
        </w:rPr>
        <w:t>,</w:t>
      </w:r>
      <w:r w:rsidRPr="00452029">
        <w:rPr>
          <w:color w:val="000000"/>
          <w:spacing w:val="9"/>
          <w:sz w:val="22"/>
        </w:rPr>
        <w:t xml:space="preserve"> accounted for 0.1 percent</w:t>
      </w:r>
      <w:r w:rsidR="00957C50" w:rsidRPr="00452029">
        <w:rPr>
          <w:color w:val="000000"/>
          <w:spacing w:val="9"/>
          <w:sz w:val="22"/>
        </w:rPr>
        <w:t>, 0.1 percent,</w:t>
      </w:r>
      <w:r w:rsidRPr="00452029">
        <w:rPr>
          <w:color w:val="000000"/>
          <w:spacing w:val="9"/>
          <w:sz w:val="22"/>
        </w:rPr>
        <w:t xml:space="preserve"> and 0.5</w:t>
      </w:r>
      <w:r w:rsidR="00D325B0" w:rsidRPr="00452029">
        <w:rPr>
          <w:color w:val="000000"/>
          <w:spacing w:val="9"/>
          <w:sz w:val="22"/>
        </w:rPr>
        <w:t xml:space="preserve"> percent</w:t>
      </w:r>
      <w:r w:rsidRPr="00452029">
        <w:rPr>
          <w:color w:val="000000"/>
          <w:spacing w:val="9"/>
          <w:sz w:val="22"/>
        </w:rPr>
        <w:t>, respectively, of total U.S. production in 2011.</w:t>
      </w:r>
      <w:r w:rsidR="00D325B0" w:rsidRPr="00452029">
        <w:rPr>
          <w:color w:val="000000"/>
          <w:spacing w:val="9"/>
          <w:sz w:val="22"/>
        </w:rPr>
        <w:t xml:space="preserve">  </w:t>
      </w:r>
      <w:r w:rsidR="00957C50" w:rsidRPr="00452029">
        <w:rPr>
          <w:color w:val="000000"/>
          <w:spacing w:val="9"/>
          <w:sz w:val="22"/>
        </w:rPr>
        <w:t>Instead of using DI information, s</w:t>
      </w:r>
      <w:r w:rsidRPr="00452029">
        <w:rPr>
          <w:color w:val="000000"/>
          <w:spacing w:val="9"/>
          <w:sz w:val="22"/>
        </w:rPr>
        <w:t xml:space="preserve">amples of operators in these states must be built from lists of oil and gas companies licensed to do business in the state, </w:t>
      </w:r>
      <w:r w:rsidR="008E75DA" w:rsidRPr="00452029">
        <w:rPr>
          <w:color w:val="000000"/>
          <w:spacing w:val="9"/>
          <w:sz w:val="22"/>
        </w:rPr>
        <w:t>I</w:t>
      </w:r>
      <w:r w:rsidRPr="00452029">
        <w:rPr>
          <w:color w:val="000000"/>
          <w:spacing w:val="9"/>
          <w:sz w:val="22"/>
        </w:rPr>
        <w:t xml:space="preserve">nternet searches, and past reports on the Forms EIA-23L and EIA-23S.  Summary-level data (U.S. level) may be published including </w:t>
      </w:r>
      <w:r w:rsidR="00343D69" w:rsidRPr="00452029">
        <w:rPr>
          <w:color w:val="000000"/>
          <w:spacing w:val="9"/>
          <w:sz w:val="22"/>
        </w:rPr>
        <w:t xml:space="preserve">“as reported” quantities for </w:t>
      </w:r>
      <w:r w:rsidRPr="00452029">
        <w:rPr>
          <w:color w:val="000000"/>
          <w:spacing w:val="9"/>
          <w:sz w:val="22"/>
        </w:rPr>
        <w:t>these states</w:t>
      </w:r>
      <w:r w:rsidR="006C0AE4" w:rsidRPr="00452029">
        <w:rPr>
          <w:color w:val="000000"/>
          <w:spacing w:val="9"/>
          <w:sz w:val="22"/>
        </w:rPr>
        <w:t>;</w:t>
      </w:r>
      <w:r w:rsidRPr="00452029">
        <w:rPr>
          <w:color w:val="000000"/>
          <w:spacing w:val="9"/>
          <w:sz w:val="22"/>
        </w:rPr>
        <w:t xml:space="preserve"> no estimat</w:t>
      </w:r>
      <w:r w:rsidR="00D325B0" w:rsidRPr="00452029">
        <w:rPr>
          <w:color w:val="000000"/>
          <w:spacing w:val="9"/>
          <w:sz w:val="22"/>
        </w:rPr>
        <w:t>ion for the total state</w:t>
      </w:r>
      <w:r w:rsidRPr="00452029">
        <w:rPr>
          <w:color w:val="000000"/>
          <w:spacing w:val="9"/>
          <w:sz w:val="22"/>
        </w:rPr>
        <w:t xml:space="preserve"> </w:t>
      </w:r>
      <w:r w:rsidR="00D325B0" w:rsidRPr="00452029">
        <w:rPr>
          <w:color w:val="000000"/>
          <w:spacing w:val="9"/>
          <w:sz w:val="22"/>
        </w:rPr>
        <w:t xml:space="preserve">population will be </w:t>
      </w:r>
      <w:r w:rsidRPr="00452029">
        <w:rPr>
          <w:color w:val="000000"/>
          <w:spacing w:val="9"/>
          <w:sz w:val="22"/>
        </w:rPr>
        <w:t>generated for these states.  The reserves for these individual states will not be published individually</w:t>
      </w:r>
      <w:r w:rsidR="00992C87">
        <w:rPr>
          <w:color w:val="000000"/>
          <w:spacing w:val="9"/>
          <w:sz w:val="22"/>
        </w:rPr>
        <w:t>, but will be included under the Miscellaneous States category in EIA publications.</w:t>
      </w:r>
    </w:p>
    <w:p w:rsidR="00B34E57" w:rsidRPr="00D810CC" w:rsidRDefault="00B34E57" w:rsidP="004C7706">
      <w:pPr>
        <w:tabs>
          <w:tab w:val="decimal" w:pos="432"/>
          <w:tab w:val="decimal" w:pos="792"/>
        </w:tabs>
        <w:spacing w:before="120" w:beforeAutospacing="0"/>
        <w:rPr>
          <w:color w:val="000000"/>
          <w:spacing w:val="4"/>
          <w:szCs w:val="24"/>
        </w:rPr>
      </w:pPr>
    </w:p>
    <w:p w:rsidR="00B34E57" w:rsidRPr="00062CE4" w:rsidRDefault="00B34E57" w:rsidP="00160B87">
      <w:pPr>
        <w:pStyle w:val="Heading1"/>
        <w:numPr>
          <w:ilvl w:val="0"/>
          <w:numId w:val="28"/>
        </w:numPr>
      </w:pPr>
      <w:bookmarkStart w:id="4" w:name="_Toc349579964"/>
      <w:r w:rsidRPr="00062CE4">
        <w:t>JUSTIFICATION</w:t>
      </w:r>
      <w:bookmarkEnd w:id="4"/>
    </w:p>
    <w:p w:rsidR="00B34E57" w:rsidRPr="008561E4" w:rsidRDefault="00B34E57" w:rsidP="00160B87">
      <w:pPr>
        <w:pStyle w:val="Heading2"/>
      </w:pPr>
      <w:bookmarkStart w:id="5" w:name="_Toc349579965"/>
      <w:r w:rsidRPr="008561E4">
        <w:t>Legal Authority</w:t>
      </w:r>
      <w:bookmarkEnd w:id="5"/>
    </w:p>
    <w:p w:rsidR="0086075E" w:rsidRPr="00160B87" w:rsidRDefault="003024DE" w:rsidP="00160B87">
      <w:pPr>
        <w:pStyle w:val="ListParagraph"/>
        <w:spacing w:before="120" w:beforeAutospacing="0" w:after="0" w:afterAutospacing="0"/>
        <w:ind w:left="0"/>
        <w:contextualSpacing w:val="0"/>
        <w:rPr>
          <w:rFonts w:ascii="Times New Roman" w:hAnsi="Times New Roman" w:cs="Times New Roman"/>
          <w:color w:val="000000"/>
          <w:spacing w:val="5"/>
          <w:sz w:val="22"/>
        </w:rPr>
      </w:pPr>
      <w:r w:rsidRPr="00160B87">
        <w:rPr>
          <w:rFonts w:ascii="Times New Roman" w:hAnsi="Times New Roman" w:cs="Times New Roman"/>
          <w:color w:val="000000"/>
          <w:spacing w:val="5"/>
          <w:sz w:val="22"/>
        </w:rPr>
        <w:t>The authority for th</w:t>
      </w:r>
      <w:r w:rsidR="00632FCD">
        <w:rPr>
          <w:rFonts w:ascii="Times New Roman" w:hAnsi="Times New Roman" w:cs="Times New Roman"/>
          <w:color w:val="000000"/>
          <w:spacing w:val="5"/>
          <w:sz w:val="22"/>
        </w:rPr>
        <w:t>is</w:t>
      </w:r>
      <w:r w:rsidRPr="00160B87">
        <w:rPr>
          <w:rFonts w:ascii="Times New Roman" w:hAnsi="Times New Roman" w:cs="Times New Roman"/>
          <w:color w:val="000000"/>
          <w:spacing w:val="5"/>
          <w:sz w:val="22"/>
        </w:rPr>
        <w:t xml:space="preserve"> mandatory data collection is provided by the following provisions:</w:t>
      </w:r>
    </w:p>
    <w:p w:rsidR="00DF0F4E" w:rsidRPr="00160B87" w:rsidRDefault="003024DE" w:rsidP="00160B87">
      <w:pPr>
        <w:pStyle w:val="ListParagraph"/>
        <w:numPr>
          <w:ilvl w:val="0"/>
          <w:numId w:val="10"/>
        </w:numPr>
        <w:spacing w:before="120" w:beforeAutospacing="0" w:after="0" w:afterAutospacing="0"/>
        <w:ind w:left="720"/>
        <w:contextualSpacing w:val="0"/>
        <w:rPr>
          <w:rFonts w:ascii="Times New Roman" w:hAnsi="Times New Roman" w:cs="Times New Roman"/>
          <w:color w:val="000000"/>
          <w:spacing w:val="5"/>
          <w:sz w:val="22"/>
        </w:rPr>
      </w:pPr>
      <w:r w:rsidRPr="00160B87">
        <w:rPr>
          <w:rFonts w:ascii="Times New Roman" w:hAnsi="Times New Roman" w:cs="Times New Roman"/>
          <w:color w:val="000000"/>
          <w:spacing w:val="5"/>
          <w:sz w:val="22"/>
        </w:rPr>
        <w:t>Section 13(b), 15 U.S.C. 772(b), of the Federal Energy Administration Act of 1974 (FEA Act), Public Law 93 275, states:</w:t>
      </w:r>
    </w:p>
    <w:p w:rsidR="003024DE" w:rsidRPr="00160B87" w:rsidRDefault="003024DE" w:rsidP="00160B87">
      <w:pPr>
        <w:pStyle w:val="ListParagraph"/>
        <w:spacing w:before="120" w:beforeAutospacing="0"/>
        <w:contextualSpacing w:val="0"/>
        <w:jc w:val="left"/>
        <w:rPr>
          <w:rFonts w:ascii="Times New Roman" w:hAnsi="Times New Roman" w:cs="Times New Roman"/>
          <w:color w:val="000000"/>
          <w:spacing w:val="5"/>
          <w:sz w:val="22"/>
        </w:rPr>
      </w:pPr>
      <w:r w:rsidRPr="00160B87">
        <w:rPr>
          <w:rFonts w:ascii="Times New Roman" w:hAnsi="Times New Roman" w:cs="Times New Roman"/>
          <w:color w:val="000000"/>
          <w:spacing w:val="5"/>
          <w:sz w:val="22"/>
        </w:rPr>
        <w:t>"All persons owning or operating facilities or business premises who are engaged in any phase of energy supply or major energy consumption shall make available to the (Secretary) such information and periodic reports, records, documents, and other data, relating to the purposes of this Act, including full identification of all data and projections as to source, time and methodology of development; as the (Secretary) may prescribe by regulation or order as necessary or appropriate for the proper exercise of functions under this Act."</w:t>
      </w:r>
    </w:p>
    <w:p w:rsidR="00DF0F4E" w:rsidRPr="00160B87" w:rsidRDefault="003024DE" w:rsidP="00160B87">
      <w:pPr>
        <w:pStyle w:val="ListParagraph"/>
        <w:numPr>
          <w:ilvl w:val="0"/>
          <w:numId w:val="10"/>
        </w:numPr>
        <w:spacing w:after="0" w:afterAutospacing="0"/>
        <w:ind w:left="720"/>
        <w:contextualSpacing w:val="0"/>
        <w:rPr>
          <w:rFonts w:ascii="Times New Roman" w:hAnsi="Times New Roman" w:cs="Times New Roman"/>
          <w:color w:val="000000"/>
          <w:spacing w:val="5"/>
          <w:sz w:val="22"/>
        </w:rPr>
      </w:pPr>
      <w:r w:rsidRPr="00160B87">
        <w:rPr>
          <w:rFonts w:ascii="Times New Roman" w:hAnsi="Times New Roman" w:cs="Times New Roman"/>
          <w:color w:val="000000"/>
          <w:spacing w:val="5"/>
          <w:sz w:val="22"/>
        </w:rPr>
        <w:t>Section 5(b), 15 U.S.C. 764(b), of the FEA Act, states that to the extent authorized by Section 5(a), the (Secretary) shall:</w:t>
      </w:r>
    </w:p>
    <w:p w:rsidR="00A25203" w:rsidRPr="00160B87" w:rsidRDefault="003024DE" w:rsidP="00160B87">
      <w:pPr>
        <w:tabs>
          <w:tab w:val="decimal" w:pos="792"/>
        </w:tabs>
        <w:spacing w:before="120" w:beforeAutospacing="0" w:after="0" w:afterAutospacing="0"/>
        <w:ind w:left="720"/>
        <w:jc w:val="left"/>
        <w:rPr>
          <w:color w:val="000000"/>
          <w:spacing w:val="5"/>
          <w:sz w:val="22"/>
        </w:rPr>
      </w:pPr>
      <w:r w:rsidRPr="00160B87">
        <w:rPr>
          <w:color w:val="000000"/>
          <w:spacing w:val="5"/>
          <w:sz w:val="22"/>
        </w:rPr>
        <w:t>(2)</w:t>
      </w:r>
      <w:r w:rsidR="00A25203" w:rsidRPr="00160B87">
        <w:rPr>
          <w:color w:val="000000"/>
          <w:spacing w:val="5"/>
          <w:sz w:val="22"/>
        </w:rPr>
        <w:t xml:space="preserve"> ...</w:t>
      </w:r>
      <w:r w:rsidRPr="00160B87">
        <w:rPr>
          <w:color w:val="000000"/>
          <w:spacing w:val="5"/>
          <w:sz w:val="22"/>
        </w:rPr>
        <w:t>Assess the adequacy of energy resources to meet demands in the immediate and longer range future for all sectors of the economy and for the general public;...</w:t>
      </w:r>
    </w:p>
    <w:p w:rsidR="003E1DD7" w:rsidRPr="00160B87" w:rsidRDefault="003024DE" w:rsidP="00160B87">
      <w:pPr>
        <w:tabs>
          <w:tab w:val="decimal" w:pos="792"/>
        </w:tabs>
        <w:spacing w:before="120" w:beforeAutospacing="0" w:after="0" w:afterAutospacing="0"/>
        <w:ind w:left="720"/>
        <w:jc w:val="left"/>
        <w:rPr>
          <w:color w:val="000000"/>
          <w:spacing w:val="5"/>
          <w:sz w:val="22"/>
        </w:rPr>
      </w:pPr>
      <w:r w:rsidRPr="00160B87">
        <w:rPr>
          <w:color w:val="000000"/>
          <w:spacing w:val="5"/>
          <w:sz w:val="22"/>
        </w:rPr>
        <w:t>(9)</w:t>
      </w:r>
      <w:r w:rsidR="003E1DD7" w:rsidRPr="00160B87">
        <w:rPr>
          <w:color w:val="000000"/>
          <w:spacing w:val="5"/>
          <w:sz w:val="22"/>
        </w:rPr>
        <w:t xml:space="preserve"> ...</w:t>
      </w:r>
      <w:r w:rsidRPr="00160B87">
        <w:rPr>
          <w:color w:val="000000"/>
          <w:spacing w:val="5"/>
          <w:sz w:val="22"/>
        </w:rPr>
        <w:t>collect, evaluate, assemble, and analyze energy information on reserves, production, demand, and related economic data</w:t>
      </w:r>
      <w:proofErr w:type="gramStart"/>
      <w:r w:rsidRPr="00160B87">
        <w:rPr>
          <w:color w:val="000000"/>
          <w:spacing w:val="5"/>
          <w:sz w:val="22"/>
        </w:rPr>
        <w:t>;...</w:t>
      </w:r>
      <w:proofErr w:type="gramEnd"/>
    </w:p>
    <w:p w:rsidR="003024DE" w:rsidRPr="00160B87" w:rsidRDefault="003E1DD7" w:rsidP="00160B87">
      <w:pPr>
        <w:tabs>
          <w:tab w:val="decimal" w:pos="792"/>
        </w:tabs>
        <w:spacing w:before="120" w:beforeAutospacing="0" w:after="0" w:afterAutospacing="0"/>
        <w:ind w:left="720"/>
        <w:jc w:val="left"/>
        <w:rPr>
          <w:color w:val="000000"/>
          <w:spacing w:val="5"/>
          <w:sz w:val="22"/>
        </w:rPr>
      </w:pPr>
      <w:r w:rsidRPr="00160B87">
        <w:rPr>
          <w:color w:val="000000"/>
          <w:spacing w:val="5"/>
          <w:sz w:val="22"/>
        </w:rPr>
        <w:t>(12) ...</w:t>
      </w:r>
      <w:r w:rsidR="003024DE" w:rsidRPr="00160B87">
        <w:rPr>
          <w:color w:val="000000"/>
          <w:spacing w:val="5"/>
          <w:sz w:val="22"/>
        </w:rPr>
        <w:t>perform such other functions as may be prescribed by law."</w:t>
      </w:r>
    </w:p>
    <w:p w:rsidR="00DF0F4E" w:rsidRPr="00160B87" w:rsidRDefault="003024DE" w:rsidP="00FF435A">
      <w:pPr>
        <w:pStyle w:val="ListParagraph"/>
        <w:numPr>
          <w:ilvl w:val="0"/>
          <w:numId w:val="10"/>
        </w:numPr>
        <w:spacing w:after="0" w:afterAutospacing="0"/>
        <w:ind w:left="720"/>
        <w:contextualSpacing w:val="0"/>
        <w:rPr>
          <w:rFonts w:ascii="Times New Roman" w:hAnsi="Times New Roman" w:cs="Times New Roman"/>
          <w:color w:val="000000"/>
          <w:spacing w:val="5"/>
          <w:sz w:val="22"/>
        </w:rPr>
      </w:pPr>
      <w:r w:rsidRPr="00160B87">
        <w:rPr>
          <w:rFonts w:ascii="Times New Roman" w:hAnsi="Times New Roman" w:cs="Times New Roman"/>
          <w:color w:val="000000"/>
          <w:spacing w:val="5"/>
          <w:sz w:val="22"/>
        </w:rPr>
        <w:t>As the authority for invoking Section 5(b)</w:t>
      </w:r>
      <w:r w:rsidR="00D13E07" w:rsidRPr="00160B87">
        <w:rPr>
          <w:rFonts w:ascii="Times New Roman" w:hAnsi="Times New Roman" w:cs="Times New Roman"/>
          <w:color w:val="000000"/>
          <w:spacing w:val="5"/>
          <w:sz w:val="22"/>
        </w:rPr>
        <w:t>,</w:t>
      </w:r>
      <w:r w:rsidRPr="00160B87">
        <w:rPr>
          <w:rFonts w:ascii="Times New Roman" w:hAnsi="Times New Roman" w:cs="Times New Roman"/>
          <w:color w:val="000000"/>
          <w:spacing w:val="5"/>
          <w:sz w:val="22"/>
        </w:rPr>
        <w:t xml:space="preserve"> above, Section 5(a), 15 U.S.C. 764(a), of the FEA Act in turn states:</w:t>
      </w:r>
    </w:p>
    <w:p w:rsidR="00DF0F4E" w:rsidRPr="00160B87" w:rsidRDefault="00DF0F4E" w:rsidP="00FF435A">
      <w:pPr>
        <w:spacing w:before="120" w:beforeAutospacing="0" w:after="0" w:afterAutospacing="0"/>
        <w:ind w:left="720"/>
        <w:jc w:val="left"/>
        <w:rPr>
          <w:color w:val="000000"/>
          <w:spacing w:val="5"/>
          <w:sz w:val="22"/>
        </w:rPr>
      </w:pPr>
      <w:r w:rsidRPr="00160B87">
        <w:rPr>
          <w:color w:val="000000"/>
          <w:spacing w:val="5"/>
          <w:sz w:val="22"/>
        </w:rPr>
        <w:t>”</w:t>
      </w:r>
      <w:r w:rsidR="003024DE" w:rsidRPr="00160B87">
        <w:rPr>
          <w:color w:val="000000"/>
          <w:spacing w:val="5"/>
          <w:sz w:val="22"/>
        </w:rPr>
        <w:t xml:space="preserve">Subject to the provisions and procedures set forth in this Act, the (Secretary) shall be responsible for such actions as are taken to assure that adequate provision is made to meet the energy needs of the Nation. </w:t>
      </w:r>
      <w:r w:rsidR="00A25D40" w:rsidRPr="00160B87">
        <w:rPr>
          <w:color w:val="000000"/>
          <w:spacing w:val="5"/>
          <w:sz w:val="22"/>
        </w:rPr>
        <w:t xml:space="preserve"> </w:t>
      </w:r>
      <w:r w:rsidR="003024DE" w:rsidRPr="00160B87">
        <w:rPr>
          <w:color w:val="000000"/>
          <w:spacing w:val="5"/>
          <w:sz w:val="22"/>
        </w:rPr>
        <w:t>To that end, he shall make such plans and direct and conduct such programs related to the production, conservation, use, control, distribution, rationing, and allocation of all forms of energy as are appropriate in connection with only those authorities or functions...</w:t>
      </w:r>
    </w:p>
    <w:p w:rsidR="00A25D40" w:rsidRPr="00160B87" w:rsidRDefault="00DF0F4E" w:rsidP="00FF435A">
      <w:pPr>
        <w:spacing w:before="120" w:beforeAutospacing="0" w:after="0" w:afterAutospacing="0"/>
        <w:ind w:left="720"/>
        <w:jc w:val="left"/>
        <w:rPr>
          <w:color w:val="000000"/>
          <w:spacing w:val="5"/>
          <w:sz w:val="22"/>
        </w:rPr>
      </w:pPr>
      <w:r w:rsidRPr="00160B87">
        <w:rPr>
          <w:color w:val="000000"/>
          <w:spacing w:val="5"/>
          <w:sz w:val="22"/>
        </w:rPr>
        <w:t>(a)</w:t>
      </w:r>
      <w:r w:rsidR="00A25D40" w:rsidRPr="00160B87">
        <w:rPr>
          <w:color w:val="000000"/>
          <w:spacing w:val="5"/>
          <w:sz w:val="22"/>
        </w:rPr>
        <w:t xml:space="preserve"> ...</w:t>
      </w:r>
      <w:r w:rsidR="003024DE" w:rsidRPr="00160B87">
        <w:rPr>
          <w:color w:val="000000"/>
          <w:spacing w:val="5"/>
          <w:sz w:val="22"/>
        </w:rPr>
        <w:t>specifically transferred to or vested i</w:t>
      </w:r>
      <w:r w:rsidR="00A25D40" w:rsidRPr="00160B87">
        <w:rPr>
          <w:color w:val="000000"/>
          <w:spacing w:val="5"/>
          <w:sz w:val="22"/>
        </w:rPr>
        <w:t>n him by or pursuant to this Act...</w:t>
      </w:r>
    </w:p>
    <w:p w:rsidR="003024DE" w:rsidRPr="00160B87" w:rsidRDefault="003024DE" w:rsidP="00FF435A">
      <w:pPr>
        <w:spacing w:before="120" w:beforeAutospacing="0" w:after="0" w:afterAutospacing="0"/>
        <w:ind w:left="720"/>
        <w:jc w:val="left"/>
        <w:rPr>
          <w:color w:val="000000"/>
          <w:spacing w:val="5"/>
          <w:sz w:val="22"/>
        </w:rPr>
      </w:pPr>
      <w:r w:rsidRPr="00160B87">
        <w:rPr>
          <w:color w:val="000000"/>
          <w:spacing w:val="5"/>
          <w:sz w:val="22"/>
        </w:rPr>
        <w:t>(c)</w:t>
      </w:r>
      <w:r w:rsidR="00A25D40" w:rsidRPr="00160B87">
        <w:rPr>
          <w:color w:val="000000"/>
          <w:spacing w:val="5"/>
          <w:sz w:val="22"/>
        </w:rPr>
        <w:t xml:space="preserve"> ...</w:t>
      </w:r>
      <w:r w:rsidRPr="00160B87">
        <w:rPr>
          <w:color w:val="000000"/>
          <w:spacing w:val="5"/>
          <w:sz w:val="22"/>
        </w:rPr>
        <w:t>otherwise specifically vested in the (Secretary) by the Congress."</w:t>
      </w:r>
    </w:p>
    <w:p w:rsidR="00DF0F4E" w:rsidRPr="00160B87" w:rsidRDefault="003024DE" w:rsidP="001B63C7">
      <w:pPr>
        <w:pStyle w:val="ListParagraph"/>
        <w:numPr>
          <w:ilvl w:val="0"/>
          <w:numId w:val="10"/>
        </w:numPr>
        <w:spacing w:after="0" w:afterAutospacing="0"/>
        <w:ind w:left="720"/>
        <w:contextualSpacing w:val="0"/>
        <w:rPr>
          <w:rFonts w:ascii="Times New Roman" w:hAnsi="Times New Roman" w:cs="Times New Roman"/>
          <w:color w:val="000000"/>
          <w:spacing w:val="5"/>
          <w:sz w:val="22"/>
        </w:rPr>
      </w:pPr>
      <w:r w:rsidRPr="00160B87">
        <w:rPr>
          <w:rFonts w:ascii="Times New Roman" w:hAnsi="Times New Roman" w:cs="Times New Roman"/>
          <w:color w:val="000000"/>
          <w:spacing w:val="5"/>
          <w:sz w:val="22"/>
        </w:rPr>
        <w:t>Authority for invoking Section 5(a) of the FEA Act is provided by Section 52, 15 U.S.C. 790a, of the FEA Act which states that the Administrator of the EIA:</w:t>
      </w:r>
    </w:p>
    <w:p w:rsidR="00DF0F4E" w:rsidRPr="00160B87" w:rsidRDefault="00A25D40" w:rsidP="001B63C7">
      <w:pPr>
        <w:spacing w:before="120" w:beforeAutospacing="0" w:after="0" w:afterAutospacing="0"/>
        <w:ind w:left="720"/>
        <w:jc w:val="left"/>
        <w:rPr>
          <w:color w:val="000000"/>
          <w:spacing w:val="5"/>
          <w:sz w:val="22"/>
        </w:rPr>
      </w:pPr>
      <w:proofErr w:type="gramStart"/>
      <w:r w:rsidRPr="00160B87">
        <w:rPr>
          <w:color w:val="000000"/>
          <w:spacing w:val="5"/>
          <w:sz w:val="22"/>
        </w:rPr>
        <w:t>"...</w:t>
      </w:r>
      <w:r w:rsidR="003024DE" w:rsidRPr="00160B87">
        <w:rPr>
          <w:color w:val="000000"/>
          <w:spacing w:val="5"/>
          <w:sz w:val="22"/>
        </w:rPr>
        <w:t>(</w:t>
      </w:r>
      <w:proofErr w:type="gramEnd"/>
      <w:r w:rsidR="003024DE" w:rsidRPr="00160B87">
        <w:rPr>
          <w:color w:val="000000"/>
          <w:spacing w:val="5"/>
          <w:sz w:val="22"/>
        </w:rPr>
        <w:t>Shall) establish a National Energy Information System which shall ... contain such information as is required to provide a description of and facilitate analysis of energy supply and consumption...</w:t>
      </w:r>
    </w:p>
    <w:p w:rsidR="00A25D40" w:rsidRPr="00160B87" w:rsidRDefault="003024DE" w:rsidP="001B63C7">
      <w:pPr>
        <w:spacing w:before="120" w:beforeAutospacing="0" w:after="0" w:afterAutospacing="0"/>
        <w:ind w:left="720"/>
        <w:jc w:val="left"/>
        <w:rPr>
          <w:color w:val="000000"/>
          <w:spacing w:val="5"/>
          <w:sz w:val="22"/>
        </w:rPr>
      </w:pPr>
      <w:r w:rsidRPr="00160B87">
        <w:rPr>
          <w:color w:val="000000"/>
          <w:spacing w:val="5"/>
          <w:sz w:val="22"/>
        </w:rPr>
        <w:t>"(b)</w:t>
      </w:r>
      <w:r w:rsidR="00A25D40" w:rsidRPr="00160B87">
        <w:rPr>
          <w:color w:val="000000"/>
          <w:spacing w:val="5"/>
          <w:sz w:val="22"/>
        </w:rPr>
        <w:t xml:space="preserve"> </w:t>
      </w:r>
      <w:r w:rsidRPr="00160B87">
        <w:rPr>
          <w:color w:val="000000"/>
          <w:spacing w:val="5"/>
          <w:sz w:val="22"/>
        </w:rPr>
        <w:t xml:space="preserve">...the System shall contain such energy information as is necessary to carry out the Administration's statistical and forecasting activities, ..., such energy information as is required to define and permit analysis of </w:t>
      </w:r>
      <w:r w:rsidR="00DF0F4E" w:rsidRPr="00160B87">
        <w:rPr>
          <w:color w:val="000000"/>
          <w:spacing w:val="5"/>
          <w:sz w:val="22"/>
        </w:rPr>
        <w:t>–</w:t>
      </w:r>
    </w:p>
    <w:p w:rsidR="00CC33F2" w:rsidRPr="00160B87" w:rsidRDefault="003024DE" w:rsidP="001B63C7">
      <w:pPr>
        <w:pStyle w:val="ListParagraph"/>
        <w:numPr>
          <w:ilvl w:val="0"/>
          <w:numId w:val="11"/>
        </w:numPr>
        <w:spacing w:before="120" w:beforeAutospacing="0" w:after="0" w:afterAutospacing="0"/>
        <w:contextualSpacing w:val="0"/>
        <w:jc w:val="left"/>
        <w:rPr>
          <w:rFonts w:ascii="Times New Roman" w:hAnsi="Times New Roman"/>
          <w:color w:val="000000"/>
          <w:spacing w:val="5"/>
          <w:sz w:val="22"/>
        </w:rPr>
      </w:pPr>
      <w:r w:rsidRPr="00160B87">
        <w:rPr>
          <w:rFonts w:ascii="Times New Roman" w:hAnsi="Times New Roman"/>
          <w:color w:val="000000"/>
          <w:spacing w:val="5"/>
          <w:sz w:val="22"/>
        </w:rPr>
        <w:lastRenderedPageBreak/>
        <w:t xml:space="preserve">the institutional structure of the energy supply system including patterns of ownership and control of mineral fuel and </w:t>
      </w:r>
      <w:proofErr w:type="spellStart"/>
      <w:r w:rsidRPr="00160B87">
        <w:rPr>
          <w:rFonts w:ascii="Times New Roman" w:hAnsi="Times New Roman"/>
          <w:color w:val="000000"/>
          <w:spacing w:val="5"/>
          <w:sz w:val="22"/>
        </w:rPr>
        <w:t>nonmineral</w:t>
      </w:r>
      <w:proofErr w:type="spellEnd"/>
      <w:r w:rsidRPr="00160B87">
        <w:rPr>
          <w:rFonts w:ascii="Times New Roman" w:hAnsi="Times New Roman"/>
          <w:color w:val="000000"/>
          <w:spacing w:val="5"/>
          <w:sz w:val="22"/>
        </w:rPr>
        <w:t xml:space="preserve"> energy resources and the production, distribution, and marketing of mineral fuels and electricity;</w:t>
      </w:r>
    </w:p>
    <w:p w:rsidR="00CC33F2" w:rsidRPr="00160B87" w:rsidRDefault="003024DE" w:rsidP="001B63C7">
      <w:pPr>
        <w:pStyle w:val="ListParagraph"/>
        <w:numPr>
          <w:ilvl w:val="0"/>
          <w:numId w:val="11"/>
        </w:numPr>
        <w:spacing w:before="120" w:beforeAutospacing="0" w:after="0" w:afterAutospacing="0"/>
        <w:contextualSpacing w:val="0"/>
        <w:jc w:val="left"/>
        <w:rPr>
          <w:rFonts w:ascii="Times New Roman" w:hAnsi="Times New Roman"/>
          <w:color w:val="000000"/>
          <w:spacing w:val="5"/>
          <w:sz w:val="22"/>
        </w:rPr>
      </w:pPr>
      <w:r w:rsidRPr="00160B87">
        <w:rPr>
          <w:rFonts w:ascii="Times New Roman" w:hAnsi="Times New Roman"/>
          <w:color w:val="000000"/>
          <w:spacing w:val="5"/>
          <w:sz w:val="22"/>
        </w:rPr>
        <w:t xml:space="preserve">the consumption of mineral fuels, </w:t>
      </w:r>
      <w:proofErr w:type="spellStart"/>
      <w:r w:rsidRPr="00160B87">
        <w:rPr>
          <w:rFonts w:ascii="Times New Roman" w:hAnsi="Times New Roman"/>
          <w:color w:val="000000"/>
          <w:spacing w:val="5"/>
          <w:sz w:val="22"/>
        </w:rPr>
        <w:t>nonmineral</w:t>
      </w:r>
      <w:proofErr w:type="spellEnd"/>
      <w:r w:rsidRPr="00160B87">
        <w:rPr>
          <w:rFonts w:ascii="Times New Roman" w:hAnsi="Times New Roman"/>
          <w:color w:val="000000"/>
          <w:spacing w:val="5"/>
          <w:sz w:val="22"/>
        </w:rPr>
        <w:t xml:space="preserve"> energy resources, and electricity by such classes, sectors, and regions as may be appropriate for the purposes of this Act;</w:t>
      </w:r>
    </w:p>
    <w:p w:rsidR="009915B3" w:rsidRPr="00160B87" w:rsidRDefault="009915B3" w:rsidP="001B63C7">
      <w:pPr>
        <w:pStyle w:val="ListParagraph"/>
        <w:numPr>
          <w:ilvl w:val="0"/>
          <w:numId w:val="11"/>
        </w:numPr>
        <w:spacing w:before="120" w:beforeAutospacing="0" w:after="0" w:afterAutospacing="0"/>
        <w:contextualSpacing w:val="0"/>
        <w:jc w:val="left"/>
        <w:rPr>
          <w:rFonts w:ascii="Times New Roman" w:hAnsi="Times New Roman"/>
          <w:color w:val="000000"/>
          <w:spacing w:val="5"/>
          <w:sz w:val="22"/>
        </w:rPr>
      </w:pPr>
      <w:proofErr w:type="gramStart"/>
      <w:r w:rsidRPr="00160B87">
        <w:rPr>
          <w:rFonts w:ascii="Times New Roman" w:hAnsi="Times New Roman"/>
          <w:color w:val="000000"/>
          <w:spacing w:val="5"/>
          <w:sz w:val="22"/>
        </w:rPr>
        <w:t>industrial</w:t>
      </w:r>
      <w:proofErr w:type="gramEnd"/>
      <w:r w:rsidRPr="00160B87">
        <w:rPr>
          <w:rFonts w:ascii="Times New Roman" w:hAnsi="Times New Roman"/>
          <w:color w:val="000000"/>
          <w:spacing w:val="5"/>
          <w:sz w:val="22"/>
        </w:rPr>
        <w:t>, labor, and regional impacts of changes in patterns of energy supply and consumption.</w:t>
      </w:r>
      <w:r w:rsidR="001B63C7">
        <w:rPr>
          <w:rFonts w:ascii="Times New Roman" w:hAnsi="Times New Roman"/>
          <w:color w:val="000000"/>
          <w:spacing w:val="5"/>
          <w:sz w:val="22"/>
        </w:rPr>
        <w:t>”</w:t>
      </w:r>
    </w:p>
    <w:p w:rsidR="00A25D40" w:rsidRPr="00D71D78" w:rsidRDefault="00B34E57" w:rsidP="008561E4">
      <w:pPr>
        <w:pStyle w:val="Heading2"/>
      </w:pPr>
      <w:bookmarkStart w:id="6" w:name="_Toc345587546"/>
      <w:bookmarkStart w:id="7" w:name="_Toc349579966"/>
      <w:bookmarkEnd w:id="6"/>
      <w:r w:rsidRPr="00D71D78">
        <w:t>Needs for and Uses of the Data</w:t>
      </w:r>
      <w:bookmarkEnd w:id="7"/>
    </w:p>
    <w:p w:rsidR="00F51ECD" w:rsidRPr="00DB71F6" w:rsidRDefault="00F51ECD" w:rsidP="00DB71F6">
      <w:pPr>
        <w:spacing w:before="120" w:beforeAutospacing="0" w:after="0" w:afterAutospacing="0"/>
        <w:rPr>
          <w:color w:val="000000"/>
          <w:sz w:val="22"/>
        </w:rPr>
      </w:pPr>
      <w:r w:rsidRPr="00DB71F6">
        <w:rPr>
          <w:color w:val="000000"/>
          <w:sz w:val="22"/>
        </w:rPr>
        <w:t xml:space="preserve">The information </w:t>
      </w:r>
      <w:r w:rsidR="008B7DAA" w:rsidRPr="00DB71F6">
        <w:rPr>
          <w:color w:val="000000"/>
          <w:sz w:val="22"/>
        </w:rPr>
        <w:t xml:space="preserve">provided by the Oil and Gas Reserves System (OGRS) data collections </w:t>
      </w:r>
      <w:r w:rsidRPr="00DB71F6">
        <w:rPr>
          <w:color w:val="000000"/>
          <w:sz w:val="22"/>
        </w:rPr>
        <w:t>is used by the Department of Energy</w:t>
      </w:r>
      <w:r w:rsidR="004E7093" w:rsidRPr="00DB71F6">
        <w:rPr>
          <w:color w:val="000000"/>
          <w:sz w:val="22"/>
        </w:rPr>
        <w:t xml:space="preserve"> as</w:t>
      </w:r>
      <w:r w:rsidR="004E7093" w:rsidRPr="00DB71F6" w:rsidDel="004E7093">
        <w:rPr>
          <w:color w:val="000000"/>
          <w:sz w:val="22"/>
        </w:rPr>
        <w:t xml:space="preserve"> </w:t>
      </w:r>
      <w:r w:rsidR="004E7093" w:rsidRPr="00DB71F6">
        <w:rPr>
          <w:color w:val="000000"/>
          <w:sz w:val="22"/>
        </w:rPr>
        <w:t>i</w:t>
      </w:r>
      <w:r w:rsidRPr="00DB71F6">
        <w:rPr>
          <w:color w:val="000000"/>
          <w:sz w:val="22"/>
        </w:rPr>
        <w:t xml:space="preserve">nput into the following </w:t>
      </w:r>
      <w:r w:rsidR="009915B3" w:rsidRPr="00DB71F6">
        <w:rPr>
          <w:color w:val="000000"/>
          <w:sz w:val="22"/>
        </w:rPr>
        <w:t>w</w:t>
      </w:r>
      <w:r w:rsidRPr="00DB71F6">
        <w:rPr>
          <w:color w:val="000000"/>
          <w:sz w:val="22"/>
        </w:rPr>
        <w:t>eb products issued by EIA:</w:t>
      </w:r>
    </w:p>
    <w:p w:rsidR="00F51ECD" w:rsidRPr="00DB71F6" w:rsidRDefault="00F51ECD" w:rsidP="00DB71F6">
      <w:pPr>
        <w:numPr>
          <w:ilvl w:val="0"/>
          <w:numId w:val="5"/>
        </w:numPr>
        <w:tabs>
          <w:tab w:val="clear" w:pos="720"/>
        </w:tabs>
        <w:spacing w:before="120" w:beforeAutospacing="0"/>
        <w:jc w:val="left"/>
        <w:rPr>
          <w:color w:val="000000"/>
          <w:sz w:val="22"/>
        </w:rPr>
      </w:pPr>
      <w:r w:rsidRPr="00DB71F6">
        <w:rPr>
          <w:i/>
          <w:color w:val="000000"/>
          <w:sz w:val="22"/>
        </w:rPr>
        <w:t>U.S. Crude Oil, Natural Gas, and Natural Gas Liquids Reserves Annual Report,</w:t>
      </w:r>
      <w:r w:rsidRPr="00DB71F6">
        <w:rPr>
          <w:color w:val="000000"/>
          <w:sz w:val="22"/>
        </w:rPr>
        <w:t xml:space="preserve"> </w:t>
      </w:r>
      <w:hyperlink r:id="rId13" w:history="1">
        <w:r w:rsidRPr="00DB71F6">
          <w:rPr>
            <w:rStyle w:val="Hyperlink"/>
            <w:sz w:val="22"/>
          </w:rPr>
          <w:t>http://www.eia.doe.gov/oil_gas/natural_gas/data_publications/crude_oil_natural_gas_reserves/cr.html</w:t>
        </w:r>
      </w:hyperlink>
    </w:p>
    <w:p w:rsidR="005C57DB" w:rsidRPr="00DB71F6" w:rsidRDefault="00F51ECD" w:rsidP="00DB71F6">
      <w:pPr>
        <w:numPr>
          <w:ilvl w:val="0"/>
          <w:numId w:val="5"/>
        </w:numPr>
        <w:tabs>
          <w:tab w:val="clear" w:pos="720"/>
        </w:tabs>
        <w:spacing w:before="120" w:beforeAutospacing="0"/>
        <w:jc w:val="left"/>
        <w:rPr>
          <w:i/>
          <w:color w:val="000000"/>
          <w:sz w:val="22"/>
        </w:rPr>
      </w:pPr>
      <w:r w:rsidRPr="00DB71F6">
        <w:rPr>
          <w:i/>
          <w:color w:val="000000"/>
          <w:sz w:val="22"/>
        </w:rPr>
        <w:t>Natural Gas Monthly</w:t>
      </w:r>
      <w:r w:rsidR="005C57DB" w:rsidRPr="00DB71F6">
        <w:rPr>
          <w:i/>
          <w:color w:val="000000"/>
          <w:sz w:val="22"/>
        </w:rPr>
        <w:t xml:space="preserve">, </w:t>
      </w:r>
      <w:hyperlink r:id="rId14" w:history="1">
        <w:r w:rsidR="009277A1" w:rsidRPr="00DB71F6">
          <w:rPr>
            <w:rStyle w:val="Hyperlink"/>
            <w:sz w:val="22"/>
          </w:rPr>
          <w:t>http://www.eia.gov/naturalgas/monthly/pdf/ngm_all.pdf</w:t>
        </w:r>
      </w:hyperlink>
    </w:p>
    <w:p w:rsidR="00F51ECD" w:rsidRPr="00DB71F6" w:rsidRDefault="00F51ECD" w:rsidP="00DB71F6">
      <w:pPr>
        <w:numPr>
          <w:ilvl w:val="0"/>
          <w:numId w:val="5"/>
        </w:numPr>
        <w:tabs>
          <w:tab w:val="clear" w:pos="720"/>
        </w:tabs>
        <w:spacing w:before="120" w:beforeAutospacing="0"/>
        <w:jc w:val="left"/>
        <w:rPr>
          <w:color w:val="000000"/>
          <w:sz w:val="22"/>
        </w:rPr>
      </w:pPr>
      <w:r w:rsidRPr="00DB71F6">
        <w:rPr>
          <w:i/>
          <w:color w:val="000000"/>
          <w:sz w:val="22"/>
        </w:rPr>
        <w:t>Annual Energy Review</w:t>
      </w:r>
      <w:r w:rsidRPr="00DB71F6">
        <w:rPr>
          <w:color w:val="000000"/>
          <w:sz w:val="22"/>
        </w:rPr>
        <w:t xml:space="preserve">, </w:t>
      </w:r>
      <w:hyperlink r:id="rId15" w:history="1">
        <w:r w:rsidR="003D050A" w:rsidRPr="00DB71F6">
          <w:rPr>
            <w:rStyle w:val="Hyperlink"/>
            <w:sz w:val="22"/>
          </w:rPr>
          <w:t>http://www.eia.gov/emeu/aer/contents.html</w:t>
        </w:r>
      </w:hyperlink>
    </w:p>
    <w:p w:rsidR="009915B3" w:rsidRPr="00DB71F6" w:rsidRDefault="009915B3" w:rsidP="00DB71F6">
      <w:pPr>
        <w:numPr>
          <w:ilvl w:val="0"/>
          <w:numId w:val="5"/>
        </w:numPr>
        <w:tabs>
          <w:tab w:val="clear" w:pos="720"/>
        </w:tabs>
        <w:spacing w:before="120" w:beforeAutospacing="0"/>
        <w:jc w:val="left"/>
        <w:rPr>
          <w:color w:val="000000"/>
          <w:sz w:val="22"/>
        </w:rPr>
      </w:pPr>
      <w:r w:rsidRPr="00DB71F6">
        <w:rPr>
          <w:i/>
          <w:color w:val="000000"/>
          <w:sz w:val="22"/>
        </w:rPr>
        <w:t xml:space="preserve">Annual Energy Outlook, </w:t>
      </w:r>
      <w:hyperlink r:id="rId16" w:history="1">
        <w:r w:rsidRPr="00DB71F6">
          <w:rPr>
            <w:rStyle w:val="Hyperlink"/>
            <w:sz w:val="22"/>
          </w:rPr>
          <w:t>http://www.eia.gov/forecasts/aeo/er/</w:t>
        </w:r>
      </w:hyperlink>
    </w:p>
    <w:p w:rsidR="009915B3" w:rsidRPr="00DB71F6" w:rsidRDefault="009915B3" w:rsidP="00DB71F6">
      <w:pPr>
        <w:numPr>
          <w:ilvl w:val="0"/>
          <w:numId w:val="5"/>
        </w:numPr>
        <w:tabs>
          <w:tab w:val="clear" w:pos="720"/>
        </w:tabs>
        <w:spacing w:before="120" w:beforeAutospacing="0"/>
        <w:jc w:val="left"/>
        <w:rPr>
          <w:color w:val="000000"/>
          <w:sz w:val="22"/>
        </w:rPr>
      </w:pPr>
      <w:r w:rsidRPr="00DB71F6">
        <w:rPr>
          <w:i/>
          <w:color w:val="000000"/>
          <w:sz w:val="22"/>
        </w:rPr>
        <w:t>Short-Term Energy Outlook</w:t>
      </w:r>
      <w:r w:rsidRPr="00DB71F6">
        <w:rPr>
          <w:color w:val="000000"/>
          <w:sz w:val="22"/>
        </w:rPr>
        <w:t xml:space="preserve">, </w:t>
      </w:r>
      <w:hyperlink r:id="rId17" w:history="1">
        <w:r w:rsidRPr="00DB71F6">
          <w:rPr>
            <w:rStyle w:val="Hyperlink"/>
            <w:sz w:val="22"/>
          </w:rPr>
          <w:t>http://www.eia.gov/forecasts/steo/</w:t>
        </w:r>
      </w:hyperlink>
    </w:p>
    <w:p w:rsidR="00F51ECD" w:rsidRPr="00DB71F6" w:rsidRDefault="00F51ECD" w:rsidP="00DB71F6">
      <w:pPr>
        <w:rPr>
          <w:sz w:val="22"/>
        </w:rPr>
      </w:pPr>
      <w:r w:rsidRPr="00DB71F6">
        <w:rPr>
          <w:sz w:val="22"/>
        </w:rPr>
        <w:t>Form EIA-23L provide</w:t>
      </w:r>
      <w:r w:rsidR="00DB71F6">
        <w:rPr>
          <w:sz w:val="22"/>
        </w:rPr>
        <w:t>s</w:t>
      </w:r>
      <w:r w:rsidRPr="00DB71F6">
        <w:rPr>
          <w:sz w:val="22"/>
        </w:rPr>
        <w:t xml:space="preserve"> credible, verifiable national and regional data on the proved reserves of crude oil, natural gas, and natural gas liquids. </w:t>
      </w:r>
      <w:r w:rsidR="00E85349" w:rsidRPr="00DB71F6">
        <w:rPr>
          <w:sz w:val="22"/>
        </w:rPr>
        <w:t xml:space="preserve"> </w:t>
      </w:r>
      <w:r w:rsidRPr="00DB71F6">
        <w:rPr>
          <w:sz w:val="22"/>
        </w:rPr>
        <w:t>The</w:t>
      </w:r>
      <w:r w:rsidR="00DB71F6">
        <w:rPr>
          <w:sz w:val="22"/>
        </w:rPr>
        <w:t>se</w:t>
      </w:r>
      <w:r w:rsidRPr="00DB71F6">
        <w:rPr>
          <w:sz w:val="22"/>
        </w:rPr>
        <w:t xml:space="preserve"> data include proved reserves and production for crude oil, lease condensate, and natural gas by </w:t>
      </w:r>
      <w:r w:rsidR="00FC3D8D" w:rsidRPr="00DB71F6">
        <w:rPr>
          <w:sz w:val="22"/>
        </w:rPr>
        <w:t>s</w:t>
      </w:r>
      <w:r w:rsidRPr="00DB71F6">
        <w:rPr>
          <w:sz w:val="22"/>
        </w:rPr>
        <w:t xml:space="preserve">tate and </w:t>
      </w:r>
      <w:r w:rsidR="00FC3D8D" w:rsidRPr="00DB71F6">
        <w:rPr>
          <w:sz w:val="22"/>
        </w:rPr>
        <w:t>f</w:t>
      </w:r>
      <w:r w:rsidRPr="00DB71F6">
        <w:rPr>
          <w:sz w:val="22"/>
        </w:rPr>
        <w:t xml:space="preserve">ederal </w:t>
      </w:r>
      <w:r w:rsidR="00FC3D8D" w:rsidRPr="00DB71F6">
        <w:rPr>
          <w:sz w:val="22"/>
        </w:rPr>
        <w:t>o</w:t>
      </w:r>
      <w:r w:rsidRPr="00DB71F6">
        <w:rPr>
          <w:sz w:val="22"/>
        </w:rPr>
        <w:t>ffshore</w:t>
      </w:r>
      <w:r w:rsidR="00915E1D" w:rsidRPr="00DB71F6">
        <w:rPr>
          <w:sz w:val="22"/>
        </w:rPr>
        <w:t xml:space="preserve"> regions</w:t>
      </w:r>
      <w:r w:rsidRPr="00DB71F6">
        <w:rPr>
          <w:sz w:val="22"/>
        </w:rPr>
        <w:t>.</w:t>
      </w:r>
    </w:p>
    <w:p w:rsidR="00F51ECD" w:rsidRPr="00DB71F6" w:rsidRDefault="00F51ECD" w:rsidP="00DB71F6">
      <w:pPr>
        <w:rPr>
          <w:sz w:val="22"/>
        </w:rPr>
      </w:pPr>
      <w:r w:rsidRPr="00DB71F6">
        <w:rPr>
          <w:sz w:val="22"/>
        </w:rPr>
        <w:t xml:space="preserve">Form EIA-64A provides data that are used to estimate natural gas plant liquids production and reserves by </w:t>
      </w:r>
      <w:r w:rsidR="00FC3D8D" w:rsidRPr="00DB71F6">
        <w:rPr>
          <w:sz w:val="22"/>
        </w:rPr>
        <w:t>s</w:t>
      </w:r>
      <w:r w:rsidRPr="00DB71F6">
        <w:rPr>
          <w:sz w:val="22"/>
        </w:rPr>
        <w:t xml:space="preserve">tate and </w:t>
      </w:r>
      <w:r w:rsidR="00FC3D8D" w:rsidRPr="00DB71F6">
        <w:rPr>
          <w:sz w:val="22"/>
        </w:rPr>
        <w:t>f</w:t>
      </w:r>
      <w:r w:rsidRPr="00DB71F6">
        <w:rPr>
          <w:sz w:val="22"/>
        </w:rPr>
        <w:t xml:space="preserve">ederal </w:t>
      </w:r>
      <w:r w:rsidR="00FC3D8D" w:rsidRPr="00DB71F6">
        <w:rPr>
          <w:sz w:val="22"/>
        </w:rPr>
        <w:t>o</w:t>
      </w:r>
      <w:r w:rsidRPr="00DB71F6">
        <w:rPr>
          <w:sz w:val="22"/>
        </w:rPr>
        <w:t>ffshore</w:t>
      </w:r>
      <w:r w:rsidR="00915E1D" w:rsidRPr="00DB71F6">
        <w:rPr>
          <w:sz w:val="22"/>
        </w:rPr>
        <w:t xml:space="preserve"> regions</w:t>
      </w:r>
      <w:r w:rsidRPr="00DB71F6">
        <w:rPr>
          <w:sz w:val="22"/>
        </w:rPr>
        <w:t xml:space="preserve">. </w:t>
      </w:r>
      <w:r w:rsidR="00E85349" w:rsidRPr="00DB71F6">
        <w:rPr>
          <w:sz w:val="22"/>
        </w:rPr>
        <w:t xml:space="preserve"> </w:t>
      </w:r>
      <w:r w:rsidRPr="00DB71F6">
        <w:rPr>
          <w:sz w:val="22"/>
        </w:rPr>
        <w:t>Data collected are plant and respondent identification, origin of natural gas received and natural gas liquids produced, plant fuel use, and gas shrinkage resulting from natural gas liquids extracted.</w:t>
      </w:r>
    </w:p>
    <w:p w:rsidR="00CE1962" w:rsidRDefault="00F51ECD" w:rsidP="00CE1962">
      <w:pPr>
        <w:rPr>
          <w:sz w:val="22"/>
        </w:rPr>
      </w:pPr>
      <w:r w:rsidRPr="00DB71F6">
        <w:rPr>
          <w:sz w:val="22"/>
        </w:rPr>
        <w:t>The</w:t>
      </w:r>
      <w:r w:rsidR="00DB71F6">
        <w:rPr>
          <w:sz w:val="22"/>
        </w:rPr>
        <w:t>se</w:t>
      </w:r>
      <w:r w:rsidRPr="00DB71F6">
        <w:rPr>
          <w:sz w:val="22"/>
        </w:rPr>
        <w:t xml:space="preserve"> data are used by EIA in many reports and analysis that discuss crude oil and natural gas reserves and production. </w:t>
      </w:r>
      <w:r w:rsidR="00E85349" w:rsidRPr="00DB71F6">
        <w:rPr>
          <w:sz w:val="22"/>
        </w:rPr>
        <w:t xml:space="preserve"> </w:t>
      </w:r>
      <w:r w:rsidRPr="00DB71F6">
        <w:rPr>
          <w:sz w:val="22"/>
        </w:rPr>
        <w:t>The EIA-64A data is used for generating estimates of EIA's dry natural gas production</w:t>
      </w:r>
      <w:r w:rsidR="00915E1D" w:rsidRPr="00DB71F6">
        <w:rPr>
          <w:sz w:val="22"/>
        </w:rPr>
        <w:t xml:space="preserve"> (natural </w:t>
      </w:r>
      <w:r w:rsidR="00C817FB" w:rsidRPr="00DB71F6">
        <w:rPr>
          <w:sz w:val="22"/>
        </w:rPr>
        <w:t xml:space="preserve">gas </w:t>
      </w:r>
      <w:r w:rsidR="009A3B00">
        <w:rPr>
          <w:sz w:val="22"/>
        </w:rPr>
        <w:t xml:space="preserve">that </w:t>
      </w:r>
      <w:r w:rsidR="00C817FB" w:rsidRPr="00DB71F6">
        <w:rPr>
          <w:sz w:val="22"/>
        </w:rPr>
        <w:t>remain</w:t>
      </w:r>
      <w:r w:rsidR="009A3B00">
        <w:rPr>
          <w:sz w:val="22"/>
        </w:rPr>
        <w:t>s</w:t>
      </w:r>
      <w:r w:rsidR="00C817FB" w:rsidRPr="00DB71F6">
        <w:rPr>
          <w:sz w:val="22"/>
        </w:rPr>
        <w:t xml:space="preserve"> after natural gas liquids </w:t>
      </w:r>
      <w:r w:rsidR="000B3281" w:rsidRPr="00DB71F6">
        <w:rPr>
          <w:sz w:val="22"/>
        </w:rPr>
        <w:t>are</w:t>
      </w:r>
      <w:r w:rsidR="00915E1D" w:rsidRPr="00DB71F6">
        <w:rPr>
          <w:sz w:val="22"/>
        </w:rPr>
        <w:t xml:space="preserve"> extracted)</w:t>
      </w:r>
      <w:r w:rsidRPr="00DB71F6">
        <w:rPr>
          <w:sz w:val="22"/>
        </w:rPr>
        <w:t xml:space="preserve">. </w:t>
      </w:r>
      <w:r w:rsidR="00E85349" w:rsidRPr="00DB71F6">
        <w:rPr>
          <w:sz w:val="22"/>
        </w:rPr>
        <w:t xml:space="preserve"> </w:t>
      </w:r>
      <w:r w:rsidRPr="00DB71F6">
        <w:rPr>
          <w:sz w:val="22"/>
        </w:rPr>
        <w:t>The estimate for production of total natural gas plant liquids (NG</w:t>
      </w:r>
      <w:r w:rsidR="009915B3" w:rsidRPr="00DB71F6">
        <w:rPr>
          <w:sz w:val="22"/>
        </w:rPr>
        <w:t>P</w:t>
      </w:r>
      <w:r w:rsidRPr="00DB71F6">
        <w:rPr>
          <w:sz w:val="22"/>
        </w:rPr>
        <w:t xml:space="preserve">L) generated from the EIA-64A data is used by EIA to calculate the extraction loss from wet natural gas production so that EIA may accurately estimate dry natural gas production. </w:t>
      </w:r>
      <w:r w:rsidR="00E85349" w:rsidRPr="00DB71F6">
        <w:rPr>
          <w:sz w:val="22"/>
        </w:rPr>
        <w:t xml:space="preserve"> </w:t>
      </w:r>
      <w:r w:rsidRPr="00DB71F6">
        <w:rPr>
          <w:sz w:val="22"/>
        </w:rPr>
        <w:t>All EIA publications are available on EIA’s Internet site</w:t>
      </w:r>
      <w:r w:rsidR="00CE1962">
        <w:rPr>
          <w:sz w:val="22"/>
        </w:rPr>
        <w:t xml:space="preserve"> (</w:t>
      </w:r>
      <w:hyperlink r:id="rId18" w:history="1">
        <w:r w:rsidR="00CE1962" w:rsidRPr="00F9197B">
          <w:rPr>
            <w:rStyle w:val="Hyperlink"/>
            <w:sz w:val="22"/>
          </w:rPr>
          <w:t>http://www.eia.gov</w:t>
        </w:r>
      </w:hyperlink>
      <w:r w:rsidR="00CE1962">
        <w:rPr>
          <w:sz w:val="22"/>
        </w:rPr>
        <w:t>)</w:t>
      </w:r>
      <w:r w:rsidR="00DA3A26">
        <w:rPr>
          <w:sz w:val="22"/>
        </w:rPr>
        <w:t>.</w:t>
      </w:r>
    </w:p>
    <w:p w:rsidR="007A6362" w:rsidRPr="00DB71F6" w:rsidRDefault="00F51ECD" w:rsidP="00DB71F6">
      <w:pPr>
        <w:spacing w:after="0" w:afterAutospacing="0"/>
        <w:rPr>
          <w:color w:val="000000"/>
          <w:sz w:val="22"/>
        </w:rPr>
      </w:pPr>
      <w:r w:rsidRPr="00DB71F6">
        <w:rPr>
          <w:sz w:val="22"/>
        </w:rPr>
        <w:t xml:space="preserve">Every year the Oil and Gas Journal </w:t>
      </w:r>
      <w:r w:rsidR="00DA3A26">
        <w:rPr>
          <w:sz w:val="22"/>
        </w:rPr>
        <w:t>(</w:t>
      </w:r>
      <w:hyperlink r:id="rId19" w:history="1">
        <w:r w:rsidR="00CE1962" w:rsidRPr="00F9197B">
          <w:rPr>
            <w:rStyle w:val="Hyperlink"/>
            <w:sz w:val="22"/>
          </w:rPr>
          <w:t>http://www.ogj.com/index.cfm</w:t>
        </w:r>
      </w:hyperlink>
      <w:r w:rsidR="00DA3A26">
        <w:rPr>
          <w:sz w:val="22"/>
        </w:rPr>
        <w:t>)</w:t>
      </w:r>
      <w:r w:rsidRPr="00DB71F6">
        <w:rPr>
          <w:sz w:val="22"/>
        </w:rPr>
        <w:t xml:space="preserve"> publishes the reserves estimates from the EIA-23 as the official reserve estimates for the U.S. as part of their coverage of international crude oil reserves.</w:t>
      </w:r>
      <w:r w:rsidR="00E63B08" w:rsidRPr="00DB71F6">
        <w:rPr>
          <w:sz w:val="22"/>
        </w:rPr>
        <w:t xml:space="preserve">  </w:t>
      </w:r>
      <w:r w:rsidR="00A21D67" w:rsidRPr="00DB71F6">
        <w:rPr>
          <w:color w:val="000000"/>
          <w:sz w:val="22"/>
        </w:rPr>
        <w:t xml:space="preserve">Both the Forms EIA-23 and EIA-64A data series are also widely used in the petroleum industry by consultants and the trade press.  </w:t>
      </w:r>
      <w:r w:rsidRPr="00DB71F6">
        <w:rPr>
          <w:color w:val="000000"/>
          <w:sz w:val="22"/>
        </w:rPr>
        <w:t xml:space="preserve">Recent articles citing </w:t>
      </w:r>
      <w:r w:rsidR="00AF7747" w:rsidRPr="00DB71F6">
        <w:rPr>
          <w:color w:val="000000"/>
          <w:sz w:val="22"/>
        </w:rPr>
        <w:t xml:space="preserve">EIA </w:t>
      </w:r>
      <w:r w:rsidR="003D050A" w:rsidRPr="00DB71F6">
        <w:rPr>
          <w:color w:val="000000"/>
          <w:sz w:val="22"/>
        </w:rPr>
        <w:t>p</w:t>
      </w:r>
      <w:r w:rsidR="00AF7747" w:rsidRPr="00DB71F6">
        <w:rPr>
          <w:color w:val="000000"/>
          <w:sz w:val="22"/>
        </w:rPr>
        <w:t xml:space="preserve">roved </w:t>
      </w:r>
      <w:r w:rsidR="003D050A" w:rsidRPr="00DB71F6">
        <w:rPr>
          <w:color w:val="000000"/>
          <w:sz w:val="22"/>
        </w:rPr>
        <w:t>r</w:t>
      </w:r>
      <w:r w:rsidR="00AF7747" w:rsidRPr="00DB71F6">
        <w:rPr>
          <w:color w:val="000000"/>
          <w:sz w:val="22"/>
        </w:rPr>
        <w:t>eserves (Form EIA-23)</w:t>
      </w:r>
      <w:r w:rsidRPr="00DB71F6">
        <w:rPr>
          <w:color w:val="000000"/>
          <w:sz w:val="22"/>
        </w:rPr>
        <w:t xml:space="preserve"> data</w:t>
      </w:r>
      <w:r w:rsidR="00A21D67" w:rsidRPr="00DB71F6">
        <w:rPr>
          <w:color w:val="000000"/>
          <w:sz w:val="22"/>
        </w:rPr>
        <w:t xml:space="preserve"> include</w:t>
      </w:r>
      <w:r w:rsidRPr="00DB71F6">
        <w:rPr>
          <w:color w:val="000000"/>
          <w:sz w:val="22"/>
        </w:rPr>
        <w:t>:</w:t>
      </w:r>
    </w:p>
    <w:p w:rsidR="00E44FDC" w:rsidRPr="00DB71F6" w:rsidRDefault="00AF7747" w:rsidP="00AB4A84">
      <w:pPr>
        <w:pStyle w:val="ListParagraph"/>
        <w:numPr>
          <w:ilvl w:val="0"/>
          <w:numId w:val="23"/>
        </w:numPr>
        <w:spacing w:before="120" w:beforeAutospacing="0" w:after="0" w:afterAutospacing="0"/>
        <w:contextualSpacing w:val="0"/>
        <w:jc w:val="left"/>
        <w:rPr>
          <w:rFonts w:ascii="Times New Roman" w:hAnsi="Times New Roman" w:cs="Times New Roman"/>
          <w:sz w:val="22"/>
        </w:rPr>
      </w:pPr>
      <w:r w:rsidRPr="00DB71F6">
        <w:rPr>
          <w:rFonts w:ascii="Times New Roman" w:hAnsi="Times New Roman" w:cs="Times New Roman"/>
          <w:sz w:val="22"/>
        </w:rPr>
        <w:t xml:space="preserve">August 2, 2012: </w:t>
      </w:r>
      <w:r w:rsidRPr="00DB71F6">
        <w:rPr>
          <w:rFonts w:ascii="Times New Roman" w:hAnsi="Times New Roman" w:cs="Times New Roman"/>
          <w:i/>
          <w:sz w:val="22"/>
        </w:rPr>
        <w:t>U.S. proved reserves increased sharply in 2010</w:t>
      </w:r>
    </w:p>
    <w:p w:rsidR="001E5A13" w:rsidRPr="009A59BC" w:rsidRDefault="00EF2E94" w:rsidP="00AB4A84">
      <w:pPr>
        <w:spacing w:before="0" w:beforeAutospacing="0" w:after="0" w:afterAutospacing="0"/>
        <w:ind w:left="720"/>
        <w:jc w:val="left"/>
        <w:rPr>
          <w:rStyle w:val="Hyperlink"/>
          <w:sz w:val="22"/>
        </w:rPr>
      </w:pPr>
      <w:hyperlink r:id="rId20" w:history="1">
        <w:r w:rsidR="00AF7747" w:rsidRPr="009A59BC">
          <w:rPr>
            <w:rStyle w:val="Hyperlink"/>
            <w:sz w:val="22"/>
          </w:rPr>
          <w:t>http://www.eia.gov/todayinenergy/detail.cfm?id=7370</w:t>
        </w:r>
      </w:hyperlink>
    </w:p>
    <w:p w:rsidR="004E7093" w:rsidRPr="00DB71F6" w:rsidRDefault="00610494" w:rsidP="00AB4A84">
      <w:pPr>
        <w:pStyle w:val="ListParagraph"/>
        <w:numPr>
          <w:ilvl w:val="0"/>
          <w:numId w:val="23"/>
        </w:numPr>
        <w:spacing w:before="120" w:beforeAutospacing="0" w:after="0" w:afterAutospacing="0"/>
        <w:contextualSpacing w:val="0"/>
        <w:jc w:val="left"/>
        <w:rPr>
          <w:rFonts w:ascii="Times New Roman" w:hAnsi="Times New Roman" w:cs="Times New Roman"/>
          <w:sz w:val="22"/>
        </w:rPr>
      </w:pPr>
      <w:r w:rsidRPr="00DB71F6">
        <w:rPr>
          <w:rFonts w:ascii="Times New Roman" w:hAnsi="Times New Roman" w:cs="Times New Roman"/>
          <w:sz w:val="22"/>
        </w:rPr>
        <w:t xml:space="preserve">July 20, 2012: </w:t>
      </w:r>
      <w:r w:rsidRPr="00DB71F6">
        <w:rPr>
          <w:rFonts w:ascii="Times New Roman" w:hAnsi="Times New Roman" w:cs="Times New Roman"/>
          <w:i/>
          <w:sz w:val="22"/>
        </w:rPr>
        <w:t>Geology and technology drive estimates of technically recoverable resources</w:t>
      </w:r>
    </w:p>
    <w:p w:rsidR="004E7093" w:rsidRPr="009A59BC" w:rsidRDefault="00EF2E94" w:rsidP="00AB4A84">
      <w:pPr>
        <w:spacing w:before="0" w:beforeAutospacing="0" w:after="0" w:afterAutospacing="0"/>
        <w:ind w:left="720"/>
        <w:jc w:val="left"/>
        <w:rPr>
          <w:rStyle w:val="Hyperlink"/>
          <w:sz w:val="22"/>
        </w:rPr>
      </w:pPr>
      <w:hyperlink r:id="rId21" w:history="1">
        <w:r w:rsidR="00610494" w:rsidRPr="009A59BC">
          <w:rPr>
            <w:rStyle w:val="Hyperlink"/>
            <w:sz w:val="22"/>
          </w:rPr>
          <w:t>http://www.eia.gov/todayinenergy/detail.cfm?id=7190</w:t>
        </w:r>
      </w:hyperlink>
    </w:p>
    <w:p w:rsidR="00E44FDC" w:rsidRPr="00DB71F6" w:rsidRDefault="00610494" w:rsidP="00AB4A84">
      <w:pPr>
        <w:pStyle w:val="ListParagraph"/>
        <w:numPr>
          <w:ilvl w:val="0"/>
          <w:numId w:val="23"/>
        </w:numPr>
        <w:spacing w:before="120" w:beforeAutospacing="0" w:after="0" w:afterAutospacing="0"/>
        <w:contextualSpacing w:val="0"/>
        <w:jc w:val="left"/>
        <w:rPr>
          <w:rFonts w:ascii="Times New Roman" w:hAnsi="Times New Roman" w:cs="Times New Roman"/>
          <w:sz w:val="22"/>
        </w:rPr>
      </w:pPr>
      <w:r w:rsidRPr="00DB71F6">
        <w:rPr>
          <w:rFonts w:ascii="Times New Roman" w:hAnsi="Times New Roman" w:cs="Times New Roman"/>
          <w:sz w:val="22"/>
        </w:rPr>
        <w:lastRenderedPageBreak/>
        <w:t xml:space="preserve">November 2, 2011: </w:t>
      </w:r>
      <w:proofErr w:type="spellStart"/>
      <w:r w:rsidRPr="00DB71F6">
        <w:rPr>
          <w:rFonts w:ascii="Times New Roman" w:hAnsi="Times New Roman" w:cs="Times New Roman"/>
          <w:i/>
          <w:sz w:val="22"/>
        </w:rPr>
        <w:t>Bakken</w:t>
      </w:r>
      <w:proofErr w:type="spellEnd"/>
      <w:r w:rsidRPr="00DB71F6">
        <w:rPr>
          <w:rFonts w:ascii="Times New Roman" w:hAnsi="Times New Roman" w:cs="Times New Roman"/>
          <w:i/>
          <w:sz w:val="22"/>
        </w:rPr>
        <w:t xml:space="preserve"> formation oil and gas drilling activity mirrors development in the Barnett</w:t>
      </w:r>
    </w:p>
    <w:p w:rsidR="00610494" w:rsidRPr="009A59BC" w:rsidRDefault="00EF2E94" w:rsidP="00AB4A84">
      <w:pPr>
        <w:spacing w:before="0" w:beforeAutospacing="0" w:after="0" w:afterAutospacing="0"/>
        <w:ind w:left="720"/>
        <w:jc w:val="left"/>
        <w:rPr>
          <w:rStyle w:val="Hyperlink"/>
          <w:sz w:val="22"/>
        </w:rPr>
      </w:pPr>
      <w:hyperlink r:id="rId22" w:history="1">
        <w:r w:rsidR="00610494" w:rsidRPr="009A59BC">
          <w:rPr>
            <w:rStyle w:val="Hyperlink"/>
            <w:sz w:val="22"/>
          </w:rPr>
          <w:t>http://www.eia.gov/todayinenergy/detail.cfm?id=3750</w:t>
        </w:r>
      </w:hyperlink>
    </w:p>
    <w:p w:rsidR="00E44FDC" w:rsidRPr="00DB71F6" w:rsidRDefault="00610494" w:rsidP="00AB4A84">
      <w:pPr>
        <w:pStyle w:val="ListParagraph"/>
        <w:numPr>
          <w:ilvl w:val="0"/>
          <w:numId w:val="23"/>
        </w:numPr>
        <w:spacing w:before="120" w:beforeAutospacing="0" w:after="0" w:afterAutospacing="0"/>
        <w:contextualSpacing w:val="0"/>
        <w:jc w:val="left"/>
        <w:rPr>
          <w:rFonts w:ascii="Times New Roman" w:hAnsi="Times New Roman" w:cs="Times New Roman"/>
          <w:sz w:val="22"/>
        </w:rPr>
      </w:pPr>
      <w:r w:rsidRPr="00DB71F6">
        <w:rPr>
          <w:rFonts w:ascii="Times New Roman" w:hAnsi="Times New Roman" w:cs="Times New Roman"/>
          <w:sz w:val="22"/>
        </w:rPr>
        <w:t xml:space="preserve">July 8, 2011: </w:t>
      </w:r>
      <w:r w:rsidR="009277A1" w:rsidRPr="00DB71F6">
        <w:rPr>
          <w:rFonts w:ascii="Times New Roman" w:hAnsi="Times New Roman" w:cs="Times New Roman"/>
          <w:i/>
          <w:sz w:val="22"/>
        </w:rPr>
        <w:t>Review of Emerging Resources: U.S. Shale Gas and Shale Oil Plays</w:t>
      </w:r>
    </w:p>
    <w:p w:rsidR="00E44FDC" w:rsidRPr="009A59BC" w:rsidRDefault="00EF2E94" w:rsidP="00AB4A84">
      <w:pPr>
        <w:spacing w:before="0" w:beforeAutospacing="0" w:after="0" w:afterAutospacing="0"/>
        <w:ind w:left="720"/>
        <w:jc w:val="left"/>
        <w:rPr>
          <w:rStyle w:val="Hyperlink"/>
          <w:sz w:val="22"/>
        </w:rPr>
      </w:pPr>
      <w:hyperlink r:id="rId23" w:history="1">
        <w:r w:rsidR="00610494" w:rsidRPr="009A59BC">
          <w:rPr>
            <w:rStyle w:val="Hyperlink"/>
            <w:sz w:val="22"/>
          </w:rPr>
          <w:t>http://www.eia.gov/analysis/studies/usshalegas/</w:t>
        </w:r>
      </w:hyperlink>
    </w:p>
    <w:p w:rsidR="001E5A13" w:rsidRPr="00DB71F6" w:rsidRDefault="001E5A13" w:rsidP="00AB4A84">
      <w:pPr>
        <w:pStyle w:val="ListParagraph"/>
        <w:numPr>
          <w:ilvl w:val="0"/>
          <w:numId w:val="23"/>
        </w:numPr>
        <w:spacing w:before="120" w:beforeAutospacing="0" w:after="0" w:afterAutospacing="0"/>
        <w:contextualSpacing w:val="0"/>
        <w:rPr>
          <w:rFonts w:ascii="Times New Roman" w:hAnsi="Times New Roman" w:cs="Times New Roman"/>
          <w:sz w:val="22"/>
        </w:rPr>
      </w:pPr>
      <w:r w:rsidRPr="00DB71F6">
        <w:rPr>
          <w:rFonts w:ascii="Times New Roman" w:hAnsi="Times New Roman" w:cs="Times New Roman"/>
          <w:sz w:val="22"/>
        </w:rPr>
        <w:t>December 3, 2012</w:t>
      </w:r>
      <w:r w:rsidR="00EF78E4" w:rsidRPr="00DB71F6">
        <w:rPr>
          <w:rFonts w:ascii="Times New Roman" w:hAnsi="Times New Roman" w:cs="Times New Roman"/>
          <w:sz w:val="22"/>
        </w:rPr>
        <w:t xml:space="preserve"> Oil and Gas Journal</w:t>
      </w:r>
      <w:r w:rsidRPr="00DB71F6">
        <w:rPr>
          <w:rFonts w:ascii="Times New Roman" w:hAnsi="Times New Roman" w:cs="Times New Roman"/>
          <w:sz w:val="22"/>
        </w:rPr>
        <w:t>:</w:t>
      </w:r>
      <w:r w:rsidR="00EF78E4" w:rsidRPr="00DB71F6">
        <w:rPr>
          <w:rFonts w:ascii="Times New Roman" w:hAnsi="Times New Roman" w:cs="Times New Roman"/>
          <w:sz w:val="22"/>
        </w:rPr>
        <w:t xml:space="preserve"> </w:t>
      </w:r>
      <w:r w:rsidRPr="00DB71F6">
        <w:rPr>
          <w:rFonts w:ascii="Times New Roman" w:hAnsi="Times New Roman" w:cs="Times New Roman"/>
          <w:i/>
          <w:sz w:val="22"/>
        </w:rPr>
        <w:t>Worldwide Production and Proved Reserves</w:t>
      </w:r>
    </w:p>
    <w:p w:rsidR="00F51ECD" w:rsidRPr="00DB71F6" w:rsidRDefault="00F51ECD" w:rsidP="00AB4A84">
      <w:pPr>
        <w:spacing w:after="0" w:afterAutospacing="0"/>
        <w:rPr>
          <w:color w:val="000000"/>
          <w:sz w:val="22"/>
        </w:rPr>
      </w:pPr>
      <w:r w:rsidRPr="00DB71F6">
        <w:rPr>
          <w:color w:val="000000"/>
          <w:sz w:val="22"/>
        </w:rPr>
        <w:t>The data series from these surveys provide additional benefits</w:t>
      </w:r>
      <w:r w:rsidR="005D0D79" w:rsidRPr="00DB71F6">
        <w:rPr>
          <w:color w:val="000000"/>
          <w:sz w:val="22"/>
        </w:rPr>
        <w:t>,</w:t>
      </w:r>
      <w:r w:rsidRPr="00DB71F6">
        <w:rPr>
          <w:color w:val="000000"/>
          <w:sz w:val="22"/>
        </w:rPr>
        <w:t xml:space="preserve"> such as:</w:t>
      </w:r>
    </w:p>
    <w:p w:rsidR="00EF78E4" w:rsidRPr="00DB71F6" w:rsidRDefault="00117ABC" w:rsidP="00AB4A84">
      <w:pPr>
        <w:pStyle w:val="ListParagraph"/>
        <w:numPr>
          <w:ilvl w:val="0"/>
          <w:numId w:val="23"/>
        </w:numPr>
        <w:spacing w:before="120" w:beforeAutospacing="0" w:after="0" w:afterAutospacing="0"/>
        <w:contextualSpacing w:val="0"/>
        <w:jc w:val="left"/>
        <w:rPr>
          <w:rFonts w:ascii="Times New Roman" w:hAnsi="Times New Roman" w:cs="Times New Roman"/>
          <w:color w:val="000000"/>
          <w:sz w:val="22"/>
        </w:rPr>
      </w:pPr>
      <w:r w:rsidRPr="00DB71F6">
        <w:rPr>
          <w:rFonts w:ascii="Times New Roman" w:hAnsi="Times New Roman" w:cs="Times New Roman"/>
          <w:color w:val="000000"/>
          <w:sz w:val="22"/>
        </w:rPr>
        <w:t>Fulfilling</w:t>
      </w:r>
      <w:r w:rsidR="00F51ECD" w:rsidRPr="00DB71F6">
        <w:rPr>
          <w:rFonts w:ascii="Times New Roman" w:hAnsi="Times New Roman" w:cs="Times New Roman"/>
          <w:color w:val="000000"/>
          <w:sz w:val="22"/>
        </w:rPr>
        <w:t xml:space="preserve"> EIA's mission to provide credible, reliable</w:t>
      </w:r>
      <w:r w:rsidR="005000C0" w:rsidRPr="00DB71F6">
        <w:rPr>
          <w:rFonts w:ascii="Times New Roman" w:hAnsi="Times New Roman" w:cs="Times New Roman"/>
          <w:color w:val="000000"/>
          <w:sz w:val="22"/>
        </w:rPr>
        <w:t>, and timely energy information</w:t>
      </w:r>
    </w:p>
    <w:p w:rsidR="00F51ECD" w:rsidRPr="00DB71F6" w:rsidRDefault="00117ABC" w:rsidP="00AB4A84">
      <w:pPr>
        <w:pStyle w:val="ListParagraph"/>
        <w:numPr>
          <w:ilvl w:val="0"/>
          <w:numId w:val="23"/>
        </w:numPr>
        <w:spacing w:before="120" w:beforeAutospacing="0" w:after="0" w:afterAutospacing="0"/>
        <w:contextualSpacing w:val="0"/>
        <w:jc w:val="left"/>
        <w:rPr>
          <w:rFonts w:ascii="Times New Roman" w:hAnsi="Times New Roman" w:cs="Times New Roman"/>
          <w:color w:val="000000"/>
          <w:sz w:val="22"/>
        </w:rPr>
      </w:pPr>
      <w:r w:rsidRPr="00DB71F6">
        <w:rPr>
          <w:rFonts w:ascii="Times New Roman" w:hAnsi="Times New Roman" w:cs="Times New Roman"/>
          <w:color w:val="000000"/>
          <w:sz w:val="22"/>
        </w:rPr>
        <w:t xml:space="preserve">Providing </w:t>
      </w:r>
      <w:r w:rsidR="00F51ECD" w:rsidRPr="00DB71F6">
        <w:rPr>
          <w:rFonts w:ascii="Times New Roman" w:hAnsi="Times New Roman" w:cs="Times New Roman"/>
          <w:color w:val="000000"/>
          <w:sz w:val="22"/>
        </w:rPr>
        <w:t>a data base for use in forecasting, policy making, p</w:t>
      </w:r>
      <w:r w:rsidR="005000C0" w:rsidRPr="00DB71F6">
        <w:rPr>
          <w:rFonts w:ascii="Times New Roman" w:hAnsi="Times New Roman" w:cs="Times New Roman"/>
          <w:color w:val="000000"/>
          <w:sz w:val="22"/>
        </w:rPr>
        <w:t>lanning and analysis activities</w:t>
      </w:r>
    </w:p>
    <w:p w:rsidR="00F51ECD" w:rsidRPr="00DB71F6" w:rsidRDefault="00117ABC" w:rsidP="00AB4A84">
      <w:pPr>
        <w:pStyle w:val="ListParagraph"/>
        <w:numPr>
          <w:ilvl w:val="0"/>
          <w:numId w:val="23"/>
        </w:numPr>
        <w:spacing w:before="120" w:beforeAutospacing="0" w:after="0" w:afterAutospacing="0"/>
        <w:contextualSpacing w:val="0"/>
        <w:jc w:val="left"/>
        <w:rPr>
          <w:rFonts w:ascii="Times New Roman" w:hAnsi="Times New Roman" w:cs="Times New Roman"/>
          <w:color w:val="000000"/>
          <w:sz w:val="22"/>
        </w:rPr>
      </w:pPr>
      <w:r w:rsidRPr="00DB71F6">
        <w:rPr>
          <w:rFonts w:ascii="Times New Roman" w:hAnsi="Times New Roman" w:cs="Times New Roman"/>
          <w:color w:val="000000"/>
          <w:sz w:val="22"/>
        </w:rPr>
        <w:t>Serving a</w:t>
      </w:r>
      <w:r w:rsidR="00F51ECD" w:rsidRPr="00DB71F6">
        <w:rPr>
          <w:rFonts w:ascii="Times New Roman" w:hAnsi="Times New Roman" w:cs="Times New Roman"/>
          <w:color w:val="000000"/>
          <w:sz w:val="22"/>
        </w:rPr>
        <w:t>s an official data bank available to Congress and other government agencies on the proved reserves of crude oil, natural gas, and natural g</w:t>
      </w:r>
      <w:r w:rsidR="005000C0" w:rsidRPr="00DB71F6">
        <w:rPr>
          <w:rFonts w:ascii="Times New Roman" w:hAnsi="Times New Roman" w:cs="Times New Roman"/>
          <w:color w:val="000000"/>
          <w:sz w:val="22"/>
        </w:rPr>
        <w:t>as liquids in the United States</w:t>
      </w:r>
    </w:p>
    <w:p w:rsidR="00F51ECD" w:rsidRPr="00DB71F6" w:rsidRDefault="00117ABC" w:rsidP="00AB4A84">
      <w:pPr>
        <w:pStyle w:val="ListParagraph"/>
        <w:numPr>
          <w:ilvl w:val="0"/>
          <w:numId w:val="23"/>
        </w:numPr>
        <w:spacing w:before="120" w:beforeAutospacing="0" w:after="0" w:afterAutospacing="0"/>
        <w:contextualSpacing w:val="0"/>
        <w:jc w:val="left"/>
        <w:rPr>
          <w:rFonts w:ascii="Times New Roman" w:hAnsi="Times New Roman" w:cs="Times New Roman"/>
          <w:color w:val="000000"/>
          <w:sz w:val="22"/>
        </w:rPr>
      </w:pPr>
      <w:r w:rsidRPr="00DB71F6">
        <w:rPr>
          <w:rFonts w:ascii="Times New Roman" w:hAnsi="Times New Roman" w:cs="Times New Roman"/>
          <w:color w:val="000000"/>
          <w:sz w:val="22"/>
        </w:rPr>
        <w:t>Providing</w:t>
      </w:r>
      <w:r w:rsidR="00F51ECD" w:rsidRPr="00DB71F6">
        <w:rPr>
          <w:rFonts w:ascii="Times New Roman" w:hAnsi="Times New Roman" w:cs="Times New Roman"/>
          <w:color w:val="000000"/>
          <w:sz w:val="22"/>
        </w:rPr>
        <w:t xml:space="preserve"> a source of data for other government agencies, business firms, trade associations, and private research and consulting organizations for analysis, proje</w:t>
      </w:r>
      <w:r w:rsidR="005000C0" w:rsidRPr="00DB71F6">
        <w:rPr>
          <w:rFonts w:ascii="Times New Roman" w:hAnsi="Times New Roman" w:cs="Times New Roman"/>
          <w:color w:val="000000"/>
          <w:sz w:val="22"/>
        </w:rPr>
        <w:t>ctions, and monitoring purposes</w:t>
      </w:r>
      <w:r w:rsidR="00E63B08" w:rsidRPr="00DB71F6">
        <w:rPr>
          <w:rFonts w:ascii="Times New Roman" w:hAnsi="Times New Roman" w:cs="Times New Roman"/>
          <w:color w:val="000000"/>
          <w:sz w:val="22"/>
        </w:rPr>
        <w:t>.</w:t>
      </w:r>
    </w:p>
    <w:p w:rsidR="00B34E57" w:rsidRPr="00D810CC" w:rsidRDefault="00B34E57" w:rsidP="008561E4">
      <w:pPr>
        <w:pStyle w:val="Heading2"/>
      </w:pPr>
      <w:bookmarkStart w:id="8" w:name="_Toc349579967"/>
      <w:r w:rsidRPr="00D810CC">
        <w:t>Use of Information Technology</w:t>
      </w:r>
      <w:bookmarkEnd w:id="8"/>
    </w:p>
    <w:p w:rsidR="006C1072" w:rsidRPr="00AB4A84" w:rsidRDefault="006C1072" w:rsidP="00AB4A84">
      <w:pPr>
        <w:spacing w:before="120" w:beforeAutospacing="0"/>
        <w:rPr>
          <w:color w:val="000000"/>
          <w:sz w:val="22"/>
        </w:rPr>
      </w:pPr>
      <w:r w:rsidRPr="00AB4A84">
        <w:rPr>
          <w:color w:val="000000"/>
          <w:sz w:val="22"/>
        </w:rPr>
        <w:t xml:space="preserve">In an effort to reduce respondent burden, multiple reporting options </w:t>
      </w:r>
      <w:r w:rsidR="00690F48" w:rsidRPr="00AB4A84">
        <w:rPr>
          <w:color w:val="000000"/>
          <w:sz w:val="22"/>
        </w:rPr>
        <w:t xml:space="preserve">for the Forms EIA-23L and EIA-64A </w:t>
      </w:r>
      <w:r w:rsidRPr="00AB4A84">
        <w:rPr>
          <w:color w:val="000000"/>
          <w:sz w:val="22"/>
        </w:rPr>
        <w:t>are provided.</w:t>
      </w:r>
    </w:p>
    <w:p w:rsidR="006C1072" w:rsidRPr="00AB4A84" w:rsidRDefault="00C73722" w:rsidP="00AB4A84">
      <w:pPr>
        <w:pStyle w:val="Level2"/>
        <w:widowControl/>
        <w:spacing w:after="100"/>
        <w:ind w:left="0" w:firstLine="0"/>
        <w:rPr>
          <w:rFonts w:ascii="Times New Roman" w:hAnsi="Times New Roman"/>
          <w:color w:val="000000"/>
          <w:sz w:val="22"/>
          <w:szCs w:val="22"/>
        </w:rPr>
      </w:pPr>
      <w:r>
        <w:rPr>
          <w:rFonts w:ascii="Times New Roman" w:hAnsi="Times New Roman"/>
          <w:color w:val="000000"/>
          <w:sz w:val="22"/>
          <w:szCs w:val="22"/>
        </w:rPr>
        <w:t>A</w:t>
      </w:r>
      <w:r w:rsidR="006C1072" w:rsidRPr="00AB4A84">
        <w:rPr>
          <w:rFonts w:ascii="Times New Roman" w:hAnsi="Times New Roman"/>
          <w:color w:val="000000"/>
          <w:sz w:val="22"/>
          <w:szCs w:val="22"/>
        </w:rPr>
        <w:t>n electronic version of the Form EIA-23</w:t>
      </w:r>
      <w:r w:rsidR="00D86E24" w:rsidRPr="00AB4A84">
        <w:rPr>
          <w:rFonts w:ascii="Times New Roman" w:hAnsi="Times New Roman"/>
          <w:color w:val="000000"/>
          <w:sz w:val="22"/>
          <w:szCs w:val="22"/>
        </w:rPr>
        <w:t>L</w:t>
      </w:r>
      <w:r w:rsidR="006C1072" w:rsidRPr="00AB4A84">
        <w:rPr>
          <w:rFonts w:ascii="Times New Roman" w:hAnsi="Times New Roman"/>
          <w:color w:val="000000"/>
          <w:sz w:val="22"/>
          <w:szCs w:val="22"/>
        </w:rPr>
        <w:t xml:space="preserve"> is provided on the EIA website as a </w:t>
      </w:r>
      <w:r w:rsidR="003D050A" w:rsidRPr="00AB4A84">
        <w:rPr>
          <w:rFonts w:ascii="Times New Roman" w:hAnsi="Times New Roman"/>
          <w:color w:val="000000"/>
          <w:sz w:val="22"/>
          <w:szCs w:val="22"/>
        </w:rPr>
        <w:t>d</w:t>
      </w:r>
      <w:r w:rsidR="006C1072" w:rsidRPr="00AB4A84">
        <w:rPr>
          <w:rFonts w:ascii="Times New Roman" w:hAnsi="Times New Roman"/>
          <w:color w:val="000000"/>
          <w:sz w:val="22"/>
          <w:szCs w:val="22"/>
        </w:rPr>
        <w:t xml:space="preserve">ownload. </w:t>
      </w:r>
      <w:r w:rsidR="008F7803" w:rsidRPr="00AB4A84">
        <w:rPr>
          <w:rFonts w:ascii="Times New Roman" w:hAnsi="Times New Roman"/>
          <w:color w:val="000000"/>
          <w:sz w:val="22"/>
          <w:szCs w:val="22"/>
        </w:rPr>
        <w:t xml:space="preserve"> </w:t>
      </w:r>
      <w:r w:rsidR="006C1072" w:rsidRPr="00AB4A84">
        <w:rPr>
          <w:rFonts w:ascii="Times New Roman" w:hAnsi="Times New Roman"/>
          <w:color w:val="000000"/>
          <w:sz w:val="22"/>
          <w:szCs w:val="22"/>
        </w:rPr>
        <w:t xml:space="preserve">This electronic system is called </w:t>
      </w:r>
      <w:r w:rsidR="00EC76D2" w:rsidRPr="00AB4A84">
        <w:rPr>
          <w:rFonts w:ascii="Times New Roman" w:hAnsi="Times New Roman"/>
          <w:color w:val="000000"/>
          <w:sz w:val="22"/>
          <w:szCs w:val="22"/>
        </w:rPr>
        <w:t>“</w:t>
      </w:r>
      <w:r w:rsidR="006C1072" w:rsidRPr="00AB4A84">
        <w:rPr>
          <w:rFonts w:ascii="Times New Roman" w:hAnsi="Times New Roman"/>
          <w:color w:val="000000"/>
          <w:sz w:val="22"/>
          <w:szCs w:val="22"/>
        </w:rPr>
        <w:t>Reserves Information Gathering System</w:t>
      </w:r>
      <w:r w:rsidR="00EC76D2" w:rsidRPr="00AB4A84">
        <w:rPr>
          <w:rFonts w:ascii="Times New Roman" w:hAnsi="Times New Roman"/>
          <w:color w:val="000000"/>
          <w:sz w:val="22"/>
          <w:szCs w:val="22"/>
        </w:rPr>
        <w:t>”</w:t>
      </w:r>
      <w:r w:rsidR="006C1072" w:rsidRPr="00AB4A84">
        <w:rPr>
          <w:rFonts w:ascii="Times New Roman" w:hAnsi="Times New Roman"/>
          <w:color w:val="000000"/>
          <w:sz w:val="22"/>
          <w:szCs w:val="22"/>
        </w:rPr>
        <w:t xml:space="preserve"> (RIGS). </w:t>
      </w:r>
      <w:r w:rsidR="00EC76D2" w:rsidRPr="00AB4A84">
        <w:rPr>
          <w:rFonts w:ascii="Times New Roman" w:hAnsi="Times New Roman"/>
          <w:color w:val="000000"/>
          <w:sz w:val="22"/>
          <w:szCs w:val="22"/>
        </w:rPr>
        <w:t xml:space="preserve"> </w:t>
      </w:r>
      <w:r w:rsidR="006C1072" w:rsidRPr="00AB4A84">
        <w:rPr>
          <w:rFonts w:ascii="Times New Roman" w:hAnsi="Times New Roman"/>
          <w:color w:val="000000"/>
          <w:sz w:val="22"/>
          <w:szCs w:val="22"/>
        </w:rPr>
        <w:t xml:space="preserve">Operators may complete the </w:t>
      </w:r>
      <w:r w:rsidR="00D0534A" w:rsidRPr="00AB4A84">
        <w:rPr>
          <w:rFonts w:ascii="Times New Roman" w:hAnsi="Times New Roman"/>
          <w:color w:val="000000"/>
          <w:sz w:val="22"/>
          <w:szCs w:val="22"/>
        </w:rPr>
        <w:t xml:space="preserve">Form </w:t>
      </w:r>
      <w:r w:rsidR="00D86E24" w:rsidRPr="00AB4A84">
        <w:rPr>
          <w:rFonts w:ascii="Times New Roman" w:hAnsi="Times New Roman"/>
          <w:color w:val="000000"/>
          <w:sz w:val="22"/>
          <w:szCs w:val="22"/>
        </w:rPr>
        <w:t xml:space="preserve">EIA-23L </w:t>
      </w:r>
      <w:r w:rsidR="006C1072" w:rsidRPr="00AB4A84">
        <w:rPr>
          <w:rFonts w:ascii="Times New Roman" w:hAnsi="Times New Roman"/>
          <w:color w:val="000000"/>
          <w:sz w:val="22"/>
          <w:szCs w:val="22"/>
        </w:rPr>
        <w:t>using the RIGS software.</w:t>
      </w:r>
      <w:r w:rsidR="003A28C0" w:rsidRPr="00AB4A84">
        <w:rPr>
          <w:rFonts w:ascii="Times New Roman" w:hAnsi="Times New Roman"/>
          <w:color w:val="000000"/>
          <w:sz w:val="22"/>
          <w:szCs w:val="22"/>
        </w:rPr>
        <w:t xml:space="preserve"> </w:t>
      </w:r>
      <w:r w:rsidR="006C1072" w:rsidRPr="00AB4A84">
        <w:rPr>
          <w:rFonts w:ascii="Times New Roman" w:hAnsi="Times New Roman"/>
          <w:color w:val="000000"/>
          <w:sz w:val="22"/>
          <w:szCs w:val="22"/>
        </w:rPr>
        <w:t xml:space="preserve"> </w:t>
      </w:r>
      <w:r w:rsidR="003A28C0" w:rsidRPr="00AB4A84">
        <w:rPr>
          <w:rFonts w:ascii="Times New Roman" w:hAnsi="Times New Roman"/>
          <w:color w:val="000000"/>
          <w:sz w:val="22"/>
          <w:szCs w:val="22"/>
        </w:rPr>
        <w:t>In the rare instance where a</w:t>
      </w:r>
      <w:r>
        <w:rPr>
          <w:rFonts w:ascii="Times New Roman" w:hAnsi="Times New Roman"/>
          <w:color w:val="000000"/>
          <w:sz w:val="22"/>
          <w:szCs w:val="22"/>
        </w:rPr>
        <w:t>n</w:t>
      </w:r>
      <w:r w:rsidR="003A28C0" w:rsidRPr="00AB4A84">
        <w:rPr>
          <w:rFonts w:ascii="Times New Roman" w:hAnsi="Times New Roman"/>
          <w:color w:val="000000"/>
          <w:sz w:val="22"/>
          <w:szCs w:val="22"/>
        </w:rPr>
        <w:t xml:space="preserve"> operator cannot successfully download or install R</w:t>
      </w:r>
      <w:r w:rsidR="00D86E24" w:rsidRPr="00AB4A84">
        <w:rPr>
          <w:rFonts w:ascii="Times New Roman" w:hAnsi="Times New Roman"/>
          <w:color w:val="000000"/>
          <w:sz w:val="22"/>
          <w:szCs w:val="22"/>
        </w:rPr>
        <w:t xml:space="preserve">IGS software, </w:t>
      </w:r>
      <w:r w:rsidR="00D0534A" w:rsidRPr="00AB4A84">
        <w:rPr>
          <w:rFonts w:ascii="Times New Roman" w:hAnsi="Times New Roman"/>
          <w:color w:val="000000"/>
          <w:sz w:val="22"/>
          <w:szCs w:val="22"/>
        </w:rPr>
        <w:t xml:space="preserve">the operator </w:t>
      </w:r>
      <w:r w:rsidR="00D86E24" w:rsidRPr="00AB4A84">
        <w:rPr>
          <w:rFonts w:ascii="Times New Roman" w:hAnsi="Times New Roman"/>
          <w:color w:val="000000"/>
          <w:sz w:val="22"/>
          <w:szCs w:val="22"/>
        </w:rPr>
        <w:t xml:space="preserve">can </w:t>
      </w:r>
      <w:r w:rsidR="00D0534A" w:rsidRPr="00AB4A84">
        <w:rPr>
          <w:rFonts w:ascii="Times New Roman" w:hAnsi="Times New Roman"/>
          <w:color w:val="000000"/>
          <w:sz w:val="22"/>
          <w:szCs w:val="22"/>
        </w:rPr>
        <w:t>re</w:t>
      </w:r>
      <w:r>
        <w:rPr>
          <w:rFonts w:ascii="Times New Roman" w:hAnsi="Times New Roman"/>
          <w:color w:val="000000"/>
          <w:sz w:val="22"/>
          <w:szCs w:val="22"/>
        </w:rPr>
        <w:t>quest</w:t>
      </w:r>
      <w:r w:rsidR="00D0534A" w:rsidRPr="00AB4A84">
        <w:rPr>
          <w:rFonts w:ascii="Times New Roman" w:hAnsi="Times New Roman"/>
          <w:color w:val="000000"/>
          <w:sz w:val="22"/>
          <w:szCs w:val="22"/>
        </w:rPr>
        <w:t xml:space="preserve"> from EIA a</w:t>
      </w:r>
      <w:r w:rsidR="00D86E24" w:rsidRPr="00AB4A84">
        <w:rPr>
          <w:rFonts w:ascii="Times New Roman" w:hAnsi="Times New Roman"/>
          <w:color w:val="000000"/>
          <w:sz w:val="22"/>
          <w:szCs w:val="22"/>
        </w:rPr>
        <w:t xml:space="preserve"> CD-ROM</w:t>
      </w:r>
      <w:r w:rsidR="00D0534A" w:rsidRPr="00AB4A84">
        <w:rPr>
          <w:rFonts w:ascii="Times New Roman" w:hAnsi="Times New Roman"/>
          <w:color w:val="000000"/>
          <w:sz w:val="22"/>
          <w:szCs w:val="22"/>
        </w:rPr>
        <w:t xml:space="preserve"> version of the RIGS application</w:t>
      </w:r>
      <w:r w:rsidR="00D86E24" w:rsidRPr="00AB4A84">
        <w:rPr>
          <w:rFonts w:ascii="Times New Roman" w:hAnsi="Times New Roman"/>
          <w:color w:val="000000"/>
          <w:sz w:val="22"/>
          <w:szCs w:val="22"/>
        </w:rPr>
        <w:t>.</w:t>
      </w:r>
    </w:p>
    <w:p w:rsidR="006C1072" w:rsidRPr="00AB4A84" w:rsidRDefault="006C1072" w:rsidP="00AB4A84">
      <w:pPr>
        <w:pStyle w:val="Level2"/>
        <w:widowControl/>
        <w:spacing w:after="100"/>
        <w:ind w:left="0" w:firstLine="0"/>
        <w:rPr>
          <w:rFonts w:ascii="Times New Roman" w:hAnsi="Times New Roman"/>
          <w:color w:val="000000"/>
          <w:sz w:val="22"/>
          <w:szCs w:val="22"/>
        </w:rPr>
      </w:pPr>
      <w:r w:rsidRPr="00AB4A84">
        <w:rPr>
          <w:rFonts w:ascii="Times New Roman" w:hAnsi="Times New Roman"/>
          <w:color w:val="000000"/>
          <w:sz w:val="22"/>
          <w:szCs w:val="22"/>
        </w:rPr>
        <w:t xml:space="preserve">EIA provides </w:t>
      </w:r>
      <w:r w:rsidR="008B7DAA" w:rsidRPr="00AB4A84">
        <w:rPr>
          <w:rFonts w:ascii="Times New Roman" w:hAnsi="Times New Roman"/>
          <w:color w:val="000000"/>
          <w:sz w:val="22"/>
          <w:szCs w:val="22"/>
        </w:rPr>
        <w:t>Adobe Acrobat (</w:t>
      </w:r>
      <w:r w:rsidRPr="00AB4A84">
        <w:rPr>
          <w:rFonts w:ascii="Times New Roman" w:hAnsi="Times New Roman"/>
          <w:color w:val="000000"/>
          <w:sz w:val="22"/>
          <w:szCs w:val="22"/>
        </w:rPr>
        <w:t>PDF</w:t>
      </w:r>
      <w:r w:rsidR="008B7DAA" w:rsidRPr="00AB4A84">
        <w:rPr>
          <w:rFonts w:ascii="Times New Roman" w:hAnsi="Times New Roman"/>
          <w:color w:val="000000"/>
          <w:sz w:val="22"/>
          <w:szCs w:val="22"/>
        </w:rPr>
        <w:t>) file format</w:t>
      </w:r>
      <w:r w:rsidRPr="00AB4A84">
        <w:rPr>
          <w:rFonts w:ascii="Times New Roman" w:hAnsi="Times New Roman"/>
          <w:color w:val="000000"/>
          <w:sz w:val="22"/>
          <w:szCs w:val="22"/>
        </w:rPr>
        <w:t xml:space="preserve"> versions of all the OGRS survey forms and instructions on </w:t>
      </w:r>
      <w:r w:rsidR="00225391">
        <w:rPr>
          <w:rFonts w:ascii="Times New Roman" w:hAnsi="Times New Roman"/>
          <w:color w:val="000000"/>
          <w:sz w:val="22"/>
          <w:szCs w:val="22"/>
        </w:rPr>
        <w:t>EIA’s</w:t>
      </w:r>
      <w:r w:rsidR="00225391" w:rsidRPr="00AB4A84">
        <w:rPr>
          <w:rFonts w:ascii="Times New Roman" w:hAnsi="Times New Roman"/>
          <w:color w:val="000000"/>
          <w:sz w:val="22"/>
          <w:szCs w:val="22"/>
        </w:rPr>
        <w:t xml:space="preserve"> </w:t>
      </w:r>
      <w:r w:rsidRPr="00AB4A84">
        <w:rPr>
          <w:rFonts w:ascii="Times New Roman" w:hAnsi="Times New Roman"/>
          <w:color w:val="000000"/>
          <w:sz w:val="22"/>
          <w:szCs w:val="22"/>
        </w:rPr>
        <w:t xml:space="preserve">website. </w:t>
      </w:r>
      <w:r w:rsidR="00E45137" w:rsidRPr="00AB4A84">
        <w:rPr>
          <w:rFonts w:ascii="Times New Roman" w:hAnsi="Times New Roman"/>
          <w:color w:val="000000"/>
          <w:sz w:val="22"/>
          <w:szCs w:val="22"/>
        </w:rPr>
        <w:t xml:space="preserve"> </w:t>
      </w:r>
      <w:r w:rsidRPr="00AB4A84">
        <w:rPr>
          <w:rFonts w:ascii="Times New Roman" w:hAnsi="Times New Roman"/>
          <w:color w:val="000000"/>
          <w:sz w:val="22"/>
          <w:szCs w:val="22"/>
        </w:rPr>
        <w:t xml:space="preserve">Respondents may print the materials, complete them, and </w:t>
      </w:r>
      <w:r w:rsidR="00C04CBC" w:rsidRPr="00AB4A84">
        <w:rPr>
          <w:rFonts w:ascii="Times New Roman" w:hAnsi="Times New Roman"/>
          <w:color w:val="000000"/>
          <w:sz w:val="22"/>
          <w:szCs w:val="22"/>
        </w:rPr>
        <w:t xml:space="preserve">return them to EIA via U.S. </w:t>
      </w:r>
      <w:r w:rsidR="00225391">
        <w:rPr>
          <w:rFonts w:ascii="Times New Roman" w:hAnsi="Times New Roman"/>
          <w:color w:val="000000"/>
          <w:sz w:val="22"/>
          <w:szCs w:val="22"/>
        </w:rPr>
        <w:t>M</w:t>
      </w:r>
      <w:r w:rsidRPr="00AB4A84">
        <w:rPr>
          <w:rFonts w:ascii="Times New Roman" w:hAnsi="Times New Roman"/>
          <w:color w:val="000000"/>
          <w:sz w:val="22"/>
          <w:szCs w:val="22"/>
        </w:rPr>
        <w:t>ail or fax.</w:t>
      </w:r>
      <w:r w:rsidR="00C73722">
        <w:rPr>
          <w:rFonts w:ascii="Times New Roman" w:hAnsi="Times New Roman"/>
          <w:color w:val="000000"/>
          <w:sz w:val="22"/>
          <w:szCs w:val="22"/>
        </w:rPr>
        <w:t xml:space="preserve">  A file created by the RIGS software can be sent by secure file transfer.</w:t>
      </w:r>
    </w:p>
    <w:p w:rsidR="00B34E57" w:rsidRPr="00AB4A84" w:rsidRDefault="006C1072" w:rsidP="00AB4A84">
      <w:pPr>
        <w:pStyle w:val="Level2"/>
        <w:widowControl/>
        <w:spacing w:after="100"/>
        <w:ind w:left="0" w:firstLine="0"/>
        <w:rPr>
          <w:rFonts w:ascii="Times New Roman" w:hAnsi="Times New Roman"/>
          <w:color w:val="000000"/>
          <w:sz w:val="22"/>
          <w:szCs w:val="22"/>
        </w:rPr>
      </w:pPr>
      <w:r w:rsidRPr="00AB4A84">
        <w:rPr>
          <w:rFonts w:ascii="Times New Roman" w:hAnsi="Times New Roman"/>
          <w:color w:val="000000"/>
          <w:sz w:val="22"/>
          <w:szCs w:val="22"/>
        </w:rPr>
        <w:t>EIA provides spreadsheet versions of the EIA-64</w:t>
      </w:r>
      <w:r w:rsidR="00E63B08" w:rsidRPr="00AB4A84">
        <w:rPr>
          <w:rFonts w:ascii="Times New Roman" w:hAnsi="Times New Roman"/>
          <w:color w:val="000000"/>
          <w:sz w:val="22"/>
          <w:szCs w:val="22"/>
        </w:rPr>
        <w:t>A</w:t>
      </w:r>
      <w:r w:rsidRPr="00AB4A84">
        <w:rPr>
          <w:rFonts w:ascii="Times New Roman" w:hAnsi="Times New Roman"/>
          <w:color w:val="000000"/>
          <w:sz w:val="22"/>
          <w:szCs w:val="22"/>
        </w:rPr>
        <w:t xml:space="preserve"> on its website. </w:t>
      </w:r>
      <w:r w:rsidR="008F7803" w:rsidRPr="00AB4A84">
        <w:rPr>
          <w:rFonts w:ascii="Times New Roman" w:hAnsi="Times New Roman"/>
          <w:color w:val="000000"/>
          <w:sz w:val="22"/>
          <w:szCs w:val="22"/>
        </w:rPr>
        <w:t xml:space="preserve"> </w:t>
      </w:r>
      <w:r w:rsidRPr="00AB4A84">
        <w:rPr>
          <w:rFonts w:ascii="Times New Roman" w:hAnsi="Times New Roman"/>
          <w:color w:val="000000"/>
          <w:sz w:val="22"/>
          <w:szCs w:val="22"/>
        </w:rPr>
        <w:t>Survey respondents may download th</w:t>
      </w:r>
      <w:r w:rsidR="00EF78E4" w:rsidRPr="00AB4A84">
        <w:rPr>
          <w:rFonts w:ascii="Times New Roman" w:hAnsi="Times New Roman"/>
          <w:color w:val="000000"/>
          <w:sz w:val="22"/>
          <w:szCs w:val="22"/>
        </w:rPr>
        <w:t>is</w:t>
      </w:r>
      <w:r w:rsidRPr="00AB4A84">
        <w:rPr>
          <w:rFonts w:ascii="Times New Roman" w:hAnsi="Times New Roman"/>
          <w:color w:val="000000"/>
          <w:sz w:val="22"/>
          <w:szCs w:val="22"/>
        </w:rPr>
        <w:t xml:space="preserve"> version, complete </w:t>
      </w:r>
      <w:r w:rsidR="00EF78E4" w:rsidRPr="00AB4A84">
        <w:rPr>
          <w:rFonts w:ascii="Times New Roman" w:hAnsi="Times New Roman"/>
          <w:color w:val="000000"/>
          <w:sz w:val="22"/>
          <w:szCs w:val="22"/>
        </w:rPr>
        <w:t>it</w:t>
      </w:r>
      <w:r w:rsidRPr="00AB4A84">
        <w:rPr>
          <w:rFonts w:ascii="Times New Roman" w:hAnsi="Times New Roman"/>
          <w:color w:val="000000"/>
          <w:sz w:val="22"/>
          <w:szCs w:val="22"/>
        </w:rPr>
        <w:t xml:space="preserve">, and return </w:t>
      </w:r>
      <w:r w:rsidR="00EF78E4" w:rsidRPr="00AB4A84">
        <w:rPr>
          <w:rFonts w:ascii="Times New Roman" w:hAnsi="Times New Roman"/>
          <w:color w:val="000000"/>
          <w:sz w:val="22"/>
          <w:szCs w:val="22"/>
        </w:rPr>
        <w:t>it</w:t>
      </w:r>
      <w:r w:rsidRPr="00AB4A84">
        <w:rPr>
          <w:rFonts w:ascii="Times New Roman" w:hAnsi="Times New Roman"/>
          <w:color w:val="000000"/>
          <w:sz w:val="22"/>
          <w:szCs w:val="22"/>
        </w:rPr>
        <w:t xml:space="preserve"> to EIA by Secure File Transfer, email, fax, or </w:t>
      </w:r>
      <w:r w:rsidR="00C04CBC" w:rsidRPr="00AB4A84">
        <w:rPr>
          <w:rFonts w:ascii="Times New Roman" w:hAnsi="Times New Roman"/>
          <w:color w:val="000000"/>
          <w:sz w:val="22"/>
          <w:szCs w:val="22"/>
        </w:rPr>
        <w:t xml:space="preserve">U.S. </w:t>
      </w:r>
      <w:r w:rsidR="00225391">
        <w:rPr>
          <w:rFonts w:ascii="Times New Roman" w:hAnsi="Times New Roman"/>
          <w:color w:val="000000"/>
          <w:sz w:val="22"/>
          <w:szCs w:val="22"/>
        </w:rPr>
        <w:t>M</w:t>
      </w:r>
      <w:r w:rsidRPr="00AB4A84">
        <w:rPr>
          <w:rFonts w:ascii="Times New Roman" w:hAnsi="Times New Roman"/>
          <w:color w:val="000000"/>
          <w:sz w:val="22"/>
          <w:szCs w:val="22"/>
        </w:rPr>
        <w:t>ail.</w:t>
      </w:r>
    </w:p>
    <w:p w:rsidR="00B34E57" w:rsidRPr="00D810CC" w:rsidRDefault="00B34E57" w:rsidP="008561E4">
      <w:pPr>
        <w:pStyle w:val="Heading2"/>
      </w:pPr>
      <w:bookmarkStart w:id="9" w:name="_Toc349579968"/>
      <w:r w:rsidRPr="00D810CC">
        <w:t>Efforts to Reduce Duplication</w:t>
      </w:r>
      <w:bookmarkEnd w:id="9"/>
    </w:p>
    <w:p w:rsidR="0075396D" w:rsidRDefault="00225391" w:rsidP="00225391">
      <w:pPr>
        <w:pStyle w:val="Level2"/>
        <w:widowControl/>
        <w:spacing w:before="120" w:beforeAutospacing="0" w:after="100"/>
        <w:ind w:left="0" w:firstLine="0"/>
        <w:rPr>
          <w:rFonts w:ascii="Times New Roman" w:hAnsi="Times New Roman"/>
          <w:color w:val="000000"/>
          <w:sz w:val="22"/>
          <w:szCs w:val="22"/>
        </w:rPr>
      </w:pPr>
      <w:r w:rsidRPr="00225391">
        <w:rPr>
          <w:rFonts w:ascii="Times New Roman" w:hAnsi="Times New Roman"/>
          <w:color w:val="000000"/>
          <w:sz w:val="22"/>
          <w:szCs w:val="22"/>
        </w:rPr>
        <w:t>T</w:t>
      </w:r>
      <w:r w:rsidR="00B96963" w:rsidRPr="00225391">
        <w:rPr>
          <w:rFonts w:ascii="Times New Roman" w:hAnsi="Times New Roman"/>
          <w:color w:val="000000"/>
          <w:sz w:val="22"/>
          <w:szCs w:val="22"/>
        </w:rPr>
        <w:t xml:space="preserve">he OGRS data collections </w:t>
      </w:r>
      <w:r w:rsidRPr="00225391">
        <w:rPr>
          <w:rFonts w:ascii="Times New Roman" w:hAnsi="Times New Roman"/>
          <w:color w:val="000000"/>
          <w:sz w:val="22"/>
          <w:szCs w:val="22"/>
        </w:rPr>
        <w:t>do not unnecessarily duplicate</w:t>
      </w:r>
      <w:r w:rsidR="0075396D" w:rsidRPr="00225391">
        <w:rPr>
          <w:rFonts w:ascii="Times New Roman" w:hAnsi="Times New Roman"/>
          <w:color w:val="000000"/>
          <w:sz w:val="22"/>
          <w:szCs w:val="22"/>
        </w:rPr>
        <w:t xml:space="preserve"> other information collected by EIA. </w:t>
      </w:r>
      <w:r w:rsidR="008F7803" w:rsidRPr="00225391">
        <w:rPr>
          <w:rFonts w:ascii="Times New Roman" w:hAnsi="Times New Roman"/>
          <w:color w:val="000000"/>
          <w:sz w:val="22"/>
          <w:szCs w:val="22"/>
        </w:rPr>
        <w:t xml:space="preserve"> </w:t>
      </w:r>
      <w:r w:rsidR="0075396D" w:rsidRPr="00225391">
        <w:rPr>
          <w:rFonts w:ascii="Times New Roman" w:hAnsi="Times New Roman"/>
          <w:color w:val="000000"/>
          <w:sz w:val="22"/>
          <w:szCs w:val="22"/>
        </w:rPr>
        <w:t>Also, EIA survey staff is very familiar with U.S. oil and natural gas proved reserves data</w:t>
      </w:r>
      <w:r w:rsidR="00B96963" w:rsidRPr="00225391">
        <w:rPr>
          <w:rFonts w:ascii="Times New Roman" w:hAnsi="Times New Roman"/>
          <w:color w:val="000000"/>
          <w:sz w:val="22"/>
          <w:szCs w:val="22"/>
        </w:rPr>
        <w:t>,</w:t>
      </w:r>
      <w:r w:rsidR="0075396D" w:rsidRPr="00225391">
        <w:rPr>
          <w:rFonts w:ascii="Times New Roman" w:hAnsi="Times New Roman"/>
          <w:color w:val="000000"/>
          <w:sz w:val="22"/>
          <w:szCs w:val="22"/>
        </w:rPr>
        <w:t xml:space="preserve"> and there are no</w:t>
      </w:r>
      <w:r w:rsidR="00B96963" w:rsidRPr="00225391">
        <w:rPr>
          <w:rFonts w:ascii="Times New Roman" w:hAnsi="Times New Roman"/>
          <w:color w:val="000000"/>
          <w:sz w:val="22"/>
          <w:szCs w:val="22"/>
        </w:rPr>
        <w:t>t any</w:t>
      </w:r>
      <w:r w:rsidR="0075396D" w:rsidRPr="00225391">
        <w:rPr>
          <w:rFonts w:ascii="Times New Roman" w:hAnsi="Times New Roman"/>
          <w:color w:val="000000"/>
          <w:sz w:val="22"/>
          <w:szCs w:val="22"/>
        </w:rPr>
        <w:t xml:space="preserve"> independent, reliable, and accurate data that </w:t>
      </w:r>
      <w:r w:rsidR="00B96963" w:rsidRPr="00225391">
        <w:rPr>
          <w:rFonts w:ascii="Times New Roman" w:hAnsi="Times New Roman"/>
          <w:color w:val="000000"/>
          <w:sz w:val="22"/>
          <w:szCs w:val="22"/>
        </w:rPr>
        <w:t>c</w:t>
      </w:r>
      <w:r w:rsidR="001268AE" w:rsidRPr="00225391">
        <w:rPr>
          <w:rFonts w:ascii="Times New Roman" w:hAnsi="Times New Roman"/>
          <w:color w:val="000000"/>
          <w:sz w:val="22"/>
          <w:szCs w:val="22"/>
        </w:rPr>
        <w:t>an serve as a</w:t>
      </w:r>
      <w:r w:rsidR="00B96963" w:rsidRPr="00225391">
        <w:rPr>
          <w:rFonts w:ascii="Times New Roman" w:hAnsi="Times New Roman"/>
          <w:color w:val="000000"/>
          <w:sz w:val="22"/>
          <w:szCs w:val="22"/>
        </w:rPr>
        <w:t xml:space="preserve"> </w:t>
      </w:r>
      <w:r w:rsidR="0075396D" w:rsidRPr="00225391">
        <w:rPr>
          <w:rFonts w:ascii="Times New Roman" w:hAnsi="Times New Roman"/>
          <w:color w:val="000000"/>
          <w:sz w:val="22"/>
          <w:szCs w:val="22"/>
        </w:rPr>
        <w:t>substitute for the information</w:t>
      </w:r>
      <w:r w:rsidR="008F7803" w:rsidRPr="00225391">
        <w:rPr>
          <w:rFonts w:ascii="Times New Roman" w:hAnsi="Times New Roman"/>
          <w:color w:val="000000"/>
          <w:sz w:val="22"/>
          <w:szCs w:val="22"/>
        </w:rPr>
        <w:t xml:space="preserve"> collected on the OGRS surveys.</w:t>
      </w:r>
    </w:p>
    <w:p w:rsidR="00C34CDB" w:rsidRPr="00225391" w:rsidRDefault="00C34CDB" w:rsidP="00225391">
      <w:pPr>
        <w:pStyle w:val="Level2"/>
        <w:widowControl/>
        <w:spacing w:before="120" w:beforeAutospacing="0" w:after="100"/>
        <w:ind w:left="0" w:firstLine="0"/>
        <w:rPr>
          <w:rFonts w:ascii="Times New Roman" w:hAnsi="Times New Roman"/>
          <w:color w:val="000000"/>
          <w:sz w:val="22"/>
          <w:szCs w:val="22"/>
        </w:rPr>
      </w:pPr>
      <w:r>
        <w:rPr>
          <w:rFonts w:ascii="Times New Roman" w:hAnsi="Times New Roman"/>
          <w:color w:val="000000"/>
          <w:sz w:val="22"/>
          <w:szCs w:val="22"/>
        </w:rPr>
        <w:t xml:space="preserve">Several sources collect production of natural gas and crude oil from the same respondents, but this data cannot replace the collection of production on the EIA-23 because it is critical that the production numbers collected reflect production from the reported reserves (See Supporting Statement Part B).  Matching reserves numbers reported on the EIA-23 to production numbers collected from another source would be invalid due to changes in operator holdings and estimates over time.  </w:t>
      </w:r>
    </w:p>
    <w:p w:rsidR="00720D7A" w:rsidRPr="00225391" w:rsidRDefault="0075396D" w:rsidP="00225391">
      <w:pPr>
        <w:pStyle w:val="Level2"/>
        <w:widowControl/>
        <w:spacing w:after="100"/>
        <w:ind w:left="0" w:firstLine="0"/>
        <w:rPr>
          <w:rFonts w:ascii="Times New Roman" w:hAnsi="Times New Roman"/>
          <w:color w:val="000000"/>
          <w:sz w:val="22"/>
          <w:szCs w:val="22"/>
        </w:rPr>
      </w:pPr>
      <w:r w:rsidRPr="00225391">
        <w:rPr>
          <w:rFonts w:ascii="Times New Roman" w:hAnsi="Times New Roman"/>
          <w:color w:val="000000"/>
          <w:sz w:val="22"/>
          <w:szCs w:val="22"/>
        </w:rPr>
        <w:lastRenderedPageBreak/>
        <w:t xml:space="preserve">Information from </w:t>
      </w:r>
      <w:r w:rsidR="00B96963" w:rsidRPr="00225391">
        <w:rPr>
          <w:rFonts w:ascii="Times New Roman" w:hAnsi="Times New Roman"/>
          <w:color w:val="000000"/>
          <w:sz w:val="22"/>
          <w:szCs w:val="22"/>
        </w:rPr>
        <w:t>s</w:t>
      </w:r>
      <w:r w:rsidRPr="00225391">
        <w:rPr>
          <w:rFonts w:ascii="Times New Roman" w:hAnsi="Times New Roman"/>
          <w:color w:val="000000"/>
          <w:sz w:val="22"/>
          <w:szCs w:val="22"/>
        </w:rPr>
        <w:t>tate</w:t>
      </w:r>
      <w:r w:rsidR="00B96963" w:rsidRPr="00225391">
        <w:rPr>
          <w:rFonts w:ascii="Times New Roman" w:hAnsi="Times New Roman"/>
          <w:color w:val="000000"/>
          <w:sz w:val="22"/>
          <w:szCs w:val="22"/>
        </w:rPr>
        <w:t>, f</w:t>
      </w:r>
      <w:r w:rsidRPr="00225391">
        <w:rPr>
          <w:rFonts w:ascii="Times New Roman" w:hAnsi="Times New Roman"/>
          <w:color w:val="000000"/>
          <w:sz w:val="22"/>
          <w:szCs w:val="22"/>
        </w:rPr>
        <w:t>ederal</w:t>
      </w:r>
      <w:r w:rsidR="0055248B">
        <w:rPr>
          <w:rFonts w:ascii="Times New Roman" w:hAnsi="Times New Roman"/>
          <w:color w:val="000000"/>
          <w:sz w:val="22"/>
          <w:szCs w:val="22"/>
        </w:rPr>
        <w:t>,</w:t>
      </w:r>
      <w:r w:rsidRPr="00225391">
        <w:rPr>
          <w:rFonts w:ascii="Times New Roman" w:hAnsi="Times New Roman"/>
          <w:color w:val="000000"/>
          <w:sz w:val="22"/>
          <w:szCs w:val="22"/>
        </w:rPr>
        <w:t xml:space="preserve"> or commercial listings of oil and gas well operators has failed to provide the information</w:t>
      </w:r>
      <w:r w:rsidR="00B96963" w:rsidRPr="00225391">
        <w:rPr>
          <w:rFonts w:ascii="Times New Roman" w:hAnsi="Times New Roman"/>
          <w:color w:val="000000"/>
          <w:sz w:val="22"/>
          <w:szCs w:val="22"/>
        </w:rPr>
        <w:t xml:space="preserve"> that the OGRS data collections provide</w:t>
      </w:r>
      <w:r w:rsidRPr="00225391">
        <w:rPr>
          <w:rFonts w:ascii="Times New Roman" w:hAnsi="Times New Roman"/>
          <w:color w:val="000000"/>
          <w:sz w:val="22"/>
          <w:szCs w:val="22"/>
        </w:rPr>
        <w:t xml:space="preserve">. </w:t>
      </w:r>
      <w:r w:rsidR="008F7803" w:rsidRPr="00225391">
        <w:rPr>
          <w:rFonts w:ascii="Times New Roman" w:hAnsi="Times New Roman"/>
          <w:color w:val="000000"/>
          <w:sz w:val="22"/>
          <w:szCs w:val="22"/>
        </w:rPr>
        <w:t xml:space="preserve"> </w:t>
      </w:r>
      <w:r w:rsidR="00B96963" w:rsidRPr="00225391">
        <w:rPr>
          <w:rFonts w:ascii="Times New Roman" w:hAnsi="Times New Roman"/>
          <w:color w:val="000000"/>
          <w:sz w:val="22"/>
          <w:szCs w:val="22"/>
        </w:rPr>
        <w:t>At this time, s</w:t>
      </w:r>
      <w:r w:rsidRPr="00225391">
        <w:rPr>
          <w:rFonts w:ascii="Times New Roman" w:hAnsi="Times New Roman"/>
          <w:color w:val="000000"/>
          <w:sz w:val="22"/>
          <w:szCs w:val="22"/>
        </w:rPr>
        <w:t xml:space="preserve">tate </w:t>
      </w:r>
      <w:r w:rsidR="00B96963" w:rsidRPr="00225391">
        <w:rPr>
          <w:rFonts w:ascii="Times New Roman" w:hAnsi="Times New Roman"/>
          <w:color w:val="000000"/>
          <w:sz w:val="22"/>
          <w:szCs w:val="22"/>
        </w:rPr>
        <w:t xml:space="preserve">agencies do not </w:t>
      </w:r>
      <w:r w:rsidRPr="00225391">
        <w:rPr>
          <w:rFonts w:ascii="Times New Roman" w:hAnsi="Times New Roman"/>
          <w:color w:val="000000"/>
          <w:sz w:val="22"/>
          <w:szCs w:val="22"/>
        </w:rPr>
        <w:t>collect proved reserves information from</w:t>
      </w:r>
      <w:r w:rsidR="008F7803" w:rsidRPr="00225391">
        <w:rPr>
          <w:rFonts w:ascii="Times New Roman" w:hAnsi="Times New Roman"/>
          <w:color w:val="000000"/>
          <w:sz w:val="22"/>
          <w:szCs w:val="22"/>
        </w:rPr>
        <w:t xml:space="preserve"> oil and/or gas well operators.</w:t>
      </w:r>
    </w:p>
    <w:p w:rsidR="00CC43C5" w:rsidRPr="00225391" w:rsidRDefault="00CC43C5" w:rsidP="00225391">
      <w:pPr>
        <w:pStyle w:val="Level2"/>
        <w:widowControl/>
        <w:spacing w:after="100"/>
        <w:ind w:left="0" w:firstLine="0"/>
        <w:rPr>
          <w:rFonts w:ascii="Times New Roman" w:hAnsi="Times New Roman"/>
          <w:color w:val="000000"/>
          <w:sz w:val="22"/>
          <w:szCs w:val="22"/>
        </w:rPr>
      </w:pPr>
      <w:r w:rsidRPr="00225391">
        <w:rPr>
          <w:rFonts w:ascii="Times New Roman" w:hAnsi="Times New Roman"/>
          <w:color w:val="000000"/>
          <w:sz w:val="22"/>
          <w:szCs w:val="22"/>
        </w:rPr>
        <w:t>The Department of the Interior (DOI)</w:t>
      </w:r>
      <w:r w:rsidR="00225391">
        <w:rPr>
          <w:rFonts w:ascii="Times New Roman" w:hAnsi="Times New Roman"/>
          <w:color w:val="000000"/>
          <w:sz w:val="22"/>
          <w:szCs w:val="22"/>
        </w:rPr>
        <w:t xml:space="preserve"> and</w:t>
      </w:r>
      <w:r w:rsidRPr="00225391">
        <w:rPr>
          <w:rFonts w:ascii="Times New Roman" w:hAnsi="Times New Roman"/>
          <w:color w:val="000000"/>
          <w:sz w:val="22"/>
          <w:szCs w:val="22"/>
        </w:rPr>
        <w:t xml:space="preserve"> </w:t>
      </w:r>
      <w:r w:rsidR="005F615C" w:rsidRPr="00225391">
        <w:rPr>
          <w:rFonts w:ascii="Times New Roman" w:hAnsi="Times New Roman"/>
          <w:sz w:val="22"/>
          <w:szCs w:val="22"/>
        </w:rPr>
        <w:t xml:space="preserve">Bureau of Land Management (BLM) do not collect proved reserves information – their data collection is on acreage of land leased, drilling permits issued, and production from leases on </w:t>
      </w:r>
      <w:r w:rsidR="00225391">
        <w:rPr>
          <w:rFonts w:ascii="Times New Roman" w:hAnsi="Times New Roman"/>
          <w:sz w:val="22"/>
          <w:szCs w:val="22"/>
        </w:rPr>
        <w:t>f</w:t>
      </w:r>
      <w:r w:rsidR="005F615C" w:rsidRPr="00225391">
        <w:rPr>
          <w:rFonts w:ascii="Times New Roman" w:hAnsi="Times New Roman"/>
          <w:sz w:val="22"/>
          <w:szCs w:val="22"/>
        </w:rPr>
        <w:t>ederal land.</w:t>
      </w:r>
      <w:r w:rsidRPr="00225391">
        <w:rPr>
          <w:rFonts w:ascii="Times New Roman" w:hAnsi="Times New Roman"/>
          <w:sz w:val="22"/>
          <w:szCs w:val="22"/>
        </w:rPr>
        <w:t xml:space="preserve"> </w:t>
      </w:r>
      <w:r w:rsidR="00720D7A" w:rsidRPr="00225391">
        <w:rPr>
          <w:rFonts w:ascii="Times New Roman" w:hAnsi="Times New Roman"/>
          <w:sz w:val="22"/>
          <w:szCs w:val="22"/>
        </w:rPr>
        <w:t xml:space="preserve"> </w:t>
      </w:r>
      <w:r w:rsidR="005F615C" w:rsidRPr="00225391">
        <w:rPr>
          <w:rFonts w:ascii="Times New Roman" w:hAnsi="Times New Roman"/>
          <w:sz w:val="22"/>
          <w:szCs w:val="22"/>
        </w:rPr>
        <w:t xml:space="preserve">The </w:t>
      </w:r>
      <w:r w:rsidRPr="00225391">
        <w:rPr>
          <w:rFonts w:ascii="Times New Roman" w:hAnsi="Times New Roman"/>
          <w:sz w:val="22"/>
          <w:szCs w:val="22"/>
        </w:rPr>
        <w:t xml:space="preserve">DOI </w:t>
      </w:r>
      <w:r w:rsidR="005F615C" w:rsidRPr="00225391">
        <w:rPr>
          <w:rFonts w:ascii="Times New Roman" w:hAnsi="Times New Roman"/>
          <w:sz w:val="22"/>
          <w:szCs w:val="22"/>
        </w:rPr>
        <w:t xml:space="preserve">Bureau of Ocean Energy Management (BOEM) collects proved reserves and water depth information on developments in the </w:t>
      </w:r>
      <w:r w:rsidR="002F51D2" w:rsidRPr="00225391">
        <w:rPr>
          <w:rFonts w:ascii="Times New Roman" w:hAnsi="Times New Roman"/>
          <w:sz w:val="22"/>
          <w:szCs w:val="22"/>
        </w:rPr>
        <w:t>F</w:t>
      </w:r>
      <w:r w:rsidRPr="00225391">
        <w:rPr>
          <w:rFonts w:ascii="Times New Roman" w:hAnsi="Times New Roman"/>
          <w:sz w:val="22"/>
          <w:szCs w:val="22"/>
        </w:rPr>
        <w:t xml:space="preserve">ederal </w:t>
      </w:r>
      <w:r w:rsidR="002F51D2" w:rsidRPr="00225391">
        <w:rPr>
          <w:rFonts w:ascii="Times New Roman" w:hAnsi="Times New Roman"/>
          <w:sz w:val="22"/>
          <w:szCs w:val="22"/>
        </w:rPr>
        <w:t>O</w:t>
      </w:r>
      <w:r w:rsidR="005F615C" w:rsidRPr="00225391">
        <w:rPr>
          <w:rFonts w:ascii="Times New Roman" w:hAnsi="Times New Roman"/>
          <w:sz w:val="22"/>
          <w:szCs w:val="22"/>
        </w:rPr>
        <w:t>ffshore</w:t>
      </w:r>
      <w:r w:rsidR="002F51D2" w:rsidRPr="00225391">
        <w:rPr>
          <w:rFonts w:ascii="Times New Roman" w:hAnsi="Times New Roman"/>
          <w:sz w:val="22"/>
          <w:szCs w:val="22"/>
        </w:rPr>
        <w:t xml:space="preserve"> region</w:t>
      </w:r>
      <w:r w:rsidR="005F615C" w:rsidRPr="00225391">
        <w:rPr>
          <w:rFonts w:ascii="Times New Roman" w:hAnsi="Times New Roman"/>
          <w:sz w:val="22"/>
          <w:szCs w:val="22"/>
        </w:rPr>
        <w:t>, but embargoes the release of proved reserves data for at least 3 years.</w:t>
      </w:r>
      <w:r w:rsidRPr="00225391">
        <w:rPr>
          <w:rFonts w:ascii="Times New Roman" w:hAnsi="Times New Roman"/>
          <w:sz w:val="22"/>
          <w:szCs w:val="22"/>
        </w:rPr>
        <w:t xml:space="preserve"> </w:t>
      </w:r>
      <w:r w:rsidR="002F51D2" w:rsidRPr="00225391">
        <w:rPr>
          <w:rFonts w:ascii="Times New Roman" w:hAnsi="Times New Roman"/>
          <w:sz w:val="22"/>
          <w:szCs w:val="22"/>
        </w:rPr>
        <w:t xml:space="preserve"> </w:t>
      </w:r>
      <w:r w:rsidRPr="00225391">
        <w:rPr>
          <w:rFonts w:ascii="Times New Roman" w:hAnsi="Times New Roman"/>
          <w:sz w:val="22"/>
          <w:szCs w:val="22"/>
        </w:rPr>
        <w:t xml:space="preserve">Because of the limited geographic coverage and the delay in releasing reserves data, the DOI information is not an acceptable alternative to the </w:t>
      </w:r>
      <w:r w:rsidR="002F51D2" w:rsidRPr="00225391">
        <w:rPr>
          <w:rFonts w:ascii="Times New Roman" w:hAnsi="Times New Roman"/>
          <w:sz w:val="22"/>
          <w:szCs w:val="22"/>
        </w:rPr>
        <w:t xml:space="preserve">Form </w:t>
      </w:r>
      <w:r w:rsidRPr="00225391">
        <w:rPr>
          <w:rFonts w:ascii="Times New Roman" w:hAnsi="Times New Roman"/>
          <w:sz w:val="22"/>
          <w:szCs w:val="22"/>
        </w:rPr>
        <w:t>EIA-23</w:t>
      </w:r>
      <w:r w:rsidR="002F51D2" w:rsidRPr="00225391">
        <w:rPr>
          <w:rFonts w:ascii="Times New Roman" w:hAnsi="Times New Roman"/>
          <w:sz w:val="22"/>
          <w:szCs w:val="22"/>
        </w:rPr>
        <w:t>L</w:t>
      </w:r>
      <w:r w:rsidRPr="00225391">
        <w:rPr>
          <w:rFonts w:ascii="Times New Roman" w:hAnsi="Times New Roman"/>
          <w:sz w:val="22"/>
          <w:szCs w:val="22"/>
        </w:rPr>
        <w:t xml:space="preserve"> survey.</w:t>
      </w:r>
    </w:p>
    <w:p w:rsidR="008F7803" w:rsidRPr="00225391" w:rsidRDefault="00A138D5" w:rsidP="00225391">
      <w:pPr>
        <w:pStyle w:val="Level2"/>
        <w:widowControl/>
        <w:spacing w:after="100"/>
        <w:ind w:left="0" w:firstLine="0"/>
        <w:rPr>
          <w:rFonts w:ascii="Times New Roman" w:hAnsi="Times New Roman"/>
          <w:color w:val="000000"/>
          <w:sz w:val="22"/>
          <w:szCs w:val="22"/>
        </w:rPr>
      </w:pPr>
      <w:r w:rsidRPr="00225391">
        <w:rPr>
          <w:rFonts w:ascii="Times New Roman" w:hAnsi="Times New Roman"/>
          <w:color w:val="000000"/>
          <w:sz w:val="22"/>
          <w:szCs w:val="22"/>
        </w:rPr>
        <w:t>Oil and gas well o</w:t>
      </w:r>
      <w:r w:rsidR="00F96EA0" w:rsidRPr="00225391">
        <w:rPr>
          <w:rFonts w:ascii="Times New Roman" w:hAnsi="Times New Roman"/>
          <w:color w:val="000000"/>
          <w:sz w:val="22"/>
          <w:szCs w:val="22"/>
        </w:rPr>
        <w:t>perators who are publically-owned companies are required to file their estimate of proved reserves with the Securities and Exchange Commission (SEC)</w:t>
      </w:r>
      <w:r w:rsidRPr="00225391">
        <w:rPr>
          <w:rFonts w:ascii="Times New Roman" w:hAnsi="Times New Roman"/>
          <w:color w:val="000000"/>
          <w:sz w:val="22"/>
          <w:szCs w:val="22"/>
        </w:rPr>
        <w:t>.</w:t>
      </w:r>
      <w:r w:rsidR="00F96EA0" w:rsidRPr="00225391">
        <w:rPr>
          <w:rFonts w:ascii="Times New Roman" w:hAnsi="Times New Roman"/>
          <w:color w:val="000000"/>
          <w:sz w:val="22"/>
          <w:szCs w:val="22"/>
        </w:rPr>
        <w:t xml:space="preserve"> </w:t>
      </w:r>
      <w:r w:rsidR="00940848" w:rsidRPr="00225391">
        <w:rPr>
          <w:rFonts w:ascii="Times New Roman" w:hAnsi="Times New Roman"/>
          <w:color w:val="000000"/>
          <w:sz w:val="22"/>
          <w:szCs w:val="22"/>
        </w:rPr>
        <w:t xml:space="preserve"> However, t</w:t>
      </w:r>
      <w:r w:rsidR="00F96EA0" w:rsidRPr="00225391">
        <w:rPr>
          <w:rFonts w:ascii="Times New Roman" w:hAnsi="Times New Roman"/>
          <w:color w:val="000000"/>
          <w:sz w:val="22"/>
          <w:szCs w:val="22"/>
        </w:rPr>
        <w:t xml:space="preserve">hese SEC </w:t>
      </w:r>
      <w:r w:rsidR="00592E62" w:rsidRPr="00225391">
        <w:rPr>
          <w:rFonts w:ascii="Times New Roman" w:hAnsi="Times New Roman"/>
          <w:color w:val="000000"/>
          <w:sz w:val="22"/>
          <w:szCs w:val="22"/>
        </w:rPr>
        <w:t xml:space="preserve">estimates of </w:t>
      </w:r>
      <w:r w:rsidR="00F96EA0" w:rsidRPr="00225391">
        <w:rPr>
          <w:rFonts w:ascii="Times New Roman" w:hAnsi="Times New Roman"/>
          <w:color w:val="000000"/>
          <w:sz w:val="22"/>
          <w:szCs w:val="22"/>
        </w:rPr>
        <w:t xml:space="preserve">proved reserves are </w:t>
      </w:r>
      <w:r w:rsidRPr="00225391">
        <w:rPr>
          <w:rFonts w:ascii="Times New Roman" w:hAnsi="Times New Roman"/>
          <w:color w:val="000000"/>
          <w:sz w:val="22"/>
          <w:szCs w:val="22"/>
        </w:rPr>
        <w:t xml:space="preserve">not sufficient </w:t>
      </w:r>
      <w:r w:rsidR="00F96EA0" w:rsidRPr="00225391">
        <w:rPr>
          <w:rFonts w:ascii="Times New Roman" w:hAnsi="Times New Roman"/>
          <w:color w:val="000000"/>
          <w:sz w:val="22"/>
          <w:szCs w:val="22"/>
        </w:rPr>
        <w:t>to replace EIA’s estimates for the entire U.S.</w:t>
      </w:r>
      <w:r w:rsidR="00225391">
        <w:rPr>
          <w:rFonts w:ascii="Times New Roman" w:hAnsi="Times New Roman"/>
          <w:color w:val="000000"/>
          <w:sz w:val="22"/>
          <w:szCs w:val="22"/>
        </w:rPr>
        <w:t>,</w:t>
      </w:r>
      <w:r w:rsidR="00F96EA0" w:rsidRPr="00225391">
        <w:rPr>
          <w:rFonts w:ascii="Times New Roman" w:hAnsi="Times New Roman"/>
          <w:color w:val="000000"/>
          <w:sz w:val="22"/>
          <w:szCs w:val="22"/>
        </w:rPr>
        <w:t xml:space="preserve"> </w:t>
      </w:r>
      <w:r w:rsidR="002F51D2" w:rsidRPr="00225391">
        <w:rPr>
          <w:rFonts w:ascii="Times New Roman" w:hAnsi="Times New Roman"/>
          <w:color w:val="000000"/>
          <w:sz w:val="22"/>
          <w:szCs w:val="22"/>
        </w:rPr>
        <w:t>because</w:t>
      </w:r>
      <w:r w:rsidR="00F96EA0" w:rsidRPr="00225391">
        <w:rPr>
          <w:rFonts w:ascii="Times New Roman" w:hAnsi="Times New Roman"/>
          <w:color w:val="000000"/>
          <w:sz w:val="22"/>
          <w:szCs w:val="22"/>
        </w:rPr>
        <w:t xml:space="preserve"> </w:t>
      </w:r>
      <w:r w:rsidR="002F51D2" w:rsidRPr="00225391">
        <w:rPr>
          <w:rFonts w:ascii="Times New Roman" w:hAnsi="Times New Roman"/>
          <w:color w:val="000000"/>
          <w:sz w:val="22"/>
          <w:szCs w:val="22"/>
        </w:rPr>
        <w:t xml:space="preserve">only </w:t>
      </w:r>
      <w:r w:rsidR="00F96EA0" w:rsidRPr="00225391">
        <w:rPr>
          <w:rFonts w:ascii="Times New Roman" w:hAnsi="Times New Roman"/>
          <w:color w:val="000000"/>
          <w:sz w:val="22"/>
          <w:szCs w:val="22"/>
        </w:rPr>
        <w:t>publically-held companies file with the SEC</w:t>
      </w:r>
      <w:r w:rsidR="002F51D2" w:rsidRPr="00225391">
        <w:rPr>
          <w:rFonts w:ascii="Times New Roman" w:hAnsi="Times New Roman"/>
          <w:color w:val="000000"/>
          <w:sz w:val="22"/>
          <w:szCs w:val="22"/>
        </w:rPr>
        <w:t xml:space="preserve"> (though </w:t>
      </w:r>
      <w:r w:rsidR="00A724F1" w:rsidRPr="00225391">
        <w:rPr>
          <w:rFonts w:ascii="Times New Roman" w:hAnsi="Times New Roman"/>
          <w:color w:val="000000"/>
          <w:sz w:val="22"/>
          <w:szCs w:val="22"/>
        </w:rPr>
        <w:t>many operators in the U.S. are privately-owned</w:t>
      </w:r>
      <w:r w:rsidR="002F51D2" w:rsidRPr="00225391">
        <w:rPr>
          <w:rFonts w:ascii="Times New Roman" w:hAnsi="Times New Roman"/>
          <w:color w:val="000000"/>
          <w:sz w:val="22"/>
          <w:szCs w:val="22"/>
        </w:rPr>
        <w:t>)</w:t>
      </w:r>
      <w:r w:rsidR="00F96EA0" w:rsidRPr="00225391">
        <w:rPr>
          <w:rFonts w:ascii="Times New Roman" w:hAnsi="Times New Roman"/>
          <w:color w:val="000000"/>
          <w:sz w:val="22"/>
          <w:szCs w:val="22"/>
        </w:rPr>
        <w:t xml:space="preserve">, and </w:t>
      </w:r>
      <w:r w:rsidRPr="00225391">
        <w:rPr>
          <w:rFonts w:ascii="Times New Roman" w:hAnsi="Times New Roman"/>
          <w:color w:val="000000"/>
          <w:sz w:val="22"/>
          <w:szCs w:val="22"/>
        </w:rPr>
        <w:t xml:space="preserve">the </w:t>
      </w:r>
      <w:r w:rsidR="00F96EA0" w:rsidRPr="00225391">
        <w:rPr>
          <w:rFonts w:ascii="Times New Roman" w:hAnsi="Times New Roman"/>
          <w:color w:val="000000"/>
          <w:sz w:val="22"/>
          <w:szCs w:val="22"/>
        </w:rPr>
        <w:t xml:space="preserve">companies report </w:t>
      </w:r>
      <w:r w:rsidRPr="00225391">
        <w:rPr>
          <w:rFonts w:ascii="Times New Roman" w:hAnsi="Times New Roman"/>
          <w:color w:val="000000"/>
          <w:sz w:val="22"/>
          <w:szCs w:val="22"/>
        </w:rPr>
        <w:t xml:space="preserve">to the SEC </w:t>
      </w:r>
      <w:r w:rsidR="00F96EA0" w:rsidRPr="00225391">
        <w:rPr>
          <w:rFonts w:ascii="Times New Roman" w:hAnsi="Times New Roman"/>
          <w:color w:val="000000"/>
          <w:sz w:val="22"/>
          <w:szCs w:val="22"/>
        </w:rPr>
        <w:t xml:space="preserve">only </w:t>
      </w:r>
      <w:r w:rsidR="00087140" w:rsidRPr="00225391">
        <w:rPr>
          <w:rFonts w:ascii="Times New Roman" w:hAnsi="Times New Roman"/>
          <w:color w:val="000000"/>
          <w:sz w:val="22"/>
          <w:szCs w:val="22"/>
        </w:rPr>
        <w:t xml:space="preserve">the </w:t>
      </w:r>
      <w:r w:rsidR="00F96EA0" w:rsidRPr="00225391">
        <w:rPr>
          <w:rFonts w:ascii="Times New Roman" w:hAnsi="Times New Roman"/>
          <w:color w:val="000000"/>
          <w:sz w:val="22"/>
          <w:szCs w:val="22"/>
        </w:rPr>
        <w:t>percentage of the reserves they own</w:t>
      </w:r>
      <w:r w:rsidRPr="00225391">
        <w:rPr>
          <w:rFonts w:ascii="Times New Roman" w:hAnsi="Times New Roman"/>
          <w:color w:val="000000"/>
          <w:sz w:val="22"/>
          <w:szCs w:val="22"/>
        </w:rPr>
        <w:t>,</w:t>
      </w:r>
      <w:r w:rsidR="00A724F1" w:rsidRPr="00225391">
        <w:rPr>
          <w:rFonts w:ascii="Times New Roman" w:hAnsi="Times New Roman"/>
          <w:color w:val="000000"/>
          <w:sz w:val="22"/>
          <w:szCs w:val="22"/>
        </w:rPr>
        <w:t xml:space="preserve"> which can be </w:t>
      </w:r>
      <w:r w:rsidRPr="00225391">
        <w:rPr>
          <w:rFonts w:ascii="Times New Roman" w:hAnsi="Times New Roman"/>
          <w:color w:val="000000"/>
          <w:sz w:val="22"/>
          <w:szCs w:val="22"/>
        </w:rPr>
        <w:t xml:space="preserve">an amount </w:t>
      </w:r>
      <w:r w:rsidR="00A724F1" w:rsidRPr="00225391">
        <w:rPr>
          <w:rFonts w:ascii="Times New Roman" w:hAnsi="Times New Roman"/>
          <w:color w:val="000000"/>
          <w:sz w:val="22"/>
          <w:szCs w:val="22"/>
        </w:rPr>
        <w:t>significantly less than the total volume of reserves within a field.</w:t>
      </w:r>
    </w:p>
    <w:p w:rsidR="00A724F1" w:rsidRPr="00225391" w:rsidRDefault="0075396D" w:rsidP="00225391">
      <w:pPr>
        <w:pStyle w:val="Level2"/>
        <w:widowControl/>
        <w:spacing w:after="100"/>
        <w:ind w:left="0" w:firstLine="0"/>
        <w:rPr>
          <w:rFonts w:ascii="Times New Roman" w:hAnsi="Times New Roman"/>
          <w:color w:val="000000"/>
          <w:sz w:val="22"/>
          <w:szCs w:val="22"/>
        </w:rPr>
      </w:pPr>
      <w:r w:rsidRPr="00225391">
        <w:rPr>
          <w:rFonts w:ascii="Times New Roman" w:hAnsi="Times New Roman"/>
          <w:color w:val="000000"/>
          <w:sz w:val="22"/>
          <w:szCs w:val="22"/>
        </w:rPr>
        <w:t xml:space="preserve">EIA has determined that other sources </w:t>
      </w:r>
      <w:r w:rsidR="004A44C5" w:rsidRPr="00225391">
        <w:rPr>
          <w:rFonts w:ascii="Times New Roman" w:hAnsi="Times New Roman"/>
          <w:color w:val="000000"/>
          <w:sz w:val="22"/>
          <w:szCs w:val="22"/>
        </w:rPr>
        <w:t xml:space="preserve">of </w:t>
      </w:r>
      <w:r w:rsidR="004267FE" w:rsidRPr="00225391">
        <w:rPr>
          <w:rFonts w:ascii="Times New Roman" w:hAnsi="Times New Roman"/>
          <w:color w:val="000000"/>
          <w:sz w:val="22"/>
          <w:szCs w:val="22"/>
        </w:rPr>
        <w:t xml:space="preserve">proved </w:t>
      </w:r>
      <w:r w:rsidR="004A44C5" w:rsidRPr="00225391">
        <w:rPr>
          <w:rFonts w:ascii="Times New Roman" w:hAnsi="Times New Roman"/>
          <w:color w:val="000000"/>
          <w:sz w:val="22"/>
          <w:szCs w:val="22"/>
        </w:rPr>
        <w:t>oil and gas reserve</w:t>
      </w:r>
      <w:r w:rsidR="004267FE" w:rsidRPr="00225391">
        <w:rPr>
          <w:rFonts w:ascii="Times New Roman" w:hAnsi="Times New Roman"/>
          <w:color w:val="000000"/>
          <w:sz w:val="22"/>
          <w:szCs w:val="22"/>
        </w:rPr>
        <w:t xml:space="preserve"> data</w:t>
      </w:r>
      <w:r w:rsidR="004A44C5" w:rsidRPr="00225391">
        <w:rPr>
          <w:rFonts w:ascii="Times New Roman" w:hAnsi="Times New Roman"/>
          <w:color w:val="000000"/>
          <w:sz w:val="22"/>
          <w:szCs w:val="22"/>
        </w:rPr>
        <w:t xml:space="preserve"> </w:t>
      </w:r>
      <w:r w:rsidRPr="00225391">
        <w:rPr>
          <w:rFonts w:ascii="Times New Roman" w:hAnsi="Times New Roman"/>
          <w:color w:val="000000"/>
          <w:sz w:val="22"/>
          <w:szCs w:val="22"/>
        </w:rPr>
        <w:t xml:space="preserve">cannot replace or approximate the information provided </w:t>
      </w:r>
      <w:r w:rsidR="004267FE" w:rsidRPr="00225391">
        <w:rPr>
          <w:rFonts w:ascii="Times New Roman" w:hAnsi="Times New Roman"/>
          <w:color w:val="000000"/>
          <w:sz w:val="22"/>
          <w:szCs w:val="22"/>
        </w:rPr>
        <w:t>by the OGRS data collections</w:t>
      </w:r>
      <w:r w:rsidR="00225391">
        <w:rPr>
          <w:rFonts w:ascii="Times New Roman" w:hAnsi="Times New Roman"/>
          <w:color w:val="000000"/>
          <w:sz w:val="22"/>
          <w:szCs w:val="22"/>
        </w:rPr>
        <w:t>,</w:t>
      </w:r>
      <w:r w:rsidR="004267FE" w:rsidRPr="00225391">
        <w:rPr>
          <w:rFonts w:ascii="Times New Roman" w:hAnsi="Times New Roman"/>
          <w:color w:val="000000"/>
          <w:sz w:val="22"/>
          <w:szCs w:val="22"/>
        </w:rPr>
        <w:t xml:space="preserve"> </w:t>
      </w:r>
      <w:r w:rsidRPr="00225391">
        <w:rPr>
          <w:rFonts w:ascii="Times New Roman" w:hAnsi="Times New Roman"/>
          <w:color w:val="000000"/>
          <w:sz w:val="22"/>
          <w:szCs w:val="22"/>
        </w:rPr>
        <w:t xml:space="preserve">because </w:t>
      </w:r>
      <w:r w:rsidR="00AE19AD" w:rsidRPr="00225391">
        <w:rPr>
          <w:rFonts w:ascii="Times New Roman" w:hAnsi="Times New Roman"/>
          <w:color w:val="000000"/>
          <w:sz w:val="22"/>
          <w:szCs w:val="22"/>
        </w:rPr>
        <w:t xml:space="preserve">of </w:t>
      </w:r>
      <w:r w:rsidRPr="00225391">
        <w:rPr>
          <w:rFonts w:ascii="Times New Roman" w:hAnsi="Times New Roman"/>
          <w:color w:val="000000"/>
          <w:sz w:val="22"/>
          <w:szCs w:val="22"/>
        </w:rPr>
        <w:t>differences in classif</w:t>
      </w:r>
      <w:r w:rsidR="004267FE" w:rsidRPr="00225391">
        <w:rPr>
          <w:rFonts w:ascii="Times New Roman" w:hAnsi="Times New Roman"/>
          <w:color w:val="000000"/>
          <w:sz w:val="22"/>
          <w:szCs w:val="22"/>
        </w:rPr>
        <w:t>ying the data</w:t>
      </w:r>
      <w:r w:rsidRPr="00225391">
        <w:rPr>
          <w:rFonts w:ascii="Times New Roman" w:hAnsi="Times New Roman"/>
          <w:color w:val="000000"/>
          <w:sz w:val="22"/>
          <w:szCs w:val="22"/>
        </w:rPr>
        <w:t>, inconsisten</w:t>
      </w:r>
      <w:r w:rsidR="004267FE" w:rsidRPr="00225391">
        <w:rPr>
          <w:rFonts w:ascii="Times New Roman" w:hAnsi="Times New Roman"/>
          <w:color w:val="000000"/>
          <w:sz w:val="22"/>
          <w:szCs w:val="22"/>
        </w:rPr>
        <w:t>t data quality</w:t>
      </w:r>
      <w:r w:rsidRPr="00225391">
        <w:rPr>
          <w:rFonts w:ascii="Times New Roman" w:hAnsi="Times New Roman"/>
          <w:color w:val="000000"/>
          <w:sz w:val="22"/>
          <w:szCs w:val="22"/>
        </w:rPr>
        <w:t>, incomplete</w:t>
      </w:r>
      <w:r w:rsidR="004267FE" w:rsidRPr="00225391">
        <w:rPr>
          <w:rFonts w:ascii="Times New Roman" w:hAnsi="Times New Roman"/>
          <w:color w:val="000000"/>
          <w:sz w:val="22"/>
          <w:szCs w:val="22"/>
        </w:rPr>
        <w:t xml:space="preserve"> and infrequent reporting</w:t>
      </w:r>
      <w:r w:rsidRPr="00225391">
        <w:rPr>
          <w:rFonts w:ascii="Times New Roman" w:hAnsi="Times New Roman"/>
          <w:color w:val="000000"/>
          <w:sz w:val="22"/>
          <w:szCs w:val="22"/>
        </w:rPr>
        <w:t>,</w:t>
      </w:r>
      <w:r w:rsidR="00F90043">
        <w:rPr>
          <w:rFonts w:ascii="Times New Roman" w:hAnsi="Times New Roman"/>
          <w:color w:val="000000"/>
          <w:sz w:val="22"/>
          <w:szCs w:val="22"/>
        </w:rPr>
        <w:t xml:space="preserve"> and</w:t>
      </w:r>
      <w:r w:rsidRPr="00225391">
        <w:rPr>
          <w:rFonts w:ascii="Times New Roman" w:hAnsi="Times New Roman"/>
          <w:color w:val="000000"/>
          <w:sz w:val="22"/>
          <w:szCs w:val="22"/>
        </w:rPr>
        <w:t xml:space="preserve"> </w:t>
      </w:r>
      <w:r w:rsidR="004267FE" w:rsidRPr="00225391">
        <w:rPr>
          <w:rFonts w:ascii="Times New Roman" w:hAnsi="Times New Roman"/>
          <w:color w:val="000000"/>
          <w:sz w:val="22"/>
          <w:szCs w:val="22"/>
        </w:rPr>
        <w:t xml:space="preserve">data </w:t>
      </w:r>
      <w:r w:rsidRPr="00225391">
        <w:rPr>
          <w:rFonts w:ascii="Times New Roman" w:hAnsi="Times New Roman"/>
          <w:color w:val="000000"/>
          <w:sz w:val="22"/>
          <w:szCs w:val="22"/>
        </w:rPr>
        <w:t>unavailability</w:t>
      </w:r>
      <w:r w:rsidR="00F90043">
        <w:rPr>
          <w:rFonts w:ascii="Times New Roman" w:hAnsi="Times New Roman"/>
          <w:color w:val="000000"/>
          <w:sz w:val="22"/>
          <w:szCs w:val="22"/>
        </w:rPr>
        <w:t>.</w:t>
      </w:r>
      <w:r w:rsidR="005C756F" w:rsidRPr="00225391">
        <w:rPr>
          <w:rFonts w:ascii="Times New Roman" w:hAnsi="Times New Roman"/>
          <w:color w:val="000000"/>
          <w:sz w:val="22"/>
          <w:szCs w:val="22"/>
        </w:rPr>
        <w:t xml:space="preserve"> </w:t>
      </w:r>
      <w:r w:rsidR="008F2263" w:rsidRPr="00225391">
        <w:rPr>
          <w:rFonts w:ascii="Times New Roman" w:hAnsi="Times New Roman"/>
          <w:color w:val="000000"/>
          <w:sz w:val="22"/>
          <w:szCs w:val="22"/>
        </w:rPr>
        <w:t xml:space="preserve">Form EIA-64A </w:t>
      </w:r>
      <w:r w:rsidRPr="00225391">
        <w:rPr>
          <w:rFonts w:ascii="Times New Roman" w:hAnsi="Times New Roman"/>
          <w:color w:val="000000"/>
          <w:sz w:val="22"/>
          <w:szCs w:val="22"/>
        </w:rPr>
        <w:t xml:space="preserve">is </w:t>
      </w:r>
      <w:r w:rsidR="008F2263" w:rsidRPr="00225391">
        <w:rPr>
          <w:rFonts w:ascii="Times New Roman" w:hAnsi="Times New Roman"/>
          <w:color w:val="000000"/>
          <w:sz w:val="22"/>
          <w:szCs w:val="22"/>
        </w:rPr>
        <w:t>the only</w:t>
      </w:r>
      <w:r w:rsidRPr="00225391">
        <w:rPr>
          <w:rFonts w:ascii="Times New Roman" w:hAnsi="Times New Roman"/>
          <w:color w:val="000000"/>
          <w:sz w:val="22"/>
          <w:szCs w:val="22"/>
        </w:rPr>
        <w:t xml:space="preserve"> source o</w:t>
      </w:r>
      <w:r w:rsidR="00E7530E" w:rsidRPr="00225391">
        <w:rPr>
          <w:rFonts w:ascii="Times New Roman" w:hAnsi="Times New Roman"/>
          <w:color w:val="000000"/>
          <w:sz w:val="22"/>
          <w:szCs w:val="22"/>
        </w:rPr>
        <w:t>f</w:t>
      </w:r>
      <w:r w:rsidRPr="00225391">
        <w:rPr>
          <w:rFonts w:ascii="Times New Roman" w:hAnsi="Times New Roman"/>
          <w:color w:val="000000"/>
          <w:sz w:val="22"/>
          <w:szCs w:val="22"/>
        </w:rPr>
        <w:t xml:space="preserve"> natural gas liquids production </w:t>
      </w:r>
      <w:r w:rsidR="00E7530E" w:rsidRPr="00225391">
        <w:rPr>
          <w:rFonts w:ascii="Times New Roman" w:hAnsi="Times New Roman"/>
          <w:color w:val="000000"/>
          <w:sz w:val="22"/>
          <w:szCs w:val="22"/>
        </w:rPr>
        <w:t xml:space="preserve">data </w:t>
      </w:r>
      <w:r w:rsidR="008F2263" w:rsidRPr="00225391">
        <w:rPr>
          <w:rFonts w:ascii="Times New Roman" w:hAnsi="Times New Roman"/>
          <w:color w:val="000000"/>
          <w:sz w:val="22"/>
          <w:szCs w:val="22"/>
        </w:rPr>
        <w:t>known to EIA</w:t>
      </w:r>
      <w:r w:rsidRPr="00225391">
        <w:rPr>
          <w:rFonts w:ascii="Times New Roman" w:hAnsi="Times New Roman"/>
          <w:color w:val="000000"/>
          <w:sz w:val="22"/>
          <w:szCs w:val="22"/>
        </w:rPr>
        <w:t>.</w:t>
      </w:r>
    </w:p>
    <w:p w:rsidR="00A724F1" w:rsidRPr="008D4B5F" w:rsidRDefault="00B34E57" w:rsidP="008561E4">
      <w:pPr>
        <w:pStyle w:val="Heading2"/>
      </w:pPr>
      <w:bookmarkStart w:id="10" w:name="_Toc349579969"/>
      <w:r w:rsidRPr="008D4B5F">
        <w:t>Burden Reduction for Small Entities</w:t>
      </w:r>
      <w:bookmarkEnd w:id="10"/>
    </w:p>
    <w:p w:rsidR="00195824" w:rsidRDefault="00F96EA0" w:rsidP="00D87224">
      <w:pPr>
        <w:rPr>
          <w:color w:val="000000"/>
          <w:sz w:val="22"/>
        </w:rPr>
      </w:pPr>
      <w:r w:rsidRPr="00140CC1">
        <w:rPr>
          <w:color w:val="000000"/>
          <w:sz w:val="22"/>
        </w:rPr>
        <w:t xml:space="preserve">Some respondents to the </w:t>
      </w:r>
      <w:r w:rsidR="000119AB">
        <w:rPr>
          <w:color w:val="000000"/>
          <w:sz w:val="22"/>
        </w:rPr>
        <w:t>EIA-23L</w:t>
      </w:r>
      <w:r w:rsidR="0047230B" w:rsidRPr="00140CC1">
        <w:rPr>
          <w:color w:val="000000"/>
          <w:sz w:val="22"/>
        </w:rPr>
        <w:t xml:space="preserve"> </w:t>
      </w:r>
      <w:r w:rsidRPr="00140CC1">
        <w:rPr>
          <w:color w:val="000000"/>
          <w:sz w:val="22"/>
        </w:rPr>
        <w:t>survey will be small b</w:t>
      </w:r>
      <w:r w:rsidR="00A724F1" w:rsidRPr="00140CC1">
        <w:rPr>
          <w:color w:val="000000"/>
          <w:sz w:val="22"/>
        </w:rPr>
        <w:t>usinesses</w:t>
      </w:r>
      <w:r w:rsidR="00E7459C" w:rsidRPr="00140CC1">
        <w:rPr>
          <w:color w:val="000000"/>
          <w:sz w:val="22"/>
        </w:rPr>
        <w:t xml:space="preserve"> that</w:t>
      </w:r>
      <w:r w:rsidR="0047230B" w:rsidRPr="00140CC1">
        <w:rPr>
          <w:color w:val="000000"/>
          <w:sz w:val="22"/>
        </w:rPr>
        <w:t xml:space="preserve"> </w:t>
      </w:r>
      <w:r w:rsidR="00B2780C" w:rsidRPr="00140CC1">
        <w:rPr>
          <w:color w:val="000000"/>
          <w:sz w:val="22"/>
        </w:rPr>
        <w:t xml:space="preserve">typically operate in </w:t>
      </w:r>
      <w:r w:rsidR="008A5816">
        <w:rPr>
          <w:color w:val="000000"/>
          <w:sz w:val="22"/>
        </w:rPr>
        <w:t xml:space="preserve">only a small </w:t>
      </w:r>
      <w:r w:rsidR="000119AB">
        <w:rPr>
          <w:color w:val="000000"/>
          <w:sz w:val="22"/>
        </w:rPr>
        <w:t>number</w:t>
      </w:r>
      <w:r w:rsidR="008A5816">
        <w:rPr>
          <w:color w:val="000000"/>
          <w:sz w:val="22"/>
        </w:rPr>
        <w:t xml:space="preserve"> of</w:t>
      </w:r>
      <w:r w:rsidR="00B2780C" w:rsidRPr="00140CC1">
        <w:rPr>
          <w:color w:val="000000"/>
          <w:sz w:val="22"/>
        </w:rPr>
        <w:t xml:space="preserve"> fields</w:t>
      </w:r>
      <w:r w:rsidR="008A5816">
        <w:rPr>
          <w:color w:val="000000"/>
          <w:sz w:val="22"/>
        </w:rPr>
        <w:t xml:space="preserve"> t</w:t>
      </w:r>
      <w:r w:rsidR="000119AB">
        <w:rPr>
          <w:color w:val="000000"/>
          <w:sz w:val="22"/>
        </w:rPr>
        <w:t>hat</w:t>
      </w:r>
      <w:r w:rsidR="008A5816">
        <w:rPr>
          <w:color w:val="000000"/>
          <w:sz w:val="22"/>
        </w:rPr>
        <w:t xml:space="preserve"> produce</w:t>
      </w:r>
      <w:r w:rsidR="00355A14">
        <w:rPr>
          <w:color w:val="000000"/>
          <w:sz w:val="22"/>
        </w:rPr>
        <w:t xml:space="preserve"> crude oil and/or</w:t>
      </w:r>
      <w:r w:rsidR="008A5816">
        <w:rPr>
          <w:color w:val="000000"/>
          <w:sz w:val="22"/>
        </w:rPr>
        <w:t xml:space="preserve"> natural gas</w:t>
      </w:r>
      <w:r w:rsidR="00E7459C" w:rsidRPr="00140CC1">
        <w:rPr>
          <w:color w:val="000000"/>
          <w:sz w:val="22"/>
        </w:rPr>
        <w:t xml:space="preserve">.  </w:t>
      </w:r>
      <w:r w:rsidR="000119AB">
        <w:rPr>
          <w:color w:val="000000"/>
          <w:sz w:val="22"/>
        </w:rPr>
        <w:t>(</w:t>
      </w:r>
      <w:r w:rsidR="00F00D5E">
        <w:rPr>
          <w:color w:val="000000"/>
          <w:sz w:val="22"/>
        </w:rPr>
        <w:t>Reserves and production data are collected by field.</w:t>
      </w:r>
      <w:r w:rsidR="000119AB">
        <w:rPr>
          <w:color w:val="000000"/>
          <w:sz w:val="22"/>
        </w:rPr>
        <w:t>)</w:t>
      </w:r>
      <w:r w:rsidR="00F00D5E">
        <w:rPr>
          <w:color w:val="000000"/>
          <w:sz w:val="22"/>
        </w:rPr>
        <w:t xml:space="preserve">  </w:t>
      </w:r>
      <w:r w:rsidR="00E7459C" w:rsidRPr="00140CC1">
        <w:rPr>
          <w:color w:val="000000"/>
          <w:sz w:val="22"/>
        </w:rPr>
        <w:t>As a result</w:t>
      </w:r>
      <w:r w:rsidR="00B2780C" w:rsidRPr="00140CC1">
        <w:rPr>
          <w:color w:val="000000"/>
          <w:sz w:val="22"/>
        </w:rPr>
        <w:t>, the</w:t>
      </w:r>
      <w:r w:rsidR="00AB26EF" w:rsidRPr="00140CC1">
        <w:rPr>
          <w:color w:val="000000"/>
          <w:sz w:val="22"/>
        </w:rPr>
        <w:t>ir reporting</w:t>
      </w:r>
      <w:r w:rsidR="00B2780C" w:rsidRPr="00140CC1">
        <w:rPr>
          <w:color w:val="000000"/>
          <w:sz w:val="22"/>
        </w:rPr>
        <w:t xml:space="preserve"> burden is less than </w:t>
      </w:r>
      <w:r w:rsidR="00AB26EF" w:rsidRPr="00140CC1">
        <w:rPr>
          <w:color w:val="000000"/>
          <w:sz w:val="22"/>
        </w:rPr>
        <w:t xml:space="preserve">that for </w:t>
      </w:r>
      <w:r w:rsidR="00B2780C" w:rsidRPr="00140CC1">
        <w:rPr>
          <w:color w:val="000000"/>
          <w:sz w:val="22"/>
        </w:rPr>
        <w:t>large operators</w:t>
      </w:r>
      <w:r w:rsidR="005C65D4">
        <w:rPr>
          <w:color w:val="000000"/>
          <w:sz w:val="22"/>
        </w:rPr>
        <w:t xml:space="preserve"> which operate in a large number of fields</w:t>
      </w:r>
      <w:r w:rsidR="00B2780C" w:rsidRPr="00140CC1">
        <w:rPr>
          <w:color w:val="000000"/>
          <w:sz w:val="22"/>
        </w:rPr>
        <w:t xml:space="preserve">. </w:t>
      </w:r>
      <w:r w:rsidR="00AB26EF" w:rsidRPr="00140CC1">
        <w:rPr>
          <w:color w:val="000000"/>
          <w:sz w:val="22"/>
        </w:rPr>
        <w:t xml:space="preserve"> </w:t>
      </w:r>
      <w:r w:rsidR="00B2780C" w:rsidRPr="00140CC1">
        <w:rPr>
          <w:color w:val="000000"/>
          <w:sz w:val="22"/>
        </w:rPr>
        <w:t xml:space="preserve">In addition, the </w:t>
      </w:r>
      <w:r w:rsidR="00AB26EF" w:rsidRPr="00140CC1">
        <w:rPr>
          <w:color w:val="000000"/>
          <w:sz w:val="22"/>
        </w:rPr>
        <w:t>proposed</w:t>
      </w:r>
      <w:r w:rsidR="00B2780C" w:rsidRPr="00140CC1">
        <w:rPr>
          <w:color w:val="000000"/>
          <w:sz w:val="22"/>
        </w:rPr>
        <w:t xml:space="preserve"> sample methodology </w:t>
      </w:r>
      <w:r w:rsidR="008A5816">
        <w:rPr>
          <w:color w:val="000000"/>
          <w:sz w:val="22"/>
        </w:rPr>
        <w:t xml:space="preserve">for the Form EIA-23L </w:t>
      </w:r>
      <w:r w:rsidR="00B2780C" w:rsidRPr="00140CC1">
        <w:rPr>
          <w:color w:val="000000"/>
          <w:sz w:val="22"/>
        </w:rPr>
        <w:t xml:space="preserve">will </w:t>
      </w:r>
      <w:r w:rsidR="00AB26EF" w:rsidRPr="00140CC1">
        <w:rPr>
          <w:color w:val="000000"/>
          <w:sz w:val="22"/>
        </w:rPr>
        <w:t xml:space="preserve">require </w:t>
      </w:r>
      <w:r w:rsidR="00B2780C" w:rsidRPr="00140CC1">
        <w:rPr>
          <w:color w:val="000000"/>
          <w:sz w:val="22"/>
        </w:rPr>
        <w:t xml:space="preserve">fewer </w:t>
      </w:r>
      <w:r w:rsidR="00EE4437">
        <w:rPr>
          <w:color w:val="000000"/>
          <w:sz w:val="22"/>
        </w:rPr>
        <w:t xml:space="preserve">of the </w:t>
      </w:r>
      <w:r w:rsidR="003862DF" w:rsidRPr="00140CC1">
        <w:rPr>
          <w:color w:val="000000"/>
          <w:sz w:val="22"/>
        </w:rPr>
        <w:t xml:space="preserve">small </w:t>
      </w:r>
      <w:r w:rsidR="005C65D4">
        <w:rPr>
          <w:color w:val="000000"/>
          <w:sz w:val="22"/>
        </w:rPr>
        <w:t>operators</w:t>
      </w:r>
      <w:r w:rsidR="003862DF" w:rsidRPr="00140CC1">
        <w:rPr>
          <w:color w:val="000000"/>
          <w:sz w:val="22"/>
        </w:rPr>
        <w:t xml:space="preserve"> </w:t>
      </w:r>
      <w:r w:rsidR="00AB26EF" w:rsidRPr="00140CC1">
        <w:rPr>
          <w:color w:val="000000"/>
          <w:sz w:val="22"/>
        </w:rPr>
        <w:t xml:space="preserve">to </w:t>
      </w:r>
      <w:r w:rsidR="003862DF" w:rsidRPr="00140CC1">
        <w:rPr>
          <w:color w:val="000000"/>
          <w:sz w:val="22"/>
        </w:rPr>
        <w:t xml:space="preserve">report. </w:t>
      </w:r>
      <w:r w:rsidR="00AB26EF" w:rsidRPr="00140CC1">
        <w:rPr>
          <w:color w:val="000000"/>
          <w:sz w:val="22"/>
        </w:rPr>
        <w:t xml:space="preserve"> </w:t>
      </w:r>
      <w:r w:rsidR="005C65D4">
        <w:rPr>
          <w:color w:val="000000"/>
          <w:sz w:val="22"/>
        </w:rPr>
        <w:t xml:space="preserve">Only the largest of the small operator group </w:t>
      </w:r>
      <w:r w:rsidR="00C22E18">
        <w:rPr>
          <w:color w:val="000000"/>
          <w:sz w:val="22"/>
        </w:rPr>
        <w:t xml:space="preserve">(those that formerly </w:t>
      </w:r>
      <w:proofErr w:type="spellStart"/>
      <w:r w:rsidR="00C22E18">
        <w:rPr>
          <w:color w:val="000000"/>
          <w:sz w:val="22"/>
        </w:rPr>
        <w:t>reorted</w:t>
      </w:r>
      <w:proofErr w:type="spellEnd"/>
      <w:r w:rsidR="00C22E18">
        <w:rPr>
          <w:color w:val="000000"/>
          <w:sz w:val="22"/>
        </w:rPr>
        <w:t xml:space="preserve"> on the 23S) </w:t>
      </w:r>
      <w:r w:rsidR="005C65D4">
        <w:rPr>
          <w:color w:val="000000"/>
          <w:sz w:val="22"/>
        </w:rPr>
        <w:t xml:space="preserve">will be required to report on the EIA-23L form.  </w:t>
      </w:r>
      <w:r w:rsidR="00D87224" w:rsidRPr="00D87224">
        <w:rPr>
          <w:rFonts w:eastAsia="Times New Roman"/>
          <w:snapToGrid w:val="0"/>
          <w:color w:val="000000"/>
          <w:sz w:val="22"/>
        </w:rPr>
        <w:t>Because they are more likely to have records that correspond with the data request</w:t>
      </w:r>
      <w:r w:rsidR="00D87224">
        <w:rPr>
          <w:rFonts w:eastAsia="Times New Roman"/>
          <w:snapToGrid w:val="0"/>
          <w:color w:val="000000"/>
          <w:sz w:val="22"/>
        </w:rPr>
        <w:t>,</w:t>
      </w:r>
      <w:r w:rsidR="00D87224" w:rsidRPr="00D87224">
        <w:rPr>
          <w:rFonts w:eastAsia="Times New Roman"/>
          <w:snapToGrid w:val="0"/>
          <w:color w:val="000000"/>
          <w:sz w:val="22"/>
        </w:rPr>
        <w:t xml:space="preserve"> this change should not have a significant impact on them.</w:t>
      </w:r>
      <w:r w:rsidR="00D87224">
        <w:rPr>
          <w:rFonts w:eastAsia="Times New Roman"/>
          <w:snapToGrid w:val="0"/>
          <w:color w:val="000000"/>
          <w:sz w:val="22"/>
        </w:rPr>
        <w:t xml:space="preserve">  </w:t>
      </w:r>
      <w:r w:rsidR="00EE4437">
        <w:rPr>
          <w:color w:val="000000"/>
          <w:sz w:val="22"/>
        </w:rPr>
        <w:t>Most of the small</w:t>
      </w:r>
      <w:r w:rsidR="005C65D4">
        <w:rPr>
          <w:color w:val="000000"/>
          <w:sz w:val="22"/>
        </w:rPr>
        <w:t xml:space="preserve"> </w:t>
      </w:r>
      <w:r w:rsidR="00EE4437">
        <w:rPr>
          <w:color w:val="000000"/>
          <w:sz w:val="22"/>
        </w:rPr>
        <w:t xml:space="preserve">operators </w:t>
      </w:r>
      <w:r w:rsidR="005C65D4">
        <w:rPr>
          <w:color w:val="000000"/>
          <w:sz w:val="22"/>
        </w:rPr>
        <w:t>will no longer be survey</w:t>
      </w:r>
      <w:r w:rsidR="00EE4437">
        <w:rPr>
          <w:color w:val="000000"/>
          <w:sz w:val="22"/>
        </w:rPr>
        <w:t xml:space="preserve">ed.  </w:t>
      </w:r>
      <w:r w:rsidR="005C65D4">
        <w:rPr>
          <w:color w:val="000000"/>
          <w:sz w:val="22"/>
        </w:rPr>
        <w:t>T</w:t>
      </w:r>
      <w:r w:rsidR="00AB26EF" w:rsidRPr="00140CC1">
        <w:rPr>
          <w:color w:val="000000"/>
          <w:sz w:val="22"/>
        </w:rPr>
        <w:t xml:space="preserve">he </w:t>
      </w:r>
      <w:r w:rsidR="00E7459C" w:rsidRPr="00140CC1">
        <w:rPr>
          <w:color w:val="000000"/>
          <w:sz w:val="22"/>
        </w:rPr>
        <w:t xml:space="preserve">burden hours per response for the </w:t>
      </w:r>
      <w:r w:rsidR="00EE4437">
        <w:rPr>
          <w:color w:val="000000"/>
          <w:sz w:val="22"/>
        </w:rPr>
        <w:t xml:space="preserve">largest </w:t>
      </w:r>
      <w:r w:rsidR="00AB26EF" w:rsidRPr="00140CC1">
        <w:rPr>
          <w:color w:val="000000"/>
          <w:sz w:val="22"/>
        </w:rPr>
        <w:t>smal</w:t>
      </w:r>
      <w:r w:rsidR="00E63B08" w:rsidRPr="00140CC1">
        <w:rPr>
          <w:color w:val="000000"/>
          <w:sz w:val="22"/>
        </w:rPr>
        <w:t>l</w:t>
      </w:r>
      <w:r w:rsidR="00AB26EF" w:rsidRPr="00140CC1">
        <w:rPr>
          <w:color w:val="000000"/>
          <w:sz w:val="22"/>
        </w:rPr>
        <w:t xml:space="preserve"> </w:t>
      </w:r>
      <w:r w:rsidR="005C65D4">
        <w:rPr>
          <w:color w:val="000000"/>
          <w:sz w:val="22"/>
        </w:rPr>
        <w:t>operators</w:t>
      </w:r>
      <w:r w:rsidR="00AB26EF" w:rsidRPr="00140CC1">
        <w:rPr>
          <w:color w:val="000000"/>
          <w:sz w:val="22"/>
        </w:rPr>
        <w:t xml:space="preserve"> that </w:t>
      </w:r>
      <w:r w:rsidR="005C65D4">
        <w:rPr>
          <w:color w:val="000000"/>
          <w:sz w:val="22"/>
        </w:rPr>
        <w:t xml:space="preserve">will now report on the EIA-23L </w:t>
      </w:r>
      <w:r w:rsidR="00AB26EF" w:rsidRPr="00140CC1">
        <w:rPr>
          <w:color w:val="000000"/>
          <w:sz w:val="22"/>
        </w:rPr>
        <w:t xml:space="preserve">will </w:t>
      </w:r>
      <w:r w:rsidR="00E7459C" w:rsidRPr="00140CC1">
        <w:rPr>
          <w:color w:val="000000"/>
          <w:sz w:val="22"/>
        </w:rPr>
        <w:t>increase</w:t>
      </w:r>
      <w:r w:rsidR="005C65D4">
        <w:rPr>
          <w:color w:val="000000"/>
          <w:sz w:val="22"/>
        </w:rPr>
        <w:t xml:space="preserve"> slightly</w:t>
      </w:r>
      <w:r w:rsidR="00E63B08" w:rsidRPr="00140CC1">
        <w:rPr>
          <w:color w:val="000000"/>
          <w:sz w:val="22"/>
        </w:rPr>
        <w:t>,</w:t>
      </w:r>
      <w:r w:rsidR="00E7459C" w:rsidRPr="00140CC1">
        <w:rPr>
          <w:color w:val="000000"/>
          <w:sz w:val="22"/>
        </w:rPr>
        <w:t xml:space="preserve"> on average</w:t>
      </w:r>
      <w:r w:rsidR="00E63B08" w:rsidRPr="00140CC1">
        <w:rPr>
          <w:color w:val="000000"/>
          <w:sz w:val="22"/>
        </w:rPr>
        <w:t>,</w:t>
      </w:r>
      <w:r w:rsidR="00E7459C" w:rsidRPr="00140CC1">
        <w:rPr>
          <w:color w:val="000000"/>
          <w:sz w:val="22"/>
        </w:rPr>
        <w:t xml:space="preserve"> from </w:t>
      </w:r>
      <w:r w:rsidR="002074E9" w:rsidRPr="00140CC1">
        <w:rPr>
          <w:color w:val="000000"/>
          <w:sz w:val="22"/>
        </w:rPr>
        <w:t>8</w:t>
      </w:r>
      <w:r w:rsidR="00E7459C" w:rsidRPr="00140CC1">
        <w:rPr>
          <w:color w:val="000000"/>
          <w:sz w:val="22"/>
        </w:rPr>
        <w:t xml:space="preserve"> hours per response to </w:t>
      </w:r>
      <w:r w:rsidR="002074E9" w:rsidRPr="00140CC1">
        <w:rPr>
          <w:color w:val="000000"/>
          <w:sz w:val="22"/>
        </w:rPr>
        <w:t>15</w:t>
      </w:r>
      <w:r w:rsidR="00E7459C" w:rsidRPr="00140CC1">
        <w:rPr>
          <w:color w:val="000000"/>
          <w:sz w:val="22"/>
        </w:rPr>
        <w:t xml:space="preserve"> hours</w:t>
      </w:r>
      <w:r w:rsidR="00AB26EF" w:rsidRPr="00140CC1">
        <w:rPr>
          <w:color w:val="000000"/>
          <w:sz w:val="22"/>
        </w:rPr>
        <w:t>.</w:t>
      </w:r>
      <w:r w:rsidR="006402BB" w:rsidRPr="00140CC1">
        <w:rPr>
          <w:color w:val="000000"/>
          <w:sz w:val="22"/>
        </w:rPr>
        <w:t xml:space="preserve">  </w:t>
      </w:r>
      <w:r w:rsidR="00EE4437">
        <w:rPr>
          <w:color w:val="000000"/>
          <w:sz w:val="22"/>
        </w:rPr>
        <w:t xml:space="preserve">This is not a significant impact on them.  </w:t>
      </w:r>
      <w:r w:rsidR="006402BB" w:rsidRPr="00140CC1">
        <w:rPr>
          <w:color w:val="000000"/>
          <w:sz w:val="22"/>
        </w:rPr>
        <w:t>Previously, operators reporting on the EIA-23S only reported their production by state</w:t>
      </w:r>
      <w:r w:rsidR="00B877ED">
        <w:rPr>
          <w:color w:val="000000"/>
          <w:sz w:val="22"/>
        </w:rPr>
        <w:t>,</w:t>
      </w:r>
      <w:r w:rsidR="006402BB" w:rsidRPr="00140CC1">
        <w:rPr>
          <w:color w:val="000000"/>
          <w:sz w:val="22"/>
        </w:rPr>
        <w:t xml:space="preserve"> and reporting their reserves was optional.  </w:t>
      </w:r>
      <w:r w:rsidR="000119AB">
        <w:rPr>
          <w:color w:val="000000"/>
          <w:sz w:val="22"/>
        </w:rPr>
        <w:t xml:space="preserve">An insignificant amount of reserves data was collected on the EIA-23S form.  </w:t>
      </w:r>
      <w:r w:rsidR="006402BB" w:rsidRPr="00140CC1">
        <w:rPr>
          <w:color w:val="000000"/>
          <w:sz w:val="22"/>
        </w:rPr>
        <w:t>The EIA-23L will require all respondents to report reserves and production by field.</w:t>
      </w:r>
    </w:p>
    <w:p w:rsidR="00A724F1" w:rsidRPr="00140CC1" w:rsidRDefault="006402BB" w:rsidP="00140CC1">
      <w:pPr>
        <w:pStyle w:val="Level2"/>
        <w:widowControl/>
        <w:spacing w:before="120" w:beforeAutospacing="0" w:after="100"/>
        <w:ind w:left="0" w:firstLine="0"/>
        <w:rPr>
          <w:rFonts w:ascii="Times New Roman" w:hAnsi="Times New Roman"/>
          <w:color w:val="000000"/>
          <w:sz w:val="22"/>
          <w:szCs w:val="22"/>
        </w:rPr>
      </w:pPr>
      <w:r w:rsidRPr="00140CC1">
        <w:rPr>
          <w:rFonts w:ascii="Times New Roman" w:hAnsi="Times New Roman"/>
          <w:color w:val="000000"/>
          <w:sz w:val="22"/>
          <w:szCs w:val="22"/>
        </w:rPr>
        <w:t xml:space="preserve">The largest respondents </w:t>
      </w:r>
      <w:r w:rsidR="00195824">
        <w:rPr>
          <w:rFonts w:ascii="Times New Roman" w:hAnsi="Times New Roman"/>
          <w:color w:val="000000"/>
          <w:sz w:val="22"/>
          <w:szCs w:val="22"/>
        </w:rPr>
        <w:t xml:space="preserve">to the Form EIA-23L </w:t>
      </w:r>
      <w:r w:rsidRPr="00140CC1">
        <w:rPr>
          <w:rFonts w:ascii="Times New Roman" w:hAnsi="Times New Roman"/>
          <w:color w:val="000000"/>
          <w:sz w:val="22"/>
          <w:szCs w:val="22"/>
        </w:rPr>
        <w:t>may have roughly 1,000 fields</w:t>
      </w:r>
      <w:r w:rsidR="00195824">
        <w:rPr>
          <w:rFonts w:ascii="Times New Roman" w:hAnsi="Times New Roman"/>
          <w:color w:val="000000"/>
          <w:sz w:val="22"/>
          <w:szCs w:val="22"/>
        </w:rPr>
        <w:t>,</w:t>
      </w:r>
      <w:r w:rsidRPr="00140CC1">
        <w:rPr>
          <w:rFonts w:ascii="Times New Roman" w:hAnsi="Times New Roman"/>
          <w:color w:val="000000"/>
          <w:sz w:val="22"/>
          <w:szCs w:val="22"/>
        </w:rPr>
        <w:t xml:space="preserve"> while the smallest respondents will have five or fewer.</w:t>
      </w:r>
      <w:r w:rsidR="00E63B08" w:rsidRPr="00140CC1">
        <w:rPr>
          <w:rFonts w:ascii="Times New Roman" w:hAnsi="Times New Roman"/>
          <w:color w:val="000000"/>
          <w:sz w:val="22"/>
          <w:szCs w:val="22"/>
        </w:rPr>
        <w:t xml:space="preserve">  </w:t>
      </w:r>
      <w:r w:rsidR="003862DF" w:rsidRPr="00140CC1">
        <w:rPr>
          <w:rFonts w:ascii="Times New Roman" w:hAnsi="Times New Roman"/>
          <w:color w:val="000000"/>
          <w:sz w:val="22"/>
          <w:szCs w:val="22"/>
        </w:rPr>
        <w:t xml:space="preserve">The new </w:t>
      </w:r>
      <w:r w:rsidR="00E7459C" w:rsidRPr="00140CC1">
        <w:rPr>
          <w:rFonts w:ascii="Times New Roman" w:hAnsi="Times New Roman"/>
          <w:color w:val="000000"/>
          <w:sz w:val="22"/>
          <w:szCs w:val="22"/>
        </w:rPr>
        <w:t xml:space="preserve">reporting </w:t>
      </w:r>
      <w:r w:rsidR="003862DF" w:rsidRPr="00140CC1">
        <w:rPr>
          <w:rFonts w:ascii="Times New Roman" w:hAnsi="Times New Roman"/>
          <w:color w:val="000000"/>
          <w:sz w:val="22"/>
          <w:szCs w:val="22"/>
        </w:rPr>
        <w:t xml:space="preserve">burden for </w:t>
      </w:r>
      <w:r w:rsidR="00EE4437">
        <w:rPr>
          <w:rFonts w:ascii="Times New Roman" w:hAnsi="Times New Roman"/>
          <w:color w:val="000000"/>
          <w:sz w:val="22"/>
          <w:szCs w:val="22"/>
        </w:rPr>
        <w:t>the remaining</w:t>
      </w:r>
      <w:r w:rsidR="00647AF6" w:rsidRPr="00140CC1">
        <w:rPr>
          <w:rFonts w:ascii="Times New Roman" w:hAnsi="Times New Roman"/>
          <w:color w:val="000000"/>
          <w:sz w:val="22"/>
          <w:szCs w:val="22"/>
        </w:rPr>
        <w:t xml:space="preserve"> </w:t>
      </w:r>
      <w:r w:rsidR="003862DF" w:rsidRPr="00140CC1">
        <w:rPr>
          <w:rFonts w:ascii="Times New Roman" w:hAnsi="Times New Roman"/>
          <w:color w:val="000000"/>
          <w:sz w:val="22"/>
          <w:szCs w:val="22"/>
        </w:rPr>
        <w:t xml:space="preserve">small </w:t>
      </w:r>
      <w:r w:rsidR="00EE4437">
        <w:rPr>
          <w:rFonts w:ascii="Times New Roman" w:hAnsi="Times New Roman"/>
          <w:color w:val="000000"/>
          <w:sz w:val="22"/>
          <w:szCs w:val="22"/>
        </w:rPr>
        <w:t>operators</w:t>
      </w:r>
      <w:r w:rsidR="00647AF6" w:rsidRPr="00140CC1">
        <w:rPr>
          <w:rFonts w:ascii="Times New Roman" w:hAnsi="Times New Roman"/>
          <w:color w:val="000000"/>
          <w:sz w:val="22"/>
          <w:szCs w:val="22"/>
        </w:rPr>
        <w:t xml:space="preserve"> combined,</w:t>
      </w:r>
      <w:r w:rsidR="003862DF" w:rsidRPr="00140CC1">
        <w:rPr>
          <w:rFonts w:ascii="Times New Roman" w:hAnsi="Times New Roman"/>
          <w:color w:val="000000"/>
          <w:sz w:val="22"/>
          <w:szCs w:val="22"/>
        </w:rPr>
        <w:t xml:space="preserve"> is slightly less than the old burden </w:t>
      </w:r>
      <w:r w:rsidR="00EE4437">
        <w:rPr>
          <w:rFonts w:ascii="Times New Roman" w:hAnsi="Times New Roman"/>
          <w:color w:val="000000"/>
          <w:sz w:val="22"/>
          <w:szCs w:val="22"/>
        </w:rPr>
        <w:t xml:space="preserve">for all small operators </w:t>
      </w:r>
      <w:r w:rsidR="003862DF" w:rsidRPr="00140CC1">
        <w:rPr>
          <w:rFonts w:ascii="Times New Roman" w:hAnsi="Times New Roman"/>
          <w:color w:val="000000"/>
          <w:sz w:val="22"/>
          <w:szCs w:val="22"/>
        </w:rPr>
        <w:t xml:space="preserve">because </w:t>
      </w:r>
      <w:r w:rsidR="00B85F18" w:rsidRPr="00140CC1">
        <w:rPr>
          <w:rFonts w:ascii="Times New Roman" w:hAnsi="Times New Roman"/>
          <w:color w:val="000000"/>
          <w:sz w:val="22"/>
          <w:szCs w:val="22"/>
        </w:rPr>
        <w:t xml:space="preserve">a </w:t>
      </w:r>
      <w:r w:rsidR="00E56B2B">
        <w:rPr>
          <w:rFonts w:ascii="Times New Roman" w:hAnsi="Times New Roman"/>
          <w:color w:val="000000"/>
          <w:sz w:val="22"/>
          <w:szCs w:val="22"/>
        </w:rPr>
        <w:t xml:space="preserve">greatly </w:t>
      </w:r>
      <w:r w:rsidR="003862DF" w:rsidRPr="00140CC1">
        <w:rPr>
          <w:rFonts w:ascii="Times New Roman" w:hAnsi="Times New Roman"/>
          <w:color w:val="000000"/>
          <w:sz w:val="22"/>
          <w:szCs w:val="22"/>
        </w:rPr>
        <w:t xml:space="preserve">reduced number of small </w:t>
      </w:r>
      <w:r w:rsidR="00EE4437">
        <w:rPr>
          <w:rFonts w:ascii="Times New Roman" w:hAnsi="Times New Roman"/>
          <w:color w:val="000000"/>
          <w:sz w:val="22"/>
          <w:szCs w:val="22"/>
        </w:rPr>
        <w:t>operators</w:t>
      </w:r>
      <w:r w:rsidR="003862DF" w:rsidRPr="00140CC1">
        <w:rPr>
          <w:rFonts w:ascii="Times New Roman" w:hAnsi="Times New Roman"/>
          <w:color w:val="000000"/>
          <w:sz w:val="22"/>
          <w:szCs w:val="22"/>
        </w:rPr>
        <w:t xml:space="preserve"> </w:t>
      </w:r>
      <w:r w:rsidR="00E56B2B">
        <w:rPr>
          <w:rFonts w:ascii="Times New Roman" w:hAnsi="Times New Roman"/>
          <w:color w:val="000000"/>
          <w:sz w:val="22"/>
          <w:szCs w:val="22"/>
        </w:rPr>
        <w:t xml:space="preserve">will be reporting </w:t>
      </w:r>
      <w:r w:rsidR="00195824">
        <w:rPr>
          <w:rFonts w:ascii="Times New Roman" w:hAnsi="Times New Roman"/>
          <w:color w:val="000000"/>
          <w:sz w:val="22"/>
          <w:szCs w:val="22"/>
        </w:rPr>
        <w:t>on the Form EIA-23L</w:t>
      </w:r>
      <w:r w:rsidR="00B85F18" w:rsidRPr="00140CC1">
        <w:rPr>
          <w:rFonts w:ascii="Times New Roman" w:hAnsi="Times New Roman"/>
          <w:color w:val="000000"/>
          <w:sz w:val="22"/>
          <w:szCs w:val="22"/>
        </w:rPr>
        <w:t>.  The reduction in smaller respondents from</w:t>
      </w:r>
      <w:r w:rsidR="001D1B96" w:rsidRPr="00140CC1">
        <w:rPr>
          <w:rFonts w:ascii="Times New Roman" w:hAnsi="Times New Roman"/>
          <w:color w:val="000000"/>
          <w:sz w:val="22"/>
          <w:szCs w:val="22"/>
        </w:rPr>
        <w:t xml:space="preserve"> the proposed </w:t>
      </w:r>
      <w:r w:rsidR="00620278" w:rsidRPr="00140CC1">
        <w:rPr>
          <w:rFonts w:ascii="Times New Roman" w:hAnsi="Times New Roman"/>
          <w:color w:val="000000"/>
          <w:sz w:val="22"/>
          <w:szCs w:val="22"/>
        </w:rPr>
        <w:t>suspension</w:t>
      </w:r>
      <w:r w:rsidR="001D1B96" w:rsidRPr="00140CC1">
        <w:rPr>
          <w:rFonts w:ascii="Times New Roman" w:hAnsi="Times New Roman"/>
          <w:color w:val="000000"/>
          <w:sz w:val="22"/>
          <w:szCs w:val="22"/>
        </w:rPr>
        <w:t xml:space="preserve"> of the Form EIA-23S </w:t>
      </w:r>
      <w:r w:rsidR="003862DF" w:rsidRPr="00140CC1">
        <w:rPr>
          <w:rFonts w:ascii="Times New Roman" w:hAnsi="Times New Roman"/>
          <w:color w:val="000000"/>
          <w:sz w:val="22"/>
          <w:szCs w:val="22"/>
        </w:rPr>
        <w:t xml:space="preserve">more than offsets the per respondent burden increase </w:t>
      </w:r>
      <w:r w:rsidRPr="00140CC1">
        <w:rPr>
          <w:rFonts w:ascii="Times New Roman" w:hAnsi="Times New Roman"/>
          <w:color w:val="000000"/>
          <w:sz w:val="22"/>
          <w:szCs w:val="22"/>
        </w:rPr>
        <w:t xml:space="preserve">for those small operators that will complete </w:t>
      </w:r>
      <w:r w:rsidR="003862DF" w:rsidRPr="00140CC1">
        <w:rPr>
          <w:rFonts w:ascii="Times New Roman" w:hAnsi="Times New Roman"/>
          <w:color w:val="000000"/>
          <w:sz w:val="22"/>
          <w:szCs w:val="22"/>
        </w:rPr>
        <w:t>the more detailed Form EIA-23L</w:t>
      </w:r>
      <w:r w:rsidR="00F96EA0" w:rsidRPr="00140CC1">
        <w:rPr>
          <w:rFonts w:ascii="Times New Roman" w:hAnsi="Times New Roman"/>
          <w:color w:val="000000"/>
          <w:sz w:val="22"/>
          <w:szCs w:val="22"/>
        </w:rPr>
        <w:t>.</w:t>
      </w:r>
      <w:r w:rsidR="009F4B8B" w:rsidRPr="00140CC1">
        <w:rPr>
          <w:rFonts w:ascii="Times New Roman" w:hAnsi="Times New Roman"/>
          <w:color w:val="000000"/>
          <w:sz w:val="22"/>
          <w:szCs w:val="22"/>
        </w:rPr>
        <w:t xml:space="preserve"> </w:t>
      </w:r>
      <w:r w:rsidR="00F96EA0" w:rsidRPr="00140CC1">
        <w:rPr>
          <w:rFonts w:ascii="Times New Roman" w:hAnsi="Times New Roman"/>
          <w:color w:val="000000"/>
          <w:sz w:val="22"/>
          <w:szCs w:val="22"/>
        </w:rPr>
        <w:t xml:space="preserve"> </w:t>
      </w:r>
      <w:r w:rsidR="00B85F18" w:rsidRPr="00140CC1">
        <w:rPr>
          <w:rFonts w:ascii="Times New Roman" w:hAnsi="Times New Roman"/>
          <w:color w:val="000000"/>
          <w:sz w:val="22"/>
          <w:szCs w:val="22"/>
        </w:rPr>
        <w:t xml:space="preserve">Note that </w:t>
      </w:r>
      <w:r w:rsidR="00F96EA0" w:rsidRPr="00140CC1">
        <w:rPr>
          <w:rFonts w:ascii="Times New Roman" w:hAnsi="Times New Roman"/>
          <w:color w:val="000000"/>
          <w:sz w:val="22"/>
          <w:szCs w:val="22"/>
        </w:rPr>
        <w:t xml:space="preserve">Form EIA-23L is </w:t>
      </w:r>
      <w:r w:rsidR="00620278" w:rsidRPr="00140CC1">
        <w:rPr>
          <w:rFonts w:ascii="Times New Roman" w:hAnsi="Times New Roman"/>
          <w:color w:val="000000"/>
          <w:sz w:val="22"/>
          <w:szCs w:val="22"/>
        </w:rPr>
        <w:t xml:space="preserve">mandatory for all sampled </w:t>
      </w:r>
      <w:r w:rsidR="00F96EA0" w:rsidRPr="00140CC1">
        <w:rPr>
          <w:rFonts w:ascii="Times New Roman" w:hAnsi="Times New Roman"/>
          <w:color w:val="000000"/>
          <w:sz w:val="22"/>
          <w:szCs w:val="22"/>
        </w:rPr>
        <w:t>operators.</w:t>
      </w:r>
    </w:p>
    <w:p w:rsidR="00B34E57" w:rsidRPr="00D810CC" w:rsidRDefault="00D71D78" w:rsidP="008561E4">
      <w:pPr>
        <w:pStyle w:val="Heading2"/>
      </w:pPr>
      <w:bookmarkStart w:id="11" w:name="_Toc349579970"/>
      <w:r>
        <w:lastRenderedPageBreak/>
        <w:t>Consequences of Less Frequent Data Collection</w:t>
      </w:r>
      <w:bookmarkStart w:id="12" w:name="_Toc345587551"/>
      <w:bookmarkEnd w:id="11"/>
      <w:bookmarkEnd w:id="12"/>
    </w:p>
    <w:p w:rsidR="00E97303" w:rsidRPr="007060CA" w:rsidRDefault="00A724F1" w:rsidP="006751B2">
      <w:pPr>
        <w:spacing w:before="120" w:beforeAutospacing="0"/>
        <w:rPr>
          <w:snapToGrid w:val="0"/>
          <w:sz w:val="22"/>
        </w:rPr>
      </w:pPr>
      <w:r w:rsidRPr="007060CA">
        <w:rPr>
          <w:snapToGrid w:val="0"/>
          <w:sz w:val="22"/>
        </w:rPr>
        <w:t xml:space="preserve">Less frequent reporting </w:t>
      </w:r>
      <w:r w:rsidR="007060CA">
        <w:rPr>
          <w:snapToGrid w:val="0"/>
          <w:sz w:val="22"/>
        </w:rPr>
        <w:t xml:space="preserve">from survey respondents </w:t>
      </w:r>
      <w:r w:rsidRPr="007060CA">
        <w:rPr>
          <w:snapToGrid w:val="0"/>
          <w:sz w:val="22"/>
        </w:rPr>
        <w:t xml:space="preserve">would not </w:t>
      </w:r>
      <w:r w:rsidR="007060CA">
        <w:rPr>
          <w:snapToGrid w:val="0"/>
          <w:sz w:val="22"/>
        </w:rPr>
        <w:t>permit</w:t>
      </w:r>
      <w:r w:rsidR="007060CA" w:rsidRPr="007060CA">
        <w:rPr>
          <w:snapToGrid w:val="0"/>
          <w:sz w:val="22"/>
        </w:rPr>
        <w:t xml:space="preserve"> </w:t>
      </w:r>
      <w:r w:rsidRPr="007060CA">
        <w:rPr>
          <w:snapToGrid w:val="0"/>
          <w:sz w:val="22"/>
        </w:rPr>
        <w:t>EIA to meet its mandate of providing timely, reliable information on oil and gas reserves.</w:t>
      </w:r>
    </w:p>
    <w:p w:rsidR="00B34E57" w:rsidRPr="00D71D78" w:rsidRDefault="00D71D78" w:rsidP="008561E4">
      <w:pPr>
        <w:pStyle w:val="Heading2"/>
      </w:pPr>
      <w:bookmarkStart w:id="13" w:name="_Toc349579971"/>
      <w:r w:rsidRPr="00D71D78">
        <w:t xml:space="preserve">Compliance with </w:t>
      </w:r>
      <w:r w:rsidR="00B34E57" w:rsidRPr="00D71D78">
        <w:t>5 CFR 1320.</w:t>
      </w:r>
      <w:r w:rsidR="000E3A4E" w:rsidRPr="00D71D78">
        <w:t>6</w:t>
      </w:r>
      <w:bookmarkEnd w:id="13"/>
    </w:p>
    <w:p w:rsidR="006751B2" w:rsidRPr="0009294A" w:rsidRDefault="00A724F1" w:rsidP="006751B2">
      <w:pPr>
        <w:spacing w:before="120" w:beforeAutospacing="0"/>
        <w:rPr>
          <w:spacing w:val="6"/>
          <w:sz w:val="22"/>
        </w:rPr>
      </w:pPr>
      <w:r w:rsidRPr="0009294A">
        <w:rPr>
          <w:sz w:val="22"/>
        </w:rPr>
        <w:t>The data are being collected consistent with th</w:t>
      </w:r>
      <w:r w:rsidR="000E3A4E" w:rsidRPr="0009294A">
        <w:rPr>
          <w:sz w:val="22"/>
        </w:rPr>
        <w:t>e guidelines in 5 C.F.R. 1320.6, to reduce the public’s paperwork burden.</w:t>
      </w:r>
    </w:p>
    <w:p w:rsidR="00B34E57" w:rsidRPr="00D71D78" w:rsidRDefault="00B34E57" w:rsidP="008561E4">
      <w:pPr>
        <w:pStyle w:val="Heading2"/>
      </w:pPr>
      <w:bookmarkStart w:id="14" w:name="_Toc349579972"/>
      <w:r w:rsidRPr="00D71D78">
        <w:t>Summary of Consultations outside the Agency</w:t>
      </w:r>
      <w:bookmarkEnd w:id="14"/>
    </w:p>
    <w:p w:rsidR="00262864" w:rsidRPr="001564CA" w:rsidRDefault="00262864" w:rsidP="00CA6430">
      <w:pPr>
        <w:spacing w:before="120" w:beforeAutospacing="0"/>
        <w:rPr>
          <w:b/>
          <w:bCs/>
          <w:sz w:val="22"/>
        </w:rPr>
      </w:pPr>
      <w:r w:rsidRPr="001564CA">
        <w:rPr>
          <w:sz w:val="22"/>
        </w:rPr>
        <w:t>On June 6, 2012, EIA published a Federal Register Notice (Volume 77, Number 109, page 33453) inviting public comments on the proposed extension of the survey forms.</w:t>
      </w:r>
      <w:r w:rsidR="008D4B5F" w:rsidRPr="001564CA">
        <w:rPr>
          <w:sz w:val="22"/>
        </w:rPr>
        <w:t xml:space="preserve"> </w:t>
      </w:r>
      <w:r w:rsidRPr="001564CA">
        <w:rPr>
          <w:sz w:val="22"/>
        </w:rPr>
        <w:t xml:space="preserve"> In addition, a copy of the notice was placed on EIA’s website. </w:t>
      </w:r>
      <w:r w:rsidR="008D4B5F" w:rsidRPr="001564CA">
        <w:rPr>
          <w:sz w:val="22"/>
        </w:rPr>
        <w:t xml:space="preserve"> </w:t>
      </w:r>
      <w:r w:rsidRPr="001564CA">
        <w:rPr>
          <w:sz w:val="22"/>
        </w:rPr>
        <w:t>No comments were received</w:t>
      </w:r>
      <w:r w:rsidR="00902DFF" w:rsidRPr="001564CA">
        <w:rPr>
          <w:sz w:val="22"/>
        </w:rPr>
        <w:t xml:space="preserve"> regarding these notices</w:t>
      </w:r>
      <w:r w:rsidRPr="001564CA">
        <w:rPr>
          <w:sz w:val="22"/>
        </w:rPr>
        <w:t>.</w:t>
      </w:r>
    </w:p>
    <w:p w:rsidR="00B34E57" w:rsidRPr="00D810CC" w:rsidRDefault="00B34E57" w:rsidP="008561E4">
      <w:pPr>
        <w:pStyle w:val="Heading2"/>
      </w:pPr>
      <w:bookmarkStart w:id="15" w:name="_Toc349579973"/>
      <w:r w:rsidRPr="00D810CC">
        <w:t>Remuneration</w:t>
      </w:r>
      <w:bookmarkEnd w:id="15"/>
    </w:p>
    <w:p w:rsidR="00B34E57" w:rsidRPr="001564CA" w:rsidRDefault="00902DFF" w:rsidP="00441DEF">
      <w:pPr>
        <w:spacing w:before="120" w:beforeAutospacing="0"/>
        <w:rPr>
          <w:sz w:val="22"/>
        </w:rPr>
      </w:pPr>
      <w:r w:rsidRPr="001564CA">
        <w:rPr>
          <w:sz w:val="22"/>
        </w:rPr>
        <w:t>P</w:t>
      </w:r>
      <w:r w:rsidR="00262864" w:rsidRPr="001564CA">
        <w:rPr>
          <w:sz w:val="22"/>
        </w:rPr>
        <w:t xml:space="preserve">ayments or gifts will </w:t>
      </w:r>
      <w:r w:rsidRPr="001564CA">
        <w:rPr>
          <w:sz w:val="22"/>
        </w:rPr>
        <w:t xml:space="preserve">not </w:t>
      </w:r>
      <w:r w:rsidR="00262864" w:rsidRPr="001564CA">
        <w:rPr>
          <w:sz w:val="22"/>
        </w:rPr>
        <w:t>be provided to respondents as incentive</w:t>
      </w:r>
      <w:r w:rsidRPr="001564CA">
        <w:rPr>
          <w:sz w:val="22"/>
        </w:rPr>
        <w:t>s</w:t>
      </w:r>
      <w:r w:rsidR="00262864" w:rsidRPr="001564CA">
        <w:rPr>
          <w:sz w:val="22"/>
        </w:rPr>
        <w:t xml:space="preserve"> to report data to EIA.</w:t>
      </w:r>
    </w:p>
    <w:p w:rsidR="000922EA" w:rsidRPr="000922EA" w:rsidRDefault="000922EA" w:rsidP="008561E4">
      <w:pPr>
        <w:pStyle w:val="Heading2"/>
      </w:pPr>
      <w:bookmarkStart w:id="16" w:name="_Toc349579974"/>
      <w:r w:rsidRPr="000922EA">
        <w:t>Disclosure of Information</w:t>
      </w:r>
      <w:bookmarkEnd w:id="16"/>
    </w:p>
    <w:p w:rsidR="004241DA" w:rsidRPr="00987298" w:rsidRDefault="000922EA" w:rsidP="00987298">
      <w:pPr>
        <w:spacing w:before="120" w:beforeAutospacing="0" w:after="0" w:afterAutospacing="0"/>
        <w:jc w:val="left"/>
        <w:rPr>
          <w:sz w:val="22"/>
          <w:u w:val="single"/>
        </w:rPr>
      </w:pPr>
      <w:r w:rsidRPr="00987298">
        <w:rPr>
          <w:sz w:val="22"/>
          <w:u w:val="single"/>
        </w:rPr>
        <w:t>Form EIA-23L</w:t>
      </w:r>
    </w:p>
    <w:p w:rsidR="009277A1" w:rsidRPr="00987298" w:rsidRDefault="006677BD" w:rsidP="00CE1962">
      <w:pPr>
        <w:spacing w:before="120" w:beforeAutospacing="0"/>
        <w:rPr>
          <w:b/>
          <w:bCs/>
          <w:sz w:val="22"/>
        </w:rPr>
      </w:pPr>
      <w:r w:rsidRPr="00987298">
        <w:rPr>
          <w:sz w:val="22"/>
        </w:rPr>
        <w:t xml:space="preserve">The annual </w:t>
      </w:r>
      <w:r w:rsidR="00A33E4E" w:rsidRPr="00987298">
        <w:rPr>
          <w:sz w:val="22"/>
        </w:rPr>
        <w:t xml:space="preserve">data on </w:t>
      </w:r>
      <w:r w:rsidR="00244F6A" w:rsidRPr="00987298">
        <w:rPr>
          <w:sz w:val="22"/>
        </w:rPr>
        <w:t xml:space="preserve">the </w:t>
      </w:r>
      <w:r w:rsidRPr="00987298">
        <w:rPr>
          <w:sz w:val="22"/>
        </w:rPr>
        <w:t>production of crude oil, lease condensate, and natural gas reported on Form EIA-23</w:t>
      </w:r>
      <w:r w:rsidR="00244F6A" w:rsidRPr="00987298">
        <w:rPr>
          <w:sz w:val="22"/>
        </w:rPr>
        <w:t>L</w:t>
      </w:r>
      <w:r w:rsidRPr="00987298">
        <w:rPr>
          <w:sz w:val="22"/>
        </w:rPr>
        <w:t xml:space="preserve"> are considered public information. </w:t>
      </w:r>
      <w:r w:rsidR="004241DA" w:rsidRPr="00987298">
        <w:rPr>
          <w:sz w:val="22"/>
        </w:rPr>
        <w:t xml:space="preserve"> </w:t>
      </w:r>
      <w:r w:rsidRPr="00987298">
        <w:rPr>
          <w:sz w:val="22"/>
        </w:rPr>
        <w:t xml:space="preserve">These data elements may be released in company-identifiable form and will not be protected from disclosure in identifiable form when releasing statistical aggregate information. </w:t>
      </w:r>
      <w:r w:rsidR="004241DA" w:rsidRPr="00987298">
        <w:rPr>
          <w:sz w:val="22"/>
        </w:rPr>
        <w:t xml:space="preserve"> </w:t>
      </w:r>
      <w:r w:rsidRPr="00987298">
        <w:rPr>
          <w:sz w:val="22"/>
        </w:rPr>
        <w:t>All other information reported on Form EIA-23</w:t>
      </w:r>
      <w:r w:rsidR="00244F6A" w:rsidRPr="00987298">
        <w:rPr>
          <w:sz w:val="22"/>
        </w:rPr>
        <w:t>L</w:t>
      </w:r>
      <w:r w:rsidRPr="00987298">
        <w:rPr>
          <w:sz w:val="22"/>
        </w:rPr>
        <w:t xml:space="preserve"> will be protected and not disclosed to the public</w:t>
      </w:r>
      <w:r w:rsidR="00902DFF" w:rsidRPr="00987298">
        <w:rPr>
          <w:sz w:val="22"/>
        </w:rPr>
        <w:t>,</w:t>
      </w:r>
      <w:r w:rsidRPr="00987298">
        <w:rPr>
          <w:sz w:val="22"/>
        </w:rPr>
        <w:t xml:space="preserve"> to the extent that </w:t>
      </w:r>
      <w:r w:rsidR="00902DFF" w:rsidRPr="00987298">
        <w:rPr>
          <w:sz w:val="22"/>
        </w:rPr>
        <w:t xml:space="preserve">the information </w:t>
      </w:r>
      <w:r w:rsidRPr="00987298">
        <w:rPr>
          <w:sz w:val="22"/>
        </w:rPr>
        <w:t>satisfies the criteria for exemption under the Freedom of Information Act (FOIA), 5 U.S.C. §552, the DOE regulations, 10 C.F.R. §1004.11, implementing the FOIA, and the Trad</w:t>
      </w:r>
      <w:r w:rsidR="00902DFF" w:rsidRPr="00987298">
        <w:rPr>
          <w:sz w:val="22"/>
        </w:rPr>
        <w:t>e Secrets Act, 18 U.S.C. §1905.</w:t>
      </w:r>
    </w:p>
    <w:p w:rsidR="006677BD" w:rsidRPr="00987298" w:rsidRDefault="006677BD" w:rsidP="000922EA">
      <w:pPr>
        <w:rPr>
          <w:b/>
          <w:bCs/>
          <w:sz w:val="22"/>
        </w:rPr>
      </w:pPr>
      <w:r w:rsidRPr="00987298">
        <w:rPr>
          <w:sz w:val="22"/>
        </w:rPr>
        <w:t xml:space="preserve">The Federal Energy Administration Act requires EIA to provide company-specific data to other </w:t>
      </w:r>
      <w:r w:rsidR="00293C3B" w:rsidRPr="00987298">
        <w:rPr>
          <w:sz w:val="22"/>
        </w:rPr>
        <w:t>f</w:t>
      </w:r>
      <w:r w:rsidRPr="00987298">
        <w:rPr>
          <w:sz w:val="22"/>
        </w:rPr>
        <w:t xml:space="preserve">ederal agencies when requested for official use. </w:t>
      </w:r>
      <w:r w:rsidR="004241DA" w:rsidRPr="00987298">
        <w:rPr>
          <w:sz w:val="22"/>
        </w:rPr>
        <w:t xml:space="preserve"> </w:t>
      </w:r>
      <w:r w:rsidRPr="00987298">
        <w:rPr>
          <w:sz w:val="22"/>
        </w:rPr>
        <w:t>The information reported on th</w:t>
      </w:r>
      <w:r w:rsidR="00902DFF" w:rsidRPr="00987298">
        <w:rPr>
          <w:sz w:val="22"/>
        </w:rPr>
        <w:t>e</w:t>
      </w:r>
      <w:r w:rsidRPr="00987298">
        <w:rPr>
          <w:sz w:val="22"/>
        </w:rPr>
        <w:t xml:space="preserve"> </w:t>
      </w:r>
      <w:r w:rsidR="00902DFF" w:rsidRPr="00987298">
        <w:rPr>
          <w:sz w:val="22"/>
        </w:rPr>
        <w:t>F</w:t>
      </w:r>
      <w:r w:rsidRPr="00987298">
        <w:rPr>
          <w:sz w:val="22"/>
        </w:rPr>
        <w:t xml:space="preserve">orm </w:t>
      </w:r>
      <w:r w:rsidR="00902DFF" w:rsidRPr="00987298">
        <w:rPr>
          <w:sz w:val="22"/>
        </w:rPr>
        <w:t>EIA-23</w:t>
      </w:r>
      <w:r w:rsidR="00244F6A" w:rsidRPr="00987298">
        <w:rPr>
          <w:sz w:val="22"/>
        </w:rPr>
        <w:t>L</w:t>
      </w:r>
      <w:r w:rsidR="00902DFF" w:rsidRPr="00987298">
        <w:rPr>
          <w:sz w:val="22"/>
        </w:rPr>
        <w:t xml:space="preserve"> </w:t>
      </w:r>
      <w:r w:rsidRPr="00987298">
        <w:rPr>
          <w:sz w:val="22"/>
        </w:rPr>
        <w:t xml:space="preserve">may also be made available, upon request, to another component of the Department of Energy (DOE); to any Committee of Congress, </w:t>
      </w:r>
      <w:r w:rsidR="00866709">
        <w:rPr>
          <w:sz w:val="22"/>
        </w:rPr>
        <w:t xml:space="preserve">to </w:t>
      </w:r>
      <w:r w:rsidRPr="00987298">
        <w:rPr>
          <w:sz w:val="22"/>
        </w:rPr>
        <w:t xml:space="preserve">the Government Accountability Office, or </w:t>
      </w:r>
      <w:r w:rsidR="00866709">
        <w:rPr>
          <w:sz w:val="22"/>
        </w:rPr>
        <w:t xml:space="preserve">to </w:t>
      </w:r>
      <w:r w:rsidRPr="00987298">
        <w:rPr>
          <w:sz w:val="22"/>
        </w:rPr>
        <w:t xml:space="preserve">other </w:t>
      </w:r>
      <w:r w:rsidR="00902DFF" w:rsidRPr="00987298">
        <w:rPr>
          <w:sz w:val="22"/>
        </w:rPr>
        <w:t>f</w:t>
      </w:r>
      <w:r w:rsidRPr="00987298">
        <w:rPr>
          <w:sz w:val="22"/>
        </w:rPr>
        <w:t xml:space="preserve">ederal agencies authorized by law to receive such information. </w:t>
      </w:r>
      <w:r w:rsidR="004241DA" w:rsidRPr="00987298">
        <w:rPr>
          <w:sz w:val="22"/>
        </w:rPr>
        <w:t xml:space="preserve"> </w:t>
      </w:r>
      <w:r w:rsidRPr="00987298">
        <w:rPr>
          <w:sz w:val="22"/>
        </w:rPr>
        <w:t xml:space="preserve">A court of competent jurisdiction may obtain this information in response to an order. </w:t>
      </w:r>
      <w:r w:rsidR="004241DA" w:rsidRPr="00987298">
        <w:rPr>
          <w:sz w:val="22"/>
        </w:rPr>
        <w:t xml:space="preserve"> </w:t>
      </w:r>
      <w:r w:rsidRPr="00987298">
        <w:rPr>
          <w:sz w:val="22"/>
        </w:rPr>
        <w:t>The information may be used for any non</w:t>
      </w:r>
      <w:r w:rsidR="00902DFF" w:rsidRPr="00987298">
        <w:rPr>
          <w:sz w:val="22"/>
        </w:rPr>
        <w:t>-</w:t>
      </w:r>
      <w:r w:rsidRPr="00987298">
        <w:rPr>
          <w:sz w:val="22"/>
        </w:rPr>
        <w:t>statistical purposes such as administrative, regulatory, law enforcement, or adjudicatory purposes.</w:t>
      </w:r>
    </w:p>
    <w:p w:rsidR="006677BD" w:rsidRPr="00987298" w:rsidRDefault="006677BD" w:rsidP="000922EA">
      <w:pPr>
        <w:rPr>
          <w:b/>
          <w:bCs/>
          <w:sz w:val="22"/>
        </w:rPr>
      </w:pPr>
      <w:r w:rsidRPr="00987298">
        <w:rPr>
          <w:sz w:val="22"/>
        </w:rPr>
        <w:t xml:space="preserve">Disclosure limitation procedures are applied to the protected statistical data published from </w:t>
      </w:r>
      <w:r w:rsidR="00902DFF" w:rsidRPr="00987298">
        <w:rPr>
          <w:sz w:val="22"/>
        </w:rPr>
        <w:t xml:space="preserve">Form </w:t>
      </w:r>
      <w:r w:rsidRPr="00987298">
        <w:rPr>
          <w:sz w:val="22"/>
        </w:rPr>
        <w:t>EIA-23</w:t>
      </w:r>
      <w:r w:rsidR="00244F6A" w:rsidRPr="00987298">
        <w:rPr>
          <w:sz w:val="22"/>
        </w:rPr>
        <w:t>L</w:t>
      </w:r>
      <w:r w:rsidRPr="00987298">
        <w:rPr>
          <w:sz w:val="22"/>
        </w:rPr>
        <w:t xml:space="preserve"> survey information to ensure that the risk of disclosure of identifiable information is very small.</w:t>
      </w:r>
    </w:p>
    <w:p w:rsidR="006677BD" w:rsidRPr="00987298" w:rsidRDefault="006677BD" w:rsidP="002A3843">
      <w:pPr>
        <w:spacing w:after="0" w:afterAutospacing="0"/>
        <w:rPr>
          <w:b/>
          <w:bCs/>
          <w:sz w:val="22"/>
        </w:rPr>
      </w:pPr>
      <w:r w:rsidRPr="00987298">
        <w:rPr>
          <w:sz w:val="22"/>
        </w:rPr>
        <w:t>Confidential information collected on Form EIA-23</w:t>
      </w:r>
      <w:r w:rsidR="00244F6A" w:rsidRPr="00987298">
        <w:rPr>
          <w:sz w:val="22"/>
        </w:rPr>
        <w:t>L</w:t>
      </w:r>
      <w:r w:rsidRPr="00987298">
        <w:rPr>
          <w:sz w:val="22"/>
        </w:rPr>
        <w:t xml:space="preserve"> </w:t>
      </w:r>
      <w:r w:rsidR="00CC43C5" w:rsidRPr="00987298">
        <w:rPr>
          <w:sz w:val="22"/>
        </w:rPr>
        <w:t>may</w:t>
      </w:r>
      <w:r w:rsidRPr="00987298">
        <w:rPr>
          <w:sz w:val="22"/>
        </w:rPr>
        <w:t xml:space="preserve"> be provided to United States Department of </w:t>
      </w:r>
      <w:r w:rsidR="008C2F54" w:rsidRPr="00987298">
        <w:rPr>
          <w:sz w:val="22"/>
        </w:rPr>
        <w:t xml:space="preserve">the </w:t>
      </w:r>
      <w:r w:rsidRPr="00987298">
        <w:rPr>
          <w:sz w:val="22"/>
        </w:rPr>
        <w:t>Interior offices (</w:t>
      </w:r>
      <w:r w:rsidR="002454A8" w:rsidRPr="00987298">
        <w:rPr>
          <w:sz w:val="22"/>
        </w:rPr>
        <w:t>BOEM and</w:t>
      </w:r>
      <w:r w:rsidRPr="00987298">
        <w:rPr>
          <w:sz w:val="22"/>
        </w:rPr>
        <w:t xml:space="preserve"> the United States Geological Survey</w:t>
      </w:r>
      <w:r w:rsidR="00CA197F" w:rsidRPr="00987298">
        <w:rPr>
          <w:sz w:val="22"/>
        </w:rPr>
        <w:t xml:space="preserve"> [USGS]</w:t>
      </w:r>
      <w:r w:rsidRPr="00987298">
        <w:rPr>
          <w:sz w:val="22"/>
        </w:rPr>
        <w:t>) for statistical purposes</w:t>
      </w:r>
      <w:r w:rsidR="00293C3B" w:rsidRPr="00987298">
        <w:rPr>
          <w:sz w:val="22"/>
        </w:rPr>
        <w:t>,</w:t>
      </w:r>
      <w:r w:rsidRPr="00987298">
        <w:rPr>
          <w:sz w:val="22"/>
        </w:rPr>
        <w:t xml:space="preserve"> only, in conducting their resource estimation activities.</w:t>
      </w:r>
    </w:p>
    <w:p w:rsidR="004241DA" w:rsidRPr="00987298" w:rsidRDefault="006677BD" w:rsidP="002A3843">
      <w:pPr>
        <w:spacing w:before="240" w:beforeAutospacing="0" w:after="0" w:afterAutospacing="0"/>
        <w:rPr>
          <w:sz w:val="22"/>
        </w:rPr>
      </w:pPr>
      <w:r w:rsidRPr="00987298">
        <w:rPr>
          <w:sz w:val="22"/>
          <w:u w:val="single"/>
        </w:rPr>
        <w:t>Form EIA-64A</w:t>
      </w:r>
    </w:p>
    <w:p w:rsidR="006677BD" w:rsidRPr="00987298" w:rsidRDefault="006677BD" w:rsidP="004241DA">
      <w:pPr>
        <w:spacing w:before="120" w:beforeAutospacing="0"/>
        <w:rPr>
          <w:b/>
          <w:bCs/>
          <w:sz w:val="22"/>
        </w:rPr>
      </w:pPr>
      <w:r w:rsidRPr="00987298">
        <w:rPr>
          <w:sz w:val="22"/>
        </w:rPr>
        <w:t xml:space="preserve">The data reported on </w:t>
      </w:r>
      <w:r w:rsidR="00293C3B" w:rsidRPr="00987298">
        <w:rPr>
          <w:sz w:val="22"/>
        </w:rPr>
        <w:t>F</w:t>
      </w:r>
      <w:r w:rsidRPr="00987298">
        <w:rPr>
          <w:sz w:val="22"/>
        </w:rPr>
        <w:t>orm</w:t>
      </w:r>
      <w:r w:rsidR="00293C3B" w:rsidRPr="00987298">
        <w:rPr>
          <w:sz w:val="22"/>
        </w:rPr>
        <w:t xml:space="preserve"> EIA-64A</w:t>
      </w:r>
      <w:r w:rsidRPr="00987298">
        <w:rPr>
          <w:sz w:val="22"/>
        </w:rPr>
        <w:t xml:space="preserve"> will be protected and not disclosed to the public</w:t>
      </w:r>
      <w:r w:rsidR="00293C3B" w:rsidRPr="00987298">
        <w:rPr>
          <w:sz w:val="22"/>
        </w:rPr>
        <w:t>,</w:t>
      </w:r>
      <w:r w:rsidRPr="00987298">
        <w:rPr>
          <w:sz w:val="22"/>
        </w:rPr>
        <w:t xml:space="preserve"> to the extent that it satisfies the criteria for exemption under the Freedom of Information Act (FOIA), 5 U.S.C. §552, the DOE regulations, 10 C.F.R. §1004.11, implementing the FOIA, and the Trade Secrets Act, 18 U.S.C. §1905.</w:t>
      </w:r>
    </w:p>
    <w:p w:rsidR="006677BD" w:rsidRPr="00987298" w:rsidRDefault="006677BD" w:rsidP="000922EA">
      <w:pPr>
        <w:rPr>
          <w:b/>
          <w:bCs/>
          <w:sz w:val="22"/>
        </w:rPr>
      </w:pPr>
      <w:r w:rsidRPr="00987298">
        <w:rPr>
          <w:sz w:val="22"/>
        </w:rPr>
        <w:lastRenderedPageBreak/>
        <w:t xml:space="preserve">The Federal Energy Administration Act requires EIA to provide company-specific data to other </w:t>
      </w:r>
      <w:r w:rsidR="00293C3B" w:rsidRPr="00987298">
        <w:rPr>
          <w:sz w:val="22"/>
        </w:rPr>
        <w:t>f</w:t>
      </w:r>
      <w:r w:rsidRPr="00987298">
        <w:rPr>
          <w:sz w:val="22"/>
        </w:rPr>
        <w:t>ederal agencies when requested for official use.</w:t>
      </w:r>
      <w:r w:rsidR="00A977D8" w:rsidRPr="00987298">
        <w:rPr>
          <w:sz w:val="22"/>
        </w:rPr>
        <w:t xml:space="preserve"> </w:t>
      </w:r>
      <w:r w:rsidRPr="00987298">
        <w:rPr>
          <w:sz w:val="22"/>
        </w:rPr>
        <w:t xml:space="preserve"> The information reported on this form may also be made available, upon request, to another component of the Department of Energy (DOE); to any Committee of Congress, the Government Accountability Office, or </w:t>
      </w:r>
      <w:r w:rsidR="00B7522F">
        <w:rPr>
          <w:sz w:val="22"/>
        </w:rPr>
        <w:t xml:space="preserve">to </w:t>
      </w:r>
      <w:r w:rsidRPr="00987298">
        <w:rPr>
          <w:sz w:val="22"/>
        </w:rPr>
        <w:t xml:space="preserve">other </w:t>
      </w:r>
      <w:r w:rsidR="00293C3B" w:rsidRPr="00987298">
        <w:rPr>
          <w:sz w:val="22"/>
        </w:rPr>
        <w:t>f</w:t>
      </w:r>
      <w:r w:rsidRPr="00987298">
        <w:rPr>
          <w:sz w:val="22"/>
        </w:rPr>
        <w:t xml:space="preserve">ederal agencies authorized by law to receive such information. </w:t>
      </w:r>
      <w:r w:rsidR="00A977D8" w:rsidRPr="00987298">
        <w:rPr>
          <w:sz w:val="22"/>
        </w:rPr>
        <w:t xml:space="preserve"> </w:t>
      </w:r>
      <w:r w:rsidRPr="00987298">
        <w:rPr>
          <w:sz w:val="22"/>
        </w:rPr>
        <w:t xml:space="preserve">A court of competent jurisdiction may obtain this information in response to an order. </w:t>
      </w:r>
      <w:r w:rsidR="00A977D8" w:rsidRPr="00987298">
        <w:rPr>
          <w:sz w:val="22"/>
        </w:rPr>
        <w:t xml:space="preserve"> </w:t>
      </w:r>
      <w:r w:rsidRPr="00987298">
        <w:rPr>
          <w:sz w:val="22"/>
        </w:rPr>
        <w:t>The information may be used for any non</w:t>
      </w:r>
      <w:r w:rsidR="00293C3B" w:rsidRPr="00987298">
        <w:rPr>
          <w:sz w:val="22"/>
        </w:rPr>
        <w:t>-</w:t>
      </w:r>
      <w:r w:rsidRPr="00987298">
        <w:rPr>
          <w:sz w:val="22"/>
        </w:rPr>
        <w:t>statistical purposes such as administrative, regulatory, law enforcement, or adjudicatory purposes.</w:t>
      </w:r>
    </w:p>
    <w:p w:rsidR="006677BD" w:rsidRPr="00987298" w:rsidRDefault="006677BD" w:rsidP="000922EA">
      <w:pPr>
        <w:rPr>
          <w:b/>
          <w:bCs/>
          <w:sz w:val="22"/>
        </w:rPr>
      </w:pPr>
      <w:r w:rsidRPr="00987298">
        <w:rPr>
          <w:sz w:val="22"/>
        </w:rPr>
        <w:t xml:space="preserve">Disclosure limitation procedures are applied to the statistical data published from </w:t>
      </w:r>
      <w:r w:rsidR="00293C3B" w:rsidRPr="00987298">
        <w:rPr>
          <w:sz w:val="22"/>
        </w:rPr>
        <w:t xml:space="preserve">Form </w:t>
      </w:r>
      <w:r w:rsidRPr="00987298">
        <w:rPr>
          <w:sz w:val="22"/>
        </w:rPr>
        <w:t>EIA-64A survey information to ensure that the risk of disclosure of identifiable information is very small.</w:t>
      </w:r>
    </w:p>
    <w:p w:rsidR="00A977D8" w:rsidRPr="00987298" w:rsidRDefault="006677BD" w:rsidP="00A977D8">
      <w:pPr>
        <w:rPr>
          <w:sz w:val="22"/>
        </w:rPr>
      </w:pPr>
      <w:r w:rsidRPr="00987298">
        <w:rPr>
          <w:sz w:val="22"/>
        </w:rPr>
        <w:t xml:space="preserve">Confidential identifiable information collected on Form EIA-64A </w:t>
      </w:r>
      <w:r w:rsidR="00CC43C5" w:rsidRPr="00987298">
        <w:rPr>
          <w:sz w:val="22"/>
        </w:rPr>
        <w:t>may</w:t>
      </w:r>
      <w:r w:rsidRPr="00987298">
        <w:rPr>
          <w:sz w:val="22"/>
        </w:rPr>
        <w:t xml:space="preserve"> be provided to United States Department of Interior offices (</w:t>
      </w:r>
      <w:r w:rsidR="00CA197F" w:rsidRPr="00987298">
        <w:rPr>
          <w:sz w:val="22"/>
        </w:rPr>
        <w:t>BOEM</w:t>
      </w:r>
      <w:r w:rsidR="00293C3B" w:rsidRPr="00987298">
        <w:rPr>
          <w:sz w:val="22"/>
        </w:rPr>
        <w:t xml:space="preserve"> </w:t>
      </w:r>
      <w:r w:rsidRPr="00987298">
        <w:rPr>
          <w:sz w:val="22"/>
        </w:rPr>
        <w:t xml:space="preserve">and </w:t>
      </w:r>
      <w:r w:rsidR="00CA197F" w:rsidRPr="00987298">
        <w:rPr>
          <w:sz w:val="22"/>
        </w:rPr>
        <w:t>USGS</w:t>
      </w:r>
      <w:r w:rsidRPr="00987298">
        <w:rPr>
          <w:sz w:val="22"/>
        </w:rPr>
        <w:t>) for statistical purposes</w:t>
      </w:r>
      <w:r w:rsidR="00293C3B" w:rsidRPr="00987298">
        <w:rPr>
          <w:sz w:val="22"/>
        </w:rPr>
        <w:t>,</w:t>
      </w:r>
      <w:r w:rsidRPr="00987298">
        <w:rPr>
          <w:sz w:val="22"/>
        </w:rPr>
        <w:t xml:space="preserve"> only, in conducting their resource estimation activities.</w:t>
      </w:r>
    </w:p>
    <w:p w:rsidR="00B34E57" w:rsidRPr="00A977D8" w:rsidRDefault="00B34E57" w:rsidP="008561E4">
      <w:pPr>
        <w:pStyle w:val="Heading2"/>
      </w:pPr>
      <w:bookmarkStart w:id="17" w:name="_Toc349579975"/>
      <w:r w:rsidRPr="00D810CC">
        <w:t>Justification for Sensitive Questions</w:t>
      </w:r>
      <w:bookmarkEnd w:id="17"/>
    </w:p>
    <w:p w:rsidR="006677BD" w:rsidRPr="00B7522F" w:rsidRDefault="006677BD" w:rsidP="00A977D8">
      <w:pPr>
        <w:spacing w:before="120" w:beforeAutospacing="0"/>
        <w:rPr>
          <w:b/>
          <w:sz w:val="22"/>
        </w:rPr>
      </w:pPr>
      <w:r w:rsidRPr="00B7522F">
        <w:rPr>
          <w:sz w:val="22"/>
        </w:rPr>
        <w:t>There are no</w:t>
      </w:r>
      <w:r w:rsidR="00293C3B" w:rsidRPr="00B7522F">
        <w:rPr>
          <w:sz w:val="22"/>
        </w:rPr>
        <w:t>t any</w:t>
      </w:r>
      <w:r w:rsidRPr="00B7522F">
        <w:rPr>
          <w:sz w:val="22"/>
        </w:rPr>
        <w:t xml:space="preserve"> questions of a sensitive nature</w:t>
      </w:r>
      <w:r w:rsidR="00293C3B" w:rsidRPr="00B7522F">
        <w:rPr>
          <w:sz w:val="22"/>
        </w:rPr>
        <w:t xml:space="preserve"> </w:t>
      </w:r>
      <w:r w:rsidR="00134856" w:rsidRPr="00B7522F">
        <w:rPr>
          <w:sz w:val="22"/>
        </w:rPr>
        <w:t>in the OGRS data collections</w:t>
      </w:r>
      <w:r w:rsidRPr="00B7522F">
        <w:rPr>
          <w:sz w:val="22"/>
        </w:rPr>
        <w:t>.</w:t>
      </w:r>
    </w:p>
    <w:p w:rsidR="00B34E57" w:rsidRPr="00D810CC" w:rsidRDefault="00B34E57" w:rsidP="008561E4">
      <w:pPr>
        <w:pStyle w:val="Heading2"/>
      </w:pPr>
      <w:bookmarkStart w:id="18" w:name="_Toc349579976"/>
      <w:r w:rsidRPr="00D810CC">
        <w:t>Reporting Burden Estimates</w:t>
      </w:r>
      <w:bookmarkEnd w:id="18"/>
    </w:p>
    <w:p w:rsidR="0093371F" w:rsidRDefault="004257B4" w:rsidP="00B7522F">
      <w:pPr>
        <w:spacing w:before="120" w:beforeAutospacing="0"/>
        <w:rPr>
          <w:sz w:val="22"/>
        </w:rPr>
      </w:pPr>
      <w:r w:rsidRPr="00B7522F">
        <w:rPr>
          <w:sz w:val="22"/>
        </w:rPr>
        <w:t>The overall annual burden for th</w:t>
      </w:r>
      <w:r w:rsidR="00134856" w:rsidRPr="00B7522F">
        <w:rPr>
          <w:sz w:val="22"/>
        </w:rPr>
        <w:t>e OGRS data collections</w:t>
      </w:r>
      <w:r w:rsidRPr="00B7522F">
        <w:rPr>
          <w:sz w:val="22"/>
        </w:rPr>
        <w:t xml:space="preserve"> is estimated to be </w:t>
      </w:r>
      <w:r w:rsidR="00A33E4E" w:rsidRPr="00B7522F">
        <w:rPr>
          <w:sz w:val="22"/>
        </w:rPr>
        <w:t>4</w:t>
      </w:r>
      <w:r w:rsidR="00572F25" w:rsidRPr="00B7522F">
        <w:rPr>
          <w:sz w:val="22"/>
        </w:rPr>
        <w:t>3,</w:t>
      </w:r>
      <w:r w:rsidR="006402BB" w:rsidRPr="00B7522F">
        <w:rPr>
          <w:sz w:val="22"/>
        </w:rPr>
        <w:t>6</w:t>
      </w:r>
      <w:r w:rsidR="00B67360">
        <w:rPr>
          <w:sz w:val="22"/>
        </w:rPr>
        <w:t>35</w:t>
      </w:r>
      <w:r w:rsidR="00A33E4E" w:rsidRPr="00B7522F">
        <w:rPr>
          <w:sz w:val="22"/>
        </w:rPr>
        <w:t xml:space="preserve"> </w:t>
      </w:r>
      <w:r w:rsidRPr="00B7522F">
        <w:rPr>
          <w:sz w:val="22"/>
        </w:rPr>
        <w:t>hours.</w:t>
      </w:r>
      <w:r w:rsidR="00B7522F">
        <w:rPr>
          <w:sz w:val="22"/>
        </w:rPr>
        <w:t xml:space="preserve"> </w:t>
      </w:r>
      <w:r w:rsidR="00572F25" w:rsidRPr="00B7522F">
        <w:rPr>
          <w:sz w:val="22"/>
        </w:rPr>
        <w:t xml:space="preserve"> This total is based on the per response burden hours used in the previous authorization</w:t>
      </w:r>
      <w:r w:rsidR="00B33514">
        <w:rPr>
          <w:sz w:val="22"/>
        </w:rPr>
        <w:t xml:space="preserve">. </w:t>
      </w:r>
      <w:r w:rsidR="00572F25" w:rsidRPr="00B7522F">
        <w:rPr>
          <w:sz w:val="22"/>
        </w:rPr>
        <w:t xml:space="preserve"> </w:t>
      </w:r>
      <w:r w:rsidR="00B33514">
        <w:rPr>
          <w:sz w:val="22"/>
        </w:rPr>
        <w:t>For the EIA-23L that is</w:t>
      </w:r>
      <w:r w:rsidR="00572F25" w:rsidRPr="00B7522F">
        <w:rPr>
          <w:sz w:val="22"/>
        </w:rPr>
        <w:t xml:space="preserve"> 120 hours per response for the largest </w:t>
      </w:r>
      <w:r w:rsidR="0093371F" w:rsidRPr="00B7522F">
        <w:rPr>
          <w:sz w:val="22"/>
        </w:rPr>
        <w:t>producers by volume (an estimated 160 respondents)</w:t>
      </w:r>
      <w:r w:rsidR="00572F25" w:rsidRPr="00B7522F">
        <w:rPr>
          <w:sz w:val="22"/>
        </w:rPr>
        <w:t>, and 40 hours per response for mid-sized producers</w:t>
      </w:r>
      <w:r w:rsidR="0093371F" w:rsidRPr="00B7522F">
        <w:rPr>
          <w:sz w:val="22"/>
        </w:rPr>
        <w:t xml:space="preserve"> (an estimated 420 respondents)</w:t>
      </w:r>
      <w:r w:rsidR="00572F25" w:rsidRPr="00B7522F">
        <w:rPr>
          <w:sz w:val="22"/>
        </w:rPr>
        <w:t xml:space="preserve">.  Small producers in the new sample will complete </w:t>
      </w:r>
      <w:r w:rsidR="00CC4CE7" w:rsidRPr="00B7522F">
        <w:rPr>
          <w:sz w:val="22"/>
        </w:rPr>
        <w:t>F</w:t>
      </w:r>
      <w:r w:rsidR="00572F25" w:rsidRPr="00B7522F">
        <w:rPr>
          <w:sz w:val="22"/>
        </w:rPr>
        <w:t xml:space="preserve">orm EIA-23L instead of the </w:t>
      </w:r>
      <w:r w:rsidR="00E34C3B" w:rsidRPr="00B7522F">
        <w:rPr>
          <w:sz w:val="22"/>
        </w:rPr>
        <w:t xml:space="preserve">Form </w:t>
      </w:r>
      <w:r w:rsidR="00572F25" w:rsidRPr="00B7522F">
        <w:rPr>
          <w:sz w:val="22"/>
        </w:rPr>
        <w:t>EIA-23S.  The burden estimate for these small producers</w:t>
      </w:r>
      <w:r w:rsidR="0093371F" w:rsidRPr="00B7522F">
        <w:rPr>
          <w:sz w:val="22"/>
        </w:rPr>
        <w:t xml:space="preserve"> (an estimated 270 respondents)</w:t>
      </w:r>
      <w:r w:rsidR="00572F25" w:rsidRPr="00B7522F">
        <w:rPr>
          <w:sz w:val="22"/>
        </w:rPr>
        <w:t xml:space="preserve"> i</w:t>
      </w:r>
      <w:r w:rsidR="0093371F" w:rsidRPr="00B7522F">
        <w:rPr>
          <w:sz w:val="22"/>
        </w:rPr>
        <w:t>s</w:t>
      </w:r>
      <w:r w:rsidR="00572F25" w:rsidRPr="00B7522F">
        <w:rPr>
          <w:sz w:val="22"/>
        </w:rPr>
        <w:t xml:space="preserve"> 15 hours per response.  This estimate was based on the profile of small producers and the average number of fields to be reported per response, which, at 15 hours per response</w:t>
      </w:r>
      <w:r w:rsidR="00B7522F">
        <w:rPr>
          <w:sz w:val="22"/>
        </w:rPr>
        <w:t>,</w:t>
      </w:r>
      <w:r w:rsidR="00572F25" w:rsidRPr="00B7522F">
        <w:rPr>
          <w:sz w:val="22"/>
        </w:rPr>
        <w:t xml:space="preserve"> is less than half the 40 hours of burden per response from each mid-sized producer.</w:t>
      </w:r>
      <w:r w:rsidR="00B33514">
        <w:rPr>
          <w:sz w:val="22"/>
        </w:rPr>
        <w:t xml:space="preserve">  There are 600 respondents to the EIA-64A, with a per response burden of 6 hours.  This results in a total aggregate across the two surveys of 1,450 respondents per year with 30.1 hours per response, for a total annual burden of 43,6</w:t>
      </w:r>
      <w:r w:rsidR="00B67360">
        <w:rPr>
          <w:sz w:val="22"/>
        </w:rPr>
        <w:t>35</w:t>
      </w:r>
      <w:r w:rsidR="00B33514">
        <w:rPr>
          <w:sz w:val="22"/>
        </w:rPr>
        <w:t xml:space="preserve"> hours.</w:t>
      </w:r>
    </w:p>
    <w:p w:rsidR="00C22E18" w:rsidRDefault="00AF5C91" w:rsidP="00B7522F">
      <w:pPr>
        <w:spacing w:before="120" w:beforeAutospacing="0"/>
        <w:rPr>
          <w:sz w:val="22"/>
        </w:rPr>
      </w:pPr>
      <w:r>
        <w:rPr>
          <w:sz w:val="22"/>
        </w:rPr>
        <w:t>For the EIA-23L form t</w:t>
      </w:r>
      <w:r w:rsidR="00C22E18" w:rsidRPr="00C22E18">
        <w:rPr>
          <w:sz w:val="22"/>
        </w:rPr>
        <w:t xml:space="preserve">he reduction in the number of respondents comes from the change in sampling methodology, from a combination cutoff and proportional-to-size sample to a pure cutoff sample.  This eliminates many of the very small respondents.  The cutoff was selected using a relative standard error </w:t>
      </w:r>
      <w:r>
        <w:rPr>
          <w:sz w:val="22"/>
        </w:rPr>
        <w:t xml:space="preserve">(RSE) </w:t>
      </w:r>
      <w:r w:rsidR="00C22E18" w:rsidRPr="00C22E18">
        <w:rPr>
          <w:sz w:val="22"/>
        </w:rPr>
        <w:t>target of 5% or less for each basin/state area.</w:t>
      </w:r>
      <w:r>
        <w:rPr>
          <w:sz w:val="22"/>
        </w:rPr>
        <w:t xml:space="preserve">  Previously, the cutoff portion of the combination sample was based on a national production cutoff.  The new pure cutoff sample is based on a cutoff for each basin/state area determined by a 5% RSE.  This reduces the number of respondents from roughly 1200 down to 850.  The new sample maintains the high national coverage</w:t>
      </w:r>
      <w:r w:rsidR="00EB1A1F">
        <w:rPr>
          <w:sz w:val="22"/>
        </w:rPr>
        <w:t xml:space="preserve"> (90 plus percent) and improves the RSE in some individual areas with high RSEs.</w:t>
      </w:r>
    </w:p>
    <w:p w:rsidR="00C22E18" w:rsidRPr="00B7522F" w:rsidRDefault="00C22E18" w:rsidP="00B7522F">
      <w:pPr>
        <w:spacing w:before="120" w:beforeAutospacing="0"/>
        <w:rPr>
          <w:sz w:val="22"/>
        </w:rPr>
      </w:pPr>
    </w:p>
    <w:p w:rsidR="004257B4" w:rsidRPr="00B7522F" w:rsidRDefault="0093371F" w:rsidP="00B7522F">
      <w:pPr>
        <w:rPr>
          <w:sz w:val="22"/>
        </w:rPr>
      </w:pPr>
      <w:r w:rsidRPr="00B7522F">
        <w:rPr>
          <w:sz w:val="22"/>
        </w:rPr>
        <w:t>The table on the next page shows the burden hours calculated for the proposed OGRS surveys package.</w:t>
      </w:r>
    </w:p>
    <w:p w:rsidR="0093371F" w:rsidRDefault="0093371F">
      <w:pPr>
        <w:spacing w:before="0" w:beforeAutospacing="0" w:after="200" w:afterAutospacing="0" w:line="276" w:lineRule="auto"/>
        <w:jc w:val="left"/>
        <w:rPr>
          <w:szCs w:val="24"/>
        </w:rPr>
      </w:pPr>
      <w:r>
        <w:rPr>
          <w:szCs w:val="24"/>
        </w:rPr>
        <w:br w:type="page"/>
      </w:r>
    </w:p>
    <w:tbl>
      <w:tblPr>
        <w:tblW w:w="8231" w:type="dxa"/>
        <w:tblInd w:w="-23" w:type="dxa"/>
        <w:tblLayout w:type="fixed"/>
        <w:tblCellMar>
          <w:left w:w="0" w:type="dxa"/>
          <w:right w:w="0" w:type="dxa"/>
        </w:tblCellMar>
        <w:tblLook w:val="04A0"/>
      </w:tblPr>
      <w:tblGrid>
        <w:gridCol w:w="1121"/>
        <w:gridCol w:w="1710"/>
        <w:gridCol w:w="1260"/>
        <w:gridCol w:w="990"/>
        <w:gridCol w:w="1080"/>
        <w:gridCol w:w="1170"/>
        <w:gridCol w:w="900"/>
      </w:tblGrid>
      <w:tr w:rsidR="00BF19F7" w:rsidTr="004907CD">
        <w:trPr>
          <w:trHeight w:val="300"/>
        </w:trPr>
        <w:tc>
          <w:tcPr>
            <w:tcW w:w="8231" w:type="dxa"/>
            <w:gridSpan w:val="7"/>
            <w:tcBorders>
              <w:top w:val="single" w:sz="8" w:space="0" w:color="auto"/>
              <w:left w:val="single" w:sz="8" w:space="0" w:color="auto"/>
              <w:bottom w:val="single" w:sz="8" w:space="0" w:color="auto"/>
              <w:right w:val="single" w:sz="8" w:space="0" w:color="auto"/>
            </w:tcBorders>
            <w:shd w:val="clear" w:color="auto" w:fill="DDD9C3"/>
            <w:noWrap/>
            <w:tcMar>
              <w:top w:w="0" w:type="dxa"/>
              <w:left w:w="108" w:type="dxa"/>
              <w:bottom w:w="0" w:type="dxa"/>
              <w:right w:w="108" w:type="dxa"/>
            </w:tcMar>
            <w:hideMark/>
          </w:tcPr>
          <w:p w:rsidR="00BF19F7" w:rsidRPr="00A3481D" w:rsidRDefault="00BF19F7" w:rsidP="0093371F">
            <w:pPr>
              <w:jc w:val="left"/>
              <w:rPr>
                <w:rFonts w:eastAsiaTheme="minorHAnsi"/>
                <w:b/>
                <w:bCs/>
                <w:color w:val="000000"/>
                <w:sz w:val="18"/>
                <w:szCs w:val="18"/>
              </w:rPr>
            </w:pPr>
            <w:r w:rsidRPr="00A3481D">
              <w:rPr>
                <w:b/>
                <w:bCs/>
                <w:color w:val="000000"/>
              </w:rPr>
              <w:lastRenderedPageBreak/>
              <w:t xml:space="preserve">Table </w:t>
            </w:r>
            <w:r w:rsidR="003551D0" w:rsidRPr="00A3481D">
              <w:rPr>
                <w:b/>
                <w:bCs/>
                <w:color w:val="000000"/>
              </w:rPr>
              <w:t>1</w:t>
            </w:r>
            <w:r w:rsidR="0093371F" w:rsidRPr="00A3481D">
              <w:rPr>
                <w:b/>
                <w:bCs/>
                <w:color w:val="000000"/>
              </w:rPr>
              <w:t>:</w:t>
            </w:r>
            <w:r w:rsidRPr="00A3481D">
              <w:rPr>
                <w:b/>
                <w:bCs/>
                <w:color w:val="000000"/>
              </w:rPr>
              <w:t xml:space="preserve"> OGRS Surveys Burden Information</w:t>
            </w:r>
          </w:p>
        </w:tc>
      </w:tr>
      <w:tr w:rsidR="00BF19F7" w:rsidTr="004907CD">
        <w:trPr>
          <w:trHeight w:val="735"/>
        </w:trPr>
        <w:tc>
          <w:tcPr>
            <w:tcW w:w="1121" w:type="dxa"/>
            <w:tcBorders>
              <w:top w:val="nil"/>
              <w:left w:val="single" w:sz="8" w:space="0" w:color="auto"/>
              <w:bottom w:val="single" w:sz="8" w:space="0" w:color="auto"/>
              <w:right w:val="single" w:sz="8" w:space="0" w:color="auto"/>
            </w:tcBorders>
            <w:shd w:val="clear" w:color="auto" w:fill="DDD9C3"/>
            <w:noWrap/>
            <w:tcMar>
              <w:top w:w="0" w:type="dxa"/>
              <w:left w:w="108" w:type="dxa"/>
              <w:bottom w:w="0" w:type="dxa"/>
              <w:right w:w="108" w:type="dxa"/>
            </w:tcMar>
            <w:vAlign w:val="bottom"/>
            <w:hideMark/>
          </w:tcPr>
          <w:p w:rsidR="00BF19F7" w:rsidRPr="00A3481D" w:rsidRDefault="00BF19F7">
            <w:pPr>
              <w:rPr>
                <w:rFonts w:eastAsiaTheme="minorHAnsi"/>
                <w:b/>
                <w:bCs/>
                <w:color w:val="000000"/>
                <w:sz w:val="18"/>
                <w:szCs w:val="18"/>
              </w:rPr>
            </w:pPr>
            <w:r w:rsidRPr="00A3481D">
              <w:rPr>
                <w:b/>
                <w:bCs/>
                <w:color w:val="000000"/>
                <w:sz w:val="18"/>
                <w:szCs w:val="18"/>
              </w:rPr>
              <w:t>EIA Form Number</w:t>
            </w:r>
          </w:p>
        </w:tc>
        <w:tc>
          <w:tcPr>
            <w:tcW w:w="1710" w:type="dxa"/>
            <w:tcBorders>
              <w:top w:val="nil"/>
              <w:left w:val="nil"/>
              <w:bottom w:val="single" w:sz="8" w:space="0" w:color="auto"/>
              <w:right w:val="single" w:sz="8" w:space="0" w:color="auto"/>
            </w:tcBorders>
            <w:shd w:val="clear" w:color="auto" w:fill="DDD9C3"/>
            <w:noWrap/>
            <w:tcMar>
              <w:top w:w="0" w:type="dxa"/>
              <w:left w:w="108" w:type="dxa"/>
              <w:bottom w:w="0" w:type="dxa"/>
              <w:right w:w="108" w:type="dxa"/>
            </w:tcMar>
            <w:vAlign w:val="bottom"/>
            <w:hideMark/>
          </w:tcPr>
          <w:p w:rsidR="00BF19F7" w:rsidRPr="00A3481D" w:rsidRDefault="00BF19F7">
            <w:pPr>
              <w:jc w:val="center"/>
              <w:rPr>
                <w:rFonts w:eastAsiaTheme="minorHAnsi"/>
                <w:b/>
                <w:bCs/>
                <w:color w:val="000000"/>
                <w:sz w:val="18"/>
                <w:szCs w:val="18"/>
              </w:rPr>
            </w:pPr>
            <w:r w:rsidRPr="00A3481D">
              <w:rPr>
                <w:b/>
                <w:bCs/>
                <w:color w:val="000000"/>
                <w:sz w:val="18"/>
                <w:szCs w:val="18"/>
              </w:rPr>
              <w:t>Title</w:t>
            </w:r>
          </w:p>
        </w:tc>
        <w:tc>
          <w:tcPr>
            <w:tcW w:w="126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rsidR="00BF19F7" w:rsidRPr="00A3481D" w:rsidRDefault="00BF19F7">
            <w:pPr>
              <w:jc w:val="center"/>
              <w:rPr>
                <w:rFonts w:eastAsiaTheme="minorHAnsi"/>
                <w:b/>
                <w:bCs/>
                <w:color w:val="000000"/>
                <w:sz w:val="18"/>
                <w:szCs w:val="18"/>
              </w:rPr>
            </w:pPr>
            <w:r w:rsidRPr="00A3481D">
              <w:rPr>
                <w:b/>
                <w:bCs/>
                <w:color w:val="000000"/>
                <w:sz w:val="18"/>
                <w:szCs w:val="18"/>
              </w:rPr>
              <w:t>Number of Respondents Per Year</w:t>
            </w:r>
          </w:p>
        </w:tc>
        <w:tc>
          <w:tcPr>
            <w:tcW w:w="99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rsidR="00BF19F7" w:rsidRPr="00A3481D" w:rsidRDefault="00BF19F7">
            <w:pPr>
              <w:jc w:val="center"/>
              <w:rPr>
                <w:rFonts w:eastAsiaTheme="minorHAnsi"/>
                <w:b/>
                <w:bCs/>
                <w:color w:val="000000"/>
                <w:sz w:val="18"/>
                <w:szCs w:val="18"/>
              </w:rPr>
            </w:pPr>
            <w:r w:rsidRPr="00A3481D">
              <w:rPr>
                <w:b/>
                <w:bCs/>
                <w:color w:val="000000"/>
                <w:sz w:val="18"/>
                <w:szCs w:val="18"/>
              </w:rPr>
              <w:t>Number of Reports Annually</w:t>
            </w:r>
          </w:p>
        </w:tc>
        <w:tc>
          <w:tcPr>
            <w:tcW w:w="108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rsidR="00BF19F7" w:rsidRPr="00A3481D" w:rsidRDefault="00BF19F7">
            <w:pPr>
              <w:jc w:val="center"/>
              <w:rPr>
                <w:rFonts w:eastAsiaTheme="minorHAnsi"/>
                <w:b/>
                <w:bCs/>
                <w:color w:val="000000"/>
                <w:sz w:val="18"/>
                <w:szCs w:val="18"/>
              </w:rPr>
            </w:pPr>
            <w:r w:rsidRPr="00A3481D">
              <w:rPr>
                <w:b/>
                <w:bCs/>
                <w:color w:val="000000"/>
                <w:sz w:val="18"/>
                <w:szCs w:val="18"/>
              </w:rPr>
              <w:t>Total Number of Responses</w:t>
            </w:r>
          </w:p>
        </w:tc>
        <w:tc>
          <w:tcPr>
            <w:tcW w:w="117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rsidR="00BF19F7" w:rsidRPr="00A3481D" w:rsidRDefault="00BF19F7">
            <w:pPr>
              <w:jc w:val="center"/>
              <w:rPr>
                <w:rFonts w:eastAsiaTheme="minorHAnsi"/>
                <w:b/>
                <w:bCs/>
                <w:color w:val="000000"/>
                <w:sz w:val="18"/>
                <w:szCs w:val="18"/>
              </w:rPr>
            </w:pPr>
            <w:r w:rsidRPr="00A3481D">
              <w:rPr>
                <w:b/>
                <w:bCs/>
                <w:color w:val="000000"/>
                <w:sz w:val="18"/>
                <w:szCs w:val="18"/>
              </w:rPr>
              <w:t>Burden Hours Per Response</w:t>
            </w:r>
            <w:r w:rsidR="00430DA7" w:rsidRPr="00A3481D">
              <w:rPr>
                <w:b/>
                <w:bCs/>
                <w:color w:val="000000"/>
                <w:sz w:val="18"/>
                <w:szCs w:val="18"/>
              </w:rPr>
              <w:t>*</w:t>
            </w:r>
          </w:p>
        </w:tc>
        <w:tc>
          <w:tcPr>
            <w:tcW w:w="90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rsidR="00BF19F7" w:rsidRPr="00A3481D" w:rsidRDefault="00BF19F7">
            <w:pPr>
              <w:jc w:val="center"/>
              <w:rPr>
                <w:rFonts w:eastAsiaTheme="minorHAnsi"/>
                <w:b/>
                <w:bCs/>
                <w:color w:val="000000"/>
                <w:sz w:val="18"/>
                <w:szCs w:val="18"/>
              </w:rPr>
            </w:pPr>
            <w:r w:rsidRPr="00A3481D">
              <w:rPr>
                <w:b/>
                <w:bCs/>
                <w:color w:val="000000"/>
                <w:sz w:val="18"/>
                <w:szCs w:val="18"/>
              </w:rPr>
              <w:t>Annual Burden Hours</w:t>
            </w:r>
          </w:p>
        </w:tc>
      </w:tr>
      <w:tr w:rsidR="00BF19F7" w:rsidTr="004907CD">
        <w:trPr>
          <w:trHeight w:val="1695"/>
        </w:trPr>
        <w:tc>
          <w:tcPr>
            <w:tcW w:w="1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F19F7" w:rsidRPr="00A3481D" w:rsidRDefault="00BF19F7" w:rsidP="00BF19F7">
            <w:pPr>
              <w:jc w:val="left"/>
              <w:rPr>
                <w:rFonts w:eastAsiaTheme="minorHAnsi"/>
                <w:color w:val="000000"/>
                <w:sz w:val="18"/>
                <w:szCs w:val="18"/>
              </w:rPr>
            </w:pPr>
            <w:r w:rsidRPr="00A3481D">
              <w:rPr>
                <w:color w:val="000000"/>
                <w:sz w:val="18"/>
                <w:szCs w:val="18"/>
              </w:rPr>
              <w:t>Form EIA-23L</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F19F7" w:rsidRPr="00A3481D" w:rsidRDefault="00BF19F7" w:rsidP="00BF19F7">
            <w:pPr>
              <w:jc w:val="left"/>
              <w:rPr>
                <w:rFonts w:eastAsiaTheme="minorHAnsi"/>
                <w:color w:val="000000"/>
                <w:sz w:val="18"/>
                <w:szCs w:val="18"/>
              </w:rPr>
            </w:pPr>
            <w:r w:rsidRPr="00A3481D">
              <w:rPr>
                <w:color w:val="000000"/>
                <w:sz w:val="18"/>
                <w:szCs w:val="18"/>
              </w:rPr>
              <w:t>Annual Survey of Domestic Oil and Gas Reserves (Field Version)</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F19F7" w:rsidRPr="00A3481D" w:rsidRDefault="00BF19F7" w:rsidP="00BF19F7">
            <w:pPr>
              <w:jc w:val="center"/>
              <w:rPr>
                <w:rFonts w:eastAsiaTheme="minorHAnsi"/>
                <w:color w:val="000000"/>
                <w:sz w:val="18"/>
                <w:szCs w:val="18"/>
              </w:rPr>
            </w:pPr>
            <w:r w:rsidRPr="00A3481D">
              <w:rPr>
                <w:color w:val="000000"/>
                <w:sz w:val="18"/>
                <w:szCs w:val="18"/>
              </w:rPr>
              <w:t>850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F19F7" w:rsidRPr="00A3481D" w:rsidRDefault="00BF19F7">
            <w:pPr>
              <w:jc w:val="center"/>
              <w:rPr>
                <w:rFonts w:eastAsiaTheme="minorHAnsi"/>
                <w:color w:val="000000"/>
                <w:sz w:val="18"/>
                <w:szCs w:val="18"/>
              </w:rPr>
            </w:pPr>
            <w:r w:rsidRPr="00A3481D">
              <w:rPr>
                <w:color w:val="000000"/>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F19F7" w:rsidRPr="00A3481D" w:rsidRDefault="005C3787" w:rsidP="00BF19F7">
            <w:pPr>
              <w:jc w:val="center"/>
              <w:rPr>
                <w:rFonts w:eastAsiaTheme="minorHAnsi"/>
                <w:color w:val="000000"/>
                <w:sz w:val="18"/>
                <w:szCs w:val="18"/>
              </w:rPr>
            </w:pPr>
            <w:r w:rsidRPr="00A3481D">
              <w:rPr>
                <w:rFonts w:eastAsiaTheme="minorHAnsi"/>
                <w:color w:val="000000"/>
                <w:sz w:val="18"/>
                <w:szCs w:val="18"/>
              </w:rPr>
              <w:t>850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C3787" w:rsidRPr="00A3481D" w:rsidRDefault="005C3787" w:rsidP="005C1D42">
            <w:pPr>
              <w:jc w:val="center"/>
              <w:rPr>
                <w:rFonts w:eastAsiaTheme="minorHAnsi"/>
                <w:color w:val="000000"/>
                <w:sz w:val="18"/>
                <w:szCs w:val="18"/>
              </w:rPr>
            </w:pPr>
            <w:r w:rsidRPr="00A3481D">
              <w:rPr>
                <w:rFonts w:eastAsiaTheme="minorHAnsi"/>
                <w:color w:val="000000"/>
                <w:sz w:val="18"/>
                <w:szCs w:val="18"/>
              </w:rPr>
              <w:t>4</w:t>
            </w:r>
            <w:r w:rsidR="005C1D42" w:rsidRPr="00A3481D">
              <w:rPr>
                <w:rFonts w:eastAsiaTheme="minorHAnsi"/>
                <w:color w:val="000000"/>
                <w:sz w:val="18"/>
                <w:szCs w:val="18"/>
              </w:rPr>
              <w:t>7.1</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F19F7" w:rsidRPr="00A3481D" w:rsidRDefault="005C3787" w:rsidP="00460F78">
            <w:pPr>
              <w:jc w:val="center"/>
              <w:rPr>
                <w:rFonts w:eastAsiaTheme="minorHAnsi"/>
                <w:color w:val="000000"/>
                <w:sz w:val="18"/>
                <w:szCs w:val="18"/>
              </w:rPr>
            </w:pPr>
            <w:r w:rsidRPr="00A3481D">
              <w:rPr>
                <w:rFonts w:eastAsiaTheme="minorHAnsi"/>
                <w:color w:val="000000"/>
                <w:sz w:val="18"/>
                <w:szCs w:val="18"/>
              </w:rPr>
              <w:t>4</w:t>
            </w:r>
            <w:r w:rsidR="0052485F" w:rsidRPr="00A3481D">
              <w:rPr>
                <w:rFonts w:eastAsiaTheme="minorHAnsi"/>
                <w:color w:val="000000"/>
                <w:sz w:val="18"/>
                <w:szCs w:val="18"/>
              </w:rPr>
              <w:t>0,0</w:t>
            </w:r>
            <w:r w:rsidR="00460F78">
              <w:rPr>
                <w:rFonts w:eastAsiaTheme="minorHAnsi"/>
                <w:color w:val="000000"/>
                <w:sz w:val="18"/>
                <w:szCs w:val="18"/>
              </w:rPr>
              <w:t>35</w:t>
            </w:r>
          </w:p>
        </w:tc>
      </w:tr>
      <w:tr w:rsidR="00BF19F7" w:rsidTr="004907CD">
        <w:trPr>
          <w:trHeight w:val="1695"/>
        </w:trPr>
        <w:tc>
          <w:tcPr>
            <w:tcW w:w="1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F19F7" w:rsidRPr="00A3481D" w:rsidRDefault="00BF19F7" w:rsidP="00BF19F7">
            <w:pPr>
              <w:jc w:val="left"/>
              <w:rPr>
                <w:rFonts w:eastAsiaTheme="minorHAnsi"/>
                <w:color w:val="000000"/>
                <w:sz w:val="18"/>
                <w:szCs w:val="18"/>
              </w:rPr>
            </w:pPr>
            <w:r w:rsidRPr="00A3481D">
              <w:rPr>
                <w:color w:val="000000"/>
                <w:sz w:val="18"/>
                <w:szCs w:val="18"/>
              </w:rPr>
              <w:t>Form EIA-23S (Proposed to be suspended)</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F19F7" w:rsidRPr="00A3481D" w:rsidRDefault="00BF19F7" w:rsidP="0026191B">
            <w:pPr>
              <w:jc w:val="left"/>
              <w:rPr>
                <w:rFonts w:eastAsiaTheme="minorHAnsi"/>
                <w:color w:val="000000"/>
                <w:sz w:val="18"/>
                <w:szCs w:val="18"/>
              </w:rPr>
            </w:pPr>
            <w:r w:rsidRPr="00A3481D">
              <w:rPr>
                <w:color w:val="000000"/>
                <w:sz w:val="18"/>
                <w:szCs w:val="18"/>
              </w:rPr>
              <w:t>Annual Survey of Domestic Oil and Gas Reserves (Summary Version)</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F19F7" w:rsidRPr="00A3481D" w:rsidRDefault="00BF19F7">
            <w:pPr>
              <w:jc w:val="center"/>
              <w:rPr>
                <w:rFonts w:eastAsiaTheme="minorHAnsi"/>
                <w:color w:val="000000"/>
                <w:sz w:val="18"/>
                <w:szCs w:val="18"/>
              </w:rPr>
            </w:pPr>
            <w:r w:rsidRPr="00A3481D">
              <w:rPr>
                <w:color w:val="000000"/>
                <w:sz w:val="18"/>
                <w:szCs w:val="18"/>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F19F7" w:rsidRPr="00A3481D" w:rsidRDefault="00BF19F7">
            <w:pPr>
              <w:jc w:val="center"/>
              <w:rPr>
                <w:rFonts w:eastAsiaTheme="minorHAnsi"/>
                <w:color w:val="000000"/>
                <w:sz w:val="18"/>
                <w:szCs w:val="18"/>
              </w:rPr>
            </w:pPr>
            <w:r w:rsidRPr="00A3481D">
              <w:rPr>
                <w:color w:val="000000"/>
                <w:sz w:val="18"/>
                <w:szCs w:val="18"/>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F19F7" w:rsidRPr="00A3481D" w:rsidRDefault="00BF19F7">
            <w:pPr>
              <w:jc w:val="center"/>
              <w:rPr>
                <w:rFonts w:eastAsiaTheme="minorHAnsi"/>
                <w:color w:val="000000"/>
                <w:sz w:val="18"/>
                <w:szCs w:val="18"/>
              </w:rPr>
            </w:pPr>
            <w:r w:rsidRPr="00A3481D">
              <w:rPr>
                <w:color w:val="000000"/>
                <w:sz w:val="18"/>
                <w:szCs w:val="18"/>
              </w:rPr>
              <w:t>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F19F7" w:rsidRPr="00A3481D" w:rsidRDefault="00BF19F7">
            <w:pPr>
              <w:jc w:val="center"/>
              <w:rPr>
                <w:rFonts w:eastAsiaTheme="minorHAnsi"/>
                <w:color w:val="000000"/>
                <w:sz w:val="18"/>
                <w:szCs w:val="18"/>
              </w:rPr>
            </w:pPr>
            <w:r w:rsidRPr="00A3481D">
              <w:rPr>
                <w:color w:val="000000"/>
                <w:sz w:val="18"/>
                <w:szCs w:val="18"/>
              </w:rPr>
              <w:t>0.0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F19F7" w:rsidRPr="00A3481D" w:rsidRDefault="00BF19F7">
            <w:pPr>
              <w:jc w:val="center"/>
              <w:rPr>
                <w:rFonts w:eastAsiaTheme="minorHAnsi"/>
                <w:color w:val="000000"/>
                <w:sz w:val="18"/>
                <w:szCs w:val="18"/>
              </w:rPr>
            </w:pPr>
            <w:r w:rsidRPr="00A3481D">
              <w:rPr>
                <w:color w:val="000000"/>
                <w:sz w:val="18"/>
                <w:szCs w:val="18"/>
              </w:rPr>
              <w:t>0</w:t>
            </w:r>
          </w:p>
        </w:tc>
      </w:tr>
      <w:tr w:rsidR="00BF19F7" w:rsidTr="004907CD">
        <w:trPr>
          <w:trHeight w:val="1455"/>
        </w:trPr>
        <w:tc>
          <w:tcPr>
            <w:tcW w:w="1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F19F7" w:rsidRPr="00A3481D" w:rsidRDefault="00BF19F7">
            <w:pPr>
              <w:rPr>
                <w:rFonts w:eastAsiaTheme="minorHAnsi"/>
                <w:color w:val="000000"/>
                <w:sz w:val="18"/>
                <w:szCs w:val="18"/>
              </w:rPr>
            </w:pPr>
            <w:r w:rsidRPr="00A3481D">
              <w:rPr>
                <w:color w:val="000000"/>
                <w:sz w:val="18"/>
                <w:szCs w:val="18"/>
              </w:rPr>
              <w:t>Form EIA-64A</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F19F7" w:rsidRPr="00A3481D" w:rsidRDefault="00BF19F7" w:rsidP="00BF19F7">
            <w:pPr>
              <w:jc w:val="left"/>
              <w:rPr>
                <w:rFonts w:eastAsiaTheme="minorHAnsi"/>
                <w:color w:val="000000"/>
                <w:sz w:val="18"/>
                <w:szCs w:val="18"/>
              </w:rPr>
            </w:pPr>
            <w:r w:rsidRPr="00A3481D">
              <w:rPr>
                <w:color w:val="000000"/>
                <w:sz w:val="18"/>
                <w:szCs w:val="18"/>
              </w:rPr>
              <w:t>Annual Report of the Origin of Natural Gas Liquids Production</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F19F7" w:rsidRPr="00A3481D" w:rsidRDefault="00CC4CE7" w:rsidP="00CC4CE7">
            <w:pPr>
              <w:jc w:val="center"/>
              <w:rPr>
                <w:rFonts w:eastAsiaTheme="minorHAnsi"/>
                <w:color w:val="000000"/>
                <w:sz w:val="18"/>
                <w:szCs w:val="18"/>
              </w:rPr>
            </w:pPr>
            <w:r w:rsidRPr="00A3481D">
              <w:rPr>
                <w:color w:val="000000"/>
                <w:sz w:val="18"/>
                <w:szCs w:val="18"/>
              </w:rPr>
              <w:t>600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F19F7" w:rsidRPr="00A3481D" w:rsidRDefault="00BF19F7">
            <w:pPr>
              <w:jc w:val="center"/>
              <w:rPr>
                <w:rFonts w:eastAsiaTheme="minorHAnsi"/>
                <w:color w:val="000000"/>
                <w:sz w:val="18"/>
                <w:szCs w:val="18"/>
              </w:rPr>
            </w:pPr>
            <w:r w:rsidRPr="00A3481D">
              <w:rPr>
                <w:color w:val="000000"/>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F19F7" w:rsidRPr="00A3481D" w:rsidRDefault="00CC4CE7" w:rsidP="00CC4CE7">
            <w:pPr>
              <w:jc w:val="center"/>
              <w:rPr>
                <w:rFonts w:eastAsiaTheme="minorHAnsi"/>
                <w:color w:val="000000"/>
                <w:sz w:val="18"/>
                <w:szCs w:val="18"/>
              </w:rPr>
            </w:pPr>
            <w:r w:rsidRPr="00A3481D">
              <w:rPr>
                <w:color w:val="000000"/>
                <w:sz w:val="18"/>
                <w:szCs w:val="18"/>
              </w:rPr>
              <w:t>600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A6362" w:rsidRPr="00A3481D" w:rsidRDefault="005F615C">
            <w:pPr>
              <w:jc w:val="center"/>
              <w:rPr>
                <w:color w:val="000000"/>
                <w:sz w:val="18"/>
                <w:szCs w:val="18"/>
              </w:rPr>
            </w:pPr>
            <w:r w:rsidRPr="00A3481D">
              <w:rPr>
                <w:color w:val="000000"/>
                <w:sz w:val="18"/>
                <w:szCs w:val="18"/>
              </w:rPr>
              <w:t>6.0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F19F7" w:rsidRPr="00A3481D" w:rsidRDefault="00CC4CE7" w:rsidP="00CC4CE7">
            <w:pPr>
              <w:jc w:val="center"/>
              <w:rPr>
                <w:rFonts w:eastAsiaTheme="minorHAnsi"/>
                <w:color w:val="000000"/>
                <w:sz w:val="18"/>
                <w:szCs w:val="18"/>
              </w:rPr>
            </w:pPr>
            <w:r w:rsidRPr="00A3481D">
              <w:rPr>
                <w:rFonts w:eastAsiaTheme="minorHAnsi"/>
                <w:color w:val="000000"/>
                <w:sz w:val="18"/>
                <w:szCs w:val="18"/>
              </w:rPr>
              <w:t>3,600</w:t>
            </w:r>
          </w:p>
        </w:tc>
      </w:tr>
      <w:tr w:rsidR="00BF19F7" w:rsidTr="004907CD">
        <w:trPr>
          <w:trHeight w:val="765"/>
        </w:trPr>
        <w:tc>
          <w:tcPr>
            <w:tcW w:w="1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F19F7" w:rsidRPr="00A3481D" w:rsidRDefault="00BF19F7">
            <w:pPr>
              <w:rPr>
                <w:rFonts w:eastAsiaTheme="minorHAnsi"/>
                <w:b/>
                <w:bCs/>
                <w:color w:val="000000"/>
                <w:sz w:val="18"/>
                <w:szCs w:val="18"/>
              </w:rPr>
            </w:pPr>
            <w:r w:rsidRPr="00A3481D">
              <w:rPr>
                <w:b/>
                <w:bCs/>
                <w:color w:val="000000"/>
                <w:sz w:val="18"/>
                <w:szCs w:val="18"/>
              </w:rPr>
              <w:t>Total OGRS Surveys</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F19F7" w:rsidRPr="00A3481D" w:rsidRDefault="00BF19F7">
            <w:pPr>
              <w:rPr>
                <w:rFonts w:eastAsiaTheme="minorHAnsi"/>
                <w:b/>
                <w:bCs/>
                <w:color w:val="000000"/>
                <w:sz w:val="18"/>
                <w:szCs w:val="18"/>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F19F7" w:rsidRPr="00A3481D" w:rsidRDefault="005C789A">
            <w:pPr>
              <w:jc w:val="center"/>
              <w:rPr>
                <w:rFonts w:eastAsiaTheme="minorHAnsi"/>
                <w:b/>
                <w:bCs/>
                <w:color w:val="000000"/>
                <w:sz w:val="18"/>
                <w:szCs w:val="18"/>
              </w:rPr>
            </w:pPr>
            <w:r w:rsidRPr="00A3481D">
              <w:rPr>
                <w:b/>
                <w:bCs/>
                <w:color w:val="000000"/>
                <w:sz w:val="18"/>
                <w:szCs w:val="18"/>
              </w:rPr>
              <w:t>1,450</w:t>
            </w:r>
            <w:r w:rsidR="00BF19F7" w:rsidRPr="00A3481D">
              <w:rPr>
                <w:b/>
                <w:bCs/>
                <w:color w:val="000000"/>
                <w:sz w:val="18"/>
                <w:szCs w:val="18"/>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F19F7" w:rsidRPr="00A3481D" w:rsidRDefault="00BF19F7">
            <w:pPr>
              <w:jc w:val="center"/>
              <w:rPr>
                <w:rFonts w:eastAsiaTheme="minorHAnsi"/>
                <w:bCs/>
                <w:color w:val="000000"/>
                <w:sz w:val="18"/>
                <w:szCs w:val="18"/>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F19F7" w:rsidRPr="00A3481D" w:rsidRDefault="005C3787" w:rsidP="00CC4CE7">
            <w:pPr>
              <w:jc w:val="center"/>
              <w:rPr>
                <w:rFonts w:eastAsiaTheme="minorHAnsi"/>
                <w:b/>
                <w:bCs/>
                <w:color w:val="000000"/>
                <w:sz w:val="18"/>
                <w:szCs w:val="18"/>
              </w:rPr>
            </w:pPr>
            <w:r w:rsidRPr="00A3481D">
              <w:rPr>
                <w:rFonts w:eastAsiaTheme="minorHAnsi"/>
                <w:b/>
                <w:bCs/>
                <w:color w:val="000000"/>
                <w:sz w:val="18"/>
                <w:szCs w:val="18"/>
              </w:rPr>
              <w:t>1,</w:t>
            </w:r>
            <w:r w:rsidR="00CC4CE7" w:rsidRPr="00A3481D">
              <w:rPr>
                <w:rFonts w:eastAsiaTheme="minorHAnsi"/>
                <w:b/>
                <w:bCs/>
                <w:color w:val="000000"/>
                <w:sz w:val="18"/>
                <w:szCs w:val="18"/>
              </w:rPr>
              <w:t>450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F19F7" w:rsidRPr="00A3481D" w:rsidRDefault="00BF19F7">
            <w:pPr>
              <w:jc w:val="center"/>
              <w:rPr>
                <w:rFonts w:eastAsiaTheme="minorHAnsi"/>
                <w:bCs/>
                <w:color w:val="000000"/>
                <w:sz w:val="18"/>
                <w:szCs w:val="18"/>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F19F7" w:rsidRPr="00A3481D" w:rsidRDefault="00CC4CE7" w:rsidP="008E212D">
            <w:pPr>
              <w:jc w:val="center"/>
              <w:rPr>
                <w:rFonts w:eastAsiaTheme="minorHAnsi"/>
                <w:b/>
                <w:bCs/>
                <w:color w:val="000000"/>
                <w:sz w:val="18"/>
                <w:szCs w:val="18"/>
              </w:rPr>
            </w:pPr>
            <w:r w:rsidRPr="00A3481D">
              <w:rPr>
                <w:rFonts w:eastAsiaTheme="minorHAnsi"/>
                <w:b/>
                <w:bCs/>
                <w:color w:val="000000"/>
                <w:sz w:val="18"/>
                <w:szCs w:val="18"/>
              </w:rPr>
              <w:t>43,6</w:t>
            </w:r>
            <w:r w:rsidR="008E212D">
              <w:rPr>
                <w:rFonts w:eastAsiaTheme="minorHAnsi"/>
                <w:b/>
                <w:bCs/>
                <w:color w:val="000000"/>
                <w:sz w:val="18"/>
                <w:szCs w:val="18"/>
              </w:rPr>
              <w:t>35</w:t>
            </w:r>
          </w:p>
        </w:tc>
      </w:tr>
    </w:tbl>
    <w:p w:rsidR="00430DA7" w:rsidRPr="0039733B" w:rsidRDefault="004907CD" w:rsidP="000821CA">
      <w:pPr>
        <w:spacing w:before="60" w:beforeAutospacing="0" w:after="0" w:afterAutospacing="0"/>
        <w:ind w:left="144" w:hanging="144"/>
        <w:jc w:val="left"/>
        <w:rPr>
          <w:b/>
          <w:i/>
          <w:color w:val="000000"/>
          <w:spacing w:val="14"/>
          <w:sz w:val="18"/>
          <w:szCs w:val="18"/>
        </w:rPr>
      </w:pPr>
      <w:r w:rsidRPr="0039733B">
        <w:rPr>
          <w:b/>
          <w:i/>
          <w:color w:val="000000"/>
          <w:spacing w:val="14"/>
          <w:sz w:val="18"/>
          <w:szCs w:val="18"/>
        </w:rPr>
        <w:t>* Note: th</w:t>
      </w:r>
      <w:r w:rsidR="003B5FD8">
        <w:rPr>
          <w:b/>
          <w:i/>
          <w:color w:val="000000"/>
          <w:spacing w:val="14"/>
          <w:sz w:val="18"/>
          <w:szCs w:val="18"/>
        </w:rPr>
        <w:t>e Burde</w:t>
      </w:r>
      <w:r w:rsidR="005C1D42">
        <w:rPr>
          <w:b/>
          <w:i/>
          <w:color w:val="000000"/>
          <w:spacing w:val="14"/>
          <w:sz w:val="18"/>
          <w:szCs w:val="18"/>
        </w:rPr>
        <w:t>n</w:t>
      </w:r>
      <w:r w:rsidR="003B5FD8">
        <w:rPr>
          <w:b/>
          <w:i/>
          <w:color w:val="000000"/>
          <w:spacing w:val="14"/>
          <w:sz w:val="18"/>
          <w:szCs w:val="18"/>
        </w:rPr>
        <w:t xml:space="preserve"> Hours per Response</w:t>
      </w:r>
      <w:r w:rsidRPr="0039733B">
        <w:rPr>
          <w:b/>
          <w:i/>
          <w:color w:val="000000"/>
          <w:spacing w:val="14"/>
          <w:sz w:val="18"/>
          <w:szCs w:val="18"/>
        </w:rPr>
        <w:t xml:space="preserve"> is a weighted average across different sizes of respondents.</w:t>
      </w:r>
    </w:p>
    <w:p w:rsidR="007A6362" w:rsidRDefault="005F615C" w:rsidP="00452029">
      <w:pPr>
        <w:spacing w:before="60" w:beforeAutospacing="0" w:after="0" w:afterAutospacing="0"/>
        <w:rPr>
          <w:b/>
          <w:color w:val="000000"/>
          <w:spacing w:val="14"/>
          <w:sz w:val="20"/>
          <w:szCs w:val="20"/>
        </w:rPr>
      </w:pPr>
      <w:r w:rsidRPr="005F615C">
        <w:rPr>
          <w:b/>
          <w:color w:val="000000"/>
          <w:spacing w:val="14"/>
          <w:sz w:val="20"/>
          <w:szCs w:val="20"/>
        </w:rPr>
        <w:t>Table 1: O</w:t>
      </w:r>
      <w:r w:rsidR="0093371F">
        <w:rPr>
          <w:b/>
          <w:color w:val="000000"/>
          <w:spacing w:val="14"/>
          <w:sz w:val="20"/>
          <w:szCs w:val="20"/>
        </w:rPr>
        <w:t>GRS</w:t>
      </w:r>
      <w:r w:rsidRPr="005F615C">
        <w:rPr>
          <w:b/>
          <w:color w:val="000000"/>
          <w:spacing w:val="14"/>
          <w:sz w:val="20"/>
          <w:szCs w:val="20"/>
        </w:rPr>
        <w:t xml:space="preserve"> Surveys Burden Information</w:t>
      </w:r>
    </w:p>
    <w:p w:rsidR="007A6362" w:rsidRDefault="007A6362">
      <w:pPr>
        <w:tabs>
          <w:tab w:val="decimal" w:pos="792"/>
        </w:tabs>
        <w:spacing w:before="0" w:beforeAutospacing="0" w:after="0" w:afterAutospacing="0"/>
        <w:rPr>
          <w:b/>
          <w:color w:val="000000"/>
          <w:spacing w:val="14"/>
          <w:sz w:val="20"/>
          <w:szCs w:val="20"/>
        </w:rPr>
      </w:pPr>
    </w:p>
    <w:p w:rsidR="00B34E57" w:rsidRPr="00D810CC" w:rsidRDefault="00B34E57" w:rsidP="008561E4">
      <w:pPr>
        <w:pStyle w:val="Heading2"/>
      </w:pPr>
      <w:bookmarkStart w:id="19" w:name="_Toc349579977"/>
      <w:r w:rsidRPr="00D810CC">
        <w:t>Total Annual Cost to Respondents</w:t>
      </w:r>
      <w:bookmarkEnd w:id="19"/>
    </w:p>
    <w:p w:rsidR="00A951E8" w:rsidRPr="0039733B" w:rsidRDefault="00A951E8" w:rsidP="002A074D">
      <w:pPr>
        <w:spacing w:before="120" w:beforeAutospacing="0"/>
        <w:rPr>
          <w:sz w:val="22"/>
        </w:rPr>
      </w:pPr>
      <w:r w:rsidRPr="0039733B">
        <w:rPr>
          <w:sz w:val="22"/>
        </w:rPr>
        <w:t xml:space="preserve">The estimated total cost of </w:t>
      </w:r>
      <w:r w:rsidR="00FF04BE" w:rsidRPr="0039733B">
        <w:rPr>
          <w:sz w:val="22"/>
        </w:rPr>
        <w:t>respondent</w:t>
      </w:r>
      <w:r w:rsidRPr="0039733B">
        <w:rPr>
          <w:sz w:val="22"/>
        </w:rPr>
        <w:t xml:space="preserve"> burden hours is </w:t>
      </w:r>
      <w:r w:rsidR="00CC4CE7" w:rsidRPr="0039733B">
        <w:rPr>
          <w:sz w:val="22"/>
        </w:rPr>
        <w:t>$2,98</w:t>
      </w:r>
      <w:r w:rsidR="00B67360">
        <w:rPr>
          <w:sz w:val="22"/>
        </w:rPr>
        <w:t>1</w:t>
      </w:r>
      <w:r w:rsidR="00CC4CE7" w:rsidRPr="0039733B">
        <w:rPr>
          <w:sz w:val="22"/>
        </w:rPr>
        <w:t>,1</w:t>
      </w:r>
      <w:r w:rsidR="00B67360">
        <w:rPr>
          <w:sz w:val="22"/>
        </w:rPr>
        <w:t>43</w:t>
      </w:r>
      <w:r w:rsidR="00CC4CE7" w:rsidRPr="0039733B">
        <w:rPr>
          <w:sz w:val="22"/>
        </w:rPr>
        <w:t xml:space="preserve"> </w:t>
      </w:r>
      <w:r w:rsidRPr="0039733B">
        <w:rPr>
          <w:sz w:val="22"/>
        </w:rPr>
        <w:t>(4</w:t>
      </w:r>
      <w:r w:rsidR="007230BE" w:rsidRPr="0039733B">
        <w:rPr>
          <w:sz w:val="22"/>
        </w:rPr>
        <w:t>3,</w:t>
      </w:r>
      <w:r w:rsidR="00CC4CE7" w:rsidRPr="0039733B">
        <w:rPr>
          <w:sz w:val="22"/>
        </w:rPr>
        <w:t>6</w:t>
      </w:r>
      <w:r w:rsidR="00B67360">
        <w:rPr>
          <w:sz w:val="22"/>
        </w:rPr>
        <w:t>35</w:t>
      </w:r>
      <w:r w:rsidRPr="0039733B">
        <w:rPr>
          <w:sz w:val="22"/>
        </w:rPr>
        <w:t xml:space="preserve"> hours x </w:t>
      </w:r>
      <w:r w:rsidR="00165FD7" w:rsidRPr="0039733B">
        <w:rPr>
          <w:sz w:val="22"/>
        </w:rPr>
        <w:t xml:space="preserve">$68.32 </w:t>
      </w:r>
      <w:r w:rsidRPr="0039733B">
        <w:rPr>
          <w:sz w:val="22"/>
        </w:rPr>
        <w:t xml:space="preserve">per hour). </w:t>
      </w:r>
      <w:r w:rsidR="00A977D8" w:rsidRPr="0039733B">
        <w:rPr>
          <w:sz w:val="22"/>
        </w:rPr>
        <w:t xml:space="preserve"> </w:t>
      </w:r>
      <w:r w:rsidRPr="0039733B">
        <w:rPr>
          <w:sz w:val="22"/>
        </w:rPr>
        <w:t>An average per hour cost of $</w:t>
      </w:r>
      <w:r w:rsidR="00165FD7" w:rsidRPr="0039733B">
        <w:rPr>
          <w:sz w:val="22"/>
        </w:rPr>
        <w:t>68.32</w:t>
      </w:r>
      <w:r w:rsidRPr="0039733B">
        <w:rPr>
          <w:sz w:val="22"/>
        </w:rPr>
        <w:t xml:space="preserve"> is used because that is the average loaded (salary plus benefits) cost for an EIA employee. </w:t>
      </w:r>
      <w:r w:rsidR="00A977D8" w:rsidRPr="0039733B">
        <w:rPr>
          <w:sz w:val="22"/>
        </w:rPr>
        <w:t xml:space="preserve"> </w:t>
      </w:r>
      <w:r w:rsidRPr="0039733B">
        <w:rPr>
          <w:sz w:val="22"/>
        </w:rPr>
        <w:t>EIA assumes that the survey respondent workforce completing surveys for EIA is comparable with the EIA workforce.</w:t>
      </w:r>
    </w:p>
    <w:p w:rsidR="00A951E8" w:rsidRPr="0039733B" w:rsidRDefault="00A951E8" w:rsidP="0039733B">
      <w:pPr>
        <w:rPr>
          <w:sz w:val="22"/>
        </w:rPr>
      </w:pPr>
      <w:r w:rsidRPr="0039733B">
        <w:rPr>
          <w:sz w:val="22"/>
        </w:rPr>
        <w:t>EIA does not believe that respondents incur any additional start-up or operational costs in connection with the OGRS surveys other than the costs associated with the burden hours.</w:t>
      </w:r>
    </w:p>
    <w:p w:rsidR="00B34E57" w:rsidRPr="00D810CC" w:rsidRDefault="00B34E57" w:rsidP="008561E4">
      <w:pPr>
        <w:pStyle w:val="Heading2"/>
      </w:pPr>
      <w:bookmarkStart w:id="20" w:name="_Toc349579978"/>
      <w:r w:rsidRPr="00D810CC">
        <w:t>Annualized Costs to the Federal Government</w:t>
      </w:r>
      <w:bookmarkEnd w:id="20"/>
    </w:p>
    <w:p w:rsidR="00A951E8" w:rsidRPr="002A074D" w:rsidRDefault="00A951E8" w:rsidP="002A074D">
      <w:pPr>
        <w:spacing w:before="120" w:beforeAutospacing="0"/>
        <w:rPr>
          <w:b/>
          <w:bCs/>
          <w:sz w:val="22"/>
        </w:rPr>
      </w:pPr>
      <w:r w:rsidRPr="002A074D">
        <w:rPr>
          <w:sz w:val="22"/>
        </w:rPr>
        <w:t>The annual costs</w:t>
      </w:r>
      <w:r w:rsidR="00FF04BE" w:rsidRPr="002A074D">
        <w:rPr>
          <w:sz w:val="22"/>
        </w:rPr>
        <w:t xml:space="preserve"> of the OGRS data collections to EIA</w:t>
      </w:r>
      <w:r w:rsidRPr="002A074D">
        <w:rPr>
          <w:sz w:val="22"/>
        </w:rPr>
        <w:t>, including personnel, for development/maintenance, collection, processing, analysis, and publication</w:t>
      </w:r>
      <w:r w:rsidR="00FF04BE" w:rsidRPr="002A074D">
        <w:rPr>
          <w:sz w:val="22"/>
        </w:rPr>
        <w:t>,</w:t>
      </w:r>
      <w:r w:rsidRPr="002A074D">
        <w:rPr>
          <w:sz w:val="22"/>
        </w:rPr>
        <w:t xml:space="preserve"> are </w:t>
      </w:r>
      <w:r w:rsidR="00C4538A" w:rsidRPr="002A074D">
        <w:rPr>
          <w:sz w:val="22"/>
        </w:rPr>
        <w:t xml:space="preserve">estimated </w:t>
      </w:r>
      <w:r w:rsidR="00793327" w:rsidRPr="002A074D">
        <w:rPr>
          <w:sz w:val="22"/>
        </w:rPr>
        <w:t>to be</w:t>
      </w:r>
      <w:r w:rsidR="00C4538A" w:rsidRPr="002A074D">
        <w:rPr>
          <w:sz w:val="22"/>
        </w:rPr>
        <w:t xml:space="preserve"> </w:t>
      </w:r>
      <w:r w:rsidRPr="002A074D">
        <w:rPr>
          <w:sz w:val="22"/>
        </w:rPr>
        <w:t>$1,400,000.</w:t>
      </w:r>
    </w:p>
    <w:p w:rsidR="00B34E57" w:rsidRPr="00D810CC" w:rsidRDefault="00B34E57" w:rsidP="008561E4">
      <w:pPr>
        <w:pStyle w:val="Heading2"/>
      </w:pPr>
      <w:bookmarkStart w:id="21" w:name="_Toc349579979"/>
      <w:r w:rsidRPr="00D810CC">
        <w:lastRenderedPageBreak/>
        <w:t>Reasons for Changes in Burden</w:t>
      </w:r>
      <w:bookmarkEnd w:id="21"/>
    </w:p>
    <w:tbl>
      <w:tblPr>
        <w:tblW w:w="9851" w:type="dxa"/>
        <w:tblInd w:w="-23" w:type="dxa"/>
        <w:tblLayout w:type="fixed"/>
        <w:tblCellMar>
          <w:left w:w="0" w:type="dxa"/>
          <w:right w:w="0" w:type="dxa"/>
        </w:tblCellMar>
        <w:tblLook w:val="04A0"/>
      </w:tblPr>
      <w:tblGrid>
        <w:gridCol w:w="1301"/>
        <w:gridCol w:w="1197"/>
        <w:gridCol w:w="1233"/>
        <w:gridCol w:w="1080"/>
        <w:gridCol w:w="1080"/>
        <w:gridCol w:w="1080"/>
        <w:gridCol w:w="1080"/>
        <w:gridCol w:w="900"/>
        <w:gridCol w:w="691"/>
        <w:gridCol w:w="209"/>
      </w:tblGrid>
      <w:tr w:rsidR="0052485F" w:rsidRPr="002A074D" w:rsidTr="00D445C4">
        <w:trPr>
          <w:gridAfter w:val="1"/>
          <w:wAfter w:w="209" w:type="dxa"/>
          <w:trHeight w:val="2220"/>
        </w:trPr>
        <w:tc>
          <w:tcPr>
            <w:tcW w:w="9642" w:type="dxa"/>
            <w:gridSpan w:val="9"/>
            <w:tcBorders>
              <w:top w:val="nil"/>
            </w:tcBorders>
            <w:tcMar>
              <w:top w:w="0" w:type="dxa"/>
              <w:left w:w="108" w:type="dxa"/>
              <w:bottom w:w="0" w:type="dxa"/>
              <w:right w:w="108" w:type="dxa"/>
            </w:tcMar>
            <w:vAlign w:val="bottom"/>
            <w:hideMark/>
          </w:tcPr>
          <w:p w:rsidR="007A6362" w:rsidRPr="002A074D" w:rsidRDefault="008B081B" w:rsidP="002A074D">
            <w:pPr>
              <w:spacing w:before="120" w:beforeAutospacing="0"/>
            </w:pPr>
            <w:r w:rsidRPr="002A074D">
              <w:rPr>
                <w:sz w:val="22"/>
              </w:rPr>
              <w:t xml:space="preserve">Total </w:t>
            </w:r>
            <w:r w:rsidR="00E34C3B" w:rsidRPr="002A074D">
              <w:rPr>
                <w:sz w:val="22"/>
              </w:rPr>
              <w:t xml:space="preserve">respondent reporting </w:t>
            </w:r>
            <w:r w:rsidRPr="002A074D">
              <w:rPr>
                <w:sz w:val="22"/>
              </w:rPr>
              <w:t>burden for the OGRS data collection</w:t>
            </w:r>
            <w:r w:rsidR="00E86C84" w:rsidRPr="002A074D">
              <w:rPr>
                <w:sz w:val="22"/>
              </w:rPr>
              <w:t xml:space="preserve">, </w:t>
            </w:r>
            <w:r w:rsidR="001B23FC" w:rsidRPr="002A074D">
              <w:rPr>
                <w:sz w:val="22"/>
              </w:rPr>
              <w:t xml:space="preserve">estimated at </w:t>
            </w:r>
            <w:r w:rsidR="00E86C84" w:rsidRPr="002A074D">
              <w:rPr>
                <w:sz w:val="22"/>
              </w:rPr>
              <w:t>43,</w:t>
            </w:r>
            <w:r w:rsidR="00CC4CE7" w:rsidRPr="002A074D">
              <w:rPr>
                <w:sz w:val="22"/>
              </w:rPr>
              <w:t>6</w:t>
            </w:r>
            <w:r w:rsidR="00B67360">
              <w:rPr>
                <w:sz w:val="22"/>
              </w:rPr>
              <w:t>35</w:t>
            </w:r>
            <w:r w:rsidR="00E86C84" w:rsidRPr="002A074D">
              <w:rPr>
                <w:sz w:val="22"/>
              </w:rPr>
              <w:t xml:space="preserve"> hours,</w:t>
            </w:r>
            <w:r w:rsidRPr="002A074D">
              <w:rPr>
                <w:sz w:val="22"/>
              </w:rPr>
              <w:t xml:space="preserve"> will be reduced by over </w:t>
            </w:r>
            <w:r w:rsidR="00CC4CE7" w:rsidRPr="002A074D">
              <w:rPr>
                <w:sz w:val="22"/>
              </w:rPr>
              <w:t>2,700</w:t>
            </w:r>
            <w:r w:rsidRPr="002A074D">
              <w:rPr>
                <w:sz w:val="22"/>
              </w:rPr>
              <w:t xml:space="preserve"> hours</w:t>
            </w:r>
            <w:r w:rsidR="00E86C84" w:rsidRPr="002A074D">
              <w:rPr>
                <w:sz w:val="22"/>
              </w:rPr>
              <w:t xml:space="preserve"> from the </w:t>
            </w:r>
            <w:r w:rsidR="00E34C3B" w:rsidRPr="002A074D">
              <w:rPr>
                <w:sz w:val="22"/>
              </w:rPr>
              <w:t>previously-approved</w:t>
            </w:r>
            <w:r w:rsidR="00E86C84" w:rsidRPr="002A074D">
              <w:rPr>
                <w:sz w:val="22"/>
              </w:rPr>
              <w:t xml:space="preserve"> </w:t>
            </w:r>
            <w:r w:rsidR="001B23FC" w:rsidRPr="002A074D">
              <w:rPr>
                <w:sz w:val="22"/>
              </w:rPr>
              <w:t xml:space="preserve">OGRS </w:t>
            </w:r>
            <w:r w:rsidR="00E86C84" w:rsidRPr="002A074D">
              <w:rPr>
                <w:sz w:val="22"/>
              </w:rPr>
              <w:t>burden</w:t>
            </w:r>
            <w:r w:rsidR="00E34C3B" w:rsidRPr="002A074D">
              <w:rPr>
                <w:sz w:val="22"/>
              </w:rPr>
              <w:t xml:space="preserve"> hours</w:t>
            </w:r>
            <w:r w:rsidR="00E86C84" w:rsidRPr="002A074D">
              <w:rPr>
                <w:sz w:val="22"/>
              </w:rPr>
              <w:t>,</w:t>
            </w:r>
            <w:r w:rsidRPr="002A074D">
              <w:rPr>
                <w:sz w:val="22"/>
              </w:rPr>
              <w:t xml:space="preserve"> because </w:t>
            </w:r>
            <w:r w:rsidR="00E34C3B" w:rsidRPr="002A074D">
              <w:rPr>
                <w:sz w:val="22"/>
              </w:rPr>
              <w:t>the</w:t>
            </w:r>
            <w:r w:rsidRPr="002A074D">
              <w:rPr>
                <w:sz w:val="22"/>
              </w:rPr>
              <w:t xml:space="preserve"> </w:t>
            </w:r>
            <w:r w:rsidR="001B23FC" w:rsidRPr="002A074D">
              <w:rPr>
                <w:sz w:val="22"/>
              </w:rPr>
              <w:t>burden from adding</w:t>
            </w:r>
            <w:r w:rsidRPr="002A074D">
              <w:rPr>
                <w:sz w:val="22"/>
              </w:rPr>
              <w:t xml:space="preserve"> respondents to the </w:t>
            </w:r>
            <w:r w:rsidR="00E34C3B" w:rsidRPr="002A074D">
              <w:rPr>
                <w:sz w:val="22"/>
              </w:rPr>
              <w:t xml:space="preserve">Forms </w:t>
            </w:r>
            <w:r w:rsidRPr="002A074D">
              <w:rPr>
                <w:sz w:val="22"/>
              </w:rPr>
              <w:t>EIA-23L and EIA-</w:t>
            </w:r>
            <w:r w:rsidR="00CC4CE7" w:rsidRPr="002A074D">
              <w:rPr>
                <w:sz w:val="22"/>
              </w:rPr>
              <w:t xml:space="preserve">64A </w:t>
            </w:r>
            <w:r w:rsidR="00E34C3B" w:rsidRPr="002A074D">
              <w:rPr>
                <w:sz w:val="22"/>
              </w:rPr>
              <w:t>will be</w:t>
            </w:r>
            <w:r w:rsidRPr="002A074D">
              <w:rPr>
                <w:sz w:val="22"/>
              </w:rPr>
              <w:t xml:space="preserve"> more than offset by </w:t>
            </w:r>
            <w:r w:rsidR="00E34C3B" w:rsidRPr="002A074D">
              <w:rPr>
                <w:sz w:val="22"/>
              </w:rPr>
              <w:t xml:space="preserve">the reduction in </w:t>
            </w:r>
            <w:r w:rsidR="008C2F54" w:rsidRPr="002A074D">
              <w:rPr>
                <w:sz w:val="22"/>
              </w:rPr>
              <w:t xml:space="preserve">the number of </w:t>
            </w:r>
            <w:r w:rsidR="00E34C3B" w:rsidRPr="002A074D">
              <w:rPr>
                <w:sz w:val="22"/>
              </w:rPr>
              <w:t xml:space="preserve">respondents from </w:t>
            </w:r>
            <w:r w:rsidRPr="002A074D">
              <w:rPr>
                <w:sz w:val="22"/>
              </w:rPr>
              <w:t xml:space="preserve">the </w:t>
            </w:r>
            <w:r w:rsidR="00E34C3B" w:rsidRPr="002A074D">
              <w:rPr>
                <w:sz w:val="22"/>
              </w:rPr>
              <w:t xml:space="preserve">proposed </w:t>
            </w:r>
            <w:r w:rsidRPr="002A074D">
              <w:rPr>
                <w:sz w:val="22"/>
              </w:rPr>
              <w:t xml:space="preserve">suspension of the </w:t>
            </w:r>
            <w:r w:rsidR="00E34C3B" w:rsidRPr="002A074D">
              <w:rPr>
                <w:sz w:val="22"/>
              </w:rPr>
              <w:t xml:space="preserve">Form </w:t>
            </w:r>
            <w:r w:rsidRPr="002A074D">
              <w:rPr>
                <w:sz w:val="22"/>
              </w:rPr>
              <w:t>EIA-23S survey</w:t>
            </w:r>
            <w:r w:rsidR="00CC4CE7" w:rsidRPr="002A074D">
              <w:rPr>
                <w:sz w:val="22"/>
              </w:rPr>
              <w:t xml:space="preserve"> and the revised sample methodology for</w:t>
            </w:r>
            <w:r w:rsidR="008C2F54" w:rsidRPr="002A074D">
              <w:rPr>
                <w:sz w:val="22"/>
              </w:rPr>
              <w:t xml:space="preserve"> </w:t>
            </w:r>
            <w:r w:rsidR="00CC4CE7" w:rsidRPr="002A074D">
              <w:rPr>
                <w:sz w:val="22"/>
              </w:rPr>
              <w:t>the EIA-23</w:t>
            </w:r>
            <w:r w:rsidR="00E34C3B" w:rsidRPr="002A074D">
              <w:rPr>
                <w:sz w:val="22"/>
              </w:rPr>
              <w:t>.</w:t>
            </w:r>
            <w:r w:rsidRPr="002A074D">
              <w:rPr>
                <w:sz w:val="22"/>
              </w:rPr>
              <w:t xml:space="preserve"> </w:t>
            </w:r>
            <w:r w:rsidR="003551D0" w:rsidRPr="002A074D">
              <w:rPr>
                <w:sz w:val="22"/>
              </w:rPr>
              <w:t xml:space="preserve"> </w:t>
            </w:r>
            <w:r w:rsidR="00A951E8" w:rsidRPr="002A074D">
              <w:rPr>
                <w:sz w:val="22"/>
              </w:rPr>
              <w:t xml:space="preserve">The </w:t>
            </w:r>
            <w:r w:rsidRPr="002A074D">
              <w:rPr>
                <w:sz w:val="22"/>
              </w:rPr>
              <w:t xml:space="preserve">total </w:t>
            </w:r>
            <w:r w:rsidR="00A951E8" w:rsidRPr="002A074D">
              <w:rPr>
                <w:sz w:val="22"/>
              </w:rPr>
              <w:t xml:space="preserve">burden for </w:t>
            </w:r>
            <w:r w:rsidR="007230BE" w:rsidRPr="002A074D">
              <w:rPr>
                <w:sz w:val="22"/>
              </w:rPr>
              <w:t xml:space="preserve">respondents to </w:t>
            </w:r>
            <w:r w:rsidR="00E34C3B" w:rsidRPr="002A074D">
              <w:rPr>
                <w:sz w:val="22"/>
              </w:rPr>
              <w:t xml:space="preserve">Form </w:t>
            </w:r>
            <w:r w:rsidR="007230BE" w:rsidRPr="002A074D">
              <w:rPr>
                <w:sz w:val="22"/>
              </w:rPr>
              <w:t>EIA-64A increase</w:t>
            </w:r>
            <w:r w:rsidRPr="002A074D">
              <w:rPr>
                <w:sz w:val="22"/>
              </w:rPr>
              <w:t>s</w:t>
            </w:r>
            <w:r w:rsidR="007230BE" w:rsidRPr="002A074D">
              <w:rPr>
                <w:sz w:val="22"/>
              </w:rPr>
              <w:t xml:space="preserve"> because the survey is a census</w:t>
            </w:r>
            <w:r w:rsidR="00E34C3B" w:rsidRPr="002A074D">
              <w:rPr>
                <w:sz w:val="22"/>
              </w:rPr>
              <w:t>,</w:t>
            </w:r>
            <w:r w:rsidR="007230BE" w:rsidRPr="002A074D">
              <w:rPr>
                <w:sz w:val="22"/>
              </w:rPr>
              <w:t xml:space="preserve"> and new </w:t>
            </w:r>
            <w:r w:rsidR="00E34C3B" w:rsidRPr="002A074D">
              <w:rPr>
                <w:sz w:val="22"/>
              </w:rPr>
              <w:t xml:space="preserve">natural gas </w:t>
            </w:r>
            <w:r w:rsidR="007230BE" w:rsidRPr="002A074D">
              <w:rPr>
                <w:sz w:val="22"/>
              </w:rPr>
              <w:t xml:space="preserve">processing plants </w:t>
            </w:r>
            <w:r w:rsidR="00EC6900" w:rsidRPr="002A074D">
              <w:rPr>
                <w:sz w:val="22"/>
              </w:rPr>
              <w:t xml:space="preserve">are being built </w:t>
            </w:r>
            <w:r w:rsidR="00CC4CE7" w:rsidRPr="002A074D">
              <w:rPr>
                <w:sz w:val="22"/>
              </w:rPr>
              <w:t xml:space="preserve">to tap new production areas with significant tight oil and shale gas reserves.  These new processing plants </w:t>
            </w:r>
            <w:r w:rsidR="00741E34" w:rsidRPr="002A074D">
              <w:rPr>
                <w:sz w:val="22"/>
              </w:rPr>
              <w:t xml:space="preserve">are </w:t>
            </w:r>
            <w:r w:rsidR="00EC6900" w:rsidRPr="002A074D">
              <w:rPr>
                <w:sz w:val="22"/>
              </w:rPr>
              <w:t xml:space="preserve">therefore added to the survey frame. </w:t>
            </w:r>
            <w:r w:rsidR="003551D0" w:rsidRPr="002A074D">
              <w:rPr>
                <w:sz w:val="22"/>
              </w:rPr>
              <w:t xml:space="preserve"> </w:t>
            </w:r>
            <w:r w:rsidR="00EC6900" w:rsidRPr="002A074D">
              <w:rPr>
                <w:sz w:val="22"/>
              </w:rPr>
              <w:t xml:space="preserve">The </w:t>
            </w:r>
            <w:r w:rsidRPr="002A074D">
              <w:rPr>
                <w:sz w:val="22"/>
              </w:rPr>
              <w:t xml:space="preserve">total </w:t>
            </w:r>
            <w:r w:rsidR="00EC6900" w:rsidRPr="002A074D">
              <w:rPr>
                <w:sz w:val="22"/>
              </w:rPr>
              <w:t xml:space="preserve">burden </w:t>
            </w:r>
            <w:r w:rsidR="002400B7" w:rsidRPr="002A074D">
              <w:rPr>
                <w:sz w:val="22"/>
              </w:rPr>
              <w:t xml:space="preserve">for the </w:t>
            </w:r>
            <w:r w:rsidR="00E34C3B" w:rsidRPr="002A074D">
              <w:rPr>
                <w:sz w:val="22"/>
              </w:rPr>
              <w:t xml:space="preserve">Form </w:t>
            </w:r>
            <w:r w:rsidR="002400B7" w:rsidRPr="002A074D">
              <w:rPr>
                <w:sz w:val="22"/>
              </w:rPr>
              <w:t xml:space="preserve">EIA-23L increases because of </w:t>
            </w:r>
            <w:r w:rsidR="00E34C3B" w:rsidRPr="002A074D">
              <w:rPr>
                <w:sz w:val="22"/>
              </w:rPr>
              <w:t xml:space="preserve">the proposed </w:t>
            </w:r>
            <w:r w:rsidR="002400B7" w:rsidRPr="002A074D">
              <w:rPr>
                <w:sz w:val="22"/>
              </w:rPr>
              <w:t>addition</w:t>
            </w:r>
            <w:r w:rsidR="00E34C3B" w:rsidRPr="002A074D">
              <w:rPr>
                <w:sz w:val="22"/>
              </w:rPr>
              <w:t xml:space="preserve"> to the sample of</w:t>
            </w:r>
            <w:r w:rsidR="002400B7" w:rsidRPr="002A074D">
              <w:rPr>
                <w:sz w:val="22"/>
              </w:rPr>
              <w:t xml:space="preserve"> small volume respondents that previously completed the </w:t>
            </w:r>
            <w:r w:rsidR="00E34C3B" w:rsidRPr="002A074D">
              <w:rPr>
                <w:sz w:val="22"/>
              </w:rPr>
              <w:t xml:space="preserve">Form </w:t>
            </w:r>
            <w:r w:rsidR="002400B7" w:rsidRPr="002A074D">
              <w:rPr>
                <w:sz w:val="22"/>
              </w:rPr>
              <w:t>EIA-23S.</w:t>
            </w:r>
          </w:p>
          <w:p w:rsidR="007A6362" w:rsidRPr="002A074D" w:rsidRDefault="00560D57" w:rsidP="002A074D">
            <w:pPr>
              <w:rPr>
                <w:b/>
                <w:bCs/>
                <w:color w:val="000000"/>
                <w:spacing w:val="12"/>
              </w:rPr>
            </w:pPr>
            <w:r w:rsidRPr="002A074D">
              <w:rPr>
                <w:sz w:val="22"/>
              </w:rPr>
              <w:t xml:space="preserve">The following table </w:t>
            </w:r>
            <w:r w:rsidR="008C2F54" w:rsidRPr="002A074D">
              <w:rPr>
                <w:sz w:val="22"/>
              </w:rPr>
              <w:t>summarizes</w:t>
            </w:r>
            <w:r w:rsidRPr="002A074D">
              <w:rPr>
                <w:sz w:val="22"/>
              </w:rPr>
              <w:t xml:space="preserve"> the changes to annual respondent reporting burden:</w:t>
            </w:r>
          </w:p>
          <w:p w:rsidR="0052485F" w:rsidRPr="002A074D" w:rsidRDefault="0052485F">
            <w:pPr>
              <w:jc w:val="center"/>
              <w:rPr>
                <w:rFonts w:ascii="Calibri" w:eastAsiaTheme="minorHAnsi" w:hAnsi="Calibri"/>
                <w:color w:val="000000"/>
              </w:rPr>
            </w:pPr>
          </w:p>
        </w:tc>
      </w:tr>
      <w:tr w:rsidR="0052485F" w:rsidTr="00D445C4">
        <w:trPr>
          <w:trHeight w:val="300"/>
        </w:trPr>
        <w:tc>
          <w:tcPr>
            <w:tcW w:w="9851" w:type="dxa"/>
            <w:gridSpan w:val="10"/>
            <w:tcBorders>
              <w:top w:val="single" w:sz="8" w:space="0" w:color="auto"/>
              <w:left w:val="single" w:sz="8" w:space="0" w:color="auto"/>
              <w:bottom w:val="single" w:sz="8" w:space="0" w:color="auto"/>
              <w:right w:val="single" w:sz="8" w:space="0" w:color="auto"/>
            </w:tcBorders>
            <w:shd w:val="clear" w:color="auto" w:fill="DDD9C3"/>
            <w:noWrap/>
            <w:tcMar>
              <w:top w:w="0" w:type="dxa"/>
              <w:left w:w="108" w:type="dxa"/>
              <w:bottom w:w="0" w:type="dxa"/>
              <w:right w:w="108" w:type="dxa"/>
            </w:tcMar>
            <w:hideMark/>
          </w:tcPr>
          <w:p w:rsidR="0052485F" w:rsidRDefault="0052485F" w:rsidP="00560D57">
            <w:pPr>
              <w:rPr>
                <w:rFonts w:ascii="Calibri" w:eastAsiaTheme="minorHAnsi" w:hAnsi="Calibri"/>
                <w:b/>
                <w:bCs/>
                <w:color w:val="000000"/>
                <w:sz w:val="18"/>
                <w:szCs w:val="18"/>
              </w:rPr>
            </w:pPr>
            <w:r>
              <w:rPr>
                <w:b/>
                <w:bCs/>
                <w:color w:val="000000"/>
              </w:rPr>
              <w:t xml:space="preserve">Table </w:t>
            </w:r>
            <w:r w:rsidR="003551D0">
              <w:rPr>
                <w:b/>
                <w:bCs/>
                <w:color w:val="000000"/>
              </w:rPr>
              <w:t>2</w:t>
            </w:r>
            <w:r w:rsidR="00560D57">
              <w:rPr>
                <w:b/>
                <w:bCs/>
                <w:color w:val="000000"/>
              </w:rPr>
              <w:t>:</w:t>
            </w:r>
            <w:r>
              <w:rPr>
                <w:b/>
                <w:bCs/>
                <w:color w:val="000000"/>
              </w:rPr>
              <w:t xml:space="preserve"> </w:t>
            </w:r>
            <w:r w:rsidR="00452029">
              <w:rPr>
                <w:b/>
                <w:bCs/>
                <w:color w:val="000000"/>
              </w:rPr>
              <w:t xml:space="preserve">OGRS Surveys </w:t>
            </w:r>
            <w:r>
              <w:rPr>
                <w:b/>
                <w:bCs/>
                <w:color w:val="000000"/>
              </w:rPr>
              <w:t>Change in Annual Burden</w:t>
            </w:r>
          </w:p>
        </w:tc>
      </w:tr>
      <w:tr w:rsidR="00D445C4" w:rsidTr="00D445C4">
        <w:trPr>
          <w:trHeight w:val="975"/>
        </w:trPr>
        <w:tc>
          <w:tcPr>
            <w:tcW w:w="1301" w:type="dxa"/>
            <w:tcBorders>
              <w:top w:val="nil"/>
              <w:left w:val="single" w:sz="8" w:space="0" w:color="auto"/>
              <w:bottom w:val="single" w:sz="8" w:space="0" w:color="auto"/>
              <w:right w:val="single" w:sz="8" w:space="0" w:color="auto"/>
            </w:tcBorders>
            <w:shd w:val="clear" w:color="auto" w:fill="DDD9C3"/>
            <w:noWrap/>
            <w:tcMar>
              <w:top w:w="0" w:type="dxa"/>
              <w:left w:w="108" w:type="dxa"/>
              <w:bottom w:w="0" w:type="dxa"/>
              <w:right w:w="108" w:type="dxa"/>
            </w:tcMar>
            <w:vAlign w:val="bottom"/>
            <w:hideMark/>
          </w:tcPr>
          <w:p w:rsidR="007A6362" w:rsidRDefault="0052485F">
            <w:pPr>
              <w:jc w:val="left"/>
              <w:rPr>
                <w:rFonts w:ascii="Calibri" w:eastAsiaTheme="minorHAnsi" w:hAnsi="Calibri"/>
                <w:b/>
                <w:bCs/>
                <w:color w:val="000000"/>
                <w:sz w:val="18"/>
                <w:szCs w:val="18"/>
              </w:rPr>
            </w:pPr>
            <w:r>
              <w:rPr>
                <w:b/>
                <w:bCs/>
                <w:color w:val="000000"/>
                <w:sz w:val="18"/>
                <w:szCs w:val="18"/>
              </w:rPr>
              <w:t>EIA Form and Title</w:t>
            </w:r>
          </w:p>
        </w:tc>
        <w:tc>
          <w:tcPr>
            <w:tcW w:w="1197" w:type="dxa"/>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rsidR="007A6362" w:rsidRDefault="0052485F">
            <w:pPr>
              <w:jc w:val="left"/>
              <w:rPr>
                <w:rFonts w:ascii="Calibri" w:eastAsiaTheme="minorHAnsi" w:hAnsi="Calibri"/>
                <w:b/>
                <w:bCs/>
                <w:color w:val="000000"/>
                <w:sz w:val="18"/>
                <w:szCs w:val="18"/>
              </w:rPr>
            </w:pPr>
            <w:r>
              <w:rPr>
                <w:b/>
                <w:bCs/>
                <w:color w:val="000000"/>
                <w:sz w:val="18"/>
                <w:szCs w:val="18"/>
              </w:rPr>
              <w:t>Old Number of Respondents Per Year</w:t>
            </w:r>
          </w:p>
        </w:tc>
        <w:tc>
          <w:tcPr>
            <w:tcW w:w="1233" w:type="dxa"/>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rsidR="007A6362" w:rsidRDefault="0052485F">
            <w:pPr>
              <w:jc w:val="left"/>
              <w:rPr>
                <w:rFonts w:ascii="Calibri" w:eastAsiaTheme="minorHAnsi" w:hAnsi="Calibri"/>
                <w:b/>
                <w:bCs/>
                <w:color w:val="000000"/>
                <w:sz w:val="18"/>
                <w:szCs w:val="18"/>
              </w:rPr>
            </w:pPr>
            <w:r>
              <w:rPr>
                <w:b/>
                <w:bCs/>
                <w:color w:val="000000"/>
                <w:sz w:val="18"/>
                <w:szCs w:val="18"/>
              </w:rPr>
              <w:t>New Number of Respondents Per Year</w:t>
            </w:r>
          </w:p>
        </w:tc>
        <w:tc>
          <w:tcPr>
            <w:tcW w:w="108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rsidR="007A6362" w:rsidRDefault="0052485F">
            <w:pPr>
              <w:jc w:val="left"/>
              <w:rPr>
                <w:rFonts w:ascii="Calibri" w:eastAsiaTheme="minorHAnsi" w:hAnsi="Calibri"/>
                <w:b/>
                <w:bCs/>
                <w:color w:val="000000"/>
                <w:sz w:val="18"/>
                <w:szCs w:val="18"/>
              </w:rPr>
            </w:pPr>
            <w:r>
              <w:rPr>
                <w:b/>
                <w:bCs/>
                <w:color w:val="000000"/>
                <w:sz w:val="18"/>
                <w:szCs w:val="18"/>
              </w:rPr>
              <w:t>Old Number of Annual Responses</w:t>
            </w:r>
          </w:p>
        </w:tc>
        <w:tc>
          <w:tcPr>
            <w:tcW w:w="108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rsidR="007A6362" w:rsidRDefault="0052485F" w:rsidP="00D445C4">
            <w:pPr>
              <w:jc w:val="left"/>
              <w:rPr>
                <w:rFonts w:ascii="Calibri" w:eastAsiaTheme="minorHAnsi" w:hAnsi="Calibri"/>
                <w:b/>
                <w:bCs/>
                <w:color w:val="000000"/>
                <w:sz w:val="18"/>
                <w:szCs w:val="18"/>
              </w:rPr>
            </w:pPr>
            <w:r>
              <w:rPr>
                <w:b/>
                <w:bCs/>
                <w:color w:val="000000"/>
                <w:sz w:val="18"/>
                <w:szCs w:val="18"/>
              </w:rPr>
              <w:t>New Number of Annual Responses</w:t>
            </w:r>
          </w:p>
        </w:tc>
        <w:tc>
          <w:tcPr>
            <w:tcW w:w="108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rsidR="007A6362" w:rsidRDefault="0052485F">
            <w:pPr>
              <w:jc w:val="left"/>
              <w:rPr>
                <w:rFonts w:ascii="Calibri" w:eastAsiaTheme="minorHAnsi" w:hAnsi="Calibri"/>
                <w:b/>
                <w:bCs/>
                <w:color w:val="000000"/>
                <w:sz w:val="18"/>
                <w:szCs w:val="18"/>
              </w:rPr>
            </w:pPr>
            <w:r>
              <w:rPr>
                <w:b/>
                <w:bCs/>
                <w:color w:val="000000"/>
                <w:sz w:val="18"/>
                <w:szCs w:val="18"/>
              </w:rPr>
              <w:t>Change (Annual Responses)</w:t>
            </w:r>
          </w:p>
        </w:tc>
        <w:tc>
          <w:tcPr>
            <w:tcW w:w="108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rsidR="007A6362" w:rsidRDefault="0052485F">
            <w:pPr>
              <w:jc w:val="left"/>
              <w:rPr>
                <w:rFonts w:ascii="Calibri" w:eastAsiaTheme="minorHAnsi" w:hAnsi="Calibri"/>
                <w:b/>
                <w:bCs/>
                <w:color w:val="000000"/>
                <w:sz w:val="18"/>
                <w:szCs w:val="18"/>
              </w:rPr>
            </w:pPr>
            <w:r>
              <w:rPr>
                <w:b/>
                <w:bCs/>
                <w:color w:val="000000"/>
                <w:sz w:val="18"/>
                <w:szCs w:val="18"/>
              </w:rPr>
              <w:t>Old Burden (Hours)</w:t>
            </w:r>
          </w:p>
        </w:tc>
        <w:tc>
          <w:tcPr>
            <w:tcW w:w="90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rsidR="007A6362" w:rsidRDefault="0052485F">
            <w:pPr>
              <w:jc w:val="left"/>
              <w:rPr>
                <w:rFonts w:ascii="Calibri" w:eastAsiaTheme="minorHAnsi" w:hAnsi="Calibri"/>
                <w:b/>
                <w:bCs/>
                <w:color w:val="000000"/>
                <w:sz w:val="18"/>
                <w:szCs w:val="18"/>
              </w:rPr>
            </w:pPr>
            <w:r>
              <w:rPr>
                <w:b/>
                <w:bCs/>
                <w:color w:val="000000"/>
                <w:sz w:val="18"/>
                <w:szCs w:val="18"/>
              </w:rPr>
              <w:t>New Burden (Hours)</w:t>
            </w:r>
          </w:p>
        </w:tc>
        <w:tc>
          <w:tcPr>
            <w:tcW w:w="900" w:type="dxa"/>
            <w:gridSpan w:val="2"/>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rsidR="007A6362" w:rsidRDefault="0052485F">
            <w:pPr>
              <w:jc w:val="left"/>
              <w:rPr>
                <w:rFonts w:ascii="Calibri" w:eastAsiaTheme="minorHAnsi" w:hAnsi="Calibri"/>
                <w:b/>
                <w:bCs/>
                <w:color w:val="000000"/>
                <w:sz w:val="18"/>
                <w:szCs w:val="18"/>
              </w:rPr>
            </w:pPr>
            <w:r>
              <w:rPr>
                <w:b/>
                <w:bCs/>
                <w:color w:val="000000"/>
                <w:sz w:val="18"/>
                <w:szCs w:val="18"/>
              </w:rPr>
              <w:t>Change (Burden Hours)</w:t>
            </w:r>
          </w:p>
        </w:tc>
      </w:tr>
      <w:tr w:rsidR="00D445C4" w:rsidTr="00D445C4">
        <w:trPr>
          <w:trHeight w:val="1455"/>
        </w:trPr>
        <w:tc>
          <w:tcPr>
            <w:tcW w:w="13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A6362" w:rsidRDefault="0052485F">
            <w:pPr>
              <w:jc w:val="left"/>
              <w:rPr>
                <w:rFonts w:ascii="Calibri" w:eastAsiaTheme="minorHAnsi" w:hAnsi="Calibri"/>
                <w:color w:val="000000"/>
                <w:sz w:val="18"/>
                <w:szCs w:val="18"/>
              </w:rPr>
            </w:pPr>
            <w:r>
              <w:rPr>
                <w:color w:val="000000"/>
                <w:sz w:val="18"/>
                <w:szCs w:val="18"/>
              </w:rPr>
              <w:t>Form EIA-23L, "Annual Survey of Domestic Oil and Gas  Reserves (Field Version)"</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2485F" w:rsidRDefault="0052485F" w:rsidP="00CC43C5">
            <w:pPr>
              <w:jc w:val="center"/>
              <w:rPr>
                <w:rFonts w:ascii="Calibri" w:eastAsiaTheme="minorHAnsi" w:hAnsi="Calibri"/>
                <w:color w:val="000000"/>
                <w:sz w:val="18"/>
                <w:szCs w:val="18"/>
              </w:rPr>
            </w:pPr>
            <w:r>
              <w:rPr>
                <w:color w:val="000000"/>
                <w:sz w:val="18"/>
                <w:szCs w:val="18"/>
              </w:rPr>
              <w:t>648</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2485F" w:rsidRDefault="0052485F" w:rsidP="00CC43C5">
            <w:pPr>
              <w:jc w:val="center"/>
              <w:rPr>
                <w:rFonts w:ascii="Calibri" w:eastAsiaTheme="minorHAnsi" w:hAnsi="Calibri"/>
                <w:color w:val="000000"/>
                <w:sz w:val="18"/>
                <w:szCs w:val="18"/>
              </w:rPr>
            </w:pPr>
            <w:r>
              <w:rPr>
                <w:color w:val="000000"/>
                <w:sz w:val="18"/>
                <w:szCs w:val="18"/>
              </w:rPr>
              <w:t>850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2485F" w:rsidRDefault="0052485F" w:rsidP="00CC43C5">
            <w:pPr>
              <w:jc w:val="center"/>
              <w:rPr>
                <w:rFonts w:ascii="Calibri" w:eastAsiaTheme="minorHAnsi" w:hAnsi="Calibri"/>
                <w:color w:val="000000"/>
                <w:sz w:val="18"/>
                <w:szCs w:val="18"/>
              </w:rPr>
            </w:pPr>
            <w:r>
              <w:rPr>
                <w:color w:val="000000"/>
                <w:sz w:val="18"/>
                <w:szCs w:val="18"/>
              </w:rPr>
              <w:t>648</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2485F" w:rsidRDefault="0052485F" w:rsidP="00CC43C5">
            <w:pPr>
              <w:jc w:val="center"/>
              <w:rPr>
                <w:rFonts w:ascii="Calibri" w:eastAsiaTheme="minorHAnsi" w:hAnsi="Calibri"/>
                <w:color w:val="000000"/>
                <w:sz w:val="18"/>
                <w:szCs w:val="18"/>
              </w:rPr>
            </w:pPr>
            <w:r>
              <w:rPr>
                <w:color w:val="000000"/>
                <w:sz w:val="18"/>
                <w:szCs w:val="18"/>
              </w:rPr>
              <w:t>850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2485F" w:rsidRDefault="0052485F" w:rsidP="00CC43C5">
            <w:pPr>
              <w:jc w:val="center"/>
              <w:rPr>
                <w:rFonts w:ascii="Calibri" w:eastAsiaTheme="minorHAnsi" w:hAnsi="Calibri"/>
                <w:color w:val="000000"/>
                <w:sz w:val="18"/>
                <w:szCs w:val="18"/>
              </w:rPr>
            </w:pPr>
            <w:r>
              <w:rPr>
                <w:color w:val="000000"/>
                <w:sz w:val="18"/>
                <w:szCs w:val="18"/>
              </w:rPr>
              <w:t>202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2485F" w:rsidRDefault="0052485F" w:rsidP="00CC43C5">
            <w:pPr>
              <w:jc w:val="center"/>
              <w:rPr>
                <w:rFonts w:ascii="Calibri" w:eastAsiaTheme="minorHAnsi" w:hAnsi="Calibri"/>
                <w:color w:val="000000"/>
                <w:sz w:val="18"/>
                <w:szCs w:val="18"/>
              </w:rPr>
            </w:pPr>
            <w:r>
              <w:rPr>
                <w:color w:val="000000"/>
                <w:sz w:val="18"/>
                <w:szCs w:val="18"/>
              </w:rPr>
              <w:t>38,960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2485F" w:rsidRDefault="0052485F" w:rsidP="00AC79E9">
            <w:pPr>
              <w:jc w:val="center"/>
              <w:rPr>
                <w:rFonts w:ascii="Calibri" w:eastAsiaTheme="minorHAnsi" w:hAnsi="Calibri"/>
                <w:color w:val="000000"/>
                <w:sz w:val="18"/>
                <w:szCs w:val="18"/>
              </w:rPr>
            </w:pPr>
            <w:r>
              <w:rPr>
                <w:color w:val="000000"/>
                <w:sz w:val="18"/>
                <w:szCs w:val="18"/>
              </w:rPr>
              <w:t>40,0</w:t>
            </w:r>
            <w:r w:rsidR="00AC79E9">
              <w:rPr>
                <w:color w:val="000000"/>
                <w:sz w:val="18"/>
                <w:szCs w:val="18"/>
              </w:rPr>
              <w:t>35</w:t>
            </w: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52485F" w:rsidRDefault="0052485F" w:rsidP="00B67360">
            <w:pPr>
              <w:jc w:val="center"/>
              <w:rPr>
                <w:rFonts w:ascii="Calibri" w:eastAsiaTheme="minorHAnsi" w:hAnsi="Calibri"/>
                <w:color w:val="000000"/>
                <w:sz w:val="18"/>
                <w:szCs w:val="18"/>
              </w:rPr>
            </w:pPr>
            <w:r>
              <w:rPr>
                <w:color w:val="000000"/>
                <w:sz w:val="18"/>
                <w:szCs w:val="18"/>
              </w:rPr>
              <w:t>1,0</w:t>
            </w:r>
            <w:r w:rsidR="00B67360">
              <w:rPr>
                <w:color w:val="000000"/>
                <w:sz w:val="18"/>
                <w:szCs w:val="18"/>
              </w:rPr>
              <w:t>75</w:t>
            </w:r>
          </w:p>
        </w:tc>
      </w:tr>
      <w:tr w:rsidR="00D445C4" w:rsidTr="00D445C4">
        <w:trPr>
          <w:trHeight w:val="1695"/>
        </w:trPr>
        <w:tc>
          <w:tcPr>
            <w:tcW w:w="13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A6362" w:rsidRDefault="0052485F">
            <w:pPr>
              <w:jc w:val="left"/>
              <w:rPr>
                <w:rFonts w:ascii="Calibri" w:eastAsiaTheme="minorHAnsi" w:hAnsi="Calibri"/>
                <w:color w:val="000000"/>
                <w:sz w:val="18"/>
                <w:szCs w:val="18"/>
              </w:rPr>
            </w:pPr>
            <w:r>
              <w:rPr>
                <w:color w:val="000000"/>
                <w:sz w:val="18"/>
                <w:szCs w:val="18"/>
              </w:rPr>
              <w:t>Form EIA-23S, "Annual Survey of Domestic Oil and Gas  Reserves (Summary Version)"</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2485F" w:rsidRDefault="0052485F" w:rsidP="00CC43C5">
            <w:pPr>
              <w:jc w:val="center"/>
              <w:rPr>
                <w:rFonts w:ascii="Calibri" w:eastAsiaTheme="minorHAnsi" w:hAnsi="Calibri"/>
                <w:color w:val="000000"/>
                <w:sz w:val="18"/>
                <w:szCs w:val="18"/>
              </w:rPr>
            </w:pPr>
            <w:r>
              <w:rPr>
                <w:color w:val="000000"/>
                <w:sz w:val="18"/>
                <w:szCs w:val="18"/>
              </w:rPr>
              <w:t>544</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2485F" w:rsidRDefault="0052485F" w:rsidP="00CC43C5">
            <w:pPr>
              <w:jc w:val="center"/>
              <w:rPr>
                <w:rFonts w:ascii="Calibri" w:eastAsiaTheme="minorHAnsi" w:hAnsi="Calibri"/>
                <w:color w:val="000000"/>
                <w:sz w:val="18"/>
                <w:szCs w:val="18"/>
              </w:rPr>
            </w:pPr>
            <w:r>
              <w:rPr>
                <w:color w:val="000000"/>
                <w:sz w:val="18"/>
                <w:szCs w:val="18"/>
              </w:rPr>
              <w:t xml:space="preserve">0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2485F" w:rsidRDefault="0052485F" w:rsidP="00CC43C5">
            <w:pPr>
              <w:jc w:val="center"/>
              <w:rPr>
                <w:rFonts w:ascii="Calibri" w:eastAsiaTheme="minorHAnsi" w:hAnsi="Calibri"/>
                <w:color w:val="000000"/>
                <w:sz w:val="18"/>
                <w:szCs w:val="18"/>
              </w:rPr>
            </w:pPr>
            <w:r>
              <w:rPr>
                <w:color w:val="000000"/>
                <w:sz w:val="18"/>
                <w:szCs w:val="18"/>
              </w:rPr>
              <w:t>544</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2485F" w:rsidRDefault="0052485F" w:rsidP="00CC43C5">
            <w:pPr>
              <w:jc w:val="center"/>
              <w:rPr>
                <w:rFonts w:ascii="Calibri" w:eastAsiaTheme="minorHAnsi" w:hAnsi="Calibri"/>
                <w:color w:val="000000"/>
                <w:sz w:val="18"/>
                <w:szCs w:val="18"/>
              </w:rPr>
            </w:pPr>
            <w:r>
              <w:rPr>
                <w:color w:val="000000"/>
                <w:sz w:val="18"/>
                <w:szCs w:val="18"/>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2485F" w:rsidRDefault="00DB5998" w:rsidP="00CC43C5">
            <w:pPr>
              <w:jc w:val="center"/>
              <w:rPr>
                <w:rFonts w:ascii="Calibri" w:eastAsiaTheme="minorHAnsi" w:hAnsi="Calibri"/>
                <w:color w:val="000000"/>
                <w:sz w:val="18"/>
                <w:szCs w:val="18"/>
              </w:rPr>
            </w:pPr>
            <w:r>
              <w:rPr>
                <w:color w:val="000000"/>
                <w:sz w:val="18"/>
                <w:szCs w:val="18"/>
              </w:rPr>
              <w:t>-</w:t>
            </w:r>
            <w:r w:rsidR="0052485F">
              <w:rPr>
                <w:color w:val="000000"/>
                <w:sz w:val="18"/>
                <w:szCs w:val="18"/>
              </w:rPr>
              <w:t>(544)</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2485F" w:rsidRDefault="0052485F" w:rsidP="00CC43C5">
            <w:pPr>
              <w:jc w:val="center"/>
              <w:rPr>
                <w:rFonts w:ascii="Calibri" w:eastAsiaTheme="minorHAnsi" w:hAnsi="Calibri"/>
                <w:color w:val="000000"/>
                <w:sz w:val="18"/>
                <w:szCs w:val="18"/>
              </w:rPr>
            </w:pPr>
            <w:r>
              <w:rPr>
                <w:color w:val="000000"/>
                <w:sz w:val="18"/>
                <w:szCs w:val="18"/>
              </w:rPr>
              <w:t>4,352</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2485F" w:rsidRDefault="0052485F" w:rsidP="00CC43C5">
            <w:pPr>
              <w:jc w:val="center"/>
              <w:rPr>
                <w:rFonts w:ascii="Calibri" w:eastAsiaTheme="minorHAnsi" w:hAnsi="Calibri"/>
                <w:color w:val="000000"/>
                <w:sz w:val="18"/>
                <w:szCs w:val="18"/>
              </w:rPr>
            </w:pPr>
            <w:r>
              <w:rPr>
                <w:color w:val="000000"/>
                <w:sz w:val="18"/>
                <w:szCs w:val="18"/>
              </w:rPr>
              <w:t xml:space="preserve">0 </w:t>
            </w: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52485F" w:rsidRDefault="00DB5998" w:rsidP="00CC43C5">
            <w:pPr>
              <w:jc w:val="center"/>
              <w:rPr>
                <w:rFonts w:ascii="Calibri" w:eastAsiaTheme="minorHAnsi" w:hAnsi="Calibri"/>
                <w:color w:val="000000"/>
                <w:sz w:val="18"/>
                <w:szCs w:val="18"/>
              </w:rPr>
            </w:pPr>
            <w:r>
              <w:rPr>
                <w:color w:val="000000"/>
                <w:sz w:val="18"/>
                <w:szCs w:val="18"/>
              </w:rPr>
              <w:t>-</w:t>
            </w:r>
            <w:r w:rsidR="0052485F">
              <w:rPr>
                <w:color w:val="000000"/>
                <w:sz w:val="18"/>
                <w:szCs w:val="18"/>
              </w:rPr>
              <w:t>(4,352)</w:t>
            </w:r>
          </w:p>
        </w:tc>
      </w:tr>
      <w:tr w:rsidR="00D445C4" w:rsidTr="00D445C4">
        <w:trPr>
          <w:trHeight w:val="1455"/>
        </w:trPr>
        <w:tc>
          <w:tcPr>
            <w:tcW w:w="13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A6362" w:rsidRDefault="0052485F">
            <w:pPr>
              <w:jc w:val="left"/>
              <w:rPr>
                <w:rFonts w:ascii="Calibri" w:eastAsiaTheme="minorHAnsi" w:hAnsi="Calibri"/>
                <w:color w:val="000000"/>
                <w:sz w:val="18"/>
                <w:szCs w:val="18"/>
              </w:rPr>
            </w:pPr>
            <w:r>
              <w:rPr>
                <w:color w:val="000000"/>
                <w:sz w:val="18"/>
                <w:szCs w:val="18"/>
              </w:rPr>
              <w:t>Form EIA-64A, "Annual Report of the Origin of Natural Gas Liquids Production"</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2485F" w:rsidRDefault="0052485F" w:rsidP="00CC43C5">
            <w:pPr>
              <w:jc w:val="center"/>
              <w:rPr>
                <w:rFonts w:ascii="Calibri" w:eastAsiaTheme="minorHAnsi" w:hAnsi="Calibri"/>
                <w:color w:val="000000"/>
                <w:sz w:val="18"/>
                <w:szCs w:val="18"/>
              </w:rPr>
            </w:pPr>
            <w:r>
              <w:rPr>
                <w:color w:val="000000"/>
                <w:sz w:val="18"/>
                <w:szCs w:val="18"/>
              </w:rPr>
              <w:t xml:space="preserve">509 </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2485F" w:rsidRDefault="00741E34" w:rsidP="00741E34">
            <w:pPr>
              <w:jc w:val="center"/>
              <w:rPr>
                <w:rFonts w:ascii="Calibri" w:eastAsiaTheme="minorHAnsi" w:hAnsi="Calibri"/>
                <w:color w:val="000000"/>
                <w:sz w:val="18"/>
                <w:szCs w:val="18"/>
              </w:rPr>
            </w:pPr>
            <w:r>
              <w:rPr>
                <w:color w:val="000000"/>
                <w:sz w:val="18"/>
                <w:szCs w:val="18"/>
              </w:rPr>
              <w:t>600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2485F" w:rsidRDefault="0052485F" w:rsidP="00CC43C5">
            <w:pPr>
              <w:jc w:val="center"/>
              <w:rPr>
                <w:rFonts w:ascii="Calibri" w:eastAsiaTheme="minorHAnsi" w:hAnsi="Calibri"/>
                <w:color w:val="000000"/>
                <w:sz w:val="18"/>
                <w:szCs w:val="18"/>
              </w:rPr>
            </w:pPr>
            <w:r>
              <w:rPr>
                <w:color w:val="000000"/>
                <w:sz w:val="18"/>
                <w:szCs w:val="18"/>
              </w:rPr>
              <w:t>509</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2485F" w:rsidRDefault="00741E34" w:rsidP="00741E34">
            <w:pPr>
              <w:jc w:val="center"/>
              <w:rPr>
                <w:rFonts w:ascii="Calibri" w:eastAsiaTheme="minorHAnsi" w:hAnsi="Calibri"/>
                <w:color w:val="000000"/>
                <w:sz w:val="18"/>
                <w:szCs w:val="18"/>
              </w:rPr>
            </w:pPr>
            <w:r>
              <w:rPr>
                <w:color w:val="000000"/>
                <w:sz w:val="18"/>
                <w:szCs w:val="18"/>
              </w:rPr>
              <w:t>600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2485F" w:rsidRDefault="00741E34" w:rsidP="00741E34">
            <w:pPr>
              <w:jc w:val="center"/>
              <w:rPr>
                <w:rFonts w:ascii="Calibri" w:eastAsiaTheme="minorHAnsi" w:hAnsi="Calibri"/>
                <w:color w:val="000000"/>
                <w:sz w:val="18"/>
                <w:szCs w:val="18"/>
              </w:rPr>
            </w:pPr>
            <w:r>
              <w:rPr>
                <w:rFonts w:ascii="Calibri" w:eastAsiaTheme="minorHAnsi" w:hAnsi="Calibri"/>
                <w:color w:val="000000"/>
                <w:sz w:val="18"/>
                <w:szCs w:val="18"/>
              </w:rPr>
              <w:t>91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2485F" w:rsidRDefault="0052485F" w:rsidP="00CC43C5">
            <w:pPr>
              <w:jc w:val="center"/>
              <w:rPr>
                <w:rFonts w:ascii="Calibri" w:eastAsiaTheme="minorHAnsi" w:hAnsi="Calibri"/>
                <w:color w:val="000000"/>
                <w:sz w:val="18"/>
                <w:szCs w:val="18"/>
              </w:rPr>
            </w:pPr>
            <w:r>
              <w:rPr>
                <w:color w:val="000000"/>
                <w:sz w:val="18"/>
                <w:szCs w:val="18"/>
              </w:rPr>
              <w:t>3,054</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2485F" w:rsidRDefault="00741E34" w:rsidP="00741E34">
            <w:pPr>
              <w:jc w:val="center"/>
              <w:rPr>
                <w:rFonts w:ascii="Calibri" w:eastAsiaTheme="minorHAnsi" w:hAnsi="Calibri"/>
                <w:color w:val="000000"/>
                <w:sz w:val="18"/>
                <w:szCs w:val="18"/>
              </w:rPr>
            </w:pPr>
            <w:r>
              <w:rPr>
                <w:color w:val="000000"/>
                <w:sz w:val="18"/>
                <w:szCs w:val="18"/>
              </w:rPr>
              <w:t>3,600</w:t>
            </w: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52485F" w:rsidRDefault="00741E34" w:rsidP="00741E34">
            <w:pPr>
              <w:jc w:val="center"/>
              <w:rPr>
                <w:rFonts w:ascii="Calibri" w:eastAsiaTheme="minorHAnsi" w:hAnsi="Calibri"/>
                <w:color w:val="000000"/>
                <w:sz w:val="18"/>
                <w:szCs w:val="18"/>
              </w:rPr>
            </w:pPr>
            <w:r>
              <w:rPr>
                <w:color w:val="000000"/>
                <w:sz w:val="18"/>
                <w:szCs w:val="18"/>
              </w:rPr>
              <w:t>546</w:t>
            </w:r>
          </w:p>
        </w:tc>
      </w:tr>
      <w:tr w:rsidR="00D445C4" w:rsidTr="00D445C4">
        <w:trPr>
          <w:trHeight w:val="765"/>
        </w:trPr>
        <w:tc>
          <w:tcPr>
            <w:tcW w:w="13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A6362" w:rsidRDefault="0052485F">
            <w:pPr>
              <w:jc w:val="left"/>
              <w:rPr>
                <w:rFonts w:ascii="Calibri" w:eastAsiaTheme="minorHAnsi" w:hAnsi="Calibri"/>
                <w:b/>
                <w:bCs/>
                <w:color w:val="000000"/>
                <w:sz w:val="18"/>
                <w:szCs w:val="18"/>
              </w:rPr>
            </w:pPr>
            <w:r>
              <w:rPr>
                <w:b/>
                <w:bCs/>
                <w:color w:val="000000"/>
                <w:sz w:val="18"/>
                <w:szCs w:val="18"/>
              </w:rPr>
              <w:t>Total OGRS Surveys</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2485F" w:rsidRDefault="00B77F2D" w:rsidP="00CC43C5">
            <w:pPr>
              <w:jc w:val="center"/>
              <w:rPr>
                <w:rFonts w:ascii="Calibri" w:eastAsiaTheme="minorHAnsi" w:hAnsi="Calibri"/>
                <w:b/>
                <w:bCs/>
                <w:color w:val="000000"/>
                <w:sz w:val="18"/>
                <w:szCs w:val="18"/>
              </w:rPr>
            </w:pPr>
            <w:r>
              <w:rPr>
                <w:b/>
                <w:bCs/>
                <w:color w:val="000000"/>
                <w:sz w:val="18"/>
                <w:szCs w:val="18"/>
              </w:rPr>
              <w:t>1</w:t>
            </w:r>
            <w:r w:rsidR="00560D57">
              <w:rPr>
                <w:b/>
                <w:bCs/>
                <w:color w:val="000000"/>
                <w:sz w:val="18"/>
                <w:szCs w:val="18"/>
              </w:rPr>
              <w:t>,</w:t>
            </w:r>
            <w:r>
              <w:rPr>
                <w:b/>
                <w:bCs/>
                <w:color w:val="000000"/>
                <w:sz w:val="18"/>
                <w:szCs w:val="18"/>
              </w:rPr>
              <w:t>701</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2485F" w:rsidRDefault="008C2F54" w:rsidP="008C2F54">
            <w:pPr>
              <w:jc w:val="center"/>
              <w:rPr>
                <w:rFonts w:ascii="Calibri" w:eastAsiaTheme="minorHAnsi" w:hAnsi="Calibri"/>
                <w:b/>
                <w:bCs/>
                <w:color w:val="000000"/>
                <w:sz w:val="18"/>
                <w:szCs w:val="18"/>
              </w:rPr>
            </w:pPr>
            <w:r>
              <w:rPr>
                <w:b/>
                <w:bCs/>
                <w:color w:val="000000"/>
                <w:sz w:val="18"/>
                <w:szCs w:val="18"/>
              </w:rPr>
              <w:t>1,450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2485F" w:rsidRDefault="0052485F" w:rsidP="00CC43C5">
            <w:pPr>
              <w:jc w:val="center"/>
              <w:rPr>
                <w:rFonts w:ascii="Calibri" w:eastAsiaTheme="minorHAnsi" w:hAnsi="Calibri"/>
                <w:b/>
                <w:bCs/>
                <w:color w:val="000000"/>
                <w:sz w:val="18"/>
                <w:szCs w:val="18"/>
              </w:rPr>
            </w:pPr>
            <w:r>
              <w:rPr>
                <w:b/>
                <w:bCs/>
                <w:color w:val="000000"/>
                <w:sz w:val="18"/>
                <w:szCs w:val="18"/>
              </w:rPr>
              <w:t>1,701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2485F" w:rsidRDefault="0052485F" w:rsidP="00741E34">
            <w:pPr>
              <w:jc w:val="center"/>
              <w:rPr>
                <w:rFonts w:ascii="Calibri" w:eastAsiaTheme="minorHAnsi" w:hAnsi="Calibri"/>
                <w:b/>
                <w:bCs/>
                <w:color w:val="000000"/>
                <w:sz w:val="18"/>
                <w:szCs w:val="18"/>
              </w:rPr>
            </w:pPr>
            <w:r>
              <w:rPr>
                <w:b/>
                <w:bCs/>
                <w:color w:val="000000"/>
                <w:sz w:val="18"/>
                <w:szCs w:val="18"/>
              </w:rPr>
              <w:t>1</w:t>
            </w:r>
            <w:r w:rsidR="00560D57">
              <w:rPr>
                <w:b/>
                <w:bCs/>
                <w:color w:val="000000"/>
                <w:sz w:val="18"/>
                <w:szCs w:val="18"/>
              </w:rPr>
              <w:t>,</w:t>
            </w:r>
            <w:r w:rsidR="00741E34">
              <w:rPr>
                <w:b/>
                <w:bCs/>
                <w:color w:val="000000"/>
                <w:sz w:val="18"/>
                <w:szCs w:val="18"/>
              </w:rPr>
              <w:t>450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2485F" w:rsidRDefault="0052485F" w:rsidP="00741E34">
            <w:pPr>
              <w:jc w:val="center"/>
              <w:rPr>
                <w:rFonts w:ascii="Calibri" w:eastAsiaTheme="minorHAnsi" w:hAnsi="Calibri"/>
                <w:b/>
                <w:bCs/>
                <w:color w:val="000000"/>
                <w:sz w:val="18"/>
                <w:szCs w:val="18"/>
              </w:rPr>
            </w:pPr>
            <w:r>
              <w:rPr>
                <w:b/>
                <w:bCs/>
                <w:color w:val="000000"/>
                <w:sz w:val="18"/>
                <w:szCs w:val="18"/>
              </w:rPr>
              <w:t>(</w:t>
            </w:r>
            <w:r w:rsidR="00741E34">
              <w:rPr>
                <w:b/>
                <w:bCs/>
                <w:color w:val="000000"/>
                <w:sz w:val="18"/>
                <w:szCs w:val="18"/>
              </w:rPr>
              <w:t>251</w:t>
            </w:r>
            <w:r>
              <w:rPr>
                <w:b/>
                <w:bCs/>
                <w:color w:val="000000"/>
                <w:sz w:val="18"/>
                <w:szCs w:val="18"/>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2485F" w:rsidRPr="00C73C05" w:rsidRDefault="00122057" w:rsidP="00CC43C5">
            <w:pPr>
              <w:jc w:val="center"/>
              <w:rPr>
                <w:rFonts w:ascii="Calibri" w:eastAsiaTheme="minorHAnsi" w:hAnsi="Calibri"/>
                <w:b/>
                <w:color w:val="000000"/>
                <w:sz w:val="18"/>
                <w:szCs w:val="18"/>
              </w:rPr>
            </w:pPr>
            <w:r w:rsidRPr="00122057">
              <w:rPr>
                <w:b/>
                <w:color w:val="000000"/>
                <w:sz w:val="18"/>
                <w:szCs w:val="18"/>
              </w:rPr>
              <w:t>46,366</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2485F" w:rsidRDefault="00741E34" w:rsidP="00AC79E9">
            <w:pPr>
              <w:jc w:val="center"/>
              <w:rPr>
                <w:rFonts w:ascii="Calibri" w:eastAsiaTheme="minorHAnsi" w:hAnsi="Calibri"/>
                <w:b/>
                <w:bCs/>
                <w:color w:val="000000"/>
                <w:sz w:val="18"/>
                <w:szCs w:val="18"/>
              </w:rPr>
            </w:pPr>
            <w:r>
              <w:rPr>
                <w:b/>
                <w:bCs/>
                <w:color w:val="000000"/>
                <w:sz w:val="18"/>
                <w:szCs w:val="18"/>
              </w:rPr>
              <w:t>43,6</w:t>
            </w:r>
            <w:r w:rsidR="00AC79E9">
              <w:rPr>
                <w:b/>
                <w:bCs/>
                <w:color w:val="000000"/>
                <w:sz w:val="18"/>
                <w:szCs w:val="18"/>
              </w:rPr>
              <w:t>35</w:t>
            </w: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52485F" w:rsidRDefault="00DB5998" w:rsidP="00B67360">
            <w:pPr>
              <w:jc w:val="center"/>
              <w:rPr>
                <w:rFonts w:ascii="Calibri" w:eastAsiaTheme="minorHAnsi" w:hAnsi="Calibri"/>
                <w:b/>
                <w:bCs/>
                <w:color w:val="000000"/>
                <w:sz w:val="18"/>
                <w:szCs w:val="18"/>
              </w:rPr>
            </w:pPr>
            <w:r>
              <w:rPr>
                <w:b/>
                <w:bCs/>
                <w:color w:val="000000"/>
                <w:sz w:val="18"/>
                <w:szCs w:val="18"/>
              </w:rPr>
              <w:t>-</w:t>
            </w:r>
            <w:r w:rsidR="0052485F">
              <w:rPr>
                <w:b/>
                <w:bCs/>
                <w:color w:val="000000"/>
                <w:sz w:val="18"/>
                <w:szCs w:val="18"/>
              </w:rPr>
              <w:t>(</w:t>
            </w:r>
            <w:r w:rsidR="00741E34">
              <w:rPr>
                <w:b/>
                <w:bCs/>
                <w:color w:val="000000"/>
                <w:sz w:val="18"/>
                <w:szCs w:val="18"/>
              </w:rPr>
              <w:t>2,7</w:t>
            </w:r>
            <w:r w:rsidR="00B67360">
              <w:rPr>
                <w:b/>
                <w:bCs/>
                <w:color w:val="000000"/>
                <w:sz w:val="18"/>
                <w:szCs w:val="18"/>
              </w:rPr>
              <w:t>31</w:t>
            </w:r>
            <w:r w:rsidR="0052485F">
              <w:rPr>
                <w:b/>
                <w:bCs/>
                <w:color w:val="000000"/>
                <w:sz w:val="18"/>
                <w:szCs w:val="18"/>
              </w:rPr>
              <w:t>)</w:t>
            </w:r>
          </w:p>
        </w:tc>
      </w:tr>
    </w:tbl>
    <w:p w:rsidR="00452029" w:rsidRPr="00452029" w:rsidRDefault="00452029" w:rsidP="00452029">
      <w:pPr>
        <w:spacing w:before="60" w:beforeAutospacing="0" w:after="0" w:afterAutospacing="0"/>
        <w:jc w:val="left"/>
        <w:rPr>
          <w:b/>
          <w:sz w:val="20"/>
          <w:szCs w:val="20"/>
        </w:rPr>
      </w:pPr>
      <w:r w:rsidRPr="00452029">
        <w:rPr>
          <w:b/>
          <w:sz w:val="20"/>
          <w:szCs w:val="20"/>
        </w:rPr>
        <w:t>Table 2: OGRS Surveys Change in Annual Burden</w:t>
      </w:r>
    </w:p>
    <w:p w:rsidR="00560D57" w:rsidRDefault="00560D57">
      <w:pPr>
        <w:spacing w:before="0" w:beforeAutospacing="0" w:after="200" w:afterAutospacing="0" w:line="276" w:lineRule="auto"/>
        <w:jc w:val="left"/>
        <w:rPr>
          <w:b/>
          <w:bCs/>
        </w:rPr>
      </w:pPr>
      <w:r>
        <w:br w:type="page"/>
      </w:r>
    </w:p>
    <w:p w:rsidR="00B34E57" w:rsidRPr="00D810CC" w:rsidRDefault="00B34E57" w:rsidP="008561E4">
      <w:pPr>
        <w:pStyle w:val="Heading2"/>
      </w:pPr>
      <w:bookmarkStart w:id="22" w:name="_Toc349579980"/>
      <w:r w:rsidRPr="00D810CC">
        <w:lastRenderedPageBreak/>
        <w:t>Schedule for Collecting and Publishing Data</w:t>
      </w:r>
      <w:bookmarkEnd w:id="22"/>
    </w:p>
    <w:p w:rsidR="008D7E13" w:rsidRPr="002F045E" w:rsidRDefault="008D7E13" w:rsidP="002F045E">
      <w:pPr>
        <w:spacing w:before="120" w:beforeAutospacing="0"/>
        <w:rPr>
          <w:b/>
          <w:bCs/>
          <w:sz w:val="22"/>
        </w:rPr>
      </w:pPr>
      <w:r w:rsidRPr="002F045E">
        <w:rPr>
          <w:sz w:val="22"/>
        </w:rPr>
        <w:t>Plans to tabulate and publish data collected by the OGRS surveys are as follows:</w:t>
      </w:r>
    </w:p>
    <w:p w:rsidR="002210BD" w:rsidRPr="00DC76F2" w:rsidRDefault="002210BD" w:rsidP="002F045E">
      <w:pPr>
        <w:spacing w:after="0" w:afterAutospacing="0"/>
        <w:jc w:val="left"/>
        <w:rPr>
          <w:b/>
          <w:sz w:val="22"/>
        </w:rPr>
      </w:pPr>
      <w:r w:rsidRPr="00DC76F2">
        <w:rPr>
          <w:b/>
          <w:sz w:val="22"/>
        </w:rPr>
        <w:t xml:space="preserve">Approximate Time Survey Forms are </w:t>
      </w:r>
      <w:proofErr w:type="gramStart"/>
      <w:r w:rsidRPr="00DC76F2">
        <w:rPr>
          <w:b/>
          <w:sz w:val="22"/>
        </w:rPr>
        <w:t>Initially</w:t>
      </w:r>
      <w:proofErr w:type="gramEnd"/>
      <w:r w:rsidRPr="00DC76F2">
        <w:rPr>
          <w:b/>
          <w:sz w:val="22"/>
        </w:rPr>
        <w:t xml:space="preserve"> Made Available:</w:t>
      </w:r>
    </w:p>
    <w:p w:rsidR="00A977D8" w:rsidRPr="002F045E" w:rsidRDefault="008D7E13" w:rsidP="007F731A">
      <w:pPr>
        <w:pBdr>
          <w:bottom w:val="single" w:sz="4" w:space="1" w:color="auto"/>
        </w:pBdr>
        <w:tabs>
          <w:tab w:val="left" w:pos="7200"/>
        </w:tabs>
        <w:spacing w:before="120" w:beforeAutospacing="0" w:after="0" w:afterAutospacing="0"/>
        <w:jc w:val="left"/>
        <w:rPr>
          <w:b/>
          <w:sz w:val="22"/>
        </w:rPr>
      </w:pPr>
      <w:r w:rsidRPr="002F045E">
        <w:rPr>
          <w:b/>
          <w:sz w:val="22"/>
        </w:rPr>
        <w:t>Item</w:t>
      </w:r>
      <w:r w:rsidRPr="002F045E">
        <w:rPr>
          <w:b/>
          <w:sz w:val="22"/>
        </w:rPr>
        <w:tab/>
      </w:r>
      <w:r w:rsidR="002210BD" w:rsidRPr="002F045E">
        <w:rPr>
          <w:b/>
          <w:sz w:val="22"/>
        </w:rPr>
        <w:t>Date</w:t>
      </w:r>
      <w:r w:rsidR="00741E34" w:rsidRPr="002F045E">
        <w:rPr>
          <w:b/>
          <w:sz w:val="22"/>
        </w:rPr>
        <w:t>*</w:t>
      </w:r>
      <w:r w:rsidR="002210BD" w:rsidRPr="002F045E">
        <w:rPr>
          <w:b/>
          <w:sz w:val="22"/>
        </w:rPr>
        <w:t>:</w:t>
      </w:r>
    </w:p>
    <w:p w:rsidR="00A977D8" w:rsidRPr="002F045E" w:rsidRDefault="008D7E13" w:rsidP="001C47F9">
      <w:pPr>
        <w:tabs>
          <w:tab w:val="left" w:pos="7200"/>
        </w:tabs>
        <w:spacing w:before="120" w:beforeAutospacing="0" w:after="0" w:afterAutospacing="0"/>
        <w:jc w:val="left"/>
        <w:rPr>
          <w:sz w:val="22"/>
        </w:rPr>
      </w:pPr>
      <w:r w:rsidRPr="002F045E">
        <w:rPr>
          <w:sz w:val="22"/>
        </w:rPr>
        <w:t>EIA 64A</w:t>
      </w:r>
      <w:r w:rsidR="002210BD" w:rsidRPr="002F045E">
        <w:rPr>
          <w:sz w:val="22"/>
        </w:rPr>
        <w:tab/>
      </w:r>
      <w:r w:rsidRPr="002F045E">
        <w:rPr>
          <w:sz w:val="22"/>
        </w:rPr>
        <w:t>February</w:t>
      </w:r>
    </w:p>
    <w:p w:rsidR="00A977D8" w:rsidRPr="002F045E" w:rsidRDefault="008D7E13" w:rsidP="001C47F9">
      <w:pPr>
        <w:tabs>
          <w:tab w:val="left" w:pos="7200"/>
        </w:tabs>
        <w:spacing w:before="120" w:beforeAutospacing="0" w:after="0" w:afterAutospacing="0"/>
        <w:jc w:val="left"/>
        <w:rPr>
          <w:sz w:val="22"/>
        </w:rPr>
      </w:pPr>
      <w:r w:rsidRPr="002F045E">
        <w:rPr>
          <w:sz w:val="22"/>
        </w:rPr>
        <w:t>EIA 23L (Field-level version)</w:t>
      </w:r>
      <w:r w:rsidRPr="002F045E">
        <w:rPr>
          <w:sz w:val="22"/>
        </w:rPr>
        <w:tab/>
      </w:r>
      <w:r w:rsidR="00C31F23" w:rsidRPr="002F045E">
        <w:rPr>
          <w:sz w:val="22"/>
        </w:rPr>
        <w:t>March</w:t>
      </w:r>
      <w:r w:rsidR="00741E34" w:rsidRPr="002F045E">
        <w:rPr>
          <w:sz w:val="22"/>
        </w:rPr>
        <w:t xml:space="preserve"> (June 2013</w:t>
      </w:r>
      <w:r w:rsidR="002F045E">
        <w:rPr>
          <w:sz w:val="22"/>
        </w:rPr>
        <w:t>*</w:t>
      </w:r>
      <w:r w:rsidR="00741E34" w:rsidRPr="002F045E">
        <w:rPr>
          <w:sz w:val="22"/>
        </w:rPr>
        <w:t xml:space="preserve">) </w:t>
      </w:r>
    </w:p>
    <w:p w:rsidR="00A977D8" w:rsidRPr="00DC76F2" w:rsidRDefault="001C47F9" w:rsidP="007F731A">
      <w:pPr>
        <w:spacing w:after="0" w:afterAutospacing="0"/>
        <w:jc w:val="left"/>
        <w:rPr>
          <w:b/>
          <w:sz w:val="22"/>
        </w:rPr>
      </w:pPr>
      <w:r w:rsidRPr="00DC76F2">
        <w:rPr>
          <w:b/>
          <w:sz w:val="22"/>
        </w:rPr>
        <w:t>Due D</w:t>
      </w:r>
      <w:r w:rsidR="008D7E13" w:rsidRPr="00DC76F2">
        <w:rPr>
          <w:b/>
          <w:sz w:val="22"/>
        </w:rPr>
        <w:t xml:space="preserve">ate </w:t>
      </w:r>
      <w:proofErr w:type="gramStart"/>
      <w:r w:rsidRPr="00DC76F2">
        <w:rPr>
          <w:b/>
          <w:sz w:val="22"/>
        </w:rPr>
        <w:t>For</w:t>
      </w:r>
      <w:proofErr w:type="gramEnd"/>
      <w:r w:rsidRPr="00DC76F2">
        <w:rPr>
          <w:b/>
          <w:sz w:val="22"/>
        </w:rPr>
        <w:t xml:space="preserve"> R</w:t>
      </w:r>
      <w:r w:rsidR="008D7E13" w:rsidRPr="00DC76F2">
        <w:rPr>
          <w:b/>
          <w:sz w:val="22"/>
        </w:rPr>
        <w:t>esponse:</w:t>
      </w:r>
    </w:p>
    <w:p w:rsidR="001C47F9" w:rsidRPr="002F045E" w:rsidRDefault="001C47F9" w:rsidP="007F731A">
      <w:pPr>
        <w:pBdr>
          <w:bottom w:val="single" w:sz="4" w:space="1" w:color="auto"/>
        </w:pBdr>
        <w:tabs>
          <w:tab w:val="left" w:pos="7200"/>
        </w:tabs>
        <w:spacing w:before="120" w:beforeAutospacing="0" w:after="0" w:afterAutospacing="0"/>
        <w:jc w:val="left"/>
        <w:rPr>
          <w:b/>
          <w:sz w:val="22"/>
        </w:rPr>
      </w:pPr>
      <w:r w:rsidRPr="002F045E">
        <w:rPr>
          <w:b/>
          <w:sz w:val="22"/>
        </w:rPr>
        <w:t>Item</w:t>
      </w:r>
      <w:r w:rsidRPr="002F045E">
        <w:rPr>
          <w:b/>
          <w:sz w:val="22"/>
        </w:rPr>
        <w:tab/>
        <w:t>Date:</w:t>
      </w:r>
    </w:p>
    <w:p w:rsidR="00A977D8" w:rsidRPr="002F045E" w:rsidRDefault="008D7E13" w:rsidP="00791741">
      <w:pPr>
        <w:tabs>
          <w:tab w:val="left" w:pos="7200"/>
        </w:tabs>
        <w:spacing w:before="120" w:beforeAutospacing="0" w:after="0" w:afterAutospacing="0"/>
        <w:jc w:val="left"/>
        <w:rPr>
          <w:sz w:val="22"/>
        </w:rPr>
      </w:pPr>
      <w:r w:rsidRPr="002F045E">
        <w:rPr>
          <w:sz w:val="22"/>
        </w:rPr>
        <w:t>EIA 64A</w:t>
      </w:r>
      <w:r w:rsidRPr="002F045E">
        <w:rPr>
          <w:sz w:val="22"/>
        </w:rPr>
        <w:tab/>
        <w:t xml:space="preserve">April </w:t>
      </w:r>
    </w:p>
    <w:p w:rsidR="00A977D8" w:rsidRPr="002F045E" w:rsidRDefault="00791741" w:rsidP="00791741">
      <w:pPr>
        <w:tabs>
          <w:tab w:val="left" w:pos="7200"/>
        </w:tabs>
        <w:spacing w:before="120" w:beforeAutospacing="0" w:after="0" w:afterAutospacing="0"/>
        <w:jc w:val="left"/>
        <w:rPr>
          <w:sz w:val="22"/>
        </w:rPr>
      </w:pPr>
      <w:r w:rsidRPr="002F045E">
        <w:rPr>
          <w:sz w:val="22"/>
        </w:rPr>
        <w:t>EIA 23L (Field-level version)</w:t>
      </w:r>
      <w:r w:rsidRPr="002F045E">
        <w:rPr>
          <w:sz w:val="22"/>
        </w:rPr>
        <w:tab/>
      </w:r>
      <w:r w:rsidR="00741E34" w:rsidRPr="002F045E">
        <w:rPr>
          <w:sz w:val="22"/>
        </w:rPr>
        <w:t>May</w:t>
      </w:r>
      <w:r w:rsidR="002400B7" w:rsidRPr="002F045E">
        <w:rPr>
          <w:sz w:val="22"/>
        </w:rPr>
        <w:t xml:space="preserve"> </w:t>
      </w:r>
      <w:r w:rsidR="00741E34" w:rsidRPr="002F045E">
        <w:rPr>
          <w:sz w:val="22"/>
        </w:rPr>
        <w:t>(July</w:t>
      </w:r>
      <w:r w:rsidR="00CF3D37">
        <w:rPr>
          <w:sz w:val="22"/>
        </w:rPr>
        <w:t xml:space="preserve"> </w:t>
      </w:r>
      <w:r w:rsidR="00741E34" w:rsidRPr="002F045E">
        <w:rPr>
          <w:sz w:val="22"/>
        </w:rPr>
        <w:t>12, 2013</w:t>
      </w:r>
      <w:r w:rsidR="002F045E">
        <w:rPr>
          <w:sz w:val="22"/>
        </w:rPr>
        <w:t>*</w:t>
      </w:r>
      <w:r w:rsidR="00741E34" w:rsidRPr="002F045E">
        <w:rPr>
          <w:sz w:val="22"/>
        </w:rPr>
        <w:t>)</w:t>
      </w:r>
    </w:p>
    <w:p w:rsidR="008D7E13" w:rsidRPr="002F045E" w:rsidRDefault="008D7E13" w:rsidP="00791741">
      <w:pPr>
        <w:tabs>
          <w:tab w:val="left" w:pos="7200"/>
        </w:tabs>
        <w:spacing w:before="120" w:beforeAutospacing="0" w:after="0" w:afterAutospacing="0"/>
        <w:jc w:val="left"/>
        <w:rPr>
          <w:bCs/>
          <w:sz w:val="22"/>
          <w:u w:val="single"/>
        </w:rPr>
      </w:pPr>
      <w:r w:rsidRPr="002F045E">
        <w:rPr>
          <w:sz w:val="22"/>
        </w:rPr>
        <w:t>Final data for tabulation (EIA-64</w:t>
      </w:r>
      <w:r w:rsidR="00791741" w:rsidRPr="002F045E">
        <w:rPr>
          <w:sz w:val="22"/>
        </w:rPr>
        <w:t>A)</w:t>
      </w:r>
      <w:r w:rsidR="00791741" w:rsidRPr="002F045E">
        <w:rPr>
          <w:sz w:val="22"/>
        </w:rPr>
        <w:tab/>
        <w:t xml:space="preserve">June </w:t>
      </w:r>
    </w:p>
    <w:p w:rsidR="008D7E13" w:rsidRPr="002F045E" w:rsidRDefault="008D7E13" w:rsidP="00791741">
      <w:pPr>
        <w:tabs>
          <w:tab w:val="left" w:pos="7200"/>
        </w:tabs>
        <w:spacing w:before="120" w:beforeAutospacing="0" w:after="0" w:afterAutospacing="0"/>
        <w:jc w:val="left"/>
        <w:rPr>
          <w:b/>
          <w:bCs/>
          <w:sz w:val="22"/>
        </w:rPr>
      </w:pPr>
      <w:r w:rsidRPr="002F045E">
        <w:rPr>
          <w:sz w:val="22"/>
        </w:rPr>
        <w:t>Fina</w:t>
      </w:r>
      <w:r w:rsidR="00791741" w:rsidRPr="002F045E">
        <w:rPr>
          <w:sz w:val="22"/>
        </w:rPr>
        <w:t>l data for tabulation (EIA-23)</w:t>
      </w:r>
      <w:r w:rsidR="00791741" w:rsidRPr="002F045E">
        <w:rPr>
          <w:sz w:val="22"/>
        </w:rPr>
        <w:tab/>
      </w:r>
      <w:r w:rsidR="002400B7" w:rsidRPr="002F045E">
        <w:rPr>
          <w:sz w:val="22"/>
        </w:rPr>
        <w:t>October 31</w:t>
      </w:r>
      <w:r w:rsidRPr="002F045E">
        <w:rPr>
          <w:sz w:val="22"/>
        </w:rPr>
        <w:t xml:space="preserve"> </w:t>
      </w:r>
    </w:p>
    <w:p w:rsidR="00C67EFE" w:rsidRDefault="00C67EFE" w:rsidP="00C67EFE">
      <w:pPr>
        <w:pBdr>
          <w:bottom w:val="single" w:sz="4" w:space="1" w:color="auto"/>
        </w:pBdr>
        <w:tabs>
          <w:tab w:val="left" w:pos="7200"/>
        </w:tabs>
        <w:spacing w:before="120" w:beforeAutospacing="0" w:after="0" w:afterAutospacing="0"/>
        <w:jc w:val="left"/>
        <w:rPr>
          <w:b/>
          <w:sz w:val="22"/>
        </w:rPr>
      </w:pPr>
    </w:p>
    <w:p w:rsidR="00C67EFE" w:rsidRPr="00DC76F2" w:rsidRDefault="00C67EFE" w:rsidP="00C67EFE">
      <w:pPr>
        <w:pBdr>
          <w:bottom w:val="single" w:sz="4" w:space="1" w:color="auto"/>
        </w:pBdr>
        <w:tabs>
          <w:tab w:val="left" w:pos="7200"/>
        </w:tabs>
        <w:spacing w:before="120" w:beforeAutospacing="0" w:after="0" w:afterAutospacing="0"/>
        <w:jc w:val="left"/>
        <w:rPr>
          <w:b/>
          <w:sz w:val="22"/>
        </w:rPr>
      </w:pPr>
      <w:r w:rsidRPr="00DC76F2">
        <w:rPr>
          <w:b/>
          <w:sz w:val="22"/>
        </w:rPr>
        <w:t>Publication Schedule:</w:t>
      </w:r>
    </w:p>
    <w:p w:rsidR="00C67EFE" w:rsidRPr="002F045E" w:rsidRDefault="00C67EFE" w:rsidP="00C67EFE">
      <w:pPr>
        <w:pBdr>
          <w:bottom w:val="single" w:sz="4" w:space="1" w:color="auto"/>
        </w:pBdr>
        <w:tabs>
          <w:tab w:val="left" w:pos="7200"/>
        </w:tabs>
        <w:spacing w:before="120" w:beforeAutospacing="0" w:after="0" w:afterAutospacing="0"/>
        <w:jc w:val="left"/>
        <w:rPr>
          <w:b/>
          <w:sz w:val="22"/>
        </w:rPr>
      </w:pPr>
      <w:r w:rsidRPr="002F045E">
        <w:rPr>
          <w:b/>
          <w:sz w:val="22"/>
        </w:rPr>
        <w:t>Item</w:t>
      </w:r>
      <w:r w:rsidRPr="002F045E">
        <w:rPr>
          <w:b/>
          <w:sz w:val="22"/>
        </w:rPr>
        <w:tab/>
        <w:t>Date:</w:t>
      </w:r>
    </w:p>
    <w:p w:rsidR="008D7E13" w:rsidRPr="002F045E" w:rsidRDefault="00791741" w:rsidP="00791741">
      <w:pPr>
        <w:tabs>
          <w:tab w:val="left" w:pos="7200"/>
        </w:tabs>
        <w:spacing w:before="120" w:beforeAutospacing="0" w:after="0" w:afterAutospacing="0"/>
        <w:jc w:val="left"/>
        <w:rPr>
          <w:b/>
          <w:bCs/>
          <w:sz w:val="22"/>
        </w:rPr>
      </w:pPr>
      <w:r w:rsidRPr="002F045E">
        <w:rPr>
          <w:sz w:val="22"/>
        </w:rPr>
        <w:t>Reserves Report</w:t>
      </w:r>
      <w:r w:rsidRPr="002F045E">
        <w:rPr>
          <w:sz w:val="22"/>
        </w:rPr>
        <w:tab/>
      </w:r>
      <w:r w:rsidR="00741E34" w:rsidRPr="002F045E">
        <w:rPr>
          <w:sz w:val="22"/>
        </w:rPr>
        <w:t>January</w:t>
      </w:r>
    </w:p>
    <w:p w:rsidR="008D7E13" w:rsidRPr="002F045E" w:rsidRDefault="00791741" w:rsidP="00791741">
      <w:pPr>
        <w:tabs>
          <w:tab w:val="left" w:pos="7200"/>
        </w:tabs>
        <w:spacing w:before="120" w:beforeAutospacing="0" w:after="0" w:afterAutospacing="0"/>
        <w:jc w:val="left"/>
        <w:rPr>
          <w:sz w:val="22"/>
        </w:rPr>
      </w:pPr>
      <w:r w:rsidRPr="002F045E">
        <w:rPr>
          <w:sz w:val="22"/>
        </w:rPr>
        <w:t>Supporting materials</w:t>
      </w:r>
      <w:r w:rsidRPr="002F045E">
        <w:rPr>
          <w:sz w:val="22"/>
        </w:rPr>
        <w:tab/>
      </w:r>
      <w:r w:rsidR="002400B7" w:rsidRPr="002F045E">
        <w:rPr>
          <w:sz w:val="22"/>
        </w:rPr>
        <w:t>January 31</w:t>
      </w:r>
    </w:p>
    <w:p w:rsidR="00741E34" w:rsidRPr="002F045E" w:rsidRDefault="00741E34" w:rsidP="00741E34">
      <w:pPr>
        <w:tabs>
          <w:tab w:val="left" w:pos="7200"/>
        </w:tabs>
        <w:spacing w:before="120" w:beforeAutospacing="0" w:after="0" w:afterAutospacing="0"/>
        <w:jc w:val="left"/>
        <w:rPr>
          <w:bCs/>
          <w:i/>
          <w:sz w:val="22"/>
        </w:rPr>
      </w:pPr>
      <w:r w:rsidRPr="002F045E">
        <w:rPr>
          <w:bCs/>
          <w:i/>
          <w:sz w:val="22"/>
        </w:rPr>
        <w:t xml:space="preserve">*Dates in parenthesis are revised </w:t>
      </w:r>
      <w:r w:rsidR="006870F6" w:rsidRPr="002F045E">
        <w:rPr>
          <w:bCs/>
          <w:i/>
          <w:sz w:val="22"/>
        </w:rPr>
        <w:t xml:space="preserve">dates </w:t>
      </w:r>
      <w:r w:rsidRPr="002F045E">
        <w:rPr>
          <w:bCs/>
          <w:i/>
          <w:sz w:val="22"/>
        </w:rPr>
        <w:t>for collecting 2012 data</w:t>
      </w:r>
      <w:r w:rsidR="002F045E" w:rsidRPr="002F045E">
        <w:rPr>
          <w:bCs/>
          <w:i/>
          <w:sz w:val="22"/>
        </w:rPr>
        <w:t>, only</w:t>
      </w:r>
      <w:r w:rsidRPr="002F045E">
        <w:rPr>
          <w:bCs/>
          <w:i/>
          <w:sz w:val="22"/>
        </w:rPr>
        <w:t>.</w:t>
      </w:r>
      <w:r w:rsidR="002F045E">
        <w:rPr>
          <w:bCs/>
          <w:i/>
          <w:sz w:val="22"/>
        </w:rPr>
        <w:t xml:space="preserve">  </w:t>
      </w:r>
      <w:r w:rsidR="00503754">
        <w:rPr>
          <w:bCs/>
          <w:i/>
          <w:sz w:val="22"/>
        </w:rPr>
        <w:t>Schedules for collecting d</w:t>
      </w:r>
      <w:r w:rsidR="002F045E">
        <w:rPr>
          <w:bCs/>
          <w:i/>
          <w:sz w:val="22"/>
        </w:rPr>
        <w:t>ata for calendar years 2013 and 2014 are anticipated to revert to traditional deadlines.</w:t>
      </w:r>
    </w:p>
    <w:p w:rsidR="00B34E57" w:rsidRPr="00D810CC" w:rsidRDefault="00B34E57" w:rsidP="008561E4">
      <w:pPr>
        <w:pStyle w:val="Heading2"/>
      </w:pPr>
      <w:bookmarkStart w:id="23" w:name="_Toc349579981"/>
      <w:r w:rsidRPr="00D810CC">
        <w:t>OMB Number and Expiration Date</w:t>
      </w:r>
      <w:bookmarkEnd w:id="23"/>
    </w:p>
    <w:p w:rsidR="00A977D8" w:rsidRPr="00503754" w:rsidRDefault="008D7E13" w:rsidP="00503754">
      <w:pPr>
        <w:spacing w:before="120" w:beforeAutospacing="0"/>
        <w:rPr>
          <w:color w:val="000000"/>
          <w:spacing w:val="4"/>
          <w:sz w:val="22"/>
        </w:rPr>
      </w:pPr>
      <w:r w:rsidRPr="00503754">
        <w:rPr>
          <w:color w:val="000000"/>
          <w:spacing w:val="4"/>
          <w:sz w:val="22"/>
        </w:rPr>
        <w:t>The OMB approval expiration date</w:t>
      </w:r>
      <w:r w:rsidR="00DB5998">
        <w:rPr>
          <w:color w:val="000000"/>
          <w:spacing w:val="4"/>
          <w:sz w:val="22"/>
        </w:rPr>
        <w:t xml:space="preserve"> and OMB number</w:t>
      </w:r>
      <w:r w:rsidRPr="00503754">
        <w:rPr>
          <w:color w:val="000000"/>
          <w:spacing w:val="4"/>
          <w:sz w:val="22"/>
        </w:rPr>
        <w:t xml:space="preserve"> will be displayed on all of the Oil and Gas Reserves System </w:t>
      </w:r>
      <w:r w:rsidR="009754C5" w:rsidRPr="00503754">
        <w:rPr>
          <w:color w:val="000000"/>
          <w:spacing w:val="4"/>
          <w:sz w:val="22"/>
        </w:rPr>
        <w:t>survey f</w:t>
      </w:r>
      <w:r w:rsidRPr="00503754">
        <w:rPr>
          <w:color w:val="000000"/>
          <w:spacing w:val="4"/>
          <w:sz w:val="22"/>
        </w:rPr>
        <w:t>orms (</w:t>
      </w:r>
      <w:r w:rsidR="009754C5" w:rsidRPr="00503754">
        <w:rPr>
          <w:color w:val="000000"/>
          <w:spacing w:val="4"/>
          <w:sz w:val="22"/>
        </w:rPr>
        <w:t xml:space="preserve">Forms </w:t>
      </w:r>
      <w:r w:rsidRPr="00503754">
        <w:rPr>
          <w:color w:val="000000"/>
          <w:spacing w:val="4"/>
          <w:sz w:val="22"/>
        </w:rPr>
        <w:t>EIA-23L</w:t>
      </w:r>
      <w:r w:rsidR="00C31F23" w:rsidRPr="00503754">
        <w:rPr>
          <w:color w:val="000000"/>
          <w:spacing w:val="4"/>
          <w:sz w:val="22"/>
        </w:rPr>
        <w:t xml:space="preserve"> </w:t>
      </w:r>
      <w:r w:rsidRPr="00503754">
        <w:rPr>
          <w:color w:val="000000"/>
          <w:spacing w:val="4"/>
          <w:sz w:val="22"/>
        </w:rPr>
        <w:t>and EIA-64A).</w:t>
      </w:r>
    </w:p>
    <w:p w:rsidR="00651DF9" w:rsidRPr="00503754" w:rsidRDefault="00651DF9" w:rsidP="00503754">
      <w:pPr>
        <w:rPr>
          <w:color w:val="000000"/>
          <w:spacing w:val="6"/>
          <w:sz w:val="22"/>
        </w:rPr>
      </w:pPr>
    </w:p>
    <w:sectPr w:rsidR="00651DF9" w:rsidRPr="00503754" w:rsidSect="002C6C78">
      <w:headerReference w:type="default" r:id="rId24"/>
      <w:footerReference w:type="default" r:id="rId25"/>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99B" w:rsidRDefault="00FB399B" w:rsidP="005044A0">
      <w:pPr>
        <w:spacing w:after="0"/>
      </w:pPr>
      <w:r>
        <w:separator/>
      </w:r>
    </w:p>
  </w:endnote>
  <w:endnote w:type="continuationSeparator" w:id="0">
    <w:p w:rsidR="00FB399B" w:rsidRDefault="00FB399B" w:rsidP="005044A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C91" w:rsidRPr="00BF019D" w:rsidRDefault="00AF5C91" w:rsidP="00BF019D">
    <w:pPr>
      <w:pStyle w:val="Footer"/>
      <w:jc w:val="right"/>
      <w:rPr>
        <w:sz w:val="18"/>
        <w:szCs w:val="18"/>
      </w:rPr>
    </w:pPr>
    <w:r w:rsidRPr="00BF019D">
      <w:rPr>
        <w:sz w:val="18"/>
        <w:szCs w:val="18"/>
      </w:rPr>
      <w:t>Supporting Statement, Part A: Forms EIA 23L/23S/64A</w:t>
    </w:r>
    <w:r>
      <w:rPr>
        <w:sz w:val="18"/>
        <w:szCs w:val="18"/>
      </w:rPr>
      <w:t xml:space="preserve"> [OMB 1905-0057]</w:t>
    </w:r>
    <w:r w:rsidRPr="00BF019D">
      <w:rPr>
        <w:sz w:val="18"/>
        <w:szCs w:val="18"/>
      </w:rPr>
      <w:tab/>
    </w:r>
    <w:sdt>
      <w:sdtPr>
        <w:rPr>
          <w:sz w:val="18"/>
          <w:szCs w:val="18"/>
        </w:rPr>
        <w:id w:val="77609579"/>
        <w:docPartObj>
          <w:docPartGallery w:val="Page Numbers (Bottom of Page)"/>
          <w:docPartUnique/>
        </w:docPartObj>
      </w:sdtPr>
      <w:sdtContent>
        <w:sdt>
          <w:sdtPr>
            <w:rPr>
              <w:sz w:val="18"/>
              <w:szCs w:val="18"/>
            </w:rPr>
            <w:id w:val="565050523"/>
            <w:docPartObj>
              <w:docPartGallery w:val="Page Numbers (Top of Page)"/>
              <w:docPartUnique/>
            </w:docPartObj>
          </w:sdtPr>
          <w:sdtContent>
            <w:r>
              <w:rPr>
                <w:sz w:val="18"/>
                <w:szCs w:val="18"/>
              </w:rPr>
              <w:tab/>
            </w:r>
            <w:r w:rsidRPr="00BF019D">
              <w:rPr>
                <w:sz w:val="18"/>
                <w:szCs w:val="18"/>
              </w:rPr>
              <w:t xml:space="preserve">Page </w:t>
            </w:r>
            <w:r w:rsidR="00EF2E94" w:rsidRPr="00BF019D">
              <w:rPr>
                <w:sz w:val="18"/>
                <w:szCs w:val="18"/>
              </w:rPr>
              <w:fldChar w:fldCharType="begin"/>
            </w:r>
            <w:r w:rsidRPr="00BF019D">
              <w:rPr>
                <w:sz w:val="18"/>
                <w:szCs w:val="18"/>
              </w:rPr>
              <w:instrText xml:space="preserve"> PAGE </w:instrText>
            </w:r>
            <w:r w:rsidR="00EF2E94" w:rsidRPr="00BF019D">
              <w:rPr>
                <w:sz w:val="18"/>
                <w:szCs w:val="18"/>
              </w:rPr>
              <w:fldChar w:fldCharType="separate"/>
            </w:r>
            <w:r>
              <w:rPr>
                <w:noProof/>
                <w:sz w:val="18"/>
                <w:szCs w:val="18"/>
              </w:rPr>
              <w:t>2</w:t>
            </w:r>
            <w:r w:rsidR="00EF2E94" w:rsidRPr="00BF019D">
              <w:rPr>
                <w:sz w:val="18"/>
                <w:szCs w:val="18"/>
              </w:rPr>
              <w:fldChar w:fldCharType="end"/>
            </w:r>
            <w:r w:rsidRPr="00BF019D">
              <w:rPr>
                <w:sz w:val="18"/>
                <w:szCs w:val="18"/>
              </w:rPr>
              <w:t xml:space="preserve"> of </w:t>
            </w:r>
            <w:r w:rsidR="00EF2E94" w:rsidRPr="00BF019D">
              <w:rPr>
                <w:sz w:val="18"/>
                <w:szCs w:val="18"/>
              </w:rPr>
              <w:fldChar w:fldCharType="begin"/>
            </w:r>
            <w:r w:rsidRPr="00BF019D">
              <w:rPr>
                <w:sz w:val="18"/>
                <w:szCs w:val="18"/>
              </w:rPr>
              <w:instrText xml:space="preserve"> NUMPAGES  </w:instrText>
            </w:r>
            <w:r w:rsidR="00EF2E94" w:rsidRPr="00BF019D">
              <w:rPr>
                <w:sz w:val="18"/>
                <w:szCs w:val="18"/>
              </w:rPr>
              <w:fldChar w:fldCharType="separate"/>
            </w:r>
            <w:r>
              <w:rPr>
                <w:noProof/>
                <w:sz w:val="18"/>
                <w:szCs w:val="18"/>
              </w:rPr>
              <w:t>12</w:t>
            </w:r>
            <w:r w:rsidR="00EF2E94" w:rsidRPr="00BF019D">
              <w:rPr>
                <w:sz w:val="18"/>
                <w:szCs w:val="18"/>
              </w:rPr>
              <w:fldChar w:fldCharType="end"/>
            </w:r>
          </w:sdtContent>
        </w:sdt>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C91" w:rsidRPr="00BF019D" w:rsidRDefault="00AF5C91" w:rsidP="007B10FA">
    <w:pPr>
      <w:pStyle w:val="Footer"/>
      <w:jc w:val="center"/>
      <w:rPr>
        <w:sz w:val="18"/>
        <w:szCs w:val="18"/>
      </w:rPr>
    </w:pPr>
    <w:proofErr w:type="gramStart"/>
    <w:r>
      <w:rPr>
        <w:sz w:val="18"/>
        <w:szCs w:val="18"/>
      </w:rPr>
      <w:t>i</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77609731"/>
      <w:docPartObj>
        <w:docPartGallery w:val="Page Numbers (Bottom of Page)"/>
        <w:docPartUnique/>
      </w:docPartObj>
    </w:sdtPr>
    <w:sdtContent>
      <w:sdt>
        <w:sdtPr>
          <w:rPr>
            <w:sz w:val="18"/>
            <w:szCs w:val="18"/>
          </w:rPr>
          <w:id w:val="77609730"/>
          <w:docPartObj>
            <w:docPartGallery w:val="Page Numbers (Top of Page)"/>
            <w:docPartUnique/>
          </w:docPartObj>
        </w:sdtPr>
        <w:sdtContent>
          <w:p w:rsidR="00AF5C91" w:rsidRPr="00503754" w:rsidRDefault="00AF5C91" w:rsidP="00503754">
            <w:pPr>
              <w:pStyle w:val="Footer"/>
              <w:tabs>
                <w:tab w:val="clear" w:pos="4680"/>
                <w:tab w:val="clear" w:pos="9360"/>
                <w:tab w:val="right" w:pos="9450"/>
              </w:tabs>
              <w:spacing w:after="100"/>
              <w:jc w:val="right"/>
              <w:rPr>
                <w:sz w:val="18"/>
                <w:szCs w:val="18"/>
              </w:rPr>
            </w:pPr>
            <w:r w:rsidRPr="00503754">
              <w:rPr>
                <w:sz w:val="18"/>
                <w:szCs w:val="18"/>
              </w:rPr>
              <w:t>Forms EIA-23L/23S/64A [OMB 1905-0057]</w:t>
            </w:r>
            <w:r w:rsidRPr="00503754">
              <w:rPr>
                <w:sz w:val="18"/>
                <w:szCs w:val="18"/>
              </w:rPr>
              <w:tab/>
              <w:t xml:space="preserve">Page </w:t>
            </w:r>
            <w:r w:rsidR="00EF2E94" w:rsidRPr="00503754">
              <w:rPr>
                <w:sz w:val="18"/>
                <w:szCs w:val="18"/>
              </w:rPr>
              <w:fldChar w:fldCharType="begin"/>
            </w:r>
            <w:r w:rsidRPr="00503754">
              <w:rPr>
                <w:sz w:val="18"/>
                <w:szCs w:val="18"/>
              </w:rPr>
              <w:instrText xml:space="preserve"> PAGE </w:instrText>
            </w:r>
            <w:r w:rsidR="00EF2E94" w:rsidRPr="00503754">
              <w:rPr>
                <w:sz w:val="18"/>
                <w:szCs w:val="18"/>
              </w:rPr>
              <w:fldChar w:fldCharType="separate"/>
            </w:r>
            <w:r w:rsidR="00851EE8">
              <w:rPr>
                <w:noProof/>
                <w:sz w:val="18"/>
                <w:szCs w:val="18"/>
              </w:rPr>
              <w:t>10</w:t>
            </w:r>
            <w:r w:rsidR="00EF2E94" w:rsidRPr="00503754">
              <w:rPr>
                <w:sz w:val="18"/>
                <w:szCs w:val="18"/>
              </w:rPr>
              <w:fldChar w:fldCharType="end"/>
            </w:r>
            <w:r w:rsidRPr="00503754">
              <w:rPr>
                <w:sz w:val="18"/>
                <w:szCs w:val="18"/>
              </w:rPr>
              <w:t xml:space="preserve"> of 10</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99B" w:rsidRDefault="00FB399B" w:rsidP="005044A0">
      <w:pPr>
        <w:spacing w:after="0"/>
      </w:pPr>
      <w:r>
        <w:separator/>
      </w:r>
    </w:p>
  </w:footnote>
  <w:footnote w:type="continuationSeparator" w:id="0">
    <w:p w:rsidR="00FB399B" w:rsidRDefault="00FB399B" w:rsidP="005044A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C91" w:rsidRPr="00474F12" w:rsidRDefault="00AF5C91" w:rsidP="00474F12">
    <w:pPr>
      <w:pStyle w:val="Header"/>
      <w:tabs>
        <w:tab w:val="clear" w:pos="4680"/>
        <w:tab w:val="clear" w:pos="9360"/>
        <w:tab w:val="right" w:pos="9540"/>
      </w:tabs>
      <w:rPr>
        <w:sz w:val="18"/>
        <w:szCs w:val="18"/>
      </w:rPr>
    </w:pPr>
    <w:r w:rsidRPr="00474F12">
      <w:rPr>
        <w:sz w:val="18"/>
        <w:szCs w:val="18"/>
      </w:rPr>
      <w:t>Supporting Statement, Part A: Forms EIA 23L/23S/64A</w:t>
    </w:r>
    <w:r w:rsidRPr="00474F12">
      <w:rPr>
        <w:sz w:val="18"/>
        <w:szCs w:val="18"/>
      </w:rPr>
      <w:tab/>
      <w:t>February 2013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C91" w:rsidRPr="007B10FA" w:rsidRDefault="00AF5C91" w:rsidP="007B10FA">
    <w:pPr>
      <w:pStyle w:val="Header"/>
      <w:tabs>
        <w:tab w:val="clear" w:pos="9360"/>
        <w:tab w:val="right" w:pos="10080"/>
      </w:tabs>
      <w:rPr>
        <w:sz w:val="20"/>
        <w:szCs w:val="20"/>
      </w:rPr>
    </w:pPr>
    <w:r w:rsidRPr="007B10FA">
      <w:rPr>
        <w:sz w:val="20"/>
        <w:szCs w:val="20"/>
      </w:rPr>
      <w:t>Supporting Statement, Part A: Forms EIA 23L/23S/64A</w:t>
    </w:r>
    <w:r>
      <w:rPr>
        <w:sz w:val="20"/>
        <w:szCs w:val="20"/>
      </w:rPr>
      <w:tab/>
    </w:r>
    <w:r w:rsidRPr="007B10FA">
      <w:rPr>
        <w:sz w:val="20"/>
        <w:szCs w:val="20"/>
      </w:rPr>
      <w:tab/>
      <w:t>September 2012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C91" w:rsidRPr="00474F12" w:rsidRDefault="00AF5C91" w:rsidP="00474F12">
    <w:pPr>
      <w:pStyle w:val="Header"/>
      <w:jc w:val="right"/>
      <w:rPr>
        <w:sz w:val="18"/>
        <w:szCs w:val="18"/>
      </w:rPr>
    </w:pPr>
    <w:r w:rsidRPr="00474F12">
      <w:rPr>
        <w:sz w:val="18"/>
        <w:szCs w:val="18"/>
      </w:rPr>
      <w:t>Supporting Statement, Part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43D51"/>
    <w:multiLevelType w:val="multilevel"/>
    <w:tmpl w:val="08F88E94"/>
    <w:lvl w:ilvl="0">
      <w:start w:val="1"/>
      <w:numFmt w:val="bullet"/>
      <w:lvlText w:val=""/>
      <w:lvlJc w:val="left"/>
      <w:pPr>
        <w:tabs>
          <w:tab w:val="decimal" w:pos="432"/>
        </w:tabs>
        <w:ind w:left="720"/>
      </w:pPr>
      <w:rPr>
        <w:rFonts w:ascii="Symbol" w:hAnsi="Symbol"/>
        <w:strike w:val="0"/>
        <w:color w:val="000000"/>
        <w:spacing w:val="18"/>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7127FA"/>
    <w:multiLevelType w:val="multilevel"/>
    <w:tmpl w:val="750E1A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A833CDD"/>
    <w:multiLevelType w:val="multilevel"/>
    <w:tmpl w:val="5C300A48"/>
    <w:lvl w:ilvl="0">
      <w:start w:val="1"/>
      <w:numFmt w:val="upperLetter"/>
      <w:lvlText w:val="%1."/>
      <w:lvlJc w:val="left"/>
      <w:pPr>
        <w:ind w:left="360" w:hanging="360"/>
      </w:pPr>
      <w:rPr>
        <w:rFonts w:hint="default"/>
      </w:rPr>
    </w:lvl>
    <w:lvl w:ilvl="1">
      <w:start w:val="1"/>
      <w:numFmt w:val="decimal"/>
      <w:lvlText w:val="%1.%2"/>
      <w:lvlJc w:val="left"/>
      <w:pPr>
        <w:ind w:left="36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A664994"/>
    <w:multiLevelType w:val="hybridMultilevel"/>
    <w:tmpl w:val="2250ADA2"/>
    <w:lvl w:ilvl="0" w:tplc="9D96310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2C113751"/>
    <w:multiLevelType w:val="multilevel"/>
    <w:tmpl w:val="5C300A48"/>
    <w:lvl w:ilvl="0">
      <w:start w:val="1"/>
      <w:numFmt w:val="upperLetter"/>
      <w:lvlText w:val="%1."/>
      <w:lvlJc w:val="left"/>
      <w:pPr>
        <w:ind w:left="360" w:hanging="360"/>
      </w:pPr>
      <w:rPr>
        <w:rFonts w:hint="default"/>
      </w:rPr>
    </w:lvl>
    <w:lvl w:ilvl="1">
      <w:start w:val="1"/>
      <w:numFmt w:val="decimal"/>
      <w:lvlText w:val="%1.%2"/>
      <w:lvlJc w:val="left"/>
      <w:pPr>
        <w:ind w:left="36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0920752"/>
    <w:multiLevelType w:val="hybridMultilevel"/>
    <w:tmpl w:val="03040598"/>
    <w:lvl w:ilvl="0" w:tplc="3F46F2A4">
      <w:start w:val="1"/>
      <w:numFmt w:val="bullet"/>
      <w:lvlText w:val=""/>
      <w:lvlJc w:val="left"/>
      <w:pPr>
        <w:tabs>
          <w:tab w:val="num" w:pos="288"/>
        </w:tabs>
        <w:ind w:left="691" w:hanging="259"/>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6">
    <w:nsid w:val="344E435A"/>
    <w:multiLevelType w:val="hybridMultilevel"/>
    <w:tmpl w:val="6AF6D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EC0815"/>
    <w:multiLevelType w:val="multilevel"/>
    <w:tmpl w:val="9948D926"/>
    <w:lvl w:ilvl="0">
      <w:start w:val="1"/>
      <w:numFmt w:val="upperLetter"/>
      <w:lvlText w:val="%1."/>
      <w:lvlJc w:val="left"/>
      <w:pPr>
        <w:ind w:left="72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9286216"/>
    <w:multiLevelType w:val="hybridMultilevel"/>
    <w:tmpl w:val="7BB080AE"/>
    <w:lvl w:ilvl="0" w:tplc="9E0240D0">
      <w:start w:val="1"/>
      <w:numFmt w:val="bullet"/>
      <w:lvlText w:val=""/>
      <w:lvlJc w:val="left"/>
      <w:pPr>
        <w:tabs>
          <w:tab w:val="num" w:pos="720"/>
        </w:tabs>
        <w:ind w:left="72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2F45792"/>
    <w:multiLevelType w:val="multilevel"/>
    <w:tmpl w:val="BDC6E84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4F4C507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5CC9465A"/>
    <w:multiLevelType w:val="hybridMultilevel"/>
    <w:tmpl w:val="40E04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D46B11"/>
    <w:multiLevelType w:val="hybridMultilevel"/>
    <w:tmpl w:val="750E1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6F77AA"/>
    <w:multiLevelType w:val="hybridMultilevel"/>
    <w:tmpl w:val="E64A38A6"/>
    <w:lvl w:ilvl="0" w:tplc="844CD3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823ADB"/>
    <w:multiLevelType w:val="hybridMultilevel"/>
    <w:tmpl w:val="68A4E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7A45669"/>
    <w:multiLevelType w:val="hybridMultilevel"/>
    <w:tmpl w:val="212A951C"/>
    <w:lvl w:ilvl="0" w:tplc="D2E078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99B1BBB"/>
    <w:multiLevelType w:val="multilevel"/>
    <w:tmpl w:val="C7386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58B2A6E"/>
    <w:multiLevelType w:val="multilevel"/>
    <w:tmpl w:val="882C9E6E"/>
    <w:lvl w:ilvl="0">
      <w:start w:val="1"/>
      <w:numFmt w:val="upperLetter"/>
      <w:lvlText w:val="%1."/>
      <w:lvlJc w:val="left"/>
      <w:pPr>
        <w:ind w:left="360" w:hanging="360"/>
      </w:pPr>
      <w:rPr>
        <w:rFonts w:hint="default"/>
      </w:rPr>
    </w:lvl>
    <w:lvl w:ilvl="1">
      <w:start w:val="1"/>
      <w:numFmt w:val="decimal"/>
      <w:pStyle w:val="Heading2"/>
      <w:lvlText w:val="%1.%2"/>
      <w:lvlJc w:val="left"/>
      <w:pPr>
        <w:ind w:left="36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AFD106B"/>
    <w:multiLevelType w:val="multilevel"/>
    <w:tmpl w:val="BDC6E84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7F4D75AF"/>
    <w:multiLevelType w:val="hybridMultilevel"/>
    <w:tmpl w:val="BDC6E844"/>
    <w:lvl w:ilvl="0" w:tplc="A34E5D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2"/>
  </w:num>
  <w:num w:numId="3">
    <w:abstractNumId w:val="10"/>
  </w:num>
  <w:num w:numId="4">
    <w:abstractNumId w:val="15"/>
  </w:num>
  <w:num w:numId="5">
    <w:abstractNumId w:val="8"/>
  </w:num>
  <w:num w:numId="6">
    <w:abstractNumId w:val="5"/>
  </w:num>
  <w:num w:numId="7">
    <w:abstractNumId w:val="14"/>
  </w:num>
  <w:num w:numId="8">
    <w:abstractNumId w:val="13"/>
  </w:num>
  <w:num w:numId="9">
    <w:abstractNumId w:val="7"/>
  </w:num>
  <w:num w:numId="10">
    <w:abstractNumId w:val="3"/>
  </w:num>
  <w:num w:numId="11">
    <w:abstractNumId w:val="19"/>
  </w:num>
  <w:num w:numId="12">
    <w:abstractNumId w:val="9"/>
  </w:num>
  <w:num w:numId="13">
    <w:abstractNumId w:val="18"/>
  </w:num>
  <w:num w:numId="14">
    <w:abstractNumId w:val="16"/>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11"/>
  </w:num>
  <w:num w:numId="23">
    <w:abstractNumId w:val="6"/>
  </w:num>
  <w:num w:numId="24">
    <w:abstractNumId w:val="7"/>
  </w:num>
  <w:num w:numId="25">
    <w:abstractNumId w:val="2"/>
  </w:num>
  <w:num w:numId="26">
    <w:abstractNumId w:val="4"/>
  </w:num>
  <w:num w:numId="27">
    <w:abstractNumId w:val="1"/>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2C0331"/>
    <w:rsid w:val="000114E9"/>
    <w:rsid w:val="000119AB"/>
    <w:rsid w:val="0001490F"/>
    <w:rsid w:val="000218A8"/>
    <w:rsid w:val="00046B39"/>
    <w:rsid w:val="000576AC"/>
    <w:rsid w:val="00062CE4"/>
    <w:rsid w:val="00072073"/>
    <w:rsid w:val="00072AA1"/>
    <w:rsid w:val="00072CCD"/>
    <w:rsid w:val="000821CA"/>
    <w:rsid w:val="000839A5"/>
    <w:rsid w:val="00087140"/>
    <w:rsid w:val="000922EA"/>
    <w:rsid w:val="000927BF"/>
    <w:rsid w:val="0009294A"/>
    <w:rsid w:val="00095A94"/>
    <w:rsid w:val="000961AD"/>
    <w:rsid w:val="000976C1"/>
    <w:rsid w:val="000A6581"/>
    <w:rsid w:val="000B3281"/>
    <w:rsid w:val="000C3316"/>
    <w:rsid w:val="000D1E6D"/>
    <w:rsid w:val="000D302A"/>
    <w:rsid w:val="000D41D6"/>
    <w:rsid w:val="000D61C3"/>
    <w:rsid w:val="000E0683"/>
    <w:rsid w:val="000E3A4E"/>
    <w:rsid w:val="000F1AE2"/>
    <w:rsid w:val="000F7EDE"/>
    <w:rsid w:val="00101AE8"/>
    <w:rsid w:val="00107D9B"/>
    <w:rsid w:val="00117ABC"/>
    <w:rsid w:val="00122057"/>
    <w:rsid w:val="00122535"/>
    <w:rsid w:val="001268AE"/>
    <w:rsid w:val="001315A9"/>
    <w:rsid w:val="00134856"/>
    <w:rsid w:val="00140CC1"/>
    <w:rsid w:val="0014344A"/>
    <w:rsid w:val="001540BF"/>
    <w:rsid w:val="001564CA"/>
    <w:rsid w:val="001575EF"/>
    <w:rsid w:val="00157E04"/>
    <w:rsid w:val="00160B87"/>
    <w:rsid w:val="00165FD7"/>
    <w:rsid w:val="00185827"/>
    <w:rsid w:val="00195824"/>
    <w:rsid w:val="001B23FC"/>
    <w:rsid w:val="001B509A"/>
    <w:rsid w:val="001B63C7"/>
    <w:rsid w:val="001C47F9"/>
    <w:rsid w:val="001D1B96"/>
    <w:rsid w:val="001E12EE"/>
    <w:rsid w:val="001E5A13"/>
    <w:rsid w:val="001F4FBA"/>
    <w:rsid w:val="00204FC5"/>
    <w:rsid w:val="002074E9"/>
    <w:rsid w:val="00212E8E"/>
    <w:rsid w:val="00213D15"/>
    <w:rsid w:val="002206A3"/>
    <w:rsid w:val="002210BD"/>
    <w:rsid w:val="00225391"/>
    <w:rsid w:val="002400B7"/>
    <w:rsid w:val="002427BA"/>
    <w:rsid w:val="00244F6A"/>
    <w:rsid w:val="002454A8"/>
    <w:rsid w:val="00251D3B"/>
    <w:rsid w:val="002553C8"/>
    <w:rsid w:val="0026191B"/>
    <w:rsid w:val="00262864"/>
    <w:rsid w:val="00270744"/>
    <w:rsid w:val="00270FD8"/>
    <w:rsid w:val="00282167"/>
    <w:rsid w:val="00290BE5"/>
    <w:rsid w:val="00293C3B"/>
    <w:rsid w:val="002A074D"/>
    <w:rsid w:val="002A3843"/>
    <w:rsid w:val="002A423C"/>
    <w:rsid w:val="002C0331"/>
    <w:rsid w:val="002C6C78"/>
    <w:rsid w:val="002D433E"/>
    <w:rsid w:val="002D763D"/>
    <w:rsid w:val="002F045E"/>
    <w:rsid w:val="002F51D2"/>
    <w:rsid w:val="003024DE"/>
    <w:rsid w:val="00302975"/>
    <w:rsid w:val="00313478"/>
    <w:rsid w:val="00343D69"/>
    <w:rsid w:val="003478C3"/>
    <w:rsid w:val="003551D0"/>
    <w:rsid w:val="00355A14"/>
    <w:rsid w:val="00356A5B"/>
    <w:rsid w:val="00363B16"/>
    <w:rsid w:val="0036471A"/>
    <w:rsid w:val="00367272"/>
    <w:rsid w:val="00371EFA"/>
    <w:rsid w:val="003862DF"/>
    <w:rsid w:val="0038764B"/>
    <w:rsid w:val="00393880"/>
    <w:rsid w:val="0039733B"/>
    <w:rsid w:val="003A28C0"/>
    <w:rsid w:val="003A3F1F"/>
    <w:rsid w:val="003B51A9"/>
    <w:rsid w:val="003B5FD8"/>
    <w:rsid w:val="003D050A"/>
    <w:rsid w:val="003E064D"/>
    <w:rsid w:val="003E1DD7"/>
    <w:rsid w:val="003E6299"/>
    <w:rsid w:val="004001C1"/>
    <w:rsid w:val="00400411"/>
    <w:rsid w:val="004020D2"/>
    <w:rsid w:val="00413C93"/>
    <w:rsid w:val="004241DA"/>
    <w:rsid w:val="004257B4"/>
    <w:rsid w:val="004267FE"/>
    <w:rsid w:val="00430DA7"/>
    <w:rsid w:val="00430F0F"/>
    <w:rsid w:val="004314C8"/>
    <w:rsid w:val="0044076E"/>
    <w:rsid w:val="00441722"/>
    <w:rsid w:val="00441DEF"/>
    <w:rsid w:val="00452029"/>
    <w:rsid w:val="00460F78"/>
    <w:rsid w:val="0047006F"/>
    <w:rsid w:val="0047230B"/>
    <w:rsid w:val="00474F12"/>
    <w:rsid w:val="0048502F"/>
    <w:rsid w:val="004907CD"/>
    <w:rsid w:val="00494A84"/>
    <w:rsid w:val="004A1FB5"/>
    <w:rsid w:val="004A44C5"/>
    <w:rsid w:val="004C0DE6"/>
    <w:rsid w:val="004C3ACD"/>
    <w:rsid w:val="004C7706"/>
    <w:rsid w:val="004E7093"/>
    <w:rsid w:val="004F7724"/>
    <w:rsid w:val="005000C0"/>
    <w:rsid w:val="00503754"/>
    <w:rsid w:val="005044A0"/>
    <w:rsid w:val="0052485F"/>
    <w:rsid w:val="00532BA9"/>
    <w:rsid w:val="00542B2E"/>
    <w:rsid w:val="0055248B"/>
    <w:rsid w:val="00560D57"/>
    <w:rsid w:val="00567008"/>
    <w:rsid w:val="00572F25"/>
    <w:rsid w:val="0057553B"/>
    <w:rsid w:val="00592E62"/>
    <w:rsid w:val="00595097"/>
    <w:rsid w:val="005A05DA"/>
    <w:rsid w:val="005A1904"/>
    <w:rsid w:val="005A49F9"/>
    <w:rsid w:val="005B1845"/>
    <w:rsid w:val="005B60D7"/>
    <w:rsid w:val="005C1D42"/>
    <w:rsid w:val="005C3787"/>
    <w:rsid w:val="005C57DB"/>
    <w:rsid w:val="005C65D4"/>
    <w:rsid w:val="005C756F"/>
    <w:rsid w:val="005C789A"/>
    <w:rsid w:val="005D0D79"/>
    <w:rsid w:val="005D316A"/>
    <w:rsid w:val="005D728F"/>
    <w:rsid w:val="005F615C"/>
    <w:rsid w:val="00610494"/>
    <w:rsid w:val="006139D7"/>
    <w:rsid w:val="00615A5B"/>
    <w:rsid w:val="0061775D"/>
    <w:rsid w:val="00620278"/>
    <w:rsid w:val="006218F2"/>
    <w:rsid w:val="0062700D"/>
    <w:rsid w:val="0062789D"/>
    <w:rsid w:val="006320FF"/>
    <w:rsid w:val="00632FCD"/>
    <w:rsid w:val="006402BB"/>
    <w:rsid w:val="00640401"/>
    <w:rsid w:val="00641752"/>
    <w:rsid w:val="006473DA"/>
    <w:rsid w:val="00647AF6"/>
    <w:rsid w:val="00651DF9"/>
    <w:rsid w:val="006575A9"/>
    <w:rsid w:val="006636B9"/>
    <w:rsid w:val="00664B50"/>
    <w:rsid w:val="006677BD"/>
    <w:rsid w:val="006727F2"/>
    <w:rsid w:val="006751B2"/>
    <w:rsid w:val="0068564D"/>
    <w:rsid w:val="006870F6"/>
    <w:rsid w:val="00690F48"/>
    <w:rsid w:val="006A37DD"/>
    <w:rsid w:val="006A7D8E"/>
    <w:rsid w:val="006C0AE4"/>
    <w:rsid w:val="006C1072"/>
    <w:rsid w:val="006C509B"/>
    <w:rsid w:val="0070111F"/>
    <w:rsid w:val="007060CA"/>
    <w:rsid w:val="00720BAF"/>
    <w:rsid w:val="00720D7A"/>
    <w:rsid w:val="007230BE"/>
    <w:rsid w:val="00737062"/>
    <w:rsid w:val="007375AC"/>
    <w:rsid w:val="00741E34"/>
    <w:rsid w:val="0075396D"/>
    <w:rsid w:val="00767227"/>
    <w:rsid w:val="0078006C"/>
    <w:rsid w:val="00782293"/>
    <w:rsid w:val="00783131"/>
    <w:rsid w:val="00791741"/>
    <w:rsid w:val="00793327"/>
    <w:rsid w:val="007A0D25"/>
    <w:rsid w:val="007A6362"/>
    <w:rsid w:val="007A6500"/>
    <w:rsid w:val="007B10FA"/>
    <w:rsid w:val="007B6C97"/>
    <w:rsid w:val="007C5798"/>
    <w:rsid w:val="007F731A"/>
    <w:rsid w:val="00826584"/>
    <w:rsid w:val="0083516B"/>
    <w:rsid w:val="00840126"/>
    <w:rsid w:val="008443B3"/>
    <w:rsid w:val="00851EE8"/>
    <w:rsid w:val="0085617A"/>
    <w:rsid w:val="008561E4"/>
    <w:rsid w:val="0086075E"/>
    <w:rsid w:val="008623D2"/>
    <w:rsid w:val="008638FD"/>
    <w:rsid w:val="0086552F"/>
    <w:rsid w:val="00866709"/>
    <w:rsid w:val="00867A0B"/>
    <w:rsid w:val="00867C49"/>
    <w:rsid w:val="00882422"/>
    <w:rsid w:val="008A5816"/>
    <w:rsid w:val="008A5B6A"/>
    <w:rsid w:val="008B081B"/>
    <w:rsid w:val="008B7DAA"/>
    <w:rsid w:val="008C2096"/>
    <w:rsid w:val="008C2F54"/>
    <w:rsid w:val="008C7E65"/>
    <w:rsid w:val="008D4B5F"/>
    <w:rsid w:val="008D7516"/>
    <w:rsid w:val="008D7E13"/>
    <w:rsid w:val="008E212D"/>
    <w:rsid w:val="008E3DD8"/>
    <w:rsid w:val="008E7459"/>
    <w:rsid w:val="008E75DA"/>
    <w:rsid w:val="008F2263"/>
    <w:rsid w:val="008F7803"/>
    <w:rsid w:val="00902DFF"/>
    <w:rsid w:val="00915E1D"/>
    <w:rsid w:val="00923068"/>
    <w:rsid w:val="009277A1"/>
    <w:rsid w:val="0093371F"/>
    <w:rsid w:val="00940848"/>
    <w:rsid w:val="00950E76"/>
    <w:rsid w:val="00957C50"/>
    <w:rsid w:val="009754C5"/>
    <w:rsid w:val="009857AD"/>
    <w:rsid w:val="00985BEA"/>
    <w:rsid w:val="00987298"/>
    <w:rsid w:val="009915B3"/>
    <w:rsid w:val="00991C91"/>
    <w:rsid w:val="00992C87"/>
    <w:rsid w:val="009A3B00"/>
    <w:rsid w:val="009A59BC"/>
    <w:rsid w:val="009B60B9"/>
    <w:rsid w:val="009E6BDB"/>
    <w:rsid w:val="009F4B8B"/>
    <w:rsid w:val="00A002C5"/>
    <w:rsid w:val="00A02218"/>
    <w:rsid w:val="00A138D5"/>
    <w:rsid w:val="00A14AA3"/>
    <w:rsid w:val="00A21D67"/>
    <w:rsid w:val="00A25203"/>
    <w:rsid w:val="00A254CD"/>
    <w:rsid w:val="00A25D40"/>
    <w:rsid w:val="00A27966"/>
    <w:rsid w:val="00A333E4"/>
    <w:rsid w:val="00A33E4E"/>
    <w:rsid w:val="00A3481D"/>
    <w:rsid w:val="00A4792C"/>
    <w:rsid w:val="00A47E3C"/>
    <w:rsid w:val="00A50DD9"/>
    <w:rsid w:val="00A6509A"/>
    <w:rsid w:val="00A724F1"/>
    <w:rsid w:val="00A73AF4"/>
    <w:rsid w:val="00A76D4B"/>
    <w:rsid w:val="00A862F0"/>
    <w:rsid w:val="00A951E8"/>
    <w:rsid w:val="00A977D8"/>
    <w:rsid w:val="00AB26EF"/>
    <w:rsid w:val="00AB4A84"/>
    <w:rsid w:val="00AC79E9"/>
    <w:rsid w:val="00AE19AD"/>
    <w:rsid w:val="00AE20DC"/>
    <w:rsid w:val="00AF5C91"/>
    <w:rsid w:val="00AF7747"/>
    <w:rsid w:val="00AF7DCD"/>
    <w:rsid w:val="00B00E5B"/>
    <w:rsid w:val="00B24CFB"/>
    <w:rsid w:val="00B25019"/>
    <w:rsid w:val="00B2780C"/>
    <w:rsid w:val="00B328AD"/>
    <w:rsid w:val="00B33514"/>
    <w:rsid w:val="00B34E57"/>
    <w:rsid w:val="00B44725"/>
    <w:rsid w:val="00B67360"/>
    <w:rsid w:val="00B67966"/>
    <w:rsid w:val="00B7522F"/>
    <w:rsid w:val="00B77F2D"/>
    <w:rsid w:val="00B809F7"/>
    <w:rsid w:val="00B85F18"/>
    <w:rsid w:val="00B877ED"/>
    <w:rsid w:val="00B96963"/>
    <w:rsid w:val="00B9714B"/>
    <w:rsid w:val="00BA0F32"/>
    <w:rsid w:val="00BA3957"/>
    <w:rsid w:val="00BC6D42"/>
    <w:rsid w:val="00BD7726"/>
    <w:rsid w:val="00BF019D"/>
    <w:rsid w:val="00BF19F7"/>
    <w:rsid w:val="00C04CBC"/>
    <w:rsid w:val="00C12E5E"/>
    <w:rsid w:val="00C2028E"/>
    <w:rsid w:val="00C22E18"/>
    <w:rsid w:val="00C25C07"/>
    <w:rsid w:val="00C31F23"/>
    <w:rsid w:val="00C34CDB"/>
    <w:rsid w:val="00C4538A"/>
    <w:rsid w:val="00C61856"/>
    <w:rsid w:val="00C67EFE"/>
    <w:rsid w:val="00C73722"/>
    <w:rsid w:val="00C73C05"/>
    <w:rsid w:val="00C817FB"/>
    <w:rsid w:val="00C85DEB"/>
    <w:rsid w:val="00CA197F"/>
    <w:rsid w:val="00CA6430"/>
    <w:rsid w:val="00CC231B"/>
    <w:rsid w:val="00CC242B"/>
    <w:rsid w:val="00CC33F2"/>
    <w:rsid w:val="00CC43C5"/>
    <w:rsid w:val="00CC4CE7"/>
    <w:rsid w:val="00CE1962"/>
    <w:rsid w:val="00CF3D37"/>
    <w:rsid w:val="00CF4745"/>
    <w:rsid w:val="00D0534A"/>
    <w:rsid w:val="00D054E5"/>
    <w:rsid w:val="00D13E07"/>
    <w:rsid w:val="00D3119A"/>
    <w:rsid w:val="00D325B0"/>
    <w:rsid w:val="00D379E1"/>
    <w:rsid w:val="00D445C4"/>
    <w:rsid w:val="00D47451"/>
    <w:rsid w:val="00D53310"/>
    <w:rsid w:val="00D63B3C"/>
    <w:rsid w:val="00D71D78"/>
    <w:rsid w:val="00D810CC"/>
    <w:rsid w:val="00D86E24"/>
    <w:rsid w:val="00D87224"/>
    <w:rsid w:val="00DA3A26"/>
    <w:rsid w:val="00DB5998"/>
    <w:rsid w:val="00DB71F6"/>
    <w:rsid w:val="00DC76F2"/>
    <w:rsid w:val="00DE484E"/>
    <w:rsid w:val="00DF0F4E"/>
    <w:rsid w:val="00DF2BE6"/>
    <w:rsid w:val="00E107DE"/>
    <w:rsid w:val="00E26213"/>
    <w:rsid w:val="00E272B4"/>
    <w:rsid w:val="00E34C3B"/>
    <w:rsid w:val="00E44FDC"/>
    <w:rsid w:val="00E45137"/>
    <w:rsid w:val="00E530EB"/>
    <w:rsid w:val="00E53FE8"/>
    <w:rsid w:val="00E56B2B"/>
    <w:rsid w:val="00E6091E"/>
    <w:rsid w:val="00E63B08"/>
    <w:rsid w:val="00E66A95"/>
    <w:rsid w:val="00E71F6A"/>
    <w:rsid w:val="00E7459C"/>
    <w:rsid w:val="00E7530E"/>
    <w:rsid w:val="00E7636F"/>
    <w:rsid w:val="00E85349"/>
    <w:rsid w:val="00E86C84"/>
    <w:rsid w:val="00E97303"/>
    <w:rsid w:val="00EB0FB2"/>
    <w:rsid w:val="00EB1A1F"/>
    <w:rsid w:val="00EC6900"/>
    <w:rsid w:val="00EC6FD1"/>
    <w:rsid w:val="00EC76D2"/>
    <w:rsid w:val="00ED6A33"/>
    <w:rsid w:val="00EE4437"/>
    <w:rsid w:val="00EE6C48"/>
    <w:rsid w:val="00EF22AF"/>
    <w:rsid w:val="00EF2E94"/>
    <w:rsid w:val="00EF78E4"/>
    <w:rsid w:val="00F00D5E"/>
    <w:rsid w:val="00F0118C"/>
    <w:rsid w:val="00F05BCC"/>
    <w:rsid w:val="00F41F48"/>
    <w:rsid w:val="00F44A51"/>
    <w:rsid w:val="00F51ECD"/>
    <w:rsid w:val="00F55066"/>
    <w:rsid w:val="00F71BC8"/>
    <w:rsid w:val="00F90043"/>
    <w:rsid w:val="00F96EA0"/>
    <w:rsid w:val="00FB399B"/>
    <w:rsid w:val="00FB3C42"/>
    <w:rsid w:val="00FC3D8D"/>
    <w:rsid w:val="00FE5F93"/>
    <w:rsid w:val="00FF04BE"/>
    <w:rsid w:val="00FF43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06C"/>
    <w:pPr>
      <w:spacing w:before="100" w:beforeAutospacing="1" w:after="100" w:afterAutospacing="1" w:line="240" w:lineRule="auto"/>
      <w:jc w:val="both"/>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767227"/>
    <w:pPr>
      <w:keepNext/>
      <w:keepLines/>
      <w:spacing w:after="0" w:afterAutospacing="0"/>
      <w:jc w:val="left"/>
      <w:outlineLvl w:val="0"/>
    </w:pPr>
    <w:rPr>
      <w:rFonts w:eastAsiaTheme="majorEastAsia"/>
      <w:b/>
      <w:bCs/>
      <w:color w:val="000000"/>
      <w:sz w:val="28"/>
      <w:szCs w:val="28"/>
    </w:rPr>
  </w:style>
  <w:style w:type="paragraph" w:styleId="Heading2">
    <w:name w:val="heading 2"/>
    <w:basedOn w:val="Normal"/>
    <w:next w:val="Normal"/>
    <w:link w:val="Heading2Char"/>
    <w:uiPriority w:val="9"/>
    <w:unhideWhenUsed/>
    <w:qFormat/>
    <w:rsid w:val="008561E4"/>
    <w:pPr>
      <w:keepNext/>
      <w:keepLines/>
      <w:numPr>
        <w:ilvl w:val="1"/>
        <w:numId w:val="28"/>
      </w:numPr>
      <w:spacing w:before="240" w:beforeAutospacing="0" w:after="0" w:afterAutospacing="0"/>
      <w:ind w:left="0"/>
      <w:jc w:val="left"/>
      <w:outlineLvl w:val="1"/>
    </w:pPr>
    <w:rPr>
      <w:rFonts w:eastAsiaTheme="majorEastAsia"/>
      <w:b/>
      <w:bCs/>
      <w:color w:val="000000"/>
      <w:spacing w:val="1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227"/>
    <w:rPr>
      <w:rFonts w:ascii="Times New Roman" w:eastAsiaTheme="majorEastAsia" w:hAnsi="Times New Roman" w:cs="Times New Roman"/>
      <w:b/>
      <w:bCs/>
      <w:color w:val="000000"/>
      <w:sz w:val="28"/>
      <w:szCs w:val="28"/>
    </w:rPr>
  </w:style>
  <w:style w:type="paragraph" w:styleId="ListParagraph">
    <w:name w:val="List Paragraph"/>
    <w:basedOn w:val="Normal"/>
    <w:uiPriority w:val="34"/>
    <w:qFormat/>
    <w:rsid w:val="00F05BCC"/>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A279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966"/>
    <w:rPr>
      <w:rFonts w:ascii="Tahoma" w:eastAsia="Calibri" w:hAnsi="Tahoma" w:cs="Tahoma"/>
      <w:sz w:val="16"/>
      <w:szCs w:val="16"/>
    </w:rPr>
  </w:style>
  <w:style w:type="paragraph" w:styleId="DocumentMap">
    <w:name w:val="Document Map"/>
    <w:basedOn w:val="Normal"/>
    <w:link w:val="DocumentMapChar"/>
    <w:uiPriority w:val="99"/>
    <w:semiHidden/>
    <w:unhideWhenUsed/>
    <w:rsid w:val="00B34E57"/>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34E57"/>
    <w:rPr>
      <w:rFonts w:ascii="Tahoma" w:eastAsia="Calibri" w:hAnsi="Tahoma" w:cs="Tahoma"/>
      <w:sz w:val="16"/>
      <w:szCs w:val="16"/>
    </w:rPr>
  </w:style>
  <w:style w:type="paragraph" w:styleId="TOC1">
    <w:name w:val="toc 1"/>
    <w:basedOn w:val="Normal"/>
    <w:next w:val="Normal"/>
    <w:autoRedefine/>
    <w:uiPriority w:val="39"/>
    <w:unhideWhenUsed/>
    <w:rsid w:val="00B34E57"/>
  </w:style>
  <w:style w:type="character" w:styleId="Hyperlink">
    <w:name w:val="Hyperlink"/>
    <w:basedOn w:val="DefaultParagraphFont"/>
    <w:uiPriority w:val="99"/>
    <w:unhideWhenUsed/>
    <w:rsid w:val="00B34E57"/>
    <w:rPr>
      <w:color w:val="0000FF" w:themeColor="hyperlink"/>
      <w:u w:val="single"/>
    </w:rPr>
  </w:style>
  <w:style w:type="paragraph" w:styleId="TOCHeading">
    <w:name w:val="TOC Heading"/>
    <w:basedOn w:val="Heading1"/>
    <w:next w:val="Normal"/>
    <w:uiPriority w:val="39"/>
    <w:unhideWhenUsed/>
    <w:qFormat/>
    <w:rsid w:val="00B34E57"/>
    <w:pPr>
      <w:outlineLvl w:val="9"/>
    </w:pPr>
  </w:style>
  <w:style w:type="character" w:customStyle="1" w:styleId="Heading2Char">
    <w:name w:val="Heading 2 Char"/>
    <w:basedOn w:val="DefaultParagraphFont"/>
    <w:link w:val="Heading2"/>
    <w:uiPriority w:val="9"/>
    <w:rsid w:val="008561E4"/>
    <w:rPr>
      <w:rFonts w:ascii="Times New Roman" w:eastAsiaTheme="majorEastAsia" w:hAnsi="Times New Roman" w:cs="Times New Roman"/>
      <w:b/>
      <w:bCs/>
      <w:color w:val="000000"/>
      <w:spacing w:val="12"/>
      <w:sz w:val="24"/>
      <w:szCs w:val="24"/>
    </w:rPr>
  </w:style>
  <w:style w:type="paragraph" w:styleId="TOC2">
    <w:name w:val="toc 2"/>
    <w:basedOn w:val="Normal"/>
    <w:next w:val="Normal"/>
    <w:autoRedefine/>
    <w:uiPriority w:val="39"/>
    <w:unhideWhenUsed/>
    <w:rsid w:val="00157E04"/>
    <w:pPr>
      <w:tabs>
        <w:tab w:val="left" w:pos="880"/>
        <w:tab w:val="right" w:leader="dot" w:pos="9350"/>
      </w:tabs>
      <w:spacing w:before="240" w:beforeAutospacing="0" w:after="240" w:afterAutospacing="0"/>
      <w:ind w:left="216"/>
    </w:pPr>
    <w:rPr>
      <w:noProof/>
      <w:szCs w:val="24"/>
    </w:rPr>
  </w:style>
  <w:style w:type="paragraph" w:styleId="Header">
    <w:name w:val="header"/>
    <w:basedOn w:val="Normal"/>
    <w:link w:val="HeaderChar"/>
    <w:uiPriority w:val="99"/>
    <w:unhideWhenUsed/>
    <w:rsid w:val="005044A0"/>
    <w:pPr>
      <w:tabs>
        <w:tab w:val="center" w:pos="4680"/>
        <w:tab w:val="right" w:pos="9360"/>
      </w:tabs>
      <w:spacing w:after="0"/>
    </w:pPr>
  </w:style>
  <w:style w:type="character" w:customStyle="1" w:styleId="HeaderChar">
    <w:name w:val="Header Char"/>
    <w:basedOn w:val="DefaultParagraphFont"/>
    <w:link w:val="Header"/>
    <w:uiPriority w:val="99"/>
    <w:rsid w:val="005044A0"/>
    <w:rPr>
      <w:rFonts w:ascii="Calibri" w:eastAsia="Calibri" w:hAnsi="Calibri" w:cs="Times New Roman"/>
    </w:rPr>
  </w:style>
  <w:style w:type="paragraph" w:styleId="Footer">
    <w:name w:val="footer"/>
    <w:basedOn w:val="Normal"/>
    <w:link w:val="FooterChar"/>
    <w:uiPriority w:val="99"/>
    <w:unhideWhenUsed/>
    <w:rsid w:val="005044A0"/>
    <w:pPr>
      <w:tabs>
        <w:tab w:val="center" w:pos="4680"/>
        <w:tab w:val="right" w:pos="9360"/>
      </w:tabs>
      <w:spacing w:after="0"/>
    </w:pPr>
  </w:style>
  <w:style w:type="character" w:customStyle="1" w:styleId="FooterChar">
    <w:name w:val="Footer Char"/>
    <w:basedOn w:val="DefaultParagraphFont"/>
    <w:link w:val="Footer"/>
    <w:uiPriority w:val="99"/>
    <w:rsid w:val="005044A0"/>
    <w:rPr>
      <w:rFonts w:ascii="Calibri" w:eastAsia="Calibri" w:hAnsi="Calibri" w:cs="Times New Roman"/>
    </w:rPr>
  </w:style>
  <w:style w:type="paragraph" w:styleId="CommentText">
    <w:name w:val="annotation text"/>
    <w:basedOn w:val="Normal"/>
    <w:link w:val="CommentTextChar"/>
    <w:semiHidden/>
    <w:rsid w:val="00F51ECD"/>
    <w:pPr>
      <w:widowControl w:val="0"/>
      <w:spacing w:after="0"/>
    </w:pPr>
    <w:rPr>
      <w:rFonts w:ascii="Courier" w:eastAsia="Times New Roman" w:hAnsi="Courier"/>
      <w:snapToGrid w:val="0"/>
      <w:sz w:val="20"/>
      <w:szCs w:val="20"/>
    </w:rPr>
  </w:style>
  <w:style w:type="character" w:customStyle="1" w:styleId="CommentTextChar">
    <w:name w:val="Comment Text Char"/>
    <w:basedOn w:val="DefaultParagraphFont"/>
    <w:link w:val="CommentText"/>
    <w:semiHidden/>
    <w:rsid w:val="00F51ECD"/>
    <w:rPr>
      <w:rFonts w:ascii="Courier" w:eastAsia="Times New Roman" w:hAnsi="Courier" w:cs="Times New Roman"/>
      <w:snapToGrid w:val="0"/>
      <w:sz w:val="20"/>
      <w:szCs w:val="20"/>
    </w:rPr>
  </w:style>
  <w:style w:type="character" w:styleId="CommentReference">
    <w:name w:val="annotation reference"/>
    <w:basedOn w:val="DefaultParagraphFont"/>
    <w:rsid w:val="00F51ECD"/>
    <w:rPr>
      <w:sz w:val="16"/>
      <w:szCs w:val="16"/>
    </w:rPr>
  </w:style>
  <w:style w:type="paragraph" w:customStyle="1" w:styleId="Level2">
    <w:name w:val="Level 2"/>
    <w:basedOn w:val="Normal"/>
    <w:rsid w:val="006C1072"/>
    <w:pPr>
      <w:widowControl w:val="0"/>
      <w:spacing w:after="0"/>
      <w:ind w:left="1008" w:hanging="576"/>
    </w:pPr>
    <w:rPr>
      <w:rFonts w:ascii="Courier" w:eastAsia="Times New Roman" w:hAnsi="Courier"/>
      <w:snapToGrid w:val="0"/>
      <w:szCs w:val="20"/>
    </w:rPr>
  </w:style>
  <w:style w:type="paragraph" w:styleId="CommentSubject">
    <w:name w:val="annotation subject"/>
    <w:basedOn w:val="CommentText"/>
    <w:next w:val="CommentText"/>
    <w:link w:val="CommentSubjectChar"/>
    <w:uiPriority w:val="99"/>
    <w:semiHidden/>
    <w:unhideWhenUsed/>
    <w:rsid w:val="00A951E8"/>
    <w:pPr>
      <w:widowControl/>
      <w:spacing w:after="200"/>
    </w:pPr>
    <w:rPr>
      <w:rFonts w:ascii="Calibri" w:eastAsia="Calibri" w:hAnsi="Calibri"/>
      <w:b/>
      <w:bCs/>
      <w:snapToGrid/>
    </w:rPr>
  </w:style>
  <w:style w:type="character" w:customStyle="1" w:styleId="CommentSubjectChar">
    <w:name w:val="Comment Subject Char"/>
    <w:basedOn w:val="CommentTextChar"/>
    <w:link w:val="CommentSubject"/>
    <w:uiPriority w:val="99"/>
    <w:semiHidden/>
    <w:rsid w:val="00A951E8"/>
    <w:rPr>
      <w:rFonts w:ascii="Calibri" w:eastAsia="Calibri" w:hAnsi="Calibri" w:cs="Times New Roman"/>
      <w:b/>
      <w:bCs/>
      <w:snapToGrid w:val="0"/>
      <w:sz w:val="20"/>
      <w:szCs w:val="20"/>
    </w:rPr>
  </w:style>
  <w:style w:type="paragraph" w:styleId="NoSpacing">
    <w:name w:val="No Spacing"/>
    <w:uiPriority w:val="1"/>
    <w:qFormat/>
    <w:rsid w:val="00A977D8"/>
    <w:pPr>
      <w:spacing w:beforeAutospacing="1" w:after="0" w:afterAutospacing="1" w:line="240" w:lineRule="auto"/>
      <w:jc w:val="both"/>
    </w:pPr>
    <w:rPr>
      <w:rFonts w:ascii="Times New Roman" w:eastAsia="Calibri" w:hAnsi="Times New Roman" w:cs="Times New Roman"/>
      <w:sz w:val="24"/>
    </w:rPr>
  </w:style>
  <w:style w:type="paragraph" w:styleId="Revision">
    <w:name w:val="Revision"/>
    <w:hidden/>
    <w:uiPriority w:val="99"/>
    <w:semiHidden/>
    <w:rsid w:val="002454A8"/>
    <w:pPr>
      <w:spacing w:after="0" w:line="240" w:lineRule="auto"/>
    </w:pPr>
    <w:rPr>
      <w:rFonts w:ascii="Times New Roman" w:eastAsia="Calibri" w:hAnsi="Times New Roman" w:cs="Times New Roman"/>
      <w:sz w:val="24"/>
    </w:rPr>
  </w:style>
  <w:style w:type="paragraph" w:styleId="PlainText">
    <w:name w:val="Plain Text"/>
    <w:basedOn w:val="Normal"/>
    <w:link w:val="PlainTextChar"/>
    <w:uiPriority w:val="99"/>
    <w:semiHidden/>
    <w:unhideWhenUsed/>
    <w:rsid w:val="002206A3"/>
    <w:pPr>
      <w:spacing w:before="0" w:beforeAutospacing="0" w:after="0" w:afterAutospacing="0"/>
      <w:jc w:val="left"/>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2206A3"/>
    <w:rPr>
      <w:rFonts w:ascii="Consolas" w:hAnsi="Consolas" w:cs="Times New Roman"/>
      <w:sz w:val="21"/>
      <w:szCs w:val="21"/>
    </w:rPr>
  </w:style>
  <w:style w:type="character" w:styleId="FollowedHyperlink">
    <w:name w:val="FollowedHyperlink"/>
    <w:basedOn w:val="DefaultParagraphFont"/>
    <w:uiPriority w:val="99"/>
    <w:semiHidden/>
    <w:unhideWhenUsed/>
    <w:rsid w:val="003D05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06C"/>
    <w:pPr>
      <w:spacing w:before="100" w:beforeAutospacing="1" w:after="100" w:afterAutospacing="1" w:line="240" w:lineRule="auto"/>
      <w:jc w:val="both"/>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767227"/>
    <w:pPr>
      <w:keepNext/>
      <w:keepLines/>
      <w:spacing w:after="0" w:afterAutospacing="0"/>
      <w:jc w:val="left"/>
      <w:outlineLvl w:val="0"/>
    </w:pPr>
    <w:rPr>
      <w:rFonts w:eastAsiaTheme="majorEastAsia"/>
      <w:b/>
      <w:bCs/>
      <w:color w:val="000000"/>
      <w:sz w:val="28"/>
      <w:szCs w:val="28"/>
    </w:rPr>
  </w:style>
  <w:style w:type="paragraph" w:styleId="Heading2">
    <w:name w:val="heading 2"/>
    <w:basedOn w:val="Normal"/>
    <w:next w:val="Normal"/>
    <w:link w:val="Heading2Char"/>
    <w:uiPriority w:val="9"/>
    <w:unhideWhenUsed/>
    <w:qFormat/>
    <w:rsid w:val="008561E4"/>
    <w:pPr>
      <w:keepNext/>
      <w:keepLines/>
      <w:numPr>
        <w:ilvl w:val="1"/>
        <w:numId w:val="28"/>
      </w:numPr>
      <w:spacing w:before="240" w:beforeAutospacing="0" w:after="0" w:afterAutospacing="0"/>
      <w:ind w:left="0"/>
      <w:jc w:val="left"/>
      <w:outlineLvl w:val="1"/>
    </w:pPr>
    <w:rPr>
      <w:rFonts w:eastAsiaTheme="majorEastAsia"/>
      <w:b/>
      <w:bCs/>
      <w:color w:val="000000"/>
      <w:spacing w:val="1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227"/>
    <w:rPr>
      <w:rFonts w:ascii="Times New Roman" w:eastAsiaTheme="majorEastAsia" w:hAnsi="Times New Roman" w:cs="Times New Roman"/>
      <w:b/>
      <w:bCs/>
      <w:color w:val="000000"/>
      <w:sz w:val="28"/>
      <w:szCs w:val="28"/>
    </w:rPr>
  </w:style>
  <w:style w:type="paragraph" w:styleId="ListParagraph">
    <w:name w:val="List Paragraph"/>
    <w:basedOn w:val="Normal"/>
    <w:uiPriority w:val="34"/>
    <w:qFormat/>
    <w:rsid w:val="00F05BCC"/>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A279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966"/>
    <w:rPr>
      <w:rFonts w:ascii="Tahoma" w:eastAsia="Calibri" w:hAnsi="Tahoma" w:cs="Tahoma"/>
      <w:sz w:val="16"/>
      <w:szCs w:val="16"/>
    </w:rPr>
  </w:style>
  <w:style w:type="paragraph" w:styleId="DocumentMap">
    <w:name w:val="Document Map"/>
    <w:basedOn w:val="Normal"/>
    <w:link w:val="DocumentMapChar"/>
    <w:uiPriority w:val="99"/>
    <w:semiHidden/>
    <w:unhideWhenUsed/>
    <w:rsid w:val="00B34E57"/>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34E57"/>
    <w:rPr>
      <w:rFonts w:ascii="Tahoma" w:eastAsia="Calibri" w:hAnsi="Tahoma" w:cs="Tahoma"/>
      <w:sz w:val="16"/>
      <w:szCs w:val="16"/>
    </w:rPr>
  </w:style>
  <w:style w:type="paragraph" w:styleId="TOC1">
    <w:name w:val="toc 1"/>
    <w:basedOn w:val="Normal"/>
    <w:next w:val="Normal"/>
    <w:autoRedefine/>
    <w:uiPriority w:val="39"/>
    <w:unhideWhenUsed/>
    <w:rsid w:val="00B34E57"/>
  </w:style>
  <w:style w:type="character" w:styleId="Hyperlink">
    <w:name w:val="Hyperlink"/>
    <w:basedOn w:val="DefaultParagraphFont"/>
    <w:uiPriority w:val="99"/>
    <w:unhideWhenUsed/>
    <w:rsid w:val="00B34E57"/>
    <w:rPr>
      <w:color w:val="0000FF" w:themeColor="hyperlink"/>
      <w:u w:val="single"/>
    </w:rPr>
  </w:style>
  <w:style w:type="paragraph" w:styleId="TOCHeading">
    <w:name w:val="TOC Heading"/>
    <w:basedOn w:val="Heading1"/>
    <w:next w:val="Normal"/>
    <w:uiPriority w:val="39"/>
    <w:unhideWhenUsed/>
    <w:qFormat/>
    <w:rsid w:val="00B34E57"/>
    <w:pPr>
      <w:outlineLvl w:val="9"/>
    </w:pPr>
  </w:style>
  <w:style w:type="character" w:customStyle="1" w:styleId="Heading2Char">
    <w:name w:val="Heading 2 Char"/>
    <w:basedOn w:val="DefaultParagraphFont"/>
    <w:link w:val="Heading2"/>
    <w:uiPriority w:val="9"/>
    <w:rsid w:val="008561E4"/>
    <w:rPr>
      <w:rFonts w:ascii="Times New Roman" w:eastAsiaTheme="majorEastAsia" w:hAnsi="Times New Roman" w:cs="Times New Roman"/>
      <w:b/>
      <w:bCs/>
      <w:color w:val="000000"/>
      <w:spacing w:val="12"/>
      <w:sz w:val="24"/>
      <w:szCs w:val="24"/>
    </w:rPr>
  </w:style>
  <w:style w:type="paragraph" w:styleId="TOC2">
    <w:name w:val="toc 2"/>
    <w:basedOn w:val="Normal"/>
    <w:next w:val="Normal"/>
    <w:autoRedefine/>
    <w:uiPriority w:val="39"/>
    <w:unhideWhenUsed/>
    <w:rsid w:val="00157E04"/>
    <w:pPr>
      <w:tabs>
        <w:tab w:val="left" w:pos="880"/>
        <w:tab w:val="right" w:leader="dot" w:pos="9350"/>
      </w:tabs>
      <w:spacing w:before="240" w:beforeAutospacing="0" w:after="240" w:afterAutospacing="0"/>
      <w:ind w:left="216"/>
    </w:pPr>
    <w:rPr>
      <w:noProof/>
      <w:szCs w:val="24"/>
    </w:rPr>
  </w:style>
  <w:style w:type="paragraph" w:styleId="Header">
    <w:name w:val="header"/>
    <w:basedOn w:val="Normal"/>
    <w:link w:val="HeaderChar"/>
    <w:uiPriority w:val="99"/>
    <w:unhideWhenUsed/>
    <w:rsid w:val="005044A0"/>
    <w:pPr>
      <w:tabs>
        <w:tab w:val="center" w:pos="4680"/>
        <w:tab w:val="right" w:pos="9360"/>
      </w:tabs>
      <w:spacing w:after="0"/>
    </w:pPr>
  </w:style>
  <w:style w:type="character" w:customStyle="1" w:styleId="HeaderChar">
    <w:name w:val="Header Char"/>
    <w:basedOn w:val="DefaultParagraphFont"/>
    <w:link w:val="Header"/>
    <w:uiPriority w:val="99"/>
    <w:rsid w:val="005044A0"/>
    <w:rPr>
      <w:rFonts w:ascii="Calibri" w:eastAsia="Calibri" w:hAnsi="Calibri" w:cs="Times New Roman"/>
    </w:rPr>
  </w:style>
  <w:style w:type="paragraph" w:styleId="Footer">
    <w:name w:val="footer"/>
    <w:basedOn w:val="Normal"/>
    <w:link w:val="FooterChar"/>
    <w:uiPriority w:val="99"/>
    <w:unhideWhenUsed/>
    <w:rsid w:val="005044A0"/>
    <w:pPr>
      <w:tabs>
        <w:tab w:val="center" w:pos="4680"/>
        <w:tab w:val="right" w:pos="9360"/>
      </w:tabs>
      <w:spacing w:after="0"/>
    </w:pPr>
  </w:style>
  <w:style w:type="character" w:customStyle="1" w:styleId="FooterChar">
    <w:name w:val="Footer Char"/>
    <w:basedOn w:val="DefaultParagraphFont"/>
    <w:link w:val="Footer"/>
    <w:uiPriority w:val="99"/>
    <w:rsid w:val="005044A0"/>
    <w:rPr>
      <w:rFonts w:ascii="Calibri" w:eastAsia="Calibri" w:hAnsi="Calibri" w:cs="Times New Roman"/>
    </w:rPr>
  </w:style>
  <w:style w:type="paragraph" w:styleId="CommentText">
    <w:name w:val="annotation text"/>
    <w:basedOn w:val="Normal"/>
    <w:link w:val="CommentTextChar"/>
    <w:semiHidden/>
    <w:rsid w:val="00F51ECD"/>
    <w:pPr>
      <w:widowControl w:val="0"/>
      <w:spacing w:after="0"/>
    </w:pPr>
    <w:rPr>
      <w:rFonts w:ascii="Courier" w:eastAsia="Times New Roman" w:hAnsi="Courier"/>
      <w:snapToGrid w:val="0"/>
      <w:sz w:val="20"/>
      <w:szCs w:val="20"/>
    </w:rPr>
  </w:style>
  <w:style w:type="character" w:customStyle="1" w:styleId="CommentTextChar">
    <w:name w:val="Comment Text Char"/>
    <w:basedOn w:val="DefaultParagraphFont"/>
    <w:link w:val="CommentText"/>
    <w:semiHidden/>
    <w:rsid w:val="00F51ECD"/>
    <w:rPr>
      <w:rFonts w:ascii="Courier" w:eastAsia="Times New Roman" w:hAnsi="Courier" w:cs="Times New Roman"/>
      <w:snapToGrid w:val="0"/>
      <w:sz w:val="20"/>
      <w:szCs w:val="20"/>
    </w:rPr>
  </w:style>
  <w:style w:type="character" w:styleId="CommentReference">
    <w:name w:val="annotation reference"/>
    <w:basedOn w:val="DefaultParagraphFont"/>
    <w:rsid w:val="00F51ECD"/>
    <w:rPr>
      <w:sz w:val="16"/>
      <w:szCs w:val="16"/>
    </w:rPr>
  </w:style>
  <w:style w:type="paragraph" w:customStyle="1" w:styleId="Level2">
    <w:name w:val="Level 2"/>
    <w:basedOn w:val="Normal"/>
    <w:rsid w:val="006C1072"/>
    <w:pPr>
      <w:widowControl w:val="0"/>
      <w:spacing w:after="0"/>
      <w:ind w:left="1008" w:hanging="576"/>
    </w:pPr>
    <w:rPr>
      <w:rFonts w:ascii="Courier" w:eastAsia="Times New Roman" w:hAnsi="Courier"/>
      <w:snapToGrid w:val="0"/>
      <w:szCs w:val="20"/>
    </w:rPr>
  </w:style>
  <w:style w:type="paragraph" w:styleId="CommentSubject">
    <w:name w:val="annotation subject"/>
    <w:basedOn w:val="CommentText"/>
    <w:next w:val="CommentText"/>
    <w:link w:val="CommentSubjectChar"/>
    <w:uiPriority w:val="99"/>
    <w:semiHidden/>
    <w:unhideWhenUsed/>
    <w:rsid w:val="00A951E8"/>
    <w:pPr>
      <w:widowControl/>
      <w:spacing w:after="200"/>
    </w:pPr>
    <w:rPr>
      <w:rFonts w:ascii="Calibri" w:eastAsia="Calibri" w:hAnsi="Calibri"/>
      <w:b/>
      <w:bCs/>
      <w:snapToGrid/>
    </w:rPr>
  </w:style>
  <w:style w:type="character" w:customStyle="1" w:styleId="CommentSubjectChar">
    <w:name w:val="Comment Subject Char"/>
    <w:basedOn w:val="CommentTextChar"/>
    <w:link w:val="CommentSubject"/>
    <w:uiPriority w:val="99"/>
    <w:semiHidden/>
    <w:rsid w:val="00A951E8"/>
    <w:rPr>
      <w:rFonts w:ascii="Calibri" w:eastAsia="Calibri" w:hAnsi="Calibri" w:cs="Times New Roman"/>
      <w:b/>
      <w:bCs/>
      <w:snapToGrid w:val="0"/>
      <w:sz w:val="20"/>
      <w:szCs w:val="20"/>
    </w:rPr>
  </w:style>
  <w:style w:type="paragraph" w:styleId="NoSpacing">
    <w:name w:val="No Spacing"/>
    <w:uiPriority w:val="1"/>
    <w:qFormat/>
    <w:rsid w:val="00A977D8"/>
    <w:pPr>
      <w:spacing w:beforeAutospacing="1" w:after="0" w:afterAutospacing="1" w:line="240" w:lineRule="auto"/>
      <w:jc w:val="both"/>
    </w:pPr>
    <w:rPr>
      <w:rFonts w:ascii="Times New Roman" w:eastAsia="Calibri" w:hAnsi="Times New Roman" w:cs="Times New Roman"/>
      <w:sz w:val="24"/>
    </w:rPr>
  </w:style>
  <w:style w:type="paragraph" w:styleId="Revision">
    <w:name w:val="Revision"/>
    <w:hidden/>
    <w:uiPriority w:val="99"/>
    <w:semiHidden/>
    <w:rsid w:val="002454A8"/>
    <w:pPr>
      <w:spacing w:after="0" w:line="240" w:lineRule="auto"/>
    </w:pPr>
    <w:rPr>
      <w:rFonts w:ascii="Times New Roman" w:eastAsia="Calibri" w:hAnsi="Times New Roman" w:cs="Times New Roman"/>
      <w:sz w:val="24"/>
    </w:rPr>
  </w:style>
  <w:style w:type="paragraph" w:styleId="PlainText">
    <w:name w:val="Plain Text"/>
    <w:basedOn w:val="Normal"/>
    <w:link w:val="PlainTextChar"/>
    <w:uiPriority w:val="99"/>
    <w:semiHidden/>
    <w:unhideWhenUsed/>
    <w:rsid w:val="002206A3"/>
    <w:pPr>
      <w:spacing w:before="0" w:beforeAutospacing="0" w:after="0" w:afterAutospacing="0"/>
      <w:jc w:val="left"/>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2206A3"/>
    <w:rPr>
      <w:rFonts w:ascii="Consolas" w:hAnsi="Consolas" w:cs="Times New Roman"/>
      <w:sz w:val="21"/>
      <w:szCs w:val="21"/>
    </w:rPr>
  </w:style>
  <w:style w:type="character" w:styleId="FollowedHyperlink">
    <w:name w:val="FollowedHyperlink"/>
    <w:basedOn w:val="DefaultParagraphFont"/>
    <w:uiPriority w:val="99"/>
    <w:semiHidden/>
    <w:unhideWhenUsed/>
    <w:rsid w:val="003D050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17037981">
      <w:bodyDiv w:val="1"/>
      <w:marLeft w:val="0"/>
      <w:marRight w:val="0"/>
      <w:marTop w:val="0"/>
      <w:marBottom w:val="0"/>
      <w:divBdr>
        <w:top w:val="none" w:sz="0" w:space="0" w:color="auto"/>
        <w:left w:val="none" w:sz="0" w:space="0" w:color="auto"/>
        <w:bottom w:val="none" w:sz="0" w:space="0" w:color="auto"/>
        <w:right w:val="none" w:sz="0" w:space="0" w:color="auto"/>
      </w:divBdr>
    </w:div>
    <w:div w:id="1093670827">
      <w:bodyDiv w:val="1"/>
      <w:marLeft w:val="0"/>
      <w:marRight w:val="0"/>
      <w:marTop w:val="0"/>
      <w:marBottom w:val="0"/>
      <w:divBdr>
        <w:top w:val="none" w:sz="0" w:space="0" w:color="auto"/>
        <w:left w:val="none" w:sz="0" w:space="0" w:color="auto"/>
        <w:bottom w:val="none" w:sz="0" w:space="0" w:color="auto"/>
        <w:right w:val="none" w:sz="0" w:space="0" w:color="auto"/>
      </w:divBdr>
    </w:div>
    <w:div w:id="1158612547">
      <w:bodyDiv w:val="1"/>
      <w:marLeft w:val="0"/>
      <w:marRight w:val="0"/>
      <w:marTop w:val="0"/>
      <w:marBottom w:val="0"/>
      <w:divBdr>
        <w:top w:val="none" w:sz="0" w:space="0" w:color="auto"/>
        <w:left w:val="none" w:sz="0" w:space="0" w:color="auto"/>
        <w:bottom w:val="none" w:sz="0" w:space="0" w:color="auto"/>
        <w:right w:val="none" w:sz="0" w:space="0" w:color="auto"/>
      </w:divBdr>
    </w:div>
    <w:div w:id="1219899563">
      <w:bodyDiv w:val="1"/>
      <w:marLeft w:val="0"/>
      <w:marRight w:val="0"/>
      <w:marTop w:val="0"/>
      <w:marBottom w:val="0"/>
      <w:divBdr>
        <w:top w:val="none" w:sz="0" w:space="0" w:color="auto"/>
        <w:left w:val="none" w:sz="0" w:space="0" w:color="auto"/>
        <w:bottom w:val="none" w:sz="0" w:space="0" w:color="auto"/>
        <w:right w:val="none" w:sz="0" w:space="0" w:color="auto"/>
      </w:divBdr>
    </w:div>
    <w:div w:id="1270164844">
      <w:bodyDiv w:val="1"/>
      <w:marLeft w:val="0"/>
      <w:marRight w:val="0"/>
      <w:marTop w:val="0"/>
      <w:marBottom w:val="0"/>
      <w:divBdr>
        <w:top w:val="none" w:sz="0" w:space="0" w:color="auto"/>
        <w:left w:val="none" w:sz="0" w:space="0" w:color="auto"/>
        <w:bottom w:val="none" w:sz="0" w:space="0" w:color="auto"/>
        <w:right w:val="none" w:sz="0" w:space="0" w:color="auto"/>
      </w:divBdr>
    </w:div>
    <w:div w:id="1405058326">
      <w:bodyDiv w:val="1"/>
      <w:marLeft w:val="0"/>
      <w:marRight w:val="0"/>
      <w:marTop w:val="0"/>
      <w:marBottom w:val="0"/>
      <w:divBdr>
        <w:top w:val="none" w:sz="0" w:space="0" w:color="auto"/>
        <w:left w:val="none" w:sz="0" w:space="0" w:color="auto"/>
        <w:bottom w:val="none" w:sz="0" w:space="0" w:color="auto"/>
        <w:right w:val="none" w:sz="0" w:space="0" w:color="auto"/>
      </w:divBdr>
    </w:div>
    <w:div w:id="1621180216">
      <w:bodyDiv w:val="1"/>
      <w:marLeft w:val="0"/>
      <w:marRight w:val="0"/>
      <w:marTop w:val="0"/>
      <w:marBottom w:val="0"/>
      <w:divBdr>
        <w:top w:val="none" w:sz="0" w:space="0" w:color="auto"/>
        <w:left w:val="none" w:sz="0" w:space="0" w:color="auto"/>
        <w:bottom w:val="none" w:sz="0" w:space="0" w:color="auto"/>
        <w:right w:val="none" w:sz="0" w:space="0" w:color="auto"/>
      </w:divBdr>
    </w:div>
    <w:div w:id="184728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ia.doe.gov/oil_gas/natural_gas/data_publications/crude_oil_natural_gas_reserves/cr.html" TargetMode="External"/><Relationship Id="rId18" Type="http://schemas.openxmlformats.org/officeDocument/2006/relationships/hyperlink" Target="http://www.eia.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ia.gov/todayinenergy/detail.cfm?id=7190"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eia.gov/forecasts/steo/"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eia.gov/forecasts/aeo/er/" TargetMode="External"/><Relationship Id="rId20" Type="http://schemas.openxmlformats.org/officeDocument/2006/relationships/hyperlink" Target="http://www.eia.gov/todayinenergy/detail.cfm?id=7370"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eia.gov/emeu/aer/contents.html" TargetMode="External"/><Relationship Id="rId23" Type="http://schemas.openxmlformats.org/officeDocument/2006/relationships/hyperlink" Target="http://www.eia.gov/analysis/studies/usshalegas/" TargetMode="External"/><Relationship Id="rId10" Type="http://schemas.openxmlformats.org/officeDocument/2006/relationships/header" Target="header1.xml"/><Relationship Id="rId19" Type="http://schemas.openxmlformats.org/officeDocument/2006/relationships/hyperlink" Target="http://www.ogj.com/index.cf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ia.gov/naturalgas/monthly/pdf/ngm_all.pdf" TargetMode="External"/><Relationship Id="rId22" Type="http://schemas.openxmlformats.org/officeDocument/2006/relationships/hyperlink" Target="http://www.eia.gov/todayinenergy/detail.cfm?id=375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39764-5E34-4240-B87C-30B81F311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4324</Words>
  <Characters>24651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OGRS Surveys Supporting Statement, Part A</vt:lpstr>
    </vt:vector>
  </TitlesOfParts>
  <Company>EIA\DOE</Company>
  <LinksUpToDate>false</LinksUpToDate>
  <CharactersWithSpaces>28918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OGRS Surveys Supporting Statement, Part A</dc:title>
  <dc:subject>OMB Forms Clearance Process OGRS Surveys Supporting Statement, Part A</dc:subject>
  <dc:creator>Stephen Grape</dc:creator>
  <dc:description>02/19/13 review by EEP to send to Jake for his comments.  Then, the document will be sent to the Program Office to approve proposed changes.</dc:description>
  <cp:lastModifiedBy>Gary Long</cp:lastModifiedBy>
  <cp:revision>2</cp:revision>
  <cp:lastPrinted>2013-06-07T20:20:00Z</cp:lastPrinted>
  <dcterms:created xsi:type="dcterms:W3CDTF">2013-06-26T16:46:00Z</dcterms:created>
  <dcterms:modified xsi:type="dcterms:W3CDTF">2013-06-26T16:46:00Z</dcterms:modified>
</cp:coreProperties>
</file>