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A9" w:rsidRPr="00DB0068" w:rsidRDefault="00AB5FA9" w:rsidP="00AB5FA9">
      <w:pPr>
        <w:pStyle w:val="Cov-Date"/>
      </w:pPr>
      <w:bookmarkStart w:id="0" w:name="_Toc255305794"/>
      <w:bookmarkStart w:id="1" w:name="_Toc255888270"/>
      <w:bookmarkStart w:id="2" w:name="_GoBack"/>
      <w:bookmarkEnd w:id="2"/>
      <w:r w:rsidRPr="00DB0068">
        <w:t>May 2012</w:t>
      </w: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2425DB">
      <w:pPr>
        <w:pStyle w:val="Cov-Title"/>
        <w:ind w:left="-180" w:right="-216"/>
      </w:pPr>
      <w:r w:rsidRPr="00DB0068">
        <w:t>Education Longitudinal Study: 2002</w:t>
      </w:r>
      <w:r w:rsidR="002425DB">
        <w:t xml:space="preserve"> </w:t>
      </w:r>
      <w:r w:rsidR="002425DB" w:rsidRPr="00DB0068">
        <w:t>(ELS:2002)</w:t>
      </w:r>
    </w:p>
    <w:p w:rsidR="00AB5FA9" w:rsidRPr="00DB0068" w:rsidRDefault="00AB5FA9" w:rsidP="002425DB">
      <w:pPr>
        <w:pStyle w:val="Cov-Title"/>
        <w:ind w:left="-180" w:right="-216"/>
      </w:pPr>
      <w:r w:rsidRPr="00DB0068">
        <w:t>Third Follow-up</w:t>
      </w:r>
      <w:r w:rsidRPr="00DB0068">
        <w:br/>
      </w:r>
    </w:p>
    <w:p w:rsidR="00AB5FA9" w:rsidRPr="00DB0068" w:rsidRDefault="00AB5FA9" w:rsidP="002425DB">
      <w:pPr>
        <w:pStyle w:val="Cov-Title"/>
        <w:ind w:left="-180" w:right="-216"/>
      </w:pPr>
    </w:p>
    <w:p w:rsidR="002425DB" w:rsidRDefault="00B017D6" w:rsidP="002425DB">
      <w:pPr>
        <w:pStyle w:val="Cov-Title"/>
        <w:ind w:left="-180" w:right="-216"/>
        <w:rPr>
          <w:szCs w:val="40"/>
        </w:rPr>
      </w:pPr>
      <w:r w:rsidRPr="00DB0068">
        <w:rPr>
          <w:szCs w:val="40"/>
        </w:rPr>
        <w:t xml:space="preserve">Postsecondary Transcripts </w:t>
      </w:r>
      <w:r w:rsidR="002425DB">
        <w:rPr>
          <w:szCs w:val="40"/>
        </w:rPr>
        <w:t>(ELS:2002 PETS)</w:t>
      </w:r>
    </w:p>
    <w:p w:rsidR="00B017D6" w:rsidRPr="00DB0068" w:rsidRDefault="00B017D6" w:rsidP="002425DB">
      <w:pPr>
        <w:pStyle w:val="Cov-Title"/>
        <w:ind w:left="-180" w:right="-216"/>
        <w:rPr>
          <w:szCs w:val="40"/>
        </w:rPr>
      </w:pPr>
      <w:r w:rsidRPr="00DB0068">
        <w:rPr>
          <w:szCs w:val="40"/>
        </w:rPr>
        <w:t xml:space="preserve">and </w:t>
      </w:r>
    </w:p>
    <w:p w:rsidR="00B017D6" w:rsidRPr="00DB0068" w:rsidRDefault="00B017D6" w:rsidP="002425DB">
      <w:pPr>
        <w:pStyle w:val="Cov-Title"/>
        <w:ind w:left="-180" w:right="-216"/>
        <w:rPr>
          <w:szCs w:val="40"/>
        </w:rPr>
      </w:pPr>
      <w:r w:rsidRPr="00DB0068">
        <w:rPr>
          <w:szCs w:val="40"/>
        </w:rPr>
        <w:t xml:space="preserve">Financial Aid </w:t>
      </w:r>
      <w:r>
        <w:rPr>
          <w:szCs w:val="40"/>
        </w:rPr>
        <w:t xml:space="preserve">Feasibility Study (ELS:2002 FAFS) </w:t>
      </w:r>
      <w:r w:rsidRPr="00DB0068">
        <w:rPr>
          <w:szCs w:val="40"/>
        </w:rPr>
        <w:t xml:space="preserve"> </w:t>
      </w:r>
    </w:p>
    <w:p w:rsidR="00AB5FA9" w:rsidRPr="00DB0068" w:rsidRDefault="00AB5FA9" w:rsidP="00AB5FA9">
      <w:pPr>
        <w:pStyle w:val="Cov-Title"/>
        <w:rPr>
          <w:szCs w:val="40"/>
        </w:rPr>
      </w:pPr>
    </w:p>
    <w:p w:rsidR="00AB5FA9" w:rsidRPr="00DB0068" w:rsidRDefault="00AB5FA9" w:rsidP="00AB5FA9">
      <w:pPr>
        <w:pStyle w:val="Cov-Title"/>
        <w:rPr>
          <w:szCs w:val="40"/>
        </w:rPr>
      </w:pPr>
    </w:p>
    <w:p w:rsidR="006874D2" w:rsidRDefault="006874D2" w:rsidP="00AB5FA9">
      <w:pPr>
        <w:pStyle w:val="Cov-Title"/>
        <w:rPr>
          <w:szCs w:val="40"/>
        </w:rPr>
      </w:pPr>
    </w:p>
    <w:p w:rsidR="00AB5FA9" w:rsidRPr="00DB0068" w:rsidRDefault="00AB5FA9" w:rsidP="00AB5FA9">
      <w:pPr>
        <w:pStyle w:val="Cov-Title"/>
        <w:rPr>
          <w:rFonts w:ascii="Helvetica" w:hAnsi="Helvetica"/>
          <w:b/>
          <w:szCs w:val="40"/>
        </w:rPr>
      </w:pPr>
      <w:r w:rsidRPr="00AB5FA9">
        <w:rPr>
          <w:szCs w:val="40"/>
        </w:rPr>
        <w:t>Collection of Information Employing Statistical Methods</w:t>
      </w:r>
    </w:p>
    <w:p w:rsidR="00AB5FA9" w:rsidRPr="00DB0068" w:rsidRDefault="00AB5FA9" w:rsidP="00AB5FA9">
      <w:pPr>
        <w:pStyle w:val="Cov-Title"/>
        <w:rPr>
          <w:szCs w:val="40"/>
        </w:rPr>
      </w:pPr>
      <w:r w:rsidRPr="00DB0068">
        <w:rPr>
          <w:szCs w:val="40"/>
        </w:rPr>
        <w:t xml:space="preserve">Part </w:t>
      </w:r>
      <w:r>
        <w:rPr>
          <w:szCs w:val="40"/>
        </w:rPr>
        <w:t>B</w:t>
      </w: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AB5FA9">
      <w:pPr>
        <w:pStyle w:val="Cov-Address"/>
        <w:rPr>
          <w:sz w:val="36"/>
          <w:szCs w:val="36"/>
        </w:rPr>
      </w:pPr>
      <w:r w:rsidRPr="001D1DD6">
        <w:rPr>
          <w:sz w:val="36"/>
          <w:szCs w:val="36"/>
        </w:rPr>
        <w:t>OMB# 1850-0652 v.</w:t>
      </w:r>
      <w:r w:rsidR="005B25D6">
        <w:rPr>
          <w:sz w:val="36"/>
          <w:szCs w:val="36"/>
        </w:rPr>
        <w:t>10</w:t>
      </w:r>
    </w:p>
    <w:p w:rsidR="00AB5FA9" w:rsidRPr="00DB0068" w:rsidRDefault="00AB5FA9" w:rsidP="00AB5FA9">
      <w:pPr>
        <w:pStyle w:val="Cov-Address"/>
      </w:pPr>
    </w:p>
    <w:p w:rsidR="00AB5FA9" w:rsidRPr="00DB0068" w:rsidRDefault="00AB5FA9" w:rsidP="00AB5FA9">
      <w:pPr>
        <w:pStyle w:val="Cov-Address"/>
      </w:pPr>
    </w:p>
    <w:p w:rsidR="00AB5FA9" w:rsidRPr="00DB0068" w:rsidRDefault="00AB5FA9" w:rsidP="00AB5FA9">
      <w:pPr>
        <w:pStyle w:val="Cov-Address"/>
      </w:pPr>
    </w:p>
    <w:p w:rsidR="00AB5FA9" w:rsidRDefault="00AB5FA9" w:rsidP="00AB5FA9">
      <w:pPr>
        <w:pStyle w:val="Cov-Address"/>
      </w:pPr>
    </w:p>
    <w:p w:rsidR="00AB5FA9" w:rsidRPr="00DB0068" w:rsidRDefault="00AB5FA9" w:rsidP="00AB5FA9">
      <w:pPr>
        <w:pStyle w:val="Cov-Address"/>
      </w:pPr>
    </w:p>
    <w:p w:rsidR="00AB5FA9" w:rsidRPr="00DB0068" w:rsidRDefault="00AB5FA9" w:rsidP="00AB5FA9">
      <w:pPr>
        <w:pStyle w:val="Cov-Address"/>
      </w:pPr>
      <w:r w:rsidRPr="00DB0068">
        <w:t>National Center for Education Statistics</w:t>
      </w:r>
    </w:p>
    <w:p w:rsidR="00AB5FA9" w:rsidRPr="00DB0068" w:rsidRDefault="00AB5FA9" w:rsidP="00AB5FA9">
      <w:pPr>
        <w:pStyle w:val="Cov-Address"/>
      </w:pPr>
      <w:r w:rsidRPr="00DB0068">
        <w:t>Institute of Education Sciences</w:t>
      </w:r>
    </w:p>
    <w:p w:rsidR="00AB5FA9" w:rsidRDefault="00AB5FA9" w:rsidP="00AB5FA9">
      <w:pPr>
        <w:pStyle w:val="Cov-Address"/>
        <w:sectPr w:rsidR="00AB5FA9" w:rsidSect="002425DB">
          <w:headerReference w:type="even" r:id="rId9"/>
          <w:headerReference w:type="default" r:id="rId10"/>
          <w:footerReference w:type="even" r:id="rId11"/>
          <w:footerReference w:type="default" r:id="rId12"/>
          <w:pgSz w:w="12240" w:h="15840" w:code="1"/>
          <w:pgMar w:top="1008" w:right="1008" w:bottom="1008" w:left="1008" w:header="720" w:footer="720" w:gutter="0"/>
          <w:cols w:sep="1" w:space="720"/>
          <w:titlePg/>
          <w:docGrid w:linePitch="360"/>
        </w:sectPr>
      </w:pPr>
      <w:r w:rsidRPr="00DB0068">
        <w:t>U.S. Department of Education</w:t>
      </w:r>
    </w:p>
    <w:p w:rsidR="0041430E" w:rsidRPr="00DB0068" w:rsidRDefault="0041430E" w:rsidP="0041430E">
      <w:pPr>
        <w:pStyle w:val="TOC0"/>
      </w:pPr>
      <w:r w:rsidRPr="00DB0068">
        <w:rPr>
          <w:bCs/>
        </w:rPr>
        <w:lastRenderedPageBreak/>
        <w:t>TABLE OF CONTENTS</w:t>
      </w:r>
    </w:p>
    <w:p w:rsidR="0041430E" w:rsidRPr="00DB0068" w:rsidRDefault="0041430E" w:rsidP="0041430E">
      <w:pPr>
        <w:tabs>
          <w:tab w:val="left" w:pos="8820"/>
        </w:tabs>
      </w:pPr>
      <w:r w:rsidRPr="00DB0068">
        <w:rPr>
          <w:b/>
        </w:rPr>
        <w:t>Section</w:t>
      </w:r>
      <w:r>
        <w:tab/>
      </w:r>
      <w:r w:rsidRPr="00DB0068">
        <w:rPr>
          <w:b/>
        </w:rPr>
        <w:t>Page</w:t>
      </w:r>
    </w:p>
    <w:p w:rsidR="0041430E" w:rsidRPr="0041430E" w:rsidRDefault="0041430E" w:rsidP="0041430E"/>
    <w:p w:rsidR="0041430E" w:rsidRPr="00F9337B" w:rsidRDefault="00FA657A" w:rsidP="00F9337B">
      <w:pPr>
        <w:pStyle w:val="TOC1"/>
        <w:rPr>
          <w:rFonts w:asciiTheme="minorHAnsi" w:eastAsiaTheme="minorEastAsia" w:hAnsiTheme="minorHAnsi" w:cstheme="minorBidi"/>
        </w:rPr>
      </w:pPr>
      <w:r w:rsidRPr="00F9337B">
        <w:fldChar w:fldCharType="begin"/>
      </w:r>
      <w:r w:rsidR="0041430E" w:rsidRPr="00F9337B">
        <w:instrText xml:space="preserve"> TOC \o "1-3" \h \z \u </w:instrText>
      </w:r>
      <w:r w:rsidRPr="00F9337B">
        <w:fldChar w:fldCharType="separate"/>
      </w:r>
      <w:hyperlink w:anchor="_Toc326143430" w:history="1">
        <w:r w:rsidR="0041430E" w:rsidRPr="00F9337B">
          <w:rPr>
            <w:rStyle w:val="Hyperlink"/>
            <w:b/>
          </w:rPr>
          <w:t>B.</w:t>
        </w:r>
        <w:r w:rsidR="0041430E" w:rsidRPr="00F9337B">
          <w:rPr>
            <w:rFonts w:asciiTheme="minorHAnsi" w:eastAsiaTheme="minorEastAsia" w:hAnsiTheme="minorHAnsi" w:cstheme="minorBidi"/>
          </w:rPr>
          <w:tab/>
        </w:r>
        <w:r w:rsidR="0041430E" w:rsidRPr="00F9337B">
          <w:rPr>
            <w:rStyle w:val="Hyperlink"/>
            <w:b/>
          </w:rPr>
          <w:t>Collection of Information Employing Statistical Methods</w:t>
        </w:r>
        <w:r w:rsidR="0041430E" w:rsidRPr="00F9337B">
          <w:rPr>
            <w:webHidden/>
          </w:rPr>
          <w:tab/>
        </w:r>
        <w:r w:rsidR="00F9337B">
          <w:rPr>
            <w:webHidden/>
          </w:rPr>
          <w:t>B-</w:t>
        </w:r>
        <w:r w:rsidRPr="00F9337B">
          <w:rPr>
            <w:webHidden/>
          </w:rPr>
          <w:fldChar w:fldCharType="begin"/>
        </w:r>
        <w:r w:rsidR="0041430E" w:rsidRPr="00F9337B">
          <w:rPr>
            <w:webHidden/>
          </w:rPr>
          <w:instrText xml:space="preserve"> PAGEREF _Toc326143430 \h </w:instrText>
        </w:r>
        <w:r w:rsidRPr="00F9337B">
          <w:rPr>
            <w:webHidden/>
          </w:rPr>
        </w:r>
        <w:r w:rsidRPr="00F9337B">
          <w:rPr>
            <w:webHidden/>
          </w:rPr>
          <w:fldChar w:fldCharType="separate"/>
        </w:r>
        <w:r w:rsidR="00DD30FB">
          <w:rPr>
            <w:webHidden/>
          </w:rPr>
          <w:t>1</w:t>
        </w:r>
        <w:r w:rsidRPr="00F9337B">
          <w:rPr>
            <w:webHidden/>
          </w:rPr>
          <w:fldChar w:fldCharType="end"/>
        </w:r>
      </w:hyperlink>
    </w:p>
    <w:p w:rsidR="0041430E" w:rsidRPr="00F9337B" w:rsidRDefault="00CD1F39">
      <w:pPr>
        <w:pStyle w:val="TOC2"/>
        <w:tabs>
          <w:tab w:val="left" w:pos="1080"/>
        </w:tabs>
        <w:rPr>
          <w:rFonts w:asciiTheme="minorHAnsi" w:eastAsiaTheme="minorEastAsia" w:hAnsiTheme="minorHAnsi" w:cstheme="minorBidi"/>
          <w:bCs w:val="0"/>
          <w:sz w:val="24"/>
          <w:szCs w:val="24"/>
        </w:rPr>
      </w:pPr>
      <w:hyperlink w:anchor="_Toc326143431" w:history="1">
        <w:r w:rsidR="0041430E" w:rsidRPr="00F9337B">
          <w:rPr>
            <w:rStyle w:val="Hyperlink"/>
            <w:sz w:val="24"/>
            <w:szCs w:val="24"/>
          </w:rPr>
          <w:t>B.1</w:t>
        </w:r>
        <w:r w:rsidR="0041430E" w:rsidRPr="00F9337B">
          <w:rPr>
            <w:rFonts w:asciiTheme="minorHAnsi" w:eastAsiaTheme="minorEastAsia" w:hAnsiTheme="minorHAnsi" w:cstheme="minorBidi"/>
            <w:bCs w:val="0"/>
            <w:sz w:val="24"/>
            <w:szCs w:val="24"/>
          </w:rPr>
          <w:tab/>
        </w:r>
        <w:r w:rsidR="00F9337B">
          <w:rPr>
            <w:rFonts w:asciiTheme="minorHAnsi" w:eastAsiaTheme="minorEastAsia" w:hAnsiTheme="minorHAnsi" w:cstheme="minorBidi"/>
            <w:bCs w:val="0"/>
            <w:sz w:val="24"/>
            <w:szCs w:val="24"/>
          </w:rPr>
          <w:t xml:space="preserve"> </w:t>
        </w:r>
        <w:r w:rsidR="0041430E" w:rsidRPr="00F9337B">
          <w:rPr>
            <w:rStyle w:val="Hyperlink"/>
            <w:sz w:val="24"/>
            <w:szCs w:val="24"/>
          </w:rPr>
          <w:t>Respondent Universe</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_Toc326143431 \h </w:instrText>
        </w:r>
        <w:r w:rsidR="00FA657A" w:rsidRPr="00F9337B">
          <w:rPr>
            <w:webHidden/>
            <w:sz w:val="24"/>
            <w:szCs w:val="24"/>
          </w:rPr>
        </w:r>
        <w:r w:rsidR="00FA657A" w:rsidRPr="00F9337B">
          <w:rPr>
            <w:webHidden/>
            <w:sz w:val="24"/>
            <w:szCs w:val="24"/>
          </w:rPr>
          <w:fldChar w:fldCharType="separate"/>
        </w:r>
        <w:r w:rsidR="00DD30FB">
          <w:rPr>
            <w:webHidden/>
            <w:sz w:val="24"/>
            <w:szCs w:val="24"/>
          </w:rPr>
          <w:t>1</w:t>
        </w:r>
        <w:r w:rsidR="00FA657A" w:rsidRPr="00F9337B">
          <w:rPr>
            <w:webHidden/>
            <w:sz w:val="24"/>
            <w:szCs w:val="24"/>
          </w:rPr>
          <w:fldChar w:fldCharType="end"/>
        </w:r>
      </w:hyperlink>
    </w:p>
    <w:p w:rsidR="0041430E" w:rsidRPr="00F9337B" w:rsidRDefault="00CD1F39">
      <w:pPr>
        <w:pStyle w:val="TOC3"/>
        <w:tabs>
          <w:tab w:val="left" w:pos="1440"/>
        </w:tabs>
        <w:rPr>
          <w:rFonts w:asciiTheme="minorHAnsi" w:eastAsiaTheme="minorEastAsia" w:hAnsiTheme="minorHAnsi" w:cstheme="minorBidi"/>
          <w:sz w:val="24"/>
          <w:szCs w:val="24"/>
        </w:rPr>
      </w:pPr>
      <w:hyperlink w:anchor="_Toc326143432" w:history="1">
        <w:r w:rsidR="0041430E" w:rsidRPr="00F9337B">
          <w:rPr>
            <w:rStyle w:val="Hyperlink"/>
            <w:sz w:val="24"/>
            <w:szCs w:val="24"/>
          </w:rPr>
          <w:t>B.1.a</w:t>
        </w:r>
        <w:r w:rsidR="0041430E" w:rsidRPr="00F9337B">
          <w:rPr>
            <w:rFonts w:asciiTheme="minorHAnsi" w:eastAsiaTheme="minorEastAsia" w:hAnsiTheme="minorHAnsi" w:cstheme="minorBidi"/>
            <w:sz w:val="24"/>
            <w:szCs w:val="24"/>
          </w:rPr>
          <w:tab/>
        </w:r>
        <w:r w:rsidR="0041430E" w:rsidRPr="00F9337B">
          <w:rPr>
            <w:rStyle w:val="Hyperlink"/>
            <w:sz w:val="24"/>
            <w:szCs w:val="24"/>
          </w:rPr>
          <w:t>Institution Universe</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_Toc326143432 \h </w:instrText>
        </w:r>
        <w:r w:rsidR="00FA657A" w:rsidRPr="00F9337B">
          <w:rPr>
            <w:webHidden/>
            <w:sz w:val="24"/>
            <w:szCs w:val="24"/>
          </w:rPr>
        </w:r>
        <w:r w:rsidR="00FA657A" w:rsidRPr="00F9337B">
          <w:rPr>
            <w:webHidden/>
            <w:sz w:val="24"/>
            <w:szCs w:val="24"/>
          </w:rPr>
          <w:fldChar w:fldCharType="separate"/>
        </w:r>
        <w:r w:rsidR="00DD30FB">
          <w:rPr>
            <w:webHidden/>
            <w:sz w:val="24"/>
            <w:szCs w:val="24"/>
          </w:rPr>
          <w:t>1</w:t>
        </w:r>
        <w:r w:rsidR="00FA657A" w:rsidRPr="00F9337B">
          <w:rPr>
            <w:webHidden/>
            <w:sz w:val="24"/>
            <w:szCs w:val="24"/>
          </w:rPr>
          <w:fldChar w:fldCharType="end"/>
        </w:r>
      </w:hyperlink>
    </w:p>
    <w:p w:rsidR="0041430E" w:rsidRPr="00F9337B" w:rsidRDefault="00CD1F39">
      <w:pPr>
        <w:pStyle w:val="TOC3"/>
        <w:tabs>
          <w:tab w:val="left" w:pos="1440"/>
        </w:tabs>
        <w:rPr>
          <w:rFonts w:asciiTheme="minorHAnsi" w:eastAsiaTheme="minorEastAsia" w:hAnsiTheme="minorHAnsi" w:cstheme="minorBidi"/>
          <w:sz w:val="24"/>
          <w:szCs w:val="24"/>
        </w:rPr>
      </w:pPr>
      <w:hyperlink w:anchor="_Toc326143433" w:history="1">
        <w:r w:rsidR="0041430E" w:rsidRPr="00F9337B">
          <w:rPr>
            <w:rStyle w:val="Hyperlink"/>
            <w:sz w:val="24"/>
            <w:szCs w:val="24"/>
          </w:rPr>
          <w:t>B.1.b</w:t>
        </w:r>
        <w:r w:rsidR="0041430E" w:rsidRPr="00F9337B">
          <w:rPr>
            <w:rFonts w:asciiTheme="minorHAnsi" w:eastAsiaTheme="minorEastAsia" w:hAnsiTheme="minorHAnsi" w:cstheme="minorBidi"/>
            <w:sz w:val="24"/>
            <w:szCs w:val="24"/>
          </w:rPr>
          <w:tab/>
        </w:r>
        <w:r w:rsidR="0041430E" w:rsidRPr="00F9337B">
          <w:rPr>
            <w:rStyle w:val="Hyperlink"/>
            <w:sz w:val="24"/>
            <w:szCs w:val="24"/>
          </w:rPr>
          <w:t>Student Universe</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_Toc326143433 \h </w:instrText>
        </w:r>
        <w:r w:rsidR="00FA657A" w:rsidRPr="00F9337B">
          <w:rPr>
            <w:webHidden/>
            <w:sz w:val="24"/>
            <w:szCs w:val="24"/>
          </w:rPr>
        </w:r>
        <w:r w:rsidR="00FA657A" w:rsidRPr="00F9337B">
          <w:rPr>
            <w:webHidden/>
            <w:sz w:val="24"/>
            <w:szCs w:val="24"/>
          </w:rPr>
          <w:fldChar w:fldCharType="separate"/>
        </w:r>
        <w:r w:rsidR="00DD30FB">
          <w:rPr>
            <w:webHidden/>
            <w:sz w:val="24"/>
            <w:szCs w:val="24"/>
          </w:rPr>
          <w:t>1</w:t>
        </w:r>
        <w:r w:rsidR="00FA657A" w:rsidRPr="00F9337B">
          <w:rPr>
            <w:webHidden/>
            <w:sz w:val="24"/>
            <w:szCs w:val="24"/>
          </w:rPr>
          <w:fldChar w:fldCharType="end"/>
        </w:r>
      </w:hyperlink>
    </w:p>
    <w:p w:rsidR="0041430E" w:rsidRPr="00F9337B" w:rsidRDefault="00CD1F39">
      <w:pPr>
        <w:pStyle w:val="TOC2"/>
        <w:tabs>
          <w:tab w:val="left" w:pos="1080"/>
        </w:tabs>
        <w:rPr>
          <w:rFonts w:asciiTheme="minorHAnsi" w:eastAsiaTheme="minorEastAsia" w:hAnsiTheme="minorHAnsi" w:cstheme="minorBidi"/>
          <w:bCs w:val="0"/>
          <w:sz w:val="24"/>
          <w:szCs w:val="24"/>
        </w:rPr>
      </w:pPr>
      <w:hyperlink w:anchor="_Toc326143434" w:history="1">
        <w:r w:rsidR="0041430E" w:rsidRPr="00F9337B">
          <w:rPr>
            <w:rStyle w:val="Hyperlink"/>
            <w:sz w:val="24"/>
            <w:szCs w:val="24"/>
          </w:rPr>
          <w:t>B.2</w:t>
        </w:r>
        <w:r w:rsidR="0041430E" w:rsidRPr="00F9337B">
          <w:rPr>
            <w:rFonts w:asciiTheme="minorHAnsi" w:eastAsiaTheme="minorEastAsia" w:hAnsiTheme="minorHAnsi" w:cstheme="minorBidi"/>
            <w:bCs w:val="0"/>
            <w:sz w:val="24"/>
            <w:szCs w:val="24"/>
          </w:rPr>
          <w:tab/>
        </w:r>
        <w:r w:rsidR="0041430E" w:rsidRPr="00F9337B">
          <w:rPr>
            <w:rStyle w:val="Hyperlink"/>
            <w:sz w:val="24"/>
            <w:szCs w:val="24"/>
          </w:rPr>
          <w:t>Statistical Methodology</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_Toc326143434 \h </w:instrText>
        </w:r>
        <w:r w:rsidR="00FA657A" w:rsidRPr="00F9337B">
          <w:rPr>
            <w:webHidden/>
            <w:sz w:val="24"/>
            <w:szCs w:val="24"/>
          </w:rPr>
        </w:r>
        <w:r w:rsidR="00FA657A" w:rsidRPr="00F9337B">
          <w:rPr>
            <w:webHidden/>
            <w:sz w:val="24"/>
            <w:szCs w:val="24"/>
          </w:rPr>
          <w:fldChar w:fldCharType="separate"/>
        </w:r>
        <w:r w:rsidR="00DD30FB">
          <w:rPr>
            <w:webHidden/>
            <w:sz w:val="24"/>
            <w:szCs w:val="24"/>
          </w:rPr>
          <w:t>1</w:t>
        </w:r>
        <w:r w:rsidR="00FA657A" w:rsidRPr="00F9337B">
          <w:rPr>
            <w:webHidden/>
            <w:sz w:val="24"/>
            <w:szCs w:val="24"/>
          </w:rPr>
          <w:fldChar w:fldCharType="end"/>
        </w:r>
      </w:hyperlink>
    </w:p>
    <w:p w:rsidR="0041430E" w:rsidRPr="00F9337B" w:rsidRDefault="00CD1F39">
      <w:pPr>
        <w:pStyle w:val="TOC3"/>
        <w:tabs>
          <w:tab w:val="left" w:pos="1440"/>
        </w:tabs>
        <w:rPr>
          <w:rFonts w:asciiTheme="minorHAnsi" w:eastAsiaTheme="minorEastAsia" w:hAnsiTheme="minorHAnsi" w:cstheme="minorBidi"/>
          <w:sz w:val="24"/>
          <w:szCs w:val="24"/>
        </w:rPr>
      </w:pPr>
      <w:hyperlink w:anchor="_Toc326143435" w:history="1">
        <w:r w:rsidR="0041430E" w:rsidRPr="00F9337B">
          <w:rPr>
            <w:rStyle w:val="Hyperlink"/>
            <w:sz w:val="24"/>
            <w:szCs w:val="24"/>
          </w:rPr>
          <w:t>B.2.a</w:t>
        </w:r>
        <w:r w:rsidR="0041430E" w:rsidRPr="00F9337B">
          <w:rPr>
            <w:rFonts w:asciiTheme="minorHAnsi" w:eastAsiaTheme="minorEastAsia" w:hAnsiTheme="minorHAnsi" w:cstheme="minorBidi"/>
            <w:sz w:val="24"/>
            <w:szCs w:val="24"/>
          </w:rPr>
          <w:tab/>
        </w:r>
        <w:r w:rsidR="0041430E" w:rsidRPr="00F9337B">
          <w:rPr>
            <w:rStyle w:val="Hyperlink"/>
            <w:sz w:val="24"/>
            <w:szCs w:val="24"/>
          </w:rPr>
          <w:t>Institution Sample for Phase I</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_Toc326143435 \h </w:instrText>
        </w:r>
        <w:r w:rsidR="00FA657A" w:rsidRPr="00F9337B">
          <w:rPr>
            <w:webHidden/>
            <w:sz w:val="24"/>
            <w:szCs w:val="24"/>
          </w:rPr>
        </w:r>
        <w:r w:rsidR="00FA657A" w:rsidRPr="00F9337B">
          <w:rPr>
            <w:webHidden/>
            <w:sz w:val="24"/>
            <w:szCs w:val="24"/>
          </w:rPr>
          <w:fldChar w:fldCharType="separate"/>
        </w:r>
        <w:r w:rsidR="00DD30FB">
          <w:rPr>
            <w:webHidden/>
            <w:sz w:val="24"/>
            <w:szCs w:val="24"/>
          </w:rPr>
          <w:t>2</w:t>
        </w:r>
        <w:r w:rsidR="00FA657A" w:rsidRPr="00F9337B">
          <w:rPr>
            <w:webHidden/>
            <w:sz w:val="24"/>
            <w:szCs w:val="24"/>
          </w:rPr>
          <w:fldChar w:fldCharType="end"/>
        </w:r>
      </w:hyperlink>
    </w:p>
    <w:p w:rsidR="0041430E" w:rsidRPr="00F9337B" w:rsidRDefault="00CD1F39">
      <w:pPr>
        <w:pStyle w:val="TOC3"/>
        <w:tabs>
          <w:tab w:val="left" w:pos="1440"/>
        </w:tabs>
        <w:rPr>
          <w:rFonts w:asciiTheme="minorHAnsi" w:eastAsiaTheme="minorEastAsia" w:hAnsiTheme="minorHAnsi" w:cstheme="minorBidi"/>
          <w:sz w:val="24"/>
          <w:szCs w:val="24"/>
        </w:rPr>
      </w:pPr>
      <w:hyperlink w:anchor="_Toc326143436" w:history="1">
        <w:r w:rsidR="0041430E" w:rsidRPr="00F9337B">
          <w:rPr>
            <w:rStyle w:val="Hyperlink"/>
            <w:sz w:val="24"/>
            <w:szCs w:val="24"/>
          </w:rPr>
          <w:t>B.2.b</w:t>
        </w:r>
        <w:r w:rsidR="0041430E" w:rsidRPr="00F9337B">
          <w:rPr>
            <w:rFonts w:asciiTheme="minorHAnsi" w:eastAsiaTheme="minorEastAsia" w:hAnsiTheme="minorHAnsi" w:cstheme="minorBidi"/>
            <w:sz w:val="24"/>
            <w:szCs w:val="24"/>
          </w:rPr>
          <w:tab/>
        </w:r>
        <w:r w:rsidR="0041430E" w:rsidRPr="00F9337B">
          <w:rPr>
            <w:rStyle w:val="Hyperlink"/>
            <w:sz w:val="24"/>
            <w:szCs w:val="24"/>
          </w:rPr>
          <w:t>Student Sample for Phase I</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_Toc326143436 \h </w:instrText>
        </w:r>
        <w:r w:rsidR="00FA657A" w:rsidRPr="00F9337B">
          <w:rPr>
            <w:webHidden/>
            <w:sz w:val="24"/>
            <w:szCs w:val="24"/>
          </w:rPr>
        </w:r>
        <w:r w:rsidR="00FA657A" w:rsidRPr="00F9337B">
          <w:rPr>
            <w:webHidden/>
            <w:sz w:val="24"/>
            <w:szCs w:val="24"/>
          </w:rPr>
          <w:fldChar w:fldCharType="separate"/>
        </w:r>
        <w:r w:rsidR="00DD30FB">
          <w:rPr>
            <w:webHidden/>
            <w:sz w:val="24"/>
            <w:szCs w:val="24"/>
          </w:rPr>
          <w:t>5</w:t>
        </w:r>
        <w:r w:rsidR="00FA657A" w:rsidRPr="00F9337B">
          <w:rPr>
            <w:webHidden/>
            <w:sz w:val="24"/>
            <w:szCs w:val="24"/>
          </w:rPr>
          <w:fldChar w:fldCharType="end"/>
        </w:r>
      </w:hyperlink>
    </w:p>
    <w:p w:rsidR="0041430E" w:rsidRPr="00F9337B" w:rsidRDefault="00CD1F39">
      <w:pPr>
        <w:pStyle w:val="TOC3"/>
        <w:tabs>
          <w:tab w:val="left" w:pos="1440"/>
        </w:tabs>
        <w:rPr>
          <w:rFonts w:asciiTheme="minorHAnsi" w:eastAsiaTheme="minorEastAsia" w:hAnsiTheme="minorHAnsi" w:cstheme="minorBidi"/>
          <w:sz w:val="24"/>
          <w:szCs w:val="24"/>
        </w:rPr>
      </w:pPr>
      <w:hyperlink w:anchor="_Toc326143437" w:history="1">
        <w:r w:rsidR="0041430E" w:rsidRPr="00F9337B">
          <w:rPr>
            <w:rStyle w:val="Hyperlink"/>
            <w:sz w:val="24"/>
            <w:szCs w:val="24"/>
          </w:rPr>
          <w:t>B.2.c</w:t>
        </w:r>
        <w:r w:rsidR="0041430E" w:rsidRPr="00F9337B">
          <w:rPr>
            <w:rFonts w:asciiTheme="minorHAnsi" w:eastAsiaTheme="minorEastAsia" w:hAnsiTheme="minorHAnsi" w:cstheme="minorBidi"/>
            <w:sz w:val="24"/>
            <w:szCs w:val="24"/>
          </w:rPr>
          <w:tab/>
        </w:r>
        <w:r w:rsidR="0041430E" w:rsidRPr="00F9337B">
          <w:rPr>
            <w:rStyle w:val="Hyperlink"/>
            <w:sz w:val="24"/>
            <w:szCs w:val="24"/>
          </w:rPr>
          <w:t>Institution Sample Phase II and Phase III</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_Toc326143437 \h </w:instrText>
        </w:r>
        <w:r w:rsidR="00FA657A" w:rsidRPr="00F9337B">
          <w:rPr>
            <w:webHidden/>
            <w:sz w:val="24"/>
            <w:szCs w:val="24"/>
          </w:rPr>
        </w:r>
        <w:r w:rsidR="00FA657A" w:rsidRPr="00F9337B">
          <w:rPr>
            <w:webHidden/>
            <w:sz w:val="24"/>
            <w:szCs w:val="24"/>
          </w:rPr>
          <w:fldChar w:fldCharType="separate"/>
        </w:r>
        <w:r w:rsidR="00DD30FB">
          <w:rPr>
            <w:webHidden/>
            <w:sz w:val="24"/>
            <w:szCs w:val="24"/>
          </w:rPr>
          <w:t>6</w:t>
        </w:r>
        <w:r w:rsidR="00FA657A" w:rsidRPr="00F9337B">
          <w:rPr>
            <w:webHidden/>
            <w:sz w:val="24"/>
            <w:szCs w:val="24"/>
          </w:rPr>
          <w:fldChar w:fldCharType="end"/>
        </w:r>
      </w:hyperlink>
    </w:p>
    <w:p w:rsidR="0041430E" w:rsidRPr="00F9337B" w:rsidRDefault="00CD1F39">
      <w:pPr>
        <w:pStyle w:val="TOC3"/>
        <w:tabs>
          <w:tab w:val="left" w:pos="1440"/>
        </w:tabs>
        <w:rPr>
          <w:rFonts w:asciiTheme="minorHAnsi" w:eastAsiaTheme="minorEastAsia" w:hAnsiTheme="minorHAnsi" w:cstheme="minorBidi"/>
          <w:sz w:val="24"/>
          <w:szCs w:val="24"/>
        </w:rPr>
      </w:pPr>
      <w:hyperlink w:anchor="_Toc326143438" w:history="1">
        <w:r w:rsidR="0041430E" w:rsidRPr="00F9337B">
          <w:rPr>
            <w:rStyle w:val="Hyperlink"/>
            <w:sz w:val="24"/>
            <w:szCs w:val="24"/>
          </w:rPr>
          <w:t>B.2.d</w:t>
        </w:r>
        <w:r w:rsidR="0041430E" w:rsidRPr="00F9337B">
          <w:rPr>
            <w:rFonts w:asciiTheme="minorHAnsi" w:eastAsiaTheme="minorEastAsia" w:hAnsiTheme="minorHAnsi" w:cstheme="minorBidi"/>
            <w:sz w:val="24"/>
            <w:szCs w:val="24"/>
          </w:rPr>
          <w:tab/>
        </w:r>
        <w:r w:rsidR="0041430E" w:rsidRPr="00F9337B">
          <w:rPr>
            <w:rStyle w:val="Hyperlink"/>
            <w:sz w:val="24"/>
            <w:szCs w:val="24"/>
          </w:rPr>
          <w:t>Student Sample for Phase II and Phase III</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_Toc326143438 \h </w:instrText>
        </w:r>
        <w:r w:rsidR="00FA657A" w:rsidRPr="00F9337B">
          <w:rPr>
            <w:webHidden/>
            <w:sz w:val="24"/>
            <w:szCs w:val="24"/>
          </w:rPr>
        </w:r>
        <w:r w:rsidR="00FA657A" w:rsidRPr="00F9337B">
          <w:rPr>
            <w:webHidden/>
            <w:sz w:val="24"/>
            <w:szCs w:val="24"/>
          </w:rPr>
          <w:fldChar w:fldCharType="separate"/>
        </w:r>
        <w:r w:rsidR="00DD30FB">
          <w:rPr>
            <w:webHidden/>
            <w:sz w:val="24"/>
            <w:szCs w:val="24"/>
          </w:rPr>
          <w:t>6</w:t>
        </w:r>
        <w:r w:rsidR="00FA657A" w:rsidRPr="00F9337B">
          <w:rPr>
            <w:webHidden/>
            <w:sz w:val="24"/>
            <w:szCs w:val="24"/>
          </w:rPr>
          <w:fldChar w:fldCharType="end"/>
        </w:r>
      </w:hyperlink>
    </w:p>
    <w:p w:rsidR="0041430E" w:rsidRPr="00F9337B" w:rsidRDefault="00CD1F39">
      <w:pPr>
        <w:pStyle w:val="TOC2"/>
        <w:tabs>
          <w:tab w:val="left" w:pos="1080"/>
        </w:tabs>
        <w:rPr>
          <w:rFonts w:asciiTheme="minorHAnsi" w:eastAsiaTheme="minorEastAsia" w:hAnsiTheme="minorHAnsi" w:cstheme="minorBidi"/>
          <w:bCs w:val="0"/>
          <w:sz w:val="24"/>
          <w:szCs w:val="24"/>
        </w:rPr>
      </w:pPr>
      <w:hyperlink w:anchor="_Toc326143439" w:history="1">
        <w:r w:rsidR="0041430E" w:rsidRPr="00F9337B">
          <w:rPr>
            <w:rStyle w:val="Hyperlink"/>
            <w:sz w:val="24"/>
            <w:szCs w:val="24"/>
          </w:rPr>
          <w:t>B.3</w:t>
        </w:r>
        <w:r w:rsidR="0041430E" w:rsidRPr="00F9337B">
          <w:rPr>
            <w:rFonts w:asciiTheme="minorHAnsi" w:eastAsiaTheme="minorEastAsia" w:hAnsiTheme="minorHAnsi" w:cstheme="minorBidi"/>
            <w:bCs w:val="0"/>
            <w:sz w:val="24"/>
            <w:szCs w:val="24"/>
          </w:rPr>
          <w:tab/>
        </w:r>
        <w:r w:rsidR="0041430E" w:rsidRPr="00F9337B">
          <w:rPr>
            <w:rStyle w:val="Hyperlink"/>
            <w:sz w:val="24"/>
            <w:szCs w:val="24"/>
          </w:rPr>
          <w:t>Methods for Maximizing Response Rates</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_Toc326143439 \h </w:instrText>
        </w:r>
        <w:r w:rsidR="00FA657A" w:rsidRPr="00F9337B">
          <w:rPr>
            <w:webHidden/>
            <w:sz w:val="24"/>
            <w:szCs w:val="24"/>
          </w:rPr>
        </w:r>
        <w:r w:rsidR="00FA657A" w:rsidRPr="00F9337B">
          <w:rPr>
            <w:webHidden/>
            <w:sz w:val="24"/>
            <w:szCs w:val="24"/>
          </w:rPr>
          <w:fldChar w:fldCharType="separate"/>
        </w:r>
        <w:r w:rsidR="00DD30FB">
          <w:rPr>
            <w:webHidden/>
            <w:sz w:val="24"/>
            <w:szCs w:val="24"/>
          </w:rPr>
          <w:t>7</w:t>
        </w:r>
        <w:r w:rsidR="00FA657A" w:rsidRPr="00F9337B">
          <w:rPr>
            <w:webHidden/>
            <w:sz w:val="24"/>
            <w:szCs w:val="24"/>
          </w:rPr>
          <w:fldChar w:fldCharType="end"/>
        </w:r>
      </w:hyperlink>
    </w:p>
    <w:p w:rsidR="0041430E" w:rsidRPr="00F9337B" w:rsidRDefault="00CD1F39">
      <w:pPr>
        <w:pStyle w:val="TOC3"/>
        <w:tabs>
          <w:tab w:val="left" w:pos="1440"/>
        </w:tabs>
        <w:rPr>
          <w:rFonts w:asciiTheme="minorHAnsi" w:eastAsiaTheme="minorEastAsia" w:hAnsiTheme="minorHAnsi" w:cstheme="minorBidi"/>
          <w:sz w:val="24"/>
          <w:szCs w:val="24"/>
        </w:rPr>
      </w:pPr>
      <w:hyperlink w:anchor="_Toc326143440" w:history="1">
        <w:r w:rsidR="0041430E" w:rsidRPr="00F9337B">
          <w:rPr>
            <w:rStyle w:val="Hyperlink"/>
            <w:sz w:val="24"/>
            <w:szCs w:val="24"/>
          </w:rPr>
          <w:t>B.3.a</w:t>
        </w:r>
        <w:r w:rsidR="0041430E" w:rsidRPr="00F9337B">
          <w:rPr>
            <w:rFonts w:asciiTheme="minorHAnsi" w:eastAsiaTheme="minorEastAsia" w:hAnsiTheme="minorHAnsi" w:cstheme="minorBidi"/>
            <w:sz w:val="24"/>
            <w:szCs w:val="24"/>
          </w:rPr>
          <w:tab/>
        </w:r>
        <w:r w:rsidR="0041430E" w:rsidRPr="00F9337B">
          <w:rPr>
            <w:rStyle w:val="Hyperlink"/>
            <w:sz w:val="24"/>
            <w:szCs w:val="24"/>
          </w:rPr>
          <w:t>ELS:2002 Postsecondary Education Transcript Study (ELS:2002, PETS) collection</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_Toc326143440 \h </w:instrText>
        </w:r>
        <w:r w:rsidR="00FA657A" w:rsidRPr="00F9337B">
          <w:rPr>
            <w:webHidden/>
            <w:sz w:val="24"/>
            <w:szCs w:val="24"/>
          </w:rPr>
        </w:r>
        <w:r w:rsidR="00FA657A" w:rsidRPr="00F9337B">
          <w:rPr>
            <w:webHidden/>
            <w:sz w:val="24"/>
            <w:szCs w:val="24"/>
          </w:rPr>
          <w:fldChar w:fldCharType="separate"/>
        </w:r>
        <w:r w:rsidR="00DD30FB">
          <w:rPr>
            <w:webHidden/>
            <w:sz w:val="24"/>
            <w:szCs w:val="24"/>
          </w:rPr>
          <w:t>8</w:t>
        </w:r>
        <w:r w:rsidR="00FA657A" w:rsidRPr="00F9337B">
          <w:rPr>
            <w:webHidden/>
            <w:sz w:val="24"/>
            <w:szCs w:val="24"/>
          </w:rPr>
          <w:fldChar w:fldCharType="end"/>
        </w:r>
      </w:hyperlink>
    </w:p>
    <w:p w:rsidR="0041430E" w:rsidRPr="00F9337B" w:rsidRDefault="00CD1F39">
      <w:pPr>
        <w:pStyle w:val="TOC3"/>
        <w:tabs>
          <w:tab w:val="left" w:pos="1440"/>
        </w:tabs>
        <w:rPr>
          <w:rFonts w:asciiTheme="minorHAnsi" w:eastAsiaTheme="minorEastAsia" w:hAnsiTheme="minorHAnsi" w:cstheme="minorBidi"/>
          <w:sz w:val="24"/>
          <w:szCs w:val="24"/>
        </w:rPr>
      </w:pPr>
      <w:hyperlink w:anchor="_Toc326143441" w:history="1">
        <w:r w:rsidR="0041430E" w:rsidRPr="00F9337B">
          <w:rPr>
            <w:rStyle w:val="Hyperlink"/>
            <w:sz w:val="24"/>
            <w:szCs w:val="24"/>
          </w:rPr>
          <w:t>B.3.b</w:t>
        </w:r>
        <w:r w:rsidR="0041430E" w:rsidRPr="00F9337B">
          <w:rPr>
            <w:rFonts w:asciiTheme="minorHAnsi" w:eastAsiaTheme="minorEastAsia" w:hAnsiTheme="minorHAnsi" w:cstheme="minorBidi"/>
            <w:sz w:val="24"/>
            <w:szCs w:val="24"/>
          </w:rPr>
          <w:tab/>
        </w:r>
        <w:r w:rsidR="0041430E" w:rsidRPr="00F9337B">
          <w:rPr>
            <w:rStyle w:val="Hyperlink"/>
            <w:sz w:val="24"/>
            <w:szCs w:val="24"/>
          </w:rPr>
          <w:t>ELS:2002 Financial Aid Feasibility Study (ELS:2002 FAFS) collection</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_Toc326143441 \h </w:instrText>
        </w:r>
        <w:r w:rsidR="00FA657A" w:rsidRPr="00F9337B">
          <w:rPr>
            <w:webHidden/>
            <w:sz w:val="24"/>
            <w:szCs w:val="24"/>
          </w:rPr>
        </w:r>
        <w:r w:rsidR="00FA657A" w:rsidRPr="00F9337B">
          <w:rPr>
            <w:webHidden/>
            <w:sz w:val="24"/>
            <w:szCs w:val="24"/>
          </w:rPr>
          <w:fldChar w:fldCharType="separate"/>
        </w:r>
        <w:r w:rsidR="00DD30FB">
          <w:rPr>
            <w:webHidden/>
            <w:sz w:val="24"/>
            <w:szCs w:val="24"/>
          </w:rPr>
          <w:t>15</w:t>
        </w:r>
        <w:r w:rsidR="00FA657A" w:rsidRPr="00F9337B">
          <w:rPr>
            <w:webHidden/>
            <w:sz w:val="24"/>
            <w:szCs w:val="24"/>
          </w:rPr>
          <w:fldChar w:fldCharType="end"/>
        </w:r>
      </w:hyperlink>
    </w:p>
    <w:p w:rsidR="0041430E" w:rsidRPr="00F9337B" w:rsidRDefault="00CD1F39">
      <w:pPr>
        <w:pStyle w:val="TOC2"/>
        <w:tabs>
          <w:tab w:val="left" w:pos="1080"/>
        </w:tabs>
        <w:rPr>
          <w:rFonts w:asciiTheme="minorHAnsi" w:eastAsiaTheme="minorEastAsia" w:hAnsiTheme="minorHAnsi" w:cstheme="minorBidi"/>
          <w:bCs w:val="0"/>
          <w:sz w:val="24"/>
          <w:szCs w:val="24"/>
        </w:rPr>
      </w:pPr>
      <w:hyperlink w:anchor="_Toc326143442" w:history="1">
        <w:r w:rsidR="0041430E" w:rsidRPr="00F9337B">
          <w:rPr>
            <w:rStyle w:val="Hyperlink"/>
            <w:sz w:val="24"/>
            <w:szCs w:val="24"/>
          </w:rPr>
          <w:t>B.4</w:t>
        </w:r>
        <w:r w:rsidR="0041430E" w:rsidRPr="00F9337B">
          <w:rPr>
            <w:rFonts w:asciiTheme="minorHAnsi" w:eastAsiaTheme="minorEastAsia" w:hAnsiTheme="minorHAnsi" w:cstheme="minorBidi"/>
            <w:bCs w:val="0"/>
            <w:sz w:val="24"/>
            <w:szCs w:val="24"/>
          </w:rPr>
          <w:tab/>
        </w:r>
        <w:r w:rsidR="0041430E" w:rsidRPr="00F9337B">
          <w:rPr>
            <w:rStyle w:val="Hyperlink"/>
            <w:sz w:val="24"/>
            <w:szCs w:val="24"/>
          </w:rPr>
          <w:t>Statisticians and Individuals Responsible for Designing and Conducting the Study</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_Toc326143442 \h </w:instrText>
        </w:r>
        <w:r w:rsidR="00FA657A" w:rsidRPr="00F9337B">
          <w:rPr>
            <w:webHidden/>
            <w:sz w:val="24"/>
            <w:szCs w:val="24"/>
          </w:rPr>
        </w:r>
        <w:r w:rsidR="00FA657A" w:rsidRPr="00F9337B">
          <w:rPr>
            <w:webHidden/>
            <w:sz w:val="24"/>
            <w:szCs w:val="24"/>
          </w:rPr>
          <w:fldChar w:fldCharType="separate"/>
        </w:r>
        <w:r w:rsidR="00DD30FB">
          <w:rPr>
            <w:webHidden/>
            <w:sz w:val="24"/>
            <w:szCs w:val="24"/>
          </w:rPr>
          <w:t>16</w:t>
        </w:r>
        <w:r w:rsidR="00FA657A" w:rsidRPr="00F9337B">
          <w:rPr>
            <w:webHidden/>
            <w:sz w:val="24"/>
            <w:szCs w:val="24"/>
          </w:rPr>
          <w:fldChar w:fldCharType="end"/>
        </w:r>
      </w:hyperlink>
    </w:p>
    <w:p w:rsidR="00DD30FB" w:rsidRPr="00FC5ED8" w:rsidRDefault="00FA657A" w:rsidP="00DD30FB">
      <w:pPr>
        <w:pStyle w:val="TOC1"/>
        <w:tabs>
          <w:tab w:val="left" w:pos="440"/>
        </w:tabs>
      </w:pPr>
      <w:r w:rsidRPr="00F9337B">
        <w:fldChar w:fldCharType="end"/>
      </w:r>
      <w:r w:rsidRPr="00FC5ED8">
        <w:rPr>
          <w:rFonts w:cs="Times New Roman"/>
        </w:rPr>
        <w:fldChar w:fldCharType="begin"/>
      </w:r>
      <w:r w:rsidR="001E1BE4" w:rsidRPr="00FC5ED8">
        <w:rPr>
          <w:rFonts w:cs="Times New Roman"/>
        </w:rPr>
        <w:instrText xml:space="preserve"> TOC \o "1-3" \h \z \u </w:instrText>
      </w:r>
      <w:r w:rsidRPr="00FC5ED8">
        <w:rPr>
          <w:rFonts w:cs="Times New Roman"/>
        </w:rPr>
        <w:fldChar w:fldCharType="separate"/>
      </w:r>
    </w:p>
    <w:p w:rsidR="001E1BE4" w:rsidRPr="00FC5ED8" w:rsidRDefault="001E1BE4" w:rsidP="001E1BE4">
      <w:pPr>
        <w:pStyle w:val="TOC2"/>
        <w:tabs>
          <w:tab w:val="clear" w:pos="9360"/>
          <w:tab w:val="left" w:pos="880"/>
          <w:tab w:val="right" w:leader="dot" w:pos="9350"/>
        </w:tabs>
        <w:rPr>
          <w:sz w:val="24"/>
          <w:szCs w:val="24"/>
        </w:rPr>
      </w:pPr>
    </w:p>
    <w:p w:rsidR="001E1BE4" w:rsidRPr="00FC5ED8" w:rsidRDefault="00FA657A" w:rsidP="001E1BE4">
      <w:pPr>
        <w:tabs>
          <w:tab w:val="left" w:pos="8820"/>
        </w:tabs>
        <w:rPr>
          <w:szCs w:val="24"/>
        </w:rPr>
      </w:pPr>
      <w:r w:rsidRPr="00FC5ED8">
        <w:rPr>
          <w:szCs w:val="24"/>
        </w:rPr>
        <w:fldChar w:fldCharType="end"/>
      </w:r>
    </w:p>
    <w:p w:rsidR="00AB5FA9" w:rsidRDefault="00AB5FA9" w:rsidP="00AB5FA9">
      <w:pPr>
        <w:rPr>
          <w:szCs w:val="24"/>
        </w:rPr>
      </w:pPr>
    </w:p>
    <w:p w:rsidR="005B76EE" w:rsidRPr="00DB0068" w:rsidRDefault="005B76EE" w:rsidP="005B76EE">
      <w:pPr>
        <w:pStyle w:val="TOC0"/>
        <w:tabs>
          <w:tab w:val="right" w:leader="dot" w:pos="9350"/>
        </w:tabs>
        <w:rPr>
          <w:noProof/>
        </w:rPr>
      </w:pPr>
      <w:r w:rsidRPr="00DB0068">
        <w:rPr>
          <w:noProof/>
        </w:rPr>
        <w:t>Exhibits</w:t>
      </w:r>
    </w:p>
    <w:p w:rsidR="005B76EE" w:rsidRPr="00DB0068" w:rsidRDefault="005B76EE" w:rsidP="005B76EE">
      <w:pPr>
        <w:tabs>
          <w:tab w:val="right" w:pos="9350"/>
        </w:tabs>
        <w:spacing w:before="120" w:after="240"/>
      </w:pPr>
      <w:r w:rsidRPr="00DB0068">
        <w:rPr>
          <w:b/>
        </w:rPr>
        <w:t>Number</w:t>
      </w:r>
      <w:r w:rsidRPr="00DB0068">
        <w:tab/>
      </w:r>
      <w:r w:rsidRPr="00DB0068">
        <w:rPr>
          <w:b/>
        </w:rPr>
        <w:t>Page</w:t>
      </w:r>
    </w:p>
    <w:p w:rsidR="005B76EE" w:rsidRDefault="005B76EE" w:rsidP="00AB5FA9">
      <w:pPr>
        <w:rPr>
          <w:szCs w:val="24"/>
        </w:rPr>
      </w:pPr>
    </w:p>
    <w:p w:rsidR="00515C43" w:rsidRDefault="00FA657A" w:rsidP="00515C43">
      <w:pPr>
        <w:pStyle w:val="TableofFigures"/>
        <w:tabs>
          <w:tab w:val="right" w:leader="dot" w:pos="9350"/>
        </w:tabs>
        <w:spacing w:before="40" w:after="40"/>
        <w:rPr>
          <w:noProof/>
        </w:rPr>
      </w:pPr>
      <w:r>
        <w:rPr>
          <w:szCs w:val="24"/>
        </w:rPr>
        <w:fldChar w:fldCharType="begin"/>
      </w:r>
      <w:r w:rsidR="00515C43">
        <w:rPr>
          <w:szCs w:val="24"/>
        </w:rPr>
        <w:instrText xml:space="preserve"> TOC \h \z \t "Exhibit Title" \c </w:instrText>
      </w:r>
      <w:r>
        <w:rPr>
          <w:szCs w:val="24"/>
        </w:rPr>
        <w:fldChar w:fldCharType="separate"/>
      </w:r>
      <w:hyperlink w:anchor="_Toc326144596" w:history="1">
        <w:r w:rsidR="00515C43" w:rsidRPr="001B0D95">
          <w:rPr>
            <w:rStyle w:val="Hyperlink"/>
            <w:noProof/>
          </w:rPr>
          <w:t>Exhibit B-1.   ELS:2002 institution sample sizes and yield</w:t>
        </w:r>
        <w:r w:rsidR="00515C43">
          <w:rPr>
            <w:noProof/>
            <w:webHidden/>
          </w:rPr>
          <w:tab/>
          <w:t>B-</w:t>
        </w:r>
        <w:r>
          <w:rPr>
            <w:noProof/>
            <w:webHidden/>
          </w:rPr>
          <w:fldChar w:fldCharType="begin"/>
        </w:r>
        <w:r w:rsidR="00515C43">
          <w:rPr>
            <w:noProof/>
            <w:webHidden/>
          </w:rPr>
          <w:instrText xml:space="preserve"> PAGEREF _Toc326144596 \h </w:instrText>
        </w:r>
        <w:r>
          <w:rPr>
            <w:noProof/>
            <w:webHidden/>
          </w:rPr>
        </w:r>
        <w:r>
          <w:rPr>
            <w:noProof/>
            <w:webHidden/>
          </w:rPr>
          <w:fldChar w:fldCharType="separate"/>
        </w:r>
        <w:r w:rsidR="001E1BE4">
          <w:rPr>
            <w:noProof/>
            <w:webHidden/>
          </w:rPr>
          <w:t>3</w:t>
        </w:r>
        <w:r>
          <w:rPr>
            <w:noProof/>
            <w:webHidden/>
          </w:rPr>
          <w:fldChar w:fldCharType="end"/>
        </w:r>
      </w:hyperlink>
    </w:p>
    <w:p w:rsidR="00515C43" w:rsidRDefault="00CD1F39">
      <w:pPr>
        <w:pStyle w:val="TableofFigures"/>
        <w:tabs>
          <w:tab w:val="left" w:pos="1440"/>
          <w:tab w:val="right" w:leader="dot" w:pos="9350"/>
        </w:tabs>
        <w:rPr>
          <w:noProof/>
        </w:rPr>
      </w:pPr>
      <w:hyperlink w:anchor="_Toc326144597" w:history="1">
        <w:r w:rsidR="00515C43" w:rsidRPr="001B0D95">
          <w:rPr>
            <w:rStyle w:val="Hyperlink"/>
            <w:noProof/>
          </w:rPr>
          <w:t>Exhibit B-2.</w:t>
        </w:r>
        <w:r w:rsidR="00515C43">
          <w:rPr>
            <w:noProof/>
          </w:rPr>
          <w:tab/>
        </w:r>
        <w:r w:rsidR="00515C43" w:rsidRPr="001B0D95">
          <w:rPr>
            <w:rStyle w:val="Hyperlink"/>
            <w:noProof/>
          </w:rPr>
          <w:t>ELS:2002 phase I burden estimates</w:t>
        </w:r>
        <w:r w:rsidR="00515C43">
          <w:rPr>
            <w:noProof/>
            <w:webHidden/>
          </w:rPr>
          <w:tab/>
          <w:t>B-</w:t>
        </w:r>
        <w:r w:rsidR="00FA657A">
          <w:rPr>
            <w:noProof/>
            <w:webHidden/>
          </w:rPr>
          <w:fldChar w:fldCharType="begin"/>
        </w:r>
        <w:r w:rsidR="00515C43">
          <w:rPr>
            <w:noProof/>
            <w:webHidden/>
          </w:rPr>
          <w:instrText xml:space="preserve"> PAGEREF _Toc326144597 \h </w:instrText>
        </w:r>
        <w:r w:rsidR="00FA657A">
          <w:rPr>
            <w:noProof/>
            <w:webHidden/>
          </w:rPr>
        </w:r>
        <w:r w:rsidR="00FA657A">
          <w:rPr>
            <w:noProof/>
            <w:webHidden/>
          </w:rPr>
          <w:fldChar w:fldCharType="separate"/>
        </w:r>
        <w:r w:rsidR="001E1BE4">
          <w:rPr>
            <w:noProof/>
            <w:webHidden/>
          </w:rPr>
          <w:t>4</w:t>
        </w:r>
        <w:r w:rsidR="00FA657A">
          <w:rPr>
            <w:noProof/>
            <w:webHidden/>
          </w:rPr>
          <w:fldChar w:fldCharType="end"/>
        </w:r>
      </w:hyperlink>
    </w:p>
    <w:p w:rsidR="00515C43" w:rsidRDefault="00CD1F39" w:rsidP="00515C43">
      <w:pPr>
        <w:pStyle w:val="TableofFigures"/>
        <w:tabs>
          <w:tab w:val="left" w:pos="1440"/>
          <w:tab w:val="right" w:leader="dot" w:pos="9350"/>
        </w:tabs>
        <w:ind w:left="1440" w:hanging="1440"/>
        <w:rPr>
          <w:noProof/>
        </w:rPr>
      </w:pPr>
      <w:hyperlink w:anchor="_Toc326144598" w:history="1">
        <w:r w:rsidR="00515C43" w:rsidRPr="001B0D95">
          <w:rPr>
            <w:rStyle w:val="Hyperlink"/>
            <w:noProof/>
          </w:rPr>
          <w:t>Exhibit B-3.</w:t>
        </w:r>
        <w:r w:rsidR="00515C43">
          <w:rPr>
            <w:noProof/>
          </w:rPr>
          <w:tab/>
        </w:r>
        <w:r w:rsidR="00515C43" w:rsidRPr="001B0D95">
          <w:rPr>
            <w:rStyle w:val="Hyperlink"/>
            <w:noProof/>
          </w:rPr>
          <w:t>Contractor Consultants on Statistical Aspects of the ELS:2002 PETS and ELS:2002 FAFS</w:t>
        </w:r>
        <w:r w:rsidR="00515C43">
          <w:rPr>
            <w:noProof/>
            <w:webHidden/>
          </w:rPr>
          <w:tab/>
          <w:t>B-</w:t>
        </w:r>
        <w:r w:rsidR="00FA657A">
          <w:rPr>
            <w:noProof/>
            <w:webHidden/>
          </w:rPr>
          <w:fldChar w:fldCharType="begin"/>
        </w:r>
        <w:r w:rsidR="00515C43">
          <w:rPr>
            <w:noProof/>
            <w:webHidden/>
          </w:rPr>
          <w:instrText xml:space="preserve"> PAGEREF _Toc326144598 \h </w:instrText>
        </w:r>
        <w:r w:rsidR="00FA657A">
          <w:rPr>
            <w:noProof/>
            <w:webHidden/>
          </w:rPr>
        </w:r>
        <w:r w:rsidR="00FA657A">
          <w:rPr>
            <w:noProof/>
            <w:webHidden/>
          </w:rPr>
          <w:fldChar w:fldCharType="separate"/>
        </w:r>
        <w:r w:rsidR="001E1BE4">
          <w:rPr>
            <w:noProof/>
            <w:webHidden/>
          </w:rPr>
          <w:t>18</w:t>
        </w:r>
        <w:r w:rsidR="00FA657A">
          <w:rPr>
            <w:noProof/>
            <w:webHidden/>
          </w:rPr>
          <w:fldChar w:fldCharType="end"/>
        </w:r>
      </w:hyperlink>
    </w:p>
    <w:p w:rsidR="00515C43" w:rsidRDefault="00CD1F39" w:rsidP="00515C43">
      <w:pPr>
        <w:pStyle w:val="TableofFigures"/>
        <w:tabs>
          <w:tab w:val="left" w:pos="1440"/>
          <w:tab w:val="right" w:leader="dot" w:pos="9350"/>
        </w:tabs>
        <w:ind w:left="1440" w:hanging="1440"/>
        <w:rPr>
          <w:noProof/>
        </w:rPr>
      </w:pPr>
      <w:hyperlink w:anchor="_Toc326144599" w:history="1">
        <w:r w:rsidR="00515C43" w:rsidRPr="001B0D95">
          <w:rPr>
            <w:rStyle w:val="Hyperlink"/>
            <w:noProof/>
          </w:rPr>
          <w:t>Exhibit B-4.</w:t>
        </w:r>
        <w:r w:rsidR="00515C43">
          <w:rPr>
            <w:noProof/>
          </w:rPr>
          <w:tab/>
        </w:r>
        <w:r w:rsidR="00515C43" w:rsidRPr="001B0D95">
          <w:rPr>
            <w:rStyle w:val="Hyperlink"/>
            <w:noProof/>
          </w:rPr>
          <w:t>Other Contractor Staff Responsible for Conduct of the ELS:2002 PETS and ELS:2002 FAFS</w:t>
        </w:r>
        <w:r w:rsidR="00515C43">
          <w:rPr>
            <w:noProof/>
            <w:webHidden/>
          </w:rPr>
          <w:tab/>
          <w:t>B-</w:t>
        </w:r>
        <w:r w:rsidR="00FA657A">
          <w:rPr>
            <w:noProof/>
            <w:webHidden/>
          </w:rPr>
          <w:fldChar w:fldCharType="begin"/>
        </w:r>
        <w:r w:rsidR="00515C43">
          <w:rPr>
            <w:noProof/>
            <w:webHidden/>
          </w:rPr>
          <w:instrText xml:space="preserve"> PAGEREF _Toc326144599 \h </w:instrText>
        </w:r>
        <w:r w:rsidR="00FA657A">
          <w:rPr>
            <w:noProof/>
            <w:webHidden/>
          </w:rPr>
        </w:r>
        <w:r w:rsidR="00FA657A">
          <w:rPr>
            <w:noProof/>
            <w:webHidden/>
          </w:rPr>
          <w:fldChar w:fldCharType="separate"/>
        </w:r>
        <w:r w:rsidR="001E1BE4">
          <w:rPr>
            <w:noProof/>
            <w:webHidden/>
          </w:rPr>
          <w:t>18</w:t>
        </w:r>
        <w:r w:rsidR="00FA657A">
          <w:rPr>
            <w:noProof/>
            <w:webHidden/>
          </w:rPr>
          <w:fldChar w:fldCharType="end"/>
        </w:r>
      </w:hyperlink>
    </w:p>
    <w:p w:rsidR="001E1BE4" w:rsidRPr="00FC5ED8" w:rsidRDefault="00FA657A" w:rsidP="001E1BE4">
      <w:pPr>
        <w:pStyle w:val="TOC0"/>
        <w:tabs>
          <w:tab w:val="left" w:pos="3015"/>
          <w:tab w:val="center" w:pos="4680"/>
        </w:tabs>
        <w:jc w:val="left"/>
        <w:rPr>
          <w:sz w:val="24"/>
          <w:szCs w:val="24"/>
        </w:rPr>
      </w:pPr>
      <w:r>
        <w:rPr>
          <w:szCs w:val="24"/>
        </w:rPr>
        <w:fldChar w:fldCharType="end"/>
      </w:r>
    </w:p>
    <w:p w:rsidR="001E1BE4" w:rsidRPr="00FC5ED8" w:rsidRDefault="00FA657A" w:rsidP="001E1BE4">
      <w:pPr>
        <w:pStyle w:val="TableofFigures"/>
        <w:tabs>
          <w:tab w:val="right" w:leader="dot" w:pos="9350"/>
        </w:tabs>
        <w:rPr>
          <w:noProof/>
          <w:szCs w:val="24"/>
        </w:rPr>
      </w:pPr>
      <w:r w:rsidRPr="00FC5ED8">
        <w:rPr>
          <w:szCs w:val="24"/>
        </w:rPr>
        <w:fldChar w:fldCharType="begin"/>
      </w:r>
      <w:r w:rsidR="001E1BE4" w:rsidRPr="00FC5ED8">
        <w:rPr>
          <w:szCs w:val="24"/>
        </w:rPr>
        <w:instrText xml:space="preserve"> TOC \h \z \t "Exhibit Title" \c </w:instrText>
      </w:r>
      <w:r w:rsidRPr="00FC5ED8">
        <w:rPr>
          <w:szCs w:val="24"/>
        </w:rPr>
        <w:fldChar w:fldCharType="separate"/>
      </w:r>
      <w:hyperlink w:anchor="_Toc326146536" w:history="1"/>
    </w:p>
    <w:p w:rsidR="001E1BE4" w:rsidRPr="00FC5ED8" w:rsidRDefault="00FA657A" w:rsidP="001E1BE4">
      <w:pPr>
        <w:rPr>
          <w:szCs w:val="24"/>
        </w:rPr>
        <w:sectPr w:rsidR="001E1BE4" w:rsidRPr="00FC5ED8" w:rsidSect="00894B91">
          <w:headerReference w:type="first" r:id="rId13"/>
          <w:footerReference w:type="first" r:id="rId14"/>
          <w:pgSz w:w="12240" w:h="15840" w:code="1"/>
          <w:pgMar w:top="1440" w:right="1440" w:bottom="1440" w:left="1440" w:header="720" w:footer="720" w:gutter="0"/>
          <w:pgNumType w:fmt="lowerRoman" w:start="1"/>
          <w:cols w:space="720"/>
          <w:titlePg/>
          <w:docGrid w:linePitch="360"/>
        </w:sectPr>
      </w:pPr>
      <w:r w:rsidRPr="00FC5ED8">
        <w:rPr>
          <w:szCs w:val="24"/>
        </w:rPr>
        <w:fldChar w:fldCharType="end"/>
      </w:r>
    </w:p>
    <w:p w:rsidR="002A3823" w:rsidRDefault="00DC3F60" w:rsidP="002A3823">
      <w:pPr>
        <w:pStyle w:val="Heading1"/>
        <w:numPr>
          <w:ilvl w:val="0"/>
          <w:numId w:val="26"/>
        </w:numPr>
      </w:pPr>
      <w:bookmarkStart w:id="3" w:name="_Toc326143430"/>
      <w:r w:rsidRPr="00F12AB8">
        <w:lastRenderedPageBreak/>
        <w:t>Collection of Information Employing Statistical Methods</w:t>
      </w:r>
      <w:bookmarkEnd w:id="0"/>
      <w:bookmarkEnd w:id="1"/>
      <w:bookmarkEnd w:id="3"/>
    </w:p>
    <w:p w:rsidR="00076C59" w:rsidRPr="00A8271A" w:rsidRDefault="002A3823" w:rsidP="00702A5E">
      <w:pPr>
        <w:pStyle w:val="BodyText"/>
        <w:spacing w:before="0" w:line="360" w:lineRule="auto"/>
      </w:pPr>
      <w:r w:rsidRPr="002A3823">
        <w:t xml:space="preserve">The respondent universe for the </w:t>
      </w:r>
      <w:r w:rsidR="00076C59" w:rsidRPr="00076C59">
        <w:t xml:space="preserve">Education Longitudinal Study of 2002 third follow-up </w:t>
      </w:r>
      <w:r w:rsidR="00343FF5">
        <w:t xml:space="preserve">postsecondary </w:t>
      </w:r>
      <w:r w:rsidR="00702A5E">
        <w:t xml:space="preserve">education </w:t>
      </w:r>
      <w:r w:rsidR="00343FF5">
        <w:t xml:space="preserve">transcript </w:t>
      </w:r>
      <w:r w:rsidR="00702A5E">
        <w:t xml:space="preserve">study </w:t>
      </w:r>
      <w:r w:rsidR="00702A5E" w:rsidRPr="00702A5E">
        <w:t>(ELS:2002</w:t>
      </w:r>
      <w:r w:rsidR="00702A5E">
        <w:t xml:space="preserve"> PETS</w:t>
      </w:r>
      <w:r w:rsidR="00702A5E" w:rsidRPr="00702A5E">
        <w:t xml:space="preserve">) </w:t>
      </w:r>
      <w:r w:rsidR="00343FF5">
        <w:t xml:space="preserve">collection and </w:t>
      </w:r>
      <w:r w:rsidR="00076C59" w:rsidRPr="00076C59">
        <w:t>financial aid</w:t>
      </w:r>
      <w:r w:rsidR="00343FF5">
        <w:t xml:space="preserve"> student record</w:t>
      </w:r>
      <w:r w:rsidR="00076C59" w:rsidRPr="00076C59">
        <w:t xml:space="preserve"> feasibility study</w:t>
      </w:r>
      <w:r w:rsidR="00702A5E">
        <w:t xml:space="preserve"> (ELS:2002 FAFS)</w:t>
      </w:r>
      <w:r w:rsidR="00076C59" w:rsidRPr="00076C59">
        <w:t xml:space="preserve"> </w:t>
      </w:r>
      <w:r w:rsidRPr="002A3823">
        <w:t>is described in the first section below</w:t>
      </w:r>
      <w:r w:rsidR="00184785">
        <w:t xml:space="preserve">. </w:t>
      </w:r>
      <w:r w:rsidR="00343FF5">
        <w:t>Postsecondary t</w:t>
      </w:r>
      <w:r w:rsidR="00184785">
        <w:t>ranscript collection will be conducted in three phases with the first phase of transcript collection occurring concurrently with the financial aid</w:t>
      </w:r>
      <w:r w:rsidR="00343FF5">
        <w:t xml:space="preserve"> student record </w:t>
      </w:r>
      <w:r w:rsidR="00184785">
        <w:t>feasibility study.</w:t>
      </w:r>
      <w:r w:rsidRPr="002A3823">
        <w:t xml:space="preserve"> The second section describes the sampling and statistical methodology proposed for the</w:t>
      </w:r>
      <w:r w:rsidR="00DD4971">
        <w:t xml:space="preserve"> ELS:2002 PETS and FAFS</w:t>
      </w:r>
      <w:r w:rsidR="00702A5E">
        <w:t>.</w:t>
      </w:r>
      <w:r w:rsidRPr="002A3823">
        <w:t xml:space="preserve"> The other sections describe methods for maximizing response rates, the special tests of procedures and methods, and the statisticians and other persons responsible for designing and conducting the study. </w:t>
      </w:r>
    </w:p>
    <w:p w:rsidR="00DC3F60" w:rsidRPr="00EE1329" w:rsidRDefault="00EE1329" w:rsidP="00EE1329">
      <w:pPr>
        <w:pStyle w:val="Heading2"/>
      </w:pPr>
      <w:bookmarkStart w:id="4" w:name="_Toc255305795"/>
      <w:bookmarkStart w:id="5" w:name="_Toc255888271"/>
      <w:bookmarkStart w:id="6" w:name="_Toc326143431"/>
      <w:r>
        <w:t>B.1</w:t>
      </w:r>
      <w:r>
        <w:tab/>
      </w:r>
      <w:r w:rsidR="00DC3F60" w:rsidRPr="00EE1329">
        <w:t>Respondent Universe</w:t>
      </w:r>
      <w:bookmarkEnd w:id="4"/>
      <w:bookmarkEnd w:id="5"/>
      <w:bookmarkEnd w:id="6"/>
    </w:p>
    <w:p w:rsidR="00DC3F60" w:rsidRDefault="00EE1329" w:rsidP="00EE1329">
      <w:pPr>
        <w:pStyle w:val="Heading3"/>
      </w:pPr>
      <w:bookmarkStart w:id="7" w:name="_Toc255305796"/>
      <w:bookmarkStart w:id="8" w:name="_Toc255888272"/>
      <w:bookmarkStart w:id="9" w:name="_Toc326143432"/>
      <w:r>
        <w:t>B.1.a</w:t>
      </w:r>
      <w:r>
        <w:tab/>
      </w:r>
      <w:r w:rsidR="00DC3F60">
        <w:t>Institution Universe</w:t>
      </w:r>
      <w:bookmarkEnd w:id="7"/>
      <w:bookmarkEnd w:id="8"/>
      <w:bookmarkEnd w:id="9"/>
    </w:p>
    <w:p w:rsidR="00DC3F60" w:rsidRDefault="00DC3F60" w:rsidP="00702A5E">
      <w:pPr>
        <w:pStyle w:val="BodyText"/>
        <w:spacing w:before="0" w:line="360" w:lineRule="auto"/>
      </w:pPr>
      <w:r>
        <w:t xml:space="preserve">To be eligible for </w:t>
      </w:r>
      <w:r w:rsidR="00443090">
        <w:t>ELS:2002</w:t>
      </w:r>
      <w:r w:rsidR="00343FF5">
        <w:t xml:space="preserve"> </w:t>
      </w:r>
      <w:r w:rsidR="00702A5E">
        <w:t>PETS</w:t>
      </w:r>
      <w:r w:rsidR="00343FF5">
        <w:t xml:space="preserve"> and </w:t>
      </w:r>
      <w:r w:rsidR="00702A5E">
        <w:t>FAFS</w:t>
      </w:r>
      <w:r>
        <w:t>, an institution will be required</w:t>
      </w:r>
      <w:r w:rsidR="00AC4FEE">
        <w:t xml:space="preserve"> </w:t>
      </w:r>
      <w:r>
        <w:t xml:space="preserve">to: </w:t>
      </w:r>
    </w:p>
    <w:p w:rsidR="004D36C2" w:rsidRDefault="004D36C2" w:rsidP="00DC3F60">
      <w:pPr>
        <w:pStyle w:val="bulletround"/>
      </w:pPr>
      <w:r>
        <w:t>be attended, or have been attended, by one or more ELS:2002 third follow-up sample members;</w:t>
      </w:r>
    </w:p>
    <w:p w:rsidR="00DC3F60" w:rsidRDefault="00DC3F60" w:rsidP="00DC3F60">
      <w:pPr>
        <w:pStyle w:val="bulletround"/>
      </w:pPr>
      <w:r>
        <w:t>offer an educational program designed for persons who had completed secondary education;</w:t>
      </w:r>
    </w:p>
    <w:p w:rsidR="00DC3F60" w:rsidRDefault="00DC3F60" w:rsidP="00DC3F60">
      <w:pPr>
        <w:pStyle w:val="bulletround"/>
      </w:pPr>
      <w:r>
        <w:t>offer at least one academic, occupational, or vocational program of study lasting at least 3 months or 300 clock hours;</w:t>
      </w:r>
    </w:p>
    <w:p w:rsidR="00DC3F60" w:rsidRDefault="00DC3F60" w:rsidP="00DC3F60">
      <w:pPr>
        <w:pStyle w:val="bulletround"/>
      </w:pPr>
      <w:r>
        <w:t>offer courses that are open to more than the employees or members of the company or group (e.g., union) that administered the institution;</w:t>
      </w:r>
    </w:p>
    <w:p w:rsidR="00DC3F60" w:rsidRDefault="00DC3F60" w:rsidP="00DC3F60">
      <w:pPr>
        <w:pStyle w:val="bulletround"/>
      </w:pPr>
      <w:r>
        <w:t>be located in the 50 states</w:t>
      </w:r>
      <w:r w:rsidR="00567368">
        <w:t xml:space="preserve"> or </w:t>
      </w:r>
      <w:r>
        <w:t>the District of Columbia;</w:t>
      </w:r>
      <w:r w:rsidR="004D36C2">
        <w:t xml:space="preserve"> and</w:t>
      </w:r>
    </w:p>
    <w:p w:rsidR="0025147B" w:rsidRDefault="00DC3F60" w:rsidP="00184785">
      <w:pPr>
        <w:pStyle w:val="bulletround"/>
      </w:pPr>
      <w:r>
        <w:t>be other than a U.S. Service Academy</w:t>
      </w:r>
      <w:r w:rsidR="00F05FF6">
        <w:rPr>
          <w:rStyle w:val="FootnoteReference"/>
        </w:rPr>
        <w:footnoteReference w:id="1"/>
      </w:r>
      <w:r w:rsidR="004D36C2">
        <w:t>.</w:t>
      </w:r>
    </w:p>
    <w:p w:rsidR="00DC3F60" w:rsidRDefault="00DC3F60" w:rsidP="008D4A09">
      <w:pPr>
        <w:pStyle w:val="BodyText"/>
        <w:spacing w:before="0" w:line="360" w:lineRule="auto"/>
      </w:pPr>
      <w:r>
        <w:t xml:space="preserve">Institutions providing only </w:t>
      </w:r>
      <w:r w:rsidR="00443090">
        <w:t>vocational</w:t>
      </w:r>
      <w:r>
        <w:t xml:space="preserve">, recreational, or remedial courses or only in-house courses for their own employees will be excluded. U.S. Service Academies are excluded </w:t>
      </w:r>
      <w:r w:rsidR="00841D9A">
        <w:t xml:space="preserve">from the financial aid feasibility study </w:t>
      </w:r>
      <w:r>
        <w:t>because of their unique funding/tuition base</w:t>
      </w:r>
      <w:r w:rsidR="00567368">
        <w:t>.</w:t>
      </w:r>
    </w:p>
    <w:p w:rsidR="00DC3F60" w:rsidRDefault="00EE1329" w:rsidP="00EE1329">
      <w:pPr>
        <w:pStyle w:val="Heading3"/>
      </w:pPr>
      <w:bookmarkStart w:id="10" w:name="_Toc255305797"/>
      <w:bookmarkStart w:id="11" w:name="_Toc255888273"/>
      <w:bookmarkStart w:id="12" w:name="_Toc326143433"/>
      <w:r>
        <w:t>B.1.b</w:t>
      </w:r>
      <w:r>
        <w:tab/>
      </w:r>
      <w:r w:rsidR="00DC3F60">
        <w:t>Student Universe</w:t>
      </w:r>
      <w:bookmarkEnd w:id="10"/>
      <w:bookmarkEnd w:id="11"/>
      <w:bookmarkEnd w:id="12"/>
    </w:p>
    <w:p w:rsidR="00DC3F60" w:rsidRDefault="00DC3F60" w:rsidP="008D4A09">
      <w:pPr>
        <w:pStyle w:val="BodyText"/>
        <w:spacing w:before="0" w:line="360" w:lineRule="auto"/>
      </w:pPr>
      <w:r>
        <w:t xml:space="preserve">The students eligible for inclusion in the sample are </w:t>
      </w:r>
      <w:r w:rsidR="007E12E1">
        <w:t xml:space="preserve">any ELS:2002 </w:t>
      </w:r>
      <w:r w:rsidR="00E974DD">
        <w:t>third</w:t>
      </w:r>
      <w:r w:rsidR="00F05FF6">
        <w:t xml:space="preserve"> </w:t>
      </w:r>
      <w:r w:rsidR="007E12E1">
        <w:t xml:space="preserve">follow-up </w:t>
      </w:r>
      <w:r w:rsidR="00841D9A">
        <w:t>sample members who attended, or attend</w:t>
      </w:r>
      <w:r w:rsidR="007E12E1">
        <w:t>, one or more of the eligible institutions.</w:t>
      </w:r>
    </w:p>
    <w:p w:rsidR="00DC3F60" w:rsidRDefault="00EE1329" w:rsidP="00EE1329">
      <w:pPr>
        <w:pStyle w:val="Heading2"/>
      </w:pPr>
      <w:bookmarkStart w:id="13" w:name="_Toc255305798"/>
      <w:bookmarkStart w:id="14" w:name="_Toc255888274"/>
      <w:bookmarkStart w:id="15" w:name="_Toc326143434"/>
      <w:r>
        <w:t>B.2</w:t>
      </w:r>
      <w:r>
        <w:tab/>
      </w:r>
      <w:r w:rsidR="00DC3F60">
        <w:t>Statistical Methodology</w:t>
      </w:r>
      <w:bookmarkEnd w:id="13"/>
      <w:bookmarkEnd w:id="14"/>
      <w:bookmarkEnd w:id="15"/>
      <w:r>
        <w:t xml:space="preserve"> </w:t>
      </w:r>
    </w:p>
    <w:p w:rsidR="00343FF5" w:rsidRPr="00EE1329" w:rsidRDefault="00343FF5" w:rsidP="00EE1329">
      <w:pPr>
        <w:pStyle w:val="BodyText"/>
        <w:spacing w:before="0" w:line="360" w:lineRule="auto"/>
      </w:pPr>
      <w:bookmarkStart w:id="16" w:name="_Toc255305799"/>
      <w:bookmarkStart w:id="17" w:name="_Toc255888275"/>
      <w:r w:rsidRPr="00EE1329">
        <w:t xml:space="preserve">The ELS:2002 </w:t>
      </w:r>
      <w:r w:rsidR="002D775F" w:rsidRPr="00EE1329">
        <w:t xml:space="preserve">PETS </w:t>
      </w:r>
      <w:r w:rsidRPr="00EE1329">
        <w:t>postsecondary transcript collection will be divided into three phases</w:t>
      </w:r>
      <w:r w:rsidR="00702A5E" w:rsidRPr="00EE1329">
        <w:t>. T</w:t>
      </w:r>
      <w:r w:rsidR="00B07EF4" w:rsidRPr="00EE1329">
        <w:t xml:space="preserve">he </w:t>
      </w:r>
      <w:r w:rsidR="00702A5E" w:rsidRPr="00EE1329">
        <w:t>FAFS data</w:t>
      </w:r>
      <w:r w:rsidR="00B07EF4" w:rsidRPr="00EE1329">
        <w:t xml:space="preserve"> collection coincides with the PETS first </w:t>
      </w:r>
      <w:r w:rsidR="00702A5E" w:rsidRPr="00EE1329">
        <w:t>phase</w:t>
      </w:r>
      <w:r>
        <w:t xml:space="preserve">. </w:t>
      </w:r>
    </w:p>
    <w:p w:rsidR="005302F4" w:rsidRDefault="005302F4" w:rsidP="00702A5E">
      <w:pPr>
        <w:pStyle w:val="ListParagraph"/>
        <w:numPr>
          <w:ilvl w:val="0"/>
          <w:numId w:val="29"/>
        </w:numPr>
        <w:spacing w:before="120" w:after="120"/>
      </w:pPr>
      <w:r>
        <w:lastRenderedPageBreak/>
        <w:t xml:space="preserve">Phase </w:t>
      </w:r>
      <w:r w:rsidR="00A93F6E">
        <w:t>I</w:t>
      </w:r>
      <w:r>
        <w:t xml:space="preserve">. A sample of institutions will </w:t>
      </w:r>
      <w:r w:rsidR="00702A5E">
        <w:t xml:space="preserve">be asked to </w:t>
      </w:r>
      <w:r>
        <w:t xml:space="preserve">participate in the </w:t>
      </w:r>
      <w:r w:rsidR="00702A5E">
        <w:t xml:space="preserve">ELS:2002 PETS </w:t>
      </w:r>
      <w:r>
        <w:t>transcript collection</w:t>
      </w:r>
      <w:r w:rsidR="00B07EF4">
        <w:t>.</w:t>
      </w:r>
      <w:r>
        <w:t xml:space="preserve"> </w:t>
      </w:r>
      <w:r w:rsidR="00702A5E">
        <w:t xml:space="preserve">That same subset of institutions will be asked to participate in the ELS:2002 FAFS student record collection. </w:t>
      </w:r>
      <w:r>
        <w:t>.</w:t>
      </w:r>
    </w:p>
    <w:p w:rsidR="005302F4" w:rsidRDefault="005302F4" w:rsidP="00702A5E">
      <w:pPr>
        <w:pStyle w:val="ListParagraph"/>
        <w:numPr>
          <w:ilvl w:val="0"/>
          <w:numId w:val="29"/>
        </w:numPr>
        <w:spacing w:before="120" w:after="120"/>
      </w:pPr>
      <w:r>
        <w:t xml:space="preserve">Phase </w:t>
      </w:r>
      <w:r w:rsidR="00A93F6E">
        <w:t>II</w:t>
      </w:r>
      <w:r>
        <w:t>.</w:t>
      </w:r>
      <w:r w:rsidR="008734D2">
        <w:t xml:space="preserve"> </w:t>
      </w:r>
      <w:r w:rsidR="001519A0">
        <w:t>Additional</w:t>
      </w:r>
      <w:r>
        <w:t xml:space="preserve"> institutions not part of the sample in phase </w:t>
      </w:r>
      <w:r w:rsidR="001E320B">
        <w:t>I</w:t>
      </w:r>
      <w:r>
        <w:t xml:space="preserve"> will </w:t>
      </w:r>
      <w:r w:rsidR="00702A5E">
        <w:t>be contacted to provide postsecondary transcript data</w:t>
      </w:r>
      <w:r w:rsidR="00B07EF4">
        <w:t>.</w:t>
      </w:r>
      <w:r>
        <w:t xml:space="preserve"> </w:t>
      </w:r>
    </w:p>
    <w:p w:rsidR="005302F4" w:rsidRDefault="005302F4" w:rsidP="008D4A09">
      <w:pPr>
        <w:pStyle w:val="ListParagraph"/>
        <w:numPr>
          <w:ilvl w:val="0"/>
          <w:numId w:val="29"/>
        </w:numPr>
        <w:spacing w:before="120" w:after="120"/>
      </w:pPr>
      <w:r>
        <w:t xml:space="preserve">Phase </w:t>
      </w:r>
      <w:r w:rsidR="00A93F6E">
        <w:t>III</w:t>
      </w:r>
      <w:r>
        <w:t xml:space="preserve">. Institutions identified as part of the phase </w:t>
      </w:r>
      <w:r w:rsidR="001E320B">
        <w:t>I</w:t>
      </w:r>
      <w:r>
        <w:t xml:space="preserve"> and phase </w:t>
      </w:r>
      <w:r w:rsidR="001E320B">
        <w:t>II</w:t>
      </w:r>
      <w:r>
        <w:t xml:space="preserve"> postsecondary transcript collections will be contacted to provide postsecondary transcript data. </w:t>
      </w:r>
    </w:p>
    <w:p w:rsidR="005302F4" w:rsidRPr="005302F4" w:rsidRDefault="005302F4" w:rsidP="008D4A09">
      <w:pPr>
        <w:spacing w:after="120" w:line="360" w:lineRule="auto"/>
        <w:ind w:firstLine="720"/>
      </w:pPr>
      <w:r>
        <w:t xml:space="preserve">This section describes the institution and student sampling for </w:t>
      </w:r>
      <w:r w:rsidR="00702A5E">
        <w:t xml:space="preserve">the </w:t>
      </w:r>
      <w:r>
        <w:t xml:space="preserve">phase </w:t>
      </w:r>
      <w:r w:rsidR="001E320B">
        <w:t>I</w:t>
      </w:r>
      <w:r>
        <w:t xml:space="preserve"> and the procedures for identifying institutions and students across phase </w:t>
      </w:r>
      <w:r w:rsidR="001E320B">
        <w:t>II</w:t>
      </w:r>
      <w:r>
        <w:t xml:space="preserve"> and phase </w:t>
      </w:r>
      <w:r w:rsidR="001E320B">
        <w:t>III</w:t>
      </w:r>
      <w:r>
        <w:t xml:space="preserve">. </w:t>
      </w:r>
    </w:p>
    <w:p w:rsidR="00DC3F60" w:rsidRDefault="00EE1329" w:rsidP="00EE1329">
      <w:pPr>
        <w:pStyle w:val="Heading3"/>
      </w:pPr>
      <w:bookmarkStart w:id="18" w:name="_Toc326143435"/>
      <w:r>
        <w:t>B.2.a</w:t>
      </w:r>
      <w:r>
        <w:tab/>
      </w:r>
      <w:r w:rsidR="00DC3F60">
        <w:t>Institution Sample</w:t>
      </w:r>
      <w:bookmarkEnd w:id="16"/>
      <w:bookmarkEnd w:id="17"/>
      <w:r w:rsidR="00F05FF6">
        <w:t xml:space="preserve"> for </w:t>
      </w:r>
      <w:r w:rsidR="005302F4">
        <w:t xml:space="preserve">Phase </w:t>
      </w:r>
      <w:r w:rsidR="00A93F6E">
        <w:t>I</w:t>
      </w:r>
      <w:bookmarkEnd w:id="18"/>
    </w:p>
    <w:p w:rsidR="005302F4" w:rsidRDefault="00247805" w:rsidP="00702A5E">
      <w:pPr>
        <w:pStyle w:val="BodyText"/>
        <w:keepNext/>
        <w:keepLines/>
        <w:spacing w:before="0" w:line="360" w:lineRule="auto"/>
      </w:pPr>
      <w:r>
        <w:t xml:space="preserve"> P</w:t>
      </w:r>
      <w:r w:rsidR="00CB5A15">
        <w:t>ostsecondary transcripts will</w:t>
      </w:r>
      <w:r w:rsidR="005302F4">
        <w:t xml:space="preserve"> be </w:t>
      </w:r>
      <w:r>
        <w:t xml:space="preserve">collected </w:t>
      </w:r>
      <w:r w:rsidR="005302F4">
        <w:t>during</w:t>
      </w:r>
      <w:r>
        <w:t xml:space="preserve"> phase 1 (and 2 and 3 as well) of PETS; the FAFS  collection coincides specifically with phase 1 of PETS.</w:t>
      </w:r>
    </w:p>
    <w:p w:rsidR="00AA3F5E" w:rsidRDefault="00470523" w:rsidP="008D4A09">
      <w:pPr>
        <w:pStyle w:val="BodyText"/>
        <w:keepNext/>
        <w:keepLines/>
        <w:spacing w:before="0" w:line="360" w:lineRule="auto"/>
      </w:pPr>
      <w:r>
        <w:t xml:space="preserve">The </w:t>
      </w:r>
      <w:r w:rsidR="00DC3F60">
        <w:t>institution sampling frame</w:t>
      </w:r>
      <w:r>
        <w:t xml:space="preserve"> for </w:t>
      </w:r>
      <w:r w:rsidR="00702A5E">
        <w:t xml:space="preserve">ELS:2002 FAFS and </w:t>
      </w:r>
      <w:r>
        <w:t>phase</w:t>
      </w:r>
      <w:r w:rsidR="00DC3F60">
        <w:t xml:space="preserve"> </w:t>
      </w:r>
      <w:r w:rsidR="00247805">
        <w:t xml:space="preserve">1 </w:t>
      </w:r>
      <w:r w:rsidR="00702A5E">
        <w:t xml:space="preserve">of ELS:2002 PETS </w:t>
      </w:r>
      <w:r w:rsidR="00DC3F60">
        <w:t>will be constructed from the</w:t>
      </w:r>
      <w:r>
        <w:t xml:space="preserve"> list of institutions attended as reported by ELS:2002 third follow-up sample members</w:t>
      </w:r>
      <w:r w:rsidR="00DC3F60">
        <w:t xml:space="preserve"> </w:t>
      </w:r>
      <w:r>
        <w:t xml:space="preserve">and the </w:t>
      </w:r>
      <w:r w:rsidR="00841D9A">
        <w:t>latest available IPEDS</w:t>
      </w:r>
      <w:r w:rsidR="00DC3F60">
        <w:t xml:space="preserve"> header, Institutional Characteristics (IC), 12-Month Enrollment, and Completions files</w:t>
      </w:r>
      <w:r>
        <w:t xml:space="preserve">. </w:t>
      </w:r>
      <w:r w:rsidR="00925394">
        <w:t>The</w:t>
      </w:r>
      <w:r w:rsidR="006E4FC1">
        <w:t xml:space="preserve"> list of institutions reported by ELS:2002 </w:t>
      </w:r>
      <w:r w:rsidR="00E974DD">
        <w:t>third</w:t>
      </w:r>
      <w:r w:rsidR="00F05FF6">
        <w:t xml:space="preserve"> </w:t>
      </w:r>
      <w:r w:rsidR="006E4FC1">
        <w:t xml:space="preserve">follow-up </w:t>
      </w:r>
      <w:r w:rsidR="00841D9A">
        <w:t>sample members</w:t>
      </w:r>
      <w:r w:rsidR="006E4FC1">
        <w:t xml:space="preserve"> will be </w:t>
      </w:r>
      <w:r w:rsidR="00925394">
        <w:t>linked with</w:t>
      </w:r>
      <w:r w:rsidR="006E4FC1">
        <w:t xml:space="preserve"> information contained in the IPEDS files and the set of eligible institutions reported by ELS:2002 </w:t>
      </w:r>
      <w:r w:rsidR="00E974DD">
        <w:t>third</w:t>
      </w:r>
      <w:r w:rsidR="00F05FF6">
        <w:t xml:space="preserve"> </w:t>
      </w:r>
      <w:r w:rsidR="006E4FC1">
        <w:t xml:space="preserve">follow-up </w:t>
      </w:r>
      <w:r w:rsidR="00D3075A">
        <w:t>sample members</w:t>
      </w:r>
      <w:r w:rsidR="006E4FC1">
        <w:t xml:space="preserve"> will define the institution sampling frame for </w:t>
      </w:r>
      <w:r>
        <w:t>this phase of the</w:t>
      </w:r>
      <w:r w:rsidR="006E4FC1">
        <w:t xml:space="preserve"> study.</w:t>
      </w:r>
    </w:p>
    <w:p w:rsidR="00DC3F60" w:rsidRDefault="00925394" w:rsidP="008D4A09">
      <w:pPr>
        <w:pStyle w:val="BodyText"/>
        <w:spacing w:before="0" w:line="360" w:lineRule="auto"/>
      </w:pPr>
      <w:r>
        <w:t xml:space="preserve">A sample of the eligible institutions reported by ELS:2002 </w:t>
      </w:r>
      <w:r w:rsidR="00F05FF6">
        <w:t>third</w:t>
      </w:r>
      <w:r>
        <w:t xml:space="preserve"> follow-up </w:t>
      </w:r>
      <w:r w:rsidR="00D3075A">
        <w:t>sample members</w:t>
      </w:r>
      <w:r w:rsidR="00B52570">
        <w:rPr>
          <w:rStyle w:val="FootnoteReference"/>
        </w:rPr>
        <w:footnoteReference w:id="2"/>
      </w:r>
      <w:r w:rsidR="00D3075A">
        <w:t xml:space="preserve"> </w:t>
      </w:r>
      <w:r>
        <w:t>will be selected using str</w:t>
      </w:r>
      <w:r w:rsidR="00D3075A">
        <w:t>atified simple random sampling.</w:t>
      </w:r>
      <w:r w:rsidR="00DC3F60">
        <w:t xml:space="preserve"> </w:t>
      </w:r>
      <w:r w:rsidR="005A472C">
        <w:t xml:space="preserve">Institutions will be classified into </w:t>
      </w:r>
      <w:r w:rsidR="00B52570">
        <w:t>9</w:t>
      </w:r>
      <w:r w:rsidR="005A472C">
        <w:t xml:space="preserve"> strata derived from </w:t>
      </w:r>
      <w:r w:rsidR="00DC3F60">
        <w:t xml:space="preserve">the nine sectors traditionally used for </w:t>
      </w:r>
      <w:r w:rsidR="00567368">
        <w:t xml:space="preserve">postsecondary </w:t>
      </w:r>
      <w:r w:rsidR="00DC3F60">
        <w:t>analyses with the private for-profit 2-year or more sector split into two strata: 2-year and 4-year</w:t>
      </w:r>
      <w:r w:rsidR="00B52570">
        <w:t xml:space="preserve"> and with the public 2-year and public less-than-2-year sectors combined</w:t>
      </w:r>
      <w:r w:rsidR="00DC3F60">
        <w:t>. These strata are based on institutional level, control, and highest level of offering:</w:t>
      </w:r>
      <w:r w:rsidR="00DC3F60">
        <w:rPr>
          <w:rStyle w:val="FootnoteReference"/>
        </w:rPr>
        <w:footnoteReference w:id="3"/>
      </w:r>
      <w:r w:rsidR="00DC3F60">
        <w:t xml:space="preserve"> </w:t>
      </w:r>
    </w:p>
    <w:p w:rsidR="00DC3F60" w:rsidRDefault="00B52570" w:rsidP="008D4A09">
      <w:pPr>
        <w:pStyle w:val="BodyText"/>
        <w:tabs>
          <w:tab w:val="left" w:pos="1170"/>
        </w:tabs>
      </w:pPr>
      <w:r>
        <w:t>1.</w:t>
      </w:r>
      <w:r w:rsidR="00DC3F60">
        <w:tab/>
        <w:t>public 2-year</w:t>
      </w:r>
      <w:r>
        <w:t xml:space="preserve"> or less</w:t>
      </w:r>
      <w:r w:rsidR="003E3917">
        <w:rPr>
          <w:rStyle w:val="FootnoteReference"/>
        </w:rPr>
        <w:footnoteReference w:id="4"/>
      </w:r>
    </w:p>
    <w:p w:rsidR="00DC3F60" w:rsidRDefault="00B52570" w:rsidP="008D4A09">
      <w:pPr>
        <w:pStyle w:val="BodyText"/>
        <w:tabs>
          <w:tab w:val="left" w:pos="1170"/>
        </w:tabs>
      </w:pPr>
      <w:r>
        <w:t>2</w:t>
      </w:r>
      <w:r w:rsidR="00DC3F60">
        <w:t>.</w:t>
      </w:r>
      <w:r w:rsidR="00DC3F60">
        <w:tab/>
        <w:t>public 4-year non-doctorate-granting</w:t>
      </w:r>
    </w:p>
    <w:p w:rsidR="00DC3F60" w:rsidRDefault="00B52570" w:rsidP="008D4A09">
      <w:pPr>
        <w:pStyle w:val="BodyText"/>
        <w:tabs>
          <w:tab w:val="left" w:pos="1170"/>
        </w:tabs>
      </w:pPr>
      <w:r>
        <w:t>3</w:t>
      </w:r>
      <w:r w:rsidR="00DC3F60">
        <w:t>.</w:t>
      </w:r>
      <w:r w:rsidR="00DC3F60">
        <w:tab/>
        <w:t>public 4-year doctorate-granting</w:t>
      </w:r>
    </w:p>
    <w:p w:rsidR="00DC3F60" w:rsidRDefault="00B52570" w:rsidP="008D4A09">
      <w:pPr>
        <w:pStyle w:val="BodyText"/>
        <w:tabs>
          <w:tab w:val="left" w:pos="1170"/>
        </w:tabs>
      </w:pPr>
      <w:r>
        <w:t>4</w:t>
      </w:r>
      <w:r w:rsidR="00DC3F60">
        <w:t>.</w:t>
      </w:r>
      <w:r w:rsidR="00DC3F60">
        <w:tab/>
        <w:t xml:space="preserve">private </w:t>
      </w:r>
      <w:r w:rsidR="00567368">
        <w:t>non</w:t>
      </w:r>
      <w:r w:rsidR="00DC3F60">
        <w:t>profit less-than-4-year</w:t>
      </w:r>
    </w:p>
    <w:p w:rsidR="00DC3F60" w:rsidRDefault="00B52570" w:rsidP="008D4A09">
      <w:pPr>
        <w:pStyle w:val="BodyText"/>
        <w:tabs>
          <w:tab w:val="left" w:pos="1170"/>
        </w:tabs>
      </w:pPr>
      <w:r>
        <w:t>5</w:t>
      </w:r>
      <w:r w:rsidR="00DC3F60">
        <w:t>.</w:t>
      </w:r>
      <w:r w:rsidR="00DC3F60">
        <w:tab/>
        <w:t xml:space="preserve">private </w:t>
      </w:r>
      <w:r w:rsidR="00567368">
        <w:t>non</w:t>
      </w:r>
      <w:r w:rsidR="00DC3F60">
        <w:t>profit 4-year non-doctorate-granting</w:t>
      </w:r>
    </w:p>
    <w:p w:rsidR="00DC3F60" w:rsidRDefault="00B52570" w:rsidP="008D4A09">
      <w:pPr>
        <w:pStyle w:val="BodyText"/>
        <w:tabs>
          <w:tab w:val="left" w:pos="1170"/>
        </w:tabs>
      </w:pPr>
      <w:r>
        <w:t>6</w:t>
      </w:r>
      <w:r w:rsidR="00DC3F60">
        <w:t>.</w:t>
      </w:r>
      <w:r w:rsidR="00DC3F60">
        <w:tab/>
        <w:t xml:space="preserve">private </w:t>
      </w:r>
      <w:r w:rsidR="00567368">
        <w:t>non</w:t>
      </w:r>
      <w:r w:rsidR="00DC3F60">
        <w:t>profit 4-year doctorate-granting</w:t>
      </w:r>
    </w:p>
    <w:p w:rsidR="00DC3F60" w:rsidRDefault="00B52570" w:rsidP="008D4A09">
      <w:pPr>
        <w:pStyle w:val="BodyText"/>
        <w:tabs>
          <w:tab w:val="left" w:pos="1170"/>
        </w:tabs>
      </w:pPr>
      <w:r>
        <w:t>7</w:t>
      </w:r>
      <w:r w:rsidR="00DC3F60">
        <w:t>.</w:t>
      </w:r>
      <w:r w:rsidR="00DC3F60">
        <w:tab/>
        <w:t>private for-profit less-than-2-year</w:t>
      </w:r>
    </w:p>
    <w:p w:rsidR="00DC3F60" w:rsidRDefault="00B52570" w:rsidP="008D4A09">
      <w:pPr>
        <w:pStyle w:val="BodyText"/>
        <w:tabs>
          <w:tab w:val="left" w:pos="1170"/>
        </w:tabs>
      </w:pPr>
      <w:r>
        <w:lastRenderedPageBreak/>
        <w:t>8</w:t>
      </w:r>
      <w:r w:rsidR="00DC3F60">
        <w:t>.</w:t>
      </w:r>
      <w:r w:rsidR="00DC3F60">
        <w:tab/>
        <w:t>private for-profit 2-year</w:t>
      </w:r>
    </w:p>
    <w:p w:rsidR="00DC3F60" w:rsidRDefault="00B52570" w:rsidP="008D4A09">
      <w:pPr>
        <w:pStyle w:val="BodyText"/>
        <w:tabs>
          <w:tab w:val="left" w:pos="1170"/>
        </w:tabs>
      </w:pPr>
      <w:r>
        <w:t>9</w:t>
      </w:r>
      <w:r w:rsidR="00DC3F60">
        <w:t>.</w:t>
      </w:r>
      <w:r w:rsidR="00DC3F60">
        <w:tab/>
        <w:t>private for-profit 4-year.</w:t>
      </w:r>
    </w:p>
    <w:p w:rsidR="00DC3F60" w:rsidRPr="001641DD" w:rsidRDefault="005A472C" w:rsidP="008D4A09">
      <w:pPr>
        <w:pStyle w:val="BodyText"/>
        <w:spacing w:before="0" w:line="360" w:lineRule="auto"/>
      </w:pPr>
      <w:r>
        <w:t xml:space="preserve"> One rationale for splitting the</w:t>
      </w:r>
      <w:r w:rsidR="00DC3F60" w:rsidRPr="001641DD">
        <w:t xml:space="preserve"> private for-profit 2-year and 4-year institutions </w:t>
      </w:r>
      <w:r>
        <w:t xml:space="preserve">is </w:t>
      </w:r>
      <w:r w:rsidR="00DC3F60">
        <w:t>to reflect the recent growth in enrollment in for-profit 4-year institutions</w:t>
      </w:r>
      <w:r w:rsidR="00DC3F60" w:rsidRPr="001641DD">
        <w:t xml:space="preserve">. </w:t>
      </w:r>
    </w:p>
    <w:p w:rsidR="00925394" w:rsidRDefault="00925394" w:rsidP="00813B89">
      <w:pPr>
        <w:pStyle w:val="BodyText"/>
        <w:spacing w:before="0" w:line="360" w:lineRule="auto"/>
        <w:rPr>
          <w:szCs w:val="24"/>
        </w:rPr>
      </w:pPr>
      <w:r>
        <w:rPr>
          <w:szCs w:val="24"/>
        </w:rPr>
        <w:t xml:space="preserve">While the overall target number of responding institutions is 300, a review of NPSAS:08 data collection activities indicates that some institutions in the </w:t>
      </w:r>
      <w:r w:rsidR="002312FF">
        <w:rPr>
          <w:szCs w:val="24"/>
        </w:rPr>
        <w:t xml:space="preserve">created </w:t>
      </w:r>
      <w:r>
        <w:rPr>
          <w:szCs w:val="24"/>
        </w:rPr>
        <w:t xml:space="preserve">sampling frame may be ineligible, may not </w:t>
      </w:r>
      <w:r w:rsidR="00D3075A">
        <w:rPr>
          <w:szCs w:val="24"/>
        </w:rPr>
        <w:t xml:space="preserve">agree to </w:t>
      </w:r>
      <w:r>
        <w:rPr>
          <w:szCs w:val="24"/>
        </w:rPr>
        <w:t xml:space="preserve">participate in the study if selected, </w:t>
      </w:r>
      <w:r w:rsidR="00D3075A">
        <w:rPr>
          <w:szCs w:val="24"/>
        </w:rPr>
        <w:t>or</w:t>
      </w:r>
      <w:r>
        <w:rPr>
          <w:szCs w:val="24"/>
        </w:rPr>
        <w:t xml:space="preserve"> may not </w:t>
      </w:r>
      <w:r w:rsidR="00D3075A">
        <w:rPr>
          <w:szCs w:val="24"/>
        </w:rPr>
        <w:t>be able to abstract</w:t>
      </w:r>
      <w:r>
        <w:rPr>
          <w:szCs w:val="24"/>
        </w:rPr>
        <w:t xml:space="preserve"> student record</w:t>
      </w:r>
      <w:r w:rsidR="00D3075A">
        <w:rPr>
          <w:szCs w:val="24"/>
        </w:rPr>
        <w:t>s</w:t>
      </w:r>
      <w:r>
        <w:rPr>
          <w:szCs w:val="24"/>
        </w:rPr>
        <w:t xml:space="preserve"> </w:t>
      </w:r>
      <w:r w:rsidR="00D3075A">
        <w:rPr>
          <w:szCs w:val="24"/>
        </w:rPr>
        <w:t xml:space="preserve">in the brief feasibility study data collection window </w:t>
      </w:r>
      <w:r>
        <w:rPr>
          <w:szCs w:val="24"/>
        </w:rPr>
        <w:t>even if willing to participate</w:t>
      </w:r>
      <w:r w:rsidR="00567368">
        <w:rPr>
          <w:szCs w:val="24"/>
        </w:rPr>
        <w:t xml:space="preserve"> in the transcript collection</w:t>
      </w:r>
      <w:r>
        <w:rPr>
          <w:szCs w:val="24"/>
        </w:rPr>
        <w:t xml:space="preserve">. Consequently, we propose </w:t>
      </w:r>
      <w:r w:rsidR="00472109">
        <w:rPr>
          <w:szCs w:val="24"/>
        </w:rPr>
        <w:t xml:space="preserve">oversampling </w:t>
      </w:r>
      <w:r>
        <w:rPr>
          <w:szCs w:val="24"/>
        </w:rPr>
        <w:t xml:space="preserve">institutions in order to adjust for </w:t>
      </w:r>
      <w:r w:rsidR="002312FF">
        <w:rPr>
          <w:szCs w:val="24"/>
        </w:rPr>
        <w:t xml:space="preserve">the likelihood of such events. Institutional response targets by stratum are shown in Table 1.  Note that since frame counts will not be available until completion of data collection for the ELS:2002 </w:t>
      </w:r>
      <w:r w:rsidR="00F05FF6">
        <w:rPr>
          <w:szCs w:val="24"/>
        </w:rPr>
        <w:t>third</w:t>
      </w:r>
      <w:r w:rsidR="002312FF">
        <w:rPr>
          <w:szCs w:val="24"/>
        </w:rPr>
        <w:t xml:space="preserve"> follow-up, it is possible that the number of eligible institutions in a particular </w:t>
      </w:r>
      <w:r w:rsidR="00472109">
        <w:rPr>
          <w:szCs w:val="24"/>
        </w:rPr>
        <w:t xml:space="preserve">stratum </w:t>
      </w:r>
      <w:r w:rsidR="002312FF">
        <w:rPr>
          <w:szCs w:val="24"/>
        </w:rPr>
        <w:t>is not sufficient to reach a response goal of 30 institutions</w:t>
      </w:r>
      <w:r w:rsidR="009859FF">
        <w:rPr>
          <w:szCs w:val="24"/>
        </w:rPr>
        <w:t xml:space="preserve"> within </w:t>
      </w:r>
      <w:r w:rsidR="00472109">
        <w:rPr>
          <w:szCs w:val="24"/>
        </w:rPr>
        <w:t>each stratum</w:t>
      </w:r>
      <w:r w:rsidR="002312FF">
        <w:rPr>
          <w:szCs w:val="24"/>
        </w:rPr>
        <w:t>.  If the number of eligible institutions is too small to support the proposed sampling strategy, sampling strata will be combined until the number of eligible institutions in each stratum is sufficient to support a response goal of 30 institutions per stratum.</w:t>
      </w:r>
      <w:r w:rsidR="00E91927">
        <w:rPr>
          <w:szCs w:val="24"/>
        </w:rPr>
        <w:t xml:space="preserve">  Based on second follow-up enrollment information, there appears to be only one stratum that may lack a sufficient number of eligible institutions:  the “Private nonprofit less-than-4-year.  </w:t>
      </w:r>
      <w:r w:rsidR="00813B89">
        <w:rPr>
          <w:szCs w:val="24"/>
        </w:rPr>
        <w:t>Based on current estimates for participation rates and response goals, o</w:t>
      </w:r>
      <w:r w:rsidR="00E91927">
        <w:rPr>
          <w:szCs w:val="24"/>
        </w:rPr>
        <w:t xml:space="preserve">nly one additional institution in this stratum needs to be reported </w:t>
      </w:r>
      <w:r w:rsidR="00813B89">
        <w:rPr>
          <w:szCs w:val="24"/>
        </w:rPr>
        <w:t>during</w:t>
      </w:r>
      <w:r w:rsidR="00E91927">
        <w:rPr>
          <w:szCs w:val="24"/>
        </w:rPr>
        <w:t xml:space="preserve"> the third follow-up</w:t>
      </w:r>
      <w:r w:rsidR="00813B89">
        <w:rPr>
          <w:szCs w:val="24"/>
        </w:rPr>
        <w:t>.</w:t>
      </w:r>
      <w:r w:rsidR="00E91927">
        <w:rPr>
          <w:szCs w:val="24"/>
        </w:rPr>
        <w:t xml:space="preserve"> However, if this does not occur, the 41 already-</w:t>
      </w:r>
      <w:r w:rsidR="00813B89">
        <w:rPr>
          <w:szCs w:val="24"/>
        </w:rPr>
        <w:t xml:space="preserve">identified </w:t>
      </w:r>
      <w:r w:rsidR="00E91927">
        <w:rPr>
          <w:szCs w:val="24"/>
        </w:rPr>
        <w:t>institutions in the stratum can be included</w:t>
      </w:r>
      <w:r w:rsidR="00813B89">
        <w:rPr>
          <w:szCs w:val="24"/>
        </w:rPr>
        <w:t>.</w:t>
      </w:r>
    </w:p>
    <w:p w:rsidR="002312FF" w:rsidRDefault="002312FF" w:rsidP="008D4A09">
      <w:pPr>
        <w:pStyle w:val="BodyText"/>
        <w:spacing w:before="0" w:line="360" w:lineRule="auto"/>
        <w:rPr>
          <w:szCs w:val="24"/>
        </w:rPr>
      </w:pPr>
    </w:p>
    <w:p w:rsidR="002312FF" w:rsidRPr="00D93B48" w:rsidRDefault="00D93B48" w:rsidP="00D93B48">
      <w:pPr>
        <w:pStyle w:val="ExhibitTitle"/>
      </w:pPr>
      <w:bookmarkStart w:id="19" w:name="_Toc326144596"/>
      <w:r>
        <w:t>Exhibit B-1</w:t>
      </w:r>
      <w:r w:rsidRPr="00D93B48">
        <w:t>.</w:t>
      </w:r>
      <w:r>
        <w:t xml:space="preserve">   </w:t>
      </w:r>
      <w:r w:rsidR="002312FF" w:rsidRPr="00D93B48">
        <w:t>ELS:2002</w:t>
      </w:r>
      <w:r w:rsidR="001519A0">
        <w:t xml:space="preserve"> </w:t>
      </w:r>
      <w:r w:rsidR="002312FF" w:rsidRPr="00D93B48">
        <w:t>institution sample sizes and yield</w:t>
      </w:r>
      <w:bookmarkEnd w:id="19"/>
    </w:p>
    <w:tbl>
      <w:tblPr>
        <w:tblW w:w="4834" w:type="pct"/>
        <w:tblBorders>
          <w:top w:val="single" w:sz="12" w:space="0" w:color="auto"/>
          <w:bottom w:val="single" w:sz="12" w:space="0" w:color="auto"/>
        </w:tblBorders>
        <w:tblLayout w:type="fixed"/>
        <w:tblLook w:val="01E0" w:firstRow="1" w:lastRow="1" w:firstColumn="1" w:lastColumn="1" w:noHBand="0" w:noVBand="0"/>
      </w:tblPr>
      <w:tblGrid>
        <w:gridCol w:w="4717"/>
        <w:gridCol w:w="1344"/>
        <w:gridCol w:w="1344"/>
        <w:gridCol w:w="1344"/>
        <w:gridCol w:w="1344"/>
      </w:tblGrid>
      <w:tr w:rsidR="003E3917" w:rsidRPr="003C0ACC" w:rsidTr="003E3917">
        <w:tc>
          <w:tcPr>
            <w:tcW w:w="4326" w:type="dxa"/>
            <w:tcBorders>
              <w:top w:val="single" w:sz="12" w:space="0" w:color="auto"/>
              <w:bottom w:val="single" w:sz="6" w:space="0" w:color="auto"/>
            </w:tcBorders>
            <w:vAlign w:val="bottom"/>
          </w:tcPr>
          <w:p w:rsidR="003E3917" w:rsidRDefault="003E3917" w:rsidP="007F1695">
            <w:pPr>
              <w:pStyle w:val="Tableheading"/>
              <w:jc w:val="left"/>
            </w:pPr>
            <w:r>
              <w:t xml:space="preserve">Institutional </w:t>
            </w:r>
            <w:r w:rsidR="005A785F">
              <w:t>Stratum</w:t>
            </w:r>
          </w:p>
        </w:tc>
        <w:tc>
          <w:tcPr>
            <w:tcW w:w="1233" w:type="dxa"/>
            <w:tcBorders>
              <w:top w:val="single" w:sz="12" w:space="0" w:color="auto"/>
              <w:bottom w:val="single" w:sz="6" w:space="0" w:color="auto"/>
            </w:tcBorders>
          </w:tcPr>
          <w:p w:rsidR="003E3917" w:rsidRDefault="003E3917" w:rsidP="007F1695">
            <w:pPr>
              <w:pStyle w:val="Tablebody"/>
            </w:pPr>
            <w:r>
              <w:t>Number of Institutions</w:t>
            </w:r>
            <w:r>
              <w:rPr>
                <w:rStyle w:val="FootnoteReference"/>
              </w:rPr>
              <w:footnoteReference w:id="5"/>
            </w:r>
            <w:r>
              <w:t xml:space="preserve"> </w:t>
            </w:r>
          </w:p>
        </w:tc>
        <w:tc>
          <w:tcPr>
            <w:tcW w:w="1233" w:type="dxa"/>
            <w:tcBorders>
              <w:top w:val="single" w:sz="12" w:space="0" w:color="auto"/>
              <w:bottom w:val="single" w:sz="6" w:space="0" w:color="auto"/>
            </w:tcBorders>
            <w:vAlign w:val="bottom"/>
          </w:tcPr>
          <w:p w:rsidR="003E3917" w:rsidRDefault="003E3917" w:rsidP="007F1695">
            <w:pPr>
              <w:pStyle w:val="Tablebody"/>
            </w:pPr>
            <w:r>
              <w:t>Response Goal</w:t>
            </w:r>
            <w:r w:rsidR="00E91203">
              <w:rPr>
                <w:rStyle w:val="FootnoteReference"/>
              </w:rPr>
              <w:footnoteReference w:id="6"/>
            </w:r>
            <w:r>
              <w:t xml:space="preserve"> </w:t>
            </w:r>
          </w:p>
        </w:tc>
        <w:tc>
          <w:tcPr>
            <w:tcW w:w="1233" w:type="dxa"/>
            <w:tcBorders>
              <w:top w:val="single" w:sz="12" w:space="0" w:color="auto"/>
              <w:bottom w:val="single" w:sz="6" w:space="0" w:color="auto"/>
            </w:tcBorders>
          </w:tcPr>
          <w:p w:rsidR="003E3917" w:rsidRDefault="003E3917" w:rsidP="007F1695">
            <w:pPr>
              <w:pStyle w:val="Tablebody"/>
            </w:pPr>
            <w:r>
              <w:t>Adjustment Factors</w:t>
            </w:r>
            <w:r>
              <w:rPr>
                <w:rStyle w:val="FootnoteReference"/>
              </w:rPr>
              <w:footnoteReference w:id="7"/>
            </w:r>
          </w:p>
        </w:tc>
        <w:tc>
          <w:tcPr>
            <w:tcW w:w="1233" w:type="dxa"/>
            <w:tcBorders>
              <w:top w:val="single" w:sz="12" w:space="0" w:color="auto"/>
              <w:bottom w:val="single" w:sz="6" w:space="0" w:color="auto"/>
            </w:tcBorders>
            <w:vAlign w:val="bottom"/>
          </w:tcPr>
          <w:p w:rsidR="003E3917" w:rsidRDefault="003E3917" w:rsidP="00A4120B">
            <w:pPr>
              <w:pStyle w:val="Tablebody"/>
            </w:pPr>
            <w:r>
              <w:t xml:space="preserve">Number </w:t>
            </w:r>
            <w:r w:rsidR="00A4120B">
              <w:t>S</w:t>
            </w:r>
            <w:r>
              <w:t>ampled</w:t>
            </w:r>
          </w:p>
        </w:tc>
      </w:tr>
      <w:tr w:rsidR="003E3917" w:rsidRPr="003C0ACC" w:rsidTr="003E3917">
        <w:tc>
          <w:tcPr>
            <w:tcW w:w="4326" w:type="dxa"/>
            <w:vAlign w:val="bottom"/>
          </w:tcPr>
          <w:p w:rsidR="003E3917" w:rsidRDefault="003E3917" w:rsidP="007F1695">
            <w:pPr>
              <w:pStyle w:val="5ensptotal"/>
            </w:pPr>
            <w:r>
              <w:t>Total</w:t>
            </w:r>
          </w:p>
        </w:tc>
        <w:tc>
          <w:tcPr>
            <w:tcW w:w="1233" w:type="dxa"/>
          </w:tcPr>
          <w:p w:rsidR="003E3917" w:rsidRDefault="003E3917" w:rsidP="007F1695">
            <w:pPr>
              <w:pStyle w:val="Tablebody"/>
            </w:pPr>
            <w:r>
              <w:t>2,518</w:t>
            </w:r>
          </w:p>
        </w:tc>
        <w:tc>
          <w:tcPr>
            <w:tcW w:w="1233" w:type="dxa"/>
            <w:vAlign w:val="bottom"/>
          </w:tcPr>
          <w:p w:rsidR="003E3917" w:rsidRPr="00174873" w:rsidRDefault="003E3917" w:rsidP="007F1695">
            <w:pPr>
              <w:pStyle w:val="Tablebody"/>
            </w:pPr>
            <w:r>
              <w:t>300</w:t>
            </w:r>
          </w:p>
        </w:tc>
        <w:tc>
          <w:tcPr>
            <w:tcW w:w="1233" w:type="dxa"/>
          </w:tcPr>
          <w:p w:rsidR="003E3917" w:rsidRDefault="003E3917" w:rsidP="007F1695">
            <w:pPr>
              <w:pStyle w:val="Tablebody"/>
            </w:pPr>
            <w:r>
              <w:t>1.20</w:t>
            </w:r>
          </w:p>
        </w:tc>
        <w:tc>
          <w:tcPr>
            <w:tcW w:w="1233" w:type="dxa"/>
            <w:vAlign w:val="bottom"/>
          </w:tcPr>
          <w:p w:rsidR="003E3917" w:rsidRPr="00174873" w:rsidRDefault="003E3917" w:rsidP="00E91203">
            <w:pPr>
              <w:pStyle w:val="Tablebody"/>
            </w:pPr>
            <w:r>
              <w:t>35</w:t>
            </w:r>
            <w:r w:rsidR="00E91203">
              <w:t>9</w:t>
            </w:r>
          </w:p>
        </w:tc>
      </w:tr>
      <w:tr w:rsidR="003E3917" w:rsidRPr="003C0ACC" w:rsidTr="003E3917">
        <w:trPr>
          <w:trHeight w:hRule="exact" w:val="160"/>
        </w:trPr>
        <w:tc>
          <w:tcPr>
            <w:tcW w:w="4326" w:type="dxa"/>
            <w:vAlign w:val="bottom"/>
          </w:tcPr>
          <w:p w:rsidR="003E3917" w:rsidRPr="003C0ACC" w:rsidRDefault="003E3917" w:rsidP="007F1695">
            <w:pPr>
              <w:autoSpaceDE w:val="0"/>
              <w:autoSpaceDN w:val="0"/>
              <w:adjustRightInd w:val="0"/>
              <w:spacing w:before="60" w:after="60"/>
              <w:ind w:left="346" w:hanging="346"/>
              <w:rPr>
                <w:rFonts w:ascii="Arial" w:hAnsi="Arial" w:cs="Arial"/>
                <w:color w:val="000000"/>
                <w:sz w:val="18"/>
                <w:szCs w:val="18"/>
              </w:rPr>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r>
      <w:tr w:rsidR="003E3917" w:rsidRPr="003C0ACC" w:rsidTr="003E3917">
        <w:tc>
          <w:tcPr>
            <w:tcW w:w="4326" w:type="dxa"/>
            <w:vAlign w:val="bottom"/>
          </w:tcPr>
          <w:p w:rsidR="003E3917" w:rsidRDefault="003E3917" w:rsidP="007F1695">
            <w:pPr>
              <w:pStyle w:val="Tabletext"/>
            </w:pPr>
            <w:r>
              <w:lastRenderedPageBreak/>
              <w:t>Public</w:t>
            </w: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r>
      <w:tr w:rsidR="003E3917" w:rsidRPr="003C0ACC" w:rsidTr="003E3917">
        <w:tc>
          <w:tcPr>
            <w:tcW w:w="4326" w:type="dxa"/>
            <w:vAlign w:val="bottom"/>
          </w:tcPr>
          <w:p w:rsidR="003E3917" w:rsidRDefault="003E3917" w:rsidP="003E3917">
            <w:pPr>
              <w:pStyle w:val="2enspsubgroup1"/>
            </w:pPr>
            <w:r>
              <w:t>2-year or less</w:t>
            </w:r>
          </w:p>
        </w:tc>
        <w:tc>
          <w:tcPr>
            <w:tcW w:w="1233" w:type="dxa"/>
          </w:tcPr>
          <w:p w:rsidR="003E3917" w:rsidRDefault="003E3917" w:rsidP="003E3917">
            <w:pPr>
              <w:pStyle w:val="Tablebody"/>
            </w:pPr>
            <w:r>
              <w:t>770</w:t>
            </w:r>
          </w:p>
        </w:tc>
        <w:tc>
          <w:tcPr>
            <w:tcW w:w="1233" w:type="dxa"/>
            <w:vAlign w:val="bottom"/>
          </w:tcPr>
          <w:p w:rsidR="003E3917" w:rsidRPr="00174873" w:rsidRDefault="0057751B" w:rsidP="0057751B">
            <w:pPr>
              <w:pStyle w:val="Tablebody"/>
            </w:pPr>
            <w:r>
              <w:t>41</w:t>
            </w:r>
          </w:p>
        </w:tc>
        <w:tc>
          <w:tcPr>
            <w:tcW w:w="1233" w:type="dxa"/>
          </w:tcPr>
          <w:p w:rsidR="003E3917" w:rsidRPr="00174873" w:rsidRDefault="003E3917" w:rsidP="007F1695">
            <w:pPr>
              <w:pStyle w:val="Tablebody"/>
            </w:pPr>
            <w:r>
              <w:t>1.1</w:t>
            </w:r>
            <w:r w:rsidR="00E91203">
              <w:t>4</w:t>
            </w:r>
          </w:p>
        </w:tc>
        <w:tc>
          <w:tcPr>
            <w:tcW w:w="1233" w:type="dxa"/>
            <w:vAlign w:val="bottom"/>
          </w:tcPr>
          <w:p w:rsidR="003E3917" w:rsidRPr="00174873" w:rsidRDefault="0057751B" w:rsidP="00E91203">
            <w:pPr>
              <w:pStyle w:val="Tablebody"/>
            </w:pPr>
            <w:r>
              <w:t>4</w:t>
            </w:r>
            <w:r w:rsidR="00E91203">
              <w:t>7</w:t>
            </w:r>
          </w:p>
        </w:tc>
      </w:tr>
      <w:tr w:rsidR="003E3917" w:rsidRPr="003C0ACC" w:rsidTr="003E3917">
        <w:tc>
          <w:tcPr>
            <w:tcW w:w="4326" w:type="dxa"/>
            <w:vAlign w:val="bottom"/>
          </w:tcPr>
          <w:p w:rsidR="003E3917" w:rsidRDefault="003E3917" w:rsidP="007F1695">
            <w:pPr>
              <w:pStyle w:val="2enspsubgroup1"/>
            </w:pPr>
            <w:r>
              <w:t>4</w:t>
            </w:r>
            <w:r w:rsidRPr="003C0ACC">
              <w:rPr>
                <w:rFonts w:cs="Arial"/>
              </w:rPr>
              <w:t>-year non-doctorate-granting</w:t>
            </w:r>
          </w:p>
        </w:tc>
        <w:tc>
          <w:tcPr>
            <w:tcW w:w="1233" w:type="dxa"/>
          </w:tcPr>
          <w:p w:rsidR="003E3917" w:rsidRDefault="003E3917" w:rsidP="007F1695">
            <w:pPr>
              <w:pStyle w:val="Tablebody"/>
            </w:pPr>
            <w:r>
              <w:t>269</w:t>
            </w:r>
          </w:p>
        </w:tc>
        <w:tc>
          <w:tcPr>
            <w:tcW w:w="1233" w:type="dxa"/>
            <w:vAlign w:val="bottom"/>
          </w:tcPr>
          <w:p w:rsidR="003E3917" w:rsidRPr="00174873" w:rsidRDefault="003E3917" w:rsidP="007F1695">
            <w:pPr>
              <w:pStyle w:val="Tablebody"/>
            </w:pPr>
            <w:r>
              <w:t>3</w:t>
            </w:r>
            <w:r w:rsidR="0057751B">
              <w:t>4</w:t>
            </w:r>
          </w:p>
        </w:tc>
        <w:tc>
          <w:tcPr>
            <w:tcW w:w="1233" w:type="dxa"/>
          </w:tcPr>
          <w:p w:rsidR="003E3917" w:rsidRDefault="003E3917" w:rsidP="007F1695">
            <w:pPr>
              <w:pStyle w:val="Tablebody"/>
            </w:pPr>
            <w:r>
              <w:t>1.13</w:t>
            </w:r>
          </w:p>
        </w:tc>
        <w:tc>
          <w:tcPr>
            <w:tcW w:w="1233" w:type="dxa"/>
            <w:vAlign w:val="bottom"/>
          </w:tcPr>
          <w:p w:rsidR="003E3917" w:rsidRPr="00174873" w:rsidRDefault="003E3917" w:rsidP="007F1695">
            <w:pPr>
              <w:pStyle w:val="Tablebody"/>
            </w:pPr>
            <w:r>
              <w:t>3</w:t>
            </w:r>
            <w:r w:rsidR="0057751B">
              <w:t>8</w:t>
            </w:r>
          </w:p>
        </w:tc>
      </w:tr>
      <w:tr w:rsidR="003E3917" w:rsidRPr="003C0ACC" w:rsidTr="003E3917">
        <w:tc>
          <w:tcPr>
            <w:tcW w:w="4326" w:type="dxa"/>
            <w:vAlign w:val="bottom"/>
          </w:tcPr>
          <w:p w:rsidR="003E3917" w:rsidRDefault="003E3917" w:rsidP="007F1695">
            <w:pPr>
              <w:pStyle w:val="2enspsubgroup1"/>
            </w:pPr>
            <w:r>
              <w:t>4</w:t>
            </w:r>
            <w:r w:rsidRPr="003C0ACC">
              <w:rPr>
                <w:rFonts w:cs="Arial"/>
              </w:rPr>
              <w:t>-year doctorate-granting</w:t>
            </w:r>
          </w:p>
        </w:tc>
        <w:tc>
          <w:tcPr>
            <w:tcW w:w="1233" w:type="dxa"/>
          </w:tcPr>
          <w:p w:rsidR="003E3917" w:rsidRDefault="003E3917" w:rsidP="007F1695">
            <w:pPr>
              <w:pStyle w:val="Tablebody"/>
            </w:pPr>
            <w:r>
              <w:t>255</w:t>
            </w:r>
          </w:p>
        </w:tc>
        <w:tc>
          <w:tcPr>
            <w:tcW w:w="1233" w:type="dxa"/>
            <w:vAlign w:val="bottom"/>
          </w:tcPr>
          <w:p w:rsidR="003E3917" w:rsidRPr="00174873" w:rsidRDefault="003E3917" w:rsidP="007F1695">
            <w:pPr>
              <w:pStyle w:val="Tablebody"/>
            </w:pPr>
            <w:r>
              <w:t>3</w:t>
            </w:r>
            <w:r w:rsidR="0057751B">
              <w:t>4</w:t>
            </w:r>
          </w:p>
        </w:tc>
        <w:tc>
          <w:tcPr>
            <w:tcW w:w="1233" w:type="dxa"/>
          </w:tcPr>
          <w:p w:rsidR="003E3917" w:rsidRDefault="003E3917" w:rsidP="007F1695">
            <w:pPr>
              <w:pStyle w:val="Tablebody"/>
            </w:pPr>
            <w:r>
              <w:t>1.13</w:t>
            </w:r>
          </w:p>
        </w:tc>
        <w:tc>
          <w:tcPr>
            <w:tcW w:w="1233" w:type="dxa"/>
            <w:vAlign w:val="bottom"/>
          </w:tcPr>
          <w:p w:rsidR="003E3917" w:rsidRPr="00174873" w:rsidRDefault="003E3917" w:rsidP="0057751B">
            <w:pPr>
              <w:pStyle w:val="Tablebody"/>
            </w:pPr>
            <w:r>
              <w:t>3</w:t>
            </w:r>
            <w:r w:rsidR="0057751B">
              <w:t>8</w:t>
            </w:r>
          </w:p>
        </w:tc>
      </w:tr>
      <w:tr w:rsidR="003E3917" w:rsidRPr="003C0ACC" w:rsidTr="003E3917">
        <w:trPr>
          <w:trHeight w:hRule="exact" w:val="160"/>
        </w:trPr>
        <w:tc>
          <w:tcPr>
            <w:tcW w:w="4326" w:type="dxa"/>
            <w:vAlign w:val="bottom"/>
          </w:tcPr>
          <w:p w:rsidR="003E3917" w:rsidRPr="003C0ACC" w:rsidRDefault="003E3917" w:rsidP="007F1695">
            <w:pPr>
              <w:autoSpaceDE w:val="0"/>
              <w:autoSpaceDN w:val="0"/>
              <w:adjustRightInd w:val="0"/>
              <w:spacing w:before="60" w:after="60"/>
              <w:ind w:left="346" w:hanging="346"/>
              <w:jc w:val="right"/>
              <w:rPr>
                <w:rFonts w:ascii="Arial" w:hAnsi="Arial" w:cs="Arial"/>
                <w:color w:val="000000"/>
                <w:sz w:val="18"/>
                <w:szCs w:val="18"/>
              </w:rPr>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r>
      <w:tr w:rsidR="003E3917" w:rsidRPr="003C0ACC" w:rsidTr="003E3917">
        <w:tc>
          <w:tcPr>
            <w:tcW w:w="4326" w:type="dxa"/>
            <w:vAlign w:val="bottom"/>
          </w:tcPr>
          <w:p w:rsidR="003E3917" w:rsidRDefault="003E3917" w:rsidP="007F1695">
            <w:pPr>
              <w:pStyle w:val="Tabletext"/>
            </w:pPr>
            <w:r>
              <w:t>Private</w:t>
            </w: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r>
      <w:tr w:rsidR="003E3917" w:rsidRPr="003C0ACC" w:rsidTr="003E3917">
        <w:tc>
          <w:tcPr>
            <w:tcW w:w="4326" w:type="dxa"/>
            <w:vAlign w:val="bottom"/>
          </w:tcPr>
          <w:p w:rsidR="003E3917" w:rsidRDefault="003E3917" w:rsidP="007F1695">
            <w:pPr>
              <w:pStyle w:val="2enspsubgroup1"/>
            </w:pPr>
            <w:r>
              <w:t>Nonprofit less-than-4-year</w:t>
            </w:r>
          </w:p>
        </w:tc>
        <w:tc>
          <w:tcPr>
            <w:tcW w:w="1233" w:type="dxa"/>
          </w:tcPr>
          <w:p w:rsidR="003E3917" w:rsidRDefault="003E3917" w:rsidP="007F1695">
            <w:pPr>
              <w:pStyle w:val="Tablebody"/>
            </w:pPr>
            <w:r>
              <w:t>41</w:t>
            </w:r>
          </w:p>
        </w:tc>
        <w:tc>
          <w:tcPr>
            <w:tcW w:w="1233" w:type="dxa"/>
            <w:vAlign w:val="bottom"/>
          </w:tcPr>
          <w:p w:rsidR="003E3917" w:rsidRPr="00174873" w:rsidRDefault="003E3917" w:rsidP="007F1695">
            <w:pPr>
              <w:pStyle w:val="Tablebody"/>
            </w:pPr>
            <w:r>
              <w:t>30</w:t>
            </w:r>
          </w:p>
        </w:tc>
        <w:tc>
          <w:tcPr>
            <w:tcW w:w="1233" w:type="dxa"/>
          </w:tcPr>
          <w:p w:rsidR="003E3917" w:rsidRPr="00174873" w:rsidRDefault="003E3917" w:rsidP="007F1695">
            <w:pPr>
              <w:pStyle w:val="Tablebody"/>
            </w:pPr>
            <w:r>
              <w:t>1.40</w:t>
            </w:r>
          </w:p>
        </w:tc>
        <w:tc>
          <w:tcPr>
            <w:tcW w:w="1233" w:type="dxa"/>
            <w:vAlign w:val="bottom"/>
          </w:tcPr>
          <w:p w:rsidR="003E3917" w:rsidRPr="00174873" w:rsidRDefault="003E3917" w:rsidP="007F1695">
            <w:pPr>
              <w:pStyle w:val="Tablebody"/>
            </w:pPr>
            <w:r>
              <w:t>42</w:t>
            </w:r>
            <w:r>
              <w:rPr>
                <w:rStyle w:val="FootnoteReference"/>
              </w:rPr>
              <w:footnoteReference w:id="8"/>
            </w:r>
          </w:p>
        </w:tc>
      </w:tr>
      <w:tr w:rsidR="003E3917" w:rsidRPr="003C0ACC" w:rsidTr="003E3917">
        <w:tc>
          <w:tcPr>
            <w:tcW w:w="4326" w:type="dxa"/>
            <w:vAlign w:val="bottom"/>
          </w:tcPr>
          <w:p w:rsidR="003E3917" w:rsidRDefault="003E3917" w:rsidP="007F1695">
            <w:pPr>
              <w:pStyle w:val="2enspsubgroup1"/>
            </w:pPr>
            <w:r>
              <w:t>Nonprofit 4-year non-doctorate-granting</w:t>
            </w:r>
          </w:p>
        </w:tc>
        <w:tc>
          <w:tcPr>
            <w:tcW w:w="1233" w:type="dxa"/>
          </w:tcPr>
          <w:p w:rsidR="003E3917" w:rsidRDefault="003E3917" w:rsidP="007F1695">
            <w:pPr>
              <w:pStyle w:val="Tablebody"/>
            </w:pPr>
            <w:r>
              <w:t>505</w:t>
            </w:r>
          </w:p>
        </w:tc>
        <w:tc>
          <w:tcPr>
            <w:tcW w:w="1233" w:type="dxa"/>
            <w:vAlign w:val="bottom"/>
          </w:tcPr>
          <w:p w:rsidR="003E3917" w:rsidRPr="00174873" w:rsidRDefault="003E3917" w:rsidP="007F1695">
            <w:pPr>
              <w:pStyle w:val="Tablebody"/>
            </w:pPr>
            <w:r>
              <w:t>3</w:t>
            </w:r>
            <w:r w:rsidR="0057751B">
              <w:t>7</w:t>
            </w:r>
          </w:p>
        </w:tc>
        <w:tc>
          <w:tcPr>
            <w:tcW w:w="1233" w:type="dxa"/>
          </w:tcPr>
          <w:p w:rsidR="003E3917" w:rsidRDefault="003E3917" w:rsidP="007F1695">
            <w:pPr>
              <w:pStyle w:val="Tablebody"/>
            </w:pPr>
            <w:r>
              <w:t>1.17</w:t>
            </w:r>
          </w:p>
        </w:tc>
        <w:tc>
          <w:tcPr>
            <w:tcW w:w="1233" w:type="dxa"/>
            <w:vAlign w:val="bottom"/>
          </w:tcPr>
          <w:p w:rsidR="003E3917" w:rsidRPr="00174873" w:rsidRDefault="0057751B" w:rsidP="007F1695">
            <w:pPr>
              <w:pStyle w:val="Tablebody"/>
            </w:pPr>
            <w:r>
              <w:t>43</w:t>
            </w:r>
          </w:p>
        </w:tc>
      </w:tr>
      <w:tr w:rsidR="003E3917" w:rsidRPr="003C0ACC" w:rsidTr="003E3917">
        <w:tc>
          <w:tcPr>
            <w:tcW w:w="4326" w:type="dxa"/>
            <w:vAlign w:val="bottom"/>
          </w:tcPr>
          <w:p w:rsidR="003E3917" w:rsidRDefault="003E3917" w:rsidP="007F1695">
            <w:pPr>
              <w:pStyle w:val="2enspsubgroup1"/>
            </w:pPr>
            <w:r>
              <w:t>Nonprofit 4-year doctorate-granting</w:t>
            </w:r>
          </w:p>
        </w:tc>
        <w:tc>
          <w:tcPr>
            <w:tcW w:w="1233" w:type="dxa"/>
          </w:tcPr>
          <w:p w:rsidR="003E3917" w:rsidRDefault="003E3917" w:rsidP="007F1695">
            <w:pPr>
              <w:pStyle w:val="Tablebody"/>
            </w:pPr>
            <w:r>
              <w:t>245</w:t>
            </w:r>
          </w:p>
        </w:tc>
        <w:tc>
          <w:tcPr>
            <w:tcW w:w="1233" w:type="dxa"/>
            <w:vAlign w:val="bottom"/>
          </w:tcPr>
          <w:p w:rsidR="003E3917" w:rsidRPr="00174873" w:rsidRDefault="003E3917" w:rsidP="007F1695">
            <w:pPr>
              <w:pStyle w:val="Tablebody"/>
            </w:pPr>
            <w:r>
              <w:t>3</w:t>
            </w:r>
            <w:r w:rsidR="0057751B">
              <w:t>4</w:t>
            </w:r>
          </w:p>
        </w:tc>
        <w:tc>
          <w:tcPr>
            <w:tcW w:w="1233" w:type="dxa"/>
          </w:tcPr>
          <w:p w:rsidR="003E3917" w:rsidRDefault="003E3917" w:rsidP="007F1695">
            <w:pPr>
              <w:pStyle w:val="Tablebody"/>
            </w:pPr>
            <w:r>
              <w:t>1.20</w:t>
            </w:r>
          </w:p>
        </w:tc>
        <w:tc>
          <w:tcPr>
            <w:tcW w:w="1233" w:type="dxa"/>
            <w:vAlign w:val="bottom"/>
          </w:tcPr>
          <w:p w:rsidR="003E3917" w:rsidRPr="00174873" w:rsidRDefault="0057751B" w:rsidP="007F1695">
            <w:pPr>
              <w:pStyle w:val="Tablebody"/>
            </w:pPr>
            <w:r>
              <w:t>41</w:t>
            </w:r>
          </w:p>
        </w:tc>
      </w:tr>
      <w:tr w:rsidR="003E3917" w:rsidRPr="003C0ACC" w:rsidTr="003E3917">
        <w:tc>
          <w:tcPr>
            <w:tcW w:w="4326" w:type="dxa"/>
            <w:vAlign w:val="bottom"/>
          </w:tcPr>
          <w:p w:rsidR="003E3917" w:rsidRDefault="003E3917" w:rsidP="007F1695">
            <w:pPr>
              <w:pStyle w:val="2enspsubgroup1"/>
            </w:pPr>
            <w:r>
              <w:t>For-profit less-than-2</w:t>
            </w:r>
            <w:r w:rsidRPr="003C0ACC">
              <w:rPr>
                <w:rFonts w:cs="Arial"/>
              </w:rPr>
              <w:t xml:space="preserve">-year </w:t>
            </w:r>
          </w:p>
        </w:tc>
        <w:tc>
          <w:tcPr>
            <w:tcW w:w="1233" w:type="dxa"/>
          </w:tcPr>
          <w:p w:rsidR="003E3917" w:rsidRDefault="003E3917" w:rsidP="007F1695">
            <w:pPr>
              <w:pStyle w:val="Tablebody"/>
            </w:pPr>
            <w:r>
              <w:t>156</w:t>
            </w:r>
          </w:p>
        </w:tc>
        <w:tc>
          <w:tcPr>
            <w:tcW w:w="1233" w:type="dxa"/>
            <w:vAlign w:val="bottom"/>
          </w:tcPr>
          <w:p w:rsidR="003E3917" w:rsidRPr="00174873" w:rsidRDefault="003E3917" w:rsidP="007F1695">
            <w:pPr>
              <w:pStyle w:val="Tablebody"/>
            </w:pPr>
            <w:r>
              <w:t>30</w:t>
            </w:r>
          </w:p>
        </w:tc>
        <w:tc>
          <w:tcPr>
            <w:tcW w:w="1233" w:type="dxa"/>
          </w:tcPr>
          <w:p w:rsidR="003E3917" w:rsidRDefault="003E3917" w:rsidP="007F1695">
            <w:pPr>
              <w:pStyle w:val="Tablebody"/>
            </w:pPr>
            <w:r>
              <w:t>1.33</w:t>
            </w:r>
          </w:p>
        </w:tc>
        <w:tc>
          <w:tcPr>
            <w:tcW w:w="1233" w:type="dxa"/>
            <w:vAlign w:val="bottom"/>
          </w:tcPr>
          <w:p w:rsidR="003E3917" w:rsidRPr="00174873" w:rsidRDefault="003E3917" w:rsidP="007F1695">
            <w:pPr>
              <w:pStyle w:val="Tablebody"/>
            </w:pPr>
            <w:r>
              <w:t>40</w:t>
            </w:r>
          </w:p>
        </w:tc>
      </w:tr>
      <w:tr w:rsidR="003E3917" w:rsidRPr="003C0ACC" w:rsidTr="003E3917">
        <w:tc>
          <w:tcPr>
            <w:tcW w:w="4326" w:type="dxa"/>
            <w:vAlign w:val="bottom"/>
          </w:tcPr>
          <w:p w:rsidR="003E3917" w:rsidRDefault="003E3917" w:rsidP="007F1695">
            <w:pPr>
              <w:pStyle w:val="2enspsubgroup1"/>
            </w:pPr>
            <w:r>
              <w:t>For-profit 2</w:t>
            </w:r>
            <w:r w:rsidRPr="003C0ACC">
              <w:rPr>
                <w:rFonts w:cs="Arial"/>
              </w:rPr>
              <w:t>-year</w:t>
            </w:r>
          </w:p>
        </w:tc>
        <w:tc>
          <w:tcPr>
            <w:tcW w:w="1233" w:type="dxa"/>
          </w:tcPr>
          <w:p w:rsidR="003E3917" w:rsidRDefault="003E3917" w:rsidP="007F1695">
            <w:pPr>
              <w:pStyle w:val="Tablebody"/>
            </w:pPr>
            <w:r>
              <w:t>157</w:t>
            </w:r>
          </w:p>
        </w:tc>
        <w:tc>
          <w:tcPr>
            <w:tcW w:w="1233" w:type="dxa"/>
            <w:vAlign w:val="bottom"/>
          </w:tcPr>
          <w:p w:rsidR="003E3917" w:rsidRPr="00174873" w:rsidRDefault="003E3917" w:rsidP="007F1695">
            <w:pPr>
              <w:pStyle w:val="Tablebody"/>
            </w:pPr>
            <w:r>
              <w:t>30</w:t>
            </w:r>
          </w:p>
        </w:tc>
        <w:tc>
          <w:tcPr>
            <w:tcW w:w="1233" w:type="dxa"/>
          </w:tcPr>
          <w:p w:rsidR="003E3917" w:rsidRDefault="003E3917" w:rsidP="007F1695">
            <w:pPr>
              <w:pStyle w:val="Tablebody"/>
            </w:pPr>
            <w:r>
              <w:t>1.17</w:t>
            </w:r>
          </w:p>
        </w:tc>
        <w:tc>
          <w:tcPr>
            <w:tcW w:w="1233" w:type="dxa"/>
            <w:vAlign w:val="bottom"/>
          </w:tcPr>
          <w:p w:rsidR="003E3917" w:rsidRPr="00174873" w:rsidRDefault="003E3917" w:rsidP="007F1695">
            <w:pPr>
              <w:pStyle w:val="Tablebody"/>
            </w:pPr>
            <w:r>
              <w:t>35</w:t>
            </w:r>
          </w:p>
        </w:tc>
      </w:tr>
      <w:tr w:rsidR="003E3917" w:rsidRPr="003C0ACC" w:rsidTr="003E3917">
        <w:tc>
          <w:tcPr>
            <w:tcW w:w="4326" w:type="dxa"/>
            <w:tcBorders>
              <w:bottom w:val="single" w:sz="12" w:space="0" w:color="auto"/>
            </w:tcBorders>
            <w:vAlign w:val="bottom"/>
          </w:tcPr>
          <w:p w:rsidR="003E3917" w:rsidRDefault="003E3917" w:rsidP="007F1695">
            <w:pPr>
              <w:pStyle w:val="2enspsubgroup1"/>
            </w:pPr>
            <w:r>
              <w:t>For-profit 4</w:t>
            </w:r>
            <w:r w:rsidRPr="003C0ACC">
              <w:rPr>
                <w:rFonts w:cs="Arial"/>
              </w:rPr>
              <w:t>-year</w:t>
            </w:r>
          </w:p>
        </w:tc>
        <w:tc>
          <w:tcPr>
            <w:tcW w:w="1233" w:type="dxa"/>
            <w:tcBorders>
              <w:bottom w:val="single" w:sz="12" w:space="0" w:color="auto"/>
            </w:tcBorders>
          </w:tcPr>
          <w:p w:rsidR="003E3917" w:rsidRDefault="003E3917" w:rsidP="007F1695">
            <w:pPr>
              <w:pStyle w:val="Tablebody"/>
            </w:pPr>
            <w:r>
              <w:t>120</w:t>
            </w:r>
          </w:p>
        </w:tc>
        <w:tc>
          <w:tcPr>
            <w:tcW w:w="1233" w:type="dxa"/>
            <w:tcBorders>
              <w:bottom w:val="single" w:sz="12" w:space="0" w:color="auto"/>
            </w:tcBorders>
            <w:vAlign w:val="bottom"/>
          </w:tcPr>
          <w:p w:rsidR="003E3917" w:rsidRPr="00174873" w:rsidRDefault="003E3917" w:rsidP="007F1695">
            <w:pPr>
              <w:pStyle w:val="Tablebody"/>
            </w:pPr>
            <w:r>
              <w:t>30</w:t>
            </w:r>
          </w:p>
        </w:tc>
        <w:tc>
          <w:tcPr>
            <w:tcW w:w="1233" w:type="dxa"/>
            <w:tcBorders>
              <w:bottom w:val="single" w:sz="12" w:space="0" w:color="auto"/>
            </w:tcBorders>
          </w:tcPr>
          <w:p w:rsidR="003E3917" w:rsidRDefault="003E3917" w:rsidP="007F1695">
            <w:pPr>
              <w:pStyle w:val="Tablebody"/>
            </w:pPr>
            <w:r>
              <w:t>1.17</w:t>
            </w:r>
          </w:p>
        </w:tc>
        <w:tc>
          <w:tcPr>
            <w:tcW w:w="1233" w:type="dxa"/>
            <w:tcBorders>
              <w:bottom w:val="single" w:sz="12" w:space="0" w:color="auto"/>
            </w:tcBorders>
            <w:vAlign w:val="bottom"/>
          </w:tcPr>
          <w:p w:rsidR="003E3917" w:rsidRPr="00174873" w:rsidRDefault="003E3917" w:rsidP="007F1695">
            <w:pPr>
              <w:pStyle w:val="Tablebody"/>
            </w:pPr>
            <w:r>
              <w:t>35</w:t>
            </w:r>
          </w:p>
        </w:tc>
      </w:tr>
    </w:tbl>
    <w:p w:rsidR="00860803" w:rsidRDefault="00860803" w:rsidP="008D4A09">
      <w:pPr>
        <w:pStyle w:val="BodyText"/>
        <w:spacing w:before="0" w:line="360" w:lineRule="auto"/>
      </w:pPr>
    </w:p>
    <w:p w:rsidR="00AD744A" w:rsidRDefault="00063D9F" w:rsidP="00247805">
      <w:pPr>
        <w:pStyle w:val="BodyText"/>
        <w:spacing w:before="0" w:line="360" w:lineRule="auto"/>
      </w:pPr>
      <w:r>
        <w:t>In order to provide information on how institution participation and data quality are impacted by the number of students for whom information is requested, w</w:t>
      </w:r>
      <w:r w:rsidR="00DC3F60">
        <w:t xml:space="preserve">ithin each institutional stratum, </w:t>
      </w:r>
      <w:r w:rsidR="005A472C">
        <w:t xml:space="preserve">an additional stratification will be implemented that classifies institutions by a measure of compliance burden. </w:t>
      </w:r>
      <w:r w:rsidR="00014923">
        <w:t xml:space="preserve"> </w:t>
      </w:r>
      <w:r>
        <w:t>Based on prior or current attendance of ELS:2002 third follow-up sample</w:t>
      </w:r>
      <w:r w:rsidR="005A785F">
        <w:t xml:space="preserve"> members</w:t>
      </w:r>
      <w:r>
        <w:t>, i</w:t>
      </w:r>
      <w:r w:rsidR="00014923">
        <w:t>nstitutions will be classified</w:t>
      </w:r>
      <w:r w:rsidR="005A785F">
        <w:t>, within stratum,</w:t>
      </w:r>
      <w:r w:rsidR="00014923">
        <w:t xml:space="preserve"> as “high burden”</w:t>
      </w:r>
      <w:r>
        <w:t xml:space="preserve"> (e.g., </w:t>
      </w:r>
      <w:r w:rsidR="005A785F">
        <w:t xml:space="preserve">the number of </w:t>
      </w:r>
      <w:r>
        <w:t>ELS:2002 sample members in attendance</w:t>
      </w:r>
      <w:r w:rsidR="005A785F">
        <w:t xml:space="preserve"> is higher than the median</w:t>
      </w:r>
      <w:r>
        <w:t xml:space="preserve">) </w:t>
      </w:r>
      <w:r w:rsidR="00014923">
        <w:t xml:space="preserve"> or “low burden” </w:t>
      </w:r>
      <w:r>
        <w:t xml:space="preserve">(e.g., </w:t>
      </w:r>
      <w:r w:rsidR="005A785F">
        <w:t>the number of</w:t>
      </w:r>
      <w:r>
        <w:t xml:space="preserve"> ELS:2002 sample members in attendance</w:t>
      </w:r>
      <w:r w:rsidR="005A785F">
        <w:t xml:space="preserve"> is lower than the median</w:t>
      </w:r>
      <w:r>
        <w:t xml:space="preserve">)  </w:t>
      </w:r>
      <w:r w:rsidR="00D3075A">
        <w:t>members</w:t>
      </w:r>
      <w:r w:rsidR="00014923">
        <w:t xml:space="preserve">. </w:t>
      </w:r>
      <w:r w:rsidR="0064589C">
        <w:t>Table 2 reports the number of sampled institutions by stratum, the median number of students per institution per stratum, the definition used to classify an institution as “high burden”, and the estimated student sample per stratum.</w:t>
      </w:r>
    </w:p>
    <w:p w:rsidR="005A785F" w:rsidRDefault="005A785F" w:rsidP="00D3075A">
      <w:pPr>
        <w:pStyle w:val="BodyText"/>
      </w:pPr>
    </w:p>
    <w:p w:rsidR="005A785F" w:rsidRDefault="00D93B48" w:rsidP="00F66ACA">
      <w:pPr>
        <w:pStyle w:val="ExhibitTitle"/>
      </w:pPr>
      <w:bookmarkStart w:id="20" w:name="_Toc326144597"/>
      <w:r>
        <w:t>Exhibit B-2</w:t>
      </w:r>
      <w:r w:rsidR="005A785F">
        <w:t>.</w:t>
      </w:r>
      <w:r w:rsidR="005A785F">
        <w:tab/>
        <w:t>ELS:2002</w:t>
      </w:r>
      <w:r w:rsidR="00F66ACA">
        <w:t xml:space="preserve"> </w:t>
      </w:r>
      <w:r w:rsidR="00470523">
        <w:t xml:space="preserve">phase </w:t>
      </w:r>
      <w:r w:rsidR="00A93F6E">
        <w:t>I</w:t>
      </w:r>
      <w:r w:rsidR="005A785F">
        <w:t xml:space="preserve"> burden estimates</w:t>
      </w:r>
      <w:bookmarkEnd w:id="20"/>
    </w:p>
    <w:tbl>
      <w:tblPr>
        <w:tblW w:w="4836" w:type="pct"/>
        <w:tblBorders>
          <w:top w:val="single" w:sz="12" w:space="0" w:color="auto"/>
          <w:bottom w:val="single" w:sz="12" w:space="0" w:color="auto"/>
        </w:tblBorders>
        <w:tblLayout w:type="fixed"/>
        <w:tblLook w:val="01E0" w:firstRow="1" w:lastRow="1" w:firstColumn="1" w:lastColumn="1" w:noHBand="0" w:noVBand="0"/>
      </w:tblPr>
      <w:tblGrid>
        <w:gridCol w:w="4718"/>
        <w:gridCol w:w="1344"/>
        <w:gridCol w:w="1344"/>
        <w:gridCol w:w="1348"/>
        <w:gridCol w:w="1344"/>
      </w:tblGrid>
      <w:tr w:rsidR="005A785F" w:rsidRPr="003C0ACC" w:rsidTr="0064589C">
        <w:tc>
          <w:tcPr>
            <w:tcW w:w="4326" w:type="dxa"/>
            <w:tcBorders>
              <w:top w:val="single" w:sz="12" w:space="0" w:color="auto"/>
              <w:bottom w:val="single" w:sz="6" w:space="0" w:color="auto"/>
            </w:tcBorders>
            <w:vAlign w:val="bottom"/>
          </w:tcPr>
          <w:p w:rsidR="005A785F" w:rsidRDefault="005A785F" w:rsidP="005A785F">
            <w:pPr>
              <w:pStyle w:val="Tableheading"/>
              <w:jc w:val="left"/>
            </w:pPr>
            <w:r>
              <w:t>Institutional Stratum</w:t>
            </w:r>
          </w:p>
        </w:tc>
        <w:tc>
          <w:tcPr>
            <w:tcW w:w="1233" w:type="dxa"/>
            <w:tcBorders>
              <w:top w:val="single" w:sz="12" w:space="0" w:color="auto"/>
              <w:bottom w:val="single" w:sz="6" w:space="0" w:color="auto"/>
            </w:tcBorders>
            <w:vAlign w:val="bottom"/>
          </w:tcPr>
          <w:p w:rsidR="005A785F" w:rsidRDefault="005A785F" w:rsidP="005A785F">
            <w:pPr>
              <w:pStyle w:val="Tablebody"/>
            </w:pPr>
            <w:r>
              <w:t>Number of Sampled Institutions</w:t>
            </w:r>
          </w:p>
        </w:tc>
        <w:tc>
          <w:tcPr>
            <w:tcW w:w="1233" w:type="dxa"/>
            <w:tcBorders>
              <w:top w:val="single" w:sz="12" w:space="0" w:color="auto"/>
              <w:bottom w:val="single" w:sz="6" w:space="0" w:color="auto"/>
            </w:tcBorders>
            <w:vAlign w:val="bottom"/>
          </w:tcPr>
          <w:p w:rsidR="005A785F" w:rsidRDefault="005A785F" w:rsidP="0064589C">
            <w:pPr>
              <w:pStyle w:val="Tablebody"/>
            </w:pPr>
            <w:r>
              <w:t>Median Number of Students Per Institution</w:t>
            </w:r>
            <w:r>
              <w:rPr>
                <w:rStyle w:val="FootnoteReference"/>
              </w:rPr>
              <w:footnoteReference w:id="9"/>
            </w:r>
          </w:p>
        </w:tc>
        <w:tc>
          <w:tcPr>
            <w:tcW w:w="1236" w:type="dxa"/>
            <w:tcBorders>
              <w:top w:val="single" w:sz="12" w:space="0" w:color="auto"/>
              <w:bottom w:val="single" w:sz="6" w:space="0" w:color="auto"/>
            </w:tcBorders>
            <w:vAlign w:val="bottom"/>
          </w:tcPr>
          <w:p w:rsidR="005A785F" w:rsidRDefault="005A785F" w:rsidP="005A785F">
            <w:pPr>
              <w:pStyle w:val="Tablebody"/>
            </w:pPr>
            <w:r>
              <w:t>Number of Students Defining</w:t>
            </w:r>
            <w:r w:rsidR="0064589C">
              <w:t xml:space="preserve"> a</w:t>
            </w:r>
            <w:r>
              <w:t xml:space="preserve"> “High Burden”</w:t>
            </w:r>
            <w:r w:rsidR="0064589C">
              <w:t xml:space="preserve"> Institution</w:t>
            </w:r>
          </w:p>
        </w:tc>
        <w:tc>
          <w:tcPr>
            <w:tcW w:w="1233" w:type="dxa"/>
            <w:tcBorders>
              <w:top w:val="single" w:sz="12" w:space="0" w:color="auto"/>
              <w:bottom w:val="single" w:sz="6" w:space="0" w:color="auto"/>
            </w:tcBorders>
            <w:vAlign w:val="bottom"/>
          </w:tcPr>
          <w:p w:rsidR="005A785F" w:rsidRDefault="005A785F" w:rsidP="005A785F">
            <w:pPr>
              <w:pStyle w:val="Tablebody"/>
            </w:pPr>
            <w:r>
              <w:t>Estimated Student Sample Size</w:t>
            </w:r>
          </w:p>
        </w:tc>
      </w:tr>
      <w:tr w:rsidR="005A785F" w:rsidRPr="003C0ACC" w:rsidTr="005A785F">
        <w:tc>
          <w:tcPr>
            <w:tcW w:w="4326" w:type="dxa"/>
            <w:vAlign w:val="bottom"/>
          </w:tcPr>
          <w:p w:rsidR="005A785F" w:rsidRDefault="005A785F" w:rsidP="005A785F">
            <w:pPr>
              <w:pStyle w:val="5ensptotal"/>
            </w:pPr>
            <w:r>
              <w:t>Total</w:t>
            </w:r>
          </w:p>
        </w:tc>
        <w:tc>
          <w:tcPr>
            <w:tcW w:w="1233" w:type="dxa"/>
            <w:vAlign w:val="bottom"/>
          </w:tcPr>
          <w:p w:rsidR="005A785F" w:rsidRDefault="005A785F" w:rsidP="005A785F">
            <w:pPr>
              <w:pStyle w:val="Tablebody"/>
            </w:pPr>
            <w:r>
              <w:t>359</w:t>
            </w:r>
          </w:p>
        </w:tc>
        <w:tc>
          <w:tcPr>
            <w:tcW w:w="1233" w:type="dxa"/>
          </w:tcPr>
          <w:p w:rsidR="005A785F" w:rsidRDefault="005A785F" w:rsidP="005A785F">
            <w:pPr>
              <w:pStyle w:val="Tablebody"/>
            </w:pPr>
            <w:r>
              <w:t>2</w:t>
            </w:r>
          </w:p>
        </w:tc>
        <w:tc>
          <w:tcPr>
            <w:tcW w:w="1236" w:type="dxa"/>
          </w:tcPr>
          <w:p w:rsidR="005A785F" w:rsidRDefault="005A785F" w:rsidP="005A785F">
            <w:pPr>
              <w:pStyle w:val="Tablebody"/>
            </w:pPr>
            <w:r>
              <w:t>N/A</w:t>
            </w:r>
          </w:p>
        </w:tc>
        <w:tc>
          <w:tcPr>
            <w:tcW w:w="1233" w:type="dxa"/>
          </w:tcPr>
          <w:p w:rsidR="005A785F" w:rsidRDefault="005A785F" w:rsidP="00734C10">
            <w:pPr>
              <w:pStyle w:val="Tablebody"/>
            </w:pPr>
            <w:r>
              <w:t>1,6</w:t>
            </w:r>
            <w:r w:rsidR="00734C10">
              <w:t>70</w:t>
            </w:r>
          </w:p>
        </w:tc>
      </w:tr>
      <w:tr w:rsidR="005A785F" w:rsidRPr="003C0ACC" w:rsidTr="005A785F">
        <w:trPr>
          <w:trHeight w:hRule="exact" w:val="160"/>
        </w:trPr>
        <w:tc>
          <w:tcPr>
            <w:tcW w:w="4326" w:type="dxa"/>
            <w:vAlign w:val="bottom"/>
          </w:tcPr>
          <w:p w:rsidR="005A785F" w:rsidRPr="003C0ACC" w:rsidRDefault="005A785F" w:rsidP="005A785F">
            <w:pPr>
              <w:autoSpaceDE w:val="0"/>
              <w:autoSpaceDN w:val="0"/>
              <w:adjustRightInd w:val="0"/>
              <w:spacing w:before="60" w:after="60"/>
              <w:ind w:left="346" w:hanging="346"/>
              <w:rPr>
                <w:rFonts w:ascii="Arial" w:hAnsi="Arial" w:cs="Arial"/>
                <w:color w:val="000000"/>
                <w:sz w:val="18"/>
                <w:szCs w:val="18"/>
              </w:rPr>
            </w:pPr>
          </w:p>
        </w:tc>
        <w:tc>
          <w:tcPr>
            <w:tcW w:w="1233" w:type="dxa"/>
            <w:vAlign w:val="bottom"/>
          </w:tcPr>
          <w:p w:rsidR="005A785F" w:rsidRPr="00174873" w:rsidRDefault="005A785F" w:rsidP="005A785F">
            <w:pPr>
              <w:pStyle w:val="Tablebody"/>
            </w:pPr>
          </w:p>
        </w:tc>
        <w:tc>
          <w:tcPr>
            <w:tcW w:w="1233" w:type="dxa"/>
          </w:tcPr>
          <w:p w:rsidR="005A785F" w:rsidRPr="00174873" w:rsidRDefault="005A785F" w:rsidP="005A785F">
            <w:pPr>
              <w:pStyle w:val="Tablebody"/>
            </w:pPr>
          </w:p>
        </w:tc>
        <w:tc>
          <w:tcPr>
            <w:tcW w:w="1236" w:type="dxa"/>
          </w:tcPr>
          <w:p w:rsidR="005A785F" w:rsidRPr="00174873" w:rsidRDefault="005A785F" w:rsidP="005A785F">
            <w:pPr>
              <w:pStyle w:val="Tablebody"/>
            </w:pPr>
          </w:p>
        </w:tc>
        <w:tc>
          <w:tcPr>
            <w:tcW w:w="1233" w:type="dxa"/>
          </w:tcPr>
          <w:p w:rsidR="005A785F" w:rsidRPr="00174873" w:rsidRDefault="005A785F" w:rsidP="005A785F">
            <w:pPr>
              <w:pStyle w:val="Tablebody"/>
            </w:pPr>
          </w:p>
        </w:tc>
      </w:tr>
      <w:tr w:rsidR="005A785F" w:rsidRPr="003C0ACC" w:rsidTr="005A785F">
        <w:tc>
          <w:tcPr>
            <w:tcW w:w="4326" w:type="dxa"/>
            <w:vAlign w:val="bottom"/>
          </w:tcPr>
          <w:p w:rsidR="005A785F" w:rsidRDefault="005A785F" w:rsidP="005A785F">
            <w:pPr>
              <w:pStyle w:val="Tabletext"/>
            </w:pPr>
            <w:r>
              <w:t>Public</w:t>
            </w:r>
          </w:p>
        </w:tc>
        <w:tc>
          <w:tcPr>
            <w:tcW w:w="1233" w:type="dxa"/>
            <w:vAlign w:val="bottom"/>
          </w:tcPr>
          <w:p w:rsidR="005A785F" w:rsidRPr="00174873" w:rsidRDefault="005A785F" w:rsidP="005A785F">
            <w:pPr>
              <w:pStyle w:val="Tablebody"/>
            </w:pPr>
          </w:p>
        </w:tc>
        <w:tc>
          <w:tcPr>
            <w:tcW w:w="1233" w:type="dxa"/>
          </w:tcPr>
          <w:p w:rsidR="005A785F" w:rsidRPr="00174873" w:rsidRDefault="005A785F" w:rsidP="005A785F">
            <w:pPr>
              <w:pStyle w:val="Tablebody"/>
            </w:pPr>
          </w:p>
        </w:tc>
        <w:tc>
          <w:tcPr>
            <w:tcW w:w="1236" w:type="dxa"/>
          </w:tcPr>
          <w:p w:rsidR="005A785F" w:rsidRPr="00174873" w:rsidRDefault="005A785F" w:rsidP="005A785F">
            <w:pPr>
              <w:pStyle w:val="Tablebody"/>
            </w:pPr>
          </w:p>
        </w:tc>
        <w:tc>
          <w:tcPr>
            <w:tcW w:w="1233" w:type="dxa"/>
          </w:tcPr>
          <w:p w:rsidR="005A785F" w:rsidRPr="00174873" w:rsidRDefault="005A785F" w:rsidP="005A785F">
            <w:pPr>
              <w:pStyle w:val="Tablebody"/>
            </w:pPr>
          </w:p>
        </w:tc>
      </w:tr>
      <w:tr w:rsidR="005A785F" w:rsidRPr="003C0ACC" w:rsidTr="005A785F">
        <w:tc>
          <w:tcPr>
            <w:tcW w:w="4326" w:type="dxa"/>
            <w:vAlign w:val="bottom"/>
          </w:tcPr>
          <w:p w:rsidR="005A785F" w:rsidRDefault="005A785F" w:rsidP="005A785F">
            <w:pPr>
              <w:pStyle w:val="2enspsubgroup1"/>
            </w:pPr>
            <w:r>
              <w:t>2-year or less</w:t>
            </w:r>
          </w:p>
        </w:tc>
        <w:tc>
          <w:tcPr>
            <w:tcW w:w="1233" w:type="dxa"/>
            <w:vAlign w:val="bottom"/>
          </w:tcPr>
          <w:p w:rsidR="005A785F" w:rsidRDefault="00734C10" w:rsidP="00734C10">
            <w:pPr>
              <w:pStyle w:val="Tablebody"/>
            </w:pPr>
            <w:r>
              <w:t>47</w:t>
            </w:r>
          </w:p>
        </w:tc>
        <w:tc>
          <w:tcPr>
            <w:tcW w:w="1233" w:type="dxa"/>
          </w:tcPr>
          <w:p w:rsidR="005A785F" w:rsidRDefault="005A785F" w:rsidP="005A785F">
            <w:pPr>
              <w:pStyle w:val="Tablebody"/>
            </w:pPr>
            <w:r>
              <w:t>4</w:t>
            </w:r>
          </w:p>
        </w:tc>
        <w:tc>
          <w:tcPr>
            <w:tcW w:w="1236" w:type="dxa"/>
          </w:tcPr>
          <w:p w:rsidR="005A785F" w:rsidRDefault="005A785F" w:rsidP="005A785F">
            <w:pPr>
              <w:pStyle w:val="Tablebody"/>
            </w:pPr>
            <w:r>
              <w:t xml:space="preserve">5 or more </w:t>
            </w:r>
          </w:p>
        </w:tc>
        <w:tc>
          <w:tcPr>
            <w:tcW w:w="1233" w:type="dxa"/>
          </w:tcPr>
          <w:p w:rsidR="005A785F" w:rsidRPr="00174873" w:rsidRDefault="00734C10" w:rsidP="00734C10">
            <w:pPr>
              <w:pStyle w:val="Tablebody"/>
            </w:pPr>
            <w:r>
              <w:t>312</w:t>
            </w:r>
          </w:p>
        </w:tc>
      </w:tr>
      <w:tr w:rsidR="005A785F" w:rsidRPr="003C0ACC" w:rsidTr="005A785F">
        <w:tc>
          <w:tcPr>
            <w:tcW w:w="4326" w:type="dxa"/>
            <w:vAlign w:val="bottom"/>
          </w:tcPr>
          <w:p w:rsidR="005A785F" w:rsidRDefault="005A785F" w:rsidP="005A785F">
            <w:pPr>
              <w:pStyle w:val="2enspsubgroup1"/>
            </w:pPr>
            <w:r>
              <w:t>4</w:t>
            </w:r>
            <w:r w:rsidRPr="003C0ACC">
              <w:rPr>
                <w:rFonts w:cs="Arial"/>
              </w:rPr>
              <w:t>-year non-doctorate-granting</w:t>
            </w:r>
          </w:p>
        </w:tc>
        <w:tc>
          <w:tcPr>
            <w:tcW w:w="1233" w:type="dxa"/>
            <w:vAlign w:val="bottom"/>
          </w:tcPr>
          <w:p w:rsidR="005A785F" w:rsidRDefault="005A785F" w:rsidP="005A785F">
            <w:pPr>
              <w:pStyle w:val="Tablebody"/>
            </w:pPr>
            <w:r>
              <w:t>3</w:t>
            </w:r>
            <w:r w:rsidR="00734C10">
              <w:t>8</w:t>
            </w:r>
          </w:p>
        </w:tc>
        <w:tc>
          <w:tcPr>
            <w:tcW w:w="1233" w:type="dxa"/>
          </w:tcPr>
          <w:p w:rsidR="005A785F" w:rsidRDefault="005A785F" w:rsidP="005A785F">
            <w:pPr>
              <w:pStyle w:val="Tablebody"/>
            </w:pPr>
            <w:r>
              <w:t>4</w:t>
            </w:r>
          </w:p>
        </w:tc>
        <w:tc>
          <w:tcPr>
            <w:tcW w:w="1236" w:type="dxa"/>
          </w:tcPr>
          <w:p w:rsidR="005A785F" w:rsidRDefault="005A785F" w:rsidP="005A785F">
            <w:pPr>
              <w:pStyle w:val="Tablebody"/>
            </w:pPr>
            <w:r>
              <w:t>5 or more</w:t>
            </w:r>
          </w:p>
        </w:tc>
        <w:tc>
          <w:tcPr>
            <w:tcW w:w="1233" w:type="dxa"/>
          </w:tcPr>
          <w:p w:rsidR="005A785F" w:rsidRDefault="00734C10" w:rsidP="00734C10">
            <w:pPr>
              <w:pStyle w:val="Tablebody"/>
            </w:pPr>
            <w:r>
              <w:t>214</w:t>
            </w:r>
          </w:p>
        </w:tc>
      </w:tr>
      <w:tr w:rsidR="005A785F" w:rsidRPr="003C0ACC" w:rsidTr="005A785F">
        <w:tc>
          <w:tcPr>
            <w:tcW w:w="4326" w:type="dxa"/>
            <w:vAlign w:val="bottom"/>
          </w:tcPr>
          <w:p w:rsidR="005A785F" w:rsidRDefault="005A785F" w:rsidP="005A785F">
            <w:pPr>
              <w:pStyle w:val="2enspsubgroup1"/>
            </w:pPr>
            <w:r>
              <w:t>4</w:t>
            </w:r>
            <w:r w:rsidRPr="003C0ACC">
              <w:rPr>
                <w:rFonts w:cs="Arial"/>
              </w:rPr>
              <w:t>-year doctorate-granting</w:t>
            </w:r>
          </w:p>
        </w:tc>
        <w:tc>
          <w:tcPr>
            <w:tcW w:w="1233" w:type="dxa"/>
            <w:vAlign w:val="bottom"/>
          </w:tcPr>
          <w:p w:rsidR="005A785F" w:rsidRDefault="005A785F" w:rsidP="00734C10">
            <w:pPr>
              <w:pStyle w:val="Tablebody"/>
            </w:pPr>
            <w:r>
              <w:t>3</w:t>
            </w:r>
            <w:r w:rsidR="00734C10">
              <w:t>8</w:t>
            </w:r>
          </w:p>
        </w:tc>
        <w:tc>
          <w:tcPr>
            <w:tcW w:w="1233" w:type="dxa"/>
          </w:tcPr>
          <w:p w:rsidR="005A785F" w:rsidRDefault="005A785F" w:rsidP="005A785F">
            <w:pPr>
              <w:pStyle w:val="Tablebody"/>
            </w:pPr>
            <w:r>
              <w:t>12</w:t>
            </w:r>
          </w:p>
        </w:tc>
        <w:tc>
          <w:tcPr>
            <w:tcW w:w="1236" w:type="dxa"/>
          </w:tcPr>
          <w:p w:rsidR="005A785F" w:rsidRDefault="005A785F" w:rsidP="005A785F">
            <w:pPr>
              <w:pStyle w:val="Tablebody"/>
            </w:pPr>
            <w:r>
              <w:t>13 or more</w:t>
            </w:r>
          </w:p>
        </w:tc>
        <w:tc>
          <w:tcPr>
            <w:tcW w:w="1233" w:type="dxa"/>
          </w:tcPr>
          <w:p w:rsidR="005A785F" w:rsidRDefault="00734C10" w:rsidP="00734C10">
            <w:pPr>
              <w:pStyle w:val="Tablebody"/>
            </w:pPr>
            <w:r>
              <w:t>547</w:t>
            </w:r>
          </w:p>
        </w:tc>
      </w:tr>
      <w:tr w:rsidR="005A785F" w:rsidRPr="003C0ACC" w:rsidTr="005A785F">
        <w:trPr>
          <w:trHeight w:hRule="exact" w:val="160"/>
        </w:trPr>
        <w:tc>
          <w:tcPr>
            <w:tcW w:w="4326" w:type="dxa"/>
            <w:vAlign w:val="bottom"/>
          </w:tcPr>
          <w:p w:rsidR="005A785F" w:rsidRPr="003C0ACC" w:rsidRDefault="005A785F" w:rsidP="005A785F">
            <w:pPr>
              <w:autoSpaceDE w:val="0"/>
              <w:autoSpaceDN w:val="0"/>
              <w:adjustRightInd w:val="0"/>
              <w:spacing w:before="60" w:after="60"/>
              <w:ind w:left="346" w:hanging="346"/>
              <w:jc w:val="right"/>
              <w:rPr>
                <w:rFonts w:ascii="Arial" w:hAnsi="Arial" w:cs="Arial"/>
                <w:color w:val="000000"/>
                <w:sz w:val="18"/>
                <w:szCs w:val="18"/>
              </w:rPr>
            </w:pPr>
          </w:p>
        </w:tc>
        <w:tc>
          <w:tcPr>
            <w:tcW w:w="1233" w:type="dxa"/>
            <w:vAlign w:val="bottom"/>
          </w:tcPr>
          <w:p w:rsidR="005A785F" w:rsidRPr="00174873" w:rsidRDefault="005A785F" w:rsidP="005A785F">
            <w:pPr>
              <w:pStyle w:val="Tablebody"/>
            </w:pPr>
          </w:p>
        </w:tc>
        <w:tc>
          <w:tcPr>
            <w:tcW w:w="1233" w:type="dxa"/>
          </w:tcPr>
          <w:p w:rsidR="005A785F" w:rsidRPr="00174873" w:rsidRDefault="005A785F" w:rsidP="005A785F">
            <w:pPr>
              <w:pStyle w:val="Tablebody"/>
            </w:pPr>
          </w:p>
        </w:tc>
        <w:tc>
          <w:tcPr>
            <w:tcW w:w="1236" w:type="dxa"/>
          </w:tcPr>
          <w:p w:rsidR="005A785F" w:rsidRPr="00174873" w:rsidRDefault="005A785F" w:rsidP="005A785F">
            <w:pPr>
              <w:pStyle w:val="Tablebody"/>
            </w:pPr>
          </w:p>
        </w:tc>
        <w:tc>
          <w:tcPr>
            <w:tcW w:w="1233" w:type="dxa"/>
          </w:tcPr>
          <w:p w:rsidR="005A785F" w:rsidRPr="00174873" w:rsidRDefault="005A785F" w:rsidP="005A785F">
            <w:pPr>
              <w:pStyle w:val="Tablebody"/>
            </w:pPr>
          </w:p>
        </w:tc>
      </w:tr>
      <w:tr w:rsidR="005A785F" w:rsidRPr="003C0ACC" w:rsidTr="005A785F">
        <w:tc>
          <w:tcPr>
            <w:tcW w:w="4326" w:type="dxa"/>
            <w:vAlign w:val="bottom"/>
          </w:tcPr>
          <w:p w:rsidR="005A785F" w:rsidRDefault="005A785F" w:rsidP="005A785F">
            <w:pPr>
              <w:pStyle w:val="Tabletext"/>
            </w:pPr>
            <w:r>
              <w:lastRenderedPageBreak/>
              <w:t>Private</w:t>
            </w:r>
          </w:p>
        </w:tc>
        <w:tc>
          <w:tcPr>
            <w:tcW w:w="1233" w:type="dxa"/>
            <w:vAlign w:val="bottom"/>
          </w:tcPr>
          <w:p w:rsidR="005A785F" w:rsidRPr="00174873" w:rsidRDefault="005A785F" w:rsidP="005A785F">
            <w:pPr>
              <w:pStyle w:val="Tablebody"/>
            </w:pPr>
          </w:p>
        </w:tc>
        <w:tc>
          <w:tcPr>
            <w:tcW w:w="1233" w:type="dxa"/>
          </w:tcPr>
          <w:p w:rsidR="005A785F" w:rsidRPr="00174873" w:rsidRDefault="005A785F" w:rsidP="005A785F">
            <w:pPr>
              <w:pStyle w:val="Tablebody"/>
            </w:pPr>
          </w:p>
        </w:tc>
        <w:tc>
          <w:tcPr>
            <w:tcW w:w="1236" w:type="dxa"/>
          </w:tcPr>
          <w:p w:rsidR="005A785F" w:rsidRPr="00174873" w:rsidRDefault="005A785F" w:rsidP="005A785F">
            <w:pPr>
              <w:pStyle w:val="Tablebody"/>
            </w:pPr>
          </w:p>
        </w:tc>
        <w:tc>
          <w:tcPr>
            <w:tcW w:w="1233" w:type="dxa"/>
          </w:tcPr>
          <w:p w:rsidR="005A785F" w:rsidRPr="00174873" w:rsidRDefault="005A785F" w:rsidP="005A785F">
            <w:pPr>
              <w:pStyle w:val="Tablebody"/>
            </w:pPr>
          </w:p>
        </w:tc>
      </w:tr>
      <w:tr w:rsidR="005A785F" w:rsidRPr="003C0ACC" w:rsidTr="005A785F">
        <w:tc>
          <w:tcPr>
            <w:tcW w:w="4326" w:type="dxa"/>
            <w:vAlign w:val="bottom"/>
          </w:tcPr>
          <w:p w:rsidR="005A785F" w:rsidRDefault="005A785F" w:rsidP="005A785F">
            <w:pPr>
              <w:pStyle w:val="2enspsubgroup1"/>
            </w:pPr>
            <w:r>
              <w:t>Nonprofit less-than-4-year</w:t>
            </w:r>
          </w:p>
        </w:tc>
        <w:tc>
          <w:tcPr>
            <w:tcW w:w="1233" w:type="dxa"/>
            <w:vAlign w:val="bottom"/>
          </w:tcPr>
          <w:p w:rsidR="005A785F" w:rsidRDefault="005A785F" w:rsidP="005A785F">
            <w:pPr>
              <w:pStyle w:val="Tablebody"/>
            </w:pPr>
            <w:r>
              <w:t>42</w:t>
            </w:r>
          </w:p>
        </w:tc>
        <w:tc>
          <w:tcPr>
            <w:tcW w:w="1233" w:type="dxa"/>
          </w:tcPr>
          <w:p w:rsidR="005A785F" w:rsidRDefault="005A785F" w:rsidP="005A785F">
            <w:pPr>
              <w:pStyle w:val="Tablebody"/>
            </w:pPr>
            <w:r>
              <w:t>1</w:t>
            </w:r>
          </w:p>
        </w:tc>
        <w:tc>
          <w:tcPr>
            <w:tcW w:w="1236" w:type="dxa"/>
          </w:tcPr>
          <w:p w:rsidR="005A785F" w:rsidRDefault="005A785F" w:rsidP="005A785F">
            <w:pPr>
              <w:pStyle w:val="Tablebody"/>
            </w:pPr>
            <w:r>
              <w:t>2 or more</w:t>
            </w:r>
          </w:p>
        </w:tc>
        <w:tc>
          <w:tcPr>
            <w:tcW w:w="1233" w:type="dxa"/>
          </w:tcPr>
          <w:p w:rsidR="005A785F" w:rsidRPr="00174873" w:rsidRDefault="005A785F" w:rsidP="005A785F">
            <w:pPr>
              <w:pStyle w:val="Tablebody"/>
            </w:pPr>
            <w:r>
              <w:t>75</w:t>
            </w:r>
          </w:p>
        </w:tc>
      </w:tr>
      <w:tr w:rsidR="005A785F" w:rsidRPr="003C0ACC" w:rsidTr="005A785F">
        <w:trPr>
          <w:trHeight w:val="243"/>
        </w:trPr>
        <w:tc>
          <w:tcPr>
            <w:tcW w:w="4326" w:type="dxa"/>
            <w:vAlign w:val="bottom"/>
          </w:tcPr>
          <w:p w:rsidR="005A785F" w:rsidRDefault="005A785F" w:rsidP="005A785F">
            <w:pPr>
              <w:pStyle w:val="2enspsubgroup1"/>
            </w:pPr>
            <w:r>
              <w:t>Nonprofit 4-year non-doctorate-granting</w:t>
            </w:r>
          </w:p>
        </w:tc>
        <w:tc>
          <w:tcPr>
            <w:tcW w:w="1233" w:type="dxa"/>
            <w:vAlign w:val="bottom"/>
          </w:tcPr>
          <w:p w:rsidR="005A785F" w:rsidRDefault="00734C10" w:rsidP="005A785F">
            <w:pPr>
              <w:pStyle w:val="Tablebody"/>
            </w:pPr>
            <w:r>
              <w:t>43</w:t>
            </w:r>
          </w:p>
        </w:tc>
        <w:tc>
          <w:tcPr>
            <w:tcW w:w="1233" w:type="dxa"/>
          </w:tcPr>
          <w:p w:rsidR="005A785F" w:rsidRDefault="005A785F" w:rsidP="005A785F">
            <w:pPr>
              <w:pStyle w:val="Tablebody"/>
            </w:pPr>
            <w:r>
              <w:t>2</w:t>
            </w:r>
          </w:p>
        </w:tc>
        <w:tc>
          <w:tcPr>
            <w:tcW w:w="1236" w:type="dxa"/>
          </w:tcPr>
          <w:p w:rsidR="005A785F" w:rsidRDefault="005A785F" w:rsidP="005A785F">
            <w:pPr>
              <w:pStyle w:val="Tablebody"/>
            </w:pPr>
            <w:r>
              <w:t>3 or more</w:t>
            </w:r>
          </w:p>
        </w:tc>
        <w:tc>
          <w:tcPr>
            <w:tcW w:w="1233" w:type="dxa"/>
          </w:tcPr>
          <w:p w:rsidR="005A785F" w:rsidRDefault="00734C10" w:rsidP="00734C10">
            <w:pPr>
              <w:pStyle w:val="Tablebody"/>
            </w:pPr>
            <w:r>
              <w:t>123</w:t>
            </w:r>
          </w:p>
        </w:tc>
      </w:tr>
      <w:tr w:rsidR="005A785F" w:rsidRPr="003C0ACC" w:rsidTr="005A785F">
        <w:tc>
          <w:tcPr>
            <w:tcW w:w="4326" w:type="dxa"/>
            <w:vAlign w:val="bottom"/>
          </w:tcPr>
          <w:p w:rsidR="005A785F" w:rsidRDefault="005A785F" w:rsidP="005A785F">
            <w:pPr>
              <w:pStyle w:val="2enspsubgroup1"/>
            </w:pPr>
            <w:r>
              <w:t>Nonprofit 4-year doctorate-granting</w:t>
            </w:r>
          </w:p>
        </w:tc>
        <w:tc>
          <w:tcPr>
            <w:tcW w:w="1233" w:type="dxa"/>
            <w:vAlign w:val="bottom"/>
          </w:tcPr>
          <w:p w:rsidR="005A785F" w:rsidRDefault="00734C10" w:rsidP="00734C10">
            <w:pPr>
              <w:pStyle w:val="Tablebody"/>
            </w:pPr>
            <w:r>
              <w:t>41</w:t>
            </w:r>
          </w:p>
        </w:tc>
        <w:tc>
          <w:tcPr>
            <w:tcW w:w="1233" w:type="dxa"/>
          </w:tcPr>
          <w:p w:rsidR="005A785F" w:rsidRDefault="005A785F" w:rsidP="005A785F">
            <w:pPr>
              <w:pStyle w:val="Tablebody"/>
            </w:pPr>
            <w:r>
              <w:t>3</w:t>
            </w:r>
          </w:p>
        </w:tc>
        <w:tc>
          <w:tcPr>
            <w:tcW w:w="1236" w:type="dxa"/>
          </w:tcPr>
          <w:p w:rsidR="005A785F" w:rsidRDefault="005A785F" w:rsidP="005A785F">
            <w:pPr>
              <w:pStyle w:val="Tablebody"/>
            </w:pPr>
            <w:r>
              <w:t>4 or more</w:t>
            </w:r>
          </w:p>
        </w:tc>
        <w:tc>
          <w:tcPr>
            <w:tcW w:w="1233" w:type="dxa"/>
          </w:tcPr>
          <w:p w:rsidR="005A785F" w:rsidRDefault="00734C10" w:rsidP="00734C10">
            <w:pPr>
              <w:pStyle w:val="Tablebody"/>
            </w:pPr>
            <w:r>
              <w:t>200</w:t>
            </w:r>
          </w:p>
        </w:tc>
      </w:tr>
      <w:tr w:rsidR="005A785F" w:rsidRPr="003C0ACC" w:rsidTr="005A785F">
        <w:tc>
          <w:tcPr>
            <w:tcW w:w="4326" w:type="dxa"/>
            <w:vAlign w:val="bottom"/>
          </w:tcPr>
          <w:p w:rsidR="005A785F" w:rsidRDefault="005A785F" w:rsidP="005A785F">
            <w:pPr>
              <w:pStyle w:val="2enspsubgroup1"/>
            </w:pPr>
            <w:r>
              <w:t>For-profit less-than-2</w:t>
            </w:r>
            <w:r w:rsidRPr="003C0ACC">
              <w:rPr>
                <w:rFonts w:cs="Arial"/>
              </w:rPr>
              <w:t xml:space="preserve">-year </w:t>
            </w:r>
          </w:p>
        </w:tc>
        <w:tc>
          <w:tcPr>
            <w:tcW w:w="1233" w:type="dxa"/>
            <w:vAlign w:val="bottom"/>
          </w:tcPr>
          <w:p w:rsidR="005A785F" w:rsidRDefault="005A785F" w:rsidP="005A785F">
            <w:pPr>
              <w:pStyle w:val="Tablebody"/>
            </w:pPr>
            <w:r>
              <w:t>40</w:t>
            </w:r>
          </w:p>
        </w:tc>
        <w:tc>
          <w:tcPr>
            <w:tcW w:w="1233" w:type="dxa"/>
          </w:tcPr>
          <w:p w:rsidR="005A785F" w:rsidRDefault="005A785F" w:rsidP="005A785F">
            <w:pPr>
              <w:pStyle w:val="Tablebody"/>
            </w:pPr>
            <w:r>
              <w:t>1</w:t>
            </w:r>
          </w:p>
        </w:tc>
        <w:tc>
          <w:tcPr>
            <w:tcW w:w="1236" w:type="dxa"/>
          </w:tcPr>
          <w:p w:rsidR="005A785F" w:rsidRDefault="005A785F" w:rsidP="005A785F">
            <w:pPr>
              <w:pStyle w:val="Tablebody"/>
            </w:pPr>
            <w:r>
              <w:t>2 or more</w:t>
            </w:r>
          </w:p>
        </w:tc>
        <w:tc>
          <w:tcPr>
            <w:tcW w:w="1233" w:type="dxa"/>
          </w:tcPr>
          <w:p w:rsidR="005A785F" w:rsidRDefault="005A785F" w:rsidP="005A785F">
            <w:pPr>
              <w:pStyle w:val="Tablebody"/>
            </w:pPr>
            <w:r>
              <w:t>67</w:t>
            </w:r>
          </w:p>
        </w:tc>
      </w:tr>
      <w:tr w:rsidR="005A785F" w:rsidRPr="003C0ACC" w:rsidTr="005A785F">
        <w:tc>
          <w:tcPr>
            <w:tcW w:w="4326" w:type="dxa"/>
            <w:vAlign w:val="bottom"/>
          </w:tcPr>
          <w:p w:rsidR="005A785F" w:rsidRDefault="005A785F" w:rsidP="005A785F">
            <w:pPr>
              <w:pStyle w:val="2enspsubgroup1"/>
            </w:pPr>
            <w:r>
              <w:t>For-profit 2</w:t>
            </w:r>
            <w:r w:rsidRPr="003C0ACC">
              <w:rPr>
                <w:rFonts w:cs="Arial"/>
              </w:rPr>
              <w:t>-year</w:t>
            </w:r>
          </w:p>
        </w:tc>
        <w:tc>
          <w:tcPr>
            <w:tcW w:w="1233" w:type="dxa"/>
            <w:vAlign w:val="bottom"/>
          </w:tcPr>
          <w:p w:rsidR="005A785F" w:rsidRDefault="005A785F" w:rsidP="005A785F">
            <w:pPr>
              <w:pStyle w:val="Tablebody"/>
            </w:pPr>
            <w:r>
              <w:t>35</w:t>
            </w:r>
          </w:p>
        </w:tc>
        <w:tc>
          <w:tcPr>
            <w:tcW w:w="1233" w:type="dxa"/>
          </w:tcPr>
          <w:p w:rsidR="005A785F" w:rsidRDefault="005A785F" w:rsidP="005A785F">
            <w:pPr>
              <w:pStyle w:val="Tablebody"/>
            </w:pPr>
            <w:r>
              <w:t>1</w:t>
            </w:r>
          </w:p>
        </w:tc>
        <w:tc>
          <w:tcPr>
            <w:tcW w:w="1236" w:type="dxa"/>
          </w:tcPr>
          <w:p w:rsidR="005A785F" w:rsidRDefault="005A785F" w:rsidP="005A785F">
            <w:pPr>
              <w:pStyle w:val="Tablebody"/>
            </w:pPr>
            <w:r>
              <w:t>2 or more</w:t>
            </w:r>
          </w:p>
        </w:tc>
        <w:tc>
          <w:tcPr>
            <w:tcW w:w="1233" w:type="dxa"/>
          </w:tcPr>
          <w:p w:rsidR="005A785F" w:rsidRDefault="005A785F" w:rsidP="005A785F">
            <w:pPr>
              <w:pStyle w:val="Tablebody"/>
            </w:pPr>
            <w:r>
              <w:t>64</w:t>
            </w:r>
          </w:p>
        </w:tc>
      </w:tr>
      <w:tr w:rsidR="005A785F" w:rsidRPr="003C0ACC" w:rsidTr="005A785F">
        <w:tc>
          <w:tcPr>
            <w:tcW w:w="4326" w:type="dxa"/>
            <w:tcBorders>
              <w:bottom w:val="single" w:sz="12" w:space="0" w:color="auto"/>
            </w:tcBorders>
            <w:vAlign w:val="bottom"/>
          </w:tcPr>
          <w:p w:rsidR="005A785F" w:rsidRDefault="005A785F" w:rsidP="005A785F">
            <w:pPr>
              <w:pStyle w:val="2enspsubgroup1"/>
            </w:pPr>
            <w:r>
              <w:t>For-profit 4</w:t>
            </w:r>
            <w:r w:rsidRPr="003C0ACC">
              <w:rPr>
                <w:rFonts w:cs="Arial"/>
              </w:rPr>
              <w:t>-year</w:t>
            </w:r>
          </w:p>
        </w:tc>
        <w:tc>
          <w:tcPr>
            <w:tcW w:w="1233" w:type="dxa"/>
            <w:tcBorders>
              <w:bottom w:val="single" w:sz="12" w:space="0" w:color="auto"/>
            </w:tcBorders>
            <w:vAlign w:val="bottom"/>
          </w:tcPr>
          <w:p w:rsidR="005A785F" w:rsidRDefault="005A785F" w:rsidP="005A785F">
            <w:pPr>
              <w:pStyle w:val="Tablebody"/>
            </w:pPr>
            <w:r>
              <w:t>35</w:t>
            </w:r>
          </w:p>
        </w:tc>
        <w:tc>
          <w:tcPr>
            <w:tcW w:w="1233" w:type="dxa"/>
            <w:tcBorders>
              <w:bottom w:val="single" w:sz="12" w:space="0" w:color="auto"/>
            </w:tcBorders>
          </w:tcPr>
          <w:p w:rsidR="005A785F" w:rsidRDefault="005A785F" w:rsidP="005A785F">
            <w:pPr>
              <w:pStyle w:val="Tablebody"/>
            </w:pPr>
            <w:r>
              <w:t>1</w:t>
            </w:r>
          </w:p>
        </w:tc>
        <w:tc>
          <w:tcPr>
            <w:tcW w:w="1236" w:type="dxa"/>
            <w:tcBorders>
              <w:bottom w:val="single" w:sz="12" w:space="0" w:color="auto"/>
            </w:tcBorders>
          </w:tcPr>
          <w:p w:rsidR="005A785F" w:rsidRDefault="005A785F" w:rsidP="005A785F">
            <w:pPr>
              <w:pStyle w:val="Tablebody"/>
            </w:pPr>
            <w:r>
              <w:t>2 or more</w:t>
            </w:r>
          </w:p>
        </w:tc>
        <w:tc>
          <w:tcPr>
            <w:tcW w:w="1233" w:type="dxa"/>
            <w:tcBorders>
              <w:bottom w:val="single" w:sz="12" w:space="0" w:color="auto"/>
            </w:tcBorders>
          </w:tcPr>
          <w:p w:rsidR="005A785F" w:rsidRDefault="005A785F" w:rsidP="005A785F">
            <w:pPr>
              <w:pStyle w:val="Tablebody"/>
            </w:pPr>
            <w:r>
              <w:t>68</w:t>
            </w:r>
          </w:p>
        </w:tc>
      </w:tr>
    </w:tbl>
    <w:p w:rsidR="005A785F" w:rsidRDefault="005A785F" w:rsidP="00D3075A">
      <w:pPr>
        <w:pStyle w:val="BodyText"/>
      </w:pPr>
    </w:p>
    <w:p w:rsidR="00DC3F60" w:rsidRDefault="00867BDD" w:rsidP="008D4A09">
      <w:pPr>
        <w:pStyle w:val="BodyText"/>
        <w:spacing w:before="0" w:line="360" w:lineRule="auto"/>
      </w:pPr>
      <w:r>
        <w:t>If the overall number of sampled institutions in a given stratum is even, then half of the sampled institutions will be randomly selected from the “low burden” stratum and half from the “high burden” stratum.  If the overall number of sampled institutions (N) in a given stratum is odd, then (N-1)/2 institutions will be randomly selected from the “low burden” stratum and (N-1)/2 institutions will be randomly selected from the “high burden” stratum.  One additional institution will be drawn from either the “low burden” or “high burden”</w:t>
      </w:r>
      <w:r w:rsidR="00AD744A">
        <w:t xml:space="preserve"> following a randomization step that assigns the additional draw to the “low burden” stratum with 50% probability and to the “high burden” stratum with 50% probability.</w:t>
      </w:r>
      <w:r>
        <w:t xml:space="preserve">   </w:t>
      </w:r>
    </w:p>
    <w:p w:rsidR="00AD744A" w:rsidRDefault="002F1A55" w:rsidP="008D4A09">
      <w:pPr>
        <w:pStyle w:val="BodyText"/>
        <w:spacing w:before="0" w:line="360" w:lineRule="auto"/>
      </w:pPr>
      <w:r>
        <w:t xml:space="preserve">Because </w:t>
      </w:r>
      <w:r w:rsidR="004A32D9">
        <w:t xml:space="preserve">additional </w:t>
      </w:r>
      <w:r>
        <w:t>student-institution linkages</w:t>
      </w:r>
      <w:r w:rsidR="004A32D9">
        <w:t xml:space="preserve"> will be identified during </w:t>
      </w:r>
      <w:r w:rsidR="00470523">
        <w:t xml:space="preserve">the ELS:2002 </w:t>
      </w:r>
      <w:r w:rsidR="004A32D9">
        <w:t>third follow-up</w:t>
      </w:r>
      <w:r w:rsidR="00470523">
        <w:t xml:space="preserve"> main study</w:t>
      </w:r>
      <w:r w:rsidR="004A32D9">
        <w:t xml:space="preserve"> data collection, </w:t>
      </w:r>
      <w:r w:rsidR="00AD744A">
        <w:t xml:space="preserve">the </w:t>
      </w:r>
      <w:r w:rsidR="0004487E">
        <w:t xml:space="preserve">final </w:t>
      </w:r>
      <w:r w:rsidR="00AD744A">
        <w:t xml:space="preserve">classification of institutions </w:t>
      </w:r>
      <w:r w:rsidR="004A32D9">
        <w:t xml:space="preserve">as </w:t>
      </w:r>
      <w:r w:rsidR="00AD744A">
        <w:t xml:space="preserve">“high” </w:t>
      </w:r>
      <w:r w:rsidR="004A32D9">
        <w:t xml:space="preserve">or </w:t>
      </w:r>
      <w:r w:rsidR="00AD744A">
        <w:t xml:space="preserve">“low” burden cannot occur until after completion of the </w:t>
      </w:r>
      <w:r w:rsidR="00470523">
        <w:t xml:space="preserve">main study </w:t>
      </w:r>
      <w:r w:rsidR="00AD744A">
        <w:t xml:space="preserve"> data collection</w:t>
      </w:r>
      <w:r w:rsidR="004A32D9">
        <w:t>.</w:t>
      </w:r>
      <w:r w:rsidR="00470523">
        <w:t xml:space="preserve"> The third follow-up collection is scheduled to culminate in December 2012 and this phase 1 of the postsecondary transcript collection and financial aid</w:t>
      </w:r>
      <w:r w:rsidR="00E1744D">
        <w:t xml:space="preserve"> </w:t>
      </w:r>
      <w:r w:rsidR="00470523">
        <w:t>feasibility study is scheduled to begin in January 2013. Therefore, i</w:t>
      </w:r>
      <w:r w:rsidR="00AD744A">
        <w:t xml:space="preserve">t is possible that there </w:t>
      </w:r>
      <w:r w:rsidR="004A32D9">
        <w:t>will not be</w:t>
      </w:r>
      <w:r w:rsidR="00AD744A">
        <w:t xml:space="preserve"> a sufficient number of “high” or “low” burden institutions within a given institutional </w:t>
      </w:r>
      <w:r w:rsidR="00063D9F">
        <w:t>strat</w:t>
      </w:r>
      <w:r w:rsidR="00A94978">
        <w:t>um</w:t>
      </w:r>
      <w:r w:rsidR="004A32D9">
        <w:t xml:space="preserve"> to support the proposed sampling design</w:t>
      </w:r>
      <w:r w:rsidR="00AD744A">
        <w:t xml:space="preserve">.  In such an event, the second level of stratification will not be applied to institutions in the corresponding </w:t>
      </w:r>
      <w:r w:rsidR="00063D9F">
        <w:t>stratum</w:t>
      </w:r>
      <w:r w:rsidR="00AD744A">
        <w:t>.</w:t>
      </w:r>
    </w:p>
    <w:p w:rsidR="00DC3F60" w:rsidRDefault="003B4313" w:rsidP="00EE1329">
      <w:pPr>
        <w:pStyle w:val="Heading3"/>
      </w:pPr>
      <w:bookmarkStart w:id="21" w:name="_Toc255305800"/>
      <w:bookmarkStart w:id="22" w:name="_Toc255888276"/>
      <w:bookmarkStart w:id="23" w:name="_Toc326143436"/>
      <w:r>
        <w:t>B.2.b</w:t>
      </w:r>
      <w:r>
        <w:tab/>
      </w:r>
      <w:r w:rsidR="00DC3F60">
        <w:t>Student Sample</w:t>
      </w:r>
      <w:bookmarkEnd w:id="21"/>
      <w:bookmarkEnd w:id="22"/>
      <w:r w:rsidR="00F05FF6" w:rsidRPr="00F05FF6">
        <w:t xml:space="preserve"> </w:t>
      </w:r>
      <w:r w:rsidR="00F05FF6">
        <w:t xml:space="preserve">for </w:t>
      </w:r>
      <w:r w:rsidR="00A93F6E">
        <w:t>Phase I</w:t>
      </w:r>
      <w:bookmarkEnd w:id="23"/>
    </w:p>
    <w:p w:rsidR="007E12E1" w:rsidRDefault="007E12E1" w:rsidP="008D4A09">
      <w:pPr>
        <w:pStyle w:val="BodyText"/>
        <w:spacing w:before="0" w:line="360" w:lineRule="auto"/>
      </w:pPr>
      <w:r>
        <w:t xml:space="preserve">All ELS:2002 </w:t>
      </w:r>
      <w:r w:rsidR="00F05FF6">
        <w:t>third</w:t>
      </w:r>
      <w:r>
        <w:t xml:space="preserve"> follow-up </w:t>
      </w:r>
      <w:r w:rsidR="008F55AE">
        <w:t>sample members</w:t>
      </w:r>
      <w:r>
        <w:t xml:space="preserve"> who attend, or attended, one or more of the sampled institutions </w:t>
      </w:r>
      <w:r w:rsidR="0091642C">
        <w:t xml:space="preserve">– as identified by the sample members themselves – </w:t>
      </w:r>
      <w:r>
        <w:t>comprise the student sample.</w:t>
      </w:r>
      <w:r w:rsidR="003B0CCF">
        <w:t xml:space="preserve">  While</w:t>
      </w:r>
      <w:r w:rsidR="00B32950">
        <w:t>, based on second follow-up postsecondary enrollment information,</w:t>
      </w:r>
      <w:r w:rsidR="003B0CCF">
        <w:t xml:space="preserve"> the </w:t>
      </w:r>
      <w:r>
        <w:t xml:space="preserve">average </w:t>
      </w:r>
      <w:r w:rsidR="003B0CCF">
        <w:t xml:space="preserve">number of </w:t>
      </w:r>
      <w:r>
        <w:t xml:space="preserve">ELS:2002 </w:t>
      </w:r>
      <w:r w:rsidR="00F05FF6">
        <w:t>third</w:t>
      </w:r>
      <w:r w:rsidR="008F55AE">
        <w:t xml:space="preserve"> follow-up sample members</w:t>
      </w:r>
      <w:r>
        <w:t xml:space="preserve"> to have attended, or attend, </w:t>
      </w:r>
      <w:r w:rsidR="00B32950">
        <w:t>an</w:t>
      </w:r>
      <w:r>
        <w:t xml:space="preserve"> institution</w:t>
      </w:r>
      <w:r w:rsidR="003B0CCF">
        <w:t xml:space="preserve"> is roughly 5, since</w:t>
      </w:r>
      <w:r w:rsidR="004834A0">
        <w:t xml:space="preserve"> approximately</w:t>
      </w:r>
      <w:r w:rsidR="003B0CCF">
        <w:t xml:space="preserve"> half o</w:t>
      </w:r>
      <w:r w:rsidR="00CE2C8A">
        <w:t>f the sampled institutions are “low burden,”</w:t>
      </w:r>
      <w:r w:rsidR="003B0CCF">
        <w:t xml:space="preserve"> w</w:t>
      </w:r>
      <w:r>
        <w:t>e estimate a total of 1,</w:t>
      </w:r>
      <w:r w:rsidR="00F50E1C">
        <w:t>455</w:t>
      </w:r>
      <w:r>
        <w:t xml:space="preserve"> students to be represented by the estimated 300 respondent institutions. </w:t>
      </w:r>
      <w:r w:rsidR="00734C10">
        <w:t xml:space="preserve"> The 1,</w:t>
      </w:r>
      <w:r w:rsidR="00F50E1C">
        <w:t xml:space="preserve">455 is calculated by estimating the average number of students that would be expected if the target number of institutions participate in the study.  The calculation of the 1,455 is carried out by estimating the average number of students for each stratum and summing the averages.  For a given stratum, the average number of students is estimated by </w:t>
      </w:r>
      <w:r w:rsidR="00F50E1C">
        <w:lastRenderedPageBreak/>
        <w:t>assuming that half</w:t>
      </w:r>
      <w:r w:rsidR="00F50E1C">
        <w:rPr>
          <w:rStyle w:val="FootnoteReference"/>
        </w:rPr>
        <w:footnoteReference w:id="10"/>
      </w:r>
      <w:r w:rsidR="00F50E1C">
        <w:t xml:space="preserve"> of the target number of institutions </w:t>
      </w:r>
      <w:r w:rsidR="0084398F">
        <w:t>will be</w:t>
      </w:r>
      <w:r w:rsidR="00F50E1C">
        <w:t xml:space="preserve"> “low burden” and half </w:t>
      </w:r>
      <w:r w:rsidR="0084398F">
        <w:t>will be</w:t>
      </w:r>
      <w:r w:rsidR="00F50E1C">
        <w:t xml:space="preserve"> “high burden</w:t>
      </w:r>
      <w:r w:rsidR="0084398F">
        <w:t>” and then calculating the weighted</w:t>
      </w:r>
      <w:r w:rsidR="0084398F">
        <w:rPr>
          <w:rStyle w:val="FootnoteReference"/>
        </w:rPr>
        <w:footnoteReference w:id="11"/>
      </w:r>
      <w:r w:rsidR="0084398F">
        <w:t xml:space="preserve"> average of the mean number of students attending “high burden” institutions and the mean number of students attending “low burden” institutions.</w:t>
      </w:r>
    </w:p>
    <w:p w:rsidR="00F05FF6" w:rsidRDefault="003B4313" w:rsidP="00EE1329">
      <w:pPr>
        <w:pStyle w:val="Heading3"/>
      </w:pPr>
      <w:bookmarkStart w:id="24" w:name="_Toc326143437"/>
      <w:r>
        <w:t>B.2.c</w:t>
      </w:r>
      <w:r>
        <w:tab/>
      </w:r>
      <w:r w:rsidR="00F05FF6">
        <w:t xml:space="preserve">Institution Sample </w:t>
      </w:r>
      <w:r w:rsidR="00A93F6E">
        <w:t>Phase II and Phase III</w:t>
      </w:r>
      <w:bookmarkEnd w:id="24"/>
    </w:p>
    <w:p w:rsidR="00F05FF6" w:rsidRDefault="008F55AE" w:rsidP="008D4A09">
      <w:pPr>
        <w:spacing w:after="120" w:line="360" w:lineRule="auto"/>
      </w:pPr>
      <w:r>
        <w:tab/>
      </w:r>
      <w:r w:rsidR="0073760D">
        <w:t xml:space="preserve">The institution sample for the second phase of transcript collection will comprise all eligible institutions reported by ELS:2002 third follow-up </w:t>
      </w:r>
      <w:r w:rsidR="0091642C">
        <w:t>sample members</w:t>
      </w:r>
      <w:r w:rsidR="0073760D">
        <w:t xml:space="preserve"> excluding those institutions </w:t>
      </w:r>
      <w:r w:rsidR="002E1205">
        <w:t xml:space="preserve">sampled for the first phase </w:t>
      </w:r>
      <w:r w:rsidR="0073760D">
        <w:t xml:space="preserve">of </w:t>
      </w:r>
      <w:r w:rsidR="00F66ACA">
        <w:t xml:space="preserve"> ELS:2002 PETS and FAFS. </w:t>
      </w:r>
      <w:r w:rsidR="002E1205">
        <w:t xml:space="preserve"> The first and second phase of</w:t>
      </w:r>
      <w:r w:rsidR="00A93F6E">
        <w:t xml:space="preserve"> the postsecondary</w:t>
      </w:r>
      <w:r w:rsidR="002E1205">
        <w:t xml:space="preserve"> transcript collection only involves those institutions directly reported by ELS:2002 third follow-up sample members during the third follow-up data collection or earlier.</w:t>
      </w:r>
    </w:p>
    <w:p w:rsidR="0091642C" w:rsidRDefault="0073760D" w:rsidP="008D4A09">
      <w:pPr>
        <w:spacing w:after="120" w:line="360" w:lineRule="auto"/>
      </w:pPr>
      <w:r>
        <w:tab/>
      </w:r>
      <w:r w:rsidR="002E1205">
        <w:t xml:space="preserve">The third phase of transcript collection involves reviewing transcripts collected during phases one and two, identifying new student-institution linkages not otherwise previously reported by third follow-up sample members, and following up with the institutions so identified.   Note that some institutions identified following transcript review will have previously been contacted during phase one or phase two and will be re-contacted in order to retrieve information for the </w:t>
      </w:r>
      <w:r w:rsidR="00CC4C7C">
        <w:t xml:space="preserve">newly linked students.  Similarly, some institutions may be identified that were not included during phase one or phase two.  These institutions will be contacted in order to retrieve information for the associated students. </w:t>
      </w:r>
    </w:p>
    <w:p w:rsidR="00F05FF6" w:rsidRDefault="003B4313" w:rsidP="00EE1329">
      <w:pPr>
        <w:pStyle w:val="Heading3"/>
      </w:pPr>
      <w:bookmarkStart w:id="25" w:name="_Toc326143438"/>
      <w:r>
        <w:t>B.2.d</w:t>
      </w:r>
      <w:r>
        <w:tab/>
      </w:r>
      <w:r w:rsidR="00F05FF6">
        <w:t>Student Sample</w:t>
      </w:r>
      <w:r w:rsidR="00F05FF6" w:rsidRPr="00F05FF6">
        <w:t xml:space="preserve"> </w:t>
      </w:r>
      <w:r w:rsidR="00F05FF6">
        <w:t xml:space="preserve">for </w:t>
      </w:r>
      <w:r w:rsidR="00A93F6E">
        <w:t>Phase II and Phase III</w:t>
      </w:r>
      <w:bookmarkEnd w:id="25"/>
    </w:p>
    <w:p w:rsidR="00CC0580" w:rsidRDefault="00CC0580" w:rsidP="008D4A09">
      <w:pPr>
        <w:pStyle w:val="BodyText"/>
        <w:spacing w:before="0" w:line="360" w:lineRule="auto"/>
      </w:pPr>
      <w:r>
        <w:t xml:space="preserve">All ELS:2002/12 third follow-up </w:t>
      </w:r>
      <w:r w:rsidR="0091642C">
        <w:t>sample members</w:t>
      </w:r>
      <w:r>
        <w:t xml:space="preserve"> who attend, or attended, one or more of the institutions in the third phase institution sample </w:t>
      </w:r>
      <w:r w:rsidR="005E6A08">
        <w:t xml:space="preserve">– as identified during processing of phase 1 and phase 2 transcripts – </w:t>
      </w:r>
      <w:r>
        <w:t xml:space="preserve">will be included in the third phase student sample. </w:t>
      </w:r>
    </w:p>
    <w:p w:rsidR="003F7D2E" w:rsidRDefault="003F7D2E" w:rsidP="008D4A09">
      <w:pPr>
        <w:spacing w:after="120" w:line="360" w:lineRule="auto"/>
        <w:sectPr w:rsidR="003F7D2E" w:rsidSect="002425DB">
          <w:headerReference w:type="first" r:id="rId15"/>
          <w:footerReference w:type="first" r:id="rId16"/>
          <w:pgSz w:w="12240" w:h="15840" w:code="1"/>
          <w:pgMar w:top="1008" w:right="1008" w:bottom="1008" w:left="1008" w:header="720" w:footer="720" w:gutter="0"/>
          <w:pgNumType w:start="1"/>
          <w:cols w:sep="1" w:space="720"/>
          <w:titlePg/>
          <w:docGrid w:linePitch="360"/>
        </w:sectPr>
      </w:pPr>
    </w:p>
    <w:p w:rsidR="003F7D2E" w:rsidRPr="00D93B48" w:rsidRDefault="003B4313" w:rsidP="00D93B48">
      <w:pPr>
        <w:pStyle w:val="Heading2"/>
      </w:pPr>
      <w:bookmarkStart w:id="26" w:name="_Toc99769903"/>
      <w:bookmarkStart w:id="27" w:name="_Toc179792759"/>
      <w:bookmarkStart w:id="28" w:name="_Toc179797026"/>
      <w:bookmarkStart w:id="29" w:name="_Toc201668881"/>
      <w:bookmarkStart w:id="30" w:name="_Toc326143439"/>
      <w:r>
        <w:lastRenderedPageBreak/>
        <w:t>B.3</w:t>
      </w:r>
      <w:r>
        <w:tab/>
      </w:r>
      <w:r w:rsidR="003F7D2E" w:rsidRPr="00D93B48">
        <w:t>Methods for Maximizing Response Rates</w:t>
      </w:r>
      <w:bookmarkEnd w:id="26"/>
      <w:bookmarkEnd w:id="27"/>
      <w:bookmarkEnd w:id="28"/>
      <w:bookmarkEnd w:id="29"/>
      <w:bookmarkEnd w:id="30"/>
    </w:p>
    <w:p w:rsidR="003F7D2E" w:rsidRDefault="003F7D2E" w:rsidP="003F7D2E">
      <w:pPr>
        <w:pStyle w:val="BodyText"/>
        <w:spacing w:before="0" w:line="360" w:lineRule="auto"/>
      </w:pPr>
      <w:bookmarkStart w:id="31" w:name="_Toc179781768"/>
      <w:bookmarkStart w:id="32" w:name="_Toc179792765"/>
      <w:bookmarkStart w:id="33" w:name="_Toc179797032"/>
      <w:bookmarkEnd w:id="31"/>
      <w:r w:rsidRPr="005C26EF">
        <w:t xml:space="preserve">The success of </w:t>
      </w:r>
      <w:r>
        <w:t xml:space="preserve">the ELS:2002 postsecondary education transcript study (ELS:2002, PETS) and financial aid feasibility study (ELS:2002  FAFS) </w:t>
      </w:r>
      <w:r w:rsidRPr="005C26EF">
        <w:t xml:space="preserve">is </w:t>
      </w:r>
      <w:r>
        <w:t xml:space="preserve">fully dependent on </w:t>
      </w:r>
      <w:r w:rsidRPr="005C26EF">
        <w:t xml:space="preserve">the active participation of </w:t>
      </w:r>
      <w:r>
        <w:t xml:space="preserve">sampled </w:t>
      </w:r>
      <w:r w:rsidRPr="005C26EF">
        <w:t xml:space="preserve">institutions. The cooperation of an institution’s coordinator is essential </w:t>
      </w:r>
      <w:r>
        <w:t xml:space="preserve">as well, </w:t>
      </w:r>
      <w:r w:rsidRPr="005C26EF">
        <w:t xml:space="preserve">and helps to encourage the timely completion of the </w:t>
      </w:r>
      <w:r>
        <w:t xml:space="preserve">data </w:t>
      </w:r>
      <w:r w:rsidRPr="005C26EF">
        <w:t xml:space="preserve">collection. </w:t>
      </w:r>
      <w:r>
        <w:t xml:space="preserve">Telephone </w:t>
      </w:r>
      <w:r w:rsidRPr="005C26EF">
        <w:t xml:space="preserve">contact </w:t>
      </w:r>
      <w:r>
        <w:t xml:space="preserve">between the project team and institution coordinators </w:t>
      </w:r>
      <w:r w:rsidRPr="005C26EF">
        <w:t xml:space="preserve">provides an opportunity to </w:t>
      </w:r>
      <w:r>
        <w:t xml:space="preserve">emphasize the importance of the study and to </w:t>
      </w:r>
      <w:r w:rsidRPr="005C26EF">
        <w:t xml:space="preserve">address </w:t>
      </w:r>
      <w:r>
        <w:t xml:space="preserve">any </w:t>
      </w:r>
      <w:r w:rsidRPr="005C26EF">
        <w:t>concerns</w:t>
      </w:r>
      <w:r>
        <w:t xml:space="preserve"> about participation</w:t>
      </w:r>
      <w:r w:rsidRPr="005C26EF">
        <w:t xml:space="preserve">. </w:t>
      </w:r>
    </w:p>
    <w:p w:rsidR="003F7D2E" w:rsidRDefault="003F7D2E" w:rsidP="003F7D2E">
      <w:pPr>
        <w:pStyle w:val="BodyText"/>
        <w:spacing w:before="0" w:line="360" w:lineRule="auto"/>
      </w:pPr>
      <w:r w:rsidRPr="005C26EF">
        <w:rPr>
          <w:b/>
          <w:bCs/>
        </w:rPr>
        <w:t>Proven Procedures</w:t>
      </w:r>
      <w:r w:rsidRPr="005C26EF">
        <w:t xml:space="preserve">. </w:t>
      </w:r>
      <w:r>
        <w:t xml:space="preserve">ELS:2002 </w:t>
      </w:r>
      <w:r w:rsidRPr="005C26EF">
        <w:t xml:space="preserve">procedures </w:t>
      </w:r>
      <w:r>
        <w:t xml:space="preserve">for working with institutions </w:t>
      </w:r>
      <w:r w:rsidRPr="005C26EF">
        <w:t xml:space="preserve">will be developed from those used successfully in </w:t>
      </w:r>
      <w:r>
        <w:t xml:space="preserve">other studies with transcript collections such as the BPS 2009 Postsecondary Education Transcript Study (PETS:09) which combined transcript collections for the B&amp;B:08/09 and BPS:04/09 samples, as well as studies involving student records data collection from institutions, specifically, </w:t>
      </w:r>
      <w:r w:rsidRPr="005C26EF">
        <w:t>NPSAS:08</w:t>
      </w:r>
      <w:r>
        <w:t xml:space="preserve"> and NPSAS:12 (which is in data collection now)</w:t>
      </w:r>
      <w:r w:rsidRPr="005C26EF">
        <w:t xml:space="preserve">. </w:t>
      </w:r>
      <w:r>
        <w:t xml:space="preserve">ELS:2002 </w:t>
      </w:r>
      <w:r w:rsidRPr="005C26EF">
        <w:t xml:space="preserve">will use </w:t>
      </w:r>
      <w:r>
        <w:t>an institution</w:t>
      </w:r>
      <w:r w:rsidRPr="005C26EF">
        <w:t xml:space="preserve"> control system (</w:t>
      </w:r>
      <w:r>
        <w:t>I</w:t>
      </w:r>
      <w:r w:rsidRPr="005C26EF">
        <w:t xml:space="preserve">CS) </w:t>
      </w:r>
      <w:r>
        <w:t xml:space="preserve">similar to the system used for PETS:09 </w:t>
      </w:r>
      <w:r w:rsidRPr="005C26EF">
        <w:t xml:space="preserve">to </w:t>
      </w:r>
      <w:r>
        <w:t>maintain</w:t>
      </w:r>
      <w:r w:rsidRPr="005C26EF">
        <w:t xml:space="preserve"> relevant information about the </w:t>
      </w:r>
      <w:r>
        <w:t>institutions</w:t>
      </w:r>
      <w:r w:rsidRPr="005C26EF">
        <w:t xml:space="preserve"> attended by each </w:t>
      </w:r>
      <w:r>
        <w:t xml:space="preserve">ELS:2002 </w:t>
      </w:r>
      <w:r w:rsidRPr="005C26EF">
        <w:t>cohort member.</w:t>
      </w:r>
      <w:r>
        <w:t xml:space="preserve"> </w:t>
      </w:r>
      <w:r w:rsidRPr="005C26EF">
        <w:t xml:space="preserve"> </w:t>
      </w:r>
      <w:r>
        <w:t>Institution c</w:t>
      </w:r>
      <w:r w:rsidRPr="005C26EF">
        <w:t xml:space="preserve">ontact information obtained </w:t>
      </w:r>
      <w:r>
        <w:t xml:space="preserve">from the Integrated Postsecondary Education Data System (IPEDS) </w:t>
      </w:r>
      <w:r w:rsidRPr="005C26EF">
        <w:t xml:space="preserve">will be loaded into the </w:t>
      </w:r>
      <w:r>
        <w:t>I</w:t>
      </w:r>
      <w:r w:rsidRPr="005C26EF">
        <w:t>CS and used for all mailings</w:t>
      </w:r>
      <w:r>
        <w:t xml:space="preserve"> and </w:t>
      </w:r>
      <w:r w:rsidRPr="005C26EF">
        <w:t xml:space="preserve">confirmed </w:t>
      </w:r>
      <w:r>
        <w:t xml:space="preserve">during </w:t>
      </w:r>
      <w:r w:rsidRPr="005C26EF">
        <w:t xml:space="preserve">a call to each institution to collect the name of the registrar </w:t>
      </w:r>
      <w:r>
        <w:t xml:space="preserve">and financial aid director </w:t>
      </w:r>
      <w:r w:rsidRPr="005C26EF">
        <w:t xml:space="preserve">(or other appropriate contact), address information, telephone and facsimile numbers, and </w:t>
      </w:r>
      <w:r>
        <w:t>email</w:t>
      </w:r>
      <w:r w:rsidRPr="005C26EF">
        <w:t xml:space="preserve"> addresses. This verification call will help to ensure that </w:t>
      </w:r>
      <w:r>
        <w:t xml:space="preserve">transcript and student records </w:t>
      </w:r>
      <w:r w:rsidRPr="005C26EF">
        <w:t xml:space="preserve">request materials are properly routed, reviewed, and processed. </w:t>
      </w:r>
    </w:p>
    <w:p w:rsidR="003F7D2E" w:rsidRDefault="003F7D2E" w:rsidP="003F7D2E">
      <w:pPr>
        <w:pStyle w:val="BodyText"/>
        <w:spacing w:before="0" w:line="360" w:lineRule="auto"/>
      </w:pPr>
      <w:r w:rsidRPr="006770E0">
        <w:rPr>
          <w:b/>
        </w:rPr>
        <w:t xml:space="preserve">Endorsements. </w:t>
      </w:r>
      <w:r w:rsidRPr="006770E0">
        <w:t xml:space="preserve">In </w:t>
      </w:r>
      <w:r>
        <w:t xml:space="preserve">past </w:t>
      </w:r>
      <w:r w:rsidRPr="006770E0">
        <w:t>studies</w:t>
      </w:r>
      <w:r>
        <w:t xml:space="preserve">, </w:t>
      </w:r>
      <w:r w:rsidRPr="006770E0">
        <w:t>the specific endors</w:t>
      </w:r>
      <w:r>
        <w:t xml:space="preserve">ement of relevant associations has been </w:t>
      </w:r>
      <w:r w:rsidRPr="006770E0">
        <w:t xml:space="preserve">extremely useful in persuading institutions to cooperate. </w:t>
      </w:r>
      <w:r w:rsidRPr="002E3D32">
        <w:t>Endorsements from 1</w:t>
      </w:r>
      <w:r>
        <w:t>7</w:t>
      </w:r>
      <w:r w:rsidRPr="002E3D32">
        <w:t xml:space="preserve"> professional associations</w:t>
      </w:r>
      <w:r w:rsidRPr="006770E0">
        <w:t xml:space="preserve"> </w:t>
      </w:r>
      <w:r>
        <w:t xml:space="preserve">were </w:t>
      </w:r>
      <w:r w:rsidRPr="006770E0">
        <w:t xml:space="preserve">secured for </w:t>
      </w:r>
      <w:r>
        <w:t>PETS:09 and 26 for NPSAS:12</w:t>
      </w:r>
      <w:r w:rsidRPr="004656DA">
        <w:t xml:space="preserve">. </w:t>
      </w:r>
      <w:r>
        <w:t xml:space="preserve">We plan to contact appropriate associations to request endorsement for ELS:2002 PETS and the ELS:2002 FAFS collections as well; a list of potential associations is provided in </w:t>
      </w:r>
      <w:r w:rsidRPr="003D1D26">
        <w:t xml:space="preserve">appendix </w:t>
      </w:r>
      <w:r w:rsidR="004D2D3D">
        <w:t>2</w:t>
      </w:r>
      <w:r w:rsidRPr="003D1D26">
        <w:t>.</w:t>
      </w:r>
    </w:p>
    <w:p w:rsidR="003F7D2E" w:rsidRDefault="003F7D2E" w:rsidP="003F7D2E">
      <w:pPr>
        <w:pStyle w:val="BodyText"/>
        <w:spacing w:before="0" w:line="360" w:lineRule="auto"/>
        <w:rPr>
          <w:highlight w:val="yellow"/>
        </w:rPr>
      </w:pPr>
      <w:r w:rsidRPr="006770E0">
        <w:rPr>
          <w:b/>
        </w:rPr>
        <w:t>Minimizing burden</w:t>
      </w:r>
      <w:r w:rsidRPr="006770E0">
        <w:rPr>
          <w:i/>
        </w:rPr>
        <w:t xml:space="preserve">. </w:t>
      </w:r>
      <w:r w:rsidRPr="006770E0">
        <w:t xml:space="preserve">Different options for collecting </w:t>
      </w:r>
      <w:r>
        <w:t>data</w:t>
      </w:r>
      <w:r w:rsidRPr="006770E0">
        <w:t xml:space="preserve"> for sampled students are offered</w:t>
      </w:r>
      <w:r w:rsidRPr="005C26EF">
        <w:t xml:space="preserve">. </w:t>
      </w:r>
      <w:r>
        <w:t>Institution staff</w:t>
      </w:r>
      <w:r w:rsidRPr="005C26EF">
        <w:t xml:space="preserve"> is invited to select the methodology of greatest convenience to the institution. The optional strategies for obtaining the data are</w:t>
      </w:r>
      <w:r w:rsidRPr="00211F4B">
        <w:t xml:space="preserve"> discussed later in this section.</w:t>
      </w:r>
      <w:r w:rsidRPr="005C26EF">
        <w:rPr>
          <w:highlight w:val="yellow"/>
        </w:rPr>
        <w:t xml:space="preserve"> </w:t>
      </w:r>
    </w:p>
    <w:p w:rsidR="003F7D2E" w:rsidRDefault="003F7D2E" w:rsidP="003F7D2E">
      <w:pPr>
        <w:pStyle w:val="BodyText"/>
        <w:spacing w:before="0" w:line="360" w:lineRule="auto"/>
      </w:pPr>
      <w:r w:rsidRPr="005C26EF">
        <w:t xml:space="preserve">Another strategy </w:t>
      </w:r>
      <w:r>
        <w:t xml:space="preserve">that RTI has used successfully </w:t>
      </w:r>
      <w:r w:rsidRPr="005C26EF">
        <w:t xml:space="preserve">to increase the efficiency of </w:t>
      </w:r>
      <w:r>
        <w:t xml:space="preserve">institution </w:t>
      </w:r>
      <w:r w:rsidRPr="005C26EF">
        <w:t>data collection</w:t>
      </w:r>
      <w:r>
        <w:t>s</w:t>
      </w:r>
      <w:r w:rsidRPr="005C26EF">
        <w:t>, encourage participation, and minimize burden is to solicit support at a system-wide level</w:t>
      </w:r>
      <w:r>
        <w:t xml:space="preserve"> rather than contacting each institution within the system separately. </w:t>
      </w:r>
      <w:r w:rsidRPr="005C26EF">
        <w:t>A timely contact, together with enhanced verification procedures, is likely to reduce the number of remail requests, and minimize delay caused by misrouted requests.</w:t>
      </w:r>
    </w:p>
    <w:p w:rsidR="003F7D2E" w:rsidRDefault="003B4313" w:rsidP="00D0307D">
      <w:pPr>
        <w:pStyle w:val="Heading3"/>
        <w:ind w:left="0"/>
      </w:pPr>
      <w:bookmarkStart w:id="34" w:name="_Toc326143440"/>
      <w:r>
        <w:lastRenderedPageBreak/>
        <w:t>B.3.a</w:t>
      </w:r>
      <w:r>
        <w:tab/>
      </w:r>
      <w:r w:rsidR="003F7D2E">
        <w:t xml:space="preserve">ELS:2002 Postsecondary Education </w:t>
      </w:r>
      <w:r w:rsidR="003F7D2E" w:rsidRPr="005C26EF">
        <w:t xml:space="preserve">Transcript </w:t>
      </w:r>
      <w:r w:rsidR="003F7D2E">
        <w:t>Study (ELS:2002, PETS)</w:t>
      </w:r>
      <w:r w:rsidR="003F7D2E" w:rsidRPr="005C26EF">
        <w:t xml:space="preserve"> </w:t>
      </w:r>
      <w:r w:rsidR="003F7D2E">
        <w:t>c</w:t>
      </w:r>
      <w:r w:rsidR="003F7D2E" w:rsidRPr="005C26EF">
        <w:t>ollection</w:t>
      </w:r>
      <w:bookmarkEnd w:id="34"/>
      <w:r w:rsidR="003F7D2E" w:rsidRPr="005C26EF">
        <w:t xml:space="preserve"> </w:t>
      </w:r>
    </w:p>
    <w:p w:rsidR="003F7D2E" w:rsidRPr="003D7B92" w:rsidRDefault="003F7D2E" w:rsidP="003F7D2E">
      <w:pPr>
        <w:pStyle w:val="BodyText"/>
        <w:spacing w:before="0" w:line="360" w:lineRule="auto"/>
      </w:pPr>
      <w:r w:rsidRPr="00371337">
        <w:t>RTI recently completed PETS:09, a collection of approximately 45,000 postsecondary transcripts for the BPS:04/09 and B&amp;B:08/09 samples.  The same processes and systems found to be effective in PETS:09 will be adapted for use for the ELS:2002</w:t>
      </w:r>
      <w:r>
        <w:t xml:space="preserve"> PETS</w:t>
      </w:r>
      <w:r w:rsidRPr="00371337">
        <w:t>.  They are described below.</w:t>
      </w:r>
    </w:p>
    <w:p w:rsidR="003F7D2E" w:rsidRDefault="003F7D2E" w:rsidP="003F7D2E">
      <w:pPr>
        <w:pStyle w:val="BodyText"/>
        <w:spacing w:before="0" w:line="360" w:lineRule="auto"/>
      </w:pPr>
      <w:r w:rsidRPr="00177361">
        <w:rPr>
          <w:b/>
          <w:bCs/>
        </w:rPr>
        <w:t xml:space="preserve">Data </w:t>
      </w:r>
      <w:r>
        <w:rPr>
          <w:b/>
          <w:bCs/>
        </w:rPr>
        <w:t>r</w:t>
      </w:r>
      <w:r w:rsidRPr="00177361">
        <w:rPr>
          <w:b/>
          <w:bCs/>
        </w:rPr>
        <w:t xml:space="preserve">equest </w:t>
      </w:r>
      <w:r>
        <w:rPr>
          <w:b/>
          <w:bCs/>
        </w:rPr>
        <w:t xml:space="preserve">materials </w:t>
      </w:r>
      <w:r w:rsidRPr="00177361">
        <w:rPr>
          <w:b/>
          <w:bCs/>
        </w:rPr>
        <w:t xml:space="preserve">and </w:t>
      </w:r>
      <w:r>
        <w:rPr>
          <w:b/>
          <w:bCs/>
        </w:rPr>
        <w:t>p</w:t>
      </w:r>
      <w:r w:rsidRPr="00177361">
        <w:rPr>
          <w:b/>
          <w:bCs/>
        </w:rPr>
        <w:t>rompting.</w:t>
      </w:r>
      <w:r>
        <w:t xml:space="preserve"> </w:t>
      </w:r>
      <w:r w:rsidRPr="005C26EF">
        <w:t xml:space="preserve">Transcript data will be requested for sampled students from </w:t>
      </w:r>
      <w:r>
        <w:t xml:space="preserve">all </w:t>
      </w:r>
      <w:r w:rsidRPr="005C26EF">
        <w:t xml:space="preserve">institutions </w:t>
      </w:r>
      <w:r>
        <w:t>attended since high school</w:t>
      </w:r>
      <w:r w:rsidRPr="005C26EF">
        <w:t xml:space="preserve">. The descriptive materials sent to institutions </w:t>
      </w:r>
      <w:r>
        <w:t xml:space="preserve">to request data </w:t>
      </w:r>
      <w:r w:rsidRPr="005C26EF">
        <w:t>will be clear, concise, and informative about the purpose of the study and the nature of subsequent requests. The package of materials</w:t>
      </w:r>
      <w:r>
        <w:t xml:space="preserve"> </w:t>
      </w:r>
      <w:r w:rsidRPr="005C26EF">
        <w:t xml:space="preserve">sent to the </w:t>
      </w:r>
      <w:r>
        <w:t xml:space="preserve">transcript </w:t>
      </w:r>
      <w:r w:rsidRPr="005C26EF">
        <w:t>coordinators</w:t>
      </w:r>
      <w:r>
        <w:t xml:space="preserve">, provided in </w:t>
      </w:r>
      <w:r w:rsidR="00CC64CD">
        <w:t>appendix 1</w:t>
      </w:r>
      <w:r>
        <w:t xml:space="preserve">, </w:t>
      </w:r>
      <w:r w:rsidRPr="005C26EF">
        <w:t>will contain</w:t>
      </w:r>
      <w:r>
        <w:t>:</w:t>
      </w:r>
    </w:p>
    <w:p w:rsidR="003F7D2E" w:rsidRPr="00A25385" w:rsidRDefault="003F7D2E" w:rsidP="003F7D2E">
      <w:pPr>
        <w:pStyle w:val="bulletround"/>
        <w:numPr>
          <w:ilvl w:val="0"/>
          <w:numId w:val="2"/>
        </w:numPr>
        <w:spacing w:before="120" w:after="0"/>
      </w:pPr>
      <w:r w:rsidRPr="00A25385">
        <w:t xml:space="preserve">A letter from RTI providing an introduction to the </w:t>
      </w:r>
      <w:r>
        <w:t>ELS:2002 PETS</w:t>
      </w:r>
      <w:r w:rsidRPr="00A25385">
        <w:t>,</w:t>
      </w:r>
    </w:p>
    <w:p w:rsidR="003F7D2E" w:rsidRPr="00A25385" w:rsidRDefault="003F7D2E" w:rsidP="003F7D2E">
      <w:pPr>
        <w:pStyle w:val="bulletround"/>
        <w:numPr>
          <w:ilvl w:val="0"/>
          <w:numId w:val="2"/>
        </w:numPr>
        <w:spacing w:before="120" w:after="0"/>
      </w:pPr>
      <w:r>
        <w:t>A</w:t>
      </w:r>
      <w:r w:rsidRPr="00A25385">
        <w:t xml:space="preserve">n introductory letter from NCES on U.S. Department of Education letterhead, </w:t>
      </w:r>
    </w:p>
    <w:p w:rsidR="003F7D2E" w:rsidRPr="00A25385" w:rsidRDefault="003F7D2E" w:rsidP="003F7D2E">
      <w:pPr>
        <w:pStyle w:val="bulletround"/>
        <w:numPr>
          <w:ilvl w:val="0"/>
          <w:numId w:val="2"/>
        </w:numPr>
        <w:spacing w:before="120" w:after="0"/>
      </w:pPr>
      <w:r>
        <w:t>A</w:t>
      </w:r>
      <w:r w:rsidRPr="00A25385">
        <w:t xml:space="preserve"> letter of endorsement from the American Association of Collegiate Registrars and Admission Officers (AACRAO),</w:t>
      </w:r>
    </w:p>
    <w:p w:rsidR="003F7D2E" w:rsidRPr="00A25385" w:rsidRDefault="003F7D2E" w:rsidP="003F7D2E">
      <w:pPr>
        <w:pStyle w:val="bulletround"/>
        <w:numPr>
          <w:ilvl w:val="0"/>
          <w:numId w:val="2"/>
        </w:numPr>
        <w:spacing w:before="120" w:after="0"/>
      </w:pPr>
      <w:r>
        <w:t>A</w:t>
      </w:r>
      <w:r w:rsidRPr="00A25385">
        <w:t xml:space="preserve"> list of other endorsing agencies,</w:t>
      </w:r>
    </w:p>
    <w:p w:rsidR="003F7D2E" w:rsidRPr="00A25385" w:rsidRDefault="003F7D2E" w:rsidP="003F7D2E">
      <w:pPr>
        <w:pStyle w:val="bulletround"/>
        <w:numPr>
          <w:ilvl w:val="0"/>
          <w:numId w:val="2"/>
        </w:numPr>
        <w:spacing w:before="120" w:after="0"/>
      </w:pPr>
      <w:r>
        <w:t>I</w:t>
      </w:r>
      <w:r w:rsidRPr="00A25385">
        <w:t>nformation regarding how to log on to the study’s secure website and access the list of students for which transcripts are requested as well as a form in which they can request reimbursement of expenses incurred with the request (e.g., transcript processing fees)</w:t>
      </w:r>
      <w:r>
        <w:t>,</w:t>
      </w:r>
      <w:r w:rsidRPr="00A25385">
        <w:t xml:space="preserve"> and</w:t>
      </w:r>
    </w:p>
    <w:p w:rsidR="003F7D2E" w:rsidRPr="00A25385" w:rsidRDefault="003F7D2E" w:rsidP="006922E3">
      <w:pPr>
        <w:pStyle w:val="bulletround"/>
        <w:numPr>
          <w:ilvl w:val="0"/>
          <w:numId w:val="2"/>
        </w:numPr>
        <w:spacing w:before="120" w:line="360" w:lineRule="auto"/>
      </w:pPr>
      <w:r>
        <w:t>D</w:t>
      </w:r>
      <w:r w:rsidRPr="00A25385">
        <w:t>escriptions of and instructions for the various methods of providing transcripts.</w:t>
      </w:r>
    </w:p>
    <w:p w:rsidR="003F7D2E" w:rsidRDefault="003F7D2E" w:rsidP="00813B89">
      <w:pPr>
        <w:pStyle w:val="BodyText"/>
        <w:spacing w:before="0" w:line="360" w:lineRule="auto"/>
        <w:jc w:val="both"/>
      </w:pPr>
      <w:r>
        <w:t>During the phase I collection of the ELS:2002 PETS, the institutions will also be asked to participate in the ELS:2002 FAFS by providing  financial aid student records data (described in greater detail in a separate section below). After phase I of the ELS:2002 PETS, the remaining institutions that ELS:2002 cohort members have attended will be contacted for transcripts.</w:t>
      </w:r>
    </w:p>
    <w:p w:rsidR="003F7D2E" w:rsidRPr="005C26EF" w:rsidRDefault="003F7D2E" w:rsidP="003F7D2E">
      <w:pPr>
        <w:pStyle w:val="BodyText"/>
        <w:spacing w:before="0" w:line="360" w:lineRule="auto"/>
      </w:pPr>
      <w:r w:rsidRPr="005C26EF">
        <w:t xml:space="preserve">Follow-up calls to ensure receipt of </w:t>
      </w:r>
      <w:r>
        <w:t xml:space="preserve">the </w:t>
      </w:r>
      <w:r w:rsidRPr="005C26EF">
        <w:t xml:space="preserve">packet and answer any questions about the study will occur 2 days after the initial </w:t>
      </w:r>
      <w:r>
        <w:t xml:space="preserve">phase I </w:t>
      </w:r>
      <w:r w:rsidRPr="005C26EF">
        <w:t xml:space="preserve">mailing. We anticipate that telephone prompting </w:t>
      </w:r>
      <w:r>
        <w:t xml:space="preserve">also </w:t>
      </w:r>
      <w:r w:rsidRPr="005C26EF">
        <w:t>will be required to obtain the desired number of transcripts. Despite the relatively routine nature of the transcript request many institutions give relatively low priority to voluntary research requests</w:t>
      </w:r>
      <w:r>
        <w:t xml:space="preserve">. </w:t>
      </w:r>
      <w:r w:rsidRPr="005C26EF">
        <w:t xml:space="preserve">Telephone follow-up is necessary to ensure that the request is handled within the schedule constraints. In addition to telephone prompting, institutions will be contacted by </w:t>
      </w:r>
      <w:r>
        <w:t>email</w:t>
      </w:r>
      <w:r w:rsidRPr="005C26EF">
        <w:t xml:space="preserve"> prompts, letters, and postcard prompts.</w:t>
      </w:r>
    </w:p>
    <w:p w:rsidR="003F7D2E" w:rsidRDefault="003F7D2E" w:rsidP="003F7D2E">
      <w:pPr>
        <w:pStyle w:val="BodyText"/>
        <w:spacing w:before="0" w:line="360" w:lineRule="auto"/>
      </w:pPr>
      <w:r w:rsidRPr="006770E0">
        <w:t>Experienced staff from RTI’s Call Center Services (CCS</w:t>
      </w:r>
      <w:r w:rsidRPr="005C26EF">
        <w:t xml:space="preserve">) will carry out these contacts and will be assigned a set of institutions that is their responsibility throughout the process. This allows RTI staff members to build </w:t>
      </w:r>
      <w:r>
        <w:t>a</w:t>
      </w:r>
      <w:r w:rsidRPr="005C26EF">
        <w:t xml:space="preserve"> relationship </w:t>
      </w:r>
      <w:r>
        <w:t>and</w:t>
      </w:r>
      <w:r w:rsidRPr="005C26EF">
        <w:t xml:space="preserve"> maintain rapport with the institution staff and provides a reliable point of contact at RTI. Project staff members will be thoroughly trained in transcript collection and in the purposes and require</w:t>
      </w:r>
      <w:r w:rsidRPr="006770E0">
        <w:t>ments of the study, which helps them establish credibility with the institution staff.</w:t>
      </w:r>
      <w:r>
        <w:t xml:space="preserve"> </w:t>
      </w:r>
      <w:r w:rsidRPr="009B793A">
        <w:lastRenderedPageBreak/>
        <w:t xml:space="preserve">Because institution coordinators are a critical element in this process, communicating instructions about their transcript collection tasks clearly is essential. </w:t>
      </w:r>
    </w:p>
    <w:p w:rsidR="003F7D2E" w:rsidRDefault="003F7D2E" w:rsidP="003F7D2E">
      <w:pPr>
        <w:pStyle w:val="BodyText"/>
        <w:spacing w:before="0" w:line="360" w:lineRule="auto"/>
      </w:pPr>
      <w:bookmarkStart w:id="35" w:name="_Toc174172900"/>
      <w:bookmarkStart w:id="36" w:name="_Toc174182831"/>
      <w:bookmarkStart w:id="37" w:name="_Toc174182901"/>
      <w:bookmarkStart w:id="38" w:name="_Toc174182987"/>
      <w:bookmarkStart w:id="39" w:name="_Toc174183105"/>
      <w:bookmarkStart w:id="40" w:name="_Toc174183354"/>
      <w:bookmarkStart w:id="41" w:name="_Toc174183416"/>
      <w:bookmarkStart w:id="42" w:name="_Toc174183418"/>
      <w:bookmarkStart w:id="43" w:name="_Toc174435829"/>
      <w:bookmarkStart w:id="44" w:name="_Toc175106856"/>
      <w:bookmarkStart w:id="45" w:name="_Toc179362232"/>
      <w:bookmarkStart w:id="46" w:name="_Toc201668883"/>
      <w:bookmarkEnd w:id="35"/>
      <w:bookmarkEnd w:id="36"/>
      <w:bookmarkEnd w:id="37"/>
      <w:bookmarkEnd w:id="38"/>
      <w:bookmarkEnd w:id="39"/>
      <w:bookmarkEnd w:id="40"/>
      <w:bookmarkEnd w:id="41"/>
      <w:r w:rsidRPr="00177361">
        <w:rPr>
          <w:b/>
          <w:bCs/>
        </w:rPr>
        <w:t xml:space="preserve">Data submission options. </w:t>
      </w:r>
      <w:bookmarkEnd w:id="42"/>
      <w:bookmarkEnd w:id="43"/>
      <w:bookmarkEnd w:id="44"/>
      <w:bookmarkEnd w:id="45"/>
      <w:bookmarkEnd w:id="46"/>
      <w:r w:rsidRPr="005C26EF">
        <w:t>Several methods will be used for obtaining the data including: (1) institution staff uploading electronic transcripts for sampled students to the secure study website; (2) institution staff sending electronic transcripts for sampled students by s</w:t>
      </w:r>
      <w:r w:rsidRPr="005C26EF">
        <w:rPr>
          <w:iCs/>
        </w:rPr>
        <w:t>ecure File Transfer Protocol;</w:t>
      </w:r>
      <w:r w:rsidRPr="005C26EF">
        <w:rPr>
          <w:i/>
          <w:iCs/>
        </w:rPr>
        <w:t xml:space="preserve"> </w:t>
      </w:r>
      <w:r w:rsidRPr="005C26EF">
        <w:t>(3) institution staff sending electronic transcripts as encrypted attachments via email; (</w:t>
      </w:r>
      <w:r w:rsidRPr="00211F4B">
        <w:t>4) for institutions that already use this method, RTI requesting/collec</w:t>
      </w:r>
      <w:r w:rsidRPr="005C26EF">
        <w:t xml:space="preserve">ting electronic transcripts via a dedicated server at the University of Texas at Austin; (5) </w:t>
      </w:r>
      <w:r>
        <w:t xml:space="preserve">institution staff </w:t>
      </w:r>
      <w:r w:rsidRPr="000F1FC0">
        <w:t>sending electronic transcripts via eSCRIP-SAFE™, in which institutions send data to the eSCRIP-SAFE™ server by secure internet connection where they can be downloaded only by a designated user;</w:t>
      </w:r>
      <w:r>
        <w:t xml:space="preserve"> (6) institution staff</w:t>
      </w:r>
      <w:r w:rsidRPr="000F1FC0">
        <w:t xml:space="preserve"> transmitting transcripts via a secure electronic fax after a test submission of nonsensitive data confirms that the institution has the correct fax number; and</w:t>
      </w:r>
      <w:r>
        <w:t xml:space="preserve"> </w:t>
      </w:r>
      <w:r w:rsidRPr="000F1FC0">
        <w:t>as a last resort, (7) sending transcripts via Federal Express.</w:t>
      </w:r>
      <w:r>
        <w:t xml:space="preserve">  </w:t>
      </w:r>
      <w:r w:rsidRPr="005C26EF">
        <w:t xml:space="preserve">Each method is described below. </w:t>
      </w:r>
    </w:p>
    <w:p w:rsidR="003F7D2E" w:rsidRPr="005C26EF" w:rsidRDefault="003F7D2E" w:rsidP="003F7D2E">
      <w:pPr>
        <w:pStyle w:val="BodyText"/>
        <w:spacing w:before="0" w:line="360" w:lineRule="auto"/>
      </w:pPr>
      <w:r w:rsidRPr="005C26EF">
        <w:t xml:space="preserve">A complete transcript from the institution will be requested as well as the complete transcripts from transfer schools that the students attended, as applicable. To track receipt of institution materials and student transcripts, we will add a Transcript Control System (TCS) to the IMS developed for </w:t>
      </w:r>
      <w:r>
        <w:t>ELS:2002 PETS</w:t>
      </w:r>
      <w:r w:rsidRPr="005C26EF">
        <w:t xml:space="preserve">. The TCS will track the status of each catalog and transcript request, from initial mailout of the requests through follow up and final receipt. </w:t>
      </w:r>
    </w:p>
    <w:p w:rsidR="003F7D2E" w:rsidRPr="000605BB" w:rsidRDefault="003F7D2E" w:rsidP="003F7D2E">
      <w:pPr>
        <w:pStyle w:val="BodyText"/>
        <w:spacing w:before="0" w:line="360" w:lineRule="auto"/>
        <w:rPr>
          <w:strike/>
        </w:rPr>
      </w:pPr>
      <w:r w:rsidRPr="005C26EF">
        <w:rPr>
          <w:b/>
          <w:bCs/>
        </w:rPr>
        <w:t>Uploading electronic transcripts to the secure study website</w:t>
      </w:r>
      <w:r w:rsidRPr="005C26EF">
        <w:rPr>
          <w:b/>
          <w:bCs/>
          <w:i/>
          <w:iCs/>
        </w:rPr>
        <w:t xml:space="preserve">. </w:t>
      </w:r>
      <w:r w:rsidRPr="005C26EF">
        <w:t xml:space="preserve">Goals for </w:t>
      </w:r>
      <w:r>
        <w:t>ELS:2002 PETS</w:t>
      </w:r>
      <w:r w:rsidRPr="005C26EF">
        <w:t xml:space="preserve"> include reducing the data collection burden on institutions (thereby reducing project costs), </w:t>
      </w:r>
      <w:r w:rsidRPr="00D80519">
        <w:t xml:space="preserve">expediting data delivery, improving data quality, and ensuring data security. </w:t>
      </w:r>
    </w:p>
    <w:p w:rsidR="003F7D2E" w:rsidRPr="005C26EF" w:rsidRDefault="003F7D2E" w:rsidP="003F7D2E">
      <w:pPr>
        <w:pStyle w:val="BodyText"/>
        <w:spacing w:before="0" w:line="360" w:lineRule="auto"/>
      </w:pPr>
      <w:r w:rsidRPr="005C26EF">
        <w:t xml:space="preserve">Because the open internet is not conducive to transmitting confidential data, any internet-based data collection effort necessarily raises the question of security. However, we intend to incorporate the latest technology systems into our web application to ensure strict adherence to NCES confidentiality guidelines. Our web server will include a Secure-Sockets Layer (SSL) Certificate, and will be configured to force encrypted data transmission over the Internet. The SSL technology is most commonly deployed and recognizable in electronic commerce applications that alert users when they are entering a secure server environment, thereby protecting credit card numbers and other private information. Also, all of the data entry modules on this site are password protected, requiring the user to log in to the site before accessing confidential data. The system automatically logs the user out after 20 minutes of inactivity. This safeguard prevents an unauthorized user from browsing through the site. </w:t>
      </w:r>
    </w:p>
    <w:p w:rsidR="003F7D2E" w:rsidRPr="005C26EF" w:rsidRDefault="003F7D2E" w:rsidP="003F7D2E">
      <w:pPr>
        <w:pStyle w:val="BodyText"/>
        <w:spacing w:before="0" w:line="360" w:lineRule="auto"/>
      </w:pPr>
      <w:r w:rsidRPr="005C26EF">
        <w:lastRenderedPageBreak/>
        <w:t>Files uploaded to the secure website will be immediately moved to a secure project folder that is only accessible to specific staff members</w:t>
      </w:r>
      <w:r>
        <w:t xml:space="preserve">. </w:t>
      </w:r>
      <w:r w:rsidRPr="005C26EF">
        <w:t>Access to this project folder will be set so that only those who have authorized access will be able to see the included files</w:t>
      </w:r>
      <w:r>
        <w:t xml:space="preserve">. </w:t>
      </w:r>
      <w:r w:rsidRPr="005C26EF">
        <w:t>The folder will not even be visible to those without access. It is necessary for the files to be stored on the project share so that they can be backed up by ITS in case any problems occur that cause us to lose data</w:t>
      </w:r>
      <w:r>
        <w:rPr>
          <w:rFonts w:ascii="Tahoma" w:hAnsi="Tahoma" w:cs="Tahoma"/>
        </w:rPr>
        <w:t xml:space="preserve">. </w:t>
      </w:r>
      <w:r w:rsidRPr="005C26EF">
        <w:t xml:space="preserve">ITS will use their standard procedures for backing up data, so the backup files will exist for </w:t>
      </w:r>
      <w:r>
        <w:t>3</w:t>
      </w:r>
      <w:r w:rsidRPr="005C26EF">
        <w:t xml:space="preserve"> months</w:t>
      </w:r>
      <w:r>
        <w:t xml:space="preserve">. </w:t>
      </w:r>
    </w:p>
    <w:p w:rsidR="003F7D2E" w:rsidRPr="005C26EF" w:rsidRDefault="003F7D2E" w:rsidP="003F7D2E">
      <w:pPr>
        <w:pStyle w:val="BodyText"/>
        <w:spacing w:before="0" w:line="360" w:lineRule="auto"/>
      </w:pPr>
      <w:r w:rsidRPr="005C26EF">
        <w:rPr>
          <w:b/>
        </w:rPr>
        <w:t>Institution staff sending electronic transcripts by secure File Transfer Protocol</w:t>
      </w:r>
      <w:r w:rsidRPr="005C26EF">
        <w:rPr>
          <w:b/>
          <w:i/>
        </w:rPr>
        <w:t>.</w:t>
      </w:r>
      <w:r w:rsidRPr="005C26EF">
        <w:t xml:space="preserve"> FTPS (also called FTP-SSL) uses the FTP protocol on top of SSL or TSL. When using FTPS, the control session is always encrypted. The data session can optionally be encrypted if the file has not been pre-encrypted.</w:t>
      </w:r>
    </w:p>
    <w:p w:rsidR="003F7D2E" w:rsidRPr="005C26EF" w:rsidRDefault="003F7D2E" w:rsidP="003F7D2E">
      <w:pPr>
        <w:pStyle w:val="BodyText"/>
        <w:spacing w:before="0" w:line="360" w:lineRule="auto"/>
      </w:pPr>
      <w:r w:rsidRPr="005C26EF">
        <w:t>Files transmitted via FTPS will be copied to a secure project folder that is only accessible to specific staff members</w:t>
      </w:r>
      <w:r>
        <w:t xml:space="preserve">. </w:t>
      </w:r>
      <w:r w:rsidRPr="005C26EF">
        <w:t>As with uploaded files, access to this project folder will be set so that only those who have authorized access will be able to see the included files</w:t>
      </w:r>
      <w:r>
        <w:t xml:space="preserve">. </w:t>
      </w:r>
      <w:r w:rsidRPr="005C26EF">
        <w:t>The folder will not even be visible to those without access. After being copied, the files will be immediately deleted from the FTP server. It is necessary for the files to be stored on the project share so that they can be backed up by ITS in case any problems occur that cause us to lose data</w:t>
      </w:r>
      <w:r>
        <w:rPr>
          <w:rFonts w:ascii="Tahoma" w:hAnsi="Tahoma" w:cs="Tahoma"/>
        </w:rPr>
        <w:t xml:space="preserve">. </w:t>
      </w:r>
      <w:r w:rsidRPr="005C26EF">
        <w:t xml:space="preserve">ITS will use their standard procedures for backing up data, so the backup files will exist for </w:t>
      </w:r>
      <w:r>
        <w:t>3</w:t>
      </w:r>
      <w:r w:rsidRPr="005C26EF">
        <w:t xml:space="preserve"> months</w:t>
      </w:r>
      <w:r>
        <w:t xml:space="preserve">. </w:t>
      </w:r>
    </w:p>
    <w:p w:rsidR="003F7D2E" w:rsidRPr="005C26EF" w:rsidRDefault="003F7D2E" w:rsidP="003F7D2E">
      <w:pPr>
        <w:pStyle w:val="BodyText"/>
        <w:spacing w:before="0" w:line="360" w:lineRule="auto"/>
      </w:pPr>
      <w:r w:rsidRPr="005C26EF">
        <w:rPr>
          <w:b/>
        </w:rPr>
        <w:t xml:space="preserve">Institution staff sending electronic transcripts as encrypted attachments via email. </w:t>
      </w:r>
      <w:r w:rsidRPr="005C26EF">
        <w:t>RTI will provide guidelines on encryption and creating s</w:t>
      </w:r>
      <w:r>
        <w:t>trong</w:t>
      </w:r>
      <w:r w:rsidRPr="005C26EF">
        <w:t xml:space="preserve"> passwords. Encrypted electronic files sent via </w:t>
      </w:r>
      <w:r>
        <w:t>email</w:t>
      </w:r>
      <w:r w:rsidRPr="005C26EF">
        <w:t xml:space="preserve"> to a secure </w:t>
      </w:r>
      <w:r>
        <w:t>email</w:t>
      </w:r>
      <w:r w:rsidRPr="005C26EF">
        <w:t xml:space="preserve"> folder will only be accessible to a few staff members on the project team. These files will then be copied to a project folder that is only accessible to these same staff members</w:t>
      </w:r>
      <w:r>
        <w:t xml:space="preserve">. </w:t>
      </w:r>
      <w:r w:rsidRPr="005C26EF">
        <w:t>Access to this project folder will be set so that only those who have authorized access will be able to see the included files</w:t>
      </w:r>
      <w:r>
        <w:t xml:space="preserve">. </w:t>
      </w:r>
      <w:r w:rsidRPr="005C26EF">
        <w:t>The folder will not even be visible to those without access</w:t>
      </w:r>
      <w:r>
        <w:t xml:space="preserve">. </w:t>
      </w:r>
      <w:r w:rsidRPr="005C26EF">
        <w:t xml:space="preserve">After being copied, the files will be deleted from the </w:t>
      </w:r>
      <w:r>
        <w:t>email</w:t>
      </w:r>
      <w:r w:rsidRPr="005C26EF">
        <w:t xml:space="preserve"> folder</w:t>
      </w:r>
      <w:r>
        <w:t xml:space="preserve">. </w:t>
      </w:r>
      <w:r w:rsidRPr="005C26EF">
        <w:t>The files will be stored on the network that is backed up regularly to avoid the need to recontact the institution to provide the data again should a loss occur</w:t>
      </w:r>
      <w:r>
        <w:t xml:space="preserve">. </w:t>
      </w:r>
      <w:r w:rsidRPr="005C26EF">
        <w:t xml:space="preserve">RTI’s information technology service (ITS) will use standard procedures for backing up data, so the backup files will exist for </w:t>
      </w:r>
      <w:r>
        <w:t>3</w:t>
      </w:r>
      <w:r w:rsidRPr="005C26EF">
        <w:t xml:space="preserve"> months.</w:t>
      </w:r>
    </w:p>
    <w:p w:rsidR="003F7D2E" w:rsidRDefault="003F7D2E" w:rsidP="003F7D2E">
      <w:pPr>
        <w:pStyle w:val="BodyText"/>
        <w:spacing w:before="0" w:line="360" w:lineRule="auto"/>
      </w:pPr>
      <w:r w:rsidRPr="003954C0">
        <w:rPr>
          <w:b/>
          <w:bCs/>
        </w:rPr>
        <w:t>Institution staff sending electronic transcripts via eSCRIP-SAFE™.</w:t>
      </w:r>
      <w:r>
        <w:t xml:space="preserve"> This method involves the institution sending data via a customized print driver which connects the student information system to the eSCRIP-SAFE™ server by secure internet connection. RTI, as the designated recipient, can then download the data after entering a password. The files are deleted from the server 24 hours after being accessed.</w:t>
      </w:r>
    </w:p>
    <w:p w:rsidR="003F7D2E" w:rsidRPr="003954C0" w:rsidRDefault="003F7D2E" w:rsidP="003F7D2E">
      <w:pPr>
        <w:pStyle w:val="BodyText"/>
        <w:spacing w:before="0" w:line="360" w:lineRule="auto"/>
      </w:pPr>
      <w:r>
        <w:lastRenderedPageBreak/>
        <w:t>The transmission between sending institutions and the eSCRIP-SAFE™ server is protected by Secure Socket Layer (SSL) connections using 128-bit key ciphers. Remote access to the eSCRIP-SAFE™ server via the Web interface is likewise protected via 128-bit SSL.</w:t>
      </w:r>
    </w:p>
    <w:p w:rsidR="003F7D2E" w:rsidRPr="005C26EF" w:rsidRDefault="003F7D2E" w:rsidP="003F7D2E">
      <w:pPr>
        <w:pStyle w:val="BodyText"/>
        <w:spacing w:before="0" w:line="360" w:lineRule="auto"/>
      </w:pPr>
      <w:r>
        <w:t>Downloaded f</w:t>
      </w:r>
      <w:r w:rsidRPr="005C26EF">
        <w:t>iles will be moved to a secure project folder that is only accessible to specific staff members</w:t>
      </w:r>
      <w:r>
        <w:t xml:space="preserve">. </w:t>
      </w:r>
      <w:r w:rsidRPr="005C26EF">
        <w:t>Access to this project folder will be set so that only those who have authorized access will be able to see the included files</w:t>
      </w:r>
      <w:r>
        <w:t xml:space="preserve">. </w:t>
      </w:r>
      <w:r w:rsidRPr="005C26EF">
        <w:t>The folder will not even be visible to those without access. It is necessary for the files to be stored on the project share so that they can be backed up by ITS in case any problems occur that cause us to lose data</w:t>
      </w:r>
      <w:r>
        <w:rPr>
          <w:rFonts w:ascii="Tahoma" w:hAnsi="Tahoma" w:cs="Tahoma"/>
        </w:rPr>
        <w:t xml:space="preserve">. </w:t>
      </w:r>
      <w:r w:rsidRPr="005C26EF">
        <w:t xml:space="preserve">ITS will use their standard procedures for backing up data, so the backup files will exist for </w:t>
      </w:r>
      <w:r>
        <w:t>3</w:t>
      </w:r>
      <w:r w:rsidRPr="005C26EF">
        <w:t xml:space="preserve"> months</w:t>
      </w:r>
      <w:r>
        <w:t xml:space="preserve">. </w:t>
      </w:r>
    </w:p>
    <w:p w:rsidR="003F7D2E" w:rsidRDefault="003F7D2E" w:rsidP="003F7D2E">
      <w:pPr>
        <w:pStyle w:val="BodyText"/>
        <w:spacing w:before="0" w:line="360" w:lineRule="auto"/>
      </w:pPr>
      <w:r w:rsidRPr="000F1FC0">
        <w:rPr>
          <w:b/>
        </w:rPr>
        <w:t xml:space="preserve">Institution staff transmitting transcripts via a secure </w:t>
      </w:r>
      <w:r>
        <w:rPr>
          <w:b/>
        </w:rPr>
        <w:t xml:space="preserve">electronic </w:t>
      </w:r>
      <w:r w:rsidRPr="000F1FC0">
        <w:rPr>
          <w:b/>
        </w:rPr>
        <w:t>fax</w:t>
      </w:r>
      <w:r>
        <w:rPr>
          <w:b/>
        </w:rPr>
        <w:t xml:space="preserve"> (e-fax)</w:t>
      </w:r>
      <w:r w:rsidRPr="000F1FC0">
        <w:rPr>
          <w:b/>
        </w:rPr>
        <w:t xml:space="preserve">. </w:t>
      </w:r>
      <w:r w:rsidRPr="000F1FC0">
        <w:t>We expect that few institutions will ask to provide hardcopy transcripts. In such cases, we will encourage one of the secure electronic methods of transmission. If that is not possible, we will accept faxed transcripts. Although fax equipment and software does facilitate rapid transmission of information, this same equipment and software opens up the possibility that information could be misdirected or intercepted by individuals to whom access is not intended or authorized. To safeguard against this, as much as is practical, RTI protocol will only allow for transcripts to be faxed to a</w:t>
      </w:r>
      <w:r>
        <w:t>n electronic</w:t>
      </w:r>
      <w:r w:rsidRPr="000F1FC0">
        <w:t xml:space="preserve"> fax machine and only if institutions cannot use one of the other options. To ensure the fax transmission is sent to the appropriate destination, we will require a test run with nonsensitive data prior to submitting the transcripts to eliminate errors in transmission from misdialing. RTI will provide schools with a fax cover page that includes a confidentiality statement to use when transmitting individually identifiable information. </w:t>
      </w:r>
    </w:p>
    <w:p w:rsidR="003F7D2E" w:rsidRPr="005C26EF" w:rsidRDefault="003F7D2E" w:rsidP="003F7D2E">
      <w:pPr>
        <w:pStyle w:val="BodyText"/>
        <w:spacing w:before="0" w:line="360" w:lineRule="auto"/>
        <w:rPr>
          <w:b/>
        </w:rPr>
      </w:pPr>
      <w:r>
        <w:t xml:space="preserve">Transcript data received via e-fax are stored as electronic files on the e-fax server, which is housed in a secured data center at RTI. </w:t>
      </w:r>
      <w:r w:rsidRPr="005C26EF">
        <w:t xml:space="preserve">These files will be copied to a project folder that is only accessible to </w:t>
      </w:r>
      <w:r>
        <w:t>project</w:t>
      </w:r>
      <w:r w:rsidRPr="005C26EF">
        <w:t xml:space="preserve"> staff members</w:t>
      </w:r>
      <w:r>
        <w:t xml:space="preserve">. </w:t>
      </w:r>
      <w:r w:rsidRPr="005C26EF">
        <w:t>Access to this project folder will be set so that only those who have authorized access will be able to see the included files</w:t>
      </w:r>
      <w:r>
        <w:t xml:space="preserve">. </w:t>
      </w:r>
      <w:r w:rsidRPr="005C26EF">
        <w:t>The folder will not even be visible to those without access</w:t>
      </w:r>
      <w:r>
        <w:t xml:space="preserve">. </w:t>
      </w:r>
      <w:r w:rsidRPr="00AE2239">
        <w:t>After being copied, the files will be deleted from the e-fax server.</w:t>
      </w:r>
      <w:r>
        <w:t xml:space="preserve"> </w:t>
      </w:r>
      <w:r w:rsidRPr="005C26EF">
        <w:t>The files will be stored on the network that is backed up regularly to avoid the need to recontact the institution to provide the data again should a loss occur</w:t>
      </w:r>
      <w:r>
        <w:t xml:space="preserve">. </w:t>
      </w:r>
      <w:r w:rsidRPr="005C26EF">
        <w:t xml:space="preserve">RTI’s information technology service (ITS) will use standard procedures for backing up data, so the backup files will exist for </w:t>
      </w:r>
      <w:r>
        <w:t>3</w:t>
      </w:r>
      <w:r w:rsidRPr="005C26EF">
        <w:t xml:space="preserve"> months.</w:t>
      </w:r>
      <w:r>
        <w:t xml:space="preserve"> </w:t>
      </w:r>
    </w:p>
    <w:p w:rsidR="003F7D2E" w:rsidRDefault="003F7D2E" w:rsidP="003F7D2E">
      <w:pPr>
        <w:pStyle w:val="BodyText"/>
        <w:spacing w:before="0" w:line="360" w:lineRule="auto"/>
      </w:pPr>
      <w:r w:rsidRPr="005C26EF">
        <w:rPr>
          <w:b/>
        </w:rPr>
        <w:t xml:space="preserve">Institution staff </w:t>
      </w:r>
      <w:r>
        <w:rPr>
          <w:b/>
        </w:rPr>
        <w:t>send</w:t>
      </w:r>
      <w:r w:rsidRPr="005C26EF">
        <w:rPr>
          <w:b/>
        </w:rPr>
        <w:t xml:space="preserve">ing transcripts via </w:t>
      </w:r>
      <w:r>
        <w:rPr>
          <w:b/>
        </w:rPr>
        <w:t>Federal Express</w:t>
      </w:r>
      <w:r w:rsidRPr="005C26EF">
        <w:rPr>
          <w:b/>
        </w:rPr>
        <w:t xml:space="preserve">. </w:t>
      </w:r>
      <w:r w:rsidRPr="005C26EF">
        <w:t>We expect that few institutions will ask to provide hardcopy transcripts</w:t>
      </w:r>
      <w:r>
        <w:t xml:space="preserve">. </w:t>
      </w:r>
      <w:r w:rsidRPr="005C26EF">
        <w:t>In such cases, we will encourage one of the secure electronic methods of transmission</w:t>
      </w:r>
      <w:r>
        <w:t xml:space="preserve"> or fax. </w:t>
      </w:r>
      <w:r w:rsidRPr="005C26EF">
        <w:t>If that is not possible, we will accept transcripts</w:t>
      </w:r>
      <w:r>
        <w:t xml:space="preserve"> sent Federal Express</w:t>
      </w:r>
      <w:r w:rsidRPr="005C26EF">
        <w:t xml:space="preserve">. </w:t>
      </w:r>
      <w:r>
        <w:t xml:space="preserve">Before </w:t>
      </w:r>
      <w:r>
        <w:lastRenderedPageBreak/>
        <w:t xml:space="preserve">sending, we will instruct the institution staff to redact any personally identifiable information from the transcript including student name, address, data of birth, and Social Security Number (if present). </w:t>
      </w:r>
    </w:p>
    <w:p w:rsidR="003F7D2E" w:rsidRDefault="003F7D2E" w:rsidP="003F7D2E">
      <w:pPr>
        <w:pStyle w:val="BodyText"/>
        <w:spacing w:before="0" w:line="360" w:lineRule="auto"/>
      </w:pPr>
      <w:r w:rsidRPr="005C26EF">
        <w:t xml:space="preserve">Paper transcripts will be </w:t>
      </w:r>
      <w:r>
        <w:t xml:space="preserve">scanned and stored as electronic files. </w:t>
      </w:r>
      <w:r w:rsidRPr="005C26EF">
        <w:t xml:space="preserve">These files will be </w:t>
      </w:r>
      <w:r>
        <w:t>stor</w:t>
      </w:r>
      <w:r w:rsidRPr="005C26EF">
        <w:t xml:space="preserve">ed </w:t>
      </w:r>
      <w:r>
        <w:t>in</w:t>
      </w:r>
      <w:r w:rsidRPr="005C26EF">
        <w:t xml:space="preserve"> a project folder that is only accessible to </w:t>
      </w:r>
      <w:r>
        <w:t>project</w:t>
      </w:r>
      <w:r w:rsidRPr="005C26EF">
        <w:t xml:space="preserve"> staff members</w:t>
      </w:r>
      <w:r>
        <w:t xml:space="preserve">. </w:t>
      </w:r>
      <w:r w:rsidRPr="005C26EF">
        <w:t>Access to this project folder will be set so that only those who have authorized access will be able to see the included files</w:t>
      </w:r>
      <w:r>
        <w:t xml:space="preserve">. </w:t>
      </w:r>
      <w:r w:rsidRPr="005C26EF">
        <w:t>The folder will not even be visible to those without access</w:t>
      </w:r>
      <w:r>
        <w:t xml:space="preserve">. </w:t>
      </w:r>
      <w:r w:rsidRPr="005C26EF">
        <w:t>The files will be stored on the network that is backed up regularly to avoid the need to re</w:t>
      </w:r>
      <w:r w:rsidR="006D0ECD">
        <w:t>-</w:t>
      </w:r>
      <w:r w:rsidRPr="005C26EF">
        <w:t>contact the institution to provide the data again should a loss occur</w:t>
      </w:r>
      <w:r>
        <w:t xml:space="preserve">. </w:t>
      </w:r>
      <w:r w:rsidRPr="005C26EF">
        <w:t xml:space="preserve">RTI’s information technology service (ITS) will use standard procedures for backing up data, so the backup files will exist for </w:t>
      </w:r>
      <w:r>
        <w:t>3</w:t>
      </w:r>
      <w:r w:rsidRPr="005C26EF">
        <w:t xml:space="preserve"> months.</w:t>
      </w:r>
      <w:r>
        <w:t xml:space="preserve"> The original paper transcripts will be shredded.</w:t>
      </w:r>
    </w:p>
    <w:p w:rsidR="003F7D2E" w:rsidRPr="00FA5F19" w:rsidRDefault="003F7D2E" w:rsidP="003F7D2E">
      <w:pPr>
        <w:pStyle w:val="BodyText"/>
        <w:spacing w:before="0" w:line="360" w:lineRule="auto"/>
      </w:pPr>
      <w:r w:rsidRPr="005C26EF">
        <w:rPr>
          <w:b/>
        </w:rPr>
        <w:t xml:space="preserve">Collecting electronic transcripts via a dedicated server at the University of Texas at Austin. </w:t>
      </w:r>
      <w:r w:rsidRPr="005C26EF">
        <w:t xml:space="preserve">We will also request and collect transcripts electronically via a dedicated server at the </w:t>
      </w:r>
      <w:smartTag w:uri="urn:schemas-microsoft-com:office:smarttags" w:element="country-region">
        <w:r w:rsidRPr="005C26EF">
          <w:t>University</w:t>
        </w:r>
      </w:smartTag>
      <w:r w:rsidRPr="005C26EF">
        <w:t xml:space="preserve"> of </w:t>
      </w:r>
      <w:smartTag w:uri="urn:schemas-microsoft-com:office:smarttags" w:element="country-region">
        <w:r w:rsidRPr="005C26EF">
          <w:t>Texas</w:t>
        </w:r>
      </w:smartTag>
      <w:r w:rsidRPr="005C26EF">
        <w:t xml:space="preserve"> at </w:t>
      </w:r>
      <w:smartTag w:uri="urn:schemas-microsoft-com:office:smarttags" w:element="country-region">
        <w:r w:rsidRPr="005C26EF">
          <w:t>Austin</w:t>
        </w:r>
      </w:smartTag>
      <w:r w:rsidRPr="005C26EF">
        <w:t xml:space="preserve"> for institutions that currently use this method. </w:t>
      </w:r>
      <w:r w:rsidRPr="00302910">
        <w:t>Approximately two hundred institutions are currently registered to send and receive academic transcripts in standardized electronic formats via a dedicated server at the University of Texas</w:t>
      </w:r>
      <w:r w:rsidRPr="005C26EF">
        <w:t xml:space="preserve"> at Austin. The </w:t>
      </w:r>
      <w:r>
        <w:t>server</w:t>
      </w:r>
      <w:r w:rsidRPr="005C26EF">
        <w:t xml:space="preserve"> </w:t>
      </w:r>
      <w:r w:rsidRPr="00A007C1">
        <w:t>supports Electronic Data Interchange (EDI) and XML formats. Additional institutions are in the test phase with the server, which means that they are preparing and testing using the server but not currently using it to send data.</w:t>
      </w:r>
    </w:p>
    <w:p w:rsidR="003F7D2E" w:rsidRPr="005C26EF" w:rsidRDefault="003F7D2E" w:rsidP="003F7D2E">
      <w:pPr>
        <w:pStyle w:val="BodyText"/>
        <w:spacing w:before="0" w:line="360" w:lineRule="auto"/>
      </w:pPr>
      <w:r w:rsidRPr="005C26EF">
        <w:t xml:space="preserve">The dedicated server at the </w:t>
      </w:r>
      <w:smartTag w:uri="urn:schemas-microsoft-com:office:smarttags" w:element="country-region">
        <w:r w:rsidRPr="005C26EF">
          <w:t>University</w:t>
        </w:r>
      </w:smartTag>
      <w:r w:rsidRPr="005C26EF">
        <w:t xml:space="preserve"> of </w:t>
      </w:r>
      <w:smartTag w:uri="urn:schemas-microsoft-com:office:smarttags" w:element="country-region">
        <w:r w:rsidRPr="005C26EF">
          <w:t>Texas</w:t>
        </w:r>
      </w:smartTag>
      <w:r w:rsidRPr="005C26EF">
        <w:t xml:space="preserve"> at </w:t>
      </w:r>
      <w:smartTag w:uri="urn:schemas-microsoft-com:office:smarttags" w:element="country-region">
        <w:r w:rsidRPr="005C26EF">
          <w:t>Austin</w:t>
        </w:r>
      </w:smartTag>
      <w:r w:rsidRPr="005C26EF">
        <w:t xml:space="preserve"> supports the following methods of securely transmitting transcripts:</w:t>
      </w:r>
    </w:p>
    <w:p w:rsidR="003F7D2E" w:rsidRPr="005C26EF" w:rsidRDefault="003F7D2E" w:rsidP="003F7D2E">
      <w:pPr>
        <w:pStyle w:val="bulletround"/>
        <w:numPr>
          <w:ilvl w:val="0"/>
          <w:numId w:val="1"/>
        </w:numPr>
        <w:tabs>
          <w:tab w:val="clear" w:pos="720"/>
        </w:tabs>
        <w:ind w:left="1080"/>
      </w:pPr>
      <w:r w:rsidRPr="005C26EF">
        <w:t>email as MIME attachment using PGP encryption</w:t>
      </w:r>
    </w:p>
    <w:p w:rsidR="003F7D2E" w:rsidRPr="005C26EF" w:rsidRDefault="003F7D2E" w:rsidP="003F7D2E">
      <w:pPr>
        <w:pStyle w:val="bulletround"/>
        <w:numPr>
          <w:ilvl w:val="0"/>
          <w:numId w:val="1"/>
        </w:numPr>
        <w:tabs>
          <w:tab w:val="clear" w:pos="720"/>
        </w:tabs>
        <w:ind w:left="1080"/>
      </w:pPr>
      <w:r w:rsidRPr="005C26EF">
        <w:t>regular FTP using PGP encryption</w:t>
      </w:r>
    </w:p>
    <w:p w:rsidR="003F7D2E" w:rsidRPr="005C26EF" w:rsidRDefault="003F7D2E" w:rsidP="003F7D2E">
      <w:pPr>
        <w:pStyle w:val="bulletround"/>
        <w:numPr>
          <w:ilvl w:val="0"/>
          <w:numId w:val="1"/>
        </w:numPr>
        <w:tabs>
          <w:tab w:val="clear" w:pos="720"/>
        </w:tabs>
        <w:ind w:left="1080"/>
      </w:pPr>
      <w:r w:rsidRPr="005C26EF">
        <w:t>Secure FTP (SFTP over ssh) and straight SFTP</w:t>
      </w:r>
    </w:p>
    <w:p w:rsidR="003F7D2E" w:rsidRPr="005C26EF" w:rsidRDefault="003F7D2E" w:rsidP="003F7D2E">
      <w:pPr>
        <w:pStyle w:val="bulletround"/>
        <w:numPr>
          <w:ilvl w:val="0"/>
          <w:numId w:val="1"/>
        </w:numPr>
        <w:tabs>
          <w:tab w:val="clear" w:pos="720"/>
        </w:tabs>
        <w:ind w:left="1080"/>
      </w:pPr>
      <w:r w:rsidRPr="005C26EF">
        <w:t>FTPS (FTP over SSL/TLS)</w:t>
      </w:r>
    </w:p>
    <w:p w:rsidR="003F7D2E" w:rsidRPr="005C26EF" w:rsidRDefault="003F7D2E" w:rsidP="003F7D2E">
      <w:pPr>
        <w:pStyle w:val="BodyText"/>
        <w:spacing w:before="0" w:line="360" w:lineRule="auto"/>
      </w:pPr>
      <w:r w:rsidRPr="005C26EF">
        <w:t xml:space="preserve">Files collected via the dedicated server at the </w:t>
      </w:r>
      <w:smartTag w:uri="urn:schemas-microsoft-com:office:smarttags" w:element="country-region">
        <w:r w:rsidRPr="005C26EF">
          <w:t>University</w:t>
        </w:r>
      </w:smartTag>
      <w:r w:rsidRPr="005C26EF">
        <w:t xml:space="preserve"> of </w:t>
      </w:r>
      <w:smartTag w:uri="urn:schemas-microsoft-com:office:smarttags" w:element="country-region">
        <w:r w:rsidRPr="005C26EF">
          <w:t>Texas</w:t>
        </w:r>
      </w:smartTag>
      <w:r w:rsidRPr="005C26EF">
        <w:t xml:space="preserve"> at </w:t>
      </w:r>
      <w:smartTag w:uri="urn:schemas-microsoft-com:office:smarttags" w:element="country-region">
        <w:r w:rsidRPr="005C26EF">
          <w:t>Austin</w:t>
        </w:r>
      </w:smartTag>
      <w:r w:rsidRPr="005C26EF">
        <w:t xml:space="preserve"> will be copied to a secure project folder that is only accessible to specific staff members</w:t>
      </w:r>
      <w:r>
        <w:t xml:space="preserve">. </w:t>
      </w:r>
      <w:r w:rsidRPr="005C26EF">
        <w:t>The same access restrictions and storage protocol will be followed for these files as described above for files uploaded to the study website</w:t>
      </w:r>
      <w:r>
        <w:t xml:space="preserve">. </w:t>
      </w:r>
    </w:p>
    <w:p w:rsidR="003F7D2E" w:rsidRPr="005C26EF" w:rsidRDefault="003F7D2E" w:rsidP="003F7D2E">
      <w:pPr>
        <w:pStyle w:val="BodyText"/>
        <w:spacing w:before="0" w:line="360" w:lineRule="auto"/>
      </w:pPr>
      <w:r w:rsidRPr="005C26EF">
        <w:t xml:space="preserve">We do not anticipate that active student consent for the release of transcripts will be required for </w:t>
      </w:r>
      <w:r>
        <w:t>ELS:2002, PETS</w:t>
      </w:r>
      <w:r w:rsidRPr="005C26EF">
        <w:t xml:space="preserve">. For certain agency purposes, the Family Educational Rights and Privacy Act of 1974 (FERPA) permits institutions to release student data to the U.S. Department of Education and its authorized agents without consent. In compliance with FERPA, a notation will be made in the student record that the transcript has been collected for use in the </w:t>
      </w:r>
      <w:r>
        <w:t>ELS:2002</w:t>
      </w:r>
      <w:r w:rsidRPr="005C26EF">
        <w:t xml:space="preserve"> longitudinal study.</w:t>
      </w:r>
    </w:p>
    <w:p w:rsidR="003F7D2E" w:rsidRPr="005C26EF" w:rsidRDefault="003F7D2E" w:rsidP="003F7D2E">
      <w:pPr>
        <w:pStyle w:val="BodyText"/>
        <w:spacing w:before="0" w:line="360" w:lineRule="auto"/>
      </w:pPr>
      <w:r w:rsidRPr="005C26EF">
        <w:lastRenderedPageBreak/>
        <w:t xml:space="preserve">Despite the relatively routine nature of the transcript request, it is anticipated that telephone prompting will be required to obtain the desired number of transcripts. We will also use </w:t>
      </w:r>
      <w:r>
        <w:t>email</w:t>
      </w:r>
      <w:r w:rsidRPr="005C26EF">
        <w:t xml:space="preserve"> prompts, letters, and postcard prompts, which have proven to be effective tools in gaining cooperation. </w:t>
      </w:r>
      <w:r>
        <w:t>Email</w:t>
      </w:r>
      <w:r w:rsidRPr="005C26EF">
        <w:t xml:space="preserve">, in particular, has proven to be a low-cost and effective means of reaching institution officials who cannot be reached by phone. Because </w:t>
      </w:r>
      <w:r>
        <w:t xml:space="preserve">institutions can request reimbursement for </w:t>
      </w:r>
      <w:r w:rsidRPr="005C26EF">
        <w:t>expenses incurred in handling the request, it is unlikely that refusals will become a significant problem. However, in the event that an institution expresses resistance to the transcript request, seasoned institutional contactors and other project staff are trained to sensitively listen to institutional concerns, address any roadblocks to participation, and negotiate with institution staff to resolve them.</w:t>
      </w:r>
    </w:p>
    <w:p w:rsidR="003F7D2E" w:rsidRDefault="003F7D2E" w:rsidP="003F7D2E">
      <w:pPr>
        <w:pStyle w:val="BodyText"/>
        <w:spacing w:before="0" w:line="360" w:lineRule="auto"/>
      </w:pPr>
      <w:r>
        <w:t>Q</w:t>
      </w:r>
      <w:r w:rsidRPr="005C26EF">
        <w:rPr>
          <w:b/>
          <w:bCs/>
        </w:rPr>
        <w:t xml:space="preserve">uality </w:t>
      </w:r>
      <w:r>
        <w:rPr>
          <w:b/>
          <w:bCs/>
        </w:rPr>
        <w:t>c</w:t>
      </w:r>
      <w:r w:rsidRPr="005C26EF">
        <w:rPr>
          <w:b/>
          <w:bCs/>
        </w:rPr>
        <w:t>ontrol</w:t>
      </w:r>
      <w:r>
        <w:rPr>
          <w:b/>
          <w:bCs/>
        </w:rPr>
        <w:t xml:space="preserve"> and initial processing</w:t>
      </w:r>
      <w:r w:rsidRPr="005C26EF">
        <w:t>. As part of our quality control procedures, we will emphasize to registrars the importance of collecting complete transcript information for all sampled students. Transcripts will be reviewed for completeness. Institutional Contactors will contact the institutions to prompt for missing data and to resolve any problems or inconsistencies.</w:t>
      </w:r>
    </w:p>
    <w:p w:rsidR="003F7D2E" w:rsidRPr="005C26EF" w:rsidRDefault="003F7D2E" w:rsidP="003F7D2E">
      <w:pPr>
        <w:pStyle w:val="BodyText"/>
        <w:spacing w:before="0" w:line="360" w:lineRule="auto"/>
      </w:pPr>
      <w:r w:rsidRPr="005C26EF">
        <w:t xml:space="preserve">Transcripts received in hardcopy form will be subject to a quick review prior to recording their receipt. Receipt control clerks will check transcripts for completeness and review transmittal documents to ensure that transcripts have been returned for each of the specified sample members. The disposition code for transcripts received will be entered into the TCS. Course </w:t>
      </w:r>
      <w:r>
        <w:t>catalogs</w:t>
      </w:r>
      <w:r w:rsidRPr="005C26EF">
        <w:t xml:space="preserve"> will also be reviewed and their disposition status updated in the system in cases where this information is necessary and not available through CollegeSource Online. Hardcopy course </w:t>
      </w:r>
      <w:r>
        <w:t>catalogs</w:t>
      </w:r>
      <w:r w:rsidRPr="005C26EF">
        <w:t xml:space="preserve"> will be sorted and stored in a secure facility at RTI, organized by institution.</w:t>
      </w:r>
    </w:p>
    <w:p w:rsidR="003F7D2E" w:rsidRPr="005C26EF" w:rsidRDefault="003F7D2E" w:rsidP="003F7D2E">
      <w:pPr>
        <w:pStyle w:val="BodyText"/>
        <w:spacing w:before="0" w:line="360" w:lineRule="auto"/>
      </w:pPr>
      <w:r w:rsidRPr="005C26EF">
        <w:t>The procedures for electronic transcripts will be similar to those for hardcopy documents—receipt control personnel, assisted by programming staff, will verify that the transcript was received for the given requested sample member, record the information in the receipt control system, and check to make sure that a readable, complete electronic transcript has been received.</w:t>
      </w:r>
    </w:p>
    <w:p w:rsidR="003F7D2E" w:rsidRPr="005C26EF" w:rsidRDefault="003F7D2E" w:rsidP="003F7D2E">
      <w:pPr>
        <w:pStyle w:val="BodyText"/>
        <w:spacing w:before="0" w:line="360" w:lineRule="auto"/>
      </w:pPr>
      <w:r w:rsidRPr="005C26EF">
        <w:t xml:space="preserve">The initial transcript check-in procedure is designed to efficiently receipt returned materials into the TCS as they are received each day. The presence of an electronic catalog (obtained from CollegeSource Online) will be confirmed during the verification process for each institution and noted in the TCS. The remaining </w:t>
      </w:r>
      <w:r>
        <w:t>catalogs</w:t>
      </w:r>
      <w:r w:rsidRPr="005C26EF">
        <w:t xml:space="preserve"> will be requested from the institutions directly and will be receipted in the TCS as they are received. Transcripts and supplementary materials received from institutions (including course </w:t>
      </w:r>
      <w:r>
        <w:t>catalogs</w:t>
      </w:r>
      <w:r w:rsidRPr="005C26EF">
        <w:t>) will be inventoried, assigned unique identifiers based on the IPEDS ID, reviewed for problems, and receipted into the TCS.</w:t>
      </w:r>
    </w:p>
    <w:p w:rsidR="003F7D2E" w:rsidRPr="005C26EF" w:rsidRDefault="003F7D2E" w:rsidP="003F7D2E">
      <w:pPr>
        <w:pStyle w:val="BodyText"/>
        <w:spacing w:before="0" w:line="360" w:lineRule="auto"/>
      </w:pPr>
      <w:r w:rsidRPr="005C26EF">
        <w:lastRenderedPageBreak/>
        <w:t>Data processing staff will be responsible for (1) sorting transcripts into alphabetical order to facilitate accurate review and receipt; (2) assigning the correct ID number to each document returned and affixing a transcript ID label to each; (3) reviewing the materials to identify missing, incomplete, or indecipherable transcripts; and (4) assigning appropriate TCS problem codes to each of the missing and problem transcripts plus providing detailed notes about each prob</w:t>
      </w:r>
      <w:r>
        <w:t>lem to facilitate follow-up by I</w:t>
      </w:r>
      <w:r w:rsidRPr="005C26EF">
        <w:t xml:space="preserve">nstitutional </w:t>
      </w:r>
      <w:r>
        <w:t>C</w:t>
      </w:r>
      <w:r w:rsidRPr="005C26EF">
        <w:t>ontactors and project staff. Project staff will use daily monitoring reports to review the transcript problems and to identify approaches to solving the problems.</w:t>
      </w:r>
    </w:p>
    <w:p w:rsidR="003F7D2E" w:rsidRPr="005C26EF" w:rsidRDefault="003F7D2E" w:rsidP="003F7D2E">
      <w:pPr>
        <w:pStyle w:val="BodyText"/>
        <w:spacing w:before="0" w:line="360" w:lineRule="auto"/>
      </w:pPr>
      <w:r w:rsidRPr="005C26EF">
        <w:t>Web-based collection will allow timely quality control, as RTI central staff will be able to monitor data quality for participating schools closely and on a regular basis. When institutions call for technical or substantive support, we will be able to query the institution’s data and communicate much more effectively regarding any problems.</w:t>
      </w:r>
    </w:p>
    <w:p w:rsidR="003F7D2E" w:rsidRPr="005C26EF" w:rsidRDefault="003F7D2E" w:rsidP="003F7D2E">
      <w:pPr>
        <w:pStyle w:val="BodyText"/>
        <w:spacing w:before="0" w:line="360" w:lineRule="auto"/>
      </w:pPr>
      <w:r w:rsidRPr="005C26EF">
        <w:t>Transcript data</w:t>
      </w:r>
      <w:r>
        <w:t xml:space="preserve"> </w:t>
      </w:r>
      <w:r w:rsidRPr="005C26EF">
        <w:t xml:space="preserve">will be destroyed or shredded after the transcripts are keyed, coded, and quality checked at a time to be negotiated with NCES. </w:t>
      </w:r>
    </w:p>
    <w:p w:rsidR="003F7D2E" w:rsidRDefault="003F7D2E" w:rsidP="003F7D2E">
      <w:pPr>
        <w:pStyle w:val="BodyText"/>
        <w:spacing w:before="0" w:line="360" w:lineRule="auto"/>
      </w:pPr>
      <w:r w:rsidRPr="006F78BA">
        <w:rPr>
          <w:b/>
          <w:bCs/>
        </w:rPr>
        <w:t xml:space="preserve">Transcript Keying and Coding. </w:t>
      </w:r>
      <w:r w:rsidRPr="005C26EF">
        <w:t xml:space="preserve">Once student transcripts and course </w:t>
      </w:r>
      <w:r>
        <w:t>catalogs</w:t>
      </w:r>
      <w:r w:rsidRPr="005C26EF">
        <w:t xml:space="preserve"> are received and missing information is collected, keying and coding of transcripts and courses taken will take place. </w:t>
      </w:r>
      <w:r>
        <w:t xml:space="preserve">As part of PETS:09, RTI </w:t>
      </w:r>
      <w:r w:rsidRPr="004749B2">
        <w:t>update</w:t>
      </w:r>
      <w:r>
        <w:t>d</w:t>
      </w:r>
      <w:r w:rsidRPr="004749B2">
        <w:t xml:space="preserve"> and enhance</w:t>
      </w:r>
      <w:r>
        <w:t>d</w:t>
      </w:r>
      <w:r w:rsidRPr="004749B2">
        <w:t xml:space="preserve"> the course classification structure used on NELS:88. </w:t>
      </w:r>
      <w:r>
        <w:t>The result, the 2010 College Course Map</w:t>
      </w:r>
      <w:r>
        <w:rPr>
          <w:rStyle w:val="FootnoteReference"/>
        </w:rPr>
        <w:footnoteReference w:id="12"/>
      </w:r>
      <w:r>
        <w:t>, is a</w:t>
      </w:r>
      <w:r w:rsidRPr="004749B2">
        <w:t xml:space="preserve"> hybrid PETS coding taxonomy </w:t>
      </w:r>
      <w:r>
        <w:t xml:space="preserve">that </w:t>
      </w:r>
      <w:r w:rsidRPr="004749B2">
        <w:t>made it easier for KCs to select an appropriate code for the courses they identify on transcripts.</w:t>
      </w:r>
    </w:p>
    <w:p w:rsidR="003F7D2E" w:rsidRPr="005C26EF" w:rsidRDefault="003F7D2E" w:rsidP="003F7D2E">
      <w:pPr>
        <w:pStyle w:val="BodyText"/>
        <w:spacing w:before="0" w:line="360" w:lineRule="auto"/>
      </w:pPr>
      <w:r>
        <w:t>During the pilot test, RTI will review the adequacy of this coding system for ELS:2002, PETS. One form of review will be analysis of courses coded as “other” to see if clusters of similar courses may merit additions to the taxonomy. Guidelines and recommendations for modifications to the taxonomy will be delivered to NCES for review and feedback prior to full scale keying and coding.</w:t>
      </w:r>
    </w:p>
    <w:p w:rsidR="003F7D2E" w:rsidRPr="005C26EF" w:rsidRDefault="003F7D2E" w:rsidP="003F7D2E">
      <w:pPr>
        <w:pStyle w:val="BodyText"/>
        <w:spacing w:before="0" w:line="360" w:lineRule="auto"/>
      </w:pPr>
      <w:r w:rsidRPr="005C26EF">
        <w:t xml:space="preserve">Keyer-Coders will have full access to all transcript-related documents including course </w:t>
      </w:r>
      <w:r>
        <w:t>catalogs</w:t>
      </w:r>
      <w:r w:rsidRPr="005C26EF">
        <w:t xml:space="preserve"> or other course listings provided. All transcript-related documents will be thoroughly reviewed before data </w:t>
      </w:r>
      <w:r>
        <w:t xml:space="preserve">are </w:t>
      </w:r>
      <w:r w:rsidRPr="005C26EF">
        <w:t xml:space="preserve">abstracted from them. </w:t>
      </w:r>
    </w:p>
    <w:p w:rsidR="003F7D2E" w:rsidRPr="007922DA" w:rsidRDefault="003F7D2E" w:rsidP="003F7D2E">
      <w:pPr>
        <w:pStyle w:val="BodyText"/>
        <w:spacing w:before="0" w:line="360" w:lineRule="auto"/>
      </w:pPr>
      <w:r w:rsidRPr="007922DA">
        <w:rPr>
          <w:b/>
          <w:iCs/>
        </w:rPr>
        <w:t>Transcript Keying and Coding Quality Control</w:t>
      </w:r>
      <w:r w:rsidRPr="007922DA">
        <w:t xml:space="preserve">. </w:t>
      </w:r>
      <w:r>
        <w:t xml:space="preserve">A comprehensive supervision and quality control plan will be implemented during transcript keying and coding. At least one supervisor will be onsite at all times to manage the effort and simultaneously perform QC checks and problem resolution. </w:t>
      </w:r>
      <w:r>
        <w:lastRenderedPageBreak/>
        <w:t xml:space="preserve">Verifications of transcript data keying and coding at the student level will be performed. Any errors will be recorded and corrected as needed. </w:t>
      </w:r>
    </w:p>
    <w:p w:rsidR="003F7D2E" w:rsidRDefault="003F7D2E" w:rsidP="003F7D2E">
      <w:pPr>
        <w:pStyle w:val="BodyText"/>
        <w:spacing w:before="0" w:line="360" w:lineRule="auto"/>
      </w:pPr>
      <w:r>
        <w:t>Once the transcripts for each institution are keyed and coded, transcript course coding at the institution level will be reviewed by expert coders to ensure that (1) coding taxonomies have been applied consistently and data elements of interest have been coded properly within schools (2) program information has been coded consistently according to the program area and sequence level indicators in course titles (3) records of sample members who attended multiple institutions do not have duplicate entries for credits that transferred from one institution to another and (4) additional information has been noted and coded properly.</w:t>
      </w:r>
    </w:p>
    <w:p w:rsidR="003F7D2E" w:rsidRPr="00F12AB8" w:rsidRDefault="003B4313" w:rsidP="006874D2">
      <w:pPr>
        <w:pStyle w:val="Heading3"/>
        <w:ind w:left="0"/>
      </w:pPr>
      <w:bookmarkStart w:id="47" w:name="_Toc326143441"/>
      <w:bookmarkStart w:id="48" w:name="_Toc268593747"/>
      <w:bookmarkEnd w:id="32"/>
      <w:bookmarkEnd w:id="33"/>
      <w:r>
        <w:t>B.3.b</w:t>
      </w:r>
      <w:r>
        <w:tab/>
      </w:r>
      <w:r w:rsidR="003F7D2E">
        <w:t>ELS:2002 Financial Aid Feasibility Study (ELS:2002 FAFS)</w:t>
      </w:r>
      <w:r w:rsidR="003F7D2E" w:rsidRPr="005C26EF">
        <w:t xml:space="preserve"> </w:t>
      </w:r>
      <w:r w:rsidR="003F7D2E">
        <w:t>c</w:t>
      </w:r>
      <w:r w:rsidR="003F7D2E" w:rsidRPr="005C26EF">
        <w:t>ollection</w:t>
      </w:r>
      <w:bookmarkEnd w:id="47"/>
      <w:r w:rsidR="003F7D2E" w:rsidRPr="005C26EF">
        <w:t xml:space="preserve"> </w:t>
      </w:r>
      <w:bookmarkEnd w:id="48"/>
    </w:p>
    <w:p w:rsidR="003F7D2E" w:rsidRDefault="003F7D2E" w:rsidP="003F7D2E">
      <w:pPr>
        <w:pStyle w:val="BodyText"/>
        <w:spacing w:before="0" w:line="360" w:lineRule="auto"/>
      </w:pPr>
      <w:r w:rsidRPr="002D5553">
        <w:t xml:space="preserve">RTI will offer several options </w:t>
      </w:r>
      <w:r>
        <w:t>to institutions</w:t>
      </w:r>
      <w:r w:rsidRPr="002D5553">
        <w:t xml:space="preserve"> for providing the </w:t>
      </w:r>
      <w:r>
        <w:t>financial aid s</w:t>
      </w:r>
      <w:r w:rsidRPr="002D5553">
        <w:t xml:space="preserve">tudent </w:t>
      </w:r>
      <w:r>
        <w:t>r</w:t>
      </w:r>
      <w:r w:rsidRPr="002D5553">
        <w:t>ecord</w:t>
      </w:r>
      <w:r>
        <w:t>s</w:t>
      </w:r>
      <w:r w:rsidRPr="002D5553">
        <w:t xml:space="preserve"> for students</w:t>
      </w:r>
      <w:r>
        <w:t xml:space="preserve">, similar to those used for </w:t>
      </w:r>
      <w:r w:rsidRPr="002D5553">
        <w:t>NPSAS</w:t>
      </w:r>
      <w:r>
        <w:t>:12</w:t>
      </w:r>
      <w:r w:rsidRPr="002D5553">
        <w:t xml:space="preserve"> and invite the </w:t>
      </w:r>
      <w:r>
        <w:t xml:space="preserve">institution </w:t>
      </w:r>
      <w:r w:rsidRPr="002D5553">
        <w:t xml:space="preserve">coordinator to select the methodology that is least burdensome and most convenient for the institution. The optional methods for providing </w:t>
      </w:r>
      <w:r>
        <w:t xml:space="preserve">financial aid </w:t>
      </w:r>
      <w:r w:rsidRPr="002D5553">
        <w:t>student record data are</w:t>
      </w:r>
      <w:r>
        <w:t xml:space="preserve"> described below.</w:t>
      </w:r>
    </w:p>
    <w:p w:rsidR="003F7D2E" w:rsidRPr="00683CCB" w:rsidRDefault="003F7D2E" w:rsidP="003F7D2E">
      <w:pPr>
        <w:pStyle w:val="bulletround"/>
        <w:numPr>
          <w:ilvl w:val="0"/>
          <w:numId w:val="0"/>
        </w:numPr>
        <w:spacing w:line="360" w:lineRule="auto"/>
        <w:ind w:firstLine="720"/>
        <w:rPr>
          <w:b/>
          <w:bCs/>
        </w:rPr>
      </w:pPr>
      <w:r w:rsidRPr="00683CCB">
        <w:rPr>
          <w:b/>
          <w:bCs/>
        </w:rPr>
        <w:t xml:space="preserve">Student Records obtained via a web-based data entry interface. </w:t>
      </w:r>
      <w:r w:rsidRPr="00683CCB">
        <w:t xml:space="preserve">The web-based data entry interface is flexible and allows the coordinator to enter data in one of two data entry modes. One data entry mode resembles a spreadsheet (referred to as “grid mode”) and as such, the coordinator can view and edit multiple student records at a time or, where data elements require it, all academic years for one student at a time. The other data entry mode displays one student at a time, one year at a time, and the coordinator may enter data in a top to bottom fashion before moving onto the next student.  </w:t>
      </w:r>
    </w:p>
    <w:p w:rsidR="003F7D2E" w:rsidRPr="00683CCB" w:rsidRDefault="003F7D2E" w:rsidP="003F7D2E">
      <w:pPr>
        <w:pStyle w:val="bulletround"/>
        <w:numPr>
          <w:ilvl w:val="0"/>
          <w:numId w:val="0"/>
        </w:numPr>
        <w:spacing w:line="360" w:lineRule="auto"/>
        <w:ind w:firstLine="720"/>
      </w:pPr>
      <w:r w:rsidRPr="00683CCB">
        <w:rPr>
          <w:b/>
          <w:bCs/>
        </w:rPr>
        <w:t>Student Records obtained by completing an Excel workbook.</w:t>
      </w:r>
      <w:r w:rsidRPr="00683CCB">
        <w:t xml:space="preserve"> An Excel workbook will be created for each institution and will be preloaded with the sampled students’ ID, name, date of birth, and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secure ELS:2002 institution website, enter the data, then upload the data to the website. Validation checks </w:t>
      </w:r>
      <w:r>
        <w:t xml:space="preserve">will </w:t>
      </w:r>
      <w:r w:rsidRPr="00683CCB">
        <w:t>occur both within Excel as data are entered and when the data are uploaded via the website. Data will be imported into the web application such that institution staff can quality control their data.</w:t>
      </w:r>
    </w:p>
    <w:p w:rsidR="003F7D2E" w:rsidRPr="00683CCB" w:rsidRDefault="003F7D2E" w:rsidP="00CC64CD">
      <w:pPr>
        <w:pStyle w:val="bulletround"/>
        <w:numPr>
          <w:ilvl w:val="0"/>
          <w:numId w:val="0"/>
        </w:numPr>
        <w:spacing w:line="360" w:lineRule="auto"/>
        <w:ind w:firstLine="720"/>
      </w:pPr>
      <w:r w:rsidRPr="00683CCB">
        <w:rPr>
          <w:b/>
          <w:bCs/>
        </w:rPr>
        <w:t xml:space="preserve">Student Records obtained by uploading CSV (comma separated values) files. </w:t>
      </w:r>
      <w:r w:rsidRPr="00683CCB">
        <w:t xml:space="preserve">Institutions with the means to export data from their internal database systems to a flat file may opt for this method of supplying </w:t>
      </w:r>
      <w:r>
        <w:t>financial aid r</w:t>
      </w:r>
      <w:r w:rsidRPr="00683CCB">
        <w:t xml:space="preserve">ecords. Institutions that select this method will be provided with detailed import </w:t>
      </w:r>
      <w:r w:rsidRPr="00683CCB">
        <w:lastRenderedPageBreak/>
        <w:t>specifications, and all data uploading will occur through the project’s secure website. Like the Excel workbook option, data will be imported into the web application such that institution staff can check their data before finalizing.</w:t>
      </w:r>
    </w:p>
    <w:p w:rsidR="003F7D2E" w:rsidRDefault="003F7D2E" w:rsidP="003F7D2E">
      <w:pPr>
        <w:pStyle w:val="BodyText"/>
        <w:spacing w:before="0" w:line="360" w:lineRule="auto"/>
      </w:pPr>
      <w:r>
        <w:t>Institution coordinators will receive a guide that provides instructions for accessing and using the website.  In conjunction with the transcript collection pilot test, institution contacting staff at RTI will make initial telephone calls to notify institutions that the financial aid student records data collection has begun. Using daily status reports that summarize the progress of the institutions, staff will also call institutions periodically to prompt completion of the financial aid student records collection. Help desk project staff are available by telephone or by email to provide assistance if institution staff have questions or encounter problems.</w:t>
      </w:r>
    </w:p>
    <w:p w:rsidR="003F7D2E" w:rsidRPr="00512761" w:rsidRDefault="00E455AD" w:rsidP="003F7D2E">
      <w:pPr>
        <w:pStyle w:val="Heading2"/>
      </w:pPr>
      <w:bookmarkStart w:id="49" w:name="_Toc257722509"/>
      <w:bookmarkStart w:id="50" w:name="_Toc259452115"/>
      <w:bookmarkStart w:id="51" w:name="_Toc311209235"/>
      <w:bookmarkStart w:id="52" w:name="_Toc311210348"/>
      <w:bookmarkStart w:id="53" w:name="_Toc311210564"/>
      <w:bookmarkStart w:id="54" w:name="_Toc311211063"/>
      <w:bookmarkStart w:id="55" w:name="_Toc312170124"/>
      <w:bookmarkStart w:id="56" w:name="_Toc312171349"/>
      <w:bookmarkStart w:id="57" w:name="_Toc320712839"/>
      <w:bookmarkStart w:id="58" w:name="_Toc326143442"/>
      <w:r>
        <w:t>B.</w:t>
      </w:r>
      <w:r w:rsidR="003F7D2E">
        <w:t>4</w:t>
      </w:r>
      <w:r w:rsidR="003F7D2E" w:rsidRPr="00512761">
        <w:tab/>
        <w:t xml:space="preserve">Statisticians and Individuals Responsible for Designing and </w:t>
      </w:r>
      <w:r w:rsidR="003F7D2E" w:rsidRPr="008F25A2">
        <w:t>Conducting</w:t>
      </w:r>
      <w:r w:rsidR="003F7D2E" w:rsidRPr="00512761">
        <w:t xml:space="preserve"> the Study</w:t>
      </w:r>
      <w:bookmarkEnd w:id="49"/>
      <w:bookmarkEnd w:id="50"/>
      <w:bookmarkEnd w:id="51"/>
      <w:bookmarkEnd w:id="52"/>
      <w:bookmarkEnd w:id="53"/>
      <w:bookmarkEnd w:id="54"/>
      <w:bookmarkEnd w:id="55"/>
      <w:bookmarkEnd w:id="56"/>
      <w:bookmarkEnd w:id="57"/>
      <w:bookmarkEnd w:id="58"/>
    </w:p>
    <w:p w:rsidR="003F7D2E" w:rsidRDefault="003F7D2E" w:rsidP="00813B89">
      <w:pPr>
        <w:pStyle w:val="BodyText20"/>
        <w:spacing w:before="120"/>
      </w:pPr>
      <w:r w:rsidRPr="00512761">
        <w:t>A number of individuals have consulted with NCES and RTI on the design and analysis plans for the ELS:2002</w:t>
      </w:r>
      <w:r>
        <w:t xml:space="preserve"> Postsecondary Education Transcripts Study (PETS) and Financial Aid Feasibility Study (FAFS)</w:t>
      </w:r>
      <w:r w:rsidRPr="00512761">
        <w:t xml:space="preserve">. Members of the </w:t>
      </w:r>
      <w:r>
        <w:t>TRP</w:t>
      </w:r>
      <w:r w:rsidRPr="00512761">
        <w:t xml:space="preserve"> have been described in </w:t>
      </w:r>
      <w:r>
        <w:t>Part A</w:t>
      </w:r>
      <w:r w:rsidRPr="00512761">
        <w:t xml:space="preserve"> of this </w:t>
      </w:r>
      <w:r>
        <w:t>submission</w:t>
      </w:r>
      <w:r w:rsidRPr="00512761">
        <w:t xml:space="preserve">. </w:t>
      </w:r>
      <w:r w:rsidRPr="00696DD3">
        <w:t>In addition, the following personnel at NCES have reviewed and approved the statistical aspects of the study:  Elise Christopher, Sarah Crissey</w:t>
      </w:r>
      <w:r>
        <w:t xml:space="preserve">, Tracy Hunt-White, Jeff Owings, Marilyn Seastrom, Sean Simone, Ted Socha, and Matt Soldner. </w:t>
      </w:r>
      <w:r w:rsidRPr="00BE2084">
        <w:t>Exhibit B-</w:t>
      </w:r>
      <w:r w:rsidR="00BE2084" w:rsidRPr="00BE2084">
        <w:t>3</w:t>
      </w:r>
      <w:r w:rsidRPr="00512761">
        <w:t xml:space="preserve"> provides the names of RTI consultants on statistical aspects of </w:t>
      </w:r>
      <w:r>
        <w:t xml:space="preserve">the </w:t>
      </w:r>
      <w:r w:rsidRPr="00512761">
        <w:t>ELS:2002</w:t>
      </w:r>
      <w:r>
        <w:t>, PETS and ELS:2002, FAFS</w:t>
      </w:r>
      <w:r w:rsidRPr="00512761">
        <w:t xml:space="preserve">, while </w:t>
      </w:r>
      <w:r w:rsidRPr="00BE2084">
        <w:t>Exhibit B-</w:t>
      </w:r>
      <w:r w:rsidR="00BE2084">
        <w:t>4</w:t>
      </w:r>
      <w:r w:rsidRPr="00512761">
        <w:t xml:space="preserve"> lists other principal RTI professional staff assigned to the study. </w:t>
      </w:r>
    </w:p>
    <w:p w:rsidR="003F7D2E" w:rsidRPr="00512761" w:rsidRDefault="003F7D2E" w:rsidP="003F7D2E">
      <w:pPr>
        <w:pStyle w:val="ExhibitTitle"/>
      </w:pPr>
      <w:bookmarkStart w:id="59" w:name="_Toc226964903"/>
      <w:bookmarkStart w:id="60" w:name="_Toc226961585"/>
      <w:bookmarkStart w:id="61" w:name="_Toc226960505"/>
      <w:bookmarkStart w:id="62" w:name="_Toc259462615"/>
      <w:bookmarkStart w:id="63" w:name="_Toc279654848"/>
      <w:bookmarkStart w:id="64" w:name="_Toc311211486"/>
      <w:bookmarkStart w:id="65" w:name="_Toc311211852"/>
      <w:bookmarkStart w:id="66" w:name="_Toc312168758"/>
      <w:bookmarkStart w:id="67" w:name="_Toc312173507"/>
      <w:bookmarkStart w:id="68" w:name="_Toc320712840"/>
      <w:bookmarkStart w:id="69" w:name="_Toc326144598"/>
      <w:r w:rsidRPr="00512761">
        <w:lastRenderedPageBreak/>
        <w:t>Exhibit B-</w:t>
      </w:r>
      <w:r w:rsidR="00BE2084">
        <w:t>3</w:t>
      </w:r>
      <w:r w:rsidRPr="00512761">
        <w:t>.</w:t>
      </w:r>
      <w:r w:rsidRPr="00512761">
        <w:tab/>
      </w:r>
      <w:r>
        <w:t>Contractor</w:t>
      </w:r>
      <w:r w:rsidRPr="00512761">
        <w:t xml:space="preserve"> Consultants on Statistical Aspects of</w:t>
      </w:r>
      <w:bookmarkEnd w:id="59"/>
      <w:bookmarkEnd w:id="60"/>
      <w:bookmarkEnd w:id="61"/>
      <w:r>
        <w:t xml:space="preserve"> the</w:t>
      </w:r>
      <w:r w:rsidRPr="00512761">
        <w:t xml:space="preserve"> ELS:2002</w:t>
      </w:r>
      <w:bookmarkEnd w:id="62"/>
      <w:bookmarkEnd w:id="63"/>
      <w:bookmarkEnd w:id="64"/>
      <w:bookmarkEnd w:id="65"/>
      <w:bookmarkEnd w:id="66"/>
      <w:bookmarkEnd w:id="67"/>
      <w:bookmarkEnd w:id="68"/>
      <w:r>
        <w:t xml:space="preserve"> PETS and ELS:2002 FAFS</w:t>
      </w:r>
      <w:bookmarkEnd w:id="69"/>
    </w:p>
    <w:tbl>
      <w:tblPr>
        <w:tblW w:w="5000" w:type="pct"/>
        <w:tblInd w:w="115"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5227"/>
        <w:gridCol w:w="5227"/>
      </w:tblGrid>
      <w:tr w:rsidR="003F7D2E" w:rsidRPr="005932C5" w:rsidTr="003F7D2E">
        <w:trPr>
          <w:cantSplit/>
        </w:trPr>
        <w:tc>
          <w:tcPr>
            <w:tcW w:w="2500" w:type="pct"/>
            <w:tcBorders>
              <w:top w:val="single" w:sz="12" w:space="0" w:color="auto"/>
              <w:left w:val="nil"/>
              <w:bottom w:val="single" w:sz="4" w:space="0" w:color="auto"/>
              <w:right w:val="nil"/>
            </w:tcBorders>
            <w:vAlign w:val="bottom"/>
          </w:tcPr>
          <w:p w:rsidR="003F7D2E" w:rsidRPr="005932C5" w:rsidRDefault="003F7D2E" w:rsidP="003F7D2E">
            <w:pPr>
              <w:keepNext/>
              <w:spacing w:before="80" w:after="80"/>
              <w:jc w:val="center"/>
              <w:rPr>
                <w:rFonts w:asciiTheme="minorBidi" w:hAnsiTheme="minorBidi" w:cstheme="minorBidi"/>
                <w:b/>
                <w:sz w:val="20"/>
              </w:rPr>
            </w:pPr>
            <w:r w:rsidRPr="005932C5">
              <w:rPr>
                <w:rFonts w:asciiTheme="minorBidi" w:hAnsiTheme="minorBidi" w:cstheme="minorBidi"/>
                <w:b/>
                <w:sz w:val="20"/>
              </w:rPr>
              <w:t>Name</w:t>
            </w:r>
          </w:p>
        </w:tc>
        <w:tc>
          <w:tcPr>
            <w:tcW w:w="2500" w:type="pct"/>
            <w:tcBorders>
              <w:top w:val="single" w:sz="12" w:space="0" w:color="auto"/>
              <w:left w:val="nil"/>
              <w:bottom w:val="single" w:sz="4" w:space="0" w:color="auto"/>
              <w:right w:val="nil"/>
            </w:tcBorders>
            <w:vAlign w:val="bottom"/>
          </w:tcPr>
          <w:p w:rsidR="003F7D2E" w:rsidRPr="005932C5" w:rsidRDefault="003F7D2E" w:rsidP="003F7D2E">
            <w:pPr>
              <w:keepNext/>
              <w:spacing w:before="80" w:after="80"/>
              <w:jc w:val="center"/>
              <w:rPr>
                <w:rFonts w:asciiTheme="minorBidi" w:hAnsiTheme="minorBidi" w:cstheme="minorBidi"/>
                <w:b/>
                <w:sz w:val="20"/>
              </w:rPr>
            </w:pPr>
            <w:r w:rsidRPr="005932C5">
              <w:rPr>
                <w:rFonts w:asciiTheme="minorBidi" w:hAnsiTheme="minorBidi" w:cstheme="minorBidi"/>
                <w:b/>
                <w:sz w:val="20"/>
              </w:rPr>
              <w:t>Affiliation</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James Chromy</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Steven J. Ingels</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Daniel J. Pratt</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John Riccobono</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Peter H. Siegel</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Pr>
                <w:rFonts w:asciiTheme="minorBidi" w:hAnsiTheme="minorBidi" w:cstheme="minorBidi"/>
                <w:sz w:val="20"/>
              </w:rPr>
              <w:t>David Wilson</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Pr>
                <w:rFonts w:asciiTheme="minorBidi" w:hAnsiTheme="minorBidi" w:cstheme="minorBidi"/>
                <w:sz w:val="20"/>
              </w:rPr>
              <w:t>RTI</w:t>
            </w:r>
          </w:p>
        </w:tc>
      </w:tr>
      <w:tr w:rsidR="003F7D2E" w:rsidRPr="005932C5" w:rsidTr="003F7D2E">
        <w:trPr>
          <w:cantSplit/>
        </w:trPr>
        <w:tc>
          <w:tcPr>
            <w:tcW w:w="2500" w:type="pct"/>
            <w:tcBorders>
              <w:top w:val="nil"/>
              <w:left w:val="nil"/>
              <w:bottom w:val="single" w:sz="12" w:space="0" w:color="auto"/>
              <w:right w:val="nil"/>
            </w:tcBorders>
          </w:tcPr>
          <w:p w:rsidR="003F7D2E" w:rsidRPr="0052080C" w:rsidRDefault="003F7D2E" w:rsidP="003F7D2E">
            <w:pPr>
              <w:keepNext/>
              <w:spacing w:before="80" w:after="80"/>
              <w:rPr>
                <w:rFonts w:asciiTheme="minorBidi" w:hAnsiTheme="minorBidi" w:cstheme="minorBidi"/>
                <w:sz w:val="20"/>
              </w:rPr>
            </w:pPr>
            <w:r w:rsidRPr="0052080C">
              <w:rPr>
                <w:rFonts w:asciiTheme="minorBidi" w:hAnsiTheme="minorBidi" w:cstheme="minorBidi"/>
                <w:sz w:val="20"/>
              </w:rPr>
              <w:t>Jennifer S. Wine</w:t>
            </w:r>
          </w:p>
        </w:tc>
        <w:tc>
          <w:tcPr>
            <w:tcW w:w="2500" w:type="pct"/>
            <w:tcBorders>
              <w:top w:val="nil"/>
              <w:left w:val="nil"/>
              <w:bottom w:val="single" w:sz="12" w:space="0" w:color="auto"/>
              <w:right w:val="nil"/>
            </w:tcBorders>
          </w:tcPr>
          <w:p w:rsidR="003F7D2E" w:rsidRPr="0052080C" w:rsidRDefault="003F7D2E" w:rsidP="003F7D2E">
            <w:pPr>
              <w:keepNext/>
              <w:spacing w:before="80" w:after="80"/>
              <w:jc w:val="center"/>
              <w:rPr>
                <w:rFonts w:asciiTheme="minorBidi" w:hAnsiTheme="minorBidi" w:cstheme="minorBidi"/>
                <w:sz w:val="20"/>
              </w:rPr>
            </w:pPr>
            <w:r w:rsidRPr="0052080C">
              <w:rPr>
                <w:rFonts w:asciiTheme="minorBidi" w:hAnsiTheme="minorBidi" w:cstheme="minorBidi"/>
                <w:sz w:val="20"/>
              </w:rPr>
              <w:t>RTI</w:t>
            </w:r>
          </w:p>
        </w:tc>
      </w:tr>
    </w:tbl>
    <w:p w:rsidR="003F7D2E" w:rsidRPr="00512761" w:rsidRDefault="003F7D2E" w:rsidP="003F7D2E">
      <w:pPr>
        <w:pStyle w:val="ExhibitTitle"/>
      </w:pPr>
      <w:bookmarkStart w:id="70" w:name="_Toc259462616"/>
      <w:bookmarkStart w:id="71" w:name="_Toc279654849"/>
      <w:bookmarkStart w:id="72" w:name="_Toc311211487"/>
      <w:bookmarkStart w:id="73" w:name="_Toc311211853"/>
      <w:bookmarkStart w:id="74" w:name="_Toc312168759"/>
      <w:bookmarkStart w:id="75" w:name="_Toc312173508"/>
      <w:bookmarkStart w:id="76" w:name="_Toc320712841"/>
      <w:bookmarkStart w:id="77" w:name="_Toc326144599"/>
      <w:r w:rsidRPr="00512761">
        <w:t>Exhibit B-</w:t>
      </w:r>
      <w:r w:rsidR="00BE2084">
        <w:t>4</w:t>
      </w:r>
      <w:r w:rsidRPr="00512761">
        <w:t>.</w:t>
      </w:r>
      <w:r w:rsidRPr="00512761">
        <w:tab/>
        <w:t>Other Contractor Staff Responsible for Conduct of</w:t>
      </w:r>
      <w:r>
        <w:t xml:space="preserve"> the</w:t>
      </w:r>
      <w:r w:rsidRPr="00512761">
        <w:t xml:space="preserve"> ELS:2002</w:t>
      </w:r>
      <w:bookmarkEnd w:id="70"/>
      <w:bookmarkEnd w:id="71"/>
      <w:bookmarkEnd w:id="72"/>
      <w:bookmarkEnd w:id="73"/>
      <w:bookmarkEnd w:id="74"/>
      <w:bookmarkEnd w:id="75"/>
      <w:bookmarkEnd w:id="76"/>
      <w:r>
        <w:t xml:space="preserve"> PETS and ELS:2002 FAFS</w:t>
      </w:r>
      <w:bookmarkEnd w:id="77"/>
    </w:p>
    <w:tbl>
      <w:tblPr>
        <w:tblW w:w="5000" w:type="pct"/>
        <w:tblInd w:w="115" w:type="dxa"/>
        <w:tblBorders>
          <w:top w:val="single" w:sz="6" w:space="0" w:color="auto"/>
          <w:bottom w:val="single" w:sz="6" w:space="0" w:color="auto"/>
        </w:tblBorders>
        <w:tblLayout w:type="fixed"/>
        <w:tblCellMar>
          <w:left w:w="115" w:type="dxa"/>
          <w:right w:w="115" w:type="dxa"/>
        </w:tblCellMar>
        <w:tblLook w:val="0000" w:firstRow="0" w:lastRow="0" w:firstColumn="0" w:lastColumn="0" w:noHBand="0" w:noVBand="0"/>
      </w:tblPr>
      <w:tblGrid>
        <w:gridCol w:w="5227"/>
        <w:gridCol w:w="5227"/>
      </w:tblGrid>
      <w:tr w:rsidR="003F7D2E" w:rsidRPr="005932C5" w:rsidTr="003F7D2E">
        <w:trPr>
          <w:cantSplit/>
        </w:trPr>
        <w:tc>
          <w:tcPr>
            <w:tcW w:w="5227" w:type="dxa"/>
            <w:tcBorders>
              <w:top w:val="single" w:sz="12" w:space="0" w:color="auto"/>
              <w:bottom w:val="single" w:sz="6" w:space="0" w:color="auto"/>
            </w:tcBorders>
            <w:shd w:val="clear" w:color="auto" w:fill="auto"/>
            <w:vAlign w:val="bottom"/>
          </w:tcPr>
          <w:p w:rsidR="003F7D2E" w:rsidRPr="005932C5" w:rsidRDefault="003F7D2E" w:rsidP="003F7D2E">
            <w:pPr>
              <w:keepNext/>
              <w:spacing w:before="80" w:after="80"/>
              <w:jc w:val="center"/>
              <w:rPr>
                <w:rFonts w:asciiTheme="minorBidi" w:hAnsiTheme="minorBidi" w:cstheme="minorBidi"/>
                <w:b/>
                <w:sz w:val="20"/>
              </w:rPr>
            </w:pPr>
            <w:r w:rsidRPr="005932C5">
              <w:rPr>
                <w:rFonts w:asciiTheme="minorBidi" w:hAnsiTheme="minorBidi" w:cstheme="minorBidi"/>
                <w:b/>
                <w:sz w:val="20"/>
              </w:rPr>
              <w:t>Name</w:t>
            </w:r>
          </w:p>
        </w:tc>
        <w:tc>
          <w:tcPr>
            <w:tcW w:w="5227" w:type="dxa"/>
            <w:tcBorders>
              <w:top w:val="single" w:sz="12" w:space="0" w:color="auto"/>
              <w:bottom w:val="single" w:sz="6" w:space="0" w:color="auto"/>
            </w:tcBorders>
            <w:shd w:val="clear" w:color="auto" w:fill="auto"/>
            <w:vAlign w:val="bottom"/>
          </w:tcPr>
          <w:p w:rsidR="003F7D2E" w:rsidRPr="005932C5" w:rsidRDefault="003F7D2E" w:rsidP="003F7D2E">
            <w:pPr>
              <w:keepNext/>
              <w:spacing w:before="80" w:after="80"/>
              <w:jc w:val="center"/>
              <w:rPr>
                <w:rFonts w:asciiTheme="minorBidi" w:hAnsiTheme="minorBidi" w:cstheme="minorBidi"/>
                <w:b/>
                <w:sz w:val="20"/>
              </w:rPr>
            </w:pPr>
            <w:r w:rsidRPr="005932C5">
              <w:rPr>
                <w:rFonts w:asciiTheme="minorBidi" w:hAnsiTheme="minorBidi" w:cstheme="minorBidi"/>
                <w:b/>
                <w:sz w:val="20"/>
              </w:rPr>
              <w:t>Affiliation</w:t>
            </w:r>
          </w:p>
        </w:tc>
      </w:tr>
      <w:tr w:rsidR="003F7D2E" w:rsidRPr="005932C5" w:rsidTr="003F7D2E">
        <w:trPr>
          <w:cantSplit/>
        </w:trPr>
        <w:tc>
          <w:tcPr>
            <w:tcW w:w="5227" w:type="dxa"/>
            <w:tcBorders>
              <w:top w:val="single" w:sz="6" w:space="0" w:color="auto"/>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Chris Alexander</w:t>
            </w:r>
          </w:p>
        </w:tc>
        <w:tc>
          <w:tcPr>
            <w:tcW w:w="5227" w:type="dxa"/>
            <w:tcBorders>
              <w:top w:val="single" w:sz="6" w:space="0" w:color="auto"/>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w:t>
            </w:r>
            <w:r>
              <w:rPr>
                <w:rFonts w:asciiTheme="minorBidi" w:hAnsiTheme="minorBidi" w:cstheme="minorBidi"/>
                <w:sz w:val="20"/>
              </w:rPr>
              <w:t>I</w:t>
            </w:r>
          </w:p>
        </w:tc>
      </w:tr>
      <w:tr w:rsidR="003F7D2E" w:rsidRPr="005932C5" w:rsidTr="003F7D2E">
        <w:trPr>
          <w:cantSplit/>
        </w:trPr>
        <w:tc>
          <w:tcPr>
            <w:tcW w:w="5227" w:type="dxa"/>
          </w:tcPr>
          <w:p w:rsidR="003F7D2E" w:rsidRPr="005932C5" w:rsidRDefault="003F7D2E" w:rsidP="003F7D2E">
            <w:pPr>
              <w:keepNext/>
              <w:spacing w:before="80" w:after="80"/>
              <w:rPr>
                <w:rFonts w:asciiTheme="minorBidi" w:hAnsiTheme="minorBidi" w:cstheme="minorBidi"/>
                <w:sz w:val="20"/>
              </w:rPr>
            </w:pPr>
            <w:r>
              <w:rPr>
                <w:rFonts w:asciiTheme="minorBidi" w:hAnsiTheme="minorBidi" w:cstheme="minorBidi"/>
                <w:sz w:val="20"/>
              </w:rPr>
              <w:t>Mike Bryan</w:t>
            </w:r>
          </w:p>
        </w:tc>
        <w:tc>
          <w:tcPr>
            <w:tcW w:w="5227" w:type="dxa"/>
          </w:tcPr>
          <w:p w:rsidR="003F7D2E" w:rsidRPr="005932C5" w:rsidRDefault="003F7D2E" w:rsidP="003F7D2E">
            <w:pPr>
              <w:keepNext/>
              <w:spacing w:before="80" w:after="80"/>
              <w:jc w:val="center"/>
              <w:rPr>
                <w:rFonts w:asciiTheme="minorBidi" w:hAnsiTheme="minorBidi" w:cstheme="minorBidi"/>
                <w:sz w:val="20"/>
              </w:rPr>
            </w:pPr>
            <w:r>
              <w:rPr>
                <w:rFonts w:asciiTheme="minorBidi" w:hAnsiTheme="minorBidi" w:cstheme="minorBidi"/>
                <w:sz w:val="20"/>
              </w:rPr>
              <w:t>RTI</w:t>
            </w:r>
          </w:p>
        </w:tc>
      </w:tr>
      <w:tr w:rsidR="003F7D2E" w:rsidRPr="005932C5" w:rsidTr="003F7D2E">
        <w:trPr>
          <w:cantSplit/>
        </w:trPr>
        <w:tc>
          <w:tcPr>
            <w:tcW w:w="5227" w:type="dxa"/>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Ben Dalton</w:t>
            </w:r>
            <w:r w:rsidRPr="005932C5" w:rsidDel="008F25A2">
              <w:rPr>
                <w:rFonts w:asciiTheme="minorBidi" w:hAnsiTheme="minorBidi" w:cstheme="minorBidi"/>
                <w:sz w:val="20"/>
              </w:rPr>
              <w:t xml:space="preserve"> </w:t>
            </w:r>
          </w:p>
        </w:tc>
        <w:tc>
          <w:tcPr>
            <w:tcW w:w="5227" w:type="dxa"/>
          </w:tcPr>
          <w:p w:rsidR="003F7D2E" w:rsidRPr="005932C5" w:rsidRDefault="003F7D2E" w:rsidP="003F7D2E">
            <w:pPr>
              <w:keepNext/>
              <w:spacing w:before="80" w:after="80"/>
              <w:jc w:val="center"/>
              <w:rPr>
                <w:rFonts w:asciiTheme="minorBidi" w:hAnsiTheme="minorBidi" w:cstheme="minorBidi"/>
                <w:sz w:val="20"/>
              </w:rPr>
            </w:pPr>
            <w:r>
              <w:rPr>
                <w:rFonts w:asciiTheme="minorBidi" w:hAnsiTheme="minorBidi" w:cstheme="minorBidi"/>
                <w:sz w:val="20"/>
              </w:rPr>
              <w:t>RTI</w:t>
            </w:r>
          </w:p>
        </w:tc>
      </w:tr>
      <w:tr w:rsidR="003F7D2E" w:rsidRPr="005932C5" w:rsidTr="003F7D2E">
        <w:trPr>
          <w:cantSplit/>
        </w:trPr>
        <w:tc>
          <w:tcPr>
            <w:tcW w:w="5227" w:type="dxa"/>
          </w:tcPr>
          <w:p w:rsidR="003F7D2E" w:rsidRPr="005932C5" w:rsidRDefault="003F7D2E" w:rsidP="003F7D2E">
            <w:pPr>
              <w:keepNext/>
              <w:spacing w:before="80" w:after="80"/>
              <w:rPr>
                <w:rFonts w:asciiTheme="minorBidi" w:hAnsiTheme="minorBidi" w:cstheme="minorBidi"/>
                <w:sz w:val="20"/>
              </w:rPr>
            </w:pPr>
            <w:r>
              <w:rPr>
                <w:rFonts w:asciiTheme="minorBidi" w:hAnsiTheme="minorBidi" w:cstheme="minorBidi"/>
                <w:sz w:val="20"/>
              </w:rPr>
              <w:t>Kristin Dudley</w:t>
            </w:r>
          </w:p>
        </w:tc>
        <w:tc>
          <w:tcPr>
            <w:tcW w:w="5227" w:type="dxa"/>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5227" w:type="dxa"/>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Donna Jewell</w:t>
            </w:r>
          </w:p>
        </w:tc>
        <w:tc>
          <w:tcPr>
            <w:tcW w:w="5227" w:type="dxa"/>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5227" w:type="dxa"/>
            <w:tcBorders>
              <w:bottom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Erich Lauff</w:t>
            </w:r>
          </w:p>
        </w:tc>
        <w:tc>
          <w:tcPr>
            <w:tcW w:w="5227" w:type="dxa"/>
            <w:tcBorders>
              <w:bottom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5227" w:type="dxa"/>
            <w:tcBorders>
              <w:bottom w:val="nil"/>
            </w:tcBorders>
          </w:tcPr>
          <w:p w:rsidR="003F7D2E"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Tiffany Mattox</w:t>
            </w:r>
          </w:p>
        </w:tc>
        <w:tc>
          <w:tcPr>
            <w:tcW w:w="5227" w:type="dxa"/>
            <w:tcBorders>
              <w:bottom w:val="nil"/>
            </w:tcBorders>
          </w:tcPr>
          <w:p w:rsidR="003F7D2E" w:rsidRPr="005932C5" w:rsidRDefault="003F7D2E" w:rsidP="003F7D2E">
            <w:pPr>
              <w:keepNext/>
              <w:spacing w:before="80" w:after="80"/>
              <w:jc w:val="center"/>
              <w:rPr>
                <w:rFonts w:asciiTheme="minorBidi" w:hAnsiTheme="minorBidi" w:cstheme="minorBidi"/>
                <w:sz w:val="20"/>
              </w:rPr>
            </w:pPr>
            <w:r>
              <w:rPr>
                <w:rFonts w:asciiTheme="minorBidi" w:hAnsiTheme="minorBidi" w:cstheme="minorBidi"/>
                <w:sz w:val="20"/>
              </w:rPr>
              <w:t>RTI</w:t>
            </w:r>
          </w:p>
        </w:tc>
      </w:tr>
      <w:tr w:rsidR="003F7D2E" w:rsidRPr="005932C5" w:rsidTr="003F7D2E">
        <w:trPr>
          <w:cantSplit/>
        </w:trPr>
        <w:tc>
          <w:tcPr>
            <w:tcW w:w="5227" w:type="dxa"/>
            <w:tcBorders>
              <w:top w:val="nil"/>
              <w:bottom w:val="nil"/>
            </w:tcBorders>
          </w:tcPr>
          <w:p w:rsidR="003F7D2E" w:rsidRPr="005932C5" w:rsidRDefault="003F7D2E" w:rsidP="003F7D2E">
            <w:pPr>
              <w:keepNext/>
              <w:spacing w:before="80" w:after="80"/>
              <w:rPr>
                <w:rFonts w:asciiTheme="minorBidi" w:hAnsiTheme="minorBidi" w:cstheme="minorBidi"/>
                <w:sz w:val="20"/>
              </w:rPr>
            </w:pPr>
            <w:r>
              <w:rPr>
                <w:rFonts w:asciiTheme="minorBidi" w:hAnsiTheme="minorBidi" w:cstheme="minorBidi"/>
                <w:sz w:val="20"/>
              </w:rPr>
              <w:t>Annaliza Nunnery</w:t>
            </w:r>
          </w:p>
        </w:tc>
        <w:tc>
          <w:tcPr>
            <w:tcW w:w="5227" w:type="dxa"/>
            <w:tcBorders>
              <w:top w:val="nil"/>
              <w:bottom w:val="nil"/>
            </w:tcBorders>
          </w:tcPr>
          <w:p w:rsidR="003F7D2E" w:rsidRPr="005932C5" w:rsidRDefault="003F7D2E" w:rsidP="003F7D2E">
            <w:pPr>
              <w:keepNext/>
              <w:spacing w:before="80" w:after="80"/>
              <w:jc w:val="center"/>
              <w:rPr>
                <w:rFonts w:asciiTheme="minorBidi" w:hAnsiTheme="minorBidi" w:cstheme="minorBidi"/>
                <w:sz w:val="20"/>
              </w:rPr>
            </w:pPr>
            <w:r>
              <w:rPr>
                <w:rFonts w:asciiTheme="minorBidi" w:hAnsiTheme="minorBidi" w:cstheme="minorBidi"/>
                <w:sz w:val="20"/>
              </w:rPr>
              <w:t>RTI</w:t>
            </w:r>
          </w:p>
        </w:tc>
      </w:tr>
      <w:tr w:rsidR="003F7D2E" w:rsidRPr="005932C5" w:rsidTr="003F7D2E">
        <w:trPr>
          <w:cantSplit/>
        </w:trPr>
        <w:tc>
          <w:tcPr>
            <w:tcW w:w="5227" w:type="dxa"/>
            <w:tcBorders>
              <w:top w:val="nil"/>
              <w:bottom w:val="single" w:sz="4" w:space="0" w:color="auto"/>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Jim Rogers</w:t>
            </w:r>
          </w:p>
        </w:tc>
        <w:tc>
          <w:tcPr>
            <w:tcW w:w="5227" w:type="dxa"/>
            <w:tcBorders>
              <w:top w:val="nil"/>
              <w:bottom w:val="single" w:sz="4" w:space="0" w:color="auto"/>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bl>
    <w:p w:rsidR="006874D2" w:rsidRPr="00610D9B" w:rsidRDefault="006874D2" w:rsidP="00DD30FB">
      <w:pPr>
        <w:pStyle w:val="TOC0"/>
        <w:jc w:val="left"/>
        <w:rPr>
          <w:szCs w:val="24"/>
        </w:rPr>
      </w:pPr>
    </w:p>
    <w:sectPr w:rsidR="006874D2" w:rsidRPr="00610D9B" w:rsidSect="00DD43F8">
      <w:headerReference w:type="first" r:id="rId17"/>
      <w:footerReference w:type="first" r:id="rId18"/>
      <w:pgSz w:w="12240" w:h="15840" w:code="1"/>
      <w:pgMar w:top="1008" w:right="1008" w:bottom="1008" w:left="1008" w:header="720" w:footer="432" w:gutter="0"/>
      <w:cols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A49" w:rsidRDefault="00BB1A49">
      <w:r>
        <w:separator/>
      </w:r>
    </w:p>
  </w:endnote>
  <w:endnote w:type="continuationSeparator" w:id="0">
    <w:p w:rsidR="00BB1A49" w:rsidRDefault="00BB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746170"/>
      <w:docPartObj>
        <w:docPartGallery w:val="Page Numbers (Bottom of Page)"/>
        <w:docPartUnique/>
      </w:docPartObj>
    </w:sdtPr>
    <w:sdtEndPr>
      <w:rPr>
        <w:rFonts w:ascii="Times New Roman" w:hAnsi="Times New Roman"/>
        <w:sz w:val="24"/>
        <w:szCs w:val="24"/>
      </w:rPr>
    </w:sdtEndPr>
    <w:sdtContent>
      <w:p w:rsidR="00BB1A49" w:rsidRPr="00C27157" w:rsidRDefault="00BB1A49" w:rsidP="00C27157">
        <w:pPr>
          <w:pStyle w:val="Footer"/>
          <w:rPr>
            <w:rFonts w:ascii="Times New Roman" w:hAnsi="Times New Roman"/>
            <w:sz w:val="24"/>
            <w:szCs w:val="24"/>
          </w:rPr>
        </w:pPr>
        <w:r w:rsidRPr="00BA6753">
          <w:rPr>
            <w:rFonts w:ascii="Times New Roman" w:hAnsi="Times New Roman"/>
            <w:sz w:val="24"/>
            <w:szCs w:val="24"/>
          </w:rPr>
          <w:t>B-</w:t>
        </w:r>
        <w:r w:rsidR="00FA657A" w:rsidRPr="00BA6753">
          <w:rPr>
            <w:rFonts w:ascii="Times New Roman" w:hAnsi="Times New Roman"/>
            <w:sz w:val="24"/>
            <w:szCs w:val="24"/>
          </w:rPr>
          <w:fldChar w:fldCharType="begin"/>
        </w:r>
        <w:r w:rsidRPr="00BA6753">
          <w:rPr>
            <w:rFonts w:ascii="Times New Roman" w:hAnsi="Times New Roman"/>
            <w:sz w:val="24"/>
            <w:szCs w:val="24"/>
          </w:rPr>
          <w:instrText xml:space="preserve"> PAGE   \* MERGEFORMAT </w:instrText>
        </w:r>
        <w:r w:rsidR="00FA657A" w:rsidRPr="00BA6753">
          <w:rPr>
            <w:rFonts w:ascii="Times New Roman" w:hAnsi="Times New Roman"/>
            <w:sz w:val="24"/>
            <w:szCs w:val="24"/>
          </w:rPr>
          <w:fldChar w:fldCharType="separate"/>
        </w:r>
        <w:r w:rsidR="00CD1F39">
          <w:rPr>
            <w:rFonts w:ascii="Times New Roman" w:hAnsi="Times New Roman"/>
            <w:noProof/>
            <w:sz w:val="24"/>
            <w:szCs w:val="24"/>
          </w:rPr>
          <w:t>4</w:t>
        </w:r>
        <w:r w:rsidR="00FA657A" w:rsidRPr="00BA6753">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131802"/>
      <w:docPartObj>
        <w:docPartGallery w:val="Page Numbers (Bottom of Page)"/>
        <w:docPartUnique/>
      </w:docPartObj>
    </w:sdtPr>
    <w:sdtEndPr>
      <w:rPr>
        <w:rFonts w:ascii="Times New Roman" w:hAnsi="Times New Roman"/>
        <w:sz w:val="24"/>
        <w:szCs w:val="24"/>
      </w:rPr>
    </w:sdtEndPr>
    <w:sdtContent>
      <w:p w:rsidR="00BB1A49" w:rsidRPr="00C27157" w:rsidRDefault="00BB1A49" w:rsidP="00C27157">
        <w:pPr>
          <w:pStyle w:val="Footer"/>
          <w:rPr>
            <w:rFonts w:ascii="Times New Roman" w:hAnsi="Times New Roman"/>
            <w:sz w:val="24"/>
            <w:szCs w:val="24"/>
          </w:rPr>
        </w:pPr>
        <w:r>
          <w:rPr>
            <w:rFonts w:ascii="Times New Roman" w:hAnsi="Times New Roman"/>
            <w:sz w:val="24"/>
            <w:szCs w:val="24"/>
          </w:rPr>
          <w:t>B-</w:t>
        </w:r>
        <w:r w:rsidR="00FA657A" w:rsidRPr="00C27157">
          <w:rPr>
            <w:rFonts w:ascii="Times New Roman" w:hAnsi="Times New Roman"/>
            <w:sz w:val="24"/>
            <w:szCs w:val="24"/>
          </w:rPr>
          <w:fldChar w:fldCharType="begin"/>
        </w:r>
        <w:r w:rsidRPr="00C27157">
          <w:rPr>
            <w:rFonts w:ascii="Times New Roman" w:hAnsi="Times New Roman"/>
            <w:sz w:val="24"/>
            <w:szCs w:val="24"/>
          </w:rPr>
          <w:instrText xml:space="preserve"> PAGE   \* MERGEFORMAT </w:instrText>
        </w:r>
        <w:r w:rsidR="00FA657A" w:rsidRPr="00C27157">
          <w:rPr>
            <w:rFonts w:ascii="Times New Roman" w:hAnsi="Times New Roman"/>
            <w:sz w:val="24"/>
            <w:szCs w:val="24"/>
          </w:rPr>
          <w:fldChar w:fldCharType="separate"/>
        </w:r>
        <w:r w:rsidR="00CD1F39">
          <w:rPr>
            <w:rFonts w:ascii="Times New Roman" w:hAnsi="Times New Roman"/>
            <w:noProof/>
            <w:sz w:val="24"/>
            <w:szCs w:val="24"/>
          </w:rPr>
          <w:t>3</w:t>
        </w:r>
        <w:r w:rsidR="00FA657A" w:rsidRPr="00C27157">
          <w:rPr>
            <w:rFonts w:ascii="Times New Roman" w:hAnsi="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966909"/>
      <w:docPartObj>
        <w:docPartGallery w:val="Page Numbers (Bottom of Page)"/>
        <w:docPartUnique/>
      </w:docPartObj>
    </w:sdtPr>
    <w:sdtEndPr/>
    <w:sdtContent>
      <w:p w:rsidR="00BB1A49" w:rsidRDefault="00FA657A">
        <w:pPr>
          <w:pStyle w:val="Footer"/>
        </w:pPr>
        <w:r w:rsidRPr="00A471AB">
          <w:rPr>
            <w:rFonts w:ascii="Times New Roman" w:hAnsi="Times New Roman"/>
            <w:sz w:val="24"/>
            <w:szCs w:val="24"/>
          </w:rPr>
          <w:fldChar w:fldCharType="begin"/>
        </w:r>
        <w:r w:rsidR="00BB1A49" w:rsidRPr="00A471AB">
          <w:rPr>
            <w:rFonts w:ascii="Times New Roman" w:hAnsi="Times New Roman"/>
            <w:sz w:val="24"/>
            <w:szCs w:val="24"/>
          </w:rPr>
          <w:instrText xml:space="preserve"> PAGE   \* MERGEFORMAT </w:instrText>
        </w:r>
        <w:r w:rsidRPr="00A471AB">
          <w:rPr>
            <w:rFonts w:ascii="Times New Roman" w:hAnsi="Times New Roman"/>
            <w:sz w:val="24"/>
            <w:szCs w:val="24"/>
          </w:rPr>
          <w:fldChar w:fldCharType="separate"/>
        </w:r>
        <w:r w:rsidR="00EE5BFA">
          <w:rPr>
            <w:rFonts w:ascii="Times New Roman" w:hAnsi="Times New Roman"/>
            <w:noProof/>
            <w:sz w:val="24"/>
            <w:szCs w:val="24"/>
          </w:rPr>
          <w:t>i</w:t>
        </w:r>
        <w:r w:rsidRPr="00A471AB">
          <w:rPr>
            <w:rFonts w:ascii="Times New Roman" w:hAnsi="Times New Roman"/>
            <w:sz w:val="24"/>
            <w:szCs w:val="24"/>
          </w:rPr>
          <w:fldChar w:fldCharType="end"/>
        </w:r>
      </w:p>
    </w:sdtContent>
  </w:sdt>
  <w:p w:rsidR="00BB1A49" w:rsidRDefault="00BB1A49" w:rsidP="00894B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397"/>
      <w:docPartObj>
        <w:docPartGallery w:val="Page Numbers (Bottom of Page)"/>
        <w:docPartUnique/>
      </w:docPartObj>
    </w:sdtPr>
    <w:sdtEndPr>
      <w:rPr>
        <w:rFonts w:ascii="Times New Roman" w:hAnsi="Times New Roman"/>
        <w:sz w:val="24"/>
        <w:szCs w:val="24"/>
      </w:rPr>
    </w:sdtEndPr>
    <w:sdtContent>
      <w:p w:rsidR="00BB1A49" w:rsidRPr="00C27157" w:rsidRDefault="00BB1A49" w:rsidP="00C27157">
        <w:pPr>
          <w:pStyle w:val="Footer"/>
          <w:rPr>
            <w:rFonts w:ascii="Times New Roman" w:hAnsi="Times New Roman"/>
            <w:sz w:val="24"/>
            <w:szCs w:val="24"/>
          </w:rPr>
        </w:pPr>
        <w:r>
          <w:rPr>
            <w:rFonts w:ascii="Times New Roman" w:hAnsi="Times New Roman"/>
            <w:sz w:val="24"/>
            <w:szCs w:val="24"/>
          </w:rPr>
          <w:t>B</w:t>
        </w:r>
        <w:r w:rsidRPr="0041430E">
          <w:rPr>
            <w:rFonts w:ascii="Times New Roman" w:hAnsi="Times New Roman"/>
            <w:sz w:val="24"/>
            <w:szCs w:val="24"/>
          </w:rPr>
          <w:t>-</w:t>
        </w:r>
        <w:r w:rsidR="00FA657A" w:rsidRPr="0041430E">
          <w:rPr>
            <w:rFonts w:ascii="Times New Roman" w:hAnsi="Times New Roman"/>
            <w:sz w:val="24"/>
            <w:szCs w:val="24"/>
          </w:rPr>
          <w:fldChar w:fldCharType="begin"/>
        </w:r>
        <w:r w:rsidRPr="0041430E">
          <w:rPr>
            <w:rFonts w:ascii="Times New Roman" w:hAnsi="Times New Roman"/>
            <w:sz w:val="24"/>
            <w:szCs w:val="24"/>
          </w:rPr>
          <w:instrText xml:space="preserve"> PAGE   \* MERGEFORMAT </w:instrText>
        </w:r>
        <w:r w:rsidR="00FA657A" w:rsidRPr="0041430E">
          <w:rPr>
            <w:rFonts w:ascii="Times New Roman" w:hAnsi="Times New Roman"/>
            <w:sz w:val="24"/>
            <w:szCs w:val="24"/>
          </w:rPr>
          <w:fldChar w:fldCharType="separate"/>
        </w:r>
        <w:r w:rsidR="00EE5BFA">
          <w:rPr>
            <w:rFonts w:ascii="Times New Roman" w:hAnsi="Times New Roman"/>
            <w:noProof/>
            <w:sz w:val="24"/>
            <w:szCs w:val="24"/>
          </w:rPr>
          <w:t>1</w:t>
        </w:r>
        <w:r w:rsidR="00FA657A" w:rsidRPr="0041430E">
          <w:rPr>
            <w:rFonts w:ascii="Times New Roman" w:hAnsi="Times New Roman"/>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516"/>
      <w:docPartObj>
        <w:docPartGallery w:val="Page Numbers (Bottom of Page)"/>
        <w:docPartUnique/>
      </w:docPartObj>
    </w:sdtPr>
    <w:sdtEndPr/>
    <w:sdtContent>
      <w:p w:rsidR="00BB1A49" w:rsidRDefault="00FA657A">
        <w:pPr>
          <w:pStyle w:val="Footer"/>
        </w:pPr>
        <w:r w:rsidRPr="00A471AB">
          <w:rPr>
            <w:rFonts w:ascii="Times New Roman" w:hAnsi="Times New Roman"/>
            <w:sz w:val="24"/>
            <w:szCs w:val="24"/>
          </w:rPr>
          <w:fldChar w:fldCharType="begin"/>
        </w:r>
        <w:r w:rsidR="00BB1A49" w:rsidRPr="00A471AB">
          <w:rPr>
            <w:rFonts w:ascii="Times New Roman" w:hAnsi="Times New Roman"/>
            <w:sz w:val="24"/>
            <w:szCs w:val="24"/>
          </w:rPr>
          <w:instrText xml:space="preserve"> PAGE   \* MERGEFORMAT </w:instrText>
        </w:r>
        <w:r w:rsidRPr="00A471AB">
          <w:rPr>
            <w:rFonts w:ascii="Times New Roman" w:hAnsi="Times New Roman"/>
            <w:sz w:val="24"/>
            <w:szCs w:val="24"/>
          </w:rPr>
          <w:fldChar w:fldCharType="separate"/>
        </w:r>
        <w:r w:rsidR="00EE5BFA">
          <w:rPr>
            <w:rFonts w:ascii="Times New Roman" w:hAnsi="Times New Roman"/>
            <w:noProof/>
            <w:sz w:val="24"/>
            <w:szCs w:val="24"/>
          </w:rPr>
          <w:t>7</w:t>
        </w:r>
        <w:r w:rsidRPr="00A471AB">
          <w:rPr>
            <w:rFonts w:ascii="Times New Roman" w:hAnsi="Times New Roman"/>
            <w:sz w:val="24"/>
            <w:szCs w:val="24"/>
          </w:rPr>
          <w:fldChar w:fldCharType="end"/>
        </w:r>
      </w:p>
    </w:sdtContent>
  </w:sdt>
  <w:p w:rsidR="00BB1A49" w:rsidRDefault="00BB1A49" w:rsidP="00894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A49" w:rsidRDefault="00BB1A49">
      <w:r>
        <w:separator/>
      </w:r>
    </w:p>
  </w:footnote>
  <w:footnote w:type="continuationSeparator" w:id="0">
    <w:p w:rsidR="00BB1A49" w:rsidRDefault="00BB1A49">
      <w:r>
        <w:continuationSeparator/>
      </w:r>
    </w:p>
  </w:footnote>
  <w:footnote w:id="1">
    <w:p w:rsidR="00BB1A49" w:rsidRDefault="00BB1A49" w:rsidP="0041704D">
      <w:pPr>
        <w:pStyle w:val="FootnoteText"/>
      </w:pPr>
      <w:r>
        <w:rPr>
          <w:rStyle w:val="FootnoteReference"/>
        </w:rPr>
        <w:footnoteRef/>
      </w:r>
      <w:r>
        <w:t xml:space="preserve"> While U.S. Service Academies will not be part of the first phase of transcript collection, transcripts will be requested from them during the second and third phases of transcript data collection.</w:t>
      </w:r>
    </w:p>
  </w:footnote>
  <w:footnote w:id="2">
    <w:p w:rsidR="00BB1A49" w:rsidRDefault="00BB1A49">
      <w:pPr>
        <w:pStyle w:val="FootnoteText"/>
      </w:pPr>
      <w:r>
        <w:rPr>
          <w:rStyle w:val="FootnoteReference"/>
        </w:rPr>
        <w:footnoteRef/>
      </w:r>
      <w:r>
        <w:t xml:space="preserve"> Transcripts and financial-aid information will be pursued not just for third follow-up respondents but also for third follow-up nonrespondents who specified postsecondary enrollment as of the second follow-up.</w:t>
      </w:r>
    </w:p>
  </w:footnote>
  <w:footnote w:id="3">
    <w:p w:rsidR="00BB1A49" w:rsidRDefault="00BB1A49" w:rsidP="00DC3F60">
      <w:pPr>
        <w:pStyle w:val="FootnoteText"/>
      </w:pPr>
      <w:r>
        <w:rPr>
          <w:rStyle w:val="FootnoteReference"/>
        </w:rPr>
        <w:footnoteRef/>
      </w:r>
      <w:r>
        <w:t xml:space="preserve"> The institutional strata can be aggregated by control or level of the institution for the purposes of reporting aggregate statistics.</w:t>
      </w:r>
    </w:p>
  </w:footnote>
  <w:footnote w:id="4">
    <w:p w:rsidR="00BB1A49" w:rsidRDefault="00BB1A49">
      <w:pPr>
        <w:pStyle w:val="FootnoteText"/>
      </w:pPr>
      <w:r>
        <w:rPr>
          <w:rStyle w:val="FootnoteReference"/>
        </w:rPr>
        <w:footnoteRef/>
      </w:r>
      <w:r>
        <w:t xml:space="preserve"> The Public, 2-year and Public, less-than-2-year sectors are combined due to the small number of institutions in the Public, less-than-2-year sector.</w:t>
      </w:r>
    </w:p>
  </w:footnote>
  <w:footnote w:id="5">
    <w:p w:rsidR="00BB1A49" w:rsidRDefault="00BB1A49">
      <w:pPr>
        <w:pStyle w:val="FootnoteText"/>
      </w:pPr>
      <w:r>
        <w:rPr>
          <w:rStyle w:val="FootnoteReference"/>
        </w:rPr>
        <w:footnoteRef/>
      </w:r>
      <w:r>
        <w:t xml:space="preserve"> The number of institutions is derived from postsecondary enrollment information provided by sample members as of the second follow-up.</w:t>
      </w:r>
    </w:p>
  </w:footnote>
  <w:footnote w:id="6">
    <w:p w:rsidR="00BB1A49" w:rsidRDefault="00BB1A49">
      <w:pPr>
        <w:pStyle w:val="FootnoteText"/>
      </w:pPr>
      <w:r>
        <w:rPr>
          <w:rStyle w:val="FootnoteReference"/>
        </w:rPr>
        <w:footnoteRef/>
      </w:r>
      <w:r>
        <w:t xml:space="preserve"> The response goals for the nine institutional strata were determined by first setting a goal of 30 per stratum, which would yield a total response of 270, so 30 additional institutions were allocated proportionally to the five largest strata. </w:t>
      </w:r>
    </w:p>
  </w:footnote>
  <w:footnote w:id="7">
    <w:p w:rsidR="00BB1A49" w:rsidRDefault="00BB1A49" w:rsidP="002312FF">
      <w:pPr>
        <w:pStyle w:val="FootnoteText"/>
      </w:pPr>
      <w:r>
        <w:rPr>
          <w:rStyle w:val="FootnoteReference"/>
        </w:rPr>
        <w:footnoteRef/>
      </w:r>
      <w:r>
        <w:t xml:space="preserve"> Adjustment factors are derived from NPSAS:08 institutional eligibility rates, institutional agreement-to-participate rates, and institutional student record abstraction rates.  For purposes of sample size calculation, the average overall eligibility rate was assumed to be 95%. The average institution agreement-to-participate rate was assumed to be 88%. The average rate at which participating institutions provide record abstraction data was assumed to be 98%.</w:t>
      </w:r>
    </w:p>
  </w:footnote>
  <w:footnote w:id="8">
    <w:p w:rsidR="00BB1A49" w:rsidRDefault="00BB1A49" w:rsidP="00497469">
      <w:pPr>
        <w:pStyle w:val="FootnoteText"/>
      </w:pPr>
      <w:r>
        <w:rPr>
          <w:rStyle w:val="FootnoteReference"/>
        </w:rPr>
        <w:footnoteRef/>
      </w:r>
      <w:r>
        <w:t xml:space="preserve"> The total number of nonprofit less-than-4-year schools should increase with the collection of third follow-up data so that 42 institutions will be able to be sampled; however, if this does not occur, then the full set of 41 already-identified institutions in this stratum will be included.</w:t>
      </w:r>
    </w:p>
  </w:footnote>
  <w:footnote w:id="9">
    <w:p w:rsidR="00BB1A49" w:rsidRDefault="00BB1A49" w:rsidP="005A785F">
      <w:pPr>
        <w:pStyle w:val="FootnoteText"/>
      </w:pPr>
      <w:r>
        <w:rPr>
          <w:rStyle w:val="FootnoteReference"/>
        </w:rPr>
        <w:footnoteRef/>
      </w:r>
      <w:r>
        <w:t xml:space="preserve"> Medians are estimated from the post-secondary enrollment information collected as of the second follow-up.</w:t>
      </w:r>
    </w:p>
  </w:footnote>
  <w:footnote w:id="10">
    <w:p w:rsidR="00BB1A49" w:rsidRDefault="00BB1A49">
      <w:pPr>
        <w:pStyle w:val="FootnoteText"/>
      </w:pPr>
      <w:r>
        <w:rPr>
          <w:rStyle w:val="FootnoteReference"/>
        </w:rPr>
        <w:footnoteRef/>
      </w:r>
      <w:r>
        <w:t xml:space="preserve"> This is true if the number of target institutions is even. If the number of target institutions is odd, say N, then (N-1)/2 institutions are assumed to be “high burden” and (N+1)/2 institutions are assumed to be “low burden.”</w:t>
      </w:r>
    </w:p>
  </w:footnote>
  <w:footnote w:id="11">
    <w:p w:rsidR="00BB1A49" w:rsidRDefault="00BB1A49">
      <w:pPr>
        <w:pStyle w:val="FootnoteText"/>
      </w:pPr>
      <w:r>
        <w:rPr>
          <w:rStyle w:val="FootnoteReference"/>
        </w:rPr>
        <w:footnoteRef/>
      </w:r>
      <w:r>
        <w:t xml:space="preserve"> The weights will be .5 if the target number of institutions (N) is even and will be (N-1)/2N and (N+1)/2N if odd.</w:t>
      </w:r>
    </w:p>
  </w:footnote>
  <w:footnote w:id="12">
    <w:p w:rsidR="00BB1A49" w:rsidRDefault="00BB1A49" w:rsidP="003F7D2E">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rsidR="00BB1A49" w:rsidRDefault="00BB1A49" w:rsidP="003F7D2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49" w:rsidRPr="00C27157" w:rsidRDefault="00BB1A49" w:rsidP="00C27157">
    <w:pPr>
      <w:pStyle w:val="Header"/>
      <w:widowControl/>
      <w:pBdr>
        <w:bottom w:val="single" w:sz="8" w:space="1" w:color="auto"/>
      </w:pBdr>
      <w:rPr>
        <w:i/>
      </w:rPr>
    </w:pPr>
    <w:r w:rsidRPr="00C27157">
      <w:rPr>
        <w:i/>
      </w:rPr>
      <w:t>B. Collection of Information Employing Statistical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49" w:rsidRPr="00C27157" w:rsidRDefault="00BB1A49" w:rsidP="00C27157">
    <w:pPr>
      <w:pStyle w:val="Header"/>
      <w:widowControl/>
      <w:pBdr>
        <w:bottom w:val="single" w:sz="8" w:space="1" w:color="auto"/>
      </w:pBdr>
      <w:jc w:val="right"/>
      <w:rPr>
        <w:i/>
      </w:rPr>
    </w:pPr>
    <w:r w:rsidRPr="00C27157">
      <w:rPr>
        <w:i/>
      </w:rPr>
      <w:t>B. Collection of Information Employing Statistical Methods</w:t>
    </w:r>
  </w:p>
  <w:p w:rsidR="00BB1A49" w:rsidRPr="00C27157" w:rsidRDefault="00BB1A49" w:rsidP="00C271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49" w:rsidRPr="00E972A2" w:rsidRDefault="00BB1A49" w:rsidP="00894B91">
    <w:pPr>
      <w:pStyle w:val="NCESheadereven"/>
      <w:pBdr>
        <w:bottom w:val="single" w:sz="8" w:space="0" w:color="auto"/>
      </w:pBdr>
      <w:jc w:val="right"/>
      <w:rPr>
        <w:rFonts w:ascii="Times New Roman" w:hAnsi="Times New Roman"/>
        <w:i/>
      </w:rPr>
    </w:pPr>
    <w:r>
      <w:rPr>
        <w:rFonts w:ascii="Times New Roman" w:hAnsi="Times New Roman"/>
        <w:i/>
      </w:rPr>
      <w:t>C</w:t>
    </w:r>
    <w:r w:rsidRPr="00302D22">
      <w:rPr>
        <w:rFonts w:ascii="Times New Roman" w:hAnsi="Times New Roman"/>
        <w:i/>
      </w:rPr>
      <w:t xml:space="preserve">. </w:t>
    </w:r>
    <w:r w:rsidRPr="00A471AB">
      <w:rPr>
        <w:rFonts w:ascii="Times New Roman" w:hAnsi="Times New Roman"/>
        <w:i/>
      </w:rPr>
      <w:t>Overview of Analysis Topics and Survey Items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49" w:rsidRPr="00C27157" w:rsidRDefault="00BB1A49" w:rsidP="00C27157">
    <w:pPr>
      <w:pStyle w:val="Header"/>
      <w:widowControl/>
      <w:pBdr>
        <w:bottom w:val="single" w:sz="8" w:space="1" w:color="auto"/>
      </w:pBdr>
      <w:jc w:val="right"/>
      <w:rPr>
        <w:i/>
      </w:rPr>
    </w:pPr>
    <w:r w:rsidRPr="00C27157">
      <w:rPr>
        <w:i/>
      </w:rPr>
      <w:t>B. Collection of Information Employing Statistical Methods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49" w:rsidRPr="00E972A2" w:rsidRDefault="00BB1A49" w:rsidP="00894B91">
    <w:pPr>
      <w:pStyle w:val="NCESheadereven"/>
      <w:pBdr>
        <w:bottom w:val="single" w:sz="8" w:space="0" w:color="auto"/>
      </w:pBdr>
      <w:jc w:val="right"/>
      <w:rPr>
        <w:rFonts w:ascii="Times New Roman" w:hAnsi="Times New Roman"/>
        <w:i/>
      </w:rPr>
    </w:pPr>
    <w:r>
      <w:rPr>
        <w:rFonts w:ascii="Times New Roman" w:hAnsi="Times New Roman"/>
        <w:i/>
      </w:rPr>
      <w:t>C</w:t>
    </w:r>
    <w:r w:rsidRPr="00302D22">
      <w:rPr>
        <w:rFonts w:ascii="Times New Roman" w:hAnsi="Times New Roman"/>
        <w:i/>
      </w:rPr>
      <w:t xml:space="preserve">. </w:t>
    </w:r>
    <w:r w:rsidRPr="00A471AB">
      <w:rPr>
        <w:rFonts w:ascii="Times New Roman" w:hAnsi="Times New Roman"/>
        <w:i/>
      </w:rPr>
      <w:t>Overview of Analysis Topics and Survey Items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2">
    <w:nsid w:val="FFFFFFFB"/>
    <w:multiLevelType w:val="multilevel"/>
    <w:tmpl w:val="9E628D1C"/>
    <w:lvl w:ilvl="0">
      <w:start w:val="1"/>
      <w:numFmt w:val="upperLetter"/>
      <w:lvlText w:val="%1."/>
      <w:legacy w:legacy="1" w:legacySpace="0" w:legacyIndent="720"/>
      <w:lvlJc w:val="left"/>
      <w:pPr>
        <w:ind w:left="720" w:hanging="720"/>
      </w:pPr>
      <w:rPr>
        <w:rFonts w:cs="Times New Roman"/>
        <w:b/>
        <w:bCs/>
        <w:sz w:val="28"/>
        <w:szCs w:val="28"/>
      </w:rPr>
    </w:lvl>
    <w:lvl w:ilvl="1">
      <w:start w:val="1"/>
      <w:numFmt w:val="decimal"/>
      <w:lvlText w:val="%2."/>
      <w:legacy w:legacy="1" w:legacySpace="0" w:legacyIndent="720"/>
      <w:lvlJc w:val="left"/>
      <w:pPr>
        <w:ind w:left="720" w:hanging="720"/>
      </w:pPr>
      <w:rPr>
        <w:rFonts w:cs="Times New Roman"/>
        <w:b/>
        <w:bCs/>
      </w:rPr>
    </w:lvl>
    <w:lvl w:ilvl="2">
      <w:start w:val="1"/>
      <w:numFmt w:val="lowerLetter"/>
      <w:lvlText w:val="%3."/>
      <w:legacy w:legacy="1" w:legacySpace="0" w:legacyIndent="720"/>
      <w:lvlJc w:val="left"/>
      <w:pPr>
        <w:ind w:left="2160" w:hanging="720"/>
      </w:pPr>
      <w:rPr>
        <w:rFonts w:ascii="Arial" w:hAnsi="Arial" w:cs="Arial"/>
        <w:b/>
        <w:bCs/>
        <w:i w:val="0"/>
        <w:iCs w:val="0"/>
        <w:caps w:val="0"/>
        <w:smallCaps w:val="0"/>
        <w:strike w:val="0"/>
        <w:dstrike w:val="0"/>
        <w:color w:val="auto"/>
        <w:spacing w:val="0"/>
        <w:w w:val="100"/>
        <w:kern w:val="0"/>
        <w:position w:val="0"/>
        <w:sz w:val="24"/>
        <w:szCs w:val="24"/>
        <w:u w:val="none"/>
        <w:effect w:val="none"/>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FFFFFFFE"/>
    <w:multiLevelType w:val="singleLevel"/>
    <w:tmpl w:val="FFFFFFFF"/>
    <w:lvl w:ilvl="0">
      <w:numFmt w:val="decimal"/>
      <w:lvlText w:val="*"/>
      <w:lvlJc w:val="left"/>
      <w:rPr>
        <w:rFonts w:cs="Times New Roman"/>
      </w:rPr>
    </w:lvl>
  </w:abstractNum>
  <w:abstractNum w:abstractNumId="4">
    <w:nsid w:val="0E533D5B"/>
    <w:multiLevelType w:val="hybridMultilevel"/>
    <w:tmpl w:val="272AE506"/>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6">
    <w:nsid w:val="206E4677"/>
    <w:multiLevelType w:val="hybridMultilevel"/>
    <w:tmpl w:val="FA702B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5D818B3"/>
    <w:multiLevelType w:val="hybridMultilevel"/>
    <w:tmpl w:val="768EAD92"/>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660C5"/>
    <w:multiLevelType w:val="hybridMultilevel"/>
    <w:tmpl w:val="CA00E574"/>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B4B219E"/>
    <w:multiLevelType w:val="hybridMultilevel"/>
    <w:tmpl w:val="233C30C6"/>
    <w:lvl w:ilvl="0" w:tplc="F0162B0E">
      <w:start w:val="1"/>
      <w:numFmt w:val="bullet"/>
      <w:pStyle w:val="bulletslas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EA22ABC"/>
    <w:multiLevelType w:val="hybridMultilevel"/>
    <w:tmpl w:val="6232B372"/>
    <w:lvl w:ilvl="0" w:tplc="B030AF02">
      <w:start w:val="1"/>
      <w:numFmt w:val="bullet"/>
      <w:pStyle w:val="bulletround"/>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546F6B"/>
    <w:multiLevelType w:val="hybridMultilevel"/>
    <w:tmpl w:val="348E9DD6"/>
    <w:lvl w:ilvl="0" w:tplc="09DCC24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E1F3E4F"/>
    <w:multiLevelType w:val="multilevel"/>
    <w:tmpl w:val="6232B3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5B330D57"/>
    <w:multiLevelType w:val="multilevel"/>
    <w:tmpl w:val="D7BE3EE0"/>
    <w:lvl w:ilvl="0">
      <w:start w:val="1"/>
      <w:numFmt w:val="upperLetter"/>
      <w:pStyle w:val="Heading1"/>
      <w:lvlText w:val="%1."/>
      <w:lvlJc w:val="left"/>
      <w:pPr>
        <w:tabs>
          <w:tab w:val="num" w:pos="360"/>
        </w:tabs>
        <w:ind w:left="360" w:hanging="360"/>
      </w:pPr>
      <w:rPr>
        <w:rFonts w:cs="Times New Roman" w:hint="default"/>
      </w:rPr>
    </w:lvl>
    <w:lvl w:ilvl="1">
      <w:start w:val="1"/>
      <w:numFmt w:val="decimal"/>
      <w:lvlText w:val="%2."/>
      <w:lvlJc w:val="left"/>
      <w:pPr>
        <w:tabs>
          <w:tab w:val="num" w:pos="1260"/>
        </w:tabs>
        <w:ind w:left="97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60E205D3"/>
    <w:multiLevelType w:val="multilevel"/>
    <w:tmpl w:val="348E9DD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AB53A3"/>
    <w:multiLevelType w:val="hybridMultilevel"/>
    <w:tmpl w:val="AB98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10"/>
  </w:num>
  <w:num w:numId="12">
    <w:abstractNumId w:val="1"/>
  </w:num>
  <w:num w:numId="13">
    <w:abstractNumId w:val="17"/>
  </w:num>
  <w:num w:numId="14">
    <w:abstractNumId w:val="8"/>
  </w:num>
  <w:num w:numId="15">
    <w:abstractNumId w:val="5"/>
  </w:num>
  <w:num w:numId="16">
    <w:abstractNumId w:val="1"/>
    <w:lvlOverride w:ilvl="0">
      <w:startOverride w:val="1"/>
    </w:lvlOverride>
  </w:num>
  <w:num w:numId="17">
    <w:abstractNumId w:val="11"/>
  </w:num>
  <w:num w:numId="18">
    <w:abstractNumId w:val="15"/>
  </w:num>
  <w:num w:numId="19">
    <w:abstractNumId w:val="3"/>
    <w:lvlOverride w:ilvl="0">
      <w:lvl w:ilvl="0">
        <w:numFmt w:val="bullet"/>
        <w:lvlText w:val=""/>
        <w:legacy w:legacy="1" w:legacySpace="0" w:legacyIndent="360"/>
        <w:lvlJc w:val="left"/>
        <w:rPr>
          <w:rFonts w:ascii="Symbol" w:hAnsi="Symbol" w:hint="default"/>
        </w:rPr>
      </w:lvl>
    </w:lvlOverride>
  </w:num>
  <w:num w:numId="20">
    <w:abstractNumId w:val="12"/>
  </w:num>
  <w:num w:numId="21">
    <w:abstractNumId w:val="4"/>
  </w:num>
  <w:num w:numId="22">
    <w:abstractNumId w:val="18"/>
  </w:num>
  <w:num w:numId="23">
    <w:abstractNumId w:val="6"/>
  </w:num>
  <w:num w:numId="24">
    <w:abstractNumId w:val="7"/>
  </w:num>
  <w:num w:numId="25">
    <w:abstractNumId w:val="16"/>
  </w:num>
  <w:num w:numId="26">
    <w:abstractNumId w:val="13"/>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
  </w:num>
  <w:num w:numId="31">
    <w:abstractNumId w:val="21"/>
  </w:num>
  <w:num w:numId="32">
    <w:abstractNumId w:val="9"/>
  </w:num>
  <w:num w:numId="33">
    <w:abstractNumId w:val="14"/>
  </w:num>
  <w:num w:numId="3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87"/>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B0A33"/>
    <w:rsid w:val="00002236"/>
    <w:rsid w:val="00002700"/>
    <w:rsid w:val="00004D46"/>
    <w:rsid w:val="0000562B"/>
    <w:rsid w:val="000056D7"/>
    <w:rsid w:val="000068C9"/>
    <w:rsid w:val="00006A86"/>
    <w:rsid w:val="00006DD2"/>
    <w:rsid w:val="00006ECC"/>
    <w:rsid w:val="000071C1"/>
    <w:rsid w:val="0001147D"/>
    <w:rsid w:val="0001174F"/>
    <w:rsid w:val="000118AA"/>
    <w:rsid w:val="0001207D"/>
    <w:rsid w:val="00012483"/>
    <w:rsid w:val="0001357A"/>
    <w:rsid w:val="000135CF"/>
    <w:rsid w:val="0001394A"/>
    <w:rsid w:val="00013C7D"/>
    <w:rsid w:val="00014705"/>
    <w:rsid w:val="00014923"/>
    <w:rsid w:val="00014D25"/>
    <w:rsid w:val="00015CD5"/>
    <w:rsid w:val="00016217"/>
    <w:rsid w:val="000166A8"/>
    <w:rsid w:val="00016DC5"/>
    <w:rsid w:val="0001749A"/>
    <w:rsid w:val="00017C1E"/>
    <w:rsid w:val="00021560"/>
    <w:rsid w:val="0002203B"/>
    <w:rsid w:val="00022F74"/>
    <w:rsid w:val="00023398"/>
    <w:rsid w:val="00023EA0"/>
    <w:rsid w:val="00023F95"/>
    <w:rsid w:val="000307E7"/>
    <w:rsid w:val="00031109"/>
    <w:rsid w:val="0003226F"/>
    <w:rsid w:val="00033DF5"/>
    <w:rsid w:val="0003481C"/>
    <w:rsid w:val="00034B40"/>
    <w:rsid w:val="00035743"/>
    <w:rsid w:val="00036511"/>
    <w:rsid w:val="000368B0"/>
    <w:rsid w:val="00037631"/>
    <w:rsid w:val="00037B0E"/>
    <w:rsid w:val="00040851"/>
    <w:rsid w:val="00040EA5"/>
    <w:rsid w:val="00041240"/>
    <w:rsid w:val="00043DC0"/>
    <w:rsid w:val="0004487E"/>
    <w:rsid w:val="00044904"/>
    <w:rsid w:val="00045D27"/>
    <w:rsid w:val="00047607"/>
    <w:rsid w:val="00052546"/>
    <w:rsid w:val="00052F28"/>
    <w:rsid w:val="000542ED"/>
    <w:rsid w:val="00054E68"/>
    <w:rsid w:val="00057E39"/>
    <w:rsid w:val="00060019"/>
    <w:rsid w:val="000604CC"/>
    <w:rsid w:val="00060932"/>
    <w:rsid w:val="00060D38"/>
    <w:rsid w:val="00061737"/>
    <w:rsid w:val="00061BB0"/>
    <w:rsid w:val="00062EF6"/>
    <w:rsid w:val="00063700"/>
    <w:rsid w:val="00063D9F"/>
    <w:rsid w:val="00064F6B"/>
    <w:rsid w:val="00066DB4"/>
    <w:rsid w:val="000675AA"/>
    <w:rsid w:val="0007064F"/>
    <w:rsid w:val="000706D8"/>
    <w:rsid w:val="00070D9D"/>
    <w:rsid w:val="00071509"/>
    <w:rsid w:val="0007178A"/>
    <w:rsid w:val="0007244B"/>
    <w:rsid w:val="00072D1A"/>
    <w:rsid w:val="0007383B"/>
    <w:rsid w:val="00073C6B"/>
    <w:rsid w:val="00076C59"/>
    <w:rsid w:val="000775AB"/>
    <w:rsid w:val="000807BD"/>
    <w:rsid w:val="00083935"/>
    <w:rsid w:val="00084F13"/>
    <w:rsid w:val="00086659"/>
    <w:rsid w:val="0008668A"/>
    <w:rsid w:val="00086AD0"/>
    <w:rsid w:val="0009020F"/>
    <w:rsid w:val="000907DE"/>
    <w:rsid w:val="00091671"/>
    <w:rsid w:val="00092AA2"/>
    <w:rsid w:val="00093F25"/>
    <w:rsid w:val="0009412E"/>
    <w:rsid w:val="000A007C"/>
    <w:rsid w:val="000A5792"/>
    <w:rsid w:val="000A5CE0"/>
    <w:rsid w:val="000A6DFC"/>
    <w:rsid w:val="000A730B"/>
    <w:rsid w:val="000A7DA0"/>
    <w:rsid w:val="000B03CB"/>
    <w:rsid w:val="000B15FC"/>
    <w:rsid w:val="000B1A2F"/>
    <w:rsid w:val="000B25B8"/>
    <w:rsid w:val="000B364C"/>
    <w:rsid w:val="000B3F61"/>
    <w:rsid w:val="000B3F6D"/>
    <w:rsid w:val="000B7888"/>
    <w:rsid w:val="000B7AC2"/>
    <w:rsid w:val="000C0281"/>
    <w:rsid w:val="000C1041"/>
    <w:rsid w:val="000C133D"/>
    <w:rsid w:val="000C3189"/>
    <w:rsid w:val="000C63EA"/>
    <w:rsid w:val="000C650A"/>
    <w:rsid w:val="000D0388"/>
    <w:rsid w:val="000D0D78"/>
    <w:rsid w:val="000D1348"/>
    <w:rsid w:val="000D1AE6"/>
    <w:rsid w:val="000D4376"/>
    <w:rsid w:val="000D4786"/>
    <w:rsid w:val="000D49B4"/>
    <w:rsid w:val="000D56FE"/>
    <w:rsid w:val="000D69D6"/>
    <w:rsid w:val="000D7BC4"/>
    <w:rsid w:val="000D7D39"/>
    <w:rsid w:val="000E06C8"/>
    <w:rsid w:val="000E32AA"/>
    <w:rsid w:val="000E779A"/>
    <w:rsid w:val="000F0A0D"/>
    <w:rsid w:val="000F1008"/>
    <w:rsid w:val="000F2CAB"/>
    <w:rsid w:val="000F38FB"/>
    <w:rsid w:val="000F578D"/>
    <w:rsid w:val="000F64A4"/>
    <w:rsid w:val="00100F59"/>
    <w:rsid w:val="0010318D"/>
    <w:rsid w:val="00103C4A"/>
    <w:rsid w:val="00104D80"/>
    <w:rsid w:val="001056CA"/>
    <w:rsid w:val="001067CB"/>
    <w:rsid w:val="001071B0"/>
    <w:rsid w:val="001079B0"/>
    <w:rsid w:val="0011094F"/>
    <w:rsid w:val="00110DB3"/>
    <w:rsid w:val="001116FC"/>
    <w:rsid w:val="00111E00"/>
    <w:rsid w:val="001144A0"/>
    <w:rsid w:val="00115048"/>
    <w:rsid w:val="00115438"/>
    <w:rsid w:val="00116D15"/>
    <w:rsid w:val="0011706B"/>
    <w:rsid w:val="00117191"/>
    <w:rsid w:val="0011778A"/>
    <w:rsid w:val="00117AAA"/>
    <w:rsid w:val="00117D29"/>
    <w:rsid w:val="00120034"/>
    <w:rsid w:val="00121EFE"/>
    <w:rsid w:val="00122A7A"/>
    <w:rsid w:val="00122C51"/>
    <w:rsid w:val="00122D4F"/>
    <w:rsid w:val="00122FC2"/>
    <w:rsid w:val="00123689"/>
    <w:rsid w:val="001239D8"/>
    <w:rsid w:val="001244B3"/>
    <w:rsid w:val="00124DC0"/>
    <w:rsid w:val="001254B1"/>
    <w:rsid w:val="00126924"/>
    <w:rsid w:val="00126B64"/>
    <w:rsid w:val="00126B8E"/>
    <w:rsid w:val="001274B0"/>
    <w:rsid w:val="00131AA6"/>
    <w:rsid w:val="00132CB2"/>
    <w:rsid w:val="0013507F"/>
    <w:rsid w:val="00135A26"/>
    <w:rsid w:val="001362F4"/>
    <w:rsid w:val="00137344"/>
    <w:rsid w:val="00140597"/>
    <w:rsid w:val="00142A4B"/>
    <w:rsid w:val="00142E11"/>
    <w:rsid w:val="001431A7"/>
    <w:rsid w:val="00143C1C"/>
    <w:rsid w:val="00144A25"/>
    <w:rsid w:val="00145023"/>
    <w:rsid w:val="00145635"/>
    <w:rsid w:val="00145FBA"/>
    <w:rsid w:val="0014606E"/>
    <w:rsid w:val="0014645F"/>
    <w:rsid w:val="00146944"/>
    <w:rsid w:val="00147448"/>
    <w:rsid w:val="0015037C"/>
    <w:rsid w:val="00150741"/>
    <w:rsid w:val="001519A0"/>
    <w:rsid w:val="00152327"/>
    <w:rsid w:val="001524E2"/>
    <w:rsid w:val="00152766"/>
    <w:rsid w:val="00152AB9"/>
    <w:rsid w:val="00152AD3"/>
    <w:rsid w:val="00152C3A"/>
    <w:rsid w:val="00152FDD"/>
    <w:rsid w:val="001530C3"/>
    <w:rsid w:val="00153442"/>
    <w:rsid w:val="00153802"/>
    <w:rsid w:val="001553A0"/>
    <w:rsid w:val="001554D9"/>
    <w:rsid w:val="00155782"/>
    <w:rsid w:val="001557B6"/>
    <w:rsid w:val="00155890"/>
    <w:rsid w:val="00155D19"/>
    <w:rsid w:val="00156286"/>
    <w:rsid w:val="001568AF"/>
    <w:rsid w:val="00160371"/>
    <w:rsid w:val="001605FA"/>
    <w:rsid w:val="00161407"/>
    <w:rsid w:val="001641DD"/>
    <w:rsid w:val="0016557F"/>
    <w:rsid w:val="001665D0"/>
    <w:rsid w:val="00166D14"/>
    <w:rsid w:val="00167C3B"/>
    <w:rsid w:val="00167CBA"/>
    <w:rsid w:val="00170C78"/>
    <w:rsid w:val="00171DD2"/>
    <w:rsid w:val="001743C6"/>
    <w:rsid w:val="00174873"/>
    <w:rsid w:val="00175096"/>
    <w:rsid w:val="0017538B"/>
    <w:rsid w:val="0017561E"/>
    <w:rsid w:val="00176538"/>
    <w:rsid w:val="00176A41"/>
    <w:rsid w:val="00177202"/>
    <w:rsid w:val="001775C0"/>
    <w:rsid w:val="00177F97"/>
    <w:rsid w:val="00180002"/>
    <w:rsid w:val="001804B1"/>
    <w:rsid w:val="00181271"/>
    <w:rsid w:val="00182047"/>
    <w:rsid w:val="00182054"/>
    <w:rsid w:val="0018259F"/>
    <w:rsid w:val="00182C53"/>
    <w:rsid w:val="00184785"/>
    <w:rsid w:val="00185923"/>
    <w:rsid w:val="00186D4C"/>
    <w:rsid w:val="00187ACD"/>
    <w:rsid w:val="001900D8"/>
    <w:rsid w:val="001904CA"/>
    <w:rsid w:val="001907BC"/>
    <w:rsid w:val="00191509"/>
    <w:rsid w:val="00191E9C"/>
    <w:rsid w:val="001924FF"/>
    <w:rsid w:val="0019274B"/>
    <w:rsid w:val="00193DCC"/>
    <w:rsid w:val="00193DD9"/>
    <w:rsid w:val="00193F8B"/>
    <w:rsid w:val="00195334"/>
    <w:rsid w:val="00195438"/>
    <w:rsid w:val="00195846"/>
    <w:rsid w:val="00197EFC"/>
    <w:rsid w:val="001A054D"/>
    <w:rsid w:val="001A1405"/>
    <w:rsid w:val="001A6144"/>
    <w:rsid w:val="001A6277"/>
    <w:rsid w:val="001A671D"/>
    <w:rsid w:val="001A6A23"/>
    <w:rsid w:val="001A6C33"/>
    <w:rsid w:val="001A6F28"/>
    <w:rsid w:val="001B096F"/>
    <w:rsid w:val="001B3AF9"/>
    <w:rsid w:val="001B5343"/>
    <w:rsid w:val="001B5431"/>
    <w:rsid w:val="001B578A"/>
    <w:rsid w:val="001B792F"/>
    <w:rsid w:val="001C14FE"/>
    <w:rsid w:val="001C1602"/>
    <w:rsid w:val="001C1845"/>
    <w:rsid w:val="001C2843"/>
    <w:rsid w:val="001C32A7"/>
    <w:rsid w:val="001C3516"/>
    <w:rsid w:val="001C3BFB"/>
    <w:rsid w:val="001C483E"/>
    <w:rsid w:val="001C4CDA"/>
    <w:rsid w:val="001C4DEE"/>
    <w:rsid w:val="001C4E3D"/>
    <w:rsid w:val="001C568A"/>
    <w:rsid w:val="001C5C35"/>
    <w:rsid w:val="001C6094"/>
    <w:rsid w:val="001C6283"/>
    <w:rsid w:val="001C6B05"/>
    <w:rsid w:val="001C735C"/>
    <w:rsid w:val="001C7770"/>
    <w:rsid w:val="001C7BE3"/>
    <w:rsid w:val="001D0E45"/>
    <w:rsid w:val="001D1DD6"/>
    <w:rsid w:val="001D3DC6"/>
    <w:rsid w:val="001D4604"/>
    <w:rsid w:val="001D5E5C"/>
    <w:rsid w:val="001D680B"/>
    <w:rsid w:val="001D6CFC"/>
    <w:rsid w:val="001D7BF6"/>
    <w:rsid w:val="001D7F88"/>
    <w:rsid w:val="001E0AA3"/>
    <w:rsid w:val="001E1BE4"/>
    <w:rsid w:val="001E20E3"/>
    <w:rsid w:val="001E2639"/>
    <w:rsid w:val="001E2909"/>
    <w:rsid w:val="001E31AC"/>
    <w:rsid w:val="001E320B"/>
    <w:rsid w:val="001E3631"/>
    <w:rsid w:val="001E5D86"/>
    <w:rsid w:val="001E7A49"/>
    <w:rsid w:val="001F196C"/>
    <w:rsid w:val="001F2324"/>
    <w:rsid w:val="001F3AF3"/>
    <w:rsid w:val="001F3C27"/>
    <w:rsid w:val="001F4387"/>
    <w:rsid w:val="001F4877"/>
    <w:rsid w:val="001F4E16"/>
    <w:rsid w:val="001F5506"/>
    <w:rsid w:val="001F5D38"/>
    <w:rsid w:val="002012F3"/>
    <w:rsid w:val="00201EEE"/>
    <w:rsid w:val="00202AC1"/>
    <w:rsid w:val="00202FC3"/>
    <w:rsid w:val="00203905"/>
    <w:rsid w:val="00211048"/>
    <w:rsid w:val="00212E18"/>
    <w:rsid w:val="00213AF8"/>
    <w:rsid w:val="00214BB6"/>
    <w:rsid w:val="002178CD"/>
    <w:rsid w:val="0022144B"/>
    <w:rsid w:val="00221C87"/>
    <w:rsid w:val="00221DEF"/>
    <w:rsid w:val="00222853"/>
    <w:rsid w:val="00222D3B"/>
    <w:rsid w:val="002233A7"/>
    <w:rsid w:val="00223484"/>
    <w:rsid w:val="00223E1C"/>
    <w:rsid w:val="002241E3"/>
    <w:rsid w:val="00224A40"/>
    <w:rsid w:val="00226C8B"/>
    <w:rsid w:val="00227482"/>
    <w:rsid w:val="002279F5"/>
    <w:rsid w:val="002302A0"/>
    <w:rsid w:val="00230393"/>
    <w:rsid w:val="00230681"/>
    <w:rsid w:val="002312FF"/>
    <w:rsid w:val="002320FF"/>
    <w:rsid w:val="00232D74"/>
    <w:rsid w:val="002332AE"/>
    <w:rsid w:val="00234667"/>
    <w:rsid w:val="002346ED"/>
    <w:rsid w:val="00234FBE"/>
    <w:rsid w:val="0023549E"/>
    <w:rsid w:val="00235AFA"/>
    <w:rsid w:val="00236014"/>
    <w:rsid w:val="0023649F"/>
    <w:rsid w:val="002417B7"/>
    <w:rsid w:val="00241D5E"/>
    <w:rsid w:val="002425DB"/>
    <w:rsid w:val="00242FA4"/>
    <w:rsid w:val="002436E3"/>
    <w:rsid w:val="002442A7"/>
    <w:rsid w:val="002447B5"/>
    <w:rsid w:val="00245507"/>
    <w:rsid w:val="002456CD"/>
    <w:rsid w:val="00246715"/>
    <w:rsid w:val="00247805"/>
    <w:rsid w:val="0025012C"/>
    <w:rsid w:val="0025147B"/>
    <w:rsid w:val="00251D8E"/>
    <w:rsid w:val="00252791"/>
    <w:rsid w:val="00252A45"/>
    <w:rsid w:val="002539BA"/>
    <w:rsid w:val="00254BA2"/>
    <w:rsid w:val="00254CED"/>
    <w:rsid w:val="00255253"/>
    <w:rsid w:val="002557C6"/>
    <w:rsid w:val="00255B2A"/>
    <w:rsid w:val="00255CBA"/>
    <w:rsid w:val="00256245"/>
    <w:rsid w:val="0025744B"/>
    <w:rsid w:val="00260ADB"/>
    <w:rsid w:val="00260E19"/>
    <w:rsid w:val="00261A0E"/>
    <w:rsid w:val="00262A02"/>
    <w:rsid w:val="00262A30"/>
    <w:rsid w:val="00262E50"/>
    <w:rsid w:val="00263B64"/>
    <w:rsid w:val="00263D6A"/>
    <w:rsid w:val="00264237"/>
    <w:rsid w:val="00264DFF"/>
    <w:rsid w:val="002656C7"/>
    <w:rsid w:val="00265D69"/>
    <w:rsid w:val="002666DE"/>
    <w:rsid w:val="00266A4B"/>
    <w:rsid w:val="00266B75"/>
    <w:rsid w:val="0026703F"/>
    <w:rsid w:val="00267DEE"/>
    <w:rsid w:val="00267F90"/>
    <w:rsid w:val="0027047D"/>
    <w:rsid w:val="00271CED"/>
    <w:rsid w:val="00271F23"/>
    <w:rsid w:val="00272C43"/>
    <w:rsid w:val="0027343C"/>
    <w:rsid w:val="00273921"/>
    <w:rsid w:val="00273B93"/>
    <w:rsid w:val="002758DC"/>
    <w:rsid w:val="00275919"/>
    <w:rsid w:val="0027646A"/>
    <w:rsid w:val="002764D4"/>
    <w:rsid w:val="00277039"/>
    <w:rsid w:val="00280124"/>
    <w:rsid w:val="0028098C"/>
    <w:rsid w:val="00282948"/>
    <w:rsid w:val="002834E4"/>
    <w:rsid w:val="0028476A"/>
    <w:rsid w:val="00285517"/>
    <w:rsid w:val="00285A1E"/>
    <w:rsid w:val="00285C89"/>
    <w:rsid w:val="00285E22"/>
    <w:rsid w:val="00286C3F"/>
    <w:rsid w:val="00286EE5"/>
    <w:rsid w:val="002876FA"/>
    <w:rsid w:val="00287FC7"/>
    <w:rsid w:val="0029035C"/>
    <w:rsid w:val="00290396"/>
    <w:rsid w:val="00290768"/>
    <w:rsid w:val="00290FA2"/>
    <w:rsid w:val="002935A2"/>
    <w:rsid w:val="002936F5"/>
    <w:rsid w:val="002945AD"/>
    <w:rsid w:val="00294D8A"/>
    <w:rsid w:val="002953DD"/>
    <w:rsid w:val="002966E1"/>
    <w:rsid w:val="00296B80"/>
    <w:rsid w:val="00296F54"/>
    <w:rsid w:val="002A276F"/>
    <w:rsid w:val="002A29C7"/>
    <w:rsid w:val="002A29DE"/>
    <w:rsid w:val="002A2ABC"/>
    <w:rsid w:val="002A2B44"/>
    <w:rsid w:val="002A3823"/>
    <w:rsid w:val="002A6C43"/>
    <w:rsid w:val="002A72F8"/>
    <w:rsid w:val="002B28BE"/>
    <w:rsid w:val="002B3613"/>
    <w:rsid w:val="002B4186"/>
    <w:rsid w:val="002B593E"/>
    <w:rsid w:val="002B64D5"/>
    <w:rsid w:val="002C0158"/>
    <w:rsid w:val="002C0A0F"/>
    <w:rsid w:val="002C227E"/>
    <w:rsid w:val="002C2499"/>
    <w:rsid w:val="002C2EBD"/>
    <w:rsid w:val="002C351A"/>
    <w:rsid w:val="002C4AA7"/>
    <w:rsid w:val="002C4CA0"/>
    <w:rsid w:val="002C5CF5"/>
    <w:rsid w:val="002C701C"/>
    <w:rsid w:val="002C718C"/>
    <w:rsid w:val="002C76FD"/>
    <w:rsid w:val="002D03CC"/>
    <w:rsid w:val="002D0AF0"/>
    <w:rsid w:val="002D2039"/>
    <w:rsid w:val="002D2120"/>
    <w:rsid w:val="002D213A"/>
    <w:rsid w:val="002D24EF"/>
    <w:rsid w:val="002D3439"/>
    <w:rsid w:val="002D4C3B"/>
    <w:rsid w:val="002D5061"/>
    <w:rsid w:val="002D5D3B"/>
    <w:rsid w:val="002D6A80"/>
    <w:rsid w:val="002D6F61"/>
    <w:rsid w:val="002D775F"/>
    <w:rsid w:val="002D7E3C"/>
    <w:rsid w:val="002E0200"/>
    <w:rsid w:val="002E0E8F"/>
    <w:rsid w:val="002E1205"/>
    <w:rsid w:val="002E164E"/>
    <w:rsid w:val="002E2D50"/>
    <w:rsid w:val="002E33FB"/>
    <w:rsid w:val="002E5D46"/>
    <w:rsid w:val="002E6461"/>
    <w:rsid w:val="002E65D3"/>
    <w:rsid w:val="002E6B0A"/>
    <w:rsid w:val="002E6C81"/>
    <w:rsid w:val="002E6F7F"/>
    <w:rsid w:val="002E7552"/>
    <w:rsid w:val="002F0D15"/>
    <w:rsid w:val="002F1A55"/>
    <w:rsid w:val="002F26D0"/>
    <w:rsid w:val="002F3813"/>
    <w:rsid w:val="002F3DCD"/>
    <w:rsid w:val="002F41C9"/>
    <w:rsid w:val="002F46F4"/>
    <w:rsid w:val="002F4A39"/>
    <w:rsid w:val="002F580B"/>
    <w:rsid w:val="002F6A0B"/>
    <w:rsid w:val="002F6E82"/>
    <w:rsid w:val="002F7049"/>
    <w:rsid w:val="002F7912"/>
    <w:rsid w:val="002F7D4A"/>
    <w:rsid w:val="003000FB"/>
    <w:rsid w:val="00300E80"/>
    <w:rsid w:val="00301AF5"/>
    <w:rsid w:val="00301B90"/>
    <w:rsid w:val="00302701"/>
    <w:rsid w:val="00303C33"/>
    <w:rsid w:val="003042A7"/>
    <w:rsid w:val="0030432F"/>
    <w:rsid w:val="00305675"/>
    <w:rsid w:val="00307021"/>
    <w:rsid w:val="003072A5"/>
    <w:rsid w:val="0030760F"/>
    <w:rsid w:val="0031203F"/>
    <w:rsid w:val="0031253A"/>
    <w:rsid w:val="003129AB"/>
    <w:rsid w:val="00314C6C"/>
    <w:rsid w:val="003150F2"/>
    <w:rsid w:val="0031530F"/>
    <w:rsid w:val="00315729"/>
    <w:rsid w:val="003164A8"/>
    <w:rsid w:val="00316BBE"/>
    <w:rsid w:val="0032002E"/>
    <w:rsid w:val="00321169"/>
    <w:rsid w:val="003212F5"/>
    <w:rsid w:val="003224F8"/>
    <w:rsid w:val="0032258C"/>
    <w:rsid w:val="00322BFE"/>
    <w:rsid w:val="00322DDC"/>
    <w:rsid w:val="00322FF8"/>
    <w:rsid w:val="003247F6"/>
    <w:rsid w:val="0032537F"/>
    <w:rsid w:val="003277D9"/>
    <w:rsid w:val="003301DA"/>
    <w:rsid w:val="0033269A"/>
    <w:rsid w:val="003326E6"/>
    <w:rsid w:val="00332C07"/>
    <w:rsid w:val="00333C3D"/>
    <w:rsid w:val="00334BA3"/>
    <w:rsid w:val="00335FFB"/>
    <w:rsid w:val="00336346"/>
    <w:rsid w:val="00337634"/>
    <w:rsid w:val="00337824"/>
    <w:rsid w:val="00337B6F"/>
    <w:rsid w:val="00337CC0"/>
    <w:rsid w:val="0034080E"/>
    <w:rsid w:val="00342CBB"/>
    <w:rsid w:val="00343FF5"/>
    <w:rsid w:val="00346186"/>
    <w:rsid w:val="00346705"/>
    <w:rsid w:val="00346809"/>
    <w:rsid w:val="00346F22"/>
    <w:rsid w:val="00350372"/>
    <w:rsid w:val="00352CCC"/>
    <w:rsid w:val="00353DA4"/>
    <w:rsid w:val="00354128"/>
    <w:rsid w:val="00356870"/>
    <w:rsid w:val="00356ECF"/>
    <w:rsid w:val="00357CA1"/>
    <w:rsid w:val="00360A3D"/>
    <w:rsid w:val="003631DC"/>
    <w:rsid w:val="00365502"/>
    <w:rsid w:val="00365B53"/>
    <w:rsid w:val="003673A2"/>
    <w:rsid w:val="00370E12"/>
    <w:rsid w:val="003712B0"/>
    <w:rsid w:val="00375850"/>
    <w:rsid w:val="0037768A"/>
    <w:rsid w:val="00381E63"/>
    <w:rsid w:val="0038211A"/>
    <w:rsid w:val="00382BC3"/>
    <w:rsid w:val="00383B17"/>
    <w:rsid w:val="003851CC"/>
    <w:rsid w:val="003855AF"/>
    <w:rsid w:val="00385F2F"/>
    <w:rsid w:val="00386221"/>
    <w:rsid w:val="00386617"/>
    <w:rsid w:val="0038682F"/>
    <w:rsid w:val="00387262"/>
    <w:rsid w:val="00387444"/>
    <w:rsid w:val="0039035E"/>
    <w:rsid w:val="00390668"/>
    <w:rsid w:val="003911C3"/>
    <w:rsid w:val="003914B7"/>
    <w:rsid w:val="003916E3"/>
    <w:rsid w:val="00391C33"/>
    <w:rsid w:val="00391F77"/>
    <w:rsid w:val="0039385A"/>
    <w:rsid w:val="00394BB0"/>
    <w:rsid w:val="00394C8C"/>
    <w:rsid w:val="0039527D"/>
    <w:rsid w:val="0039579D"/>
    <w:rsid w:val="003967B8"/>
    <w:rsid w:val="00396F06"/>
    <w:rsid w:val="0039790A"/>
    <w:rsid w:val="00397BF1"/>
    <w:rsid w:val="003A1A03"/>
    <w:rsid w:val="003A1EB0"/>
    <w:rsid w:val="003A39AA"/>
    <w:rsid w:val="003A5C63"/>
    <w:rsid w:val="003A718A"/>
    <w:rsid w:val="003A75FA"/>
    <w:rsid w:val="003A7C4A"/>
    <w:rsid w:val="003B008F"/>
    <w:rsid w:val="003B0C51"/>
    <w:rsid w:val="003B0CCF"/>
    <w:rsid w:val="003B1559"/>
    <w:rsid w:val="003B2440"/>
    <w:rsid w:val="003B32CA"/>
    <w:rsid w:val="003B4313"/>
    <w:rsid w:val="003B4B55"/>
    <w:rsid w:val="003B6B60"/>
    <w:rsid w:val="003B6F9D"/>
    <w:rsid w:val="003B794A"/>
    <w:rsid w:val="003B7A12"/>
    <w:rsid w:val="003C0312"/>
    <w:rsid w:val="003C0A40"/>
    <w:rsid w:val="003C0ACC"/>
    <w:rsid w:val="003C0FCB"/>
    <w:rsid w:val="003C3249"/>
    <w:rsid w:val="003C3B5B"/>
    <w:rsid w:val="003C40DE"/>
    <w:rsid w:val="003C422C"/>
    <w:rsid w:val="003C42F0"/>
    <w:rsid w:val="003C468E"/>
    <w:rsid w:val="003C499F"/>
    <w:rsid w:val="003C5FA6"/>
    <w:rsid w:val="003C6733"/>
    <w:rsid w:val="003C6D2B"/>
    <w:rsid w:val="003C75FE"/>
    <w:rsid w:val="003C7C54"/>
    <w:rsid w:val="003D0197"/>
    <w:rsid w:val="003D0A0E"/>
    <w:rsid w:val="003D1722"/>
    <w:rsid w:val="003D1D26"/>
    <w:rsid w:val="003D3026"/>
    <w:rsid w:val="003D3B20"/>
    <w:rsid w:val="003D3CAA"/>
    <w:rsid w:val="003D3EEA"/>
    <w:rsid w:val="003D47D7"/>
    <w:rsid w:val="003D6BDB"/>
    <w:rsid w:val="003D6EFA"/>
    <w:rsid w:val="003D7955"/>
    <w:rsid w:val="003E0233"/>
    <w:rsid w:val="003E199C"/>
    <w:rsid w:val="003E2C94"/>
    <w:rsid w:val="003E2EBB"/>
    <w:rsid w:val="003E3917"/>
    <w:rsid w:val="003E46D8"/>
    <w:rsid w:val="003E52FC"/>
    <w:rsid w:val="003E5548"/>
    <w:rsid w:val="003F11E9"/>
    <w:rsid w:val="003F1391"/>
    <w:rsid w:val="003F1F6C"/>
    <w:rsid w:val="003F1FA8"/>
    <w:rsid w:val="003F3DAA"/>
    <w:rsid w:val="003F4F87"/>
    <w:rsid w:val="003F5291"/>
    <w:rsid w:val="003F54AB"/>
    <w:rsid w:val="003F5643"/>
    <w:rsid w:val="003F5A63"/>
    <w:rsid w:val="003F753B"/>
    <w:rsid w:val="003F7CA9"/>
    <w:rsid w:val="003F7D2E"/>
    <w:rsid w:val="00401A45"/>
    <w:rsid w:val="004027BC"/>
    <w:rsid w:val="00403786"/>
    <w:rsid w:val="00404BF1"/>
    <w:rsid w:val="00405AC6"/>
    <w:rsid w:val="004066C0"/>
    <w:rsid w:val="00406758"/>
    <w:rsid w:val="00410CD6"/>
    <w:rsid w:val="00410D25"/>
    <w:rsid w:val="004112E1"/>
    <w:rsid w:val="00412226"/>
    <w:rsid w:val="0041228E"/>
    <w:rsid w:val="00413E37"/>
    <w:rsid w:val="004141D1"/>
    <w:rsid w:val="0041430E"/>
    <w:rsid w:val="004153BE"/>
    <w:rsid w:val="00415D09"/>
    <w:rsid w:val="004169AC"/>
    <w:rsid w:val="0041703F"/>
    <w:rsid w:val="0041704D"/>
    <w:rsid w:val="00417457"/>
    <w:rsid w:val="004177E0"/>
    <w:rsid w:val="00417D32"/>
    <w:rsid w:val="00420432"/>
    <w:rsid w:val="004205D1"/>
    <w:rsid w:val="00420FB4"/>
    <w:rsid w:val="0042190A"/>
    <w:rsid w:val="00421D77"/>
    <w:rsid w:val="004229D7"/>
    <w:rsid w:val="0042325B"/>
    <w:rsid w:val="00423329"/>
    <w:rsid w:val="00423DDC"/>
    <w:rsid w:val="004240CF"/>
    <w:rsid w:val="0042437D"/>
    <w:rsid w:val="004251C9"/>
    <w:rsid w:val="004257E4"/>
    <w:rsid w:val="004260BF"/>
    <w:rsid w:val="004272F5"/>
    <w:rsid w:val="004275C7"/>
    <w:rsid w:val="00431FF9"/>
    <w:rsid w:val="00432214"/>
    <w:rsid w:val="0043377D"/>
    <w:rsid w:val="00434CCA"/>
    <w:rsid w:val="004352C1"/>
    <w:rsid w:val="00435DE9"/>
    <w:rsid w:val="0043671D"/>
    <w:rsid w:val="00436ED5"/>
    <w:rsid w:val="00437D1E"/>
    <w:rsid w:val="004402D5"/>
    <w:rsid w:val="004405DF"/>
    <w:rsid w:val="00440799"/>
    <w:rsid w:val="00440C6A"/>
    <w:rsid w:val="004420C9"/>
    <w:rsid w:val="00442247"/>
    <w:rsid w:val="00442734"/>
    <w:rsid w:val="00443090"/>
    <w:rsid w:val="00443340"/>
    <w:rsid w:val="00444DB3"/>
    <w:rsid w:val="0044521D"/>
    <w:rsid w:val="004478B3"/>
    <w:rsid w:val="00447AC8"/>
    <w:rsid w:val="004501DB"/>
    <w:rsid w:val="00450978"/>
    <w:rsid w:val="00451B9B"/>
    <w:rsid w:val="004543F7"/>
    <w:rsid w:val="00454EF2"/>
    <w:rsid w:val="004556A9"/>
    <w:rsid w:val="00455877"/>
    <w:rsid w:val="00456714"/>
    <w:rsid w:val="00461133"/>
    <w:rsid w:val="00461DF5"/>
    <w:rsid w:val="00461EB3"/>
    <w:rsid w:val="00462551"/>
    <w:rsid w:val="00464CDE"/>
    <w:rsid w:val="00465BB6"/>
    <w:rsid w:val="0046745E"/>
    <w:rsid w:val="00467769"/>
    <w:rsid w:val="00467E74"/>
    <w:rsid w:val="00467FFC"/>
    <w:rsid w:val="00470523"/>
    <w:rsid w:val="00471437"/>
    <w:rsid w:val="00471563"/>
    <w:rsid w:val="00472109"/>
    <w:rsid w:val="004742EC"/>
    <w:rsid w:val="004752F4"/>
    <w:rsid w:val="00475347"/>
    <w:rsid w:val="004755B7"/>
    <w:rsid w:val="00475771"/>
    <w:rsid w:val="00475B0B"/>
    <w:rsid w:val="004765B5"/>
    <w:rsid w:val="00477A4D"/>
    <w:rsid w:val="00477E52"/>
    <w:rsid w:val="00480AF9"/>
    <w:rsid w:val="0048331C"/>
    <w:rsid w:val="004834A0"/>
    <w:rsid w:val="00484818"/>
    <w:rsid w:val="00484C0E"/>
    <w:rsid w:val="00484EE6"/>
    <w:rsid w:val="00485624"/>
    <w:rsid w:val="004860F7"/>
    <w:rsid w:val="004908DC"/>
    <w:rsid w:val="004914A0"/>
    <w:rsid w:val="00491817"/>
    <w:rsid w:val="00491F58"/>
    <w:rsid w:val="00492062"/>
    <w:rsid w:val="004928A5"/>
    <w:rsid w:val="00492B42"/>
    <w:rsid w:val="0049456F"/>
    <w:rsid w:val="0049471A"/>
    <w:rsid w:val="00494A96"/>
    <w:rsid w:val="00494F3C"/>
    <w:rsid w:val="004956A8"/>
    <w:rsid w:val="00495820"/>
    <w:rsid w:val="00495920"/>
    <w:rsid w:val="00496044"/>
    <w:rsid w:val="004966DD"/>
    <w:rsid w:val="00497469"/>
    <w:rsid w:val="004A00B2"/>
    <w:rsid w:val="004A0330"/>
    <w:rsid w:val="004A0420"/>
    <w:rsid w:val="004A0799"/>
    <w:rsid w:val="004A0819"/>
    <w:rsid w:val="004A17B2"/>
    <w:rsid w:val="004A32D9"/>
    <w:rsid w:val="004A3CC6"/>
    <w:rsid w:val="004A5199"/>
    <w:rsid w:val="004B0934"/>
    <w:rsid w:val="004B0E1C"/>
    <w:rsid w:val="004B0F98"/>
    <w:rsid w:val="004B1367"/>
    <w:rsid w:val="004B217A"/>
    <w:rsid w:val="004B2788"/>
    <w:rsid w:val="004B4159"/>
    <w:rsid w:val="004B5AE3"/>
    <w:rsid w:val="004B6916"/>
    <w:rsid w:val="004B7367"/>
    <w:rsid w:val="004B77B2"/>
    <w:rsid w:val="004C1098"/>
    <w:rsid w:val="004C1250"/>
    <w:rsid w:val="004C4996"/>
    <w:rsid w:val="004C4DD1"/>
    <w:rsid w:val="004C5255"/>
    <w:rsid w:val="004C6D56"/>
    <w:rsid w:val="004C7173"/>
    <w:rsid w:val="004C7A10"/>
    <w:rsid w:val="004D10CB"/>
    <w:rsid w:val="004D1B5D"/>
    <w:rsid w:val="004D1F57"/>
    <w:rsid w:val="004D2358"/>
    <w:rsid w:val="004D2BB8"/>
    <w:rsid w:val="004D2C4C"/>
    <w:rsid w:val="004D2D3D"/>
    <w:rsid w:val="004D2EC8"/>
    <w:rsid w:val="004D32CF"/>
    <w:rsid w:val="004D36C2"/>
    <w:rsid w:val="004D424D"/>
    <w:rsid w:val="004D4848"/>
    <w:rsid w:val="004D586F"/>
    <w:rsid w:val="004D6131"/>
    <w:rsid w:val="004D687F"/>
    <w:rsid w:val="004E073B"/>
    <w:rsid w:val="004E14C4"/>
    <w:rsid w:val="004E303C"/>
    <w:rsid w:val="004E32BC"/>
    <w:rsid w:val="004E4D80"/>
    <w:rsid w:val="004E5F80"/>
    <w:rsid w:val="004E635A"/>
    <w:rsid w:val="004F076B"/>
    <w:rsid w:val="004F124A"/>
    <w:rsid w:val="004F3826"/>
    <w:rsid w:val="004F4B0D"/>
    <w:rsid w:val="004F4E2F"/>
    <w:rsid w:val="004F706C"/>
    <w:rsid w:val="004F7235"/>
    <w:rsid w:val="004F767F"/>
    <w:rsid w:val="004F7729"/>
    <w:rsid w:val="004F7A58"/>
    <w:rsid w:val="004F7F75"/>
    <w:rsid w:val="00500DE4"/>
    <w:rsid w:val="005013EF"/>
    <w:rsid w:val="005014BA"/>
    <w:rsid w:val="00503126"/>
    <w:rsid w:val="00503E1F"/>
    <w:rsid w:val="00503F69"/>
    <w:rsid w:val="00503F9A"/>
    <w:rsid w:val="00504318"/>
    <w:rsid w:val="00504C42"/>
    <w:rsid w:val="00507AD8"/>
    <w:rsid w:val="00507D67"/>
    <w:rsid w:val="0051244B"/>
    <w:rsid w:val="005129C6"/>
    <w:rsid w:val="005139F7"/>
    <w:rsid w:val="00515C43"/>
    <w:rsid w:val="00515E98"/>
    <w:rsid w:val="005166DB"/>
    <w:rsid w:val="00516BDE"/>
    <w:rsid w:val="0052062D"/>
    <w:rsid w:val="00521C36"/>
    <w:rsid w:val="00521D32"/>
    <w:rsid w:val="00524A74"/>
    <w:rsid w:val="00526BC2"/>
    <w:rsid w:val="005270FE"/>
    <w:rsid w:val="005302F4"/>
    <w:rsid w:val="00530F0B"/>
    <w:rsid w:val="00531CD5"/>
    <w:rsid w:val="00532F5B"/>
    <w:rsid w:val="00535419"/>
    <w:rsid w:val="005372C3"/>
    <w:rsid w:val="005400B9"/>
    <w:rsid w:val="005400D8"/>
    <w:rsid w:val="00541926"/>
    <w:rsid w:val="005419D1"/>
    <w:rsid w:val="00541D30"/>
    <w:rsid w:val="005420B9"/>
    <w:rsid w:val="005430A2"/>
    <w:rsid w:val="005434B9"/>
    <w:rsid w:val="00544298"/>
    <w:rsid w:val="005447FA"/>
    <w:rsid w:val="00545476"/>
    <w:rsid w:val="00547169"/>
    <w:rsid w:val="00550741"/>
    <w:rsid w:val="005515D7"/>
    <w:rsid w:val="00551B24"/>
    <w:rsid w:val="0055274E"/>
    <w:rsid w:val="005530A6"/>
    <w:rsid w:val="00554B2B"/>
    <w:rsid w:val="00555222"/>
    <w:rsid w:val="00557EAA"/>
    <w:rsid w:val="005604A0"/>
    <w:rsid w:val="00560779"/>
    <w:rsid w:val="00561429"/>
    <w:rsid w:val="00563D2A"/>
    <w:rsid w:val="00563F5B"/>
    <w:rsid w:val="0056542E"/>
    <w:rsid w:val="00567211"/>
    <w:rsid w:val="00567368"/>
    <w:rsid w:val="005677AB"/>
    <w:rsid w:val="005708A4"/>
    <w:rsid w:val="00571CCD"/>
    <w:rsid w:val="005721C3"/>
    <w:rsid w:val="005747B6"/>
    <w:rsid w:val="0057751B"/>
    <w:rsid w:val="00580C9C"/>
    <w:rsid w:val="00583929"/>
    <w:rsid w:val="00585B33"/>
    <w:rsid w:val="00586D0C"/>
    <w:rsid w:val="00587782"/>
    <w:rsid w:val="00587FB4"/>
    <w:rsid w:val="00590260"/>
    <w:rsid w:val="00590FF9"/>
    <w:rsid w:val="0059224A"/>
    <w:rsid w:val="00592471"/>
    <w:rsid w:val="00592ADC"/>
    <w:rsid w:val="00593371"/>
    <w:rsid w:val="00593CCC"/>
    <w:rsid w:val="00593DDF"/>
    <w:rsid w:val="00594768"/>
    <w:rsid w:val="00595E9F"/>
    <w:rsid w:val="0059671F"/>
    <w:rsid w:val="0059676F"/>
    <w:rsid w:val="00596B5D"/>
    <w:rsid w:val="00597910"/>
    <w:rsid w:val="00597911"/>
    <w:rsid w:val="0059791E"/>
    <w:rsid w:val="005A09EF"/>
    <w:rsid w:val="005A234D"/>
    <w:rsid w:val="005A34E3"/>
    <w:rsid w:val="005A472C"/>
    <w:rsid w:val="005A474F"/>
    <w:rsid w:val="005A4ACF"/>
    <w:rsid w:val="005A51AB"/>
    <w:rsid w:val="005A5251"/>
    <w:rsid w:val="005A6619"/>
    <w:rsid w:val="005A6AB6"/>
    <w:rsid w:val="005A706A"/>
    <w:rsid w:val="005A785F"/>
    <w:rsid w:val="005B0A33"/>
    <w:rsid w:val="005B1B38"/>
    <w:rsid w:val="005B1E8A"/>
    <w:rsid w:val="005B1EA5"/>
    <w:rsid w:val="005B238B"/>
    <w:rsid w:val="005B2548"/>
    <w:rsid w:val="005B25D6"/>
    <w:rsid w:val="005B27AA"/>
    <w:rsid w:val="005B29AE"/>
    <w:rsid w:val="005B2CC8"/>
    <w:rsid w:val="005B3863"/>
    <w:rsid w:val="005B4E6C"/>
    <w:rsid w:val="005B61E6"/>
    <w:rsid w:val="005B76EE"/>
    <w:rsid w:val="005C0504"/>
    <w:rsid w:val="005C1772"/>
    <w:rsid w:val="005C2C01"/>
    <w:rsid w:val="005C4DAE"/>
    <w:rsid w:val="005C5388"/>
    <w:rsid w:val="005C5765"/>
    <w:rsid w:val="005C67BD"/>
    <w:rsid w:val="005C6C98"/>
    <w:rsid w:val="005C6FFD"/>
    <w:rsid w:val="005C7679"/>
    <w:rsid w:val="005C79E2"/>
    <w:rsid w:val="005D0313"/>
    <w:rsid w:val="005D05CA"/>
    <w:rsid w:val="005D2406"/>
    <w:rsid w:val="005D2D17"/>
    <w:rsid w:val="005D41AD"/>
    <w:rsid w:val="005D4A98"/>
    <w:rsid w:val="005D54AC"/>
    <w:rsid w:val="005D657B"/>
    <w:rsid w:val="005D7616"/>
    <w:rsid w:val="005E0B4E"/>
    <w:rsid w:val="005E1DE2"/>
    <w:rsid w:val="005E52F6"/>
    <w:rsid w:val="005E5738"/>
    <w:rsid w:val="005E6A08"/>
    <w:rsid w:val="005E6A18"/>
    <w:rsid w:val="005E6B9A"/>
    <w:rsid w:val="005E6FDC"/>
    <w:rsid w:val="005E7942"/>
    <w:rsid w:val="005E7A06"/>
    <w:rsid w:val="005F0DB2"/>
    <w:rsid w:val="005F1B98"/>
    <w:rsid w:val="005F34D3"/>
    <w:rsid w:val="005F3575"/>
    <w:rsid w:val="005F4129"/>
    <w:rsid w:val="005F45A9"/>
    <w:rsid w:val="005F496F"/>
    <w:rsid w:val="005F5341"/>
    <w:rsid w:val="005F58CF"/>
    <w:rsid w:val="005F6921"/>
    <w:rsid w:val="005F6BCA"/>
    <w:rsid w:val="005F7540"/>
    <w:rsid w:val="005F7DBC"/>
    <w:rsid w:val="00600198"/>
    <w:rsid w:val="0060275C"/>
    <w:rsid w:val="006031B3"/>
    <w:rsid w:val="00603B7C"/>
    <w:rsid w:val="00604BBD"/>
    <w:rsid w:val="00605A26"/>
    <w:rsid w:val="00606E34"/>
    <w:rsid w:val="006075CF"/>
    <w:rsid w:val="00611266"/>
    <w:rsid w:val="00611ACA"/>
    <w:rsid w:val="00612E4A"/>
    <w:rsid w:val="00613103"/>
    <w:rsid w:val="006131F6"/>
    <w:rsid w:val="00614465"/>
    <w:rsid w:val="0061528B"/>
    <w:rsid w:val="0061647D"/>
    <w:rsid w:val="00617C1B"/>
    <w:rsid w:val="0062405E"/>
    <w:rsid w:val="00626D4C"/>
    <w:rsid w:val="00626D57"/>
    <w:rsid w:val="00627A3D"/>
    <w:rsid w:val="0063081A"/>
    <w:rsid w:val="00630F5A"/>
    <w:rsid w:val="00631677"/>
    <w:rsid w:val="00632337"/>
    <w:rsid w:val="0063394D"/>
    <w:rsid w:val="0063401E"/>
    <w:rsid w:val="00634930"/>
    <w:rsid w:val="006358D0"/>
    <w:rsid w:val="00636ADA"/>
    <w:rsid w:val="00637143"/>
    <w:rsid w:val="006406A1"/>
    <w:rsid w:val="006413C6"/>
    <w:rsid w:val="00641617"/>
    <w:rsid w:val="00641645"/>
    <w:rsid w:val="00642031"/>
    <w:rsid w:val="00642512"/>
    <w:rsid w:val="00642E48"/>
    <w:rsid w:val="0064493B"/>
    <w:rsid w:val="0064503E"/>
    <w:rsid w:val="00645751"/>
    <w:rsid w:val="0064589C"/>
    <w:rsid w:val="006465AF"/>
    <w:rsid w:val="00646A26"/>
    <w:rsid w:val="00646E15"/>
    <w:rsid w:val="0065180A"/>
    <w:rsid w:val="00651A44"/>
    <w:rsid w:val="00653819"/>
    <w:rsid w:val="006551B9"/>
    <w:rsid w:val="006561C4"/>
    <w:rsid w:val="00656724"/>
    <w:rsid w:val="00656F97"/>
    <w:rsid w:val="006579F6"/>
    <w:rsid w:val="00657B5A"/>
    <w:rsid w:val="00660240"/>
    <w:rsid w:val="00661934"/>
    <w:rsid w:val="00671720"/>
    <w:rsid w:val="00672AAC"/>
    <w:rsid w:val="00672CA4"/>
    <w:rsid w:val="00672DBF"/>
    <w:rsid w:val="00675429"/>
    <w:rsid w:val="0067558D"/>
    <w:rsid w:val="00675FBD"/>
    <w:rsid w:val="0067606F"/>
    <w:rsid w:val="006761BC"/>
    <w:rsid w:val="00676B58"/>
    <w:rsid w:val="00680E51"/>
    <w:rsid w:val="00682089"/>
    <w:rsid w:val="00684359"/>
    <w:rsid w:val="006854C2"/>
    <w:rsid w:val="006855CF"/>
    <w:rsid w:val="00685E51"/>
    <w:rsid w:val="00687372"/>
    <w:rsid w:val="006874D2"/>
    <w:rsid w:val="00687650"/>
    <w:rsid w:val="00690D4F"/>
    <w:rsid w:val="006911DC"/>
    <w:rsid w:val="006922E3"/>
    <w:rsid w:val="00692F21"/>
    <w:rsid w:val="0069301B"/>
    <w:rsid w:val="006941D0"/>
    <w:rsid w:val="00694B2F"/>
    <w:rsid w:val="00694DB5"/>
    <w:rsid w:val="00695617"/>
    <w:rsid w:val="00696A43"/>
    <w:rsid w:val="00697216"/>
    <w:rsid w:val="00697931"/>
    <w:rsid w:val="006A098A"/>
    <w:rsid w:val="006A0BBD"/>
    <w:rsid w:val="006A1297"/>
    <w:rsid w:val="006A1875"/>
    <w:rsid w:val="006A3701"/>
    <w:rsid w:val="006A3D34"/>
    <w:rsid w:val="006A5864"/>
    <w:rsid w:val="006A5999"/>
    <w:rsid w:val="006A5B53"/>
    <w:rsid w:val="006A6328"/>
    <w:rsid w:val="006A6EA1"/>
    <w:rsid w:val="006B0139"/>
    <w:rsid w:val="006B01CC"/>
    <w:rsid w:val="006B0591"/>
    <w:rsid w:val="006B0940"/>
    <w:rsid w:val="006B0D03"/>
    <w:rsid w:val="006B1B55"/>
    <w:rsid w:val="006B2A71"/>
    <w:rsid w:val="006B2A8A"/>
    <w:rsid w:val="006B45C4"/>
    <w:rsid w:val="006B4910"/>
    <w:rsid w:val="006B6586"/>
    <w:rsid w:val="006B6C74"/>
    <w:rsid w:val="006B774E"/>
    <w:rsid w:val="006C18C5"/>
    <w:rsid w:val="006C2F92"/>
    <w:rsid w:val="006C3367"/>
    <w:rsid w:val="006C56A1"/>
    <w:rsid w:val="006C574F"/>
    <w:rsid w:val="006D01E2"/>
    <w:rsid w:val="006D0819"/>
    <w:rsid w:val="006D0ECD"/>
    <w:rsid w:val="006D14DC"/>
    <w:rsid w:val="006D1EA5"/>
    <w:rsid w:val="006D28C6"/>
    <w:rsid w:val="006D31C7"/>
    <w:rsid w:val="006D380A"/>
    <w:rsid w:val="006D4607"/>
    <w:rsid w:val="006D478A"/>
    <w:rsid w:val="006D52CC"/>
    <w:rsid w:val="006D76C4"/>
    <w:rsid w:val="006E01F1"/>
    <w:rsid w:val="006E022F"/>
    <w:rsid w:val="006E0431"/>
    <w:rsid w:val="006E1F8B"/>
    <w:rsid w:val="006E2D6B"/>
    <w:rsid w:val="006E317C"/>
    <w:rsid w:val="006E4FC1"/>
    <w:rsid w:val="006E674F"/>
    <w:rsid w:val="006E6765"/>
    <w:rsid w:val="006E7368"/>
    <w:rsid w:val="006F362C"/>
    <w:rsid w:val="006F3FA4"/>
    <w:rsid w:val="006F4CBA"/>
    <w:rsid w:val="006F58AE"/>
    <w:rsid w:val="006F6790"/>
    <w:rsid w:val="006F732E"/>
    <w:rsid w:val="006F7A68"/>
    <w:rsid w:val="00701D4F"/>
    <w:rsid w:val="00702A5E"/>
    <w:rsid w:val="00703F7A"/>
    <w:rsid w:val="00704C2E"/>
    <w:rsid w:val="007052A1"/>
    <w:rsid w:val="00705A64"/>
    <w:rsid w:val="007065E5"/>
    <w:rsid w:val="007069B5"/>
    <w:rsid w:val="00706CB7"/>
    <w:rsid w:val="00707932"/>
    <w:rsid w:val="00707DAC"/>
    <w:rsid w:val="00715C2E"/>
    <w:rsid w:val="007164C5"/>
    <w:rsid w:val="007171AF"/>
    <w:rsid w:val="0071773A"/>
    <w:rsid w:val="00717FC2"/>
    <w:rsid w:val="00720771"/>
    <w:rsid w:val="00720BBF"/>
    <w:rsid w:val="00721352"/>
    <w:rsid w:val="00721B6C"/>
    <w:rsid w:val="00723540"/>
    <w:rsid w:val="007235B8"/>
    <w:rsid w:val="007237D0"/>
    <w:rsid w:val="00724B53"/>
    <w:rsid w:val="00725FB4"/>
    <w:rsid w:val="007276FC"/>
    <w:rsid w:val="00727B8D"/>
    <w:rsid w:val="00727B9C"/>
    <w:rsid w:val="00730EBF"/>
    <w:rsid w:val="00731381"/>
    <w:rsid w:val="007315DC"/>
    <w:rsid w:val="0073220E"/>
    <w:rsid w:val="00732BB0"/>
    <w:rsid w:val="00732EDE"/>
    <w:rsid w:val="007345D9"/>
    <w:rsid w:val="007347E9"/>
    <w:rsid w:val="00734C10"/>
    <w:rsid w:val="0073566D"/>
    <w:rsid w:val="00735B37"/>
    <w:rsid w:val="00736A16"/>
    <w:rsid w:val="0073760D"/>
    <w:rsid w:val="00740E33"/>
    <w:rsid w:val="00740E8D"/>
    <w:rsid w:val="00741186"/>
    <w:rsid w:val="00741F64"/>
    <w:rsid w:val="00742659"/>
    <w:rsid w:val="00743BA2"/>
    <w:rsid w:val="00744152"/>
    <w:rsid w:val="0074781F"/>
    <w:rsid w:val="007508BD"/>
    <w:rsid w:val="00750976"/>
    <w:rsid w:val="00750A85"/>
    <w:rsid w:val="00750C6F"/>
    <w:rsid w:val="00751B3A"/>
    <w:rsid w:val="0075340E"/>
    <w:rsid w:val="00754383"/>
    <w:rsid w:val="00755A94"/>
    <w:rsid w:val="00755DBE"/>
    <w:rsid w:val="0075656A"/>
    <w:rsid w:val="00757636"/>
    <w:rsid w:val="00760928"/>
    <w:rsid w:val="00763EFC"/>
    <w:rsid w:val="00764282"/>
    <w:rsid w:val="0076476B"/>
    <w:rsid w:val="00765B77"/>
    <w:rsid w:val="007673AB"/>
    <w:rsid w:val="007676E7"/>
    <w:rsid w:val="007712D4"/>
    <w:rsid w:val="0077135E"/>
    <w:rsid w:val="00772AB8"/>
    <w:rsid w:val="00774302"/>
    <w:rsid w:val="007748AF"/>
    <w:rsid w:val="00775F78"/>
    <w:rsid w:val="00776582"/>
    <w:rsid w:val="00776CEF"/>
    <w:rsid w:val="00777668"/>
    <w:rsid w:val="007810E6"/>
    <w:rsid w:val="007822FE"/>
    <w:rsid w:val="007831EC"/>
    <w:rsid w:val="00784C9D"/>
    <w:rsid w:val="00784E04"/>
    <w:rsid w:val="00787578"/>
    <w:rsid w:val="00787BF6"/>
    <w:rsid w:val="00787CA9"/>
    <w:rsid w:val="00791536"/>
    <w:rsid w:val="00791545"/>
    <w:rsid w:val="0079245A"/>
    <w:rsid w:val="0079362E"/>
    <w:rsid w:val="00795225"/>
    <w:rsid w:val="00796402"/>
    <w:rsid w:val="00796800"/>
    <w:rsid w:val="00796C6E"/>
    <w:rsid w:val="00797F2F"/>
    <w:rsid w:val="007A008E"/>
    <w:rsid w:val="007A00A0"/>
    <w:rsid w:val="007A25FE"/>
    <w:rsid w:val="007A293B"/>
    <w:rsid w:val="007A3DD2"/>
    <w:rsid w:val="007A400A"/>
    <w:rsid w:val="007A51FC"/>
    <w:rsid w:val="007A59C5"/>
    <w:rsid w:val="007A5D60"/>
    <w:rsid w:val="007A6363"/>
    <w:rsid w:val="007A6B5D"/>
    <w:rsid w:val="007A6E2E"/>
    <w:rsid w:val="007A734B"/>
    <w:rsid w:val="007A75F9"/>
    <w:rsid w:val="007B25CA"/>
    <w:rsid w:val="007B5DCC"/>
    <w:rsid w:val="007B6EC8"/>
    <w:rsid w:val="007C05BA"/>
    <w:rsid w:val="007C0B8D"/>
    <w:rsid w:val="007C1A33"/>
    <w:rsid w:val="007C31B9"/>
    <w:rsid w:val="007C5D7D"/>
    <w:rsid w:val="007D0553"/>
    <w:rsid w:val="007D0833"/>
    <w:rsid w:val="007D09A8"/>
    <w:rsid w:val="007D12C1"/>
    <w:rsid w:val="007D13E7"/>
    <w:rsid w:val="007D1856"/>
    <w:rsid w:val="007D2EC1"/>
    <w:rsid w:val="007D376D"/>
    <w:rsid w:val="007D4EB3"/>
    <w:rsid w:val="007D590E"/>
    <w:rsid w:val="007D69EA"/>
    <w:rsid w:val="007D74ED"/>
    <w:rsid w:val="007D7861"/>
    <w:rsid w:val="007E12E1"/>
    <w:rsid w:val="007E1CB4"/>
    <w:rsid w:val="007E28DC"/>
    <w:rsid w:val="007E2977"/>
    <w:rsid w:val="007E2D5B"/>
    <w:rsid w:val="007E3EE5"/>
    <w:rsid w:val="007E54D0"/>
    <w:rsid w:val="007E5F04"/>
    <w:rsid w:val="007E6064"/>
    <w:rsid w:val="007E6E55"/>
    <w:rsid w:val="007E7CC1"/>
    <w:rsid w:val="007E7DC0"/>
    <w:rsid w:val="007F0559"/>
    <w:rsid w:val="007F110B"/>
    <w:rsid w:val="007F1695"/>
    <w:rsid w:val="007F4CA0"/>
    <w:rsid w:val="007F74D3"/>
    <w:rsid w:val="007F768A"/>
    <w:rsid w:val="007F7AE0"/>
    <w:rsid w:val="00801F55"/>
    <w:rsid w:val="008027CB"/>
    <w:rsid w:val="008028E4"/>
    <w:rsid w:val="00802E69"/>
    <w:rsid w:val="00802FFF"/>
    <w:rsid w:val="00803018"/>
    <w:rsid w:val="00804161"/>
    <w:rsid w:val="00804734"/>
    <w:rsid w:val="00804AA4"/>
    <w:rsid w:val="00804B2B"/>
    <w:rsid w:val="00805A33"/>
    <w:rsid w:val="00806930"/>
    <w:rsid w:val="008078FE"/>
    <w:rsid w:val="008108F5"/>
    <w:rsid w:val="00811608"/>
    <w:rsid w:val="0081161A"/>
    <w:rsid w:val="008136F9"/>
    <w:rsid w:val="00813B89"/>
    <w:rsid w:val="00815307"/>
    <w:rsid w:val="00815B90"/>
    <w:rsid w:val="0081630A"/>
    <w:rsid w:val="00821757"/>
    <w:rsid w:val="008218E1"/>
    <w:rsid w:val="00822048"/>
    <w:rsid w:val="008226DD"/>
    <w:rsid w:val="00822C4E"/>
    <w:rsid w:val="00823B85"/>
    <w:rsid w:val="00824065"/>
    <w:rsid w:val="00824363"/>
    <w:rsid w:val="00827196"/>
    <w:rsid w:val="00831797"/>
    <w:rsid w:val="00833208"/>
    <w:rsid w:val="00833918"/>
    <w:rsid w:val="00834E57"/>
    <w:rsid w:val="008353FD"/>
    <w:rsid w:val="00835FB4"/>
    <w:rsid w:val="0083626E"/>
    <w:rsid w:val="00837051"/>
    <w:rsid w:val="008376C1"/>
    <w:rsid w:val="00840A4C"/>
    <w:rsid w:val="008418C9"/>
    <w:rsid w:val="00841D9A"/>
    <w:rsid w:val="0084280C"/>
    <w:rsid w:val="00842DE4"/>
    <w:rsid w:val="008438B2"/>
    <w:rsid w:val="0084398F"/>
    <w:rsid w:val="0085035D"/>
    <w:rsid w:val="0085122A"/>
    <w:rsid w:val="00851B62"/>
    <w:rsid w:val="008521E3"/>
    <w:rsid w:val="0085361B"/>
    <w:rsid w:val="00855464"/>
    <w:rsid w:val="008557D8"/>
    <w:rsid w:val="00855B8D"/>
    <w:rsid w:val="00856D87"/>
    <w:rsid w:val="00856D8F"/>
    <w:rsid w:val="00856FC2"/>
    <w:rsid w:val="00857B7E"/>
    <w:rsid w:val="00860803"/>
    <w:rsid w:val="00860A77"/>
    <w:rsid w:val="00861E55"/>
    <w:rsid w:val="00861E95"/>
    <w:rsid w:val="00864462"/>
    <w:rsid w:val="008669C6"/>
    <w:rsid w:val="0086742B"/>
    <w:rsid w:val="00867BDD"/>
    <w:rsid w:val="008705A8"/>
    <w:rsid w:val="008722A5"/>
    <w:rsid w:val="00872BA1"/>
    <w:rsid w:val="008734D2"/>
    <w:rsid w:val="00874095"/>
    <w:rsid w:val="0087411A"/>
    <w:rsid w:val="008757B7"/>
    <w:rsid w:val="00876532"/>
    <w:rsid w:val="00877601"/>
    <w:rsid w:val="00877798"/>
    <w:rsid w:val="00877B2B"/>
    <w:rsid w:val="008808BA"/>
    <w:rsid w:val="00880EF8"/>
    <w:rsid w:val="008820E0"/>
    <w:rsid w:val="00882E04"/>
    <w:rsid w:val="00884A62"/>
    <w:rsid w:val="00885797"/>
    <w:rsid w:val="008907CF"/>
    <w:rsid w:val="00893964"/>
    <w:rsid w:val="00893AA7"/>
    <w:rsid w:val="00894B91"/>
    <w:rsid w:val="00896595"/>
    <w:rsid w:val="008966D3"/>
    <w:rsid w:val="00896AF5"/>
    <w:rsid w:val="008A2D13"/>
    <w:rsid w:val="008A2FD9"/>
    <w:rsid w:val="008A3F9D"/>
    <w:rsid w:val="008A4380"/>
    <w:rsid w:val="008A45C0"/>
    <w:rsid w:val="008A4741"/>
    <w:rsid w:val="008A54D9"/>
    <w:rsid w:val="008A601C"/>
    <w:rsid w:val="008A6ADB"/>
    <w:rsid w:val="008A74AF"/>
    <w:rsid w:val="008B06C8"/>
    <w:rsid w:val="008B3BA6"/>
    <w:rsid w:val="008B584B"/>
    <w:rsid w:val="008B62C9"/>
    <w:rsid w:val="008C109B"/>
    <w:rsid w:val="008C13DF"/>
    <w:rsid w:val="008C146F"/>
    <w:rsid w:val="008C16E3"/>
    <w:rsid w:val="008C26B8"/>
    <w:rsid w:val="008C2FBB"/>
    <w:rsid w:val="008C3265"/>
    <w:rsid w:val="008C4480"/>
    <w:rsid w:val="008C511D"/>
    <w:rsid w:val="008C5951"/>
    <w:rsid w:val="008C77BA"/>
    <w:rsid w:val="008D312F"/>
    <w:rsid w:val="008D42B6"/>
    <w:rsid w:val="008D4A09"/>
    <w:rsid w:val="008D729C"/>
    <w:rsid w:val="008D79F2"/>
    <w:rsid w:val="008E0EF3"/>
    <w:rsid w:val="008E12A4"/>
    <w:rsid w:val="008E1D76"/>
    <w:rsid w:val="008E1F65"/>
    <w:rsid w:val="008E3790"/>
    <w:rsid w:val="008E397C"/>
    <w:rsid w:val="008E55B6"/>
    <w:rsid w:val="008E5A80"/>
    <w:rsid w:val="008E5D0F"/>
    <w:rsid w:val="008E6B5D"/>
    <w:rsid w:val="008E7600"/>
    <w:rsid w:val="008F2B32"/>
    <w:rsid w:val="008F39E6"/>
    <w:rsid w:val="008F3ADE"/>
    <w:rsid w:val="008F4A67"/>
    <w:rsid w:val="008F55AE"/>
    <w:rsid w:val="008F5747"/>
    <w:rsid w:val="008F6E99"/>
    <w:rsid w:val="008F7E60"/>
    <w:rsid w:val="009010B2"/>
    <w:rsid w:val="00901232"/>
    <w:rsid w:val="0090205B"/>
    <w:rsid w:val="00904587"/>
    <w:rsid w:val="0090488F"/>
    <w:rsid w:val="00904C41"/>
    <w:rsid w:val="00904D8A"/>
    <w:rsid w:val="009064C5"/>
    <w:rsid w:val="00907336"/>
    <w:rsid w:val="009116F5"/>
    <w:rsid w:val="00911A99"/>
    <w:rsid w:val="00911E70"/>
    <w:rsid w:val="0091235D"/>
    <w:rsid w:val="00912BD4"/>
    <w:rsid w:val="00913BFB"/>
    <w:rsid w:val="00914313"/>
    <w:rsid w:val="00914C15"/>
    <w:rsid w:val="0091553A"/>
    <w:rsid w:val="0091642C"/>
    <w:rsid w:val="00916B40"/>
    <w:rsid w:val="00917CA6"/>
    <w:rsid w:val="00917EDD"/>
    <w:rsid w:val="00920319"/>
    <w:rsid w:val="0092048C"/>
    <w:rsid w:val="00920E7F"/>
    <w:rsid w:val="00921A29"/>
    <w:rsid w:val="00922415"/>
    <w:rsid w:val="00922EC7"/>
    <w:rsid w:val="009246F7"/>
    <w:rsid w:val="00925301"/>
    <w:rsid w:val="00925394"/>
    <w:rsid w:val="0092671D"/>
    <w:rsid w:val="00926B0A"/>
    <w:rsid w:val="00926E04"/>
    <w:rsid w:val="0092702C"/>
    <w:rsid w:val="00927E5A"/>
    <w:rsid w:val="009306E1"/>
    <w:rsid w:val="00930D5B"/>
    <w:rsid w:val="00931796"/>
    <w:rsid w:val="009324AF"/>
    <w:rsid w:val="00932B60"/>
    <w:rsid w:val="00932F12"/>
    <w:rsid w:val="00932F8C"/>
    <w:rsid w:val="009330BD"/>
    <w:rsid w:val="00933470"/>
    <w:rsid w:val="00933949"/>
    <w:rsid w:val="00935499"/>
    <w:rsid w:val="00935852"/>
    <w:rsid w:val="00935DC1"/>
    <w:rsid w:val="009404B4"/>
    <w:rsid w:val="0094195A"/>
    <w:rsid w:val="00942519"/>
    <w:rsid w:val="00943405"/>
    <w:rsid w:val="00943A33"/>
    <w:rsid w:val="009459A1"/>
    <w:rsid w:val="00945EE4"/>
    <w:rsid w:val="0094690E"/>
    <w:rsid w:val="00947071"/>
    <w:rsid w:val="0094727E"/>
    <w:rsid w:val="00950257"/>
    <w:rsid w:val="00950ADF"/>
    <w:rsid w:val="00951E0B"/>
    <w:rsid w:val="00952C21"/>
    <w:rsid w:val="00952D8B"/>
    <w:rsid w:val="0095332E"/>
    <w:rsid w:val="009534B8"/>
    <w:rsid w:val="009538A5"/>
    <w:rsid w:val="00955681"/>
    <w:rsid w:val="00956126"/>
    <w:rsid w:val="00956C66"/>
    <w:rsid w:val="00957B99"/>
    <w:rsid w:val="00962413"/>
    <w:rsid w:val="00963A40"/>
    <w:rsid w:val="0096495F"/>
    <w:rsid w:val="009658F9"/>
    <w:rsid w:val="009659EA"/>
    <w:rsid w:val="00965C92"/>
    <w:rsid w:val="009664F0"/>
    <w:rsid w:val="00966FC8"/>
    <w:rsid w:val="00966FFE"/>
    <w:rsid w:val="009671B7"/>
    <w:rsid w:val="009706EA"/>
    <w:rsid w:val="00971978"/>
    <w:rsid w:val="0097393F"/>
    <w:rsid w:val="00973C61"/>
    <w:rsid w:val="00977042"/>
    <w:rsid w:val="00977346"/>
    <w:rsid w:val="00981331"/>
    <w:rsid w:val="009837ED"/>
    <w:rsid w:val="009859FF"/>
    <w:rsid w:val="0099288C"/>
    <w:rsid w:val="009932A5"/>
    <w:rsid w:val="00994AF3"/>
    <w:rsid w:val="00995897"/>
    <w:rsid w:val="00995C5E"/>
    <w:rsid w:val="009973C2"/>
    <w:rsid w:val="00997775"/>
    <w:rsid w:val="0099777A"/>
    <w:rsid w:val="00997E3D"/>
    <w:rsid w:val="009A0CCF"/>
    <w:rsid w:val="009A24FF"/>
    <w:rsid w:val="009A25F6"/>
    <w:rsid w:val="009A361E"/>
    <w:rsid w:val="009A42FF"/>
    <w:rsid w:val="009A4348"/>
    <w:rsid w:val="009A6D5B"/>
    <w:rsid w:val="009A7D36"/>
    <w:rsid w:val="009B378F"/>
    <w:rsid w:val="009B3F94"/>
    <w:rsid w:val="009B4B64"/>
    <w:rsid w:val="009B632D"/>
    <w:rsid w:val="009C0149"/>
    <w:rsid w:val="009C0C00"/>
    <w:rsid w:val="009C1282"/>
    <w:rsid w:val="009C1306"/>
    <w:rsid w:val="009C151E"/>
    <w:rsid w:val="009C3CB2"/>
    <w:rsid w:val="009C46BF"/>
    <w:rsid w:val="009C476E"/>
    <w:rsid w:val="009C68C2"/>
    <w:rsid w:val="009D0009"/>
    <w:rsid w:val="009D076D"/>
    <w:rsid w:val="009D08AB"/>
    <w:rsid w:val="009D0AF9"/>
    <w:rsid w:val="009D18EF"/>
    <w:rsid w:val="009D2FDF"/>
    <w:rsid w:val="009D3D07"/>
    <w:rsid w:val="009D505F"/>
    <w:rsid w:val="009D5E72"/>
    <w:rsid w:val="009D707B"/>
    <w:rsid w:val="009D720A"/>
    <w:rsid w:val="009D738F"/>
    <w:rsid w:val="009D75E9"/>
    <w:rsid w:val="009D767A"/>
    <w:rsid w:val="009E0579"/>
    <w:rsid w:val="009E20C3"/>
    <w:rsid w:val="009E2FB9"/>
    <w:rsid w:val="009E3EBF"/>
    <w:rsid w:val="009E40FF"/>
    <w:rsid w:val="009E62CD"/>
    <w:rsid w:val="009E67DF"/>
    <w:rsid w:val="009E6949"/>
    <w:rsid w:val="009F14BA"/>
    <w:rsid w:val="009F4286"/>
    <w:rsid w:val="009F4AB0"/>
    <w:rsid w:val="009F6418"/>
    <w:rsid w:val="009F775C"/>
    <w:rsid w:val="009F7F61"/>
    <w:rsid w:val="00A01A7E"/>
    <w:rsid w:val="00A02178"/>
    <w:rsid w:val="00A036BB"/>
    <w:rsid w:val="00A0465E"/>
    <w:rsid w:val="00A04DC6"/>
    <w:rsid w:val="00A05073"/>
    <w:rsid w:val="00A05885"/>
    <w:rsid w:val="00A05A65"/>
    <w:rsid w:val="00A06199"/>
    <w:rsid w:val="00A0676E"/>
    <w:rsid w:val="00A06BCC"/>
    <w:rsid w:val="00A076E4"/>
    <w:rsid w:val="00A11116"/>
    <w:rsid w:val="00A11AF8"/>
    <w:rsid w:val="00A128D5"/>
    <w:rsid w:val="00A13419"/>
    <w:rsid w:val="00A14AD6"/>
    <w:rsid w:val="00A14D5F"/>
    <w:rsid w:val="00A1503A"/>
    <w:rsid w:val="00A17214"/>
    <w:rsid w:val="00A17522"/>
    <w:rsid w:val="00A1781C"/>
    <w:rsid w:val="00A17C16"/>
    <w:rsid w:val="00A211A0"/>
    <w:rsid w:val="00A21994"/>
    <w:rsid w:val="00A22B53"/>
    <w:rsid w:val="00A23A9A"/>
    <w:rsid w:val="00A23FEE"/>
    <w:rsid w:val="00A24099"/>
    <w:rsid w:val="00A244C6"/>
    <w:rsid w:val="00A25DF8"/>
    <w:rsid w:val="00A26375"/>
    <w:rsid w:val="00A268E6"/>
    <w:rsid w:val="00A269A6"/>
    <w:rsid w:val="00A27B2B"/>
    <w:rsid w:val="00A30217"/>
    <w:rsid w:val="00A30C8D"/>
    <w:rsid w:val="00A30F28"/>
    <w:rsid w:val="00A31972"/>
    <w:rsid w:val="00A3200F"/>
    <w:rsid w:val="00A32109"/>
    <w:rsid w:val="00A33D55"/>
    <w:rsid w:val="00A33FAA"/>
    <w:rsid w:val="00A34335"/>
    <w:rsid w:val="00A3459F"/>
    <w:rsid w:val="00A34AC5"/>
    <w:rsid w:val="00A34C76"/>
    <w:rsid w:val="00A34E27"/>
    <w:rsid w:val="00A351C7"/>
    <w:rsid w:val="00A35F6F"/>
    <w:rsid w:val="00A36CDB"/>
    <w:rsid w:val="00A36FF5"/>
    <w:rsid w:val="00A3751B"/>
    <w:rsid w:val="00A403BD"/>
    <w:rsid w:val="00A40753"/>
    <w:rsid w:val="00A4120B"/>
    <w:rsid w:val="00A4144C"/>
    <w:rsid w:val="00A41535"/>
    <w:rsid w:val="00A4191B"/>
    <w:rsid w:val="00A42C89"/>
    <w:rsid w:val="00A437BA"/>
    <w:rsid w:val="00A44C18"/>
    <w:rsid w:val="00A44E32"/>
    <w:rsid w:val="00A45298"/>
    <w:rsid w:val="00A452BC"/>
    <w:rsid w:val="00A462CA"/>
    <w:rsid w:val="00A46692"/>
    <w:rsid w:val="00A47DC2"/>
    <w:rsid w:val="00A501DA"/>
    <w:rsid w:val="00A52D97"/>
    <w:rsid w:val="00A52DCF"/>
    <w:rsid w:val="00A54EA0"/>
    <w:rsid w:val="00A56A71"/>
    <w:rsid w:val="00A5705B"/>
    <w:rsid w:val="00A574C6"/>
    <w:rsid w:val="00A60547"/>
    <w:rsid w:val="00A6112E"/>
    <w:rsid w:val="00A6118C"/>
    <w:rsid w:val="00A62294"/>
    <w:rsid w:val="00A62E30"/>
    <w:rsid w:val="00A641A0"/>
    <w:rsid w:val="00A64A5D"/>
    <w:rsid w:val="00A65886"/>
    <w:rsid w:val="00A659B5"/>
    <w:rsid w:val="00A66E9E"/>
    <w:rsid w:val="00A675D7"/>
    <w:rsid w:val="00A67A2C"/>
    <w:rsid w:val="00A67B2E"/>
    <w:rsid w:val="00A71C9D"/>
    <w:rsid w:val="00A725B6"/>
    <w:rsid w:val="00A727E3"/>
    <w:rsid w:val="00A72A95"/>
    <w:rsid w:val="00A7307E"/>
    <w:rsid w:val="00A732A7"/>
    <w:rsid w:val="00A745AB"/>
    <w:rsid w:val="00A75380"/>
    <w:rsid w:val="00A75C76"/>
    <w:rsid w:val="00A75D1A"/>
    <w:rsid w:val="00A7642C"/>
    <w:rsid w:val="00A8013E"/>
    <w:rsid w:val="00A80400"/>
    <w:rsid w:val="00A8271A"/>
    <w:rsid w:val="00A82EFE"/>
    <w:rsid w:val="00A86285"/>
    <w:rsid w:val="00A86C55"/>
    <w:rsid w:val="00A86F3C"/>
    <w:rsid w:val="00A87AD4"/>
    <w:rsid w:val="00A90704"/>
    <w:rsid w:val="00A9173C"/>
    <w:rsid w:val="00A92277"/>
    <w:rsid w:val="00A926ED"/>
    <w:rsid w:val="00A92929"/>
    <w:rsid w:val="00A92F1E"/>
    <w:rsid w:val="00A93F6E"/>
    <w:rsid w:val="00A94978"/>
    <w:rsid w:val="00A95BAB"/>
    <w:rsid w:val="00A978CB"/>
    <w:rsid w:val="00AA0A3C"/>
    <w:rsid w:val="00AA11B7"/>
    <w:rsid w:val="00AA2310"/>
    <w:rsid w:val="00AA233A"/>
    <w:rsid w:val="00AA361C"/>
    <w:rsid w:val="00AA3F5E"/>
    <w:rsid w:val="00AA40C2"/>
    <w:rsid w:val="00AA6A77"/>
    <w:rsid w:val="00AA7DB2"/>
    <w:rsid w:val="00AB0410"/>
    <w:rsid w:val="00AB095A"/>
    <w:rsid w:val="00AB0F1D"/>
    <w:rsid w:val="00AB0FBC"/>
    <w:rsid w:val="00AB141B"/>
    <w:rsid w:val="00AB1525"/>
    <w:rsid w:val="00AB1556"/>
    <w:rsid w:val="00AB1CEC"/>
    <w:rsid w:val="00AB1DD5"/>
    <w:rsid w:val="00AB2346"/>
    <w:rsid w:val="00AB2443"/>
    <w:rsid w:val="00AB310E"/>
    <w:rsid w:val="00AB5EA0"/>
    <w:rsid w:val="00AB5FA9"/>
    <w:rsid w:val="00AC0142"/>
    <w:rsid w:val="00AC0317"/>
    <w:rsid w:val="00AC0B1E"/>
    <w:rsid w:val="00AC155E"/>
    <w:rsid w:val="00AC2536"/>
    <w:rsid w:val="00AC3643"/>
    <w:rsid w:val="00AC4FEE"/>
    <w:rsid w:val="00AC6007"/>
    <w:rsid w:val="00AC63DC"/>
    <w:rsid w:val="00AC67E7"/>
    <w:rsid w:val="00AC7551"/>
    <w:rsid w:val="00AC7671"/>
    <w:rsid w:val="00AC7DE4"/>
    <w:rsid w:val="00AC7EC0"/>
    <w:rsid w:val="00AD1460"/>
    <w:rsid w:val="00AD1F90"/>
    <w:rsid w:val="00AD26C0"/>
    <w:rsid w:val="00AD279E"/>
    <w:rsid w:val="00AD28BB"/>
    <w:rsid w:val="00AD49A8"/>
    <w:rsid w:val="00AD58D4"/>
    <w:rsid w:val="00AD5B68"/>
    <w:rsid w:val="00AD6E69"/>
    <w:rsid w:val="00AD717C"/>
    <w:rsid w:val="00AD744A"/>
    <w:rsid w:val="00AD757F"/>
    <w:rsid w:val="00AE14EF"/>
    <w:rsid w:val="00AE28DE"/>
    <w:rsid w:val="00AE28E1"/>
    <w:rsid w:val="00AE2F18"/>
    <w:rsid w:val="00AE3650"/>
    <w:rsid w:val="00AE36BB"/>
    <w:rsid w:val="00AE4E65"/>
    <w:rsid w:val="00AE5947"/>
    <w:rsid w:val="00AE60D6"/>
    <w:rsid w:val="00AE63E9"/>
    <w:rsid w:val="00AF14BB"/>
    <w:rsid w:val="00AF1A86"/>
    <w:rsid w:val="00AF1ABB"/>
    <w:rsid w:val="00AF24F8"/>
    <w:rsid w:val="00AF2F3C"/>
    <w:rsid w:val="00AF30C4"/>
    <w:rsid w:val="00AF4700"/>
    <w:rsid w:val="00AF4E9D"/>
    <w:rsid w:val="00AF5497"/>
    <w:rsid w:val="00AF5A82"/>
    <w:rsid w:val="00AF6AEA"/>
    <w:rsid w:val="00B00F7A"/>
    <w:rsid w:val="00B017D6"/>
    <w:rsid w:val="00B01816"/>
    <w:rsid w:val="00B03538"/>
    <w:rsid w:val="00B0370E"/>
    <w:rsid w:val="00B03987"/>
    <w:rsid w:val="00B03DED"/>
    <w:rsid w:val="00B0495B"/>
    <w:rsid w:val="00B04BF6"/>
    <w:rsid w:val="00B0621B"/>
    <w:rsid w:val="00B069D5"/>
    <w:rsid w:val="00B077B5"/>
    <w:rsid w:val="00B07EF4"/>
    <w:rsid w:val="00B10896"/>
    <w:rsid w:val="00B116F1"/>
    <w:rsid w:val="00B12A18"/>
    <w:rsid w:val="00B13A65"/>
    <w:rsid w:val="00B13D95"/>
    <w:rsid w:val="00B14241"/>
    <w:rsid w:val="00B1464B"/>
    <w:rsid w:val="00B14725"/>
    <w:rsid w:val="00B14D48"/>
    <w:rsid w:val="00B15DF4"/>
    <w:rsid w:val="00B15F4B"/>
    <w:rsid w:val="00B16798"/>
    <w:rsid w:val="00B16B51"/>
    <w:rsid w:val="00B16FB7"/>
    <w:rsid w:val="00B2012F"/>
    <w:rsid w:val="00B20BE7"/>
    <w:rsid w:val="00B21018"/>
    <w:rsid w:val="00B219A5"/>
    <w:rsid w:val="00B23940"/>
    <w:rsid w:val="00B23DCD"/>
    <w:rsid w:val="00B24C88"/>
    <w:rsid w:val="00B2572C"/>
    <w:rsid w:val="00B25B9A"/>
    <w:rsid w:val="00B26A47"/>
    <w:rsid w:val="00B311DB"/>
    <w:rsid w:val="00B32950"/>
    <w:rsid w:val="00B343ED"/>
    <w:rsid w:val="00B34621"/>
    <w:rsid w:val="00B36042"/>
    <w:rsid w:val="00B36077"/>
    <w:rsid w:val="00B36A0A"/>
    <w:rsid w:val="00B42711"/>
    <w:rsid w:val="00B42A44"/>
    <w:rsid w:val="00B445A9"/>
    <w:rsid w:val="00B447B5"/>
    <w:rsid w:val="00B44F12"/>
    <w:rsid w:val="00B45486"/>
    <w:rsid w:val="00B45F03"/>
    <w:rsid w:val="00B47EC1"/>
    <w:rsid w:val="00B50AB5"/>
    <w:rsid w:val="00B50EC9"/>
    <w:rsid w:val="00B52570"/>
    <w:rsid w:val="00B52D5E"/>
    <w:rsid w:val="00B52F7F"/>
    <w:rsid w:val="00B533EF"/>
    <w:rsid w:val="00B536B2"/>
    <w:rsid w:val="00B545D4"/>
    <w:rsid w:val="00B55C1E"/>
    <w:rsid w:val="00B56759"/>
    <w:rsid w:val="00B56A98"/>
    <w:rsid w:val="00B57002"/>
    <w:rsid w:val="00B579E6"/>
    <w:rsid w:val="00B606CD"/>
    <w:rsid w:val="00B628EE"/>
    <w:rsid w:val="00B65533"/>
    <w:rsid w:val="00B67290"/>
    <w:rsid w:val="00B67371"/>
    <w:rsid w:val="00B6755E"/>
    <w:rsid w:val="00B70B3B"/>
    <w:rsid w:val="00B71854"/>
    <w:rsid w:val="00B71B7D"/>
    <w:rsid w:val="00B7259C"/>
    <w:rsid w:val="00B73107"/>
    <w:rsid w:val="00B7392A"/>
    <w:rsid w:val="00B73A60"/>
    <w:rsid w:val="00B74E15"/>
    <w:rsid w:val="00B7723A"/>
    <w:rsid w:val="00B77CBA"/>
    <w:rsid w:val="00B77D9A"/>
    <w:rsid w:val="00B81A20"/>
    <w:rsid w:val="00B82AA2"/>
    <w:rsid w:val="00B8356B"/>
    <w:rsid w:val="00B84050"/>
    <w:rsid w:val="00B8663E"/>
    <w:rsid w:val="00B87B37"/>
    <w:rsid w:val="00B87BEA"/>
    <w:rsid w:val="00B906C1"/>
    <w:rsid w:val="00B91D6E"/>
    <w:rsid w:val="00B926E1"/>
    <w:rsid w:val="00B92A79"/>
    <w:rsid w:val="00B965C0"/>
    <w:rsid w:val="00B96BEA"/>
    <w:rsid w:val="00B97229"/>
    <w:rsid w:val="00B97669"/>
    <w:rsid w:val="00BA04EB"/>
    <w:rsid w:val="00BA0B89"/>
    <w:rsid w:val="00BA1A6A"/>
    <w:rsid w:val="00BA4531"/>
    <w:rsid w:val="00BA482E"/>
    <w:rsid w:val="00BA549D"/>
    <w:rsid w:val="00BA5CB7"/>
    <w:rsid w:val="00BA64F1"/>
    <w:rsid w:val="00BA6753"/>
    <w:rsid w:val="00BA6A7F"/>
    <w:rsid w:val="00BA7015"/>
    <w:rsid w:val="00BB0B12"/>
    <w:rsid w:val="00BB1720"/>
    <w:rsid w:val="00BB1797"/>
    <w:rsid w:val="00BB1A49"/>
    <w:rsid w:val="00BB45DA"/>
    <w:rsid w:val="00BB5710"/>
    <w:rsid w:val="00BB5975"/>
    <w:rsid w:val="00BB754E"/>
    <w:rsid w:val="00BC05A8"/>
    <w:rsid w:val="00BC12FE"/>
    <w:rsid w:val="00BC30A5"/>
    <w:rsid w:val="00BC32BB"/>
    <w:rsid w:val="00BC34F3"/>
    <w:rsid w:val="00BC43FC"/>
    <w:rsid w:val="00BC52CE"/>
    <w:rsid w:val="00BD06C2"/>
    <w:rsid w:val="00BD2D4A"/>
    <w:rsid w:val="00BD440B"/>
    <w:rsid w:val="00BD52E8"/>
    <w:rsid w:val="00BD54C2"/>
    <w:rsid w:val="00BD5CF4"/>
    <w:rsid w:val="00BD62D7"/>
    <w:rsid w:val="00BE0D88"/>
    <w:rsid w:val="00BE2084"/>
    <w:rsid w:val="00BE27BA"/>
    <w:rsid w:val="00BE28D7"/>
    <w:rsid w:val="00BE38E5"/>
    <w:rsid w:val="00BE3E5B"/>
    <w:rsid w:val="00BE6EA0"/>
    <w:rsid w:val="00BE7EE6"/>
    <w:rsid w:val="00BF3609"/>
    <w:rsid w:val="00BF486C"/>
    <w:rsid w:val="00BF4FE2"/>
    <w:rsid w:val="00BF5BF9"/>
    <w:rsid w:val="00BF640F"/>
    <w:rsid w:val="00BF69EC"/>
    <w:rsid w:val="00BF7DC8"/>
    <w:rsid w:val="00C00B9A"/>
    <w:rsid w:val="00C01068"/>
    <w:rsid w:val="00C01967"/>
    <w:rsid w:val="00C01ACC"/>
    <w:rsid w:val="00C03AF8"/>
    <w:rsid w:val="00C05BA0"/>
    <w:rsid w:val="00C069B0"/>
    <w:rsid w:val="00C079B4"/>
    <w:rsid w:val="00C10AAC"/>
    <w:rsid w:val="00C10B51"/>
    <w:rsid w:val="00C1126B"/>
    <w:rsid w:val="00C11555"/>
    <w:rsid w:val="00C118EE"/>
    <w:rsid w:val="00C12069"/>
    <w:rsid w:val="00C1266D"/>
    <w:rsid w:val="00C13AA0"/>
    <w:rsid w:val="00C14D93"/>
    <w:rsid w:val="00C15CDB"/>
    <w:rsid w:val="00C163F7"/>
    <w:rsid w:val="00C16DC6"/>
    <w:rsid w:val="00C17EFF"/>
    <w:rsid w:val="00C2220A"/>
    <w:rsid w:val="00C238F9"/>
    <w:rsid w:val="00C24331"/>
    <w:rsid w:val="00C263F6"/>
    <w:rsid w:val="00C2640C"/>
    <w:rsid w:val="00C2678D"/>
    <w:rsid w:val="00C26EC6"/>
    <w:rsid w:val="00C27157"/>
    <w:rsid w:val="00C2728C"/>
    <w:rsid w:val="00C30728"/>
    <w:rsid w:val="00C31C9C"/>
    <w:rsid w:val="00C31E8B"/>
    <w:rsid w:val="00C331F8"/>
    <w:rsid w:val="00C332B5"/>
    <w:rsid w:val="00C35C5C"/>
    <w:rsid w:val="00C373A9"/>
    <w:rsid w:val="00C37CC8"/>
    <w:rsid w:val="00C40293"/>
    <w:rsid w:val="00C447F6"/>
    <w:rsid w:val="00C44971"/>
    <w:rsid w:val="00C44BE9"/>
    <w:rsid w:val="00C4561A"/>
    <w:rsid w:val="00C4561E"/>
    <w:rsid w:val="00C502F5"/>
    <w:rsid w:val="00C5034A"/>
    <w:rsid w:val="00C51C48"/>
    <w:rsid w:val="00C52412"/>
    <w:rsid w:val="00C52777"/>
    <w:rsid w:val="00C52855"/>
    <w:rsid w:val="00C53D35"/>
    <w:rsid w:val="00C54296"/>
    <w:rsid w:val="00C542A3"/>
    <w:rsid w:val="00C54570"/>
    <w:rsid w:val="00C547FD"/>
    <w:rsid w:val="00C54ECA"/>
    <w:rsid w:val="00C5534F"/>
    <w:rsid w:val="00C55451"/>
    <w:rsid w:val="00C568D3"/>
    <w:rsid w:val="00C569BD"/>
    <w:rsid w:val="00C6074E"/>
    <w:rsid w:val="00C60C91"/>
    <w:rsid w:val="00C61B87"/>
    <w:rsid w:val="00C6251A"/>
    <w:rsid w:val="00C63C43"/>
    <w:rsid w:val="00C6581B"/>
    <w:rsid w:val="00C65AFF"/>
    <w:rsid w:val="00C67A9E"/>
    <w:rsid w:val="00C70F67"/>
    <w:rsid w:val="00C71B75"/>
    <w:rsid w:val="00C71E99"/>
    <w:rsid w:val="00C7205B"/>
    <w:rsid w:val="00C7229C"/>
    <w:rsid w:val="00C72EDB"/>
    <w:rsid w:val="00C73BD4"/>
    <w:rsid w:val="00C7551A"/>
    <w:rsid w:val="00C7643C"/>
    <w:rsid w:val="00C765FA"/>
    <w:rsid w:val="00C76CEA"/>
    <w:rsid w:val="00C772E1"/>
    <w:rsid w:val="00C77721"/>
    <w:rsid w:val="00C77F53"/>
    <w:rsid w:val="00C81BAC"/>
    <w:rsid w:val="00C82106"/>
    <w:rsid w:val="00C823B0"/>
    <w:rsid w:val="00C82844"/>
    <w:rsid w:val="00C82B43"/>
    <w:rsid w:val="00C83089"/>
    <w:rsid w:val="00C838CB"/>
    <w:rsid w:val="00C848DC"/>
    <w:rsid w:val="00C84D62"/>
    <w:rsid w:val="00C85512"/>
    <w:rsid w:val="00C86C05"/>
    <w:rsid w:val="00C87FDE"/>
    <w:rsid w:val="00C90E3D"/>
    <w:rsid w:val="00C91285"/>
    <w:rsid w:val="00C92594"/>
    <w:rsid w:val="00C927DE"/>
    <w:rsid w:val="00C92CB3"/>
    <w:rsid w:val="00C93056"/>
    <w:rsid w:val="00C93AF3"/>
    <w:rsid w:val="00C965FE"/>
    <w:rsid w:val="00C96CB0"/>
    <w:rsid w:val="00CA0F5D"/>
    <w:rsid w:val="00CA1059"/>
    <w:rsid w:val="00CA1B0E"/>
    <w:rsid w:val="00CA1D84"/>
    <w:rsid w:val="00CA2495"/>
    <w:rsid w:val="00CA2D93"/>
    <w:rsid w:val="00CA3E24"/>
    <w:rsid w:val="00CA7799"/>
    <w:rsid w:val="00CA7A47"/>
    <w:rsid w:val="00CB0CF5"/>
    <w:rsid w:val="00CB1817"/>
    <w:rsid w:val="00CB1FB2"/>
    <w:rsid w:val="00CB287C"/>
    <w:rsid w:val="00CB39FC"/>
    <w:rsid w:val="00CB5A15"/>
    <w:rsid w:val="00CB7130"/>
    <w:rsid w:val="00CB7731"/>
    <w:rsid w:val="00CC0580"/>
    <w:rsid w:val="00CC09EA"/>
    <w:rsid w:val="00CC0C20"/>
    <w:rsid w:val="00CC0FC0"/>
    <w:rsid w:val="00CC2F5C"/>
    <w:rsid w:val="00CC30F8"/>
    <w:rsid w:val="00CC4573"/>
    <w:rsid w:val="00CC4C7C"/>
    <w:rsid w:val="00CC4F63"/>
    <w:rsid w:val="00CC64CD"/>
    <w:rsid w:val="00CC748F"/>
    <w:rsid w:val="00CD05B3"/>
    <w:rsid w:val="00CD167A"/>
    <w:rsid w:val="00CD1973"/>
    <w:rsid w:val="00CD1A9F"/>
    <w:rsid w:val="00CD1F39"/>
    <w:rsid w:val="00CD3222"/>
    <w:rsid w:val="00CD334E"/>
    <w:rsid w:val="00CD358E"/>
    <w:rsid w:val="00CD4236"/>
    <w:rsid w:val="00CD4DE5"/>
    <w:rsid w:val="00CD6621"/>
    <w:rsid w:val="00CE0EAE"/>
    <w:rsid w:val="00CE1E4D"/>
    <w:rsid w:val="00CE2C8A"/>
    <w:rsid w:val="00CE4828"/>
    <w:rsid w:val="00CE4E50"/>
    <w:rsid w:val="00CE5A28"/>
    <w:rsid w:val="00CE6882"/>
    <w:rsid w:val="00CE6A69"/>
    <w:rsid w:val="00CE6D75"/>
    <w:rsid w:val="00CE7387"/>
    <w:rsid w:val="00CE774F"/>
    <w:rsid w:val="00CE792C"/>
    <w:rsid w:val="00CF18CD"/>
    <w:rsid w:val="00CF1B99"/>
    <w:rsid w:val="00CF20DD"/>
    <w:rsid w:val="00CF257A"/>
    <w:rsid w:val="00CF4321"/>
    <w:rsid w:val="00CF4482"/>
    <w:rsid w:val="00CF4579"/>
    <w:rsid w:val="00CF5BA2"/>
    <w:rsid w:val="00CF5C3D"/>
    <w:rsid w:val="00CF793C"/>
    <w:rsid w:val="00CF7FC5"/>
    <w:rsid w:val="00D00383"/>
    <w:rsid w:val="00D02182"/>
    <w:rsid w:val="00D02335"/>
    <w:rsid w:val="00D02B00"/>
    <w:rsid w:val="00D0307D"/>
    <w:rsid w:val="00D03E69"/>
    <w:rsid w:val="00D04EDF"/>
    <w:rsid w:val="00D056E8"/>
    <w:rsid w:val="00D05CF6"/>
    <w:rsid w:val="00D05D2A"/>
    <w:rsid w:val="00D06CC8"/>
    <w:rsid w:val="00D073ED"/>
    <w:rsid w:val="00D10DCE"/>
    <w:rsid w:val="00D12CF9"/>
    <w:rsid w:val="00D14173"/>
    <w:rsid w:val="00D1436F"/>
    <w:rsid w:val="00D14457"/>
    <w:rsid w:val="00D14B32"/>
    <w:rsid w:val="00D151CF"/>
    <w:rsid w:val="00D1742E"/>
    <w:rsid w:val="00D17E05"/>
    <w:rsid w:val="00D21181"/>
    <w:rsid w:val="00D217B6"/>
    <w:rsid w:val="00D22C56"/>
    <w:rsid w:val="00D23566"/>
    <w:rsid w:val="00D2395D"/>
    <w:rsid w:val="00D23F72"/>
    <w:rsid w:val="00D2534E"/>
    <w:rsid w:val="00D25561"/>
    <w:rsid w:val="00D258B3"/>
    <w:rsid w:val="00D27CA2"/>
    <w:rsid w:val="00D3075A"/>
    <w:rsid w:val="00D31211"/>
    <w:rsid w:val="00D31B29"/>
    <w:rsid w:val="00D31B84"/>
    <w:rsid w:val="00D31F77"/>
    <w:rsid w:val="00D32C57"/>
    <w:rsid w:val="00D34B46"/>
    <w:rsid w:val="00D36A38"/>
    <w:rsid w:val="00D37568"/>
    <w:rsid w:val="00D376E7"/>
    <w:rsid w:val="00D37DDC"/>
    <w:rsid w:val="00D41074"/>
    <w:rsid w:val="00D410D3"/>
    <w:rsid w:val="00D424A7"/>
    <w:rsid w:val="00D430E8"/>
    <w:rsid w:val="00D4393B"/>
    <w:rsid w:val="00D44116"/>
    <w:rsid w:val="00D44311"/>
    <w:rsid w:val="00D44D87"/>
    <w:rsid w:val="00D45B93"/>
    <w:rsid w:val="00D45E4D"/>
    <w:rsid w:val="00D46C71"/>
    <w:rsid w:val="00D47136"/>
    <w:rsid w:val="00D50B14"/>
    <w:rsid w:val="00D50E09"/>
    <w:rsid w:val="00D518A6"/>
    <w:rsid w:val="00D52D13"/>
    <w:rsid w:val="00D53B6F"/>
    <w:rsid w:val="00D552DE"/>
    <w:rsid w:val="00D564F6"/>
    <w:rsid w:val="00D572E4"/>
    <w:rsid w:val="00D57E69"/>
    <w:rsid w:val="00D60518"/>
    <w:rsid w:val="00D60B86"/>
    <w:rsid w:val="00D62900"/>
    <w:rsid w:val="00D62E43"/>
    <w:rsid w:val="00D63140"/>
    <w:rsid w:val="00D6392D"/>
    <w:rsid w:val="00D64109"/>
    <w:rsid w:val="00D643AD"/>
    <w:rsid w:val="00D652C5"/>
    <w:rsid w:val="00D65D4F"/>
    <w:rsid w:val="00D66B22"/>
    <w:rsid w:val="00D718D4"/>
    <w:rsid w:val="00D71A66"/>
    <w:rsid w:val="00D72166"/>
    <w:rsid w:val="00D7237E"/>
    <w:rsid w:val="00D7259A"/>
    <w:rsid w:val="00D72D83"/>
    <w:rsid w:val="00D73EDC"/>
    <w:rsid w:val="00D74599"/>
    <w:rsid w:val="00D74A07"/>
    <w:rsid w:val="00D74C81"/>
    <w:rsid w:val="00D7649B"/>
    <w:rsid w:val="00D77C53"/>
    <w:rsid w:val="00D80592"/>
    <w:rsid w:val="00D80E38"/>
    <w:rsid w:val="00D80FF4"/>
    <w:rsid w:val="00D8345B"/>
    <w:rsid w:val="00D83938"/>
    <w:rsid w:val="00D84287"/>
    <w:rsid w:val="00D847B9"/>
    <w:rsid w:val="00D84C33"/>
    <w:rsid w:val="00D85E33"/>
    <w:rsid w:val="00D87923"/>
    <w:rsid w:val="00D90572"/>
    <w:rsid w:val="00D9096E"/>
    <w:rsid w:val="00D90FA5"/>
    <w:rsid w:val="00D91475"/>
    <w:rsid w:val="00D93B48"/>
    <w:rsid w:val="00D93E73"/>
    <w:rsid w:val="00D942D4"/>
    <w:rsid w:val="00D94651"/>
    <w:rsid w:val="00D95178"/>
    <w:rsid w:val="00D95253"/>
    <w:rsid w:val="00D96D9F"/>
    <w:rsid w:val="00DA0964"/>
    <w:rsid w:val="00DA1602"/>
    <w:rsid w:val="00DA1D02"/>
    <w:rsid w:val="00DA1E19"/>
    <w:rsid w:val="00DA2896"/>
    <w:rsid w:val="00DA3007"/>
    <w:rsid w:val="00DA36BF"/>
    <w:rsid w:val="00DA3B1C"/>
    <w:rsid w:val="00DA4138"/>
    <w:rsid w:val="00DA53E2"/>
    <w:rsid w:val="00DA5CEF"/>
    <w:rsid w:val="00DA600F"/>
    <w:rsid w:val="00DA78C1"/>
    <w:rsid w:val="00DA7E96"/>
    <w:rsid w:val="00DB1499"/>
    <w:rsid w:val="00DB1A8F"/>
    <w:rsid w:val="00DB34D5"/>
    <w:rsid w:val="00DB47FE"/>
    <w:rsid w:val="00DB48B7"/>
    <w:rsid w:val="00DB6B9D"/>
    <w:rsid w:val="00DB7F61"/>
    <w:rsid w:val="00DC0798"/>
    <w:rsid w:val="00DC2922"/>
    <w:rsid w:val="00DC2E3B"/>
    <w:rsid w:val="00DC3F60"/>
    <w:rsid w:val="00DC4814"/>
    <w:rsid w:val="00DC4B76"/>
    <w:rsid w:val="00DC5099"/>
    <w:rsid w:val="00DC6070"/>
    <w:rsid w:val="00DC7582"/>
    <w:rsid w:val="00DC7FF4"/>
    <w:rsid w:val="00DD30FB"/>
    <w:rsid w:val="00DD43F8"/>
    <w:rsid w:val="00DD449F"/>
    <w:rsid w:val="00DD4971"/>
    <w:rsid w:val="00DD5332"/>
    <w:rsid w:val="00DD543A"/>
    <w:rsid w:val="00DD5A00"/>
    <w:rsid w:val="00DD5E59"/>
    <w:rsid w:val="00DD6C2A"/>
    <w:rsid w:val="00DE02F5"/>
    <w:rsid w:val="00DE0BC8"/>
    <w:rsid w:val="00DE4C11"/>
    <w:rsid w:val="00DE50DF"/>
    <w:rsid w:val="00DE65DE"/>
    <w:rsid w:val="00DF05BC"/>
    <w:rsid w:val="00DF185E"/>
    <w:rsid w:val="00DF2045"/>
    <w:rsid w:val="00DF2A79"/>
    <w:rsid w:val="00DF2B54"/>
    <w:rsid w:val="00DF2F3D"/>
    <w:rsid w:val="00DF46C3"/>
    <w:rsid w:val="00DF62DB"/>
    <w:rsid w:val="00DF6E1C"/>
    <w:rsid w:val="00DF791B"/>
    <w:rsid w:val="00E00312"/>
    <w:rsid w:val="00E0065C"/>
    <w:rsid w:val="00E00B2B"/>
    <w:rsid w:val="00E018BB"/>
    <w:rsid w:val="00E02BE1"/>
    <w:rsid w:val="00E03096"/>
    <w:rsid w:val="00E10528"/>
    <w:rsid w:val="00E1058A"/>
    <w:rsid w:val="00E1061B"/>
    <w:rsid w:val="00E10FEE"/>
    <w:rsid w:val="00E11B4D"/>
    <w:rsid w:val="00E1280A"/>
    <w:rsid w:val="00E14394"/>
    <w:rsid w:val="00E166F4"/>
    <w:rsid w:val="00E17216"/>
    <w:rsid w:val="00E1744D"/>
    <w:rsid w:val="00E20803"/>
    <w:rsid w:val="00E209BF"/>
    <w:rsid w:val="00E20F1F"/>
    <w:rsid w:val="00E21204"/>
    <w:rsid w:val="00E226D7"/>
    <w:rsid w:val="00E2439E"/>
    <w:rsid w:val="00E26403"/>
    <w:rsid w:val="00E26657"/>
    <w:rsid w:val="00E272D5"/>
    <w:rsid w:val="00E27682"/>
    <w:rsid w:val="00E27E91"/>
    <w:rsid w:val="00E30A79"/>
    <w:rsid w:val="00E30AB8"/>
    <w:rsid w:val="00E32552"/>
    <w:rsid w:val="00E33E75"/>
    <w:rsid w:val="00E34712"/>
    <w:rsid w:val="00E348F7"/>
    <w:rsid w:val="00E36025"/>
    <w:rsid w:val="00E40B2D"/>
    <w:rsid w:val="00E40CD6"/>
    <w:rsid w:val="00E40DE7"/>
    <w:rsid w:val="00E4110A"/>
    <w:rsid w:val="00E414F0"/>
    <w:rsid w:val="00E43E2C"/>
    <w:rsid w:val="00E4417C"/>
    <w:rsid w:val="00E4514E"/>
    <w:rsid w:val="00E455AD"/>
    <w:rsid w:val="00E465B5"/>
    <w:rsid w:val="00E46B2B"/>
    <w:rsid w:val="00E51FB6"/>
    <w:rsid w:val="00E52790"/>
    <w:rsid w:val="00E538DE"/>
    <w:rsid w:val="00E547A5"/>
    <w:rsid w:val="00E55C23"/>
    <w:rsid w:val="00E57BCB"/>
    <w:rsid w:val="00E605B7"/>
    <w:rsid w:val="00E61359"/>
    <w:rsid w:val="00E61E1F"/>
    <w:rsid w:val="00E62340"/>
    <w:rsid w:val="00E640D6"/>
    <w:rsid w:val="00E64587"/>
    <w:rsid w:val="00E645CD"/>
    <w:rsid w:val="00E64AED"/>
    <w:rsid w:val="00E64D96"/>
    <w:rsid w:val="00E65D34"/>
    <w:rsid w:val="00E66068"/>
    <w:rsid w:val="00E66E37"/>
    <w:rsid w:val="00E674A5"/>
    <w:rsid w:val="00E70103"/>
    <w:rsid w:val="00E70138"/>
    <w:rsid w:val="00E7254A"/>
    <w:rsid w:val="00E73320"/>
    <w:rsid w:val="00E7341F"/>
    <w:rsid w:val="00E73F0F"/>
    <w:rsid w:val="00E747D0"/>
    <w:rsid w:val="00E74C79"/>
    <w:rsid w:val="00E759BB"/>
    <w:rsid w:val="00E75C0C"/>
    <w:rsid w:val="00E75D12"/>
    <w:rsid w:val="00E7731C"/>
    <w:rsid w:val="00E7742A"/>
    <w:rsid w:val="00E810C4"/>
    <w:rsid w:val="00E834EC"/>
    <w:rsid w:val="00E84DB5"/>
    <w:rsid w:val="00E85634"/>
    <w:rsid w:val="00E866FA"/>
    <w:rsid w:val="00E8701D"/>
    <w:rsid w:val="00E908A7"/>
    <w:rsid w:val="00E91111"/>
    <w:rsid w:val="00E91203"/>
    <w:rsid w:val="00E91927"/>
    <w:rsid w:val="00E92B15"/>
    <w:rsid w:val="00E9554B"/>
    <w:rsid w:val="00E95BF8"/>
    <w:rsid w:val="00E974DD"/>
    <w:rsid w:val="00E97528"/>
    <w:rsid w:val="00E979EC"/>
    <w:rsid w:val="00E97D76"/>
    <w:rsid w:val="00E97E4F"/>
    <w:rsid w:val="00EA0AF2"/>
    <w:rsid w:val="00EA2B53"/>
    <w:rsid w:val="00EA3387"/>
    <w:rsid w:val="00EA3AF0"/>
    <w:rsid w:val="00EA5CB9"/>
    <w:rsid w:val="00EA787F"/>
    <w:rsid w:val="00EA7B6E"/>
    <w:rsid w:val="00EB0483"/>
    <w:rsid w:val="00EB05A3"/>
    <w:rsid w:val="00EB10BB"/>
    <w:rsid w:val="00EB16A6"/>
    <w:rsid w:val="00EB198F"/>
    <w:rsid w:val="00EB24F5"/>
    <w:rsid w:val="00EB29F6"/>
    <w:rsid w:val="00EB34D8"/>
    <w:rsid w:val="00EB3882"/>
    <w:rsid w:val="00EB4091"/>
    <w:rsid w:val="00EB591C"/>
    <w:rsid w:val="00EB5C0A"/>
    <w:rsid w:val="00EB60DD"/>
    <w:rsid w:val="00EB6747"/>
    <w:rsid w:val="00EB77F8"/>
    <w:rsid w:val="00EB7B74"/>
    <w:rsid w:val="00EB7BD5"/>
    <w:rsid w:val="00EC303B"/>
    <w:rsid w:val="00EC61B9"/>
    <w:rsid w:val="00EC645B"/>
    <w:rsid w:val="00EC648F"/>
    <w:rsid w:val="00EC6DA7"/>
    <w:rsid w:val="00EC6FC1"/>
    <w:rsid w:val="00EC7157"/>
    <w:rsid w:val="00ED0159"/>
    <w:rsid w:val="00ED129D"/>
    <w:rsid w:val="00ED512D"/>
    <w:rsid w:val="00ED545C"/>
    <w:rsid w:val="00ED58BE"/>
    <w:rsid w:val="00ED61D5"/>
    <w:rsid w:val="00EE0167"/>
    <w:rsid w:val="00EE0658"/>
    <w:rsid w:val="00EE1329"/>
    <w:rsid w:val="00EE15A6"/>
    <w:rsid w:val="00EE2209"/>
    <w:rsid w:val="00EE382B"/>
    <w:rsid w:val="00EE389E"/>
    <w:rsid w:val="00EE4B43"/>
    <w:rsid w:val="00EE4EE1"/>
    <w:rsid w:val="00EE5BFA"/>
    <w:rsid w:val="00EE6C0F"/>
    <w:rsid w:val="00EE7716"/>
    <w:rsid w:val="00EF03D7"/>
    <w:rsid w:val="00EF0682"/>
    <w:rsid w:val="00EF0C22"/>
    <w:rsid w:val="00EF0ED4"/>
    <w:rsid w:val="00EF1FA4"/>
    <w:rsid w:val="00EF29E4"/>
    <w:rsid w:val="00EF34E0"/>
    <w:rsid w:val="00EF3A67"/>
    <w:rsid w:val="00EF41A0"/>
    <w:rsid w:val="00EF4500"/>
    <w:rsid w:val="00EF54D1"/>
    <w:rsid w:val="00EF744C"/>
    <w:rsid w:val="00F00DE8"/>
    <w:rsid w:val="00F0140E"/>
    <w:rsid w:val="00F03BBA"/>
    <w:rsid w:val="00F04D2B"/>
    <w:rsid w:val="00F054FF"/>
    <w:rsid w:val="00F05862"/>
    <w:rsid w:val="00F05FF6"/>
    <w:rsid w:val="00F06262"/>
    <w:rsid w:val="00F111C6"/>
    <w:rsid w:val="00F11BBD"/>
    <w:rsid w:val="00F11E5C"/>
    <w:rsid w:val="00F12547"/>
    <w:rsid w:val="00F12AB8"/>
    <w:rsid w:val="00F12DD5"/>
    <w:rsid w:val="00F135CF"/>
    <w:rsid w:val="00F156B9"/>
    <w:rsid w:val="00F15FA1"/>
    <w:rsid w:val="00F16AB8"/>
    <w:rsid w:val="00F202EC"/>
    <w:rsid w:val="00F20337"/>
    <w:rsid w:val="00F215C4"/>
    <w:rsid w:val="00F21A4E"/>
    <w:rsid w:val="00F21B2F"/>
    <w:rsid w:val="00F21E87"/>
    <w:rsid w:val="00F2258A"/>
    <w:rsid w:val="00F26F9A"/>
    <w:rsid w:val="00F2777B"/>
    <w:rsid w:val="00F27A0E"/>
    <w:rsid w:val="00F27A7F"/>
    <w:rsid w:val="00F27D25"/>
    <w:rsid w:val="00F317DF"/>
    <w:rsid w:val="00F32F8A"/>
    <w:rsid w:val="00F332D4"/>
    <w:rsid w:val="00F34FD9"/>
    <w:rsid w:val="00F35832"/>
    <w:rsid w:val="00F35E56"/>
    <w:rsid w:val="00F37B7E"/>
    <w:rsid w:val="00F37BFD"/>
    <w:rsid w:val="00F40B9E"/>
    <w:rsid w:val="00F41E04"/>
    <w:rsid w:val="00F430D9"/>
    <w:rsid w:val="00F44864"/>
    <w:rsid w:val="00F45F64"/>
    <w:rsid w:val="00F464FB"/>
    <w:rsid w:val="00F46977"/>
    <w:rsid w:val="00F47B8C"/>
    <w:rsid w:val="00F5093A"/>
    <w:rsid w:val="00F50E1C"/>
    <w:rsid w:val="00F512A9"/>
    <w:rsid w:val="00F517F8"/>
    <w:rsid w:val="00F52513"/>
    <w:rsid w:val="00F52D3B"/>
    <w:rsid w:val="00F53E0B"/>
    <w:rsid w:val="00F53FCF"/>
    <w:rsid w:val="00F55228"/>
    <w:rsid w:val="00F55562"/>
    <w:rsid w:val="00F5586E"/>
    <w:rsid w:val="00F565E5"/>
    <w:rsid w:val="00F600C6"/>
    <w:rsid w:val="00F611CD"/>
    <w:rsid w:val="00F62DCF"/>
    <w:rsid w:val="00F6350F"/>
    <w:rsid w:val="00F639E6"/>
    <w:rsid w:val="00F63CFE"/>
    <w:rsid w:val="00F642C8"/>
    <w:rsid w:val="00F645ED"/>
    <w:rsid w:val="00F64A90"/>
    <w:rsid w:val="00F64D90"/>
    <w:rsid w:val="00F650AE"/>
    <w:rsid w:val="00F6586F"/>
    <w:rsid w:val="00F659EB"/>
    <w:rsid w:val="00F65E60"/>
    <w:rsid w:val="00F667C3"/>
    <w:rsid w:val="00F66ACA"/>
    <w:rsid w:val="00F66B35"/>
    <w:rsid w:val="00F67B77"/>
    <w:rsid w:val="00F722B3"/>
    <w:rsid w:val="00F7267C"/>
    <w:rsid w:val="00F7277B"/>
    <w:rsid w:val="00F72AC4"/>
    <w:rsid w:val="00F72D0C"/>
    <w:rsid w:val="00F7353F"/>
    <w:rsid w:val="00F735D6"/>
    <w:rsid w:val="00F73927"/>
    <w:rsid w:val="00F763E8"/>
    <w:rsid w:val="00F7686B"/>
    <w:rsid w:val="00F7708C"/>
    <w:rsid w:val="00F77E41"/>
    <w:rsid w:val="00F81389"/>
    <w:rsid w:val="00F81A8F"/>
    <w:rsid w:val="00F81FE5"/>
    <w:rsid w:val="00F8253E"/>
    <w:rsid w:val="00F82C30"/>
    <w:rsid w:val="00F8309A"/>
    <w:rsid w:val="00F831C0"/>
    <w:rsid w:val="00F832A4"/>
    <w:rsid w:val="00F83884"/>
    <w:rsid w:val="00F83EB5"/>
    <w:rsid w:val="00F845B4"/>
    <w:rsid w:val="00F851DD"/>
    <w:rsid w:val="00F86712"/>
    <w:rsid w:val="00F86ED1"/>
    <w:rsid w:val="00F87471"/>
    <w:rsid w:val="00F87624"/>
    <w:rsid w:val="00F87D2C"/>
    <w:rsid w:val="00F90B30"/>
    <w:rsid w:val="00F91245"/>
    <w:rsid w:val="00F91D52"/>
    <w:rsid w:val="00F92842"/>
    <w:rsid w:val="00F9337B"/>
    <w:rsid w:val="00F936E8"/>
    <w:rsid w:val="00F95D86"/>
    <w:rsid w:val="00FA0BA0"/>
    <w:rsid w:val="00FA186C"/>
    <w:rsid w:val="00FA3F04"/>
    <w:rsid w:val="00FA3F62"/>
    <w:rsid w:val="00FA5851"/>
    <w:rsid w:val="00FA647E"/>
    <w:rsid w:val="00FA657A"/>
    <w:rsid w:val="00FA6F80"/>
    <w:rsid w:val="00FB06E6"/>
    <w:rsid w:val="00FB10C0"/>
    <w:rsid w:val="00FB14C3"/>
    <w:rsid w:val="00FB159B"/>
    <w:rsid w:val="00FB2F64"/>
    <w:rsid w:val="00FB3756"/>
    <w:rsid w:val="00FB3E8F"/>
    <w:rsid w:val="00FB531C"/>
    <w:rsid w:val="00FB5FE5"/>
    <w:rsid w:val="00FB62C8"/>
    <w:rsid w:val="00FB6807"/>
    <w:rsid w:val="00FB6F6F"/>
    <w:rsid w:val="00FB72F5"/>
    <w:rsid w:val="00FB7602"/>
    <w:rsid w:val="00FC1C52"/>
    <w:rsid w:val="00FC21B9"/>
    <w:rsid w:val="00FC28BF"/>
    <w:rsid w:val="00FC3190"/>
    <w:rsid w:val="00FC57BC"/>
    <w:rsid w:val="00FC6445"/>
    <w:rsid w:val="00FC77CA"/>
    <w:rsid w:val="00FD0173"/>
    <w:rsid w:val="00FD1BBA"/>
    <w:rsid w:val="00FD2DF3"/>
    <w:rsid w:val="00FD3403"/>
    <w:rsid w:val="00FD550A"/>
    <w:rsid w:val="00FD798B"/>
    <w:rsid w:val="00FD79D8"/>
    <w:rsid w:val="00FD7ADC"/>
    <w:rsid w:val="00FD7B02"/>
    <w:rsid w:val="00FD7B8C"/>
    <w:rsid w:val="00FE0450"/>
    <w:rsid w:val="00FE045F"/>
    <w:rsid w:val="00FE0F14"/>
    <w:rsid w:val="00FE1803"/>
    <w:rsid w:val="00FE1E08"/>
    <w:rsid w:val="00FE34B3"/>
    <w:rsid w:val="00FE3FCA"/>
    <w:rsid w:val="00FE4112"/>
    <w:rsid w:val="00FE4E84"/>
    <w:rsid w:val="00FE5AAC"/>
    <w:rsid w:val="00FF0A5B"/>
    <w:rsid w:val="00FF15D7"/>
    <w:rsid w:val="00FF38D4"/>
    <w:rsid w:val="00FF4E28"/>
    <w:rsid w:val="00FF4EF7"/>
    <w:rsid w:val="00FF5B03"/>
    <w:rsid w:val="00FF5D8B"/>
    <w:rsid w:val="00FF5E3E"/>
    <w:rsid w:val="00FF671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locked="1" w:semiHidden="1" w:unhideWhenUsed="1" w:qFormat="1"/>
    <w:lsdException w:name="table of figures" w:uiPriority="99"/>
    <w:lsdException w:name="footnote reference" w:uiPriority="99"/>
    <w:lsdException w:name="Title" w:locked="1" w:qFormat="1"/>
    <w:lsdException w:name="Body Text" w:uiPriority="99"/>
    <w:lsdException w:name="Subtitle" w:locked="1" w:qFormat="1"/>
    <w:lsdException w:name="Hyperlink" w:uiPriority="99"/>
    <w:lsdException w:name="Strong" w:locked="1"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16BBE"/>
    <w:rPr>
      <w:sz w:val="24"/>
    </w:rPr>
  </w:style>
  <w:style w:type="paragraph" w:styleId="Heading1">
    <w:name w:val="heading 1"/>
    <w:basedOn w:val="Normal"/>
    <w:next w:val="BodyText"/>
    <w:link w:val="Heading1Char"/>
    <w:autoRedefine/>
    <w:uiPriority w:val="99"/>
    <w:qFormat/>
    <w:rsid w:val="00EE1329"/>
    <w:pPr>
      <w:keepNext/>
      <w:numPr>
        <w:numId w:val="13"/>
      </w:numPr>
      <w:tabs>
        <w:tab w:val="clear" w:pos="360"/>
      </w:tabs>
      <w:spacing w:before="120" w:after="120"/>
      <w:ind w:left="720" w:hanging="720"/>
      <w:outlineLvl w:val="0"/>
    </w:pPr>
    <w:rPr>
      <w:rFonts w:ascii="Times New Roman Bold" w:hAnsi="Times New Roman Bold" w:cs="Arial"/>
      <w:b/>
      <w:caps/>
    </w:rPr>
  </w:style>
  <w:style w:type="paragraph" w:styleId="Heading2">
    <w:name w:val="heading 2"/>
    <w:basedOn w:val="Normal"/>
    <w:next w:val="BodyText"/>
    <w:link w:val="Heading2Char"/>
    <w:autoRedefine/>
    <w:qFormat/>
    <w:rsid w:val="00EE1329"/>
    <w:pPr>
      <w:keepNext/>
      <w:overflowPunct w:val="0"/>
      <w:autoSpaceDE w:val="0"/>
      <w:autoSpaceDN w:val="0"/>
      <w:adjustRightInd w:val="0"/>
      <w:spacing w:before="240" w:after="240"/>
      <w:textAlignment w:val="baseline"/>
      <w:outlineLvl w:val="1"/>
    </w:pPr>
    <w:rPr>
      <w:rFonts w:cs="Arial"/>
      <w:b/>
      <w:bCs/>
      <w:iCs/>
      <w:szCs w:val="28"/>
    </w:rPr>
  </w:style>
  <w:style w:type="paragraph" w:styleId="Heading3">
    <w:name w:val="heading 3"/>
    <w:basedOn w:val="Normal"/>
    <w:next w:val="Normal"/>
    <w:link w:val="Heading3Char"/>
    <w:autoRedefine/>
    <w:qFormat/>
    <w:rsid w:val="00EE1329"/>
    <w:pPr>
      <w:keepNext/>
      <w:spacing w:before="240" w:after="120"/>
      <w:ind w:left="720"/>
      <w:outlineLvl w:val="2"/>
    </w:pPr>
    <w:rPr>
      <w:rFonts w:cs="Arial"/>
      <w:b/>
      <w:bCs/>
      <w:i/>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character" w:customStyle="1" w:styleId="Heading1Char">
    <w:name w:val="Heading 1 Char"/>
    <w:basedOn w:val="DefaultParagraphFont"/>
    <w:link w:val="Heading1"/>
    <w:uiPriority w:val="99"/>
    <w:locked/>
    <w:rsid w:val="00EE1329"/>
    <w:rPr>
      <w:rFonts w:ascii="Times New Roman Bold" w:hAnsi="Times New Roman Bold" w:cs="Arial"/>
      <w:b/>
      <w:caps/>
      <w:sz w:val="24"/>
    </w:rPr>
  </w:style>
  <w:style w:type="character" w:customStyle="1" w:styleId="Heading2Char">
    <w:name w:val="Heading 2 Char"/>
    <w:basedOn w:val="DefaultParagraphFont"/>
    <w:link w:val="Heading2"/>
    <w:locked/>
    <w:rsid w:val="00EE1329"/>
    <w:rPr>
      <w:rFonts w:cs="Arial"/>
      <w:b/>
      <w:bCs/>
      <w:iCs/>
      <w:sz w:val="24"/>
      <w:szCs w:val="28"/>
    </w:rPr>
  </w:style>
  <w:style w:type="character" w:customStyle="1" w:styleId="Heading3Char">
    <w:name w:val="Heading 3 Char"/>
    <w:basedOn w:val="DefaultParagraphFont"/>
    <w:link w:val="Heading3"/>
    <w:locked/>
    <w:rsid w:val="00EE1329"/>
    <w:rPr>
      <w:rFonts w:cs="Arial"/>
      <w:b/>
      <w:bCs/>
      <w:i/>
      <w:sz w:val="24"/>
      <w:szCs w:val="24"/>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rsid w:val="00F9337B"/>
    <w:pPr>
      <w:tabs>
        <w:tab w:val="right" w:leader="dot" w:pos="9350"/>
      </w:tabs>
      <w:spacing w:before="240" w:after="120"/>
      <w:ind w:left="360" w:hanging="360"/>
      <w:jc w:val="center"/>
    </w:pPr>
    <w:rPr>
      <w:rFonts w:cs="Arial"/>
      <w:bCs/>
      <w:noProof/>
      <w:szCs w:val="24"/>
    </w:rPr>
  </w:style>
  <w:style w:type="paragraph" w:styleId="TOC2">
    <w:name w:val="toc 2"/>
    <w:basedOn w:val="Normal"/>
    <w:next w:val="Normal"/>
    <w:autoRedefine/>
    <w:uiPriority w:val="39"/>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autoRedefine/>
    <w:semiHidden/>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rsid w:val="00A1781C"/>
    <w:pPr>
      <w:numPr>
        <w:numId w:val="20"/>
      </w:numPr>
      <w:tabs>
        <w:tab w:val="clear" w:pos="1440"/>
      </w:tabs>
      <w:spacing w:after="120"/>
      <w:ind w:left="1080"/>
    </w:pPr>
    <w:rPr>
      <w:rFonts w:cs="Arial"/>
    </w:rPr>
  </w:style>
  <w:style w:type="character" w:customStyle="1" w:styleId="bulletroundChar">
    <w:name w:val="bullet round Char"/>
    <w:basedOn w:val="DefaultParagraphFont"/>
    <w:link w:val="bulletround"/>
    <w:locked/>
    <w:rsid w:val="00A1781C"/>
    <w:rPr>
      <w:rFonts w:cs="Arial"/>
      <w:sz w:val="24"/>
      <w:lang w:val="en-US" w:eastAsia="en-US" w:bidi="ar-SA"/>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A65886"/>
    <w:pPr>
      <w:spacing w:before="40"/>
    </w:pPr>
    <w:rPr>
      <w:rFonts w:ascii="Arial" w:hAnsi="Arial"/>
      <w:sz w:val="18"/>
      <w:szCs w:val="18"/>
    </w:rPr>
  </w:style>
  <w:style w:type="character" w:customStyle="1" w:styleId="SourceChar">
    <w:name w:val="Source Char"/>
    <w:basedOn w:val="DefaultParagraphFont"/>
    <w:link w:val="Source"/>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2F6E82"/>
    <w:pPr>
      <w:jc w:val="center"/>
    </w:pPr>
    <w:rPr>
      <w:rFonts w:ascii="Arial" w:hAnsi="Arial"/>
      <w:sz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5419D1"/>
    <w:rPr>
      <w:rFonts w:ascii="Arial" w:hAnsi="Arial" w:cs="Times New Roman"/>
      <w:lang w:val="en-US" w:eastAsia="en-US" w:bidi="ar-SA"/>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rFonts w:cs="Times New Roman"/>
      <w:sz w:val="16"/>
      <w:szCs w:val="16"/>
    </w:rPr>
  </w:style>
  <w:style w:type="paragraph" w:styleId="CommentText">
    <w:name w:val="annotation text"/>
    <w:basedOn w:val="Normal"/>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basedOn w:val="Heading1"/>
    <w:link w:val="AppendixTitleChar"/>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qFormat/>
    <w:rsid w:val="005B1E8A"/>
    <w:pPr>
      <w:outlineLvl w:val="0"/>
    </w:pPr>
  </w:style>
  <w:style w:type="paragraph" w:styleId="TOCHeading">
    <w:name w:val="TOC Heading"/>
    <w:qFormat/>
    <w:rsid w:val="001A6C33"/>
    <w:pPr>
      <w:spacing w:after="360"/>
    </w:pPr>
    <w:rPr>
      <w:rFonts w:ascii="Arial" w:hAnsi="Arial" w:cs="Arial"/>
      <w:b/>
      <w:sz w:val="32"/>
    </w:rPr>
  </w:style>
  <w:style w:type="paragraph" w:customStyle="1" w:styleId="3ensptotalnosubgroup">
    <w:name w:val="3 en sp (total no subgroup)"/>
    <w:basedOn w:val="4enspsubgroup2"/>
    <w:rsid w:val="0043671D"/>
    <w:pPr>
      <w:ind w:left="675" w:hanging="342"/>
    </w:p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lang w:val="en-US" w:eastAsia="en-US" w:bidi="ar-SA"/>
    </w:rPr>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rsid w:val="0087411A"/>
    <w:rPr>
      <w:rFonts w:ascii="Arial" w:hAnsi="Arial"/>
      <w:noProof/>
      <w:sz w:val="18"/>
      <w:szCs w:val="18"/>
    </w:rPr>
  </w:style>
  <w:style w:type="character" w:customStyle="1" w:styleId="TablenotesChar">
    <w:name w:val="Table notes Char"/>
    <w:basedOn w:val="DefaultParagraphFont"/>
    <w:link w:val="Tablenotes"/>
    <w:locked/>
    <w:rsid w:val="0087411A"/>
    <w:rPr>
      <w:rFonts w:ascii="Arial" w:hAnsi="Arial"/>
      <w:noProof/>
      <w:sz w:val="18"/>
      <w:szCs w:val="18"/>
      <w:lang w:val="en-US" w:eastAsia="en-US" w:bidi="ar-SA"/>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tabs>
        <w:tab w:val="num" w:pos="720"/>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CharChar2">
    <w:name w:val="Char Char2"/>
    <w:basedOn w:val="DefaultParagraphFont"/>
    <w:locked/>
    <w:rsid w:val="0029035C"/>
    <w:rPr>
      <w:rFonts w:cs="Times New Roman"/>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rsid w:val="00316BBE"/>
    <w:pPr>
      <w:ind w:firstLine="0"/>
    </w:pPr>
  </w:style>
  <w:style w:type="paragraph" w:customStyle="1" w:styleId="AppH2">
    <w:name w:val="App H2"/>
    <w:basedOn w:val="Heading2"/>
    <w:rsid w:val="00604BBD"/>
  </w:style>
  <w:style w:type="paragraph" w:customStyle="1" w:styleId="NCESevenfooter">
    <w:name w:val="NCES even footer"/>
    <w:basedOn w:val="NCESoddfooter"/>
    <w:link w:val="NCESevenfooterChar"/>
    <w:rsid w:val="00F763E8"/>
    <w:pPr>
      <w:tabs>
        <w:tab w:val="clear" w:pos="4320"/>
      </w:tabs>
    </w:pPr>
    <w:rPr>
      <w:szCs w:val="20"/>
    </w:rPr>
  </w:style>
  <w:style w:type="character" w:customStyle="1" w:styleId="NCESevenfooterChar">
    <w:name w:val="NCES even footer Char"/>
    <w:basedOn w:val="NCESoddfooterChar"/>
    <w:link w:val="NCESevenfooter"/>
    <w:locked/>
    <w:rsid w:val="00F763E8"/>
    <w:rPr>
      <w:rFonts w:ascii="Arial" w:hAnsi="Arial" w:cs="Times New Roman"/>
      <w:smallCaps/>
      <w:sz w:val="18"/>
      <w:szCs w:val="22"/>
      <w:lang w:val="en-US" w:eastAsia="en-US" w:bidi="ar-SA"/>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rsid w:val="0061528B"/>
    <w:rPr>
      <w:sz w:val="20"/>
    </w:r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417457"/>
    <w:pPr>
      <w:numPr>
        <w:numId w:val="14"/>
      </w:numPr>
      <w:tabs>
        <w:tab w:val="clear" w:pos="720"/>
      </w:tabs>
      <w:spacing w:after="120"/>
      <w:ind w:left="1440"/>
    </w:pPr>
    <w:rPr>
      <w:sz w:val="24"/>
    </w:rPr>
  </w:style>
  <w:style w:type="character" w:styleId="Emphasis">
    <w:name w:val="Emphasis"/>
    <w:basedOn w:val="DefaultParagraphFont"/>
    <w:qFormat/>
    <w:rsid w:val="00D847B9"/>
    <w:rPr>
      <w:rFonts w:cs="Times New Roman"/>
      <w:i/>
      <w:iCs/>
    </w:rPr>
  </w:style>
  <w:style w:type="paragraph" w:styleId="BodyText2">
    <w:name w:val="Body Text 2"/>
    <w:basedOn w:val="Normal"/>
    <w:rsid w:val="00ED129D"/>
    <w:pPr>
      <w:spacing w:before="120" w:after="120"/>
      <w:ind w:firstLine="720"/>
    </w:pPr>
    <w:rPr>
      <w:sz w:val="22"/>
    </w:rPr>
  </w:style>
  <w:style w:type="character" w:customStyle="1" w:styleId="CharChar1">
    <w:name w:val="Char Char1"/>
    <w:basedOn w:val="DefaultParagraphFont"/>
    <w:locked/>
    <w:rsid w:val="00926B0A"/>
    <w:rPr>
      <w:rFonts w:ascii="Arial" w:hAnsi="Arial" w:cs="Arial"/>
      <w:b/>
      <w:bCs/>
      <w:iCs/>
      <w:sz w:val="28"/>
      <w:szCs w:val="28"/>
      <w:lang w:val="en-US" w:eastAsia="en-US" w:bidi="ar-SA"/>
    </w:rPr>
  </w:style>
  <w:style w:type="paragraph" w:customStyle="1" w:styleId="Reporttitle">
    <w:name w:val="Report title"/>
    <w:basedOn w:val="AppendixTitle"/>
    <w:rsid w:val="00B42A44"/>
  </w:style>
  <w:style w:type="paragraph" w:customStyle="1" w:styleId="Tablebody">
    <w:name w:val="Table body"/>
    <w:rsid w:val="005419D1"/>
    <w:pPr>
      <w:keepNext/>
      <w:spacing w:before="40" w:after="40"/>
      <w:jc w:val="right"/>
    </w:pPr>
    <w:rPr>
      <w:rFonts w:ascii="Arial" w:hAnsi="Arial"/>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paragraph" w:styleId="Subtitle">
    <w:name w:val="Subtitle"/>
    <w:basedOn w:val="Normal"/>
    <w:qFormat/>
    <w:rsid w:val="00316BBE"/>
    <w:pPr>
      <w:jc w:val="center"/>
    </w:pPr>
    <w:rPr>
      <w:b/>
      <w:sz w:val="20"/>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customStyle="1" w:styleId="a">
    <w:name w:val="_"/>
    <w:basedOn w:val="Normal"/>
    <w:rsid w:val="00316BBE"/>
    <w:pPr>
      <w:widowControl w:val="0"/>
      <w:ind w:left="1440" w:hanging="720"/>
    </w:pPr>
  </w:style>
  <w:style w:type="paragraph" w:customStyle="1" w:styleId="Tabs">
    <w:name w:val="Tabs"/>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316BBE"/>
    <w:pPr>
      <w:spacing w:before="120" w:after="120"/>
    </w:pPr>
  </w:style>
  <w:style w:type="paragraph" w:customStyle="1" w:styleId="Document1">
    <w:name w:val="Document 1"/>
    <w:rsid w:val="00316BBE"/>
    <w:pPr>
      <w:keepNext/>
      <w:keepLines/>
      <w:tabs>
        <w:tab w:val="left" w:pos="-720"/>
      </w:tabs>
      <w:suppressAutoHyphens/>
    </w:pPr>
    <w:rPr>
      <w:sz w:val="24"/>
    </w:r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QuickA">
    <w:name w:val="Quick A."/>
    <w:basedOn w:val="Normal"/>
    <w:rsid w:val="00316BBE"/>
    <w:pPr>
      <w:widowControl w:val="0"/>
      <w:tabs>
        <w:tab w:val="num" w:pos="720"/>
        <w:tab w:val="num" w:pos="1080"/>
      </w:tabs>
      <w:ind w:left="223" w:hanging="223"/>
    </w:pPr>
  </w:style>
  <w:style w:type="paragraph" w:customStyle="1" w:styleId="Quick1">
    <w:name w:val="Quick 1."/>
    <w:basedOn w:val="Normal"/>
    <w:rsid w:val="00316BBE"/>
    <w:pPr>
      <w:widowControl w:val="0"/>
      <w:tabs>
        <w:tab w:val="num" w:pos="720"/>
        <w:tab w:val="num" w:pos="1080"/>
      </w:tabs>
      <w:ind w:left="550" w:hanging="327"/>
    </w:pPr>
  </w:style>
  <w:style w:type="paragraph" w:customStyle="1" w:styleId="Quick">
    <w:name w:val="Quick ­"/>
    <w:basedOn w:val="Normal"/>
    <w:rsid w:val="00316BBE"/>
    <w:pPr>
      <w:widowControl w:val="0"/>
      <w:ind w:left="223" w:hanging="203"/>
    </w:pPr>
  </w:style>
  <w:style w:type="paragraph" w:customStyle="1" w:styleId="bullets">
    <w:name w:val="bullets"/>
    <w:basedOn w:val="Normal"/>
    <w:link w:val="bulletsChar"/>
    <w:rsid w:val="00316BBE"/>
    <w:pPr>
      <w:tabs>
        <w:tab w:val="num" w:pos="1080"/>
      </w:tabs>
      <w:spacing w:after="60"/>
      <w:ind w:left="1080" w:hanging="360"/>
    </w:pPr>
  </w:style>
  <w:style w:type="paragraph" w:customStyle="1" w:styleId="a2colbul">
    <w:name w:val="a2col_bul"/>
    <w:basedOn w:val="bullets"/>
    <w:rsid w:val="00316BBE"/>
    <w:pPr>
      <w:ind w:left="342"/>
    </w:pPr>
  </w:style>
  <w:style w:type="paragraph" w:customStyle="1" w:styleId="aft-12-0">
    <w:name w:val="aft-12-0"/>
    <w:basedOn w:val="Normal"/>
    <w:rsid w:val="00316BBE"/>
    <w:pPr>
      <w:spacing w:before="240" w:after="240"/>
    </w:pPr>
  </w:style>
  <w:style w:type="paragraph" w:customStyle="1" w:styleId="aft-12">
    <w:name w:val="aft-12"/>
    <w:basedOn w:val="Normal"/>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autoRedefine/>
    <w:rsid w:val="00D93B48"/>
    <w:pPr>
      <w:keepNext/>
      <w:keepLines/>
      <w:spacing w:before="240" w:after="240"/>
      <w:ind w:left="1440" w:hanging="1440"/>
    </w:pPr>
    <w:rPr>
      <w:b/>
      <w:sz w:val="24"/>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rsid w:val="00316BBE"/>
    <w:pPr>
      <w:spacing w:after="120"/>
    </w:pPr>
    <w:rPr>
      <w:rFonts w:ascii="Arial" w:hAnsi="Arial"/>
      <w:sz w:val="20"/>
    </w:rPr>
  </w:style>
  <w:style w:type="paragraph" w:customStyle="1" w:styleId="NPSASTbltext">
    <w:name w:val="NPSAS Tbl text"/>
    <w:rsid w:val="00316BBE"/>
    <w:pPr>
      <w:spacing w:before="20" w:after="20"/>
    </w:pPr>
    <w:rPr>
      <w:color w:val="000000"/>
    </w:rPr>
  </w:style>
  <w:style w:type="paragraph" w:styleId="NormalWeb">
    <w:name w:val="Normal (Web)"/>
    <w:basedOn w:val="Normal"/>
    <w:rsid w:val="00316BBE"/>
    <w:pPr>
      <w:spacing w:before="100" w:beforeAutospacing="1" w:after="100" w:afterAutospacing="1"/>
    </w:pPr>
    <w:rPr>
      <w:color w:val="000000"/>
      <w:szCs w:val="24"/>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cs="Times New Roman"/>
      <w:i/>
      <w:iCs/>
      <w:sz w:val="24"/>
      <w:lang w:val="en-US" w:eastAsia="en-US" w:bidi="ar-SA"/>
    </w:rPr>
  </w:style>
  <w:style w:type="paragraph" w:customStyle="1" w:styleId="Table2">
    <w:name w:val="Table 2"/>
    <w:basedOn w:val="Tabletext"/>
    <w:rsid w:val="00417457"/>
  </w:style>
  <w:style w:type="character" w:customStyle="1" w:styleId="AppendixTitleChar">
    <w:name w:val="Appendix Title Char"/>
    <w:basedOn w:val="DefaultParagraphFont"/>
    <w:link w:val="AppendixTitle"/>
    <w:locked/>
    <w:rsid w:val="00593CCC"/>
    <w:rPr>
      <w:rFonts w:ascii="Arial" w:hAnsi="Arial" w:cs="Arial"/>
      <w:b/>
      <w:sz w:val="28"/>
      <w:szCs w:val="28"/>
      <w:lang w:val="en-US" w:eastAsia="en-US" w:bidi="ar-SA"/>
    </w:rPr>
  </w:style>
  <w:style w:type="paragraph" w:customStyle="1" w:styleId="BodyText21">
    <w:name w:val="Body Text 21"/>
    <w:basedOn w:val="Normal"/>
    <w:rsid w:val="00ED129D"/>
    <w:pPr>
      <w:spacing w:before="120" w:after="120"/>
    </w:pPr>
    <w:rPr>
      <w:sz w:val="22"/>
      <w:szCs w:val="22"/>
    </w:rPr>
  </w:style>
  <w:style w:type="paragraph" w:customStyle="1" w:styleId="AppH3">
    <w:name w:val="App H3"/>
    <w:basedOn w:val="Heading3"/>
    <w:rsid w:val="00604BBD"/>
    <w:pPr>
      <w:ind w:left="0"/>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customStyle="1" w:styleId="BodytextnoindentChar">
    <w:name w:val="Body text no indent Char"/>
    <w:basedOn w:val="BodyTextChar"/>
    <w:link w:val="Bodytextnoindent"/>
    <w:locked/>
    <w:rsid w:val="00C263F6"/>
    <w:rPr>
      <w:rFonts w:cs="Times New Roman"/>
      <w:sz w:val="24"/>
      <w:lang w:val="en-US" w:eastAsia="en-US" w:bidi="ar-SA"/>
    </w:rPr>
  </w:style>
  <w:style w:type="character" w:customStyle="1" w:styleId="footer1">
    <w:name w:val="footer1"/>
    <w:basedOn w:val="DefaultParagraphFont"/>
    <w:rsid w:val="00E4514E"/>
    <w:rPr>
      <w:rFonts w:ascii="Verdana" w:hAnsi="Verdana" w:cs="Times New Roman"/>
      <w:color w:val="auto"/>
      <w:sz w:val="15"/>
      <w:szCs w:val="15"/>
    </w:rPr>
  </w:style>
  <w:style w:type="character" w:styleId="FollowedHyperlink">
    <w:name w:val="FollowedHyperlink"/>
    <w:basedOn w:val="DefaultParagraphFont"/>
    <w:rsid w:val="00C332B5"/>
    <w:rPr>
      <w:rFonts w:cs="Times New Roman"/>
      <w:color w:val="auto"/>
      <w:u w:val="single"/>
    </w:rPr>
  </w:style>
  <w:style w:type="paragraph" w:styleId="BodyTextIndent">
    <w:name w:val="Body Text Indent"/>
    <w:basedOn w:val="Normal"/>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paragraph" w:styleId="BodyText3">
    <w:name w:val="Body Text 3"/>
    <w:basedOn w:val="Normal"/>
    <w:rsid w:val="00763EFC"/>
    <w:pPr>
      <w:spacing w:before="120" w:after="120"/>
    </w:pPr>
    <w:rPr>
      <w:sz w:val="20"/>
      <w:szCs w:val="16"/>
    </w:rPr>
  </w:style>
  <w:style w:type="paragraph" w:customStyle="1" w:styleId="tabletitle0">
    <w:name w:val="table title"/>
    <w:basedOn w:val="Heading7"/>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qFormat/>
    <w:rsid w:val="007E6E55"/>
    <w:rPr>
      <w:rFonts w:cs="Times New Roman"/>
      <w:b/>
      <w:bCs/>
    </w:rPr>
  </w:style>
  <w:style w:type="paragraph" w:customStyle="1" w:styleId="QuickS">
    <w:name w:val="Quick S"/>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customStyle="1" w:styleId="tocpagehead">
    <w:name w:val="toc page head"/>
    <w:rsid w:val="00241D5E"/>
    <w:pPr>
      <w:tabs>
        <w:tab w:val="right" w:pos="9360"/>
      </w:tabs>
      <w:jc w:val="both"/>
    </w:pPr>
    <w:rPr>
      <w:b/>
      <w:bCs/>
      <w:noProof/>
      <w:sz w:val="22"/>
      <w:u w:val="words"/>
    </w:rPr>
  </w:style>
  <w:style w:type="paragraph" w:customStyle="1" w:styleId="bodytext-db">
    <w:name w:val="body text-db"/>
    <w:basedOn w:val="Normal"/>
    <w:link w:val="bodytext-dbChar"/>
    <w:semiHidden/>
    <w:rsid w:val="001C32A7"/>
    <w:pPr>
      <w:spacing w:after="240"/>
      <w:ind w:firstLine="360"/>
    </w:pPr>
    <w:rPr>
      <w:sz w:val="22"/>
    </w:rPr>
  </w:style>
  <w:style w:type="character" w:customStyle="1" w:styleId="bodytext-dbChar">
    <w:name w:val="body text-db Char"/>
    <w:basedOn w:val="DefaultParagraphFont"/>
    <w:link w:val="bodytext-db"/>
    <w:locked/>
    <w:rsid w:val="001C32A7"/>
    <w:rPr>
      <w:rFonts w:cs="Times New Roman"/>
      <w:sz w:val="22"/>
      <w:lang w:val="en-US" w:eastAsia="en-US" w:bidi="ar-SA"/>
    </w:rPr>
  </w:style>
  <w:style w:type="paragraph" w:customStyle="1" w:styleId="bodytext-proposal">
    <w:name w:val="body text - proposal"/>
    <w:basedOn w:val="Normal"/>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sid w:val="00A574C6"/>
    <w:rPr>
      <w:kern w:val="2"/>
      <w:szCs w:val="22"/>
    </w:rPr>
  </w:style>
  <w:style w:type="paragraph" w:customStyle="1" w:styleId="text">
    <w:name w:val="text"/>
    <w:basedOn w:val="Normal"/>
    <w:rsid w:val="00C52855"/>
    <w:pPr>
      <w:spacing w:before="120" w:after="120"/>
    </w:pPr>
    <w:rPr>
      <w:sz w:val="20"/>
      <w:szCs w:val="24"/>
    </w:rPr>
  </w:style>
  <w:style w:type="paragraph" w:customStyle="1" w:styleId="arialtitle">
    <w:name w:val="arial title"/>
    <w:basedOn w:val="Normal"/>
    <w:rsid w:val="00C52855"/>
    <w:pPr>
      <w:keepNext/>
      <w:spacing w:before="240"/>
    </w:pPr>
    <w:rPr>
      <w:rFonts w:ascii="Arial" w:hAnsi="Arial"/>
      <w:b/>
      <w:sz w:val="22"/>
      <w:szCs w:val="24"/>
    </w:rPr>
  </w:style>
  <w:style w:type="character" w:customStyle="1" w:styleId="CharChar3">
    <w:name w:val="Char Char3"/>
    <w:basedOn w:val="DefaultParagraphFont"/>
    <w:rsid w:val="00031109"/>
    <w:rPr>
      <w:rFonts w:ascii="Arial" w:hAnsi="Arial" w:cs="Arial"/>
      <w:b/>
      <w:sz w:val="20"/>
      <w:szCs w:val="20"/>
    </w:rPr>
  </w:style>
  <w:style w:type="character" w:customStyle="1" w:styleId="CharChar21">
    <w:name w:val="Char Char21"/>
    <w:basedOn w:val="DefaultParagraphFont"/>
    <w:rsid w:val="00031109"/>
    <w:rPr>
      <w:rFonts w:ascii="Arial" w:hAnsi="Arial" w:cs="Arial"/>
      <w:b/>
      <w:bCs/>
      <w:iCs/>
      <w:sz w:val="28"/>
      <w:szCs w:val="28"/>
    </w:rPr>
  </w:style>
  <w:style w:type="character" w:customStyle="1" w:styleId="CharChar">
    <w:name w:val="Char Char"/>
    <w:basedOn w:val="DefaultParagraphFont"/>
    <w:rsid w:val="00031109"/>
    <w:rPr>
      <w:rFonts w:ascii="Times New Roman" w:hAnsi="Times New Roman" w:cs="Times New Roman"/>
      <w:sz w:val="20"/>
      <w:szCs w:val="20"/>
    </w:rPr>
  </w:style>
  <w:style w:type="paragraph" w:customStyle="1" w:styleId="bodytextpsg">
    <w:name w:val="body text_psg"/>
    <w:basedOn w:val="Normal"/>
    <w:link w:val="bodytextpsgChar"/>
    <w:rsid w:val="00D31B29"/>
    <w:pPr>
      <w:spacing w:after="240" w:line="320" w:lineRule="exact"/>
      <w:ind w:firstLine="720"/>
    </w:pPr>
    <w:rPr>
      <w:sz w:val="22"/>
    </w:rPr>
  </w:style>
  <w:style w:type="character" w:customStyle="1" w:styleId="bodytextpsgChar">
    <w:name w:val="body text_psg Char"/>
    <w:basedOn w:val="DefaultParagraphFont"/>
    <w:link w:val="bodytextpsg"/>
    <w:locked/>
    <w:rsid w:val="00D31B29"/>
    <w:rPr>
      <w:rFonts w:cs="Times New Roman"/>
      <w:sz w:val="22"/>
      <w:lang w:val="en-US" w:eastAsia="en-US" w:bidi="ar-SA"/>
    </w:rPr>
  </w:style>
  <w:style w:type="character" w:customStyle="1" w:styleId="bulletsChar">
    <w:name w:val="bullets Char"/>
    <w:aliases w:val="bu Char"/>
    <w:basedOn w:val="DefaultParagraphFont"/>
    <w:link w:val="bullets"/>
    <w:locked/>
    <w:rsid w:val="00D31B29"/>
    <w:rPr>
      <w:rFonts w:cs="Times New Roman"/>
      <w:sz w:val="24"/>
    </w:rPr>
  </w:style>
  <w:style w:type="paragraph" w:customStyle="1" w:styleId="bulletslast">
    <w:name w:val="bullets_last"/>
    <w:basedOn w:val="bullets"/>
    <w:next w:val="bodytextpsg"/>
    <w:rsid w:val="00D31B29"/>
    <w:pPr>
      <w:numPr>
        <w:numId w:val="17"/>
      </w:numPr>
      <w:tabs>
        <w:tab w:val="clear" w:pos="360"/>
        <w:tab w:val="num" w:pos="720"/>
      </w:tabs>
      <w:spacing w:after="240"/>
      <w:ind w:left="1080"/>
    </w:pPr>
    <w:rPr>
      <w:sz w:val="22"/>
    </w:rPr>
  </w:style>
  <w:style w:type="paragraph" w:customStyle="1" w:styleId="agraph">
    <w:name w:val="agraph"/>
    <w:basedOn w:val="Normal"/>
    <w:rsid w:val="00D31B29"/>
    <w:pPr>
      <w:keepNext/>
      <w:spacing w:before="120" w:after="120"/>
      <w:jc w:val="center"/>
    </w:pPr>
    <w:rPr>
      <w:sz w:val="22"/>
    </w:rPr>
  </w:style>
  <w:style w:type="character" w:customStyle="1" w:styleId="EmailStyle172">
    <w:name w:val="EmailStyle172"/>
    <w:basedOn w:val="DefaultParagraphFont"/>
    <w:semiHidden/>
    <w:rsid w:val="00E465B5"/>
    <w:rPr>
      <w:rFonts w:ascii="Trebuchet MS" w:hAnsi="Trebuchet MS" w:cs="Times New Roman"/>
      <w:color w:val="auto"/>
      <w:sz w:val="22"/>
      <w:szCs w:val="22"/>
      <w:u w:val="none"/>
    </w:rPr>
  </w:style>
  <w:style w:type="character" w:customStyle="1" w:styleId="ptext-3">
    <w:name w:val="ptext-3"/>
    <w:basedOn w:val="DefaultParagraphFont"/>
    <w:rsid w:val="00C772E1"/>
    <w:rPr>
      <w:rFonts w:cs="Times New Roman"/>
    </w:rPr>
  </w:style>
  <w:style w:type="character" w:customStyle="1" w:styleId="ptext-4">
    <w:name w:val="ptext-4"/>
    <w:basedOn w:val="DefaultParagraphFont"/>
    <w:rsid w:val="00C772E1"/>
    <w:rPr>
      <w:rFonts w:cs="Times New Roman"/>
    </w:rPr>
  </w:style>
  <w:style w:type="character" w:customStyle="1" w:styleId="enumbell">
    <w:name w:val="enumbell"/>
    <w:basedOn w:val="DefaultParagraphFont"/>
    <w:rsid w:val="00C772E1"/>
    <w:rPr>
      <w:rFonts w:cs="Times New Roman"/>
      <w:b/>
      <w:bCs/>
    </w:rPr>
  </w:style>
  <w:style w:type="character" w:customStyle="1" w:styleId="apple-style-span">
    <w:name w:val="apple-style-span"/>
    <w:basedOn w:val="DefaultParagraphFont"/>
    <w:rsid w:val="00856D87"/>
    <w:rPr>
      <w:rFonts w:cs="Times New Roman"/>
    </w:rPr>
  </w:style>
  <w:style w:type="paragraph" w:styleId="Revision">
    <w:name w:val="Revision"/>
    <w:hidden/>
    <w:semiHidden/>
    <w:rsid w:val="009246F7"/>
    <w:rPr>
      <w:sz w:val="24"/>
    </w:rPr>
  </w:style>
  <w:style w:type="character" w:customStyle="1" w:styleId="PlainTextChar">
    <w:name w:val="Plain Text Char"/>
    <w:basedOn w:val="DefaultParagraphFont"/>
    <w:link w:val="PlainText"/>
    <w:uiPriority w:val="99"/>
    <w:rsid w:val="006B2A8A"/>
    <w:rPr>
      <w:rFonts w:ascii="Courier New" w:hAnsi="Courier New"/>
    </w:rPr>
  </w:style>
  <w:style w:type="character" w:customStyle="1" w:styleId="HeaderChar">
    <w:name w:val="Header Char"/>
    <w:basedOn w:val="DefaultParagraphFont"/>
    <w:link w:val="Header"/>
    <w:uiPriority w:val="99"/>
    <w:rsid w:val="00343FF5"/>
  </w:style>
  <w:style w:type="paragraph" w:styleId="ListParagraph">
    <w:name w:val="List Paragraph"/>
    <w:basedOn w:val="Normal"/>
    <w:uiPriority w:val="34"/>
    <w:qFormat/>
    <w:rsid w:val="005302F4"/>
    <w:pPr>
      <w:ind w:left="720"/>
      <w:contextualSpacing/>
    </w:pPr>
  </w:style>
  <w:style w:type="character" w:customStyle="1" w:styleId="FooterChar">
    <w:name w:val="Footer Char"/>
    <w:basedOn w:val="DefaultParagraphFont"/>
    <w:link w:val="Footer"/>
    <w:uiPriority w:val="99"/>
    <w:rsid w:val="00C27157"/>
    <w:rPr>
      <w:rFonts w:ascii="Arial" w:hAnsi="Arial"/>
    </w:rPr>
  </w:style>
  <w:style w:type="character" w:customStyle="1" w:styleId="Heading2Char1">
    <w:name w:val="Heading 2 Char1"/>
    <w:basedOn w:val="DefaultParagraphFont"/>
    <w:locked/>
    <w:rsid w:val="003F7D2E"/>
    <w:rPr>
      <w:rFonts w:ascii="Arial" w:hAnsi="Arial" w:cs="Arial"/>
      <w:b/>
      <w:bCs/>
      <w:sz w:val="24"/>
      <w:szCs w:val="24"/>
      <w:lang w:val="en-US" w:eastAsia="en-US" w:bidi="ar-SA"/>
    </w:rPr>
  </w:style>
  <w:style w:type="character" w:customStyle="1" w:styleId="bulletroundCharChar">
    <w:name w:val="bullet round Char Char"/>
    <w:basedOn w:val="DefaultParagraphFont"/>
    <w:locked/>
    <w:rsid w:val="003F7D2E"/>
    <w:rPr>
      <w:rFonts w:cs="Times New Roman"/>
      <w:sz w:val="24"/>
      <w:szCs w:val="24"/>
      <w:lang w:val="en-US" w:eastAsia="en-US"/>
    </w:rPr>
  </w:style>
  <w:style w:type="character" w:customStyle="1" w:styleId="bodytextChar0">
    <w:name w:val="body text Char"/>
    <w:basedOn w:val="DefaultParagraphFont"/>
    <w:link w:val="BodyText20"/>
    <w:rsid w:val="003F7D2E"/>
    <w:rPr>
      <w:sz w:val="24"/>
    </w:rPr>
  </w:style>
  <w:style w:type="paragraph" w:customStyle="1" w:styleId="BodyText20">
    <w:name w:val="Body Text2"/>
    <w:basedOn w:val="Normal"/>
    <w:link w:val="bodytextChar0"/>
    <w:rsid w:val="003F7D2E"/>
    <w:pPr>
      <w:spacing w:after="120" w:line="360" w:lineRule="auto"/>
      <w:ind w:firstLine="720"/>
    </w:pPr>
  </w:style>
  <w:style w:type="paragraph" w:customStyle="1" w:styleId="NCESBoilerplateText">
    <w:name w:val="NCES Boilerplate Text"/>
    <w:basedOn w:val="Normal"/>
    <w:rsid w:val="003F7D2E"/>
    <w:pPr>
      <w:autoSpaceDE w:val="0"/>
      <w:autoSpaceDN w:val="0"/>
      <w:spacing w:before="180"/>
    </w:pPr>
    <w:rPr>
      <w:rFonts w:ascii="ITC Avant Garde Std Bk" w:eastAsiaTheme="minorHAnsi" w:hAnsi="ITC Avant Garde Std Bk"/>
      <w:color w:val="000000"/>
      <w:sz w:val="20"/>
    </w:rPr>
  </w:style>
  <w:style w:type="paragraph" w:customStyle="1" w:styleId="TOC0">
    <w:name w:val="TOC 0"/>
    <w:basedOn w:val="Normal"/>
    <w:uiPriority w:val="99"/>
    <w:rsid w:val="0041430E"/>
    <w:pPr>
      <w:keepNext/>
      <w:keepLines/>
      <w:spacing w:after="240"/>
      <w:jc w:val="center"/>
    </w:pPr>
    <w:rPr>
      <w:b/>
      <w:caps/>
      <w:sz w:val="28"/>
    </w:rPr>
  </w:style>
  <w:style w:type="paragraph" w:styleId="TableofFigures">
    <w:name w:val="table of figures"/>
    <w:basedOn w:val="Normal"/>
    <w:next w:val="Normal"/>
    <w:uiPriority w:val="99"/>
    <w:rsid w:val="00515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locked="1" w:semiHidden="1" w:unhideWhenUsed="1" w:qFormat="1"/>
    <w:lsdException w:name="table of figures" w:uiPriority="99"/>
    <w:lsdException w:name="footnote reference" w:uiPriority="99"/>
    <w:lsdException w:name="Title" w:locked="1" w:qFormat="1"/>
    <w:lsdException w:name="Body Text" w:uiPriority="99"/>
    <w:lsdException w:name="Subtitle" w:locked="1" w:qFormat="1"/>
    <w:lsdException w:name="Hyperlink" w:uiPriority="99"/>
    <w:lsdException w:name="Strong" w:locked="1"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16BBE"/>
    <w:rPr>
      <w:sz w:val="24"/>
    </w:rPr>
  </w:style>
  <w:style w:type="paragraph" w:styleId="Heading1">
    <w:name w:val="heading 1"/>
    <w:basedOn w:val="Normal"/>
    <w:next w:val="BodyText"/>
    <w:link w:val="Heading1Char"/>
    <w:autoRedefine/>
    <w:uiPriority w:val="99"/>
    <w:qFormat/>
    <w:rsid w:val="00EE1329"/>
    <w:pPr>
      <w:keepNext/>
      <w:numPr>
        <w:numId w:val="13"/>
      </w:numPr>
      <w:tabs>
        <w:tab w:val="clear" w:pos="360"/>
      </w:tabs>
      <w:spacing w:before="120" w:after="120"/>
      <w:ind w:left="720" w:hanging="720"/>
      <w:outlineLvl w:val="0"/>
    </w:pPr>
    <w:rPr>
      <w:rFonts w:ascii="Times New Roman Bold" w:hAnsi="Times New Roman Bold" w:cs="Arial"/>
      <w:b/>
      <w:caps/>
    </w:rPr>
  </w:style>
  <w:style w:type="paragraph" w:styleId="Heading2">
    <w:name w:val="heading 2"/>
    <w:basedOn w:val="Normal"/>
    <w:next w:val="BodyText"/>
    <w:link w:val="Heading2Char"/>
    <w:autoRedefine/>
    <w:qFormat/>
    <w:rsid w:val="00EE1329"/>
    <w:pPr>
      <w:keepNext/>
      <w:overflowPunct w:val="0"/>
      <w:autoSpaceDE w:val="0"/>
      <w:autoSpaceDN w:val="0"/>
      <w:adjustRightInd w:val="0"/>
      <w:spacing w:before="240" w:after="240"/>
      <w:textAlignment w:val="baseline"/>
      <w:outlineLvl w:val="1"/>
    </w:pPr>
    <w:rPr>
      <w:rFonts w:cs="Arial"/>
      <w:b/>
      <w:bCs/>
      <w:iCs/>
      <w:szCs w:val="28"/>
    </w:rPr>
  </w:style>
  <w:style w:type="paragraph" w:styleId="Heading3">
    <w:name w:val="heading 3"/>
    <w:basedOn w:val="Normal"/>
    <w:next w:val="Normal"/>
    <w:link w:val="Heading3Char"/>
    <w:autoRedefine/>
    <w:qFormat/>
    <w:rsid w:val="00EE1329"/>
    <w:pPr>
      <w:keepNext/>
      <w:spacing w:before="240" w:after="120"/>
      <w:ind w:left="720"/>
      <w:outlineLvl w:val="2"/>
    </w:pPr>
    <w:rPr>
      <w:rFonts w:cs="Arial"/>
      <w:b/>
      <w:bCs/>
      <w:i/>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character" w:customStyle="1" w:styleId="Heading1Char">
    <w:name w:val="Heading 1 Char"/>
    <w:basedOn w:val="DefaultParagraphFont"/>
    <w:link w:val="Heading1"/>
    <w:uiPriority w:val="99"/>
    <w:locked/>
    <w:rsid w:val="00EE1329"/>
    <w:rPr>
      <w:rFonts w:ascii="Times New Roman Bold" w:hAnsi="Times New Roman Bold" w:cs="Arial"/>
      <w:b/>
      <w:caps/>
      <w:sz w:val="24"/>
    </w:rPr>
  </w:style>
  <w:style w:type="character" w:customStyle="1" w:styleId="Heading2Char">
    <w:name w:val="Heading 2 Char"/>
    <w:basedOn w:val="DefaultParagraphFont"/>
    <w:link w:val="Heading2"/>
    <w:locked/>
    <w:rsid w:val="00EE1329"/>
    <w:rPr>
      <w:rFonts w:cs="Arial"/>
      <w:b/>
      <w:bCs/>
      <w:iCs/>
      <w:sz w:val="24"/>
      <w:szCs w:val="28"/>
    </w:rPr>
  </w:style>
  <w:style w:type="character" w:customStyle="1" w:styleId="Heading3Char">
    <w:name w:val="Heading 3 Char"/>
    <w:basedOn w:val="DefaultParagraphFont"/>
    <w:link w:val="Heading3"/>
    <w:locked/>
    <w:rsid w:val="00EE1329"/>
    <w:rPr>
      <w:rFonts w:cs="Arial"/>
      <w:b/>
      <w:bCs/>
      <w:i/>
      <w:sz w:val="24"/>
      <w:szCs w:val="24"/>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rsid w:val="00F9337B"/>
    <w:pPr>
      <w:tabs>
        <w:tab w:val="right" w:leader="dot" w:pos="9350"/>
      </w:tabs>
      <w:spacing w:before="240" w:after="120"/>
      <w:ind w:left="360" w:hanging="360"/>
      <w:jc w:val="center"/>
    </w:pPr>
    <w:rPr>
      <w:rFonts w:cs="Arial"/>
      <w:bCs/>
      <w:noProof/>
      <w:szCs w:val="24"/>
    </w:rPr>
  </w:style>
  <w:style w:type="paragraph" w:styleId="TOC2">
    <w:name w:val="toc 2"/>
    <w:basedOn w:val="Normal"/>
    <w:next w:val="Normal"/>
    <w:autoRedefine/>
    <w:uiPriority w:val="39"/>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autoRedefine/>
    <w:semiHidden/>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rsid w:val="00A1781C"/>
    <w:pPr>
      <w:numPr>
        <w:numId w:val="20"/>
      </w:numPr>
      <w:tabs>
        <w:tab w:val="clear" w:pos="1440"/>
      </w:tabs>
      <w:spacing w:after="120"/>
      <w:ind w:left="1080"/>
    </w:pPr>
    <w:rPr>
      <w:rFonts w:cs="Arial"/>
    </w:rPr>
  </w:style>
  <w:style w:type="character" w:customStyle="1" w:styleId="bulletroundChar">
    <w:name w:val="bullet round Char"/>
    <w:basedOn w:val="DefaultParagraphFont"/>
    <w:link w:val="bulletround"/>
    <w:locked/>
    <w:rsid w:val="00A1781C"/>
    <w:rPr>
      <w:rFonts w:cs="Arial"/>
      <w:sz w:val="24"/>
      <w:lang w:val="en-US" w:eastAsia="en-US" w:bidi="ar-SA"/>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A65886"/>
    <w:pPr>
      <w:spacing w:before="40"/>
    </w:pPr>
    <w:rPr>
      <w:rFonts w:ascii="Arial" w:hAnsi="Arial"/>
      <w:sz w:val="18"/>
      <w:szCs w:val="18"/>
    </w:rPr>
  </w:style>
  <w:style w:type="character" w:customStyle="1" w:styleId="SourceChar">
    <w:name w:val="Source Char"/>
    <w:basedOn w:val="DefaultParagraphFont"/>
    <w:link w:val="Source"/>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2F6E82"/>
    <w:pPr>
      <w:jc w:val="center"/>
    </w:pPr>
    <w:rPr>
      <w:rFonts w:ascii="Arial" w:hAnsi="Arial"/>
      <w:sz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5419D1"/>
    <w:rPr>
      <w:rFonts w:ascii="Arial" w:hAnsi="Arial" w:cs="Times New Roman"/>
      <w:lang w:val="en-US" w:eastAsia="en-US" w:bidi="ar-SA"/>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rFonts w:cs="Times New Roman"/>
      <w:sz w:val="16"/>
      <w:szCs w:val="16"/>
    </w:rPr>
  </w:style>
  <w:style w:type="paragraph" w:styleId="CommentText">
    <w:name w:val="annotation text"/>
    <w:basedOn w:val="Normal"/>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basedOn w:val="Heading1"/>
    <w:link w:val="AppendixTitleChar"/>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qFormat/>
    <w:rsid w:val="005B1E8A"/>
    <w:pPr>
      <w:outlineLvl w:val="0"/>
    </w:pPr>
  </w:style>
  <w:style w:type="paragraph" w:styleId="TOCHeading">
    <w:name w:val="TOC Heading"/>
    <w:qFormat/>
    <w:rsid w:val="001A6C33"/>
    <w:pPr>
      <w:spacing w:after="360"/>
    </w:pPr>
    <w:rPr>
      <w:rFonts w:ascii="Arial" w:hAnsi="Arial" w:cs="Arial"/>
      <w:b/>
      <w:sz w:val="32"/>
    </w:rPr>
  </w:style>
  <w:style w:type="paragraph" w:customStyle="1" w:styleId="3ensptotalnosubgroup">
    <w:name w:val="3 en sp (total no subgroup)"/>
    <w:basedOn w:val="4enspsubgroup2"/>
    <w:rsid w:val="0043671D"/>
    <w:pPr>
      <w:ind w:left="675" w:hanging="342"/>
    </w:p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lang w:val="en-US" w:eastAsia="en-US" w:bidi="ar-SA"/>
    </w:rPr>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rsid w:val="0087411A"/>
    <w:rPr>
      <w:rFonts w:ascii="Arial" w:hAnsi="Arial"/>
      <w:noProof/>
      <w:sz w:val="18"/>
      <w:szCs w:val="18"/>
    </w:rPr>
  </w:style>
  <w:style w:type="character" w:customStyle="1" w:styleId="TablenotesChar">
    <w:name w:val="Table notes Char"/>
    <w:basedOn w:val="DefaultParagraphFont"/>
    <w:link w:val="Tablenotes"/>
    <w:locked/>
    <w:rsid w:val="0087411A"/>
    <w:rPr>
      <w:rFonts w:ascii="Arial" w:hAnsi="Arial"/>
      <w:noProof/>
      <w:sz w:val="18"/>
      <w:szCs w:val="18"/>
      <w:lang w:val="en-US" w:eastAsia="en-US" w:bidi="ar-SA"/>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tabs>
        <w:tab w:val="num" w:pos="720"/>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CharChar2">
    <w:name w:val="Char Char2"/>
    <w:basedOn w:val="DefaultParagraphFont"/>
    <w:locked/>
    <w:rsid w:val="0029035C"/>
    <w:rPr>
      <w:rFonts w:cs="Times New Roman"/>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rsid w:val="00316BBE"/>
    <w:pPr>
      <w:ind w:firstLine="0"/>
    </w:pPr>
  </w:style>
  <w:style w:type="paragraph" w:customStyle="1" w:styleId="AppH2">
    <w:name w:val="App H2"/>
    <w:basedOn w:val="Heading2"/>
    <w:rsid w:val="00604BBD"/>
  </w:style>
  <w:style w:type="paragraph" w:customStyle="1" w:styleId="NCESevenfooter">
    <w:name w:val="NCES even footer"/>
    <w:basedOn w:val="NCESoddfooter"/>
    <w:link w:val="NCESevenfooterChar"/>
    <w:rsid w:val="00F763E8"/>
    <w:pPr>
      <w:tabs>
        <w:tab w:val="clear" w:pos="4320"/>
      </w:tabs>
    </w:pPr>
    <w:rPr>
      <w:szCs w:val="20"/>
    </w:rPr>
  </w:style>
  <w:style w:type="character" w:customStyle="1" w:styleId="NCESevenfooterChar">
    <w:name w:val="NCES even footer Char"/>
    <w:basedOn w:val="NCESoddfooterChar"/>
    <w:link w:val="NCESevenfooter"/>
    <w:locked/>
    <w:rsid w:val="00F763E8"/>
    <w:rPr>
      <w:rFonts w:ascii="Arial" w:hAnsi="Arial" w:cs="Times New Roman"/>
      <w:smallCaps/>
      <w:sz w:val="18"/>
      <w:szCs w:val="22"/>
      <w:lang w:val="en-US" w:eastAsia="en-US" w:bidi="ar-SA"/>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rsid w:val="0061528B"/>
    <w:rPr>
      <w:sz w:val="20"/>
    </w:r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417457"/>
    <w:pPr>
      <w:numPr>
        <w:numId w:val="14"/>
      </w:numPr>
      <w:tabs>
        <w:tab w:val="clear" w:pos="720"/>
      </w:tabs>
      <w:spacing w:after="120"/>
      <w:ind w:left="1440"/>
    </w:pPr>
    <w:rPr>
      <w:sz w:val="24"/>
    </w:rPr>
  </w:style>
  <w:style w:type="character" w:styleId="Emphasis">
    <w:name w:val="Emphasis"/>
    <w:basedOn w:val="DefaultParagraphFont"/>
    <w:qFormat/>
    <w:rsid w:val="00D847B9"/>
    <w:rPr>
      <w:rFonts w:cs="Times New Roman"/>
      <w:i/>
      <w:iCs/>
    </w:rPr>
  </w:style>
  <w:style w:type="paragraph" w:styleId="BodyText2">
    <w:name w:val="Body Text 2"/>
    <w:basedOn w:val="Normal"/>
    <w:rsid w:val="00ED129D"/>
    <w:pPr>
      <w:spacing w:before="120" w:after="120"/>
      <w:ind w:firstLine="720"/>
    </w:pPr>
    <w:rPr>
      <w:sz w:val="22"/>
    </w:rPr>
  </w:style>
  <w:style w:type="character" w:customStyle="1" w:styleId="CharChar1">
    <w:name w:val="Char Char1"/>
    <w:basedOn w:val="DefaultParagraphFont"/>
    <w:locked/>
    <w:rsid w:val="00926B0A"/>
    <w:rPr>
      <w:rFonts w:ascii="Arial" w:hAnsi="Arial" w:cs="Arial"/>
      <w:b/>
      <w:bCs/>
      <w:iCs/>
      <w:sz w:val="28"/>
      <w:szCs w:val="28"/>
      <w:lang w:val="en-US" w:eastAsia="en-US" w:bidi="ar-SA"/>
    </w:rPr>
  </w:style>
  <w:style w:type="paragraph" w:customStyle="1" w:styleId="Reporttitle">
    <w:name w:val="Report title"/>
    <w:basedOn w:val="AppendixTitle"/>
    <w:rsid w:val="00B42A44"/>
  </w:style>
  <w:style w:type="paragraph" w:customStyle="1" w:styleId="Tablebody">
    <w:name w:val="Table body"/>
    <w:rsid w:val="005419D1"/>
    <w:pPr>
      <w:keepNext/>
      <w:spacing w:before="40" w:after="40"/>
      <w:jc w:val="right"/>
    </w:pPr>
    <w:rPr>
      <w:rFonts w:ascii="Arial" w:hAnsi="Arial"/>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paragraph" w:styleId="Subtitle">
    <w:name w:val="Subtitle"/>
    <w:basedOn w:val="Normal"/>
    <w:qFormat/>
    <w:rsid w:val="00316BBE"/>
    <w:pPr>
      <w:jc w:val="center"/>
    </w:pPr>
    <w:rPr>
      <w:b/>
      <w:sz w:val="20"/>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customStyle="1" w:styleId="a">
    <w:name w:val="_"/>
    <w:basedOn w:val="Normal"/>
    <w:rsid w:val="00316BBE"/>
    <w:pPr>
      <w:widowControl w:val="0"/>
      <w:ind w:left="1440" w:hanging="720"/>
    </w:pPr>
  </w:style>
  <w:style w:type="paragraph" w:customStyle="1" w:styleId="Tabs">
    <w:name w:val="Tabs"/>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316BBE"/>
    <w:pPr>
      <w:spacing w:before="120" w:after="120"/>
    </w:pPr>
  </w:style>
  <w:style w:type="paragraph" w:customStyle="1" w:styleId="Document1">
    <w:name w:val="Document 1"/>
    <w:rsid w:val="00316BBE"/>
    <w:pPr>
      <w:keepNext/>
      <w:keepLines/>
      <w:tabs>
        <w:tab w:val="left" w:pos="-720"/>
      </w:tabs>
      <w:suppressAutoHyphens/>
    </w:pPr>
    <w:rPr>
      <w:sz w:val="24"/>
    </w:r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QuickA">
    <w:name w:val="Quick A."/>
    <w:basedOn w:val="Normal"/>
    <w:rsid w:val="00316BBE"/>
    <w:pPr>
      <w:widowControl w:val="0"/>
      <w:tabs>
        <w:tab w:val="num" w:pos="720"/>
        <w:tab w:val="num" w:pos="1080"/>
      </w:tabs>
      <w:ind w:left="223" w:hanging="223"/>
    </w:pPr>
  </w:style>
  <w:style w:type="paragraph" w:customStyle="1" w:styleId="Quick1">
    <w:name w:val="Quick 1."/>
    <w:basedOn w:val="Normal"/>
    <w:rsid w:val="00316BBE"/>
    <w:pPr>
      <w:widowControl w:val="0"/>
      <w:tabs>
        <w:tab w:val="num" w:pos="720"/>
        <w:tab w:val="num" w:pos="1080"/>
      </w:tabs>
      <w:ind w:left="550" w:hanging="327"/>
    </w:pPr>
  </w:style>
  <w:style w:type="paragraph" w:customStyle="1" w:styleId="Quick">
    <w:name w:val="Quick ­"/>
    <w:basedOn w:val="Normal"/>
    <w:rsid w:val="00316BBE"/>
    <w:pPr>
      <w:widowControl w:val="0"/>
      <w:ind w:left="223" w:hanging="203"/>
    </w:pPr>
  </w:style>
  <w:style w:type="paragraph" w:customStyle="1" w:styleId="bullets">
    <w:name w:val="bullets"/>
    <w:basedOn w:val="Normal"/>
    <w:link w:val="bulletsChar"/>
    <w:rsid w:val="00316BBE"/>
    <w:pPr>
      <w:tabs>
        <w:tab w:val="num" w:pos="1080"/>
      </w:tabs>
      <w:spacing w:after="60"/>
      <w:ind w:left="1080" w:hanging="360"/>
    </w:pPr>
  </w:style>
  <w:style w:type="paragraph" w:customStyle="1" w:styleId="a2colbul">
    <w:name w:val="a2col_bul"/>
    <w:basedOn w:val="bullets"/>
    <w:rsid w:val="00316BBE"/>
    <w:pPr>
      <w:ind w:left="342"/>
    </w:pPr>
  </w:style>
  <w:style w:type="paragraph" w:customStyle="1" w:styleId="aft-12-0">
    <w:name w:val="aft-12-0"/>
    <w:basedOn w:val="Normal"/>
    <w:rsid w:val="00316BBE"/>
    <w:pPr>
      <w:spacing w:before="240" w:after="240"/>
    </w:pPr>
  </w:style>
  <w:style w:type="paragraph" w:customStyle="1" w:styleId="aft-12">
    <w:name w:val="aft-12"/>
    <w:basedOn w:val="Normal"/>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autoRedefine/>
    <w:rsid w:val="00D93B48"/>
    <w:pPr>
      <w:keepNext/>
      <w:keepLines/>
      <w:spacing w:before="240" w:after="240"/>
      <w:ind w:left="1440" w:hanging="1440"/>
    </w:pPr>
    <w:rPr>
      <w:b/>
      <w:sz w:val="24"/>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rsid w:val="00316BBE"/>
    <w:pPr>
      <w:spacing w:after="120"/>
    </w:pPr>
    <w:rPr>
      <w:rFonts w:ascii="Arial" w:hAnsi="Arial"/>
      <w:sz w:val="20"/>
    </w:rPr>
  </w:style>
  <w:style w:type="paragraph" w:customStyle="1" w:styleId="NPSASTbltext">
    <w:name w:val="NPSAS Tbl text"/>
    <w:rsid w:val="00316BBE"/>
    <w:pPr>
      <w:spacing w:before="20" w:after="20"/>
    </w:pPr>
    <w:rPr>
      <w:color w:val="000000"/>
    </w:rPr>
  </w:style>
  <w:style w:type="paragraph" w:styleId="NormalWeb">
    <w:name w:val="Normal (Web)"/>
    <w:basedOn w:val="Normal"/>
    <w:rsid w:val="00316BBE"/>
    <w:pPr>
      <w:spacing w:before="100" w:beforeAutospacing="1" w:after="100" w:afterAutospacing="1"/>
    </w:pPr>
    <w:rPr>
      <w:color w:val="000000"/>
      <w:szCs w:val="24"/>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cs="Times New Roman"/>
      <w:i/>
      <w:iCs/>
      <w:sz w:val="24"/>
      <w:lang w:val="en-US" w:eastAsia="en-US" w:bidi="ar-SA"/>
    </w:rPr>
  </w:style>
  <w:style w:type="paragraph" w:customStyle="1" w:styleId="Table2">
    <w:name w:val="Table 2"/>
    <w:basedOn w:val="Tabletext"/>
    <w:rsid w:val="00417457"/>
  </w:style>
  <w:style w:type="character" w:customStyle="1" w:styleId="AppendixTitleChar">
    <w:name w:val="Appendix Title Char"/>
    <w:basedOn w:val="DefaultParagraphFont"/>
    <w:link w:val="AppendixTitle"/>
    <w:locked/>
    <w:rsid w:val="00593CCC"/>
    <w:rPr>
      <w:rFonts w:ascii="Arial" w:hAnsi="Arial" w:cs="Arial"/>
      <w:b/>
      <w:sz w:val="28"/>
      <w:szCs w:val="28"/>
      <w:lang w:val="en-US" w:eastAsia="en-US" w:bidi="ar-SA"/>
    </w:rPr>
  </w:style>
  <w:style w:type="paragraph" w:customStyle="1" w:styleId="BodyText21">
    <w:name w:val="Body Text 21"/>
    <w:basedOn w:val="Normal"/>
    <w:rsid w:val="00ED129D"/>
    <w:pPr>
      <w:spacing w:before="120" w:after="120"/>
    </w:pPr>
    <w:rPr>
      <w:sz w:val="22"/>
      <w:szCs w:val="22"/>
    </w:rPr>
  </w:style>
  <w:style w:type="paragraph" w:customStyle="1" w:styleId="AppH3">
    <w:name w:val="App H3"/>
    <w:basedOn w:val="Heading3"/>
    <w:rsid w:val="00604BBD"/>
    <w:pPr>
      <w:ind w:left="0"/>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customStyle="1" w:styleId="BodytextnoindentChar">
    <w:name w:val="Body text no indent Char"/>
    <w:basedOn w:val="BodyTextChar"/>
    <w:link w:val="Bodytextnoindent"/>
    <w:locked/>
    <w:rsid w:val="00C263F6"/>
    <w:rPr>
      <w:rFonts w:cs="Times New Roman"/>
      <w:sz w:val="24"/>
      <w:lang w:val="en-US" w:eastAsia="en-US" w:bidi="ar-SA"/>
    </w:rPr>
  </w:style>
  <w:style w:type="character" w:customStyle="1" w:styleId="footer1">
    <w:name w:val="footer1"/>
    <w:basedOn w:val="DefaultParagraphFont"/>
    <w:rsid w:val="00E4514E"/>
    <w:rPr>
      <w:rFonts w:ascii="Verdana" w:hAnsi="Verdana" w:cs="Times New Roman"/>
      <w:color w:val="auto"/>
      <w:sz w:val="15"/>
      <w:szCs w:val="15"/>
    </w:rPr>
  </w:style>
  <w:style w:type="character" w:styleId="FollowedHyperlink">
    <w:name w:val="FollowedHyperlink"/>
    <w:basedOn w:val="DefaultParagraphFont"/>
    <w:rsid w:val="00C332B5"/>
    <w:rPr>
      <w:rFonts w:cs="Times New Roman"/>
      <w:color w:val="auto"/>
      <w:u w:val="single"/>
    </w:rPr>
  </w:style>
  <w:style w:type="paragraph" w:styleId="BodyTextIndent">
    <w:name w:val="Body Text Indent"/>
    <w:basedOn w:val="Normal"/>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paragraph" w:styleId="BodyText3">
    <w:name w:val="Body Text 3"/>
    <w:basedOn w:val="Normal"/>
    <w:rsid w:val="00763EFC"/>
    <w:pPr>
      <w:spacing w:before="120" w:after="120"/>
    </w:pPr>
    <w:rPr>
      <w:sz w:val="20"/>
      <w:szCs w:val="16"/>
    </w:rPr>
  </w:style>
  <w:style w:type="paragraph" w:customStyle="1" w:styleId="tabletitle0">
    <w:name w:val="table title"/>
    <w:basedOn w:val="Heading7"/>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qFormat/>
    <w:rsid w:val="007E6E55"/>
    <w:rPr>
      <w:rFonts w:cs="Times New Roman"/>
      <w:b/>
      <w:bCs/>
    </w:rPr>
  </w:style>
  <w:style w:type="paragraph" w:customStyle="1" w:styleId="QuickS">
    <w:name w:val="Quick S"/>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customStyle="1" w:styleId="tocpagehead">
    <w:name w:val="toc page head"/>
    <w:rsid w:val="00241D5E"/>
    <w:pPr>
      <w:tabs>
        <w:tab w:val="right" w:pos="9360"/>
      </w:tabs>
      <w:jc w:val="both"/>
    </w:pPr>
    <w:rPr>
      <w:b/>
      <w:bCs/>
      <w:noProof/>
      <w:sz w:val="22"/>
      <w:u w:val="words"/>
    </w:rPr>
  </w:style>
  <w:style w:type="paragraph" w:customStyle="1" w:styleId="bodytext-db">
    <w:name w:val="body text-db"/>
    <w:basedOn w:val="Normal"/>
    <w:link w:val="bodytext-dbChar"/>
    <w:semiHidden/>
    <w:rsid w:val="001C32A7"/>
    <w:pPr>
      <w:spacing w:after="240"/>
      <w:ind w:firstLine="360"/>
    </w:pPr>
    <w:rPr>
      <w:sz w:val="22"/>
    </w:rPr>
  </w:style>
  <w:style w:type="character" w:customStyle="1" w:styleId="bodytext-dbChar">
    <w:name w:val="body text-db Char"/>
    <w:basedOn w:val="DefaultParagraphFont"/>
    <w:link w:val="bodytext-db"/>
    <w:locked/>
    <w:rsid w:val="001C32A7"/>
    <w:rPr>
      <w:rFonts w:cs="Times New Roman"/>
      <w:sz w:val="22"/>
      <w:lang w:val="en-US" w:eastAsia="en-US" w:bidi="ar-SA"/>
    </w:rPr>
  </w:style>
  <w:style w:type="paragraph" w:customStyle="1" w:styleId="bodytext-proposal">
    <w:name w:val="body text - proposal"/>
    <w:basedOn w:val="Normal"/>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sid w:val="00A574C6"/>
    <w:rPr>
      <w:kern w:val="2"/>
      <w:szCs w:val="22"/>
    </w:rPr>
  </w:style>
  <w:style w:type="paragraph" w:customStyle="1" w:styleId="text">
    <w:name w:val="text"/>
    <w:basedOn w:val="Normal"/>
    <w:rsid w:val="00C52855"/>
    <w:pPr>
      <w:spacing w:before="120" w:after="120"/>
    </w:pPr>
    <w:rPr>
      <w:sz w:val="20"/>
      <w:szCs w:val="24"/>
    </w:rPr>
  </w:style>
  <w:style w:type="paragraph" w:customStyle="1" w:styleId="arialtitle">
    <w:name w:val="arial title"/>
    <w:basedOn w:val="Normal"/>
    <w:rsid w:val="00C52855"/>
    <w:pPr>
      <w:keepNext/>
      <w:spacing w:before="240"/>
    </w:pPr>
    <w:rPr>
      <w:rFonts w:ascii="Arial" w:hAnsi="Arial"/>
      <w:b/>
      <w:sz w:val="22"/>
      <w:szCs w:val="24"/>
    </w:rPr>
  </w:style>
  <w:style w:type="character" w:customStyle="1" w:styleId="CharChar3">
    <w:name w:val="Char Char3"/>
    <w:basedOn w:val="DefaultParagraphFont"/>
    <w:rsid w:val="00031109"/>
    <w:rPr>
      <w:rFonts w:ascii="Arial" w:hAnsi="Arial" w:cs="Arial"/>
      <w:b/>
      <w:sz w:val="20"/>
      <w:szCs w:val="20"/>
    </w:rPr>
  </w:style>
  <w:style w:type="character" w:customStyle="1" w:styleId="CharChar21">
    <w:name w:val="Char Char21"/>
    <w:basedOn w:val="DefaultParagraphFont"/>
    <w:rsid w:val="00031109"/>
    <w:rPr>
      <w:rFonts w:ascii="Arial" w:hAnsi="Arial" w:cs="Arial"/>
      <w:b/>
      <w:bCs/>
      <w:iCs/>
      <w:sz w:val="28"/>
      <w:szCs w:val="28"/>
    </w:rPr>
  </w:style>
  <w:style w:type="character" w:customStyle="1" w:styleId="CharChar">
    <w:name w:val="Char Char"/>
    <w:basedOn w:val="DefaultParagraphFont"/>
    <w:rsid w:val="00031109"/>
    <w:rPr>
      <w:rFonts w:ascii="Times New Roman" w:hAnsi="Times New Roman" w:cs="Times New Roman"/>
      <w:sz w:val="20"/>
      <w:szCs w:val="20"/>
    </w:rPr>
  </w:style>
  <w:style w:type="paragraph" w:customStyle="1" w:styleId="bodytextpsg">
    <w:name w:val="body text_psg"/>
    <w:basedOn w:val="Normal"/>
    <w:link w:val="bodytextpsgChar"/>
    <w:rsid w:val="00D31B29"/>
    <w:pPr>
      <w:spacing w:after="240" w:line="320" w:lineRule="exact"/>
      <w:ind w:firstLine="720"/>
    </w:pPr>
    <w:rPr>
      <w:sz w:val="22"/>
    </w:rPr>
  </w:style>
  <w:style w:type="character" w:customStyle="1" w:styleId="bodytextpsgChar">
    <w:name w:val="body text_psg Char"/>
    <w:basedOn w:val="DefaultParagraphFont"/>
    <w:link w:val="bodytextpsg"/>
    <w:locked/>
    <w:rsid w:val="00D31B29"/>
    <w:rPr>
      <w:rFonts w:cs="Times New Roman"/>
      <w:sz w:val="22"/>
      <w:lang w:val="en-US" w:eastAsia="en-US" w:bidi="ar-SA"/>
    </w:rPr>
  </w:style>
  <w:style w:type="character" w:customStyle="1" w:styleId="bulletsChar">
    <w:name w:val="bullets Char"/>
    <w:aliases w:val="bu Char"/>
    <w:basedOn w:val="DefaultParagraphFont"/>
    <w:link w:val="bullets"/>
    <w:locked/>
    <w:rsid w:val="00D31B29"/>
    <w:rPr>
      <w:rFonts w:cs="Times New Roman"/>
      <w:sz w:val="24"/>
    </w:rPr>
  </w:style>
  <w:style w:type="paragraph" w:customStyle="1" w:styleId="bulletslast">
    <w:name w:val="bullets_last"/>
    <w:basedOn w:val="bullets"/>
    <w:next w:val="bodytextpsg"/>
    <w:rsid w:val="00D31B29"/>
    <w:pPr>
      <w:numPr>
        <w:numId w:val="17"/>
      </w:numPr>
      <w:tabs>
        <w:tab w:val="clear" w:pos="360"/>
        <w:tab w:val="num" w:pos="720"/>
      </w:tabs>
      <w:spacing w:after="240"/>
      <w:ind w:left="1080"/>
    </w:pPr>
    <w:rPr>
      <w:sz w:val="22"/>
    </w:rPr>
  </w:style>
  <w:style w:type="paragraph" w:customStyle="1" w:styleId="agraph">
    <w:name w:val="agraph"/>
    <w:basedOn w:val="Normal"/>
    <w:rsid w:val="00D31B29"/>
    <w:pPr>
      <w:keepNext/>
      <w:spacing w:before="120" w:after="120"/>
      <w:jc w:val="center"/>
    </w:pPr>
    <w:rPr>
      <w:sz w:val="22"/>
    </w:rPr>
  </w:style>
  <w:style w:type="character" w:customStyle="1" w:styleId="EmailStyle172">
    <w:name w:val="EmailStyle172"/>
    <w:basedOn w:val="DefaultParagraphFont"/>
    <w:semiHidden/>
    <w:rsid w:val="00E465B5"/>
    <w:rPr>
      <w:rFonts w:ascii="Trebuchet MS" w:hAnsi="Trebuchet MS" w:cs="Times New Roman"/>
      <w:color w:val="auto"/>
      <w:sz w:val="22"/>
      <w:szCs w:val="22"/>
      <w:u w:val="none"/>
    </w:rPr>
  </w:style>
  <w:style w:type="character" w:customStyle="1" w:styleId="ptext-3">
    <w:name w:val="ptext-3"/>
    <w:basedOn w:val="DefaultParagraphFont"/>
    <w:rsid w:val="00C772E1"/>
    <w:rPr>
      <w:rFonts w:cs="Times New Roman"/>
    </w:rPr>
  </w:style>
  <w:style w:type="character" w:customStyle="1" w:styleId="ptext-4">
    <w:name w:val="ptext-4"/>
    <w:basedOn w:val="DefaultParagraphFont"/>
    <w:rsid w:val="00C772E1"/>
    <w:rPr>
      <w:rFonts w:cs="Times New Roman"/>
    </w:rPr>
  </w:style>
  <w:style w:type="character" w:customStyle="1" w:styleId="enumbell">
    <w:name w:val="enumbell"/>
    <w:basedOn w:val="DefaultParagraphFont"/>
    <w:rsid w:val="00C772E1"/>
    <w:rPr>
      <w:rFonts w:cs="Times New Roman"/>
      <w:b/>
      <w:bCs/>
    </w:rPr>
  </w:style>
  <w:style w:type="character" w:customStyle="1" w:styleId="apple-style-span">
    <w:name w:val="apple-style-span"/>
    <w:basedOn w:val="DefaultParagraphFont"/>
    <w:rsid w:val="00856D87"/>
    <w:rPr>
      <w:rFonts w:cs="Times New Roman"/>
    </w:rPr>
  </w:style>
  <w:style w:type="paragraph" w:styleId="Revision">
    <w:name w:val="Revision"/>
    <w:hidden/>
    <w:semiHidden/>
    <w:rsid w:val="009246F7"/>
    <w:rPr>
      <w:sz w:val="24"/>
    </w:rPr>
  </w:style>
  <w:style w:type="character" w:customStyle="1" w:styleId="PlainTextChar">
    <w:name w:val="Plain Text Char"/>
    <w:basedOn w:val="DefaultParagraphFont"/>
    <w:link w:val="PlainText"/>
    <w:uiPriority w:val="99"/>
    <w:rsid w:val="006B2A8A"/>
    <w:rPr>
      <w:rFonts w:ascii="Courier New" w:hAnsi="Courier New"/>
    </w:rPr>
  </w:style>
  <w:style w:type="character" w:customStyle="1" w:styleId="HeaderChar">
    <w:name w:val="Header Char"/>
    <w:basedOn w:val="DefaultParagraphFont"/>
    <w:link w:val="Header"/>
    <w:uiPriority w:val="99"/>
    <w:rsid w:val="00343FF5"/>
  </w:style>
  <w:style w:type="paragraph" w:styleId="ListParagraph">
    <w:name w:val="List Paragraph"/>
    <w:basedOn w:val="Normal"/>
    <w:uiPriority w:val="34"/>
    <w:qFormat/>
    <w:rsid w:val="005302F4"/>
    <w:pPr>
      <w:ind w:left="720"/>
      <w:contextualSpacing/>
    </w:pPr>
  </w:style>
  <w:style w:type="character" w:customStyle="1" w:styleId="FooterChar">
    <w:name w:val="Footer Char"/>
    <w:basedOn w:val="DefaultParagraphFont"/>
    <w:link w:val="Footer"/>
    <w:uiPriority w:val="99"/>
    <w:rsid w:val="00C27157"/>
    <w:rPr>
      <w:rFonts w:ascii="Arial" w:hAnsi="Arial"/>
    </w:rPr>
  </w:style>
  <w:style w:type="character" w:customStyle="1" w:styleId="Heading2Char1">
    <w:name w:val="Heading 2 Char1"/>
    <w:basedOn w:val="DefaultParagraphFont"/>
    <w:locked/>
    <w:rsid w:val="003F7D2E"/>
    <w:rPr>
      <w:rFonts w:ascii="Arial" w:hAnsi="Arial" w:cs="Arial"/>
      <w:b/>
      <w:bCs/>
      <w:sz w:val="24"/>
      <w:szCs w:val="24"/>
      <w:lang w:val="en-US" w:eastAsia="en-US" w:bidi="ar-SA"/>
    </w:rPr>
  </w:style>
  <w:style w:type="character" w:customStyle="1" w:styleId="bulletroundCharChar">
    <w:name w:val="bullet round Char Char"/>
    <w:basedOn w:val="DefaultParagraphFont"/>
    <w:locked/>
    <w:rsid w:val="003F7D2E"/>
    <w:rPr>
      <w:rFonts w:cs="Times New Roman"/>
      <w:sz w:val="24"/>
      <w:szCs w:val="24"/>
      <w:lang w:val="en-US" w:eastAsia="en-US"/>
    </w:rPr>
  </w:style>
  <w:style w:type="character" w:customStyle="1" w:styleId="bodytextChar0">
    <w:name w:val="body text Char"/>
    <w:basedOn w:val="DefaultParagraphFont"/>
    <w:link w:val="BodyText20"/>
    <w:rsid w:val="003F7D2E"/>
    <w:rPr>
      <w:sz w:val="24"/>
    </w:rPr>
  </w:style>
  <w:style w:type="paragraph" w:customStyle="1" w:styleId="BodyText20">
    <w:name w:val="Body Text2"/>
    <w:basedOn w:val="Normal"/>
    <w:link w:val="bodytextChar0"/>
    <w:rsid w:val="003F7D2E"/>
    <w:pPr>
      <w:spacing w:after="120" w:line="360" w:lineRule="auto"/>
      <w:ind w:firstLine="720"/>
    </w:pPr>
  </w:style>
  <w:style w:type="paragraph" w:customStyle="1" w:styleId="NCESBoilerplateText">
    <w:name w:val="NCES Boilerplate Text"/>
    <w:basedOn w:val="Normal"/>
    <w:rsid w:val="003F7D2E"/>
    <w:pPr>
      <w:autoSpaceDE w:val="0"/>
      <w:autoSpaceDN w:val="0"/>
      <w:spacing w:before="180"/>
    </w:pPr>
    <w:rPr>
      <w:rFonts w:ascii="ITC Avant Garde Std Bk" w:eastAsiaTheme="minorHAnsi" w:hAnsi="ITC Avant Garde Std Bk"/>
      <w:color w:val="000000"/>
      <w:sz w:val="20"/>
    </w:rPr>
  </w:style>
  <w:style w:type="paragraph" w:customStyle="1" w:styleId="TOC0">
    <w:name w:val="TOC 0"/>
    <w:basedOn w:val="Normal"/>
    <w:uiPriority w:val="99"/>
    <w:rsid w:val="0041430E"/>
    <w:pPr>
      <w:keepNext/>
      <w:keepLines/>
      <w:spacing w:after="240"/>
      <w:jc w:val="center"/>
    </w:pPr>
    <w:rPr>
      <w:b/>
      <w:caps/>
      <w:sz w:val="28"/>
    </w:rPr>
  </w:style>
  <w:style w:type="paragraph" w:styleId="TableofFigures">
    <w:name w:val="table of figures"/>
    <w:basedOn w:val="Normal"/>
    <w:next w:val="Normal"/>
    <w:uiPriority w:val="99"/>
    <w:rsid w:val="0051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single" w:sz="6" w:space="0" w:color="333333"/>
                <w:left w:val="single" w:sz="6" w:space="0" w:color="333333"/>
                <w:bottom w:val="single" w:sz="6" w:space="0" w:color="333333"/>
                <w:right w:val="single" w:sz="6" w:space="0" w:color="333333"/>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0">
                              <w:marLeft w:val="1"/>
                              <w:marRight w:val="1"/>
                              <w:marTop w:val="120"/>
                              <w:marBottom w:val="12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5">
                                          <w:marLeft w:val="4"/>
                                          <w:marRight w:val="0"/>
                                          <w:marTop w:val="0"/>
                                          <w:marBottom w:val="0"/>
                                          <w:divBdr>
                                            <w:top w:val="none" w:sz="0" w:space="0" w:color="auto"/>
                                            <w:left w:val="none" w:sz="0" w:space="0" w:color="auto"/>
                                            <w:bottom w:val="none" w:sz="0" w:space="0" w:color="auto"/>
                                            <w:right w:val="none" w:sz="0" w:space="0" w:color="auto"/>
                                          </w:divBdr>
                                          <w:divsChild>
                                            <w:div w:id="18">
                                              <w:marLeft w:val="4"/>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4"/>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4"/>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4"/>
                                              <w:marRight w:val="0"/>
                                              <w:marTop w:val="0"/>
                                              <w:marBottom w:val="0"/>
                                              <w:divBdr>
                                                <w:top w:val="none" w:sz="0" w:space="0" w:color="auto"/>
                                                <w:left w:val="none" w:sz="0" w:space="0" w:color="auto"/>
                                                <w:bottom w:val="none" w:sz="0" w:space="0" w:color="auto"/>
                                                <w:right w:val="none" w:sz="0" w:space="0" w:color="auto"/>
                                              </w:divBdr>
                                              <w:divsChild>
                                                <w:div w:id="15">
                                                  <w:marLeft w:val="4"/>
                                                  <w:marRight w:val="0"/>
                                                  <w:marTop w:val="0"/>
                                                  <w:marBottom w:val="0"/>
                                                  <w:divBdr>
                                                    <w:top w:val="none" w:sz="0" w:space="0" w:color="auto"/>
                                                    <w:left w:val="none" w:sz="0" w:space="0" w:color="auto"/>
                                                    <w:bottom w:val="none" w:sz="0" w:space="0" w:color="auto"/>
                                                    <w:right w:val="none" w:sz="0" w:space="0" w:color="auto"/>
                                                  </w:divBdr>
                                                </w:div>
                                                <w:div w:id="17">
                                                  <w:marLeft w:val="4"/>
                                                  <w:marRight w:val="0"/>
                                                  <w:marTop w:val="0"/>
                                                  <w:marBottom w:val="0"/>
                                                  <w:divBdr>
                                                    <w:top w:val="none" w:sz="0" w:space="0" w:color="auto"/>
                                                    <w:left w:val="none" w:sz="0" w:space="0" w:color="auto"/>
                                                    <w:bottom w:val="none" w:sz="0" w:space="0" w:color="auto"/>
                                                    <w:right w:val="none" w:sz="0" w:space="0" w:color="auto"/>
                                                  </w:divBdr>
                                                </w:div>
                                                <w:div w:id="23">
                                                  <w:marLeft w:val="4"/>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4"/>
                                                  <w:marRight w:val="0"/>
                                                  <w:marTop w:val="0"/>
                                                  <w:marBottom w:val="0"/>
                                                  <w:divBdr>
                                                    <w:top w:val="none" w:sz="0" w:space="0" w:color="auto"/>
                                                    <w:left w:val="none" w:sz="0" w:space="0" w:color="auto"/>
                                                    <w:bottom w:val="none" w:sz="0" w:space="0" w:color="auto"/>
                                                    <w:right w:val="none" w:sz="0" w:space="0" w:color="auto"/>
                                                  </w:divBdr>
                                                </w:div>
                                                <w:div w:id="29">
                                                  <w:marLeft w:val="4"/>
                                                  <w:marRight w:val="0"/>
                                                  <w:marTop w:val="0"/>
                                                  <w:marBottom w:val="0"/>
                                                  <w:divBdr>
                                                    <w:top w:val="none" w:sz="0" w:space="0" w:color="auto"/>
                                                    <w:left w:val="none" w:sz="0" w:space="0" w:color="auto"/>
                                                    <w:bottom w:val="none" w:sz="0" w:space="0" w:color="auto"/>
                                                    <w:right w:val="none" w:sz="0" w:space="0" w:color="auto"/>
                                                  </w:divBdr>
                                                  <w:divsChild>
                                                    <w:div w:id="31">
                                                      <w:marLeft w:val="4"/>
                                                      <w:marRight w:val="0"/>
                                                      <w:marTop w:val="0"/>
                                                      <w:marBottom w:val="0"/>
                                                      <w:divBdr>
                                                        <w:top w:val="none" w:sz="0" w:space="0" w:color="auto"/>
                                                        <w:left w:val="none" w:sz="0" w:space="0" w:color="auto"/>
                                                        <w:bottom w:val="none" w:sz="0" w:space="0" w:color="auto"/>
                                                        <w:right w:val="none" w:sz="0" w:space="0" w:color="auto"/>
                                                      </w:divBdr>
                                                    </w:div>
                                                    <w:div w:id="32">
                                                      <w:marLeft w:val="4"/>
                                                      <w:marRight w:val="0"/>
                                                      <w:marTop w:val="0"/>
                                                      <w:marBottom w:val="0"/>
                                                      <w:divBdr>
                                                        <w:top w:val="none" w:sz="0" w:space="0" w:color="auto"/>
                                                        <w:left w:val="none" w:sz="0" w:space="0" w:color="auto"/>
                                                        <w:bottom w:val="none" w:sz="0" w:space="0" w:color="auto"/>
                                                        <w:right w:val="none" w:sz="0" w:space="0" w:color="auto"/>
                                                      </w:divBdr>
                                                    </w:div>
                                                  </w:divsChild>
                                                </w:div>
                                                <w:div w:id="36">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16002846">
      <w:bodyDiv w:val="1"/>
      <w:marLeft w:val="0"/>
      <w:marRight w:val="0"/>
      <w:marTop w:val="0"/>
      <w:marBottom w:val="0"/>
      <w:divBdr>
        <w:top w:val="none" w:sz="0" w:space="0" w:color="auto"/>
        <w:left w:val="none" w:sz="0" w:space="0" w:color="auto"/>
        <w:bottom w:val="none" w:sz="0" w:space="0" w:color="auto"/>
        <w:right w:val="none" w:sz="0" w:space="0" w:color="auto"/>
      </w:divBdr>
    </w:div>
    <w:div w:id="19441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E921A-66BA-46C7-B58A-C8F99D7F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6482</Words>
  <Characters>36953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Chapter 2</vt:lpstr>
    </vt:vector>
  </TitlesOfParts>
  <Company>U.S. Department of Education</Company>
  <LinksUpToDate>false</LinksUpToDate>
  <CharactersWithSpaces>43349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katrina.ingalls</cp:lastModifiedBy>
  <cp:revision>2</cp:revision>
  <cp:lastPrinted>2012-05-03T18:19:00Z</cp:lastPrinted>
  <dcterms:created xsi:type="dcterms:W3CDTF">2013-02-22T15:50:00Z</dcterms:created>
  <dcterms:modified xsi:type="dcterms:W3CDTF">2013-02-22T15:50:00Z</dcterms:modified>
</cp:coreProperties>
</file>