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2B2" w:rsidRDefault="00F972B2">
      <w:pPr>
        <w:pStyle w:val="Header"/>
        <w:widowControl/>
        <w:tabs>
          <w:tab w:val="clear" w:pos="4320"/>
          <w:tab w:val="clear" w:pos="8640"/>
        </w:tabs>
        <w:rPr>
          <w:rFonts w:ascii="Times New Roman" w:hAnsi="Times New Roman"/>
          <w:b/>
        </w:rPr>
      </w:pPr>
      <w:bookmarkStart w:id="0" w:name="QuickMark"/>
      <w:bookmarkEnd w:id="0"/>
    </w:p>
    <w:p w:rsidR="009169A2" w:rsidRPr="002A1DF6" w:rsidRDefault="009169A2">
      <w:pPr>
        <w:pStyle w:val="Header"/>
        <w:widowControl/>
        <w:tabs>
          <w:tab w:val="clear" w:pos="4320"/>
          <w:tab w:val="clear" w:pos="8640"/>
        </w:tabs>
        <w:rPr>
          <w:rFonts w:ascii="Times New Roman" w:hAnsi="Times New Roman"/>
          <w:b/>
        </w:rPr>
      </w:pPr>
      <w:r w:rsidRPr="002A1DF6">
        <w:rPr>
          <w:rFonts w:ascii="Times New Roman" w:hAnsi="Times New Roman"/>
          <w:b/>
        </w:rPr>
        <w:t>SUPPORTING STATEMENT FOR PAPERWORK REDUCTION ACT SUBMISSIONS</w:t>
      </w:r>
    </w:p>
    <w:p w:rsidR="00F972B2" w:rsidRDefault="00F972B2">
      <w:pPr>
        <w:widowControl/>
        <w:tabs>
          <w:tab w:val="left" w:pos="-1440"/>
        </w:tabs>
        <w:ind w:left="720" w:hanging="720"/>
        <w:rPr>
          <w:rFonts w:ascii="Times New Roman" w:hAnsi="Times New Roman"/>
        </w:rPr>
      </w:pPr>
    </w:p>
    <w:p w:rsidR="009169A2" w:rsidRDefault="009169A2">
      <w:pPr>
        <w:widowControl/>
        <w:tabs>
          <w:tab w:val="left" w:pos="-1440"/>
        </w:tabs>
        <w:ind w:left="720" w:hanging="720"/>
        <w:rPr>
          <w:rFonts w:ascii="Times New Roman" w:hAnsi="Times New Roman"/>
          <w:i/>
          <w:iCs/>
          <w:sz w:val="20"/>
        </w:rPr>
      </w:pPr>
      <w:r>
        <w:rPr>
          <w:rFonts w:ascii="Times New Roman" w:hAnsi="Times New Roman"/>
        </w:rPr>
        <w:t>1.</w:t>
      </w:r>
      <w:r>
        <w:rPr>
          <w:rFonts w:ascii="Times New Roman" w:hAnsi="Times New Roman"/>
        </w:rPr>
        <w:tab/>
      </w:r>
      <w:r>
        <w:rPr>
          <w:rFonts w:ascii="Times New Roman" w:hAnsi="Times New Roman"/>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3642" w:rsidRDefault="00BA3642">
      <w:pPr>
        <w:widowControl/>
        <w:tabs>
          <w:tab w:val="left" w:pos="-1440"/>
        </w:tabs>
        <w:ind w:left="720" w:hanging="720"/>
        <w:rPr>
          <w:rFonts w:ascii="Times New Roman" w:hAnsi="Times New Roman"/>
          <w:i/>
          <w:iCs/>
          <w:sz w:val="20"/>
        </w:rPr>
      </w:pPr>
    </w:p>
    <w:p w:rsidR="00AC428A" w:rsidRDefault="00AC428A" w:rsidP="00AC428A">
      <w:pPr>
        <w:rPr>
          <w:rFonts w:ascii="Times New Roman" w:hAnsi="Times New Roman"/>
        </w:rPr>
      </w:pPr>
      <w:r>
        <w:rPr>
          <w:rFonts w:ascii="Times New Roman" w:hAnsi="Times New Roman"/>
        </w:rPr>
        <w:t xml:space="preserve">The Patient Protection and Affordable Care Act, Public Law 111-148, (the Affordable Care Act) was enacted by President Obama on March 23, 2010 and amended by the Health Care and Education Reconciliation Act of 2010, Public Law 111-152 on March 30, 2010.  As part of the Act, Congress added section 2713 to the Public Health Service (PHS) Act.  The Departments of Health and Human Services, Labor, and Treasury (the Departments) published interim final rules (2010 interim final rules) on July 19, 2010 to require non-grandfathered group health insurance coverage to provide benefits for certain preventive services without cost sharing.  On August 1, 2011, Health Resources and Services Administration (HRSA), one of the entities providing lists of covered preventive services, adopted and released guidelines providing for the coverage of contraceptive services.  On August 3, 2011, the Departments amended the 2010 interim final rules (2011 amended interim final rules) to provide HRSA with the authority to exempt group health plans established or maintained by religious employers (and group health insurance coverage provided in connection with such plans) from the requirement to cover contraceptive services provided in the guidelines and to specify what a religious employer is for the exemption.  HRSA exercised its authority in its guidelines to exempt religious employers from the requirement to cover contraceptive services.  </w:t>
      </w:r>
    </w:p>
    <w:p w:rsidR="00AC428A" w:rsidRDefault="00AC428A" w:rsidP="00AC428A">
      <w:pPr>
        <w:rPr>
          <w:rFonts w:ascii="Times New Roman" w:hAnsi="Times New Roman"/>
        </w:rPr>
      </w:pPr>
    </w:p>
    <w:p w:rsidR="00AC428A" w:rsidRDefault="00AC428A" w:rsidP="00AC428A">
      <w:pPr>
        <w:rPr>
          <w:rFonts w:ascii="Times New Roman" w:hAnsi="Times New Roman"/>
        </w:rPr>
      </w:pPr>
      <w:r>
        <w:rPr>
          <w:rFonts w:ascii="Times New Roman" w:hAnsi="Times New Roman"/>
        </w:rPr>
        <w:t xml:space="preserve">On February 10, 2012, the Departments issued final rules that adopted the definition of religious employer in the 2011 amended interim final rules for purposes of the exemption to cover contraceptive services.  The Departments also issued guidance establishing a one year enforcement safe harbor for group health plans established or maintained by certain nonprofit organizations that have religious objections to contraceptive coverage (and any group health insurance provided in connection with such plans).  The safe harbor is in effect until the first plan year that begins on or after August 1, 2013.  </w:t>
      </w:r>
    </w:p>
    <w:p w:rsidR="00AC428A" w:rsidRDefault="00AC428A" w:rsidP="00AC428A">
      <w:pPr>
        <w:rPr>
          <w:rFonts w:ascii="Times New Roman" w:hAnsi="Times New Roman"/>
        </w:rPr>
      </w:pPr>
    </w:p>
    <w:p w:rsidR="00AC428A" w:rsidRDefault="00AC428A" w:rsidP="00AC428A">
      <w:pPr>
        <w:rPr>
          <w:rFonts w:ascii="Times New Roman" w:hAnsi="Times New Roman"/>
        </w:rPr>
      </w:pPr>
      <w:r>
        <w:rPr>
          <w:rFonts w:ascii="Times New Roman" w:hAnsi="Times New Roman"/>
        </w:rPr>
        <w:t xml:space="preserve">The proposed rules would establish accommodations for contraceptive coverage for health coverage established or maintained by eligible organizations with religious objections to contraceptive services.  The proposed rules would require each eligible organization to self-certify that it meets the definition of an eligible organization.  An eligible organization can utilize a model form provided on the Internet to prepare the self-certification.  The eligible organization would provide its health insurance issuer or third party administrator with a copy of its self-certification.  </w:t>
      </w:r>
    </w:p>
    <w:p w:rsidR="009169A2" w:rsidRDefault="009169A2">
      <w:pPr>
        <w:widowControl/>
        <w:rPr>
          <w:rFonts w:ascii="Times New Roman" w:hAnsi="Times New Roman"/>
        </w:rPr>
      </w:pPr>
    </w:p>
    <w:p w:rsidR="009169A2" w:rsidRDefault="009169A2">
      <w:pPr>
        <w:widowControl/>
        <w:tabs>
          <w:tab w:val="left" w:pos="-1440"/>
        </w:tabs>
        <w:ind w:left="720" w:hanging="720"/>
        <w:rPr>
          <w:rFonts w:ascii="Times New Roman" w:hAnsi="Times New Roman"/>
          <w:i/>
          <w:iCs/>
          <w:sz w:val="20"/>
        </w:rPr>
      </w:pPr>
      <w:r>
        <w:rPr>
          <w:rFonts w:ascii="Times New Roman" w:hAnsi="Times New Roman"/>
        </w:rPr>
        <w:t>2.</w:t>
      </w:r>
      <w:r>
        <w:rPr>
          <w:rFonts w:ascii="Times New Roman" w:hAnsi="Times New Roman"/>
        </w:rPr>
        <w:tab/>
      </w:r>
      <w:r>
        <w:rPr>
          <w:rFonts w:ascii="Times New Roman" w:hAnsi="Times New Roman"/>
          <w:i/>
          <w:iCs/>
          <w:sz w:val="20"/>
        </w:rPr>
        <w:t xml:space="preserve">Indicate how, by whom, and for what purpose the information is to be used.  Except for a new collection, indicate the actual use the agency has made of the information received from the current collection. </w:t>
      </w:r>
    </w:p>
    <w:p w:rsidR="00AC428A" w:rsidRDefault="00AC428A">
      <w:pPr>
        <w:widowControl/>
        <w:tabs>
          <w:tab w:val="left" w:pos="-1440"/>
        </w:tabs>
        <w:ind w:left="720" w:hanging="720"/>
        <w:rPr>
          <w:rFonts w:ascii="Times New Roman" w:hAnsi="Times New Roman"/>
          <w:sz w:val="20"/>
        </w:rPr>
      </w:pPr>
    </w:p>
    <w:p w:rsidR="009169A2" w:rsidRPr="005C269B" w:rsidRDefault="005C269B" w:rsidP="0024713C">
      <w:pPr>
        <w:widowControl/>
        <w:ind w:left="720"/>
        <w:rPr>
          <w:rFonts w:ascii="Times New Roman" w:hAnsi="Times New Roman"/>
        </w:rPr>
      </w:pPr>
      <w:r w:rsidRPr="005C269B">
        <w:rPr>
          <w:rFonts w:ascii="Times New Roman" w:hAnsi="Times New Roman"/>
        </w:rPr>
        <w:t>This is a third-party reporting requirement.</w:t>
      </w:r>
      <w:r>
        <w:rPr>
          <w:rFonts w:ascii="Times New Roman" w:hAnsi="Times New Roman"/>
        </w:rPr>
        <w:t xml:space="preserve">  </w:t>
      </w:r>
      <w:r w:rsidR="00AC428A" w:rsidRPr="005C269B">
        <w:rPr>
          <w:rFonts w:ascii="Times New Roman" w:hAnsi="Times New Roman"/>
        </w:rPr>
        <w:t xml:space="preserve">Health insurance issuers would utilize this information to provide written notice to participants and beneficiaries in insured plans of eligible organizations concerning how individual contraceptive coverage will be provided.  The issuers would provide the same notice to participants and beneficiaries in self-insured plans of eligible organizations whose coverage is arranged for them by a third party administrator.  </w:t>
      </w:r>
      <w:r w:rsidRPr="005C269B">
        <w:rPr>
          <w:rFonts w:ascii="Times New Roman" w:hAnsi="Times New Roman"/>
        </w:rPr>
        <w:t>The government would review the notices only upon examinations conducted to ensure that participants and beneficiaries of eligible organizations are receiving notice of their rights.</w:t>
      </w:r>
    </w:p>
    <w:p w:rsidR="00607E22" w:rsidRDefault="00607E22">
      <w:pPr>
        <w:widowControl/>
        <w:rPr>
          <w:rFonts w:ascii="Times New Roman" w:hAnsi="Times New Roman"/>
        </w:rPr>
      </w:pPr>
    </w:p>
    <w:p w:rsidR="009169A2" w:rsidRDefault="009169A2">
      <w:pPr>
        <w:widowControl/>
        <w:tabs>
          <w:tab w:val="left" w:pos="-1440"/>
        </w:tabs>
        <w:ind w:left="720" w:hanging="720"/>
        <w:rPr>
          <w:rFonts w:ascii="Times New Roman" w:hAnsi="Times New Roman"/>
          <w:i/>
          <w:iCs/>
        </w:rPr>
      </w:pPr>
      <w:r>
        <w:rPr>
          <w:rFonts w:ascii="Times New Roman" w:hAnsi="Times New Roman"/>
        </w:rPr>
        <w:t>3.</w:t>
      </w:r>
      <w:r>
        <w:rPr>
          <w:rFonts w:ascii="Times New Roman" w:hAnsi="Times New Roman"/>
          <w:i/>
          <w:iCs/>
        </w:rPr>
        <w:tab/>
      </w:r>
      <w:r>
        <w:rPr>
          <w:rFonts w:ascii="Times New Roman" w:hAnsi="Times New Roman"/>
          <w:i/>
          <w:iCs/>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D00A54" w:rsidRDefault="00D00A54" w:rsidP="00D00A54">
      <w:pPr>
        <w:rPr>
          <w:rFonts w:ascii="Times New Roman" w:hAnsi="Times New Roman"/>
        </w:rPr>
      </w:pPr>
    </w:p>
    <w:p w:rsidR="00D00A54" w:rsidRPr="00D00A54" w:rsidRDefault="00FD03CC" w:rsidP="00D00A54">
      <w:pPr>
        <w:ind w:left="720"/>
        <w:rPr>
          <w:rFonts w:ascii="Times New Roman" w:hAnsi="Times New Roman"/>
          <w:b/>
          <w:bCs/>
        </w:rPr>
      </w:pPr>
      <w:r>
        <w:rPr>
          <w:rFonts w:ascii="Times New Roman" w:hAnsi="Times New Roman"/>
        </w:rPr>
        <w:t>T</w:t>
      </w:r>
      <w:r w:rsidRPr="00504204">
        <w:rPr>
          <w:rFonts w:ascii="Times New Roman" w:hAnsi="Times New Roman"/>
        </w:rPr>
        <w:t>he</w:t>
      </w:r>
      <w:r>
        <w:rPr>
          <w:rFonts w:ascii="Times New Roman" w:hAnsi="Times New Roman"/>
        </w:rPr>
        <w:t xml:space="preserve"> proposed </w:t>
      </w:r>
      <w:r w:rsidR="00D14FA9">
        <w:rPr>
          <w:rFonts w:ascii="Times New Roman" w:hAnsi="Times New Roman"/>
        </w:rPr>
        <w:t>regulations do</w:t>
      </w:r>
      <w:r>
        <w:rPr>
          <w:rFonts w:ascii="Times New Roman" w:hAnsi="Times New Roman"/>
        </w:rPr>
        <w:t xml:space="preserve"> not </w:t>
      </w:r>
      <w:r w:rsidRPr="00504204">
        <w:rPr>
          <w:rFonts w:ascii="Times New Roman" w:hAnsi="Times New Roman"/>
        </w:rPr>
        <w:t xml:space="preserve">limit the ability of </w:t>
      </w:r>
      <w:r w:rsidR="00D14FA9">
        <w:rPr>
          <w:rFonts w:ascii="Times New Roman" w:hAnsi="Times New Roman"/>
        </w:rPr>
        <w:t>a</w:t>
      </w:r>
      <w:r>
        <w:rPr>
          <w:rFonts w:ascii="Times New Roman" w:hAnsi="Times New Roman"/>
        </w:rPr>
        <w:t>ffected plan</w:t>
      </w:r>
      <w:r w:rsidR="00D14FA9">
        <w:rPr>
          <w:rFonts w:ascii="Times New Roman" w:hAnsi="Times New Roman"/>
        </w:rPr>
        <w:t>s</w:t>
      </w:r>
      <w:r w:rsidRPr="00504204">
        <w:rPr>
          <w:rFonts w:ascii="Times New Roman" w:hAnsi="Times New Roman"/>
        </w:rPr>
        <w:t xml:space="preserve"> to furnish information required by the regulation</w:t>
      </w:r>
      <w:r w:rsidR="00D14FA9">
        <w:rPr>
          <w:rFonts w:ascii="Times New Roman" w:hAnsi="Times New Roman"/>
        </w:rPr>
        <w:t xml:space="preserve"> to issuers or third party administrators</w:t>
      </w:r>
      <w:r w:rsidRPr="00504204">
        <w:rPr>
          <w:rFonts w:ascii="Times New Roman" w:hAnsi="Times New Roman"/>
        </w:rPr>
        <w:t xml:space="preserve"> via electronic media.</w:t>
      </w:r>
    </w:p>
    <w:p w:rsidR="00D00A54" w:rsidRDefault="00D00A54">
      <w:pPr>
        <w:widowControl/>
        <w:rPr>
          <w:rFonts w:ascii="Times New Roman" w:hAnsi="Times New Roman"/>
        </w:rPr>
      </w:pPr>
    </w:p>
    <w:p w:rsidR="009169A2" w:rsidRDefault="009169A2">
      <w:pPr>
        <w:widowControl/>
        <w:tabs>
          <w:tab w:val="left" w:pos="-1440"/>
        </w:tabs>
        <w:ind w:left="720" w:hanging="720"/>
        <w:rPr>
          <w:rFonts w:ascii="Times New Roman" w:hAnsi="Times New Roman"/>
          <w:sz w:val="20"/>
        </w:rPr>
      </w:pPr>
      <w:r>
        <w:rPr>
          <w:rFonts w:ascii="Times New Roman" w:hAnsi="Times New Roman"/>
        </w:rPr>
        <w:t>4.</w:t>
      </w:r>
      <w:r>
        <w:rPr>
          <w:rFonts w:ascii="Times New Roman" w:hAnsi="Times New Roman"/>
        </w:rPr>
        <w:tab/>
      </w:r>
      <w:r>
        <w:rPr>
          <w:rFonts w:ascii="Times New Roman" w:hAnsi="Times New Roman"/>
          <w:i/>
          <w:iCs/>
          <w:sz w:val="20"/>
        </w:rPr>
        <w:t>Describe efforts to identify duplication.  Show specifically why any similar information already available cannot be used or modified for use for the purposes described in Item 2 above</w:t>
      </w:r>
      <w:r>
        <w:rPr>
          <w:rFonts w:ascii="Times New Roman" w:hAnsi="Times New Roman"/>
          <w:sz w:val="20"/>
        </w:rPr>
        <w:t>.</w:t>
      </w:r>
    </w:p>
    <w:p w:rsidR="00D14FA9" w:rsidRDefault="00D14FA9">
      <w:pPr>
        <w:widowControl/>
        <w:tabs>
          <w:tab w:val="left" w:pos="-1440"/>
        </w:tabs>
        <w:ind w:left="720" w:hanging="720"/>
        <w:rPr>
          <w:rFonts w:ascii="Times New Roman" w:hAnsi="Times New Roman"/>
          <w:sz w:val="20"/>
        </w:rPr>
      </w:pPr>
    </w:p>
    <w:p w:rsidR="00D14FA9" w:rsidRPr="00504204" w:rsidRDefault="00D14FA9" w:rsidP="00D14FA9">
      <w:pPr>
        <w:ind w:firstLine="720"/>
        <w:rPr>
          <w:rFonts w:ascii="Times New Roman" w:hAnsi="Times New Roman"/>
        </w:rPr>
      </w:pPr>
      <w:r w:rsidRPr="00504204">
        <w:rPr>
          <w:rFonts w:ascii="Times New Roman" w:hAnsi="Times New Roman"/>
        </w:rPr>
        <w:t>The</w:t>
      </w:r>
      <w:r>
        <w:rPr>
          <w:rFonts w:ascii="Times New Roman" w:hAnsi="Times New Roman"/>
        </w:rPr>
        <w:t xml:space="preserve"> proposed</w:t>
      </w:r>
      <w:r w:rsidRPr="00504204">
        <w:rPr>
          <w:rFonts w:ascii="Times New Roman" w:hAnsi="Times New Roman"/>
        </w:rPr>
        <w:t xml:space="preserve"> information collection does not re</w:t>
      </w:r>
      <w:r>
        <w:rPr>
          <w:rFonts w:ascii="Times New Roman" w:hAnsi="Times New Roman"/>
        </w:rPr>
        <w:t xml:space="preserve">quire duplicative information. </w:t>
      </w:r>
    </w:p>
    <w:p w:rsidR="009169A2" w:rsidRDefault="009169A2">
      <w:pPr>
        <w:widowControl/>
        <w:rPr>
          <w:rFonts w:ascii="Times New Roman" w:hAnsi="Times New Roman"/>
        </w:rPr>
      </w:pPr>
    </w:p>
    <w:p w:rsidR="009169A2" w:rsidRDefault="009169A2">
      <w:pPr>
        <w:widowControl/>
        <w:tabs>
          <w:tab w:val="left" w:pos="-1440"/>
        </w:tabs>
        <w:ind w:left="720" w:hanging="720"/>
        <w:rPr>
          <w:rFonts w:ascii="Times New Roman" w:hAnsi="Times New Roman"/>
          <w:sz w:val="20"/>
        </w:rPr>
      </w:pPr>
      <w:r>
        <w:rPr>
          <w:rFonts w:ascii="Times New Roman" w:hAnsi="Times New Roman"/>
        </w:rPr>
        <w:t>5.</w:t>
      </w:r>
      <w:r>
        <w:rPr>
          <w:rFonts w:ascii="Times New Roman" w:hAnsi="Times New Roman"/>
        </w:rPr>
        <w:tab/>
      </w:r>
      <w:r>
        <w:rPr>
          <w:rFonts w:ascii="Times New Roman" w:hAnsi="Times New Roman"/>
          <w:i/>
          <w:iCs/>
          <w:sz w:val="20"/>
        </w:rPr>
        <w:t>If the collection of information impacts small businesses or other small entities (Item 5 of OMB Form 83-I), describe any methods used to minimize burden.</w:t>
      </w:r>
    </w:p>
    <w:p w:rsidR="009169A2" w:rsidRPr="00EE311B" w:rsidRDefault="009169A2" w:rsidP="00204A2C">
      <w:pPr>
        <w:widowControl/>
        <w:ind w:left="720"/>
        <w:rPr>
          <w:rFonts w:ascii="Times New Roman" w:hAnsi="Times New Roman"/>
        </w:rPr>
      </w:pPr>
    </w:p>
    <w:p w:rsidR="009169A2" w:rsidRDefault="002E4A49" w:rsidP="002E4A49">
      <w:pPr>
        <w:widowControl/>
        <w:ind w:left="720"/>
        <w:rPr>
          <w:rFonts w:ascii="Times New Roman" w:hAnsi="Times New Roman"/>
        </w:rPr>
      </w:pPr>
      <w:r>
        <w:rPr>
          <w:rFonts w:ascii="Times New Roman" w:hAnsi="Times New Roman"/>
        </w:rPr>
        <w:t xml:space="preserve">The plan only has to self-certify one time.  </w:t>
      </w:r>
      <w:r w:rsidR="00D14FA9">
        <w:rPr>
          <w:rFonts w:ascii="Times New Roman" w:hAnsi="Times New Roman"/>
        </w:rPr>
        <w:t>The plan maintains the</w:t>
      </w:r>
      <w:r>
        <w:rPr>
          <w:rFonts w:ascii="Times New Roman" w:hAnsi="Times New Roman"/>
        </w:rPr>
        <w:t xml:space="preserve"> </w:t>
      </w:r>
      <w:r w:rsidR="00D14FA9">
        <w:rPr>
          <w:rFonts w:ascii="Times New Roman" w:hAnsi="Times New Roman"/>
        </w:rPr>
        <w:t>self-</w:t>
      </w:r>
      <w:r>
        <w:rPr>
          <w:rFonts w:ascii="Times New Roman" w:hAnsi="Times New Roman"/>
        </w:rPr>
        <w:t>certification in</w:t>
      </w:r>
      <w:r w:rsidR="00D14FA9">
        <w:rPr>
          <w:rFonts w:ascii="Times New Roman" w:hAnsi="Times New Roman"/>
        </w:rPr>
        <w:t xml:space="preserve"> </w:t>
      </w:r>
      <w:r w:rsidR="004E4436">
        <w:rPr>
          <w:rFonts w:ascii="Times New Roman" w:hAnsi="Times New Roman"/>
        </w:rPr>
        <w:t>its</w:t>
      </w:r>
      <w:r w:rsidR="00D14FA9">
        <w:rPr>
          <w:rFonts w:ascii="Times New Roman" w:hAnsi="Times New Roman"/>
        </w:rPr>
        <w:t xml:space="preserve"> own records and is not required to submit it to the government.  The plan only ha</w:t>
      </w:r>
      <w:r w:rsidR="004E4436">
        <w:rPr>
          <w:rFonts w:ascii="Times New Roman" w:hAnsi="Times New Roman"/>
        </w:rPr>
        <w:t>s</w:t>
      </w:r>
      <w:r w:rsidR="00D14FA9">
        <w:rPr>
          <w:rFonts w:ascii="Times New Roman" w:hAnsi="Times New Roman"/>
        </w:rPr>
        <w:t xml:space="preserve"> to send this self-certification to </w:t>
      </w:r>
      <w:r w:rsidR="004E4436">
        <w:rPr>
          <w:rFonts w:ascii="Times New Roman" w:hAnsi="Times New Roman"/>
        </w:rPr>
        <w:t>its</w:t>
      </w:r>
      <w:r w:rsidR="00D14FA9">
        <w:rPr>
          <w:rFonts w:ascii="Times New Roman" w:hAnsi="Times New Roman"/>
        </w:rPr>
        <w:t xml:space="preserve"> issuer or third-party administrator, and can do so electronically to further reduce burden.  </w:t>
      </w:r>
    </w:p>
    <w:p w:rsidR="00D14FA9" w:rsidRDefault="00D14FA9">
      <w:pPr>
        <w:widowControl/>
        <w:rPr>
          <w:rFonts w:ascii="Times New Roman" w:hAnsi="Times New Roman"/>
        </w:rPr>
      </w:pPr>
    </w:p>
    <w:p w:rsidR="00D14FA9" w:rsidRDefault="00D14FA9">
      <w:pPr>
        <w:widowControl/>
        <w:rPr>
          <w:rFonts w:ascii="Times New Roman" w:hAnsi="Times New Roman"/>
        </w:rPr>
      </w:pPr>
    </w:p>
    <w:p w:rsidR="009169A2" w:rsidRDefault="009169A2">
      <w:pPr>
        <w:widowControl/>
        <w:tabs>
          <w:tab w:val="left" w:pos="-1440"/>
        </w:tabs>
        <w:ind w:left="720" w:hanging="720"/>
        <w:rPr>
          <w:rFonts w:ascii="Times New Roman" w:hAnsi="Times New Roman"/>
          <w:sz w:val="20"/>
        </w:rPr>
      </w:pPr>
      <w:r>
        <w:rPr>
          <w:rFonts w:ascii="Times New Roman" w:hAnsi="Times New Roman"/>
        </w:rPr>
        <w:t>6.</w:t>
      </w:r>
      <w:r>
        <w:rPr>
          <w:rFonts w:ascii="Times New Roman" w:hAnsi="Times New Roman"/>
        </w:rPr>
        <w:tab/>
      </w:r>
      <w:r>
        <w:rPr>
          <w:rFonts w:ascii="Times New Roman" w:hAnsi="Times New Roman"/>
          <w:i/>
          <w:iCs/>
          <w:sz w:val="20"/>
        </w:rPr>
        <w:t>Describe the consequence to Federal program or policy activities if the collection is not conducted or is conducted less frequently, as well as any technical or legal obstacles to reducing burden</w:t>
      </w:r>
      <w:r>
        <w:rPr>
          <w:rFonts w:ascii="Times New Roman" w:hAnsi="Times New Roman"/>
          <w:sz w:val="20"/>
        </w:rPr>
        <w:t>.</w:t>
      </w:r>
    </w:p>
    <w:p w:rsidR="009169A2" w:rsidRDefault="009169A2">
      <w:pPr>
        <w:widowControl/>
        <w:ind w:firstLine="720"/>
        <w:rPr>
          <w:rFonts w:ascii="Times New Roman" w:hAnsi="Times New Roman"/>
        </w:rPr>
      </w:pPr>
    </w:p>
    <w:p w:rsidR="00A20CB8" w:rsidRDefault="00EC4CB0" w:rsidP="002E4A49">
      <w:pPr>
        <w:pStyle w:val="NormalWeb"/>
        <w:ind w:left="720"/>
      </w:pPr>
      <w:r>
        <w:t>The</w:t>
      </w:r>
      <w:r w:rsidR="0076503B">
        <w:t xml:space="preserve"> Department only requires </w:t>
      </w:r>
      <w:r w:rsidR="004E4436">
        <w:t>a</w:t>
      </w:r>
      <w:r w:rsidR="0076503B">
        <w:t xml:space="preserve"> one-ti</w:t>
      </w:r>
      <w:r w:rsidR="00AC428A">
        <w:t>me</w:t>
      </w:r>
      <w:r w:rsidR="004E4436">
        <w:t xml:space="preserve"> </w:t>
      </w:r>
      <w:r w:rsidR="0076503B">
        <w:t>self-certification.  If</w:t>
      </w:r>
      <w:r>
        <w:t xml:space="preserve"> this self-certification does not occur</w:t>
      </w:r>
      <w:r w:rsidR="004E4436">
        <w:t>,</w:t>
      </w:r>
      <w:r>
        <w:t xml:space="preserve"> the Department </w:t>
      </w:r>
      <w:r w:rsidR="0076503B">
        <w:t>cannot</w:t>
      </w:r>
      <w:r w:rsidRPr="00E96163">
        <w:t xml:space="preserve"> </w:t>
      </w:r>
      <w:r w:rsidR="002E4A49" w:rsidRPr="00E96163">
        <w:t xml:space="preserve">verify </w:t>
      </w:r>
      <w:r w:rsidR="002E4A49">
        <w:t xml:space="preserve">that an organization has qualified for </w:t>
      </w:r>
      <w:r w:rsidR="002E4A49" w:rsidRPr="00E96163">
        <w:t>an accommodation,</w:t>
      </w:r>
      <w:r w:rsidR="002E4A49" w:rsidRPr="00E96163">
        <w:rPr>
          <w:bCs/>
        </w:rPr>
        <w:t xml:space="preserve"> while avoiding </w:t>
      </w:r>
      <w:r w:rsidR="002E4A49">
        <w:rPr>
          <w:bCs/>
        </w:rPr>
        <w:t xml:space="preserve">any </w:t>
      </w:r>
      <w:r w:rsidR="002E4A49" w:rsidRPr="00E96163">
        <w:rPr>
          <w:bCs/>
        </w:rPr>
        <w:t xml:space="preserve">inquiry into </w:t>
      </w:r>
      <w:r w:rsidR="002E4A49">
        <w:rPr>
          <w:bCs/>
        </w:rPr>
        <w:t xml:space="preserve">the </w:t>
      </w:r>
      <w:r w:rsidR="002E4A49" w:rsidRPr="00E96163">
        <w:rPr>
          <w:bCs/>
        </w:rPr>
        <w:t xml:space="preserve">organization’s character, </w:t>
      </w:r>
      <w:r w:rsidR="002E4A49">
        <w:rPr>
          <w:bCs/>
        </w:rPr>
        <w:t xml:space="preserve">mission, or </w:t>
      </w:r>
      <w:r w:rsidR="002E4A49" w:rsidRPr="00E96163">
        <w:rPr>
          <w:bCs/>
        </w:rPr>
        <w:t>practic</w:t>
      </w:r>
      <w:r w:rsidR="002E4A49">
        <w:rPr>
          <w:bCs/>
        </w:rPr>
        <w:t>es</w:t>
      </w:r>
      <w:r w:rsidR="002E4A49" w:rsidRPr="00E96163">
        <w:t>.</w:t>
      </w:r>
      <w:r w:rsidR="00AC428A">
        <w:t xml:space="preserve">  Also without the notice </w:t>
      </w:r>
      <w:proofErr w:type="gramStart"/>
      <w:r w:rsidR="00AC428A">
        <w:t>issuers  and</w:t>
      </w:r>
      <w:proofErr w:type="gramEnd"/>
      <w:r w:rsidR="00AC428A">
        <w:t xml:space="preserve"> third-party administrators will not know  to provide a separate health insurance policy for contraceptive coverage to the plans participants and beneficiaries</w:t>
      </w:r>
    </w:p>
    <w:p w:rsidR="00A20CB8" w:rsidRDefault="00A20CB8">
      <w:pPr>
        <w:widowControl/>
        <w:ind w:firstLine="720"/>
        <w:rPr>
          <w:rFonts w:ascii="Times New Roman" w:hAnsi="Times New Roman"/>
        </w:rPr>
      </w:pPr>
    </w:p>
    <w:p w:rsidR="009169A2" w:rsidRDefault="009169A2">
      <w:pPr>
        <w:widowControl/>
        <w:tabs>
          <w:tab w:val="left" w:pos="-1440"/>
        </w:tabs>
        <w:ind w:left="720" w:hanging="720"/>
        <w:rPr>
          <w:rFonts w:ascii="Times New Roman" w:hAnsi="Times New Roman"/>
          <w:sz w:val="20"/>
        </w:rPr>
      </w:pPr>
      <w:r>
        <w:rPr>
          <w:rFonts w:ascii="Times New Roman" w:hAnsi="Times New Roman"/>
        </w:rPr>
        <w:t>7.</w:t>
      </w:r>
      <w:r>
        <w:rPr>
          <w:rFonts w:ascii="Times New Roman" w:hAnsi="Times New Roman"/>
        </w:rPr>
        <w:tab/>
      </w:r>
      <w:r>
        <w:rPr>
          <w:rFonts w:ascii="Times New Roman" w:hAnsi="Times New Roman"/>
          <w:i/>
          <w:iCs/>
          <w:sz w:val="20"/>
        </w:rPr>
        <w:t>Explain any special circumstances that would cause an information collection to be conducted in a manner:</w:t>
      </w:r>
    </w:p>
    <w:p w:rsidR="009169A2" w:rsidRDefault="009169A2">
      <w:pPr>
        <w:widowControl/>
        <w:rPr>
          <w:rFonts w:ascii="Times New Roman" w:hAnsi="Times New Roman"/>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r>
      <w:proofErr w:type="gramStart"/>
      <w:r>
        <w:rPr>
          <w:rFonts w:ascii="Times New Roman" w:hAnsi="Times New Roman"/>
          <w:i/>
          <w:iCs/>
          <w:sz w:val="20"/>
        </w:rPr>
        <w:t>requiring</w:t>
      </w:r>
      <w:proofErr w:type="gramEnd"/>
      <w:r>
        <w:rPr>
          <w:rFonts w:ascii="Times New Roman" w:hAnsi="Times New Roman"/>
          <w:i/>
          <w:iCs/>
          <w:sz w:val="20"/>
        </w:rPr>
        <w:t xml:space="preserve"> respondents to report information to the agency more often than quarterly;</w:t>
      </w:r>
    </w:p>
    <w:p w:rsidR="009169A2" w:rsidRDefault="009169A2">
      <w:pPr>
        <w:widowControl/>
        <w:rPr>
          <w:rFonts w:ascii="Times New Roman" w:hAnsi="Times New Roman"/>
          <w:i/>
          <w:iCs/>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respondents to prepare a written response to a collection of information in fewer than 30 days after receipt of it;</w:t>
      </w:r>
    </w:p>
    <w:p w:rsidR="009169A2" w:rsidRDefault="009169A2">
      <w:pPr>
        <w:widowControl/>
        <w:rPr>
          <w:rFonts w:ascii="Times New Roman" w:hAnsi="Times New Roman"/>
          <w:i/>
          <w:iCs/>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respondents to submit more than an original and two copies of any document;</w:t>
      </w:r>
    </w:p>
    <w:p w:rsidR="009169A2" w:rsidRDefault="009169A2">
      <w:pPr>
        <w:widowControl/>
        <w:rPr>
          <w:rFonts w:ascii="Times New Roman" w:hAnsi="Times New Roman"/>
          <w:i/>
          <w:iCs/>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respondents to retain records, other than health, medical, government contract, grant-in-aid, or tax records for more than three years;</w:t>
      </w:r>
    </w:p>
    <w:p w:rsidR="009169A2" w:rsidRDefault="009169A2">
      <w:pPr>
        <w:widowControl/>
        <w:rPr>
          <w:rFonts w:ascii="Times New Roman" w:hAnsi="Times New Roman"/>
          <w:i/>
          <w:iCs/>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r>
      <w:proofErr w:type="gramStart"/>
      <w:r>
        <w:rPr>
          <w:rFonts w:ascii="Times New Roman" w:hAnsi="Times New Roman"/>
          <w:i/>
          <w:iCs/>
          <w:sz w:val="20"/>
        </w:rPr>
        <w:t>in</w:t>
      </w:r>
      <w:proofErr w:type="gramEnd"/>
      <w:r>
        <w:rPr>
          <w:rFonts w:ascii="Times New Roman" w:hAnsi="Times New Roman"/>
          <w:i/>
          <w:iCs/>
          <w:sz w:val="20"/>
        </w:rPr>
        <w:t xml:space="preserve"> connection with a statistical survey, that is not designed to produce valid and reliable results that can be generalized to the universe of study;</w:t>
      </w:r>
    </w:p>
    <w:p w:rsidR="009169A2" w:rsidRDefault="009169A2">
      <w:pPr>
        <w:widowControl/>
        <w:rPr>
          <w:rFonts w:ascii="Times New Roman" w:hAnsi="Times New Roman"/>
          <w:i/>
          <w:iCs/>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the use of a statistical data classification that has not been reviewed and approved by OMB;</w:t>
      </w:r>
    </w:p>
    <w:p w:rsidR="009169A2" w:rsidRDefault="009169A2">
      <w:pPr>
        <w:widowControl/>
        <w:rPr>
          <w:rFonts w:ascii="Times New Roman" w:hAnsi="Times New Roman"/>
          <w:i/>
          <w:iCs/>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69A2" w:rsidRDefault="009169A2">
      <w:pPr>
        <w:widowControl/>
        <w:rPr>
          <w:rFonts w:ascii="Times New Roman" w:hAnsi="Times New Roman"/>
          <w:i/>
          <w:iCs/>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respondents to submit proprietary trade secret, or other confidential information unless the agency can demonstrate that it has instituted procedures to protect the information's</w:t>
      </w:r>
      <w:r>
        <w:rPr>
          <w:rFonts w:ascii="Times New Roman" w:hAnsi="Times New Roman"/>
          <w:sz w:val="20"/>
        </w:rPr>
        <w:t xml:space="preserve"> </w:t>
      </w:r>
      <w:r>
        <w:rPr>
          <w:rFonts w:ascii="Times New Roman" w:hAnsi="Times New Roman"/>
          <w:i/>
          <w:iCs/>
          <w:sz w:val="20"/>
        </w:rPr>
        <w:t>confidentiality to the extent permitted by law.</w:t>
      </w:r>
    </w:p>
    <w:p w:rsidR="009169A2" w:rsidRDefault="009169A2">
      <w:pPr>
        <w:widowControl/>
        <w:rPr>
          <w:rFonts w:ascii="Times New Roman" w:hAnsi="Times New Roman"/>
        </w:rPr>
      </w:pPr>
    </w:p>
    <w:p w:rsidR="009169A2" w:rsidRDefault="009169A2">
      <w:pPr>
        <w:widowControl/>
        <w:ind w:firstLine="720"/>
        <w:rPr>
          <w:rFonts w:ascii="Times New Roman" w:hAnsi="Times New Roman"/>
        </w:rPr>
      </w:pPr>
      <w:proofErr w:type="gramStart"/>
      <w:r>
        <w:rPr>
          <w:rFonts w:ascii="Times New Roman" w:hAnsi="Times New Roman"/>
        </w:rPr>
        <w:t>None.</w:t>
      </w:r>
      <w:proofErr w:type="gramEnd"/>
    </w:p>
    <w:p w:rsidR="009169A2" w:rsidRDefault="009169A2">
      <w:pPr>
        <w:widowControl/>
        <w:ind w:firstLine="720"/>
        <w:rPr>
          <w:rFonts w:ascii="Times New Roman" w:hAnsi="Times New Roman"/>
        </w:rPr>
      </w:pPr>
    </w:p>
    <w:p w:rsidR="009169A2" w:rsidRDefault="009169A2">
      <w:pPr>
        <w:widowControl/>
        <w:tabs>
          <w:tab w:val="left" w:pos="-1440"/>
        </w:tabs>
        <w:ind w:left="720" w:hanging="720"/>
        <w:rPr>
          <w:rFonts w:ascii="Times New Roman" w:hAnsi="Times New Roman"/>
          <w:i/>
          <w:iCs/>
          <w:sz w:val="20"/>
        </w:rPr>
      </w:pPr>
      <w:r>
        <w:rPr>
          <w:rFonts w:ascii="Times New Roman" w:hAnsi="Times New Roman"/>
        </w:rPr>
        <w:t>8.</w:t>
      </w:r>
      <w:r>
        <w:rPr>
          <w:rFonts w:ascii="Times New Roman" w:hAnsi="Times New Roman"/>
        </w:rPr>
        <w:tab/>
      </w:r>
      <w:r>
        <w:rPr>
          <w:rFonts w:ascii="Times New Roman" w:hAnsi="Times New Roman"/>
          <w:i/>
          <w:iCs/>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69A2" w:rsidRDefault="009169A2">
      <w:pPr>
        <w:widowControl/>
        <w:rPr>
          <w:rFonts w:ascii="Times New Roman" w:hAnsi="Times New Roman"/>
          <w:i/>
          <w:iCs/>
          <w:sz w:val="20"/>
        </w:rPr>
      </w:pPr>
    </w:p>
    <w:p w:rsidR="009169A2" w:rsidRDefault="009169A2">
      <w:pPr>
        <w:widowControl/>
        <w:ind w:left="720"/>
        <w:rPr>
          <w:rFonts w:ascii="Times New Roman" w:hAnsi="Times New Roman"/>
          <w:i/>
          <w:iCs/>
          <w:sz w:val="20"/>
        </w:rPr>
      </w:pPr>
      <w:r>
        <w:rPr>
          <w:rFonts w:ascii="Times New Roman" w:hAnsi="Times New Roman"/>
          <w:i/>
          <w:iCs/>
          <w:sz w:val="2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9169A2" w:rsidRDefault="009169A2">
      <w:pPr>
        <w:widowControl/>
        <w:rPr>
          <w:rFonts w:ascii="Times New Roman" w:hAnsi="Times New Roman"/>
          <w:i/>
          <w:iCs/>
          <w:sz w:val="20"/>
        </w:rPr>
      </w:pPr>
    </w:p>
    <w:p w:rsidR="009169A2" w:rsidRDefault="009169A2">
      <w:pPr>
        <w:widowControl/>
        <w:ind w:left="720"/>
        <w:rPr>
          <w:rFonts w:ascii="Times New Roman" w:hAnsi="Times New Roman"/>
          <w:sz w:val="20"/>
        </w:rPr>
      </w:pPr>
      <w:r>
        <w:rPr>
          <w:rFonts w:ascii="Times New Roman" w:hAnsi="Times New Roman"/>
          <w:i/>
          <w:iCs/>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169A2" w:rsidRDefault="009169A2">
      <w:pPr>
        <w:widowControl/>
        <w:rPr>
          <w:rFonts w:ascii="Times New Roman" w:hAnsi="Times New Roman"/>
        </w:rPr>
      </w:pPr>
    </w:p>
    <w:p w:rsidR="00BE01F3" w:rsidRDefault="00BE01F3" w:rsidP="00C6777A">
      <w:pPr>
        <w:widowControl/>
        <w:ind w:left="720"/>
        <w:rPr>
          <w:rFonts w:ascii="Times New Roman" w:hAnsi="Times New Roman"/>
        </w:rPr>
      </w:pPr>
    </w:p>
    <w:p w:rsidR="009169A2" w:rsidRDefault="0009783A">
      <w:pPr>
        <w:widowControl/>
        <w:ind w:firstLine="720"/>
        <w:rPr>
          <w:rFonts w:ascii="Times New Roman" w:hAnsi="Times New Roman"/>
        </w:rPr>
      </w:pPr>
      <w:r>
        <w:rPr>
          <w:rFonts w:ascii="Times New Roman" w:hAnsi="Times New Roman"/>
        </w:rPr>
        <w:lastRenderedPageBreak/>
        <w:t>The notice of prop</w:t>
      </w:r>
      <w:bookmarkStart w:id="1" w:name="_GoBack"/>
      <w:bookmarkEnd w:id="1"/>
      <w:r>
        <w:rPr>
          <w:rFonts w:ascii="Times New Roman" w:hAnsi="Times New Roman"/>
        </w:rPr>
        <w:t xml:space="preserve">osed rulemaking allows for 60-days to </w:t>
      </w:r>
      <w:r w:rsidR="003F397A">
        <w:rPr>
          <w:rFonts w:ascii="Times New Roman" w:hAnsi="Times New Roman"/>
        </w:rPr>
        <w:t xml:space="preserve">comment.  The notice </w:t>
      </w:r>
      <w:r w:rsidR="001D1AEE">
        <w:rPr>
          <w:rFonts w:ascii="Times New Roman" w:hAnsi="Times New Roman"/>
        </w:rPr>
        <w:t>w</w:t>
      </w:r>
      <w:r w:rsidR="003F397A">
        <w:rPr>
          <w:rFonts w:ascii="Times New Roman" w:hAnsi="Times New Roman"/>
        </w:rPr>
        <w:t>as published</w:t>
      </w:r>
      <w:r w:rsidR="003F397A" w:rsidRPr="003F397A">
        <w:rPr>
          <w:rFonts w:ascii="Times New Roman" w:hAnsi="Times New Roman"/>
        </w:rPr>
        <w:t xml:space="preserve"> </w:t>
      </w:r>
      <w:r w:rsidR="001D1AEE">
        <w:rPr>
          <w:rFonts w:ascii="Times New Roman" w:hAnsi="Times New Roman"/>
        </w:rPr>
        <w:t>February 6, 2013 at 78 FR 8833.</w:t>
      </w:r>
    </w:p>
    <w:p w:rsidR="00BE01F3" w:rsidRDefault="00BE01F3">
      <w:pPr>
        <w:widowControl/>
        <w:ind w:firstLine="720"/>
        <w:rPr>
          <w:rFonts w:ascii="Times New Roman" w:hAnsi="Times New Roman"/>
        </w:rPr>
      </w:pPr>
    </w:p>
    <w:p w:rsidR="009169A2" w:rsidRDefault="009169A2">
      <w:pPr>
        <w:widowControl/>
        <w:tabs>
          <w:tab w:val="left" w:pos="-1440"/>
        </w:tabs>
        <w:ind w:left="720" w:hanging="720"/>
        <w:rPr>
          <w:rFonts w:ascii="Times New Roman" w:hAnsi="Times New Roman"/>
          <w:sz w:val="20"/>
        </w:rPr>
      </w:pPr>
      <w:r>
        <w:rPr>
          <w:rFonts w:ascii="Times New Roman" w:hAnsi="Times New Roman"/>
        </w:rPr>
        <w:t>9.</w:t>
      </w:r>
      <w:r>
        <w:rPr>
          <w:rFonts w:ascii="Times New Roman" w:hAnsi="Times New Roman"/>
        </w:rPr>
        <w:tab/>
      </w:r>
      <w:r>
        <w:rPr>
          <w:rFonts w:ascii="Times New Roman" w:hAnsi="Times New Roman"/>
          <w:i/>
          <w:iCs/>
          <w:sz w:val="20"/>
        </w:rPr>
        <w:t>Explain any decision to provide any payment or gift to respondents, other than remuneration of contractors or grantees.</w:t>
      </w:r>
    </w:p>
    <w:p w:rsidR="009169A2" w:rsidRDefault="009169A2">
      <w:pPr>
        <w:widowControl/>
        <w:rPr>
          <w:rFonts w:ascii="Times New Roman" w:hAnsi="Times New Roman"/>
        </w:rPr>
      </w:pPr>
    </w:p>
    <w:p w:rsidR="009169A2" w:rsidRDefault="009169A2">
      <w:pPr>
        <w:widowControl/>
        <w:ind w:firstLine="720"/>
        <w:rPr>
          <w:rFonts w:ascii="Times New Roman" w:hAnsi="Times New Roman"/>
        </w:rPr>
      </w:pPr>
      <w:r>
        <w:rPr>
          <w:rFonts w:ascii="Times New Roman" w:hAnsi="Times New Roman"/>
        </w:rPr>
        <w:t>Not applicable.</w:t>
      </w:r>
    </w:p>
    <w:p w:rsidR="009169A2" w:rsidRDefault="009169A2">
      <w:pPr>
        <w:widowControl/>
        <w:ind w:firstLine="720"/>
        <w:rPr>
          <w:rFonts w:ascii="Times New Roman" w:hAnsi="Times New Roman"/>
        </w:rPr>
      </w:pPr>
    </w:p>
    <w:p w:rsidR="009169A2" w:rsidRDefault="009169A2">
      <w:pPr>
        <w:widowControl/>
        <w:tabs>
          <w:tab w:val="left" w:pos="-1440"/>
        </w:tabs>
        <w:ind w:left="720" w:hanging="720"/>
        <w:rPr>
          <w:rFonts w:ascii="Times New Roman" w:hAnsi="Times New Roman"/>
          <w:i/>
          <w:iCs/>
          <w:sz w:val="20"/>
        </w:rPr>
      </w:pPr>
      <w:r>
        <w:rPr>
          <w:rFonts w:ascii="Times New Roman" w:hAnsi="Times New Roman"/>
        </w:rPr>
        <w:t>10.</w:t>
      </w:r>
      <w:r>
        <w:rPr>
          <w:rFonts w:ascii="Times New Roman" w:hAnsi="Times New Roman"/>
        </w:rPr>
        <w:tab/>
      </w:r>
      <w:r>
        <w:rPr>
          <w:rFonts w:ascii="Times New Roman" w:hAnsi="Times New Roman"/>
          <w:i/>
          <w:iCs/>
          <w:sz w:val="20"/>
        </w:rPr>
        <w:t>Describe any assurance of confidentiality provided to respondents and the basis for the assurance in statute, regulation, or agency policy.</w:t>
      </w:r>
    </w:p>
    <w:p w:rsidR="009169A2" w:rsidRDefault="009169A2">
      <w:pPr>
        <w:widowControl/>
        <w:rPr>
          <w:rFonts w:ascii="Times New Roman" w:hAnsi="Times New Roman"/>
        </w:rPr>
      </w:pPr>
    </w:p>
    <w:p w:rsidR="009169A2" w:rsidRDefault="00D14426" w:rsidP="00D14426">
      <w:pPr>
        <w:widowControl/>
        <w:ind w:firstLine="720"/>
        <w:rPr>
          <w:rFonts w:ascii="Times New Roman" w:hAnsi="Times New Roman"/>
        </w:rPr>
      </w:pPr>
      <w:r>
        <w:rPr>
          <w:rFonts w:ascii="Times New Roman" w:hAnsi="Times New Roman"/>
        </w:rPr>
        <w:t>Not applicable.</w:t>
      </w:r>
    </w:p>
    <w:p w:rsidR="00D14426" w:rsidRDefault="00D14426" w:rsidP="00D14426">
      <w:pPr>
        <w:widowControl/>
        <w:ind w:firstLine="720"/>
        <w:rPr>
          <w:rFonts w:ascii="Times New Roman" w:hAnsi="Times New Roman"/>
        </w:rPr>
      </w:pPr>
    </w:p>
    <w:p w:rsidR="009169A2" w:rsidRDefault="009169A2">
      <w:pPr>
        <w:widowControl/>
        <w:tabs>
          <w:tab w:val="left" w:pos="-1440"/>
        </w:tabs>
        <w:ind w:left="720" w:hanging="720"/>
        <w:rPr>
          <w:rFonts w:ascii="Times New Roman" w:hAnsi="Times New Roman"/>
          <w:i/>
          <w:iCs/>
          <w:sz w:val="20"/>
        </w:rPr>
      </w:pPr>
      <w:r>
        <w:rPr>
          <w:rFonts w:ascii="Times New Roman" w:hAnsi="Times New Roman"/>
        </w:rPr>
        <w:t>11.</w:t>
      </w:r>
      <w:r>
        <w:rPr>
          <w:rFonts w:ascii="Times New Roman" w:hAnsi="Times New Roman"/>
        </w:rPr>
        <w:tab/>
      </w:r>
      <w:r>
        <w:rPr>
          <w:rFonts w:ascii="Times New Roman" w:hAnsi="Times New Roman"/>
          <w:i/>
          <w:iCs/>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69A2" w:rsidRDefault="009169A2">
      <w:pPr>
        <w:widowControl/>
        <w:rPr>
          <w:rFonts w:ascii="Times New Roman" w:hAnsi="Times New Roman"/>
        </w:rPr>
      </w:pPr>
    </w:p>
    <w:p w:rsidR="009169A2" w:rsidRDefault="009169A2">
      <w:pPr>
        <w:widowControl/>
        <w:ind w:firstLine="720"/>
        <w:rPr>
          <w:rFonts w:ascii="Times New Roman" w:hAnsi="Times New Roman"/>
        </w:rPr>
      </w:pPr>
      <w:r>
        <w:rPr>
          <w:rFonts w:ascii="Times New Roman" w:hAnsi="Times New Roman"/>
        </w:rPr>
        <w:t>No</w:t>
      </w:r>
      <w:r w:rsidR="00C77075">
        <w:rPr>
          <w:rFonts w:ascii="Times New Roman" w:hAnsi="Times New Roman"/>
        </w:rPr>
        <w:t xml:space="preserve"> additional justifications beyond those included in Question 1.</w:t>
      </w:r>
    </w:p>
    <w:p w:rsidR="009169A2" w:rsidRDefault="009169A2">
      <w:pPr>
        <w:widowControl/>
        <w:rPr>
          <w:rFonts w:ascii="Times New Roman" w:hAnsi="Times New Roman"/>
        </w:rPr>
      </w:pPr>
    </w:p>
    <w:p w:rsidR="009169A2" w:rsidRDefault="009169A2" w:rsidP="0075586B">
      <w:pPr>
        <w:widowControl/>
        <w:numPr>
          <w:ilvl w:val="0"/>
          <w:numId w:val="3"/>
        </w:numPr>
        <w:tabs>
          <w:tab w:val="clear" w:pos="1080"/>
          <w:tab w:val="left" w:pos="-1440"/>
          <w:tab w:val="num" w:pos="720"/>
        </w:tabs>
        <w:ind w:hanging="1080"/>
        <w:rPr>
          <w:rFonts w:ascii="Times New Roman" w:hAnsi="Times New Roman"/>
          <w:i/>
          <w:iCs/>
          <w:sz w:val="20"/>
        </w:rPr>
      </w:pPr>
      <w:r>
        <w:rPr>
          <w:rFonts w:ascii="Times New Roman" w:hAnsi="Times New Roman"/>
          <w:i/>
          <w:iCs/>
          <w:sz w:val="20"/>
        </w:rPr>
        <w:t>Provide estimates of the hour burden of the collection of information.  The statement should:</w:t>
      </w:r>
    </w:p>
    <w:p w:rsidR="009169A2" w:rsidRDefault="009169A2">
      <w:pPr>
        <w:widowControl/>
        <w:rPr>
          <w:rFonts w:ascii="Times New Roman" w:hAnsi="Times New Roman"/>
          <w:sz w:val="20"/>
        </w:rPr>
      </w:pPr>
    </w:p>
    <w:p w:rsidR="009169A2" w:rsidRDefault="009169A2">
      <w:pPr>
        <w:pStyle w:val="a"/>
        <w:widowControl/>
        <w:numPr>
          <w:ilvl w:val="1"/>
          <w:numId w:val="3"/>
        </w:numPr>
        <w:tabs>
          <w:tab w:val="left" w:pos="-1440"/>
        </w:tabs>
        <w:rPr>
          <w:rFonts w:ascii="Times New Roman" w:hAnsi="Times New Roman"/>
          <w:i/>
          <w:iCs/>
          <w:sz w:val="20"/>
        </w:rPr>
      </w:pPr>
      <w:r>
        <w:rPr>
          <w:rFonts w:ascii="Times New Roman" w:hAnsi="Times New Roman"/>
          <w:i/>
          <w:iCs/>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69A2" w:rsidRDefault="009169A2">
      <w:pPr>
        <w:widowControl/>
        <w:rPr>
          <w:rFonts w:ascii="Times New Roman" w:hAnsi="Times New Roman"/>
          <w:i/>
          <w:iCs/>
          <w:sz w:val="20"/>
        </w:rPr>
      </w:pPr>
    </w:p>
    <w:p w:rsidR="009169A2" w:rsidRDefault="009169A2">
      <w:pPr>
        <w:pStyle w:val="a"/>
        <w:widowControl/>
        <w:numPr>
          <w:ilvl w:val="1"/>
          <w:numId w:val="3"/>
        </w:numPr>
        <w:tabs>
          <w:tab w:val="left" w:pos="-1440"/>
        </w:tabs>
        <w:rPr>
          <w:rFonts w:ascii="Times New Roman" w:hAnsi="Times New Roman"/>
          <w:i/>
          <w:iCs/>
          <w:sz w:val="20"/>
        </w:rPr>
      </w:pPr>
      <w:r>
        <w:rPr>
          <w:rFonts w:ascii="Times New Roman" w:hAnsi="Times New Roman"/>
          <w:i/>
          <w:iCs/>
          <w:sz w:val="20"/>
        </w:rPr>
        <w:t>If this request for approval covers more than one form, provide separate hour burden estimates for each form and aggregate the hour burdens in Item 13 of OMB Form 83-I.</w:t>
      </w:r>
    </w:p>
    <w:p w:rsidR="009169A2" w:rsidRDefault="009169A2">
      <w:pPr>
        <w:widowControl/>
        <w:rPr>
          <w:rFonts w:ascii="Times New Roman" w:hAnsi="Times New Roman"/>
          <w:i/>
          <w:iCs/>
          <w:sz w:val="20"/>
        </w:rPr>
      </w:pPr>
    </w:p>
    <w:p w:rsidR="009169A2" w:rsidRDefault="009169A2">
      <w:pPr>
        <w:pStyle w:val="a"/>
        <w:widowControl/>
        <w:numPr>
          <w:ilvl w:val="1"/>
          <w:numId w:val="3"/>
        </w:numPr>
        <w:tabs>
          <w:tab w:val="left" w:pos="-1440"/>
        </w:tabs>
        <w:rPr>
          <w:rFonts w:ascii="Times New Roman" w:hAnsi="Times New Roman"/>
          <w:i/>
          <w:iCs/>
          <w:sz w:val="20"/>
        </w:rPr>
      </w:pPr>
      <w:r>
        <w:rPr>
          <w:rFonts w:ascii="Times New Roman" w:hAnsi="Times New Roman"/>
          <w:i/>
          <w:iCs/>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62F5F" w:rsidRPr="00E62F5F" w:rsidRDefault="00E62F5F" w:rsidP="00E62F5F">
      <w:pPr>
        <w:pStyle w:val="a"/>
        <w:widowControl/>
        <w:tabs>
          <w:tab w:val="left" w:pos="-1440"/>
        </w:tabs>
        <w:ind w:left="0" w:firstLine="0"/>
        <w:rPr>
          <w:rFonts w:ascii="Times New Roman" w:hAnsi="Times New Roman"/>
          <w:i/>
          <w:iCs/>
        </w:rPr>
      </w:pPr>
    </w:p>
    <w:p w:rsidR="006F6539" w:rsidRDefault="006F6539" w:rsidP="00C770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60D23">
        <w:rPr>
          <w:rFonts w:ascii="Times New Roman" w:hAnsi="Times New Roman"/>
        </w:rPr>
        <w:t xml:space="preserve">Each organization seeking accommodation under the proposed rules would be required to self-certify that it meets the definition of </w:t>
      </w:r>
      <w:r>
        <w:rPr>
          <w:rFonts w:ascii="Times New Roman" w:hAnsi="Times New Roman"/>
        </w:rPr>
        <w:t xml:space="preserve">an </w:t>
      </w:r>
      <w:r w:rsidRPr="00D60D23">
        <w:rPr>
          <w:rFonts w:ascii="Times New Roman" w:hAnsi="Times New Roman"/>
        </w:rPr>
        <w:t xml:space="preserve">eligible organization.  The self-certification would be executed by an authorized representative of the organization and would also specify the contraceptive services for which the organization will not administer or fund coverage.  The self-certification would not be submitted </w:t>
      </w:r>
      <w:proofErr w:type="gramStart"/>
      <w:r w:rsidRPr="00D60D23">
        <w:rPr>
          <w:rFonts w:ascii="Times New Roman" w:hAnsi="Times New Roman"/>
        </w:rPr>
        <w:t>to</w:t>
      </w:r>
      <w:r>
        <w:rPr>
          <w:rFonts w:ascii="Times New Roman" w:hAnsi="Times New Roman"/>
        </w:rPr>
        <w:t xml:space="preserve"> </w:t>
      </w:r>
      <w:r w:rsidRPr="00D60D23">
        <w:rPr>
          <w:rFonts w:ascii="Times New Roman" w:hAnsi="Times New Roman"/>
        </w:rPr>
        <w:t xml:space="preserve"> the</w:t>
      </w:r>
      <w:proofErr w:type="gramEnd"/>
      <w:r w:rsidRPr="00D60D23">
        <w:rPr>
          <w:rFonts w:ascii="Times New Roman" w:hAnsi="Times New Roman"/>
        </w:rPr>
        <w:t xml:space="preserve"> Departments</w:t>
      </w:r>
      <w:r>
        <w:rPr>
          <w:rFonts w:ascii="Times New Roman" w:hAnsi="Times New Roman"/>
        </w:rPr>
        <w:t>.  T</w:t>
      </w:r>
      <w:r w:rsidRPr="00D60D23">
        <w:rPr>
          <w:rFonts w:ascii="Times New Roman" w:hAnsi="Times New Roman"/>
        </w:rPr>
        <w:t xml:space="preserve">he form that </w:t>
      </w:r>
      <w:r>
        <w:rPr>
          <w:rFonts w:ascii="Times New Roman" w:hAnsi="Times New Roman"/>
        </w:rPr>
        <w:t xml:space="preserve">would </w:t>
      </w:r>
      <w:r w:rsidRPr="00D60D23">
        <w:rPr>
          <w:rFonts w:ascii="Times New Roman" w:hAnsi="Times New Roman"/>
        </w:rPr>
        <w:t>be used by organizations for their self-certification</w:t>
      </w:r>
      <w:r>
        <w:rPr>
          <w:rFonts w:ascii="Times New Roman" w:hAnsi="Times New Roman"/>
        </w:rPr>
        <w:t xml:space="preserve"> would be specified</w:t>
      </w:r>
      <w:r w:rsidRPr="00D60D23">
        <w:rPr>
          <w:rFonts w:ascii="Times New Roman" w:hAnsi="Times New Roman"/>
        </w:rPr>
        <w:t>.</w:t>
      </w:r>
      <w:r w:rsidRPr="00FA654B">
        <w:rPr>
          <w:rFonts w:ascii="Times New Roman" w:hAnsi="Times New Roman"/>
          <w:bCs/>
        </w:rPr>
        <w:t xml:space="preserve">  </w:t>
      </w:r>
      <w:r>
        <w:rPr>
          <w:rFonts w:ascii="Times New Roman" w:hAnsi="Times New Roman"/>
          <w:bCs/>
        </w:rPr>
        <w:t xml:space="preserve">This </w:t>
      </w:r>
      <w:r>
        <w:rPr>
          <w:rFonts w:ascii="Times New Roman" w:hAnsi="Times New Roman"/>
          <w:bCs/>
        </w:rPr>
        <w:lastRenderedPageBreak/>
        <w:t>form is available for inspection a</w:t>
      </w:r>
      <w:r w:rsidRPr="00D60D23">
        <w:rPr>
          <w:rFonts w:ascii="Times New Roman" w:hAnsi="Times New Roman"/>
        </w:rPr>
        <w:t xml:space="preserve">t </w:t>
      </w:r>
      <w:hyperlink r:id="rId8" w:history="1">
        <w:r w:rsidRPr="00D60D23">
          <w:rPr>
            <w:rStyle w:val="Hyperlink"/>
            <w:rFonts w:ascii="Times New Roman" w:hAnsi="Times New Roman"/>
          </w:rPr>
          <w:t>http://www.cms.gov/Regulations-and-Guidance/Legislation/PaperworkReductionActof1995/PRA-Listing.html</w:t>
        </w:r>
      </w:hyperlink>
      <w:r>
        <w:rPr>
          <w:rFonts w:ascii="Times New Roman" w:hAnsi="Times New Roman"/>
        </w:rPr>
        <w:t>.</w:t>
      </w:r>
      <w:r w:rsidRPr="00D60D23">
        <w:rPr>
          <w:rFonts w:ascii="Times New Roman" w:hAnsi="Times New Roman"/>
        </w:rPr>
        <w:t xml:space="preserve">  The organization would maintain the self-certification in its records for each plan year to which the accommodation is to apply.  The eligible organization would need to provide a copy of its self-certification to </w:t>
      </w:r>
      <w:r>
        <w:rPr>
          <w:rFonts w:ascii="Times New Roman" w:hAnsi="Times New Roman"/>
        </w:rPr>
        <w:t xml:space="preserve">a </w:t>
      </w:r>
      <w:r w:rsidRPr="00D60D23">
        <w:rPr>
          <w:rFonts w:ascii="Times New Roman" w:hAnsi="Times New Roman"/>
        </w:rPr>
        <w:t xml:space="preserve">health insurance issuer (for insured </w:t>
      </w:r>
      <w:r>
        <w:rPr>
          <w:rFonts w:ascii="Times New Roman" w:hAnsi="Times New Roman"/>
        </w:rPr>
        <w:t xml:space="preserve">group health </w:t>
      </w:r>
      <w:r w:rsidRPr="00D60D23">
        <w:rPr>
          <w:rFonts w:ascii="Times New Roman" w:hAnsi="Times New Roman"/>
        </w:rPr>
        <w:t>plans</w:t>
      </w:r>
      <w:r>
        <w:rPr>
          <w:rFonts w:ascii="Times New Roman" w:hAnsi="Times New Roman"/>
        </w:rPr>
        <w:t xml:space="preserve"> or student health insurance coverage</w:t>
      </w:r>
      <w:r w:rsidRPr="00D60D23">
        <w:rPr>
          <w:rFonts w:ascii="Times New Roman" w:hAnsi="Times New Roman"/>
        </w:rPr>
        <w:t xml:space="preserve">) or to </w:t>
      </w:r>
      <w:r>
        <w:rPr>
          <w:rFonts w:ascii="Times New Roman" w:hAnsi="Times New Roman"/>
        </w:rPr>
        <w:t xml:space="preserve">a </w:t>
      </w:r>
      <w:r w:rsidRPr="00D60D23">
        <w:rPr>
          <w:rFonts w:ascii="Times New Roman" w:hAnsi="Times New Roman"/>
        </w:rPr>
        <w:t xml:space="preserve">third party administrator (for self-insured </w:t>
      </w:r>
      <w:r>
        <w:rPr>
          <w:rFonts w:ascii="Times New Roman" w:hAnsi="Times New Roman"/>
        </w:rPr>
        <w:t xml:space="preserve">group health </w:t>
      </w:r>
      <w:r w:rsidRPr="00D60D23">
        <w:rPr>
          <w:rFonts w:ascii="Times New Roman" w:hAnsi="Times New Roman"/>
        </w:rPr>
        <w:t>plans).</w:t>
      </w:r>
      <w:r>
        <w:rPr>
          <w:rFonts w:ascii="Times New Roman" w:hAnsi="Times New Roman"/>
        </w:rPr>
        <w:t xml:space="preserve">  As the notice can be sent electronically the burden is de </w:t>
      </w:r>
      <w:proofErr w:type="spellStart"/>
      <w:r>
        <w:rPr>
          <w:rFonts w:ascii="Times New Roman" w:hAnsi="Times New Roman"/>
        </w:rPr>
        <w:t>minimis</w:t>
      </w:r>
      <w:proofErr w:type="spellEnd"/>
      <w:r>
        <w:rPr>
          <w:rFonts w:ascii="Times New Roman" w:hAnsi="Times New Roman"/>
        </w:rPr>
        <w:t>.</w:t>
      </w:r>
    </w:p>
    <w:p w:rsidR="006F6539" w:rsidRPr="00D60D23" w:rsidRDefault="006F6539" w:rsidP="00C770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60D23">
        <w:rPr>
          <w:rFonts w:ascii="Times New Roman" w:hAnsi="Times New Roman"/>
        </w:rPr>
        <w:t xml:space="preserve">  </w:t>
      </w:r>
    </w:p>
    <w:p w:rsidR="006F6539" w:rsidRPr="00D60D23" w:rsidRDefault="004200DC" w:rsidP="00C770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bCs/>
        </w:rPr>
        <w:t>As noted in the proposed rule, t</w:t>
      </w:r>
      <w:r w:rsidR="006F6539">
        <w:rPr>
          <w:rFonts w:ascii="Times New Roman" w:hAnsi="Times New Roman"/>
          <w:bCs/>
        </w:rPr>
        <w:t>he Department does not have an estimate for how many organizations would seek an accommodation.</w:t>
      </w:r>
      <w:r w:rsidR="006F6539" w:rsidRPr="00E96163">
        <w:rPr>
          <w:rFonts w:ascii="Times New Roman" w:hAnsi="Times New Roman"/>
          <w:bCs/>
        </w:rPr>
        <w:t xml:space="preserve">  </w:t>
      </w:r>
      <w:r w:rsidR="006F6539">
        <w:rPr>
          <w:rFonts w:ascii="Times New Roman" w:hAnsi="Times New Roman"/>
        </w:rPr>
        <w:t xml:space="preserve">The Department </w:t>
      </w:r>
      <w:r w:rsidR="006F6539" w:rsidRPr="006E2D9C">
        <w:rPr>
          <w:rFonts w:ascii="Times New Roman" w:hAnsi="Times New Roman"/>
        </w:rPr>
        <w:t>seek</w:t>
      </w:r>
      <w:r w:rsidR="006F6539">
        <w:rPr>
          <w:rFonts w:ascii="Times New Roman" w:hAnsi="Times New Roman"/>
        </w:rPr>
        <w:t>s</w:t>
      </w:r>
      <w:r w:rsidR="006F6539" w:rsidRPr="006E2D9C">
        <w:rPr>
          <w:rFonts w:ascii="Times New Roman" w:hAnsi="Times New Roman"/>
        </w:rPr>
        <w:t xml:space="preserve"> comment on the likely number of organizations seeking </w:t>
      </w:r>
      <w:r w:rsidR="006F6539">
        <w:rPr>
          <w:rFonts w:ascii="Times New Roman" w:hAnsi="Times New Roman"/>
        </w:rPr>
        <w:t xml:space="preserve">an </w:t>
      </w:r>
      <w:r w:rsidR="006F6539" w:rsidRPr="006E2D9C">
        <w:rPr>
          <w:rFonts w:ascii="Times New Roman" w:hAnsi="Times New Roman"/>
        </w:rPr>
        <w:t>accommodation</w:t>
      </w:r>
      <w:r>
        <w:rPr>
          <w:rFonts w:ascii="Times New Roman" w:hAnsi="Times New Roman"/>
        </w:rPr>
        <w:t xml:space="preserve"> and the number of participants and beneficiaries in the plans of such organizations</w:t>
      </w:r>
      <w:r w:rsidR="006F6539" w:rsidRPr="006E2D9C">
        <w:rPr>
          <w:rFonts w:ascii="Times New Roman" w:hAnsi="Times New Roman"/>
        </w:rPr>
        <w:t>.</w:t>
      </w:r>
      <w:r w:rsidR="006F6539">
        <w:t xml:space="preserve">  </w:t>
      </w:r>
      <w:r w:rsidR="006F6539" w:rsidRPr="00D60D23">
        <w:rPr>
          <w:rFonts w:ascii="Times New Roman" w:hAnsi="Times New Roman"/>
        </w:rPr>
        <w:t>It is assumed that, for each eligible organization, clerical staff would gather and enter the necessary information</w:t>
      </w:r>
      <w:r w:rsidR="006F6539">
        <w:rPr>
          <w:rFonts w:ascii="Times New Roman" w:hAnsi="Times New Roman"/>
          <w:bCs/>
        </w:rPr>
        <w:t xml:space="preserve"> </w:t>
      </w:r>
      <w:r w:rsidR="006F6539" w:rsidRPr="004126A3">
        <w:rPr>
          <w:rFonts w:ascii="Times New Roman" w:hAnsi="Times New Roman"/>
          <w:bCs/>
        </w:rPr>
        <w:t>and</w:t>
      </w:r>
      <w:r w:rsidR="006F6539" w:rsidRPr="00D60D23">
        <w:rPr>
          <w:rFonts w:ascii="Times New Roman" w:hAnsi="Times New Roman"/>
        </w:rPr>
        <w:t xml:space="preserve"> send the self-certification electronically to the issuer or third party administrator, a manager and legal counsel would review it, and a senior executive would execute it.  </w:t>
      </w:r>
      <w:r w:rsidR="006F6539">
        <w:rPr>
          <w:rFonts w:ascii="Times New Roman" w:hAnsi="Times New Roman"/>
          <w:bCs/>
        </w:rPr>
        <w:t>The Department estimates</w:t>
      </w:r>
      <w:r w:rsidR="006F6539" w:rsidRPr="00D60D23">
        <w:rPr>
          <w:rFonts w:ascii="Times New Roman" w:hAnsi="Times New Roman"/>
        </w:rPr>
        <w:t xml:space="preserve"> that an organization would need</w:t>
      </w:r>
      <w:r w:rsidR="006F6539" w:rsidRPr="00E96163">
        <w:rPr>
          <w:rFonts w:ascii="Times New Roman" w:hAnsi="Times New Roman"/>
          <w:bCs/>
        </w:rPr>
        <w:t xml:space="preserve"> approximately</w:t>
      </w:r>
      <w:r w:rsidR="006F6539" w:rsidRPr="00D60D23">
        <w:rPr>
          <w:rFonts w:ascii="Times New Roman" w:hAnsi="Times New Roman"/>
        </w:rPr>
        <w:t xml:space="preserve"> 50 minutes (30 minutes of clerical labor at a cost of $30.64 per hour, 10 minutes for a manager at a cost of $55.22 per hour, 5 minutes for legal counsel at a cost of $83.10 per hour, and 5 minutes for a senior executive at a cost of $112.43 per hour) to execute the self-certification.  Therefore, the total annual burden for preparing and providing the information in the self-certification would be approximately </w:t>
      </w:r>
      <w:r w:rsidR="006F6539">
        <w:rPr>
          <w:rFonts w:ascii="Times New Roman" w:hAnsi="Times New Roman"/>
        </w:rPr>
        <w:t>50 minutes</w:t>
      </w:r>
      <w:r w:rsidR="006F6539" w:rsidRPr="00D60D23">
        <w:rPr>
          <w:rFonts w:ascii="Times New Roman" w:hAnsi="Times New Roman"/>
        </w:rPr>
        <w:t xml:space="preserve"> for each eligible organization</w:t>
      </w:r>
      <w:r w:rsidR="006F6539">
        <w:rPr>
          <w:rFonts w:ascii="Times New Roman" w:hAnsi="Times New Roman"/>
        </w:rPr>
        <w:t xml:space="preserve"> with an equivalent cost burden of $41.</w:t>
      </w:r>
    </w:p>
    <w:p w:rsidR="000D27C6" w:rsidRPr="00E62F5F" w:rsidRDefault="000D27C6" w:rsidP="00E469F2">
      <w:pPr>
        <w:rPr>
          <w:rFonts w:ascii="Times New Roman" w:hAnsi="Times New Roman"/>
        </w:rPr>
      </w:pPr>
    </w:p>
    <w:p w:rsidR="000D27C6" w:rsidRPr="00E62F5F" w:rsidRDefault="000D27C6" w:rsidP="00E469F2">
      <w:pPr>
        <w:rPr>
          <w:rFonts w:ascii="Times New Roman" w:hAnsi="Times New Roman"/>
        </w:rPr>
      </w:pPr>
    </w:p>
    <w:p w:rsidR="0046045C" w:rsidRPr="000D27C6" w:rsidRDefault="0046045C" w:rsidP="00E469F2">
      <w:pPr>
        <w:pStyle w:val="BodyTextIndent"/>
      </w:pPr>
    </w:p>
    <w:p w:rsidR="009169A2" w:rsidRPr="0080605E" w:rsidRDefault="009169A2" w:rsidP="00E469F2">
      <w:pPr>
        <w:pStyle w:val="BodyTextIndent"/>
        <w:ind w:left="720" w:hanging="720"/>
      </w:pPr>
      <w:r>
        <w:t xml:space="preserve">13.  </w:t>
      </w:r>
      <w:r>
        <w:rPr>
          <w:i/>
          <w:iCs/>
          <w:sz w:val="20"/>
        </w:rPr>
        <w:t>Provide an estimate of the total annual cost burden to respondents or record-keepers resulting from the collection of information.  (Do not include the cost of any hour burden shown in Items 12.)</w:t>
      </w:r>
    </w:p>
    <w:p w:rsidR="009169A2" w:rsidRDefault="009169A2" w:rsidP="00E469F2">
      <w:pPr>
        <w:pStyle w:val="Header"/>
        <w:widowControl/>
        <w:tabs>
          <w:tab w:val="clear" w:pos="4320"/>
          <w:tab w:val="clear" w:pos="8640"/>
        </w:tabs>
        <w:ind w:firstLine="720"/>
        <w:rPr>
          <w:rFonts w:ascii="Times New Roman" w:hAnsi="Times New Roman"/>
        </w:rPr>
      </w:pPr>
    </w:p>
    <w:p w:rsidR="00527074" w:rsidRDefault="00FD03CC" w:rsidP="00E469F2">
      <w:pPr>
        <w:pStyle w:val="Header"/>
        <w:widowControl/>
        <w:tabs>
          <w:tab w:val="clear" w:pos="4320"/>
          <w:tab w:val="clear" w:pos="8640"/>
        </w:tabs>
        <w:ind w:firstLine="720"/>
        <w:rPr>
          <w:rFonts w:ascii="Times New Roman" w:hAnsi="Times New Roman"/>
        </w:rPr>
      </w:pPr>
      <w:r>
        <w:rPr>
          <w:rFonts w:ascii="Times New Roman" w:hAnsi="Times New Roman"/>
        </w:rPr>
        <w:t>None</w:t>
      </w:r>
    </w:p>
    <w:p w:rsidR="00E16B41" w:rsidRPr="0020221B" w:rsidRDefault="00E16B41" w:rsidP="00E469F2">
      <w:pPr>
        <w:pStyle w:val="Header"/>
        <w:widowControl/>
        <w:tabs>
          <w:tab w:val="clear" w:pos="4320"/>
          <w:tab w:val="clear" w:pos="8640"/>
        </w:tabs>
        <w:ind w:firstLine="720"/>
        <w:rPr>
          <w:rFonts w:ascii="Times New Roman" w:hAnsi="Times New Roman"/>
        </w:rPr>
      </w:pPr>
    </w:p>
    <w:p w:rsidR="009169A2" w:rsidRDefault="009169A2" w:rsidP="00E469F2">
      <w:pPr>
        <w:widowControl/>
        <w:tabs>
          <w:tab w:val="left" w:pos="-1440"/>
        </w:tabs>
        <w:ind w:left="720" w:hanging="720"/>
        <w:rPr>
          <w:rFonts w:ascii="Times New Roman" w:hAnsi="Times New Roman"/>
          <w:sz w:val="20"/>
        </w:rPr>
      </w:pPr>
      <w:r>
        <w:rPr>
          <w:rFonts w:ascii="Times New Roman" w:hAnsi="Times New Roman"/>
        </w:rPr>
        <w:t>14.</w:t>
      </w:r>
      <w:r>
        <w:rPr>
          <w:rFonts w:ascii="Times New Roman" w:hAnsi="Times New Roman"/>
        </w:rPr>
        <w:tab/>
      </w:r>
      <w:r>
        <w:rPr>
          <w:rFonts w:ascii="Times New Roman" w:hAnsi="Times New Roman"/>
          <w:i/>
          <w:iCs/>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69A2" w:rsidRDefault="009169A2" w:rsidP="00E469F2">
      <w:pPr>
        <w:widowControl/>
        <w:rPr>
          <w:rFonts w:ascii="Times New Roman" w:hAnsi="Times New Roman"/>
        </w:rPr>
      </w:pPr>
    </w:p>
    <w:p w:rsidR="009169A2" w:rsidRDefault="007F48B2" w:rsidP="00E469F2">
      <w:pPr>
        <w:widowControl/>
        <w:ind w:left="720"/>
        <w:rPr>
          <w:rFonts w:ascii="Times New Roman" w:hAnsi="Times New Roman"/>
        </w:rPr>
      </w:pPr>
      <w:r>
        <w:rPr>
          <w:rFonts w:ascii="Times New Roman" w:hAnsi="Times New Roman"/>
        </w:rPr>
        <w:t>None</w:t>
      </w:r>
    </w:p>
    <w:p w:rsidR="009169A2" w:rsidRDefault="009169A2" w:rsidP="00E469F2">
      <w:pPr>
        <w:widowControl/>
        <w:ind w:firstLine="720"/>
        <w:rPr>
          <w:rFonts w:ascii="Times New Roman" w:hAnsi="Times New Roman"/>
        </w:rPr>
      </w:pPr>
    </w:p>
    <w:p w:rsidR="009169A2" w:rsidRDefault="009169A2" w:rsidP="00E469F2">
      <w:pPr>
        <w:widowControl/>
        <w:tabs>
          <w:tab w:val="left" w:pos="-1440"/>
        </w:tabs>
        <w:ind w:left="720" w:hanging="720"/>
        <w:rPr>
          <w:rFonts w:ascii="Times New Roman" w:hAnsi="Times New Roman"/>
          <w:i/>
          <w:iCs/>
          <w:sz w:val="20"/>
        </w:rPr>
      </w:pPr>
      <w:r>
        <w:rPr>
          <w:rFonts w:ascii="Times New Roman" w:hAnsi="Times New Roman"/>
        </w:rPr>
        <w:t>15.</w:t>
      </w:r>
      <w:r>
        <w:rPr>
          <w:rFonts w:ascii="Times New Roman" w:hAnsi="Times New Roman"/>
        </w:rPr>
        <w:tab/>
      </w:r>
      <w:r>
        <w:rPr>
          <w:rFonts w:ascii="Times New Roman" w:hAnsi="Times New Roman"/>
          <w:i/>
          <w:iCs/>
          <w:sz w:val="20"/>
        </w:rPr>
        <w:t>Explain the reasons for any program changes or adjustments reported in Items 13 or 14 of the OMB Form 83-I.</w:t>
      </w:r>
    </w:p>
    <w:p w:rsidR="009169A2" w:rsidRDefault="009169A2" w:rsidP="00E469F2">
      <w:pPr>
        <w:widowControl/>
        <w:tabs>
          <w:tab w:val="left" w:pos="-1440"/>
        </w:tabs>
        <w:ind w:left="720" w:hanging="720"/>
        <w:rPr>
          <w:rFonts w:ascii="Times New Roman" w:hAnsi="Times New Roman"/>
          <w:sz w:val="20"/>
        </w:rPr>
      </w:pPr>
    </w:p>
    <w:p w:rsidR="0080605E" w:rsidRDefault="00067CA9" w:rsidP="00E469F2">
      <w:pPr>
        <w:widowControl/>
        <w:ind w:left="720"/>
        <w:rPr>
          <w:rFonts w:ascii="Times New Roman" w:hAnsi="Times New Roman"/>
        </w:rPr>
      </w:pPr>
      <w:proofErr w:type="gramStart"/>
      <w:r>
        <w:rPr>
          <w:rFonts w:ascii="Times New Roman" w:hAnsi="Times New Roman"/>
        </w:rPr>
        <w:t>New information collection requirements</w:t>
      </w:r>
      <w:r w:rsidR="00D14426">
        <w:rPr>
          <w:rFonts w:ascii="Times New Roman" w:hAnsi="Times New Roman"/>
        </w:rPr>
        <w:t>.</w:t>
      </w:r>
      <w:proofErr w:type="gramEnd"/>
    </w:p>
    <w:p w:rsidR="00D00A54" w:rsidRDefault="00D00A54" w:rsidP="00E469F2">
      <w:pPr>
        <w:widowControl/>
        <w:ind w:left="720"/>
        <w:rPr>
          <w:rFonts w:ascii="Times New Roman" w:hAnsi="Times New Roman"/>
        </w:rPr>
      </w:pPr>
    </w:p>
    <w:p w:rsidR="009169A2" w:rsidRDefault="009169A2" w:rsidP="00E469F2">
      <w:pPr>
        <w:widowControl/>
        <w:tabs>
          <w:tab w:val="left" w:pos="-1440"/>
        </w:tabs>
        <w:ind w:left="720" w:hanging="720"/>
        <w:rPr>
          <w:rFonts w:ascii="Times New Roman" w:hAnsi="Times New Roman"/>
          <w:i/>
          <w:iCs/>
          <w:sz w:val="20"/>
        </w:rPr>
      </w:pPr>
      <w:r>
        <w:rPr>
          <w:rFonts w:ascii="Times New Roman" w:hAnsi="Times New Roman"/>
        </w:rPr>
        <w:lastRenderedPageBreak/>
        <w:t>16.</w:t>
      </w:r>
      <w:r>
        <w:rPr>
          <w:rFonts w:ascii="Times New Roman" w:hAnsi="Times New Roman"/>
        </w:rPr>
        <w:tab/>
      </w:r>
      <w:r>
        <w:rPr>
          <w:rFonts w:ascii="Times New Roman" w:hAnsi="Times New Roman"/>
          <w:i/>
          <w:iCs/>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69A2" w:rsidRDefault="009169A2" w:rsidP="00E469F2">
      <w:pPr>
        <w:widowControl/>
        <w:rPr>
          <w:rFonts w:ascii="Times New Roman" w:hAnsi="Times New Roman"/>
        </w:rPr>
      </w:pPr>
    </w:p>
    <w:p w:rsidR="009169A2" w:rsidRDefault="009169A2" w:rsidP="00E469F2">
      <w:pPr>
        <w:widowControl/>
        <w:ind w:firstLine="720"/>
        <w:rPr>
          <w:rFonts w:ascii="Times New Roman" w:hAnsi="Times New Roman"/>
        </w:rPr>
      </w:pPr>
      <w:r>
        <w:rPr>
          <w:rFonts w:ascii="Times New Roman" w:hAnsi="Times New Roman"/>
        </w:rPr>
        <w:t>Not applicable.</w:t>
      </w:r>
      <w:r>
        <w:rPr>
          <w:rFonts w:ascii="Times New Roman" w:hAnsi="Times New Roman"/>
        </w:rPr>
        <w:tab/>
      </w:r>
    </w:p>
    <w:p w:rsidR="009169A2" w:rsidRDefault="009169A2" w:rsidP="00E469F2">
      <w:pPr>
        <w:widowControl/>
        <w:rPr>
          <w:rFonts w:ascii="Times New Roman" w:hAnsi="Times New Roman"/>
        </w:rPr>
      </w:pPr>
    </w:p>
    <w:p w:rsidR="009169A2" w:rsidRDefault="009169A2" w:rsidP="00E469F2">
      <w:pPr>
        <w:widowControl/>
        <w:tabs>
          <w:tab w:val="left" w:pos="-1440"/>
        </w:tabs>
        <w:ind w:left="720" w:hanging="720"/>
        <w:rPr>
          <w:rFonts w:ascii="Times New Roman" w:hAnsi="Times New Roman"/>
          <w:sz w:val="20"/>
        </w:rPr>
      </w:pPr>
      <w:r>
        <w:rPr>
          <w:rFonts w:ascii="Times New Roman" w:hAnsi="Times New Roman"/>
        </w:rPr>
        <w:t>17.</w:t>
      </w:r>
      <w:r>
        <w:rPr>
          <w:rFonts w:ascii="Times New Roman" w:hAnsi="Times New Roman"/>
        </w:rPr>
        <w:tab/>
      </w:r>
      <w:r>
        <w:rPr>
          <w:rFonts w:ascii="Times New Roman" w:hAnsi="Times New Roman"/>
          <w:i/>
          <w:iCs/>
          <w:sz w:val="20"/>
        </w:rPr>
        <w:t>If seeking approval to not display the expiration date for OMB approval of the information collection, explain the reasons that display would be inappropriate.</w:t>
      </w:r>
    </w:p>
    <w:p w:rsidR="009169A2" w:rsidRDefault="009169A2" w:rsidP="00E469F2">
      <w:pPr>
        <w:widowControl/>
        <w:ind w:firstLine="720"/>
        <w:rPr>
          <w:rFonts w:ascii="Times New Roman" w:hAnsi="Times New Roman"/>
        </w:rPr>
      </w:pPr>
    </w:p>
    <w:p w:rsidR="005E10CE" w:rsidRDefault="00C77075" w:rsidP="005E10CE">
      <w:pPr>
        <w:ind w:left="720"/>
        <w:rPr>
          <w:rFonts w:ascii="Times New Roman" w:hAnsi="Times New Roman"/>
        </w:rPr>
      </w:pPr>
      <w:r>
        <w:rPr>
          <w:rFonts w:ascii="Times New Roman" w:hAnsi="Times New Roman"/>
        </w:rPr>
        <w:t>Not applicable.</w:t>
      </w:r>
    </w:p>
    <w:p w:rsidR="009169A2" w:rsidRDefault="009169A2" w:rsidP="00E469F2">
      <w:pPr>
        <w:pStyle w:val="Header"/>
        <w:widowControl/>
        <w:tabs>
          <w:tab w:val="clear" w:pos="4320"/>
          <w:tab w:val="clear" w:pos="8640"/>
        </w:tabs>
        <w:rPr>
          <w:rFonts w:ascii="Times New Roman" w:hAnsi="Times New Roman"/>
        </w:rPr>
      </w:pPr>
    </w:p>
    <w:p w:rsidR="009169A2" w:rsidRDefault="009169A2" w:rsidP="00E469F2">
      <w:pPr>
        <w:widowControl/>
        <w:tabs>
          <w:tab w:val="left" w:pos="-1440"/>
        </w:tabs>
        <w:ind w:left="720" w:hanging="720"/>
        <w:rPr>
          <w:rFonts w:ascii="Times New Roman" w:hAnsi="Times New Roman"/>
          <w:i/>
          <w:iCs/>
          <w:sz w:val="20"/>
        </w:rPr>
      </w:pPr>
      <w:r>
        <w:rPr>
          <w:rFonts w:ascii="Times New Roman" w:hAnsi="Times New Roman"/>
        </w:rPr>
        <w:t>18.</w:t>
      </w:r>
      <w:r>
        <w:rPr>
          <w:rFonts w:ascii="Times New Roman" w:hAnsi="Times New Roman"/>
        </w:rPr>
        <w:tab/>
      </w:r>
      <w:r>
        <w:rPr>
          <w:rFonts w:ascii="Times New Roman" w:hAnsi="Times New Roman"/>
          <w:i/>
          <w:iCs/>
          <w:sz w:val="20"/>
        </w:rPr>
        <w:t>Explain each exception to the certification statement identified in Item 19, "Certification for Paperwork Reduction Act Submission," of OMB 83-I.</w:t>
      </w:r>
    </w:p>
    <w:p w:rsidR="009169A2" w:rsidRDefault="009169A2" w:rsidP="00E469F2">
      <w:pPr>
        <w:widowControl/>
        <w:rPr>
          <w:rFonts w:ascii="Times New Roman" w:hAnsi="Times New Roman"/>
        </w:rPr>
      </w:pPr>
    </w:p>
    <w:p w:rsidR="003F5515" w:rsidRDefault="009169A2" w:rsidP="00E469F2">
      <w:pPr>
        <w:widowControl/>
        <w:ind w:firstLine="720"/>
        <w:rPr>
          <w:rFonts w:ascii="Times New Roman" w:hAnsi="Times New Roman"/>
        </w:rPr>
      </w:pPr>
      <w:r>
        <w:rPr>
          <w:rFonts w:ascii="Times New Roman" w:hAnsi="Times New Roman"/>
        </w:rPr>
        <w:t>Not applicable; no exceptions to the certification statement.</w:t>
      </w:r>
    </w:p>
    <w:sectPr w:rsidR="003F5515" w:rsidSect="0008470D">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422" w:rsidRDefault="00634422">
      <w:r>
        <w:separator/>
      </w:r>
    </w:p>
  </w:endnote>
  <w:endnote w:type="continuationSeparator" w:id="0">
    <w:p w:rsidR="00634422" w:rsidRDefault="0063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8A" w:rsidRDefault="00682F8A">
    <w:pPr>
      <w:spacing w:line="240" w:lineRule="exact"/>
    </w:pPr>
  </w:p>
  <w:p w:rsidR="00682F8A" w:rsidRDefault="00682F8A">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1D1AEE">
      <w:rPr>
        <w:rFonts w:ascii="Times New Roman" w:hAnsi="Times New Roman"/>
        <w:noProof/>
        <w:sz w:val="20"/>
      </w:rPr>
      <w:t>4</w:t>
    </w:r>
    <w:r>
      <w:rPr>
        <w:rFonts w:ascii="Times New Roman" w:hAnsi="Times New Roman"/>
        <w:sz w:val="20"/>
      </w:rPr>
      <w:fldChar w:fldCharType="end"/>
    </w:r>
  </w:p>
  <w:p w:rsidR="00682F8A" w:rsidRDefault="00682F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422" w:rsidRDefault="00634422">
      <w:r>
        <w:separator/>
      </w:r>
    </w:p>
  </w:footnote>
  <w:footnote w:type="continuationSeparator" w:id="0">
    <w:p w:rsidR="00634422" w:rsidRDefault="00634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39" w:rsidRDefault="006F6539">
    <w:pPr>
      <w:jc w:val="right"/>
      <w:rPr>
        <w:rFonts w:ascii="Times New Roman" w:hAnsi="Times New Roman"/>
        <w:b/>
        <w:bCs/>
        <w:snapToGrid w:val="0"/>
      </w:rPr>
    </w:pPr>
    <w:r w:rsidRPr="00E96163">
      <w:rPr>
        <w:rFonts w:ascii="Times New Roman" w:hAnsi="Times New Roman"/>
        <w:b/>
        <w:bCs/>
        <w:snapToGrid w:val="0"/>
      </w:rPr>
      <w:t xml:space="preserve">Coverage of Certain Preventive Services </w:t>
    </w:r>
    <w:r>
      <w:rPr>
        <w:rFonts w:ascii="Times New Roman" w:hAnsi="Times New Roman"/>
        <w:b/>
        <w:bCs/>
        <w:snapToGrid w:val="0"/>
      </w:rPr>
      <w:t>U</w:t>
    </w:r>
    <w:r w:rsidRPr="00E96163">
      <w:rPr>
        <w:rFonts w:ascii="Times New Roman" w:hAnsi="Times New Roman"/>
        <w:b/>
        <w:bCs/>
        <w:snapToGrid w:val="0"/>
      </w:rPr>
      <w:t xml:space="preserve">nder the Affordable Care Act </w:t>
    </w:r>
  </w:p>
  <w:p w:rsidR="00682F8A" w:rsidRDefault="006F6539">
    <w:pPr>
      <w:jc w:val="right"/>
      <w:rPr>
        <w:rFonts w:ascii="Times New Roman" w:hAnsi="Times New Roman"/>
        <w:b/>
        <w:bCs/>
        <w:sz w:val="20"/>
        <w:szCs w:val="20"/>
      </w:rPr>
    </w:pPr>
    <w:r>
      <w:rPr>
        <w:rFonts w:ascii="Times New Roman" w:hAnsi="Times New Roman"/>
        <w:b/>
        <w:bCs/>
        <w:sz w:val="20"/>
        <w:szCs w:val="20"/>
      </w:rPr>
      <w:t>OMB Control Number 1210-XXXX</w:t>
    </w:r>
  </w:p>
  <w:p w:rsidR="00682F8A" w:rsidRPr="00F972B2" w:rsidRDefault="006B77CA" w:rsidP="00F972B2">
    <w:pPr>
      <w:jc w:val="right"/>
      <w:rPr>
        <w:rFonts w:ascii="Times New Roman" w:hAnsi="Times New Roman"/>
        <w:b/>
        <w:bCs/>
        <w:sz w:val="20"/>
        <w:szCs w:val="20"/>
      </w:rPr>
    </w:pPr>
    <w:r>
      <w:rPr>
        <w:rFonts w:ascii="Times New Roman" w:hAnsi="Times New Roman"/>
        <w:b/>
        <w:bCs/>
        <w:sz w:val="20"/>
        <w:szCs w:val="20"/>
      </w:rPr>
      <w:t>February 2012</w:t>
    </w:r>
  </w:p>
  <w:p w:rsidR="00682F8A" w:rsidRDefault="00682F8A">
    <w:pPr>
      <w:spacing w:line="150"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7C6098"/>
    <w:lvl w:ilvl="0">
      <w:numFmt w:val="decimal"/>
      <w:lvlText w:val="*"/>
      <w:lvlJc w:val="left"/>
    </w:lvl>
  </w:abstractNum>
  <w:abstractNum w:abstractNumId="1">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6C161F"/>
    <w:multiLevelType w:val="hybridMultilevel"/>
    <w:tmpl w:val="DB8C06BC"/>
    <w:lvl w:ilvl="0" w:tplc="8924BE02">
      <w:start w:val="12"/>
      <w:numFmt w:val="decimal"/>
      <w:lvlText w:val="%1."/>
      <w:lvlJc w:val="left"/>
      <w:pPr>
        <w:tabs>
          <w:tab w:val="num" w:pos="1080"/>
        </w:tabs>
        <w:ind w:left="1080" w:hanging="720"/>
      </w:pPr>
      <w:rPr>
        <w:rFonts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5811D91"/>
    <w:multiLevelType w:val="hybridMultilevel"/>
    <w:tmpl w:val="1588722E"/>
    <w:lvl w:ilvl="0" w:tplc="360275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4"/>
  </w:num>
  <w:num w:numId="4">
    <w:abstractNumId w:val="3"/>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76"/>
    <w:rsid w:val="00002E45"/>
    <w:rsid w:val="000118B5"/>
    <w:rsid w:val="00016304"/>
    <w:rsid w:val="000246E6"/>
    <w:rsid w:val="00026978"/>
    <w:rsid w:val="00040921"/>
    <w:rsid w:val="00047475"/>
    <w:rsid w:val="0005271F"/>
    <w:rsid w:val="00052929"/>
    <w:rsid w:val="00056B79"/>
    <w:rsid w:val="00067CA9"/>
    <w:rsid w:val="000800F3"/>
    <w:rsid w:val="00080484"/>
    <w:rsid w:val="0008470D"/>
    <w:rsid w:val="000915E6"/>
    <w:rsid w:val="0009783A"/>
    <w:rsid w:val="000D27C6"/>
    <w:rsid w:val="000D6E7F"/>
    <w:rsid w:val="000E73AA"/>
    <w:rsid w:val="0010027F"/>
    <w:rsid w:val="001005E5"/>
    <w:rsid w:val="00106489"/>
    <w:rsid w:val="001100A9"/>
    <w:rsid w:val="001415E5"/>
    <w:rsid w:val="00143CA0"/>
    <w:rsid w:val="00170663"/>
    <w:rsid w:val="00181CEF"/>
    <w:rsid w:val="00190485"/>
    <w:rsid w:val="00193240"/>
    <w:rsid w:val="00195242"/>
    <w:rsid w:val="001A0595"/>
    <w:rsid w:val="001A42DD"/>
    <w:rsid w:val="001A6B49"/>
    <w:rsid w:val="001C6283"/>
    <w:rsid w:val="001D1AEE"/>
    <w:rsid w:val="001D2724"/>
    <w:rsid w:val="001D5073"/>
    <w:rsid w:val="001E1F43"/>
    <w:rsid w:val="001E7D24"/>
    <w:rsid w:val="001F66D7"/>
    <w:rsid w:val="0020221B"/>
    <w:rsid w:val="002025B0"/>
    <w:rsid w:val="00204A2C"/>
    <w:rsid w:val="00204D2B"/>
    <w:rsid w:val="00210CDE"/>
    <w:rsid w:val="002204B3"/>
    <w:rsid w:val="00222027"/>
    <w:rsid w:val="002224A4"/>
    <w:rsid w:val="00240E46"/>
    <w:rsid w:val="00242182"/>
    <w:rsid w:val="0024713C"/>
    <w:rsid w:val="00257FAD"/>
    <w:rsid w:val="00273568"/>
    <w:rsid w:val="00292BAE"/>
    <w:rsid w:val="002A1DF6"/>
    <w:rsid w:val="002B0727"/>
    <w:rsid w:val="002B30A4"/>
    <w:rsid w:val="002C60CD"/>
    <w:rsid w:val="002C6E61"/>
    <w:rsid w:val="002C7816"/>
    <w:rsid w:val="002D2E52"/>
    <w:rsid w:val="002D45F8"/>
    <w:rsid w:val="002D47EC"/>
    <w:rsid w:val="002D6C2A"/>
    <w:rsid w:val="002E3CE6"/>
    <w:rsid w:val="002E4A49"/>
    <w:rsid w:val="00313020"/>
    <w:rsid w:val="003164DF"/>
    <w:rsid w:val="003212E1"/>
    <w:rsid w:val="00346075"/>
    <w:rsid w:val="00382340"/>
    <w:rsid w:val="00390604"/>
    <w:rsid w:val="00391222"/>
    <w:rsid w:val="003940B8"/>
    <w:rsid w:val="00396398"/>
    <w:rsid w:val="003A06B4"/>
    <w:rsid w:val="003A2D09"/>
    <w:rsid w:val="003A3070"/>
    <w:rsid w:val="003A38D4"/>
    <w:rsid w:val="003A6350"/>
    <w:rsid w:val="003B31E8"/>
    <w:rsid w:val="003B73D3"/>
    <w:rsid w:val="003C0686"/>
    <w:rsid w:val="003C49C9"/>
    <w:rsid w:val="003D31A7"/>
    <w:rsid w:val="003D38A9"/>
    <w:rsid w:val="003D7D6E"/>
    <w:rsid w:val="003E6B96"/>
    <w:rsid w:val="003F08E6"/>
    <w:rsid w:val="003F0B1E"/>
    <w:rsid w:val="003F102B"/>
    <w:rsid w:val="003F397A"/>
    <w:rsid w:val="003F5515"/>
    <w:rsid w:val="00411435"/>
    <w:rsid w:val="00413F25"/>
    <w:rsid w:val="00417D85"/>
    <w:rsid w:val="004200DC"/>
    <w:rsid w:val="00421FEF"/>
    <w:rsid w:val="004342C9"/>
    <w:rsid w:val="0043744A"/>
    <w:rsid w:val="00450E0E"/>
    <w:rsid w:val="00453F32"/>
    <w:rsid w:val="0046045C"/>
    <w:rsid w:val="0047498F"/>
    <w:rsid w:val="00477134"/>
    <w:rsid w:val="00483936"/>
    <w:rsid w:val="00487151"/>
    <w:rsid w:val="00490059"/>
    <w:rsid w:val="004954FD"/>
    <w:rsid w:val="004A22E0"/>
    <w:rsid w:val="004A4423"/>
    <w:rsid w:val="004B6DD1"/>
    <w:rsid w:val="004C60CD"/>
    <w:rsid w:val="004D1030"/>
    <w:rsid w:val="004D2173"/>
    <w:rsid w:val="004E3CB7"/>
    <w:rsid w:val="004E4436"/>
    <w:rsid w:val="004E48A9"/>
    <w:rsid w:val="004E4F5D"/>
    <w:rsid w:val="004F1526"/>
    <w:rsid w:val="004F7706"/>
    <w:rsid w:val="00502A0E"/>
    <w:rsid w:val="00505AE6"/>
    <w:rsid w:val="00510736"/>
    <w:rsid w:val="005119E0"/>
    <w:rsid w:val="00512ACE"/>
    <w:rsid w:val="0052153A"/>
    <w:rsid w:val="00523CB2"/>
    <w:rsid w:val="00527074"/>
    <w:rsid w:val="005363BA"/>
    <w:rsid w:val="00546AAB"/>
    <w:rsid w:val="005518B5"/>
    <w:rsid w:val="00555A30"/>
    <w:rsid w:val="005568EE"/>
    <w:rsid w:val="00562448"/>
    <w:rsid w:val="00562593"/>
    <w:rsid w:val="005662ED"/>
    <w:rsid w:val="00566861"/>
    <w:rsid w:val="00570B04"/>
    <w:rsid w:val="00587A0A"/>
    <w:rsid w:val="005A5CAB"/>
    <w:rsid w:val="005B4A3B"/>
    <w:rsid w:val="005B675F"/>
    <w:rsid w:val="005C08C7"/>
    <w:rsid w:val="005C269B"/>
    <w:rsid w:val="005D4D63"/>
    <w:rsid w:val="005E10CE"/>
    <w:rsid w:val="005E2BD6"/>
    <w:rsid w:val="005E66D8"/>
    <w:rsid w:val="006068B9"/>
    <w:rsid w:val="00607E22"/>
    <w:rsid w:val="00615C53"/>
    <w:rsid w:val="00623F71"/>
    <w:rsid w:val="006309AD"/>
    <w:rsid w:val="00634422"/>
    <w:rsid w:val="006359AD"/>
    <w:rsid w:val="006516A8"/>
    <w:rsid w:val="006519DF"/>
    <w:rsid w:val="00656113"/>
    <w:rsid w:val="00656839"/>
    <w:rsid w:val="0066640B"/>
    <w:rsid w:val="00670256"/>
    <w:rsid w:val="00682F8A"/>
    <w:rsid w:val="00686746"/>
    <w:rsid w:val="00687EF0"/>
    <w:rsid w:val="00690B9A"/>
    <w:rsid w:val="00690CCF"/>
    <w:rsid w:val="00695121"/>
    <w:rsid w:val="006A169F"/>
    <w:rsid w:val="006B00BE"/>
    <w:rsid w:val="006B77CA"/>
    <w:rsid w:val="006C2138"/>
    <w:rsid w:val="006C6A2D"/>
    <w:rsid w:val="006D0739"/>
    <w:rsid w:val="006E36B3"/>
    <w:rsid w:val="006F3F3E"/>
    <w:rsid w:val="006F42A6"/>
    <w:rsid w:val="006F6539"/>
    <w:rsid w:val="006F67A9"/>
    <w:rsid w:val="0070174E"/>
    <w:rsid w:val="00701E2B"/>
    <w:rsid w:val="00702BD1"/>
    <w:rsid w:val="00703DB0"/>
    <w:rsid w:val="00717C0D"/>
    <w:rsid w:val="00721777"/>
    <w:rsid w:val="007243B0"/>
    <w:rsid w:val="00736D3A"/>
    <w:rsid w:val="007473B4"/>
    <w:rsid w:val="0075580F"/>
    <w:rsid w:val="0075586B"/>
    <w:rsid w:val="007614E3"/>
    <w:rsid w:val="0076503B"/>
    <w:rsid w:val="00770032"/>
    <w:rsid w:val="00773181"/>
    <w:rsid w:val="00774462"/>
    <w:rsid w:val="00784C1E"/>
    <w:rsid w:val="007862F5"/>
    <w:rsid w:val="0078667A"/>
    <w:rsid w:val="00790276"/>
    <w:rsid w:val="007A1DE2"/>
    <w:rsid w:val="007A406F"/>
    <w:rsid w:val="007A600D"/>
    <w:rsid w:val="007B4AE3"/>
    <w:rsid w:val="007E1C63"/>
    <w:rsid w:val="007F48B2"/>
    <w:rsid w:val="00805104"/>
    <w:rsid w:val="0080605E"/>
    <w:rsid w:val="008106F4"/>
    <w:rsid w:val="0081107B"/>
    <w:rsid w:val="00815414"/>
    <w:rsid w:val="00821026"/>
    <w:rsid w:val="008271B7"/>
    <w:rsid w:val="00835271"/>
    <w:rsid w:val="00846969"/>
    <w:rsid w:val="008512CA"/>
    <w:rsid w:val="00856EA9"/>
    <w:rsid w:val="00862338"/>
    <w:rsid w:val="008950B2"/>
    <w:rsid w:val="008A18F6"/>
    <w:rsid w:val="008A45C0"/>
    <w:rsid w:val="008A7C13"/>
    <w:rsid w:val="008B6A76"/>
    <w:rsid w:val="008C75AB"/>
    <w:rsid w:val="008D1549"/>
    <w:rsid w:val="008D5EB2"/>
    <w:rsid w:val="008D60DB"/>
    <w:rsid w:val="008E26EB"/>
    <w:rsid w:val="008E29B1"/>
    <w:rsid w:val="008E4E96"/>
    <w:rsid w:val="008F0A06"/>
    <w:rsid w:val="008F106D"/>
    <w:rsid w:val="008F1E26"/>
    <w:rsid w:val="008F503B"/>
    <w:rsid w:val="0090482B"/>
    <w:rsid w:val="009169A2"/>
    <w:rsid w:val="009319E6"/>
    <w:rsid w:val="00936B23"/>
    <w:rsid w:val="009553E5"/>
    <w:rsid w:val="009553EE"/>
    <w:rsid w:val="00973EB8"/>
    <w:rsid w:val="00974CB3"/>
    <w:rsid w:val="009806A6"/>
    <w:rsid w:val="00983DC4"/>
    <w:rsid w:val="009872A4"/>
    <w:rsid w:val="00987384"/>
    <w:rsid w:val="00992BE1"/>
    <w:rsid w:val="00993C94"/>
    <w:rsid w:val="009B3A39"/>
    <w:rsid w:val="009C41AC"/>
    <w:rsid w:val="009D26C4"/>
    <w:rsid w:val="009E4921"/>
    <w:rsid w:val="00A06333"/>
    <w:rsid w:val="00A14AAB"/>
    <w:rsid w:val="00A20CB8"/>
    <w:rsid w:val="00A25636"/>
    <w:rsid w:val="00A331CC"/>
    <w:rsid w:val="00A47F32"/>
    <w:rsid w:val="00A545C2"/>
    <w:rsid w:val="00A61AF2"/>
    <w:rsid w:val="00A84B6E"/>
    <w:rsid w:val="00A84C12"/>
    <w:rsid w:val="00A87888"/>
    <w:rsid w:val="00AA1294"/>
    <w:rsid w:val="00AA1C64"/>
    <w:rsid w:val="00AA42BC"/>
    <w:rsid w:val="00AA6A36"/>
    <w:rsid w:val="00AC428A"/>
    <w:rsid w:val="00AC4B7E"/>
    <w:rsid w:val="00AC52A2"/>
    <w:rsid w:val="00AC6A2F"/>
    <w:rsid w:val="00AD1150"/>
    <w:rsid w:val="00AF1D8A"/>
    <w:rsid w:val="00AF39C0"/>
    <w:rsid w:val="00B00039"/>
    <w:rsid w:val="00B061C3"/>
    <w:rsid w:val="00B1509A"/>
    <w:rsid w:val="00B3033E"/>
    <w:rsid w:val="00B35380"/>
    <w:rsid w:val="00B36995"/>
    <w:rsid w:val="00B41D07"/>
    <w:rsid w:val="00B54DF6"/>
    <w:rsid w:val="00B701CE"/>
    <w:rsid w:val="00B74057"/>
    <w:rsid w:val="00B748A8"/>
    <w:rsid w:val="00B74FC6"/>
    <w:rsid w:val="00B9244E"/>
    <w:rsid w:val="00B97171"/>
    <w:rsid w:val="00BA3158"/>
    <w:rsid w:val="00BA3642"/>
    <w:rsid w:val="00BB60B7"/>
    <w:rsid w:val="00BC5BF5"/>
    <w:rsid w:val="00BC7ECA"/>
    <w:rsid w:val="00BD0387"/>
    <w:rsid w:val="00BD0F0B"/>
    <w:rsid w:val="00BD36D5"/>
    <w:rsid w:val="00BD51F6"/>
    <w:rsid w:val="00BD7BE9"/>
    <w:rsid w:val="00BE01F3"/>
    <w:rsid w:val="00BE32E6"/>
    <w:rsid w:val="00BE4000"/>
    <w:rsid w:val="00BF4A38"/>
    <w:rsid w:val="00C126A4"/>
    <w:rsid w:val="00C15FE1"/>
    <w:rsid w:val="00C53CE5"/>
    <w:rsid w:val="00C67710"/>
    <w:rsid w:val="00C6777A"/>
    <w:rsid w:val="00C77075"/>
    <w:rsid w:val="00C812FC"/>
    <w:rsid w:val="00C9757A"/>
    <w:rsid w:val="00C97AAD"/>
    <w:rsid w:val="00CC2133"/>
    <w:rsid w:val="00CC42EF"/>
    <w:rsid w:val="00CE177A"/>
    <w:rsid w:val="00CE43A0"/>
    <w:rsid w:val="00CE44F4"/>
    <w:rsid w:val="00CF1750"/>
    <w:rsid w:val="00CF1C76"/>
    <w:rsid w:val="00CF7351"/>
    <w:rsid w:val="00D00A54"/>
    <w:rsid w:val="00D03320"/>
    <w:rsid w:val="00D117CC"/>
    <w:rsid w:val="00D14426"/>
    <w:rsid w:val="00D14FA9"/>
    <w:rsid w:val="00D24BBD"/>
    <w:rsid w:val="00D25D9F"/>
    <w:rsid w:val="00D35187"/>
    <w:rsid w:val="00D41C32"/>
    <w:rsid w:val="00D43054"/>
    <w:rsid w:val="00D43A1E"/>
    <w:rsid w:val="00D4580F"/>
    <w:rsid w:val="00D53537"/>
    <w:rsid w:val="00D54547"/>
    <w:rsid w:val="00D674E7"/>
    <w:rsid w:val="00D92099"/>
    <w:rsid w:val="00D9465C"/>
    <w:rsid w:val="00D95F7F"/>
    <w:rsid w:val="00DA1D44"/>
    <w:rsid w:val="00DA375D"/>
    <w:rsid w:val="00DA6C05"/>
    <w:rsid w:val="00DB10D7"/>
    <w:rsid w:val="00DB14BB"/>
    <w:rsid w:val="00DB1F2E"/>
    <w:rsid w:val="00DB3567"/>
    <w:rsid w:val="00DC0735"/>
    <w:rsid w:val="00DE1B05"/>
    <w:rsid w:val="00DE5778"/>
    <w:rsid w:val="00DF6B21"/>
    <w:rsid w:val="00E1171C"/>
    <w:rsid w:val="00E16B41"/>
    <w:rsid w:val="00E216F5"/>
    <w:rsid w:val="00E30CA2"/>
    <w:rsid w:val="00E30FA7"/>
    <w:rsid w:val="00E32B7F"/>
    <w:rsid w:val="00E444F5"/>
    <w:rsid w:val="00E469F2"/>
    <w:rsid w:val="00E62F5F"/>
    <w:rsid w:val="00E70AE6"/>
    <w:rsid w:val="00E71A94"/>
    <w:rsid w:val="00E73535"/>
    <w:rsid w:val="00E8086C"/>
    <w:rsid w:val="00E80CE4"/>
    <w:rsid w:val="00E8627A"/>
    <w:rsid w:val="00E973EF"/>
    <w:rsid w:val="00EB4A74"/>
    <w:rsid w:val="00EC2C2E"/>
    <w:rsid w:val="00EC4CB0"/>
    <w:rsid w:val="00EC4EA1"/>
    <w:rsid w:val="00ED2EDE"/>
    <w:rsid w:val="00ED3095"/>
    <w:rsid w:val="00ED4E5E"/>
    <w:rsid w:val="00ED5EC2"/>
    <w:rsid w:val="00ED6440"/>
    <w:rsid w:val="00EE311B"/>
    <w:rsid w:val="00EE5955"/>
    <w:rsid w:val="00EE70DE"/>
    <w:rsid w:val="00EE7F34"/>
    <w:rsid w:val="00EF498B"/>
    <w:rsid w:val="00F1579A"/>
    <w:rsid w:val="00F3462F"/>
    <w:rsid w:val="00F35660"/>
    <w:rsid w:val="00F366FA"/>
    <w:rsid w:val="00F534AB"/>
    <w:rsid w:val="00F53DED"/>
    <w:rsid w:val="00F668FB"/>
    <w:rsid w:val="00F67616"/>
    <w:rsid w:val="00F85842"/>
    <w:rsid w:val="00F9266F"/>
    <w:rsid w:val="00F94222"/>
    <w:rsid w:val="00F972B2"/>
    <w:rsid w:val="00FB4D20"/>
    <w:rsid w:val="00FB569A"/>
    <w:rsid w:val="00FD03CC"/>
    <w:rsid w:val="00FE0936"/>
    <w:rsid w:val="00FE0E95"/>
    <w:rsid w:val="00FE269C"/>
    <w:rsid w:val="00FE4713"/>
    <w:rsid w:val="00FE7C80"/>
    <w:rsid w:val="00FF42D0"/>
    <w:rsid w:val="00FF5F12"/>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semiHidden/>
    <w:rsid w:val="00D117CC"/>
    <w:rPr>
      <w:sz w:val="20"/>
      <w:szCs w:val="20"/>
    </w:rPr>
  </w:style>
  <w:style w:type="paragraph" w:styleId="BodyText">
    <w:name w:val="Body Text"/>
    <w:basedOn w:val="Normal"/>
    <w:rsid w:val="00D00A54"/>
    <w:pPr>
      <w:spacing w:after="120"/>
    </w:pPr>
  </w:style>
  <w:style w:type="character" w:styleId="CommentReference">
    <w:name w:val="annotation reference"/>
    <w:semiHidden/>
    <w:rsid w:val="00190485"/>
    <w:rPr>
      <w:sz w:val="16"/>
      <w:szCs w:val="16"/>
    </w:rPr>
  </w:style>
  <w:style w:type="paragraph" w:styleId="CommentText">
    <w:name w:val="annotation text"/>
    <w:basedOn w:val="Normal"/>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semiHidden/>
    <w:rsid w:val="00D117CC"/>
    <w:rPr>
      <w:sz w:val="20"/>
      <w:szCs w:val="20"/>
    </w:rPr>
  </w:style>
  <w:style w:type="paragraph" w:styleId="BodyText">
    <w:name w:val="Body Text"/>
    <w:basedOn w:val="Normal"/>
    <w:rsid w:val="00D00A54"/>
    <w:pPr>
      <w:spacing w:after="120"/>
    </w:pPr>
  </w:style>
  <w:style w:type="character" w:styleId="CommentReference">
    <w:name w:val="annotation reference"/>
    <w:semiHidden/>
    <w:rsid w:val="00190485"/>
    <w:rPr>
      <w:sz w:val="16"/>
      <w:szCs w:val="16"/>
    </w:rPr>
  </w:style>
  <w:style w:type="paragraph" w:styleId="CommentText">
    <w:name w:val="annotation text"/>
    <w:basedOn w:val="Normal"/>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908">
      <w:bodyDiv w:val="1"/>
      <w:marLeft w:val="0"/>
      <w:marRight w:val="0"/>
      <w:marTop w:val="0"/>
      <w:marBottom w:val="0"/>
      <w:divBdr>
        <w:top w:val="none" w:sz="0" w:space="0" w:color="auto"/>
        <w:left w:val="none" w:sz="0" w:space="0" w:color="auto"/>
        <w:bottom w:val="none" w:sz="0" w:space="0" w:color="auto"/>
        <w:right w:val="none" w:sz="0" w:space="0" w:color="auto"/>
      </w:divBdr>
    </w:div>
    <w:div w:id="474878706">
      <w:bodyDiv w:val="1"/>
      <w:marLeft w:val="0"/>
      <w:marRight w:val="0"/>
      <w:marTop w:val="0"/>
      <w:marBottom w:val="0"/>
      <w:divBdr>
        <w:top w:val="none" w:sz="0" w:space="0" w:color="auto"/>
        <w:left w:val="none" w:sz="0" w:space="0" w:color="auto"/>
        <w:bottom w:val="none" w:sz="0" w:space="0" w:color="auto"/>
        <w:right w:val="none" w:sz="0" w:space="0" w:color="auto"/>
      </w:divBdr>
    </w:div>
    <w:div w:id="716053652">
      <w:bodyDiv w:val="1"/>
      <w:marLeft w:val="0"/>
      <w:marRight w:val="0"/>
      <w:marTop w:val="0"/>
      <w:marBottom w:val="0"/>
      <w:divBdr>
        <w:top w:val="none" w:sz="0" w:space="0" w:color="auto"/>
        <w:left w:val="none" w:sz="0" w:space="0" w:color="auto"/>
        <w:bottom w:val="none" w:sz="0" w:space="0" w:color="auto"/>
        <w:right w:val="none" w:sz="0" w:space="0" w:color="auto"/>
      </w:divBdr>
    </w:div>
    <w:div w:id="834537380">
      <w:bodyDiv w:val="1"/>
      <w:marLeft w:val="0"/>
      <w:marRight w:val="0"/>
      <w:marTop w:val="0"/>
      <w:marBottom w:val="0"/>
      <w:divBdr>
        <w:top w:val="none" w:sz="0" w:space="0" w:color="auto"/>
        <w:left w:val="none" w:sz="0" w:space="0" w:color="auto"/>
        <w:bottom w:val="none" w:sz="0" w:space="0" w:color="auto"/>
        <w:right w:val="none" w:sz="0" w:space="0" w:color="auto"/>
      </w:divBdr>
    </w:div>
    <w:div w:id="909079540">
      <w:bodyDiv w:val="1"/>
      <w:marLeft w:val="0"/>
      <w:marRight w:val="0"/>
      <w:marTop w:val="0"/>
      <w:marBottom w:val="0"/>
      <w:divBdr>
        <w:top w:val="none" w:sz="0" w:space="0" w:color="auto"/>
        <w:left w:val="none" w:sz="0" w:space="0" w:color="auto"/>
        <w:bottom w:val="none" w:sz="0" w:space="0" w:color="auto"/>
        <w:right w:val="none" w:sz="0" w:space="0" w:color="auto"/>
      </w:divBdr>
    </w:div>
    <w:div w:id="956373162">
      <w:bodyDiv w:val="1"/>
      <w:marLeft w:val="0"/>
      <w:marRight w:val="0"/>
      <w:marTop w:val="0"/>
      <w:marBottom w:val="0"/>
      <w:divBdr>
        <w:top w:val="none" w:sz="0" w:space="0" w:color="auto"/>
        <w:left w:val="none" w:sz="0" w:space="0" w:color="auto"/>
        <w:bottom w:val="none" w:sz="0" w:space="0" w:color="auto"/>
        <w:right w:val="none" w:sz="0" w:space="0" w:color="auto"/>
      </w:divBdr>
    </w:div>
    <w:div w:id="1003237735">
      <w:bodyDiv w:val="1"/>
      <w:marLeft w:val="0"/>
      <w:marRight w:val="0"/>
      <w:marTop w:val="0"/>
      <w:marBottom w:val="0"/>
      <w:divBdr>
        <w:top w:val="none" w:sz="0" w:space="0" w:color="auto"/>
        <w:left w:val="none" w:sz="0" w:space="0" w:color="auto"/>
        <w:bottom w:val="none" w:sz="0" w:space="0" w:color="auto"/>
        <w:right w:val="none" w:sz="0" w:space="0" w:color="auto"/>
      </w:divBdr>
    </w:div>
    <w:div w:id="1109667187">
      <w:bodyDiv w:val="1"/>
      <w:marLeft w:val="0"/>
      <w:marRight w:val="0"/>
      <w:marTop w:val="0"/>
      <w:marBottom w:val="0"/>
      <w:divBdr>
        <w:top w:val="none" w:sz="0" w:space="0" w:color="auto"/>
        <w:left w:val="none" w:sz="0" w:space="0" w:color="auto"/>
        <w:bottom w:val="none" w:sz="0" w:space="0" w:color="auto"/>
        <w:right w:val="none" w:sz="0" w:space="0" w:color="auto"/>
      </w:divBdr>
    </w:div>
    <w:div w:id="1651133120">
      <w:bodyDiv w:val="1"/>
      <w:marLeft w:val="0"/>
      <w:marRight w:val="0"/>
      <w:marTop w:val="0"/>
      <w:marBottom w:val="0"/>
      <w:divBdr>
        <w:top w:val="none" w:sz="0" w:space="0" w:color="auto"/>
        <w:left w:val="none" w:sz="0" w:space="0" w:color="auto"/>
        <w:bottom w:val="none" w:sz="0" w:space="0" w:color="auto"/>
        <w:right w:val="none" w:sz="0" w:space="0" w:color="auto"/>
      </w:divBdr>
    </w:div>
    <w:div w:id="1715616268">
      <w:bodyDiv w:val="1"/>
      <w:marLeft w:val="0"/>
      <w:marRight w:val="0"/>
      <w:marTop w:val="0"/>
      <w:marBottom w:val="0"/>
      <w:divBdr>
        <w:top w:val="none" w:sz="0" w:space="0" w:color="auto"/>
        <w:left w:val="none" w:sz="0" w:space="0" w:color="auto"/>
        <w:bottom w:val="none" w:sz="0" w:space="0" w:color="auto"/>
        <w:right w:val="none" w:sz="0" w:space="0" w:color="auto"/>
      </w:divBdr>
    </w:div>
    <w:div w:id="2121753759">
      <w:bodyDiv w:val="1"/>
      <w:marLeft w:val="0"/>
      <w:marRight w:val="0"/>
      <w:marTop w:val="0"/>
      <w:marBottom w:val="0"/>
      <w:divBdr>
        <w:top w:val="none" w:sz="0" w:space="0" w:color="auto"/>
        <w:left w:val="none" w:sz="0" w:space="0" w:color="auto"/>
        <w:bottom w:val="none" w:sz="0" w:space="0" w:color="auto"/>
        <w:right w:val="none" w:sz="0" w:space="0" w:color="auto"/>
      </w:divBdr>
    </w:div>
    <w:div w:id="21266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gov/Regulations-and-Guidance/Legislation/PaperworkReductionActof1995/PRA-Listing.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Labor</Company>
  <LinksUpToDate>false</LinksUpToDate>
  <CharactersWithSpaces>14556</CharactersWithSpaces>
  <SharedDoc>false</SharedDoc>
  <HLinks>
    <vt:vector size="6" baseType="variant">
      <vt:variant>
        <vt:i4>720968</vt:i4>
      </vt:variant>
      <vt:variant>
        <vt:i4>0</vt:i4>
      </vt:variant>
      <vt:variant>
        <vt:i4>0</vt:i4>
      </vt:variant>
      <vt:variant>
        <vt:i4>5</vt:i4>
      </vt:variant>
      <vt:variant>
        <vt:lpwstr>http://www.cms.gov/Regulations-and-Guidance/Legislation/PaperworkReductionActof1995/PRA-Listing.html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ridgwayc</dc:creator>
  <cp:lastModifiedBy>Butikofer, James - EBSA</cp:lastModifiedBy>
  <cp:revision>10</cp:revision>
  <cp:lastPrinted>2010-03-01T20:11:00Z</cp:lastPrinted>
  <dcterms:created xsi:type="dcterms:W3CDTF">2013-01-31T21:10:00Z</dcterms:created>
  <dcterms:modified xsi:type="dcterms:W3CDTF">2013-02-08T14:44:00Z</dcterms:modified>
</cp:coreProperties>
</file>