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869" w:rsidRPr="0060201C" w:rsidRDefault="00670869" w:rsidP="00670869">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0201C">
        <w:rPr>
          <w:b/>
          <w:sz w:val="22"/>
          <w:szCs w:val="22"/>
        </w:rPr>
        <w:t xml:space="preserve">Section B:  </w:t>
      </w:r>
      <w:r>
        <w:rPr>
          <w:b/>
          <w:sz w:val="22"/>
          <w:szCs w:val="22"/>
        </w:rPr>
        <w:t xml:space="preserve">Collections of Information Employing </w:t>
      </w:r>
      <w:r w:rsidRPr="0060201C">
        <w:rPr>
          <w:b/>
          <w:sz w:val="22"/>
          <w:szCs w:val="22"/>
        </w:rPr>
        <w:t xml:space="preserve">Statistical Methods </w:t>
      </w:r>
    </w:p>
    <w:p w:rsidR="00670869" w:rsidRPr="0060201C" w:rsidRDefault="00670869" w:rsidP="00670869">
      <w:pPr>
        <w:rPr>
          <w:sz w:val="22"/>
          <w:szCs w:val="22"/>
        </w:rPr>
      </w:pPr>
    </w:p>
    <w:p w:rsidR="00670869" w:rsidRPr="0060201C" w:rsidRDefault="00670869" w:rsidP="00670869">
      <w:pPr>
        <w:numPr>
          <w:ilvl w:val="0"/>
          <w:numId w:val="2"/>
        </w:numPr>
        <w:outlineLvl w:val="1"/>
        <w:rPr>
          <w:b/>
          <w:sz w:val="22"/>
          <w:szCs w:val="22"/>
        </w:rPr>
      </w:pPr>
      <w:bookmarkStart w:id="0" w:name="_Toc224371577"/>
      <w:r w:rsidRPr="0060201C">
        <w:rPr>
          <w:b/>
          <w:sz w:val="22"/>
          <w:szCs w:val="22"/>
        </w:rPr>
        <w:t xml:space="preserve"> </w:t>
      </w:r>
      <w:bookmarkStart w:id="1" w:name="_Toc245790155"/>
      <w:r w:rsidRPr="0060201C">
        <w:rPr>
          <w:b/>
          <w:sz w:val="22"/>
          <w:szCs w:val="22"/>
        </w:rPr>
        <w:t>Respondent universe and sampling methods</w:t>
      </w:r>
      <w:bookmarkEnd w:id="0"/>
      <w:bookmarkEnd w:id="1"/>
      <w:r>
        <w:rPr>
          <w:b/>
          <w:sz w:val="22"/>
          <w:szCs w:val="22"/>
        </w:rPr>
        <w:t xml:space="preserve"> </w:t>
      </w:r>
      <w:r w:rsidRPr="00D52A64">
        <w:rPr>
          <w:rStyle w:val="FootnoteReference"/>
          <w:sz w:val="22"/>
          <w:szCs w:val="22"/>
        </w:rPr>
        <w:footnoteReference w:id="1"/>
      </w:r>
    </w:p>
    <w:p w:rsidR="00670869" w:rsidRDefault="00670869" w:rsidP="00670869">
      <w:pPr>
        <w:rPr>
          <w:b/>
          <w:i/>
          <w:sz w:val="22"/>
          <w:szCs w:val="22"/>
        </w:rPr>
      </w:pPr>
      <w:bookmarkStart w:id="2" w:name="_Toc245790156"/>
    </w:p>
    <w:p w:rsidR="00670869" w:rsidRDefault="00670869" w:rsidP="00670869">
      <w:pPr>
        <w:rPr>
          <w:sz w:val="20"/>
          <w:szCs w:val="20"/>
        </w:rPr>
      </w:pPr>
      <w:r w:rsidRPr="00C74BB4">
        <w:rPr>
          <w:b/>
          <w:i/>
          <w:sz w:val="22"/>
          <w:szCs w:val="22"/>
        </w:rPr>
        <w:t>Agency Results Survey</w:t>
      </w:r>
      <w:bookmarkEnd w:id="2"/>
      <w:r w:rsidRPr="00C74BB4">
        <w:rPr>
          <w:b/>
          <w:i/>
          <w:sz w:val="22"/>
          <w:szCs w:val="22"/>
        </w:rPr>
        <w:t>:</w:t>
      </w:r>
      <w:r w:rsidRPr="00A779D2">
        <w:rPr>
          <w:b/>
          <w:sz w:val="22"/>
          <w:szCs w:val="22"/>
        </w:rPr>
        <w:t xml:space="preserve">  </w:t>
      </w:r>
      <w:r w:rsidRPr="00045658">
        <w:rPr>
          <w:sz w:val="22"/>
          <w:szCs w:val="22"/>
        </w:rPr>
        <w:t>The potential respondent universe for the Agency Results Survey includes</w:t>
      </w:r>
      <w:r>
        <w:rPr>
          <w:sz w:val="22"/>
          <w:szCs w:val="22"/>
        </w:rPr>
        <w:t xml:space="preserve"> Child Welfare Directors (</w:t>
      </w:r>
      <w:r w:rsidRPr="00045658">
        <w:rPr>
          <w:sz w:val="22"/>
          <w:szCs w:val="22"/>
        </w:rPr>
        <w:t>or their designee</w:t>
      </w:r>
      <w:r>
        <w:rPr>
          <w:sz w:val="22"/>
          <w:szCs w:val="22"/>
        </w:rPr>
        <w:t xml:space="preserve">) from </w:t>
      </w:r>
      <w:r w:rsidRPr="00045658">
        <w:rPr>
          <w:sz w:val="22"/>
          <w:szCs w:val="22"/>
        </w:rPr>
        <w:t xml:space="preserve">all </w:t>
      </w:r>
      <w:r>
        <w:rPr>
          <w:sz w:val="22"/>
          <w:szCs w:val="22"/>
        </w:rPr>
        <w:t xml:space="preserve">50 States, the District of Columbia and Puerto Rico, and the Directors from 148 </w:t>
      </w:r>
      <w:r w:rsidRPr="00045658">
        <w:rPr>
          <w:sz w:val="22"/>
          <w:szCs w:val="22"/>
        </w:rPr>
        <w:t>Tribes</w:t>
      </w:r>
      <w:r>
        <w:rPr>
          <w:sz w:val="22"/>
          <w:szCs w:val="22"/>
        </w:rPr>
        <w:t xml:space="preserve"> and 3 Territories </w:t>
      </w:r>
      <w:r w:rsidRPr="006705A3">
        <w:rPr>
          <w:sz w:val="22"/>
          <w:szCs w:val="22"/>
        </w:rPr>
        <w:t>(American Samoa, Guam, and the U.S. Virgin Islands) that currently</w:t>
      </w:r>
      <w:r>
        <w:rPr>
          <w:sz w:val="22"/>
          <w:szCs w:val="22"/>
        </w:rPr>
        <w:t xml:space="preserve"> receive </w:t>
      </w:r>
      <w:r w:rsidRPr="00045658">
        <w:rPr>
          <w:sz w:val="22"/>
          <w:szCs w:val="22"/>
        </w:rPr>
        <w:t>Title IV-B</w:t>
      </w:r>
      <w:r>
        <w:rPr>
          <w:sz w:val="22"/>
          <w:szCs w:val="22"/>
        </w:rPr>
        <w:t xml:space="preserve"> funding and </w:t>
      </w:r>
      <w:r w:rsidRPr="00045658">
        <w:rPr>
          <w:sz w:val="22"/>
          <w:szCs w:val="22"/>
        </w:rPr>
        <w:t xml:space="preserve">are eligible to receive </w:t>
      </w:r>
      <w:r>
        <w:rPr>
          <w:sz w:val="22"/>
          <w:szCs w:val="22"/>
        </w:rPr>
        <w:t xml:space="preserve">T/TA </w:t>
      </w:r>
      <w:r w:rsidRPr="00045658">
        <w:rPr>
          <w:sz w:val="22"/>
          <w:szCs w:val="22"/>
        </w:rPr>
        <w:t xml:space="preserve">from the </w:t>
      </w:r>
      <w:r>
        <w:rPr>
          <w:sz w:val="22"/>
          <w:szCs w:val="22"/>
        </w:rPr>
        <w:t>ICs or NRCs</w:t>
      </w:r>
      <w:r w:rsidRPr="00045658">
        <w:rPr>
          <w:sz w:val="22"/>
          <w:szCs w:val="22"/>
        </w:rPr>
        <w:t xml:space="preserve">. </w:t>
      </w:r>
      <w:r>
        <w:rPr>
          <w:sz w:val="22"/>
          <w:szCs w:val="22"/>
        </w:rPr>
        <w:t xml:space="preserve"> </w:t>
      </w:r>
      <w:proofErr w:type="spellStart"/>
      <w:r w:rsidRPr="00045658">
        <w:rPr>
          <w:sz w:val="22"/>
          <w:szCs w:val="22"/>
        </w:rPr>
        <w:t>Nonprobability</w:t>
      </w:r>
      <w:proofErr w:type="spellEnd"/>
      <w:r w:rsidRPr="00045658">
        <w:rPr>
          <w:sz w:val="22"/>
          <w:szCs w:val="22"/>
        </w:rPr>
        <w:t xml:space="preserve"> sampling strategies will be used.  </w:t>
      </w:r>
      <w:r>
        <w:rPr>
          <w:sz w:val="22"/>
          <w:szCs w:val="22"/>
        </w:rPr>
        <w:t xml:space="preserve">Two samples will be drawn.  A census sample of Child Welfare Directors (or their designees) from the 50 </w:t>
      </w:r>
      <w:r w:rsidRPr="00045658">
        <w:rPr>
          <w:sz w:val="22"/>
          <w:szCs w:val="22"/>
        </w:rPr>
        <w:t>State</w:t>
      </w:r>
      <w:r>
        <w:rPr>
          <w:sz w:val="22"/>
          <w:szCs w:val="22"/>
        </w:rPr>
        <w:t xml:space="preserve">s, the </w:t>
      </w:r>
      <w:r w:rsidRPr="00045658">
        <w:rPr>
          <w:sz w:val="22"/>
          <w:szCs w:val="22"/>
        </w:rPr>
        <w:t>District of Columbia and Commonwealth of Puerto Rico</w:t>
      </w:r>
      <w:r>
        <w:rPr>
          <w:sz w:val="22"/>
          <w:szCs w:val="22"/>
        </w:rPr>
        <w:t xml:space="preserve"> will be included.  This sample comprises all agencies that are federally monitored through the Child and Family Services Review and entitled to receive T/TA services from the CB.  </w:t>
      </w:r>
      <w:r w:rsidRPr="00C74BB4">
        <w:rPr>
          <w:sz w:val="22"/>
          <w:szCs w:val="22"/>
        </w:rPr>
        <w:t xml:space="preserve">A </w:t>
      </w:r>
      <w:r>
        <w:rPr>
          <w:sz w:val="22"/>
          <w:szCs w:val="22"/>
        </w:rPr>
        <w:t>census is necessary to obtain all 52 child welfare leaders’ perceptions and perspectives about T/TA utilization and services received with regard to specific change initiatives in their respective child welfare systems.</w:t>
      </w:r>
    </w:p>
    <w:p w:rsidR="00670869" w:rsidRDefault="00670869" w:rsidP="00670869">
      <w:pPr>
        <w:ind w:left="360" w:firstLine="720"/>
        <w:rPr>
          <w:sz w:val="20"/>
          <w:szCs w:val="20"/>
        </w:rPr>
      </w:pPr>
    </w:p>
    <w:p w:rsidR="00670869" w:rsidRPr="0004009E" w:rsidRDefault="00670869" w:rsidP="00670869">
      <w:pPr>
        <w:tabs>
          <w:tab w:val="left" w:pos="-1440"/>
          <w:tab w:val="num" w:pos="1800"/>
        </w:tabs>
        <w:autoSpaceDE w:val="0"/>
        <w:autoSpaceDN w:val="0"/>
        <w:adjustRightInd w:val="0"/>
        <w:rPr>
          <w:sz w:val="22"/>
          <w:szCs w:val="22"/>
        </w:rPr>
      </w:pPr>
      <w:r w:rsidRPr="0004009E">
        <w:rPr>
          <w:sz w:val="22"/>
          <w:szCs w:val="22"/>
        </w:rPr>
        <w:t xml:space="preserve">A purposive sample </w:t>
      </w:r>
      <w:r w:rsidRPr="00154A33">
        <w:rPr>
          <w:sz w:val="22"/>
          <w:szCs w:val="22"/>
        </w:rPr>
        <w:t xml:space="preserve">of </w:t>
      </w:r>
      <w:r>
        <w:rPr>
          <w:sz w:val="22"/>
          <w:szCs w:val="22"/>
        </w:rPr>
        <w:t>22</w:t>
      </w:r>
      <w:r w:rsidRPr="0004009E">
        <w:rPr>
          <w:sz w:val="22"/>
          <w:szCs w:val="22"/>
        </w:rPr>
        <w:t xml:space="preserve"> Child Welfare/Social Service Directors </w:t>
      </w:r>
      <w:r>
        <w:rPr>
          <w:sz w:val="22"/>
          <w:szCs w:val="22"/>
        </w:rPr>
        <w:t xml:space="preserve">from the 148 Tribes and 3 Territories receiving Title IV-B funding will be </w:t>
      </w:r>
      <w:r w:rsidRPr="0004009E">
        <w:rPr>
          <w:sz w:val="22"/>
          <w:szCs w:val="22"/>
        </w:rPr>
        <w:t>selected</w:t>
      </w:r>
      <w:r>
        <w:rPr>
          <w:sz w:val="22"/>
          <w:szCs w:val="22"/>
        </w:rPr>
        <w:t>.</w:t>
      </w:r>
      <w:r w:rsidRPr="0004009E">
        <w:rPr>
          <w:sz w:val="22"/>
          <w:szCs w:val="22"/>
        </w:rPr>
        <w:t xml:space="preserve"> </w:t>
      </w:r>
      <w:r>
        <w:rPr>
          <w:sz w:val="22"/>
          <w:szCs w:val="22"/>
        </w:rPr>
        <w:t xml:space="preserve"> </w:t>
      </w:r>
      <w:r w:rsidRPr="0004009E">
        <w:rPr>
          <w:sz w:val="22"/>
          <w:szCs w:val="22"/>
        </w:rPr>
        <w:t>The</w:t>
      </w:r>
      <w:r>
        <w:rPr>
          <w:sz w:val="22"/>
          <w:szCs w:val="22"/>
        </w:rPr>
        <w:t>se</w:t>
      </w:r>
      <w:r w:rsidRPr="0004009E">
        <w:rPr>
          <w:sz w:val="22"/>
          <w:szCs w:val="22"/>
        </w:rPr>
        <w:t xml:space="preserve"> Tribes</w:t>
      </w:r>
      <w:r>
        <w:rPr>
          <w:sz w:val="22"/>
          <w:szCs w:val="22"/>
        </w:rPr>
        <w:t>,</w:t>
      </w:r>
      <w:r w:rsidRPr="0004009E">
        <w:rPr>
          <w:sz w:val="22"/>
          <w:szCs w:val="22"/>
        </w:rPr>
        <w:t xml:space="preserve"> Tribal Consortia</w:t>
      </w:r>
      <w:r>
        <w:rPr>
          <w:sz w:val="22"/>
          <w:szCs w:val="22"/>
        </w:rPr>
        <w:t>, and Territories</w:t>
      </w:r>
      <w:r w:rsidRPr="0004009E">
        <w:rPr>
          <w:sz w:val="22"/>
          <w:szCs w:val="22"/>
        </w:rPr>
        <w:t xml:space="preserve"> will represent diversity in a number of areas</w:t>
      </w:r>
      <w:r>
        <w:rPr>
          <w:sz w:val="22"/>
          <w:szCs w:val="22"/>
        </w:rPr>
        <w:t xml:space="preserve">: (1) </w:t>
      </w:r>
      <w:r w:rsidRPr="0004009E">
        <w:rPr>
          <w:sz w:val="22"/>
          <w:szCs w:val="22"/>
        </w:rPr>
        <w:t xml:space="preserve">Selection or approval for Children’s Bureau Implementation Projects in </w:t>
      </w:r>
      <w:r>
        <w:rPr>
          <w:sz w:val="22"/>
          <w:szCs w:val="22"/>
        </w:rPr>
        <w:t>FY</w:t>
      </w:r>
      <w:r w:rsidRPr="0004009E">
        <w:rPr>
          <w:sz w:val="22"/>
          <w:szCs w:val="22"/>
        </w:rPr>
        <w:t xml:space="preserve"> 2009;</w:t>
      </w:r>
      <w:r>
        <w:rPr>
          <w:sz w:val="22"/>
          <w:szCs w:val="22"/>
        </w:rPr>
        <w:t xml:space="preserve"> (2) Geographical representation across </w:t>
      </w:r>
      <w:r w:rsidRPr="0004009E">
        <w:rPr>
          <w:sz w:val="22"/>
          <w:szCs w:val="22"/>
        </w:rPr>
        <w:t>ACF Region</w:t>
      </w:r>
      <w:r>
        <w:rPr>
          <w:sz w:val="22"/>
          <w:szCs w:val="22"/>
        </w:rPr>
        <w:t>s I-X</w:t>
      </w:r>
      <w:r w:rsidRPr="0004009E">
        <w:rPr>
          <w:sz w:val="22"/>
          <w:szCs w:val="22"/>
        </w:rPr>
        <w:t xml:space="preserve">; and </w:t>
      </w:r>
      <w:r>
        <w:rPr>
          <w:sz w:val="22"/>
          <w:szCs w:val="22"/>
        </w:rPr>
        <w:t xml:space="preserve">(3) </w:t>
      </w:r>
      <w:r w:rsidRPr="0004009E">
        <w:rPr>
          <w:sz w:val="22"/>
          <w:szCs w:val="22"/>
        </w:rPr>
        <w:t>Amount of Title IV-B award</w:t>
      </w:r>
      <w:r>
        <w:rPr>
          <w:sz w:val="22"/>
          <w:szCs w:val="22"/>
        </w:rPr>
        <w:t xml:space="preserve"> (range is from $10,000 to $ 1 million)</w:t>
      </w:r>
      <w:r w:rsidRPr="0004009E">
        <w:rPr>
          <w:sz w:val="22"/>
          <w:szCs w:val="22"/>
        </w:rPr>
        <w:t xml:space="preserve">. </w:t>
      </w:r>
    </w:p>
    <w:p w:rsidR="00670869" w:rsidRDefault="00670869" w:rsidP="00670869">
      <w:pPr>
        <w:ind w:left="360" w:firstLine="720"/>
        <w:rPr>
          <w:sz w:val="20"/>
          <w:szCs w:val="20"/>
        </w:rPr>
      </w:pPr>
    </w:p>
    <w:p w:rsidR="00670869" w:rsidRPr="005952AD" w:rsidRDefault="00670869" w:rsidP="00670869">
      <w:pPr>
        <w:widowControl w:val="0"/>
        <w:rPr>
          <w:sz w:val="22"/>
          <w:szCs w:val="22"/>
        </w:rPr>
      </w:pPr>
      <w:r w:rsidRPr="00045658">
        <w:rPr>
          <w:sz w:val="22"/>
          <w:szCs w:val="22"/>
        </w:rPr>
        <w:t xml:space="preserve">Expert sampling will be used </w:t>
      </w:r>
      <w:r>
        <w:rPr>
          <w:sz w:val="22"/>
          <w:szCs w:val="22"/>
        </w:rPr>
        <w:t xml:space="preserve">to </w:t>
      </w:r>
      <w:r w:rsidRPr="00045658">
        <w:rPr>
          <w:sz w:val="22"/>
          <w:szCs w:val="22"/>
        </w:rPr>
        <w:t xml:space="preserve">identify the Indian </w:t>
      </w:r>
      <w:r>
        <w:rPr>
          <w:sz w:val="22"/>
          <w:szCs w:val="22"/>
        </w:rPr>
        <w:t xml:space="preserve">and Territorial </w:t>
      </w:r>
      <w:r w:rsidRPr="00045658">
        <w:rPr>
          <w:sz w:val="22"/>
          <w:szCs w:val="22"/>
        </w:rPr>
        <w:t>Child Welfare/Social Service Directors</w:t>
      </w:r>
      <w:r>
        <w:rPr>
          <w:sz w:val="22"/>
          <w:szCs w:val="22"/>
        </w:rPr>
        <w:t xml:space="preserve">. </w:t>
      </w:r>
      <w:r>
        <w:rPr>
          <w:rStyle w:val="FootnoteReference"/>
          <w:sz w:val="22"/>
          <w:szCs w:val="22"/>
        </w:rPr>
        <w:footnoteReference w:id="2"/>
      </w:r>
      <w:r>
        <w:rPr>
          <w:sz w:val="22"/>
          <w:szCs w:val="22"/>
        </w:rPr>
        <w:t xml:space="preserve">  </w:t>
      </w:r>
      <w:r w:rsidRPr="0004009E">
        <w:rPr>
          <w:sz w:val="22"/>
          <w:szCs w:val="22"/>
        </w:rPr>
        <w:t xml:space="preserve">Selection of the </w:t>
      </w:r>
      <w:r>
        <w:rPr>
          <w:sz w:val="22"/>
          <w:szCs w:val="22"/>
        </w:rPr>
        <w:t xml:space="preserve">Title IV-B </w:t>
      </w:r>
      <w:r w:rsidRPr="0004009E">
        <w:rPr>
          <w:sz w:val="22"/>
          <w:szCs w:val="22"/>
        </w:rPr>
        <w:t xml:space="preserve">sample will occur in conjunction with Children’s Bureau </w:t>
      </w:r>
      <w:r>
        <w:rPr>
          <w:sz w:val="22"/>
          <w:szCs w:val="22"/>
        </w:rPr>
        <w:t xml:space="preserve">officials and </w:t>
      </w:r>
      <w:r w:rsidRPr="0004009E">
        <w:rPr>
          <w:sz w:val="22"/>
          <w:szCs w:val="22"/>
        </w:rPr>
        <w:t xml:space="preserve">ACF Regional Office </w:t>
      </w:r>
      <w:r>
        <w:rPr>
          <w:sz w:val="22"/>
          <w:szCs w:val="22"/>
        </w:rPr>
        <w:t>staff</w:t>
      </w:r>
      <w:r w:rsidRPr="0004009E">
        <w:rPr>
          <w:sz w:val="22"/>
          <w:szCs w:val="22"/>
        </w:rPr>
        <w:t xml:space="preserve">. </w:t>
      </w:r>
      <w:r>
        <w:rPr>
          <w:sz w:val="22"/>
          <w:szCs w:val="22"/>
        </w:rPr>
        <w:t xml:space="preserve"> </w:t>
      </w:r>
      <w:r w:rsidRPr="005952AD">
        <w:rPr>
          <w:sz w:val="22"/>
          <w:szCs w:val="22"/>
        </w:rPr>
        <w:t xml:space="preserve">Any Tribal </w:t>
      </w:r>
      <w:r>
        <w:rPr>
          <w:sz w:val="22"/>
          <w:szCs w:val="22"/>
        </w:rPr>
        <w:t xml:space="preserve">or Territorial </w:t>
      </w:r>
      <w:r w:rsidRPr="005952AD">
        <w:rPr>
          <w:sz w:val="22"/>
          <w:szCs w:val="22"/>
        </w:rPr>
        <w:t xml:space="preserve">community that declines participation in the study will be replaced with another </w:t>
      </w:r>
      <w:r>
        <w:rPr>
          <w:sz w:val="22"/>
          <w:szCs w:val="22"/>
        </w:rPr>
        <w:t xml:space="preserve">Tribe or Territory </w:t>
      </w:r>
      <w:r w:rsidRPr="005952AD">
        <w:rPr>
          <w:sz w:val="22"/>
          <w:szCs w:val="22"/>
        </w:rPr>
        <w:t xml:space="preserve">that preserves the intended representative diversity.  </w:t>
      </w:r>
    </w:p>
    <w:p w:rsidR="00670869" w:rsidRPr="0004009E" w:rsidRDefault="00670869" w:rsidP="00670869">
      <w:pPr>
        <w:rPr>
          <w:sz w:val="22"/>
          <w:szCs w:val="22"/>
        </w:rPr>
      </w:pPr>
      <w:r>
        <w:rPr>
          <w:sz w:val="22"/>
          <w:szCs w:val="22"/>
        </w:rPr>
        <w:t>A total of 74</w:t>
      </w:r>
      <w:r w:rsidRPr="00045658">
        <w:rPr>
          <w:sz w:val="22"/>
          <w:szCs w:val="22"/>
        </w:rPr>
        <w:t xml:space="preserve"> </w:t>
      </w:r>
      <w:r>
        <w:rPr>
          <w:sz w:val="22"/>
          <w:szCs w:val="22"/>
        </w:rPr>
        <w:t>State, Territorial, and Tribal Directors will be selected for survey administration</w:t>
      </w:r>
      <w:r w:rsidRPr="00045658">
        <w:rPr>
          <w:sz w:val="22"/>
          <w:szCs w:val="22"/>
        </w:rPr>
        <w:t xml:space="preserve">.  </w:t>
      </w:r>
      <w:r w:rsidRPr="0004009E">
        <w:rPr>
          <w:sz w:val="22"/>
          <w:szCs w:val="22"/>
        </w:rPr>
        <w:t xml:space="preserve">The baseline survey </w:t>
      </w:r>
      <w:r>
        <w:rPr>
          <w:sz w:val="22"/>
          <w:szCs w:val="22"/>
        </w:rPr>
        <w:t xml:space="preserve">was </w:t>
      </w:r>
      <w:r w:rsidRPr="0004009E">
        <w:rPr>
          <w:sz w:val="22"/>
          <w:szCs w:val="22"/>
        </w:rPr>
        <w:t xml:space="preserve">administered in </w:t>
      </w:r>
      <w:r>
        <w:rPr>
          <w:sz w:val="22"/>
          <w:szCs w:val="22"/>
        </w:rPr>
        <w:t xml:space="preserve">FY </w:t>
      </w:r>
      <w:r w:rsidRPr="0004009E">
        <w:rPr>
          <w:sz w:val="22"/>
          <w:szCs w:val="22"/>
        </w:rPr>
        <w:t>2010</w:t>
      </w:r>
      <w:r>
        <w:rPr>
          <w:sz w:val="22"/>
          <w:szCs w:val="22"/>
        </w:rPr>
        <w:t xml:space="preserve"> and the first follow-up was administered in FY 2012.  The second follow-up will be administered in FY 2013 (estimated timeframe is June 2013).  </w:t>
      </w:r>
      <w:r w:rsidRPr="0004009E">
        <w:rPr>
          <w:sz w:val="22"/>
          <w:szCs w:val="22"/>
        </w:rPr>
        <w:t xml:space="preserve"> </w:t>
      </w:r>
    </w:p>
    <w:p w:rsidR="00670869" w:rsidRDefault="00670869" w:rsidP="00670869">
      <w:pPr>
        <w:autoSpaceDE w:val="0"/>
        <w:autoSpaceDN w:val="0"/>
        <w:adjustRightInd w:val="0"/>
        <w:rPr>
          <w:i/>
          <w:sz w:val="22"/>
          <w:szCs w:val="22"/>
        </w:rPr>
      </w:pPr>
    </w:p>
    <w:p w:rsidR="00670869" w:rsidRDefault="00670869" w:rsidP="00670869">
      <w:pPr>
        <w:autoSpaceDE w:val="0"/>
        <w:autoSpaceDN w:val="0"/>
        <w:adjustRightInd w:val="0"/>
        <w:rPr>
          <w:sz w:val="22"/>
          <w:szCs w:val="22"/>
        </w:rPr>
      </w:pPr>
      <w:bookmarkStart w:id="3" w:name="_Toc245790157"/>
      <w:r w:rsidRPr="008449AC">
        <w:rPr>
          <w:b/>
          <w:i/>
          <w:sz w:val="22"/>
          <w:szCs w:val="22"/>
        </w:rPr>
        <w:t>Training and Technical Assistance (T/TA) Activity Survey</w:t>
      </w:r>
      <w:bookmarkEnd w:id="3"/>
      <w:r>
        <w:rPr>
          <w:b/>
          <w:i/>
          <w:sz w:val="22"/>
          <w:szCs w:val="22"/>
        </w:rPr>
        <w:t xml:space="preserve">: </w:t>
      </w:r>
      <w:r w:rsidRPr="008449AC">
        <w:rPr>
          <w:b/>
          <w:i/>
          <w:sz w:val="22"/>
          <w:szCs w:val="22"/>
        </w:rPr>
        <w:t xml:space="preserve"> </w:t>
      </w:r>
      <w:r w:rsidRPr="00727582">
        <w:rPr>
          <w:sz w:val="22"/>
          <w:szCs w:val="22"/>
        </w:rPr>
        <w:t>Th</w:t>
      </w:r>
      <w:r>
        <w:rPr>
          <w:sz w:val="22"/>
          <w:szCs w:val="22"/>
        </w:rPr>
        <w:t xml:space="preserve">e target population </w:t>
      </w:r>
      <w:r w:rsidRPr="00727582">
        <w:rPr>
          <w:sz w:val="22"/>
          <w:szCs w:val="22"/>
        </w:rPr>
        <w:t>for the T/TA Activity Survey consists of all State</w:t>
      </w:r>
      <w:r>
        <w:rPr>
          <w:sz w:val="22"/>
          <w:szCs w:val="22"/>
        </w:rPr>
        <w:t>/</w:t>
      </w:r>
      <w:r w:rsidRPr="00727582">
        <w:rPr>
          <w:sz w:val="22"/>
          <w:szCs w:val="22"/>
        </w:rPr>
        <w:t xml:space="preserve">Tribal recipients of </w:t>
      </w:r>
      <w:r>
        <w:rPr>
          <w:sz w:val="22"/>
          <w:szCs w:val="22"/>
        </w:rPr>
        <w:t xml:space="preserve">T/TA </w:t>
      </w:r>
      <w:r w:rsidRPr="00727582">
        <w:rPr>
          <w:sz w:val="22"/>
          <w:szCs w:val="22"/>
        </w:rPr>
        <w:t>delivered by the I</w:t>
      </w:r>
      <w:r>
        <w:rPr>
          <w:sz w:val="22"/>
          <w:szCs w:val="22"/>
        </w:rPr>
        <w:t>Cs</w:t>
      </w:r>
      <w:r w:rsidRPr="00727582">
        <w:rPr>
          <w:sz w:val="22"/>
          <w:szCs w:val="22"/>
        </w:rPr>
        <w:t xml:space="preserve"> or N</w:t>
      </w:r>
      <w:r>
        <w:rPr>
          <w:sz w:val="22"/>
          <w:szCs w:val="22"/>
        </w:rPr>
        <w:t>RCs</w:t>
      </w:r>
      <w:r w:rsidRPr="00727582">
        <w:rPr>
          <w:sz w:val="22"/>
          <w:szCs w:val="22"/>
        </w:rPr>
        <w:t xml:space="preserve"> during </w:t>
      </w:r>
      <w:r>
        <w:rPr>
          <w:sz w:val="22"/>
          <w:szCs w:val="22"/>
        </w:rPr>
        <w:t xml:space="preserve">the two designated reporting windows in the fiscal year (October through December; and April through June). </w:t>
      </w:r>
      <w:r w:rsidRPr="00727582">
        <w:rPr>
          <w:sz w:val="22"/>
          <w:szCs w:val="22"/>
        </w:rPr>
        <w:t xml:space="preserve">  </w:t>
      </w:r>
      <w:r>
        <w:rPr>
          <w:sz w:val="22"/>
          <w:szCs w:val="22"/>
        </w:rPr>
        <w:t xml:space="preserve">A </w:t>
      </w:r>
      <w:proofErr w:type="spellStart"/>
      <w:r>
        <w:rPr>
          <w:sz w:val="22"/>
          <w:szCs w:val="22"/>
        </w:rPr>
        <w:t>nonprobability</w:t>
      </w:r>
      <w:proofErr w:type="spellEnd"/>
      <w:r>
        <w:rPr>
          <w:sz w:val="22"/>
          <w:szCs w:val="22"/>
        </w:rPr>
        <w:t xml:space="preserve"> sampling strategy will be used to construct a sampling frame from the T/TA tracking system, </w:t>
      </w:r>
      <w:proofErr w:type="spellStart"/>
      <w:r w:rsidRPr="00983F82">
        <w:rPr>
          <w:i/>
          <w:sz w:val="22"/>
          <w:szCs w:val="22"/>
        </w:rPr>
        <w:t>OneNet</w:t>
      </w:r>
      <w:proofErr w:type="spellEnd"/>
      <w:r>
        <w:rPr>
          <w:i/>
          <w:sz w:val="22"/>
          <w:szCs w:val="22"/>
        </w:rPr>
        <w:t>.</w:t>
      </w:r>
      <w:r>
        <w:rPr>
          <w:sz w:val="22"/>
          <w:szCs w:val="22"/>
        </w:rPr>
        <w:t xml:space="preserve"> </w:t>
      </w:r>
      <w:r>
        <w:rPr>
          <w:i/>
          <w:sz w:val="22"/>
          <w:szCs w:val="22"/>
        </w:rPr>
        <w:t xml:space="preserve"> </w:t>
      </w:r>
      <w:r w:rsidRPr="00FF3449">
        <w:rPr>
          <w:sz w:val="22"/>
          <w:szCs w:val="22"/>
        </w:rPr>
        <w:t xml:space="preserve">The frame </w:t>
      </w:r>
      <w:r w:rsidRPr="00FF3449">
        <w:rPr>
          <w:rFonts w:eastAsia="SimSun"/>
          <w:sz w:val="22"/>
          <w:szCs w:val="22"/>
          <w:lang w:eastAsia="zh-CN"/>
        </w:rPr>
        <w:t xml:space="preserve">will consist of electronic forms that record relevant program information.  Each form will represent one or more T/TA activities per day </w:t>
      </w:r>
      <w:r>
        <w:rPr>
          <w:rFonts w:eastAsia="SimSun"/>
          <w:sz w:val="22"/>
          <w:szCs w:val="22"/>
          <w:lang w:eastAsia="zh-CN"/>
        </w:rPr>
        <w:t xml:space="preserve">or multi-day on-site activity </w:t>
      </w:r>
      <w:r w:rsidRPr="00FF3449">
        <w:rPr>
          <w:rFonts w:eastAsia="SimSun"/>
          <w:sz w:val="22"/>
          <w:szCs w:val="22"/>
          <w:lang w:eastAsia="zh-CN"/>
        </w:rPr>
        <w:t>and one of the activities will be designated as the primary activity.  Because we only plan to collect information about the primary activity, there is a one-to-one correspondence between the form and the primary activity.  Therefore, the frame of forms is equivalent to a frame of primary activities.  The following information will be available for each form on the frame: type of provider (NRC or IC), mode of T/TA (on-site or other), recipient of T/TA (State or Tribe), and other</w:t>
      </w:r>
      <w:r>
        <w:rPr>
          <w:rFonts w:eastAsia="SimSun"/>
          <w:sz w:val="22"/>
          <w:szCs w:val="22"/>
          <w:lang w:eastAsia="zh-CN"/>
        </w:rPr>
        <w:t xml:space="preserve"> </w:t>
      </w:r>
      <w:r w:rsidRPr="00FF3449">
        <w:rPr>
          <w:rFonts w:eastAsia="SimSun"/>
          <w:sz w:val="22"/>
          <w:szCs w:val="22"/>
          <w:lang w:eastAsia="zh-CN"/>
        </w:rPr>
        <w:t>information that may be used to contact the recipient</w:t>
      </w:r>
      <w:r>
        <w:rPr>
          <w:rFonts w:eastAsia="SimSun"/>
          <w:sz w:val="22"/>
          <w:szCs w:val="22"/>
          <w:lang w:eastAsia="zh-CN"/>
        </w:rPr>
        <w:t xml:space="preserve">.  A census will be conducted of all eligible T/TA recipients.  </w:t>
      </w:r>
      <w:r>
        <w:rPr>
          <w:sz w:val="22"/>
          <w:szCs w:val="22"/>
        </w:rPr>
        <w:t xml:space="preserve"> </w:t>
      </w:r>
    </w:p>
    <w:p w:rsidR="00670869" w:rsidRPr="000033B2" w:rsidRDefault="00670869" w:rsidP="00670869">
      <w:pPr>
        <w:autoSpaceDE w:val="0"/>
        <w:autoSpaceDN w:val="0"/>
        <w:adjustRightInd w:val="0"/>
        <w:rPr>
          <w:sz w:val="22"/>
          <w:szCs w:val="22"/>
        </w:rPr>
      </w:pPr>
    </w:p>
    <w:p w:rsidR="00670869" w:rsidRDefault="00670869" w:rsidP="00670869">
      <w:pPr>
        <w:pStyle w:val="HTMLPreformatted"/>
        <w:tabs>
          <w:tab w:val="clear" w:pos="916"/>
          <w:tab w:val="left" w:pos="0"/>
        </w:tabs>
        <w:rPr>
          <w:rFonts w:ascii="Times New Roman" w:eastAsia="SimSun" w:hAnsi="Times New Roman"/>
          <w:sz w:val="22"/>
          <w:szCs w:val="22"/>
          <w:lang w:eastAsia="zh-CN"/>
        </w:rPr>
      </w:pPr>
      <w:r w:rsidRPr="000703AC">
        <w:rPr>
          <w:rFonts w:ascii="Times New Roman" w:hAnsi="Times New Roman"/>
          <w:sz w:val="22"/>
          <w:szCs w:val="22"/>
        </w:rPr>
        <w:t xml:space="preserve">We propose a census of onsite and offsite T/TA events at </w:t>
      </w:r>
      <w:r w:rsidRPr="000703AC">
        <w:rPr>
          <w:rFonts w:ascii="Times New Roman" w:eastAsia="SimSun" w:hAnsi="Times New Roman"/>
          <w:sz w:val="22"/>
          <w:szCs w:val="22"/>
          <w:lang w:eastAsia="zh-CN"/>
        </w:rPr>
        <w:t xml:space="preserve">intervals of six months.  </w:t>
      </w:r>
      <w:r w:rsidRPr="000703AC">
        <w:rPr>
          <w:rFonts w:ascii="Times New Roman" w:hAnsi="Times New Roman"/>
          <w:sz w:val="22"/>
          <w:szCs w:val="22"/>
        </w:rPr>
        <w:t xml:space="preserve">Data will be collected every six months with the activities occurring in the final three months of each six month period serving as the population of activities from which the census is taken. Constraints will be imposed on the off-site </w:t>
      </w:r>
      <w:r w:rsidRPr="000703AC">
        <w:rPr>
          <w:rFonts w:ascii="Times New Roman" w:hAnsi="Times New Roman"/>
          <w:sz w:val="22"/>
          <w:szCs w:val="22"/>
        </w:rPr>
        <w:lastRenderedPageBreak/>
        <w:t xml:space="preserve">activities so that only off-site activities that occurred in the last six weeks of the three-month window will be included, to assist with respondent recall.  </w:t>
      </w:r>
      <w:r w:rsidRPr="000703AC">
        <w:rPr>
          <w:rFonts w:ascii="Times New Roman" w:eastAsia="SimSun" w:hAnsi="Times New Roman"/>
          <w:sz w:val="22"/>
          <w:szCs w:val="22"/>
          <w:lang w:eastAsia="zh-CN"/>
        </w:rPr>
        <w:t xml:space="preserve">Every six months, eligible forms within the prior three months (i.e., the reporting window) will be </w:t>
      </w:r>
      <w:r w:rsidRPr="000703AC">
        <w:rPr>
          <w:rFonts w:ascii="Times New Roman" w:hAnsi="Times New Roman"/>
          <w:sz w:val="22"/>
          <w:szCs w:val="22"/>
        </w:rPr>
        <w:t>used to identify eligible recipients of</w:t>
      </w:r>
      <w:r w:rsidRPr="000703AC">
        <w:rPr>
          <w:rFonts w:ascii="Times New Roman" w:eastAsia="SimSun" w:hAnsi="Times New Roman"/>
          <w:sz w:val="22"/>
          <w:szCs w:val="22"/>
          <w:lang w:eastAsia="zh-CN"/>
        </w:rPr>
        <w:t xml:space="preserve"> onsite T/TA.  Then, for offsite T/TA, eligible forms within the last six weeks of the reporting window will be selected to identify eligible recipients of offsite T/TA.   The reason for administering the survey to a census of T/TA recipients rather than drawing a sample </w:t>
      </w:r>
      <w:r>
        <w:rPr>
          <w:rFonts w:ascii="Times New Roman" w:eastAsia="SimSun" w:hAnsi="Times New Roman"/>
          <w:sz w:val="22"/>
          <w:szCs w:val="22"/>
          <w:lang w:eastAsia="zh-CN"/>
        </w:rPr>
        <w:t xml:space="preserve">as previously proposed </w:t>
      </w:r>
      <w:r w:rsidRPr="000703AC">
        <w:rPr>
          <w:rFonts w:ascii="Times New Roman" w:eastAsia="SimSun" w:hAnsi="Times New Roman"/>
          <w:sz w:val="22"/>
          <w:szCs w:val="22"/>
          <w:lang w:eastAsia="zh-CN"/>
        </w:rPr>
        <w:t xml:space="preserve">is because </w:t>
      </w:r>
      <w:r>
        <w:rPr>
          <w:rFonts w:ascii="Times New Roman" w:eastAsia="SimSun" w:hAnsi="Times New Roman"/>
          <w:sz w:val="22"/>
          <w:szCs w:val="22"/>
          <w:lang w:eastAsia="zh-CN"/>
        </w:rPr>
        <w:t xml:space="preserve">CB and the evaluator have learned </w:t>
      </w:r>
      <w:r w:rsidRPr="000703AC">
        <w:rPr>
          <w:rFonts w:ascii="Times New Roman" w:eastAsia="SimSun" w:hAnsi="Times New Roman"/>
          <w:sz w:val="22"/>
          <w:szCs w:val="22"/>
          <w:lang w:eastAsia="zh-CN"/>
        </w:rPr>
        <w:t>there is a relatively small number of agency staff members recorded as the persons knowledgeable about the T/TA received by the agency</w:t>
      </w:r>
      <w:r w:rsidRPr="000703AC">
        <w:rPr>
          <w:rStyle w:val="FootnoteReference"/>
          <w:rFonts w:ascii="Times New Roman" w:eastAsia="SimSun" w:hAnsi="Times New Roman"/>
          <w:sz w:val="22"/>
          <w:szCs w:val="22"/>
          <w:lang w:eastAsia="zh-CN"/>
        </w:rPr>
        <w:footnoteReference w:id="3"/>
      </w:r>
      <w:r w:rsidRPr="000703AC">
        <w:rPr>
          <w:rFonts w:ascii="Times New Roman" w:eastAsia="SimSun" w:hAnsi="Times New Roman"/>
          <w:sz w:val="22"/>
          <w:szCs w:val="22"/>
          <w:lang w:eastAsia="zh-CN"/>
        </w:rPr>
        <w:t>, because the evaluation design restricts the number of surveys sent to an individual for any survey round (to minimize individual burden), and because response rates have been lower than initially projected.</w:t>
      </w:r>
      <w:r>
        <w:rPr>
          <w:rFonts w:ascii="Times New Roman" w:eastAsia="SimSun" w:hAnsi="Times New Roman"/>
          <w:sz w:val="22"/>
          <w:szCs w:val="22"/>
          <w:lang w:eastAsia="zh-CN"/>
        </w:rPr>
        <w:t xml:space="preserve">  </w:t>
      </w:r>
    </w:p>
    <w:p w:rsidR="00670869" w:rsidRDefault="00670869" w:rsidP="00670869">
      <w:pPr>
        <w:pStyle w:val="HTMLPreformatted"/>
        <w:tabs>
          <w:tab w:val="clear" w:pos="916"/>
          <w:tab w:val="left" w:pos="0"/>
        </w:tabs>
        <w:rPr>
          <w:rFonts w:ascii="Times New Roman" w:eastAsia="SimSun" w:hAnsi="Times New Roman"/>
          <w:sz w:val="22"/>
          <w:szCs w:val="22"/>
          <w:lang w:eastAsia="zh-CN"/>
        </w:rPr>
      </w:pPr>
    </w:p>
    <w:p w:rsidR="00670869" w:rsidRDefault="00670869" w:rsidP="00670869">
      <w:pPr>
        <w:pStyle w:val="HTMLPreformatted"/>
        <w:tabs>
          <w:tab w:val="clear" w:pos="916"/>
          <w:tab w:val="left" w:pos="720"/>
        </w:tabs>
        <w:rPr>
          <w:rFonts w:ascii="Times New Roman" w:hAnsi="Times New Roman"/>
          <w:sz w:val="22"/>
          <w:szCs w:val="22"/>
        </w:rPr>
      </w:pPr>
      <w:r>
        <w:rPr>
          <w:rFonts w:ascii="Times New Roman" w:hAnsi="Times New Roman"/>
          <w:sz w:val="22"/>
          <w:szCs w:val="22"/>
        </w:rPr>
        <w:t xml:space="preserve">To date, four waves of data have been collected using the T/TA Activity Survey—two during FY 2011 and two during FY 2012.  </w:t>
      </w:r>
    </w:p>
    <w:p w:rsidR="00670869" w:rsidRPr="00727582" w:rsidRDefault="00670869" w:rsidP="00670869">
      <w:pPr>
        <w:pStyle w:val="HTMLPreformatted"/>
        <w:tabs>
          <w:tab w:val="clear" w:pos="916"/>
          <w:tab w:val="left" w:pos="720"/>
        </w:tabs>
        <w:rPr>
          <w:rFonts w:ascii="Times New Roman" w:hAnsi="Times New Roman"/>
          <w:sz w:val="22"/>
          <w:szCs w:val="22"/>
        </w:rPr>
      </w:pPr>
    </w:p>
    <w:p w:rsidR="00670869" w:rsidRPr="0004009E" w:rsidRDefault="00670869" w:rsidP="00670869">
      <w:pPr>
        <w:autoSpaceDE w:val="0"/>
        <w:autoSpaceDN w:val="0"/>
        <w:adjustRightInd w:val="0"/>
        <w:rPr>
          <w:sz w:val="22"/>
          <w:szCs w:val="22"/>
        </w:rPr>
      </w:pPr>
      <w:bookmarkStart w:id="4" w:name="_Toc245790158"/>
      <w:r w:rsidRPr="008449AC">
        <w:rPr>
          <w:b/>
          <w:i/>
          <w:sz w:val="22"/>
          <w:szCs w:val="22"/>
        </w:rPr>
        <w:t>Web-Based Network Survey</w:t>
      </w:r>
      <w:bookmarkEnd w:id="4"/>
      <w:r>
        <w:rPr>
          <w:b/>
          <w:i/>
          <w:sz w:val="22"/>
          <w:szCs w:val="22"/>
        </w:rPr>
        <w:t>:</w:t>
      </w:r>
      <w:r w:rsidRPr="008449AC">
        <w:rPr>
          <w:b/>
          <w:i/>
          <w:sz w:val="22"/>
          <w:szCs w:val="22"/>
        </w:rPr>
        <w:t xml:space="preserve">  </w:t>
      </w:r>
      <w:r>
        <w:rPr>
          <w:sz w:val="22"/>
          <w:szCs w:val="22"/>
        </w:rPr>
        <w:t>The p</w:t>
      </w:r>
      <w:r w:rsidRPr="0060201C">
        <w:rPr>
          <w:sz w:val="22"/>
          <w:szCs w:val="22"/>
        </w:rPr>
        <w:t xml:space="preserve">otential respondent universe </w:t>
      </w:r>
      <w:r>
        <w:rPr>
          <w:sz w:val="22"/>
          <w:szCs w:val="22"/>
        </w:rPr>
        <w:t>for t</w:t>
      </w:r>
      <w:r w:rsidRPr="00881710">
        <w:rPr>
          <w:sz w:val="22"/>
          <w:szCs w:val="22"/>
        </w:rPr>
        <w:t xml:space="preserve">he </w:t>
      </w:r>
      <w:r w:rsidRPr="00A779D2">
        <w:rPr>
          <w:sz w:val="22"/>
          <w:szCs w:val="22"/>
        </w:rPr>
        <w:t>Web-Based Network</w:t>
      </w:r>
      <w:r w:rsidRPr="00E81EAF">
        <w:rPr>
          <w:sz w:val="22"/>
          <w:szCs w:val="22"/>
        </w:rPr>
        <w:t xml:space="preserve"> Survey</w:t>
      </w:r>
      <w:r w:rsidRPr="00E81EAF">
        <w:rPr>
          <w:i/>
          <w:sz w:val="22"/>
          <w:szCs w:val="22"/>
        </w:rPr>
        <w:t xml:space="preserve"> </w:t>
      </w:r>
      <w:r w:rsidRPr="00E81EAF">
        <w:rPr>
          <w:sz w:val="22"/>
          <w:szCs w:val="22"/>
        </w:rPr>
        <w:t xml:space="preserve">is </w:t>
      </w:r>
      <w:r>
        <w:rPr>
          <w:sz w:val="22"/>
          <w:szCs w:val="22"/>
        </w:rPr>
        <w:t>15</w:t>
      </w:r>
      <w:r w:rsidRPr="00E81EAF">
        <w:rPr>
          <w:sz w:val="22"/>
          <w:szCs w:val="22"/>
        </w:rPr>
        <w:t xml:space="preserve"> individuals</w:t>
      </w:r>
      <w:r>
        <w:rPr>
          <w:sz w:val="22"/>
          <w:szCs w:val="22"/>
        </w:rPr>
        <w:t xml:space="preserve"> who serve as the </w:t>
      </w:r>
      <w:r w:rsidRPr="00881710">
        <w:rPr>
          <w:sz w:val="22"/>
          <w:szCs w:val="22"/>
        </w:rPr>
        <w:t xml:space="preserve">Directors of </w:t>
      </w:r>
      <w:r>
        <w:rPr>
          <w:sz w:val="22"/>
          <w:szCs w:val="22"/>
        </w:rPr>
        <w:t>the NRCs and the ICs, which are key provider organizations within the</w:t>
      </w:r>
      <w:r w:rsidRPr="00881710">
        <w:rPr>
          <w:sz w:val="22"/>
          <w:szCs w:val="22"/>
        </w:rPr>
        <w:t xml:space="preserve"> Children’s Bureau T/TA Network. </w:t>
      </w:r>
      <w:r>
        <w:rPr>
          <w:sz w:val="22"/>
          <w:szCs w:val="22"/>
        </w:rPr>
        <w:t xml:space="preserve"> A </w:t>
      </w:r>
      <w:proofErr w:type="spellStart"/>
      <w:r>
        <w:rPr>
          <w:sz w:val="22"/>
          <w:szCs w:val="22"/>
        </w:rPr>
        <w:t>nonprobability</w:t>
      </w:r>
      <w:proofErr w:type="spellEnd"/>
      <w:r>
        <w:rPr>
          <w:sz w:val="22"/>
          <w:szCs w:val="22"/>
        </w:rPr>
        <w:t xml:space="preserve"> sampling strategy will be used.  </w:t>
      </w:r>
      <w:r w:rsidRPr="00FF2319">
        <w:rPr>
          <w:sz w:val="22"/>
          <w:szCs w:val="22"/>
        </w:rPr>
        <w:t>A census will be conducted with regard to th</w:t>
      </w:r>
      <w:r>
        <w:rPr>
          <w:sz w:val="22"/>
          <w:szCs w:val="22"/>
        </w:rPr>
        <w:t xml:space="preserve">is population.  The expected response rate is </w:t>
      </w:r>
      <w:r w:rsidRPr="0060201C">
        <w:rPr>
          <w:sz w:val="22"/>
          <w:szCs w:val="22"/>
        </w:rPr>
        <w:t>100 percent</w:t>
      </w:r>
      <w:r>
        <w:rPr>
          <w:sz w:val="22"/>
          <w:szCs w:val="22"/>
        </w:rPr>
        <w:t>.</w:t>
      </w:r>
      <w:r w:rsidRPr="0060201C">
        <w:rPr>
          <w:sz w:val="22"/>
          <w:szCs w:val="22"/>
        </w:rPr>
        <w:t xml:space="preserve"> </w:t>
      </w:r>
      <w:r>
        <w:rPr>
          <w:sz w:val="22"/>
          <w:szCs w:val="22"/>
        </w:rPr>
        <w:t xml:space="preserve"> </w:t>
      </w:r>
      <w:r w:rsidRPr="0060201C">
        <w:rPr>
          <w:sz w:val="22"/>
          <w:szCs w:val="22"/>
        </w:rPr>
        <w:t xml:space="preserve">The </w:t>
      </w:r>
      <w:r>
        <w:rPr>
          <w:sz w:val="22"/>
          <w:szCs w:val="22"/>
        </w:rPr>
        <w:t xml:space="preserve">baseline </w:t>
      </w:r>
      <w:r w:rsidRPr="0060201C">
        <w:rPr>
          <w:sz w:val="22"/>
          <w:szCs w:val="22"/>
        </w:rPr>
        <w:t>survey</w:t>
      </w:r>
      <w:r>
        <w:rPr>
          <w:sz w:val="22"/>
          <w:szCs w:val="22"/>
        </w:rPr>
        <w:t xml:space="preserve"> was</w:t>
      </w:r>
      <w:r w:rsidRPr="0060201C">
        <w:rPr>
          <w:sz w:val="22"/>
          <w:szCs w:val="22"/>
        </w:rPr>
        <w:t xml:space="preserve"> administered in </w:t>
      </w:r>
      <w:r>
        <w:rPr>
          <w:sz w:val="22"/>
          <w:szCs w:val="22"/>
        </w:rPr>
        <w:t xml:space="preserve">FY </w:t>
      </w:r>
      <w:r w:rsidRPr="0060201C">
        <w:rPr>
          <w:sz w:val="22"/>
          <w:szCs w:val="22"/>
        </w:rPr>
        <w:t>2010</w:t>
      </w:r>
      <w:r>
        <w:rPr>
          <w:sz w:val="22"/>
          <w:szCs w:val="22"/>
        </w:rPr>
        <w:t xml:space="preserve"> and a follow-up survey was administered in FY 2012</w:t>
      </w:r>
      <w:r w:rsidRPr="0060201C">
        <w:rPr>
          <w:sz w:val="22"/>
          <w:szCs w:val="22"/>
        </w:rPr>
        <w:t xml:space="preserve">.  </w:t>
      </w:r>
      <w:r w:rsidRPr="0004009E">
        <w:rPr>
          <w:sz w:val="22"/>
          <w:szCs w:val="22"/>
        </w:rPr>
        <w:t xml:space="preserve"> </w:t>
      </w:r>
    </w:p>
    <w:p w:rsidR="00670869" w:rsidRDefault="00670869" w:rsidP="00670869">
      <w:pPr>
        <w:autoSpaceDE w:val="0"/>
        <w:autoSpaceDN w:val="0"/>
        <w:adjustRightInd w:val="0"/>
        <w:rPr>
          <w:i/>
          <w:sz w:val="22"/>
          <w:szCs w:val="22"/>
        </w:rPr>
      </w:pPr>
    </w:p>
    <w:p w:rsidR="00670869" w:rsidRDefault="00670869" w:rsidP="00670869">
      <w:pPr>
        <w:numPr>
          <w:ilvl w:val="0"/>
          <w:numId w:val="2"/>
        </w:numPr>
        <w:outlineLvl w:val="1"/>
        <w:rPr>
          <w:b/>
          <w:sz w:val="22"/>
          <w:szCs w:val="22"/>
        </w:rPr>
      </w:pPr>
      <w:bookmarkStart w:id="5" w:name="_Toc224371578"/>
      <w:bookmarkStart w:id="6" w:name="_Toc245790159"/>
      <w:r w:rsidRPr="0060201C">
        <w:rPr>
          <w:b/>
          <w:sz w:val="22"/>
          <w:szCs w:val="22"/>
        </w:rPr>
        <w:t>Procedures for the collection of information.</w:t>
      </w:r>
      <w:bookmarkEnd w:id="5"/>
      <w:bookmarkEnd w:id="6"/>
      <w:r w:rsidRPr="0060201C">
        <w:rPr>
          <w:b/>
          <w:sz w:val="22"/>
          <w:szCs w:val="22"/>
        </w:rPr>
        <w:t xml:space="preserve">  </w:t>
      </w:r>
    </w:p>
    <w:p w:rsidR="00670869" w:rsidRDefault="00670869" w:rsidP="00670869">
      <w:pPr>
        <w:rPr>
          <w:sz w:val="22"/>
          <w:szCs w:val="22"/>
        </w:rPr>
      </w:pPr>
    </w:p>
    <w:p w:rsidR="00670869" w:rsidRDefault="00670869" w:rsidP="00670869">
      <w:pPr>
        <w:rPr>
          <w:sz w:val="22"/>
          <w:szCs w:val="22"/>
        </w:rPr>
      </w:pPr>
      <w:r w:rsidRPr="009860C0">
        <w:rPr>
          <w:sz w:val="22"/>
          <w:szCs w:val="22"/>
        </w:rPr>
        <w:t xml:space="preserve">No statistical methodology for stratification and sample selection will be used for the Agency </w:t>
      </w:r>
      <w:r w:rsidRPr="00F239D9">
        <w:rPr>
          <w:i/>
          <w:sz w:val="22"/>
          <w:szCs w:val="22"/>
        </w:rPr>
        <w:t>Results Survey</w:t>
      </w:r>
      <w:r>
        <w:rPr>
          <w:i/>
          <w:sz w:val="22"/>
          <w:szCs w:val="22"/>
        </w:rPr>
        <w:t>, T/TA Activity Survey,</w:t>
      </w:r>
      <w:r w:rsidRPr="009860C0">
        <w:rPr>
          <w:sz w:val="22"/>
          <w:szCs w:val="22"/>
        </w:rPr>
        <w:t xml:space="preserve"> and the </w:t>
      </w:r>
      <w:r w:rsidRPr="00F239D9">
        <w:rPr>
          <w:i/>
          <w:sz w:val="22"/>
          <w:szCs w:val="22"/>
        </w:rPr>
        <w:t>Web-Based Network Survey</w:t>
      </w:r>
      <w:r w:rsidRPr="009860C0">
        <w:rPr>
          <w:sz w:val="22"/>
          <w:szCs w:val="22"/>
        </w:rPr>
        <w:t xml:space="preserve">. </w:t>
      </w:r>
      <w:r>
        <w:rPr>
          <w:sz w:val="22"/>
          <w:szCs w:val="22"/>
        </w:rPr>
        <w:t xml:space="preserve"> For all three instruments, a census will be taken rather than drawing a sample, and thus power analyses are not relevant.</w:t>
      </w:r>
    </w:p>
    <w:p w:rsidR="00670869" w:rsidRDefault="00670869" w:rsidP="00670869">
      <w:pPr>
        <w:rPr>
          <w:sz w:val="22"/>
          <w:szCs w:val="22"/>
        </w:rPr>
      </w:pPr>
    </w:p>
    <w:p w:rsidR="00670869" w:rsidRDefault="00670869" w:rsidP="00670869">
      <w:pPr>
        <w:rPr>
          <w:sz w:val="22"/>
          <w:szCs w:val="22"/>
        </w:rPr>
      </w:pPr>
      <w:proofErr w:type="gramStart"/>
      <w:r w:rsidRPr="00747BFF">
        <w:rPr>
          <w:i/>
          <w:sz w:val="22"/>
          <w:szCs w:val="22"/>
        </w:rPr>
        <w:t>Agency Results Survey</w:t>
      </w:r>
      <w:r>
        <w:rPr>
          <w:sz w:val="22"/>
          <w:szCs w:val="22"/>
        </w:rPr>
        <w:t>.</w:t>
      </w:r>
      <w:proofErr w:type="gramEnd"/>
      <w:r>
        <w:rPr>
          <w:sz w:val="22"/>
          <w:szCs w:val="22"/>
        </w:rPr>
        <w:t xml:space="preserve">  </w:t>
      </w:r>
      <w:r w:rsidRPr="00747BFF">
        <w:rPr>
          <w:sz w:val="22"/>
          <w:szCs w:val="22"/>
        </w:rPr>
        <w:t>To initiate the survey process</w:t>
      </w:r>
      <w:r>
        <w:rPr>
          <w:sz w:val="22"/>
          <w:szCs w:val="22"/>
        </w:rPr>
        <w:t xml:space="preserve"> for the administration in FY 2010</w:t>
      </w:r>
      <w:r w:rsidRPr="00747BFF">
        <w:rPr>
          <w:sz w:val="22"/>
          <w:szCs w:val="22"/>
        </w:rPr>
        <w:t xml:space="preserve">, the CB sent an initial introductory letter to the CW directors of the 74 jurisdictions inviting them to participate in </w:t>
      </w:r>
      <w:r w:rsidRPr="005C2477">
        <w:rPr>
          <w:sz w:val="22"/>
          <w:szCs w:val="22"/>
        </w:rPr>
        <w:t xml:space="preserve">the ARS. Within a few weeks, </w:t>
      </w:r>
      <w:r>
        <w:rPr>
          <w:sz w:val="22"/>
          <w:szCs w:val="22"/>
        </w:rPr>
        <w:t>the evaluation team</w:t>
      </w:r>
      <w:r w:rsidRPr="00747BFF">
        <w:rPr>
          <w:sz w:val="22"/>
          <w:szCs w:val="22"/>
        </w:rPr>
        <w:t xml:space="preserve"> followed with a letter explaining the context of the evaluation and the survey process. The cross-site team then undertook email and phone communication with the respondents in order to negotiate a mutually agreeable date and time for the one-hour interview. </w:t>
      </w:r>
      <w:r>
        <w:rPr>
          <w:sz w:val="22"/>
          <w:szCs w:val="22"/>
        </w:rPr>
        <w:t>For the administration in FY 2012, introductory letters were no longer necessary because the evaluation team already had established relationships with CW directors and therefore sent email communication about scheduling a follow-up interview.  The exception to this was when there had been turnover in jurisdictions and new CW directors were in place.  In these situations, the CB sent an introductory letter and this was followed by a letter from the evaluation team.  The same procedure will be used for the follow-up administration of the Agency Results Survey in FY 2013.</w:t>
      </w:r>
    </w:p>
    <w:p w:rsidR="00670869" w:rsidRDefault="00670869" w:rsidP="00670869">
      <w:pPr>
        <w:rPr>
          <w:sz w:val="22"/>
          <w:szCs w:val="22"/>
        </w:rPr>
      </w:pPr>
    </w:p>
    <w:p w:rsidR="00670869" w:rsidRDefault="00670869" w:rsidP="00670869">
      <w:pPr>
        <w:rPr>
          <w:sz w:val="22"/>
          <w:szCs w:val="22"/>
        </w:rPr>
      </w:pPr>
      <w:r>
        <w:rPr>
          <w:sz w:val="22"/>
          <w:szCs w:val="22"/>
        </w:rPr>
        <w:t xml:space="preserve">Two senior research staff members will participate in each telephone interview; one will serve as the lead in facilitating the interview and the other will take notes.  </w:t>
      </w:r>
      <w:r w:rsidRPr="00747BFF">
        <w:rPr>
          <w:sz w:val="22"/>
          <w:szCs w:val="22"/>
        </w:rPr>
        <w:t>Upon completion of the interview data collection, the cross-site team</w:t>
      </w:r>
      <w:r>
        <w:rPr>
          <w:sz w:val="22"/>
          <w:szCs w:val="22"/>
        </w:rPr>
        <w:t xml:space="preserve"> will</w:t>
      </w:r>
      <w:r w:rsidRPr="008B1C01">
        <w:rPr>
          <w:sz w:val="22"/>
          <w:szCs w:val="22"/>
        </w:rPr>
        <w:t xml:space="preserve"> assign</w:t>
      </w:r>
      <w:r w:rsidRPr="00747BFF">
        <w:rPr>
          <w:sz w:val="22"/>
          <w:szCs w:val="22"/>
        </w:rPr>
        <w:t xml:space="preserve"> a unique ID to each completed survey. </w:t>
      </w:r>
      <w:r w:rsidRPr="008B1C01">
        <w:rPr>
          <w:sz w:val="22"/>
          <w:szCs w:val="22"/>
        </w:rPr>
        <w:t>The quantitative items w</w:t>
      </w:r>
      <w:r>
        <w:rPr>
          <w:sz w:val="22"/>
          <w:szCs w:val="22"/>
        </w:rPr>
        <w:t>ill be</w:t>
      </w:r>
      <w:r w:rsidRPr="00747BFF">
        <w:rPr>
          <w:sz w:val="22"/>
          <w:szCs w:val="22"/>
        </w:rPr>
        <w:t xml:space="preserve"> coded and e</w:t>
      </w:r>
      <w:r w:rsidRPr="008B1C01">
        <w:rPr>
          <w:sz w:val="22"/>
          <w:szCs w:val="22"/>
        </w:rPr>
        <w:t>ntered into SPSS. The data w</w:t>
      </w:r>
      <w:r>
        <w:rPr>
          <w:sz w:val="22"/>
          <w:szCs w:val="22"/>
        </w:rPr>
        <w:t xml:space="preserve">ill be </w:t>
      </w:r>
      <w:r w:rsidRPr="00747BFF">
        <w:rPr>
          <w:sz w:val="22"/>
          <w:szCs w:val="22"/>
        </w:rPr>
        <w:t xml:space="preserve">cleaned and inspected for missing data. The team </w:t>
      </w:r>
      <w:r>
        <w:rPr>
          <w:sz w:val="22"/>
          <w:szCs w:val="22"/>
        </w:rPr>
        <w:t xml:space="preserve">will </w:t>
      </w:r>
      <w:r w:rsidRPr="008B1C01">
        <w:rPr>
          <w:sz w:val="22"/>
          <w:szCs w:val="22"/>
        </w:rPr>
        <w:t>then examine</w:t>
      </w:r>
      <w:r w:rsidRPr="00747BFF">
        <w:rPr>
          <w:sz w:val="22"/>
          <w:szCs w:val="22"/>
        </w:rPr>
        <w:t xml:space="preserve"> frequency distributi</w:t>
      </w:r>
      <w:r w:rsidRPr="008B1C01">
        <w:rPr>
          <w:sz w:val="22"/>
          <w:szCs w:val="22"/>
        </w:rPr>
        <w:t>ons and variability and prepare</w:t>
      </w:r>
      <w:r w:rsidRPr="00747BFF">
        <w:rPr>
          <w:sz w:val="22"/>
          <w:szCs w:val="22"/>
        </w:rPr>
        <w:t xml:space="preserve"> appropriate tabulations. </w:t>
      </w:r>
    </w:p>
    <w:p w:rsidR="00670869" w:rsidRPr="00747BFF" w:rsidRDefault="00670869" w:rsidP="00670869">
      <w:pPr>
        <w:ind w:firstLine="720"/>
        <w:rPr>
          <w:sz w:val="22"/>
          <w:szCs w:val="22"/>
        </w:rPr>
      </w:pPr>
    </w:p>
    <w:p w:rsidR="00670869" w:rsidRDefault="00670869" w:rsidP="00670869">
      <w:pPr>
        <w:rPr>
          <w:sz w:val="22"/>
          <w:szCs w:val="22"/>
        </w:rPr>
      </w:pPr>
      <w:r w:rsidRPr="00747BFF">
        <w:rPr>
          <w:sz w:val="22"/>
          <w:szCs w:val="22"/>
        </w:rPr>
        <w:t xml:space="preserve">Similarly, the team </w:t>
      </w:r>
      <w:r>
        <w:rPr>
          <w:sz w:val="22"/>
          <w:szCs w:val="22"/>
        </w:rPr>
        <w:t xml:space="preserve">will </w:t>
      </w:r>
      <w:r w:rsidRPr="00747BFF">
        <w:rPr>
          <w:sz w:val="22"/>
          <w:szCs w:val="22"/>
        </w:rPr>
        <w:t>cl</w:t>
      </w:r>
      <w:r w:rsidRPr="008B1C01">
        <w:rPr>
          <w:sz w:val="22"/>
          <w:szCs w:val="22"/>
        </w:rPr>
        <w:t>ean</w:t>
      </w:r>
      <w:r w:rsidRPr="00747BFF">
        <w:rPr>
          <w:sz w:val="22"/>
          <w:szCs w:val="22"/>
        </w:rPr>
        <w:t xml:space="preserve"> the qualitative data emanating from the open-</w:t>
      </w:r>
      <w:r w:rsidRPr="008B1C01">
        <w:rPr>
          <w:sz w:val="22"/>
          <w:szCs w:val="22"/>
        </w:rPr>
        <w:t>ended survey items, and prepare</w:t>
      </w:r>
      <w:r w:rsidRPr="00747BFF">
        <w:rPr>
          <w:sz w:val="22"/>
          <w:szCs w:val="22"/>
        </w:rPr>
        <w:t xml:space="preserve"> the data for qualitative analyses. For content</w:t>
      </w:r>
      <w:r w:rsidRPr="008B1C01">
        <w:rPr>
          <w:sz w:val="22"/>
          <w:szCs w:val="22"/>
        </w:rPr>
        <w:t xml:space="preserve"> analysis, </w:t>
      </w:r>
      <w:proofErr w:type="spellStart"/>
      <w:r w:rsidRPr="008B1C01">
        <w:rPr>
          <w:sz w:val="22"/>
          <w:szCs w:val="22"/>
        </w:rPr>
        <w:t>ATLAS.ti</w:t>
      </w:r>
      <w:proofErr w:type="spellEnd"/>
      <w:r w:rsidRPr="008B1C01">
        <w:rPr>
          <w:sz w:val="22"/>
          <w:szCs w:val="22"/>
        </w:rPr>
        <w:t xml:space="preserve"> software w</w:t>
      </w:r>
      <w:r>
        <w:rPr>
          <w:sz w:val="22"/>
          <w:szCs w:val="22"/>
        </w:rPr>
        <w:t>ill be</w:t>
      </w:r>
      <w:r w:rsidRPr="00747BFF">
        <w:rPr>
          <w:sz w:val="22"/>
          <w:szCs w:val="22"/>
        </w:rPr>
        <w:t xml:space="preserve"> used to aid in eliciting key information as well as themes and patterns in the data. The team </w:t>
      </w:r>
      <w:r>
        <w:rPr>
          <w:sz w:val="22"/>
          <w:szCs w:val="22"/>
        </w:rPr>
        <w:t xml:space="preserve">will </w:t>
      </w:r>
      <w:r w:rsidRPr="008B1C01">
        <w:rPr>
          <w:sz w:val="22"/>
          <w:szCs w:val="22"/>
        </w:rPr>
        <w:t>review and code</w:t>
      </w:r>
      <w:r w:rsidRPr="00747BFF">
        <w:rPr>
          <w:sz w:val="22"/>
          <w:szCs w:val="22"/>
        </w:rPr>
        <w:t xml:space="preserve"> the </w:t>
      </w:r>
      <w:r w:rsidRPr="00747BFF">
        <w:rPr>
          <w:sz w:val="22"/>
          <w:szCs w:val="22"/>
        </w:rPr>
        <w:lastRenderedPageBreak/>
        <w:t>responses to th</w:t>
      </w:r>
      <w:r w:rsidRPr="008B1C01">
        <w:rPr>
          <w:sz w:val="22"/>
          <w:szCs w:val="22"/>
        </w:rPr>
        <w:t>e open-ended questions, compile the responses, and identif</w:t>
      </w:r>
      <w:r>
        <w:rPr>
          <w:sz w:val="22"/>
          <w:szCs w:val="22"/>
        </w:rPr>
        <w:t>y</w:t>
      </w:r>
      <w:r w:rsidRPr="008B1C01">
        <w:rPr>
          <w:sz w:val="22"/>
          <w:szCs w:val="22"/>
        </w:rPr>
        <w:t xml:space="preserve"> as well as examine</w:t>
      </w:r>
      <w:r>
        <w:rPr>
          <w:sz w:val="22"/>
          <w:szCs w:val="22"/>
        </w:rPr>
        <w:t xml:space="preserve"> </w:t>
      </w:r>
      <w:r w:rsidRPr="00747BFF">
        <w:rPr>
          <w:sz w:val="22"/>
          <w:szCs w:val="22"/>
        </w:rPr>
        <w:t xml:space="preserve">the relevant </w:t>
      </w:r>
      <w:r w:rsidRPr="008B1C01">
        <w:rPr>
          <w:sz w:val="22"/>
          <w:szCs w:val="22"/>
        </w:rPr>
        <w:t>patterns and themes that emerge</w:t>
      </w:r>
      <w:r w:rsidRPr="00747BFF">
        <w:rPr>
          <w:sz w:val="22"/>
          <w:szCs w:val="22"/>
        </w:rPr>
        <w:t xml:space="preserve"> from the data. </w:t>
      </w:r>
    </w:p>
    <w:p w:rsidR="00670869" w:rsidRPr="009860C0" w:rsidRDefault="00670869" w:rsidP="00670869">
      <w:pPr>
        <w:rPr>
          <w:sz w:val="22"/>
          <w:szCs w:val="22"/>
        </w:rPr>
      </w:pPr>
    </w:p>
    <w:p w:rsidR="00670869" w:rsidRPr="00747BFF" w:rsidRDefault="00670869" w:rsidP="00670869">
      <w:pPr>
        <w:pStyle w:val="HTMLPreformatted"/>
        <w:tabs>
          <w:tab w:val="clear" w:pos="916"/>
          <w:tab w:val="left" w:pos="720"/>
        </w:tabs>
        <w:rPr>
          <w:rFonts w:ascii="Times New Roman" w:hAnsi="Times New Roman"/>
          <w:sz w:val="22"/>
          <w:szCs w:val="22"/>
        </w:rPr>
      </w:pPr>
      <w:r w:rsidRPr="00A4696B">
        <w:rPr>
          <w:rFonts w:ascii="Times New Roman" w:eastAsia="SimSun" w:hAnsi="Times New Roman"/>
          <w:i/>
          <w:sz w:val="22"/>
          <w:szCs w:val="22"/>
          <w:lang w:eastAsia="zh-CN"/>
        </w:rPr>
        <w:t>T/TA Activity Survey</w:t>
      </w:r>
      <w:r>
        <w:rPr>
          <w:rFonts w:ascii="Times New Roman" w:eastAsia="SimSun" w:hAnsi="Times New Roman"/>
          <w:sz w:val="22"/>
          <w:szCs w:val="22"/>
          <w:lang w:eastAsia="zh-CN"/>
        </w:rPr>
        <w:t xml:space="preserve">.  </w:t>
      </w:r>
      <w:r w:rsidRPr="008B1C01">
        <w:rPr>
          <w:rFonts w:ascii="Times New Roman" w:eastAsia="SimSun" w:hAnsi="Times New Roman"/>
          <w:sz w:val="22"/>
          <w:szCs w:val="22"/>
          <w:lang w:eastAsia="zh-CN"/>
        </w:rPr>
        <w:t xml:space="preserve">Every six months, </w:t>
      </w:r>
      <w:r w:rsidRPr="00747BFF">
        <w:rPr>
          <w:rFonts w:ascii="Times New Roman" w:hAnsi="Times New Roman"/>
          <w:sz w:val="22"/>
          <w:szCs w:val="22"/>
        </w:rPr>
        <w:t xml:space="preserve">T/TA recipients of onsite T/TA will be sent e-mail messages (based on the contact information associated with the T/TA event in the </w:t>
      </w:r>
      <w:proofErr w:type="spellStart"/>
      <w:r w:rsidRPr="00747BFF">
        <w:rPr>
          <w:rFonts w:ascii="Times New Roman" w:hAnsi="Times New Roman"/>
          <w:sz w:val="22"/>
          <w:szCs w:val="22"/>
        </w:rPr>
        <w:t>OneNet</w:t>
      </w:r>
      <w:proofErr w:type="spellEnd"/>
      <w:r w:rsidRPr="00747BFF">
        <w:rPr>
          <w:rFonts w:ascii="Times New Roman" w:hAnsi="Times New Roman"/>
          <w:sz w:val="22"/>
          <w:szCs w:val="22"/>
        </w:rPr>
        <w:t xml:space="preserve"> system) and will be invited to click on a link, which brings them to the T/TA Activity Survey instrument, set up in the </w:t>
      </w:r>
      <w:proofErr w:type="spellStart"/>
      <w:r w:rsidRPr="00747BFF">
        <w:rPr>
          <w:rFonts w:ascii="Times New Roman" w:hAnsi="Times New Roman"/>
          <w:sz w:val="22"/>
          <w:szCs w:val="22"/>
        </w:rPr>
        <w:t>OneNet</w:t>
      </w:r>
      <w:proofErr w:type="spellEnd"/>
      <w:r w:rsidRPr="00747BFF">
        <w:rPr>
          <w:rFonts w:ascii="Times New Roman" w:hAnsi="Times New Roman"/>
          <w:sz w:val="22"/>
          <w:szCs w:val="22"/>
        </w:rPr>
        <w:t xml:space="preserve"> system.  Respondents will be asked to complete the survey on the computer and then upon saving it, it is submitted electronically to the evaluation team.  At least two follow-up reminder messages are sent to T/TA recipients. </w:t>
      </w:r>
      <w:r w:rsidRPr="0086247E">
        <w:rPr>
          <w:rFonts w:ascii="Times New Roman" w:hAnsi="Times New Roman"/>
          <w:color w:val="000000"/>
          <w:sz w:val="22"/>
          <w:szCs w:val="22"/>
        </w:rPr>
        <w:t xml:space="preserve">The same procedures will be followed for offsite T/TA recipients.  E-mail messages with link to survey instrument will be sent to recipients of offsite T/TA approximately two weeks following the message sent to recipients of onsite T/TA.  This also will be followed by two follow-up messages to remind recipients to complete the survey instrument.  </w:t>
      </w:r>
      <w:r>
        <w:rPr>
          <w:rFonts w:ascii="Times New Roman" w:hAnsi="Times New Roman"/>
          <w:sz w:val="22"/>
          <w:szCs w:val="22"/>
        </w:rPr>
        <w:t>Follow-up reminders are sent to all contacts every 10 calendar days.</w:t>
      </w:r>
    </w:p>
    <w:p w:rsidR="00670869" w:rsidRPr="008B1C01" w:rsidRDefault="00670869" w:rsidP="00670869">
      <w:pPr>
        <w:autoSpaceDE w:val="0"/>
        <w:autoSpaceDN w:val="0"/>
        <w:adjustRightInd w:val="0"/>
        <w:rPr>
          <w:sz w:val="22"/>
          <w:szCs w:val="22"/>
        </w:rPr>
      </w:pPr>
    </w:p>
    <w:p w:rsidR="00670869" w:rsidRPr="008B1C01" w:rsidRDefault="00670869" w:rsidP="00670869">
      <w:pPr>
        <w:autoSpaceDE w:val="0"/>
        <w:autoSpaceDN w:val="0"/>
        <w:adjustRightInd w:val="0"/>
        <w:rPr>
          <w:sz w:val="22"/>
          <w:szCs w:val="22"/>
        </w:rPr>
      </w:pPr>
      <w:proofErr w:type="gramStart"/>
      <w:r w:rsidRPr="00747BFF">
        <w:rPr>
          <w:i/>
          <w:sz w:val="22"/>
          <w:szCs w:val="22"/>
        </w:rPr>
        <w:t>Web-based Network Survey</w:t>
      </w:r>
      <w:r w:rsidRPr="008B1C01">
        <w:rPr>
          <w:sz w:val="22"/>
          <w:szCs w:val="22"/>
        </w:rPr>
        <w:t>.</w:t>
      </w:r>
      <w:proofErr w:type="gramEnd"/>
      <w:r w:rsidRPr="00747BFF">
        <w:rPr>
          <w:rFonts w:ascii="Calibri" w:hAnsi="Calibri" w:cs="Calibri"/>
          <w:sz w:val="22"/>
          <w:szCs w:val="22"/>
        </w:rPr>
        <w:t xml:space="preserve"> </w:t>
      </w:r>
      <w:r w:rsidRPr="00747BFF">
        <w:rPr>
          <w:sz w:val="22"/>
          <w:szCs w:val="22"/>
        </w:rPr>
        <w:t xml:space="preserve">The Web-based Network Survey was designed in </w:t>
      </w:r>
      <w:proofErr w:type="spellStart"/>
      <w:r w:rsidRPr="00747BFF">
        <w:rPr>
          <w:sz w:val="22"/>
          <w:szCs w:val="22"/>
        </w:rPr>
        <w:t>Qualtrics</w:t>
      </w:r>
      <w:proofErr w:type="spellEnd"/>
      <w:r w:rsidRPr="00747BFF">
        <w:rPr>
          <w:sz w:val="22"/>
          <w:szCs w:val="22"/>
        </w:rPr>
        <w:t xml:space="preserve">, an e-survey software program.  The directors </w:t>
      </w:r>
      <w:proofErr w:type="gramStart"/>
      <w:r w:rsidRPr="00747BFF">
        <w:rPr>
          <w:sz w:val="22"/>
          <w:szCs w:val="22"/>
        </w:rPr>
        <w:t xml:space="preserve">of  </w:t>
      </w:r>
      <w:r>
        <w:rPr>
          <w:sz w:val="22"/>
          <w:szCs w:val="22"/>
        </w:rPr>
        <w:t>T</w:t>
      </w:r>
      <w:proofErr w:type="gramEnd"/>
      <w:r>
        <w:rPr>
          <w:sz w:val="22"/>
          <w:szCs w:val="22"/>
        </w:rPr>
        <w:t xml:space="preserve">/TA providers </w:t>
      </w:r>
      <w:r w:rsidRPr="00747BFF">
        <w:rPr>
          <w:sz w:val="22"/>
          <w:szCs w:val="22"/>
        </w:rPr>
        <w:t xml:space="preserve">will be invited to participate in the baseline survey through an e-mail message introducing the survey and its purpose.  They will be provided with their own unique link to the Web-based Network Survey, which will offer them flexibility to return to the survey instrument and make changes or revisions to their responses if necessary.  Within a few weeks of sending out the original invitation for the survey, the evaluation team will send directors that have not yet completed a survey a reminder that stresses the importance of gaining the perspective of all </w:t>
      </w:r>
      <w:r>
        <w:rPr>
          <w:sz w:val="22"/>
          <w:szCs w:val="22"/>
        </w:rPr>
        <w:t>eligible respondents</w:t>
      </w:r>
      <w:r w:rsidRPr="00747BFF">
        <w:rPr>
          <w:sz w:val="22"/>
          <w:szCs w:val="22"/>
        </w:rPr>
        <w:t xml:space="preserve"> in the analysis.  A second reminder will be distributed approximately one month after the initial e-mail is sent.</w:t>
      </w:r>
    </w:p>
    <w:p w:rsidR="00670869" w:rsidRDefault="00670869" w:rsidP="00670869">
      <w:pPr>
        <w:autoSpaceDE w:val="0"/>
        <w:autoSpaceDN w:val="0"/>
        <w:adjustRightInd w:val="0"/>
        <w:ind w:firstLine="720"/>
        <w:rPr>
          <w:sz w:val="22"/>
          <w:szCs w:val="22"/>
        </w:rPr>
      </w:pPr>
    </w:p>
    <w:p w:rsidR="00670869" w:rsidRPr="0060201C" w:rsidRDefault="00670869" w:rsidP="00670869">
      <w:pPr>
        <w:numPr>
          <w:ilvl w:val="0"/>
          <w:numId w:val="3"/>
        </w:numPr>
        <w:outlineLvl w:val="1"/>
        <w:rPr>
          <w:b/>
          <w:sz w:val="22"/>
          <w:szCs w:val="22"/>
        </w:rPr>
      </w:pPr>
      <w:bookmarkStart w:id="7" w:name="_Toc224371579"/>
      <w:bookmarkStart w:id="8" w:name="_Toc245790160"/>
      <w:r w:rsidRPr="0060201C">
        <w:rPr>
          <w:b/>
          <w:sz w:val="22"/>
          <w:szCs w:val="22"/>
        </w:rPr>
        <w:t xml:space="preserve">Methods to maximize response rates and deal with </w:t>
      </w:r>
      <w:proofErr w:type="spellStart"/>
      <w:r w:rsidRPr="0060201C">
        <w:rPr>
          <w:b/>
          <w:sz w:val="22"/>
          <w:szCs w:val="22"/>
        </w:rPr>
        <w:t>nonresponse</w:t>
      </w:r>
      <w:bookmarkEnd w:id="7"/>
      <w:bookmarkEnd w:id="8"/>
      <w:proofErr w:type="spellEnd"/>
    </w:p>
    <w:p w:rsidR="00670869" w:rsidRPr="00D67EE4" w:rsidRDefault="00670869" w:rsidP="00670869">
      <w:pPr>
        <w:rPr>
          <w:sz w:val="22"/>
          <w:szCs w:val="22"/>
        </w:rPr>
      </w:pPr>
    </w:p>
    <w:p w:rsidR="00670869" w:rsidRPr="004C3D7C" w:rsidRDefault="00670869" w:rsidP="00670869">
      <w:pPr>
        <w:rPr>
          <w:sz w:val="22"/>
          <w:szCs w:val="22"/>
        </w:rPr>
      </w:pPr>
      <w:r w:rsidRPr="001A3BBF">
        <w:rPr>
          <w:sz w:val="22"/>
          <w:szCs w:val="22"/>
        </w:rPr>
        <w:t>Maximizing response rates is critical to the administration of the aforementioned surveys.</w:t>
      </w:r>
      <w:r>
        <w:rPr>
          <w:rStyle w:val="FootnoteReference"/>
          <w:sz w:val="22"/>
          <w:szCs w:val="22"/>
        </w:rPr>
        <w:footnoteReference w:id="4"/>
      </w:r>
      <w:r>
        <w:rPr>
          <w:sz w:val="22"/>
          <w:szCs w:val="22"/>
        </w:rPr>
        <w:t xml:space="preserve">  </w:t>
      </w:r>
      <w:r w:rsidRPr="001B0FDE">
        <w:rPr>
          <w:sz w:val="22"/>
          <w:szCs w:val="22"/>
        </w:rPr>
        <w:t xml:space="preserve">Calculation of the response rates is as follows: </w:t>
      </w:r>
    </w:p>
    <w:p w:rsidR="00670869" w:rsidRDefault="00670869" w:rsidP="00670869">
      <w:pPr>
        <w:rPr>
          <w:b/>
        </w:rPr>
      </w:pPr>
    </w:p>
    <w:p w:rsidR="00670869" w:rsidRPr="008D7B60" w:rsidRDefault="00670869" w:rsidP="00670869">
      <w:pPr>
        <w:rPr>
          <w:b/>
          <w:sz w:val="22"/>
          <w:szCs w:val="22"/>
        </w:rPr>
      </w:pPr>
      <w:proofErr w:type="gramStart"/>
      <w:r w:rsidRPr="008D7B60">
        <w:rPr>
          <w:b/>
          <w:sz w:val="22"/>
          <w:szCs w:val="22"/>
        </w:rPr>
        <w:t>Exhibit B-</w:t>
      </w:r>
      <w:r>
        <w:rPr>
          <w:b/>
          <w:sz w:val="22"/>
          <w:szCs w:val="22"/>
        </w:rPr>
        <w:t>3</w:t>
      </w:r>
      <w:r w:rsidRPr="008D7B60">
        <w:rPr>
          <w:b/>
          <w:sz w:val="22"/>
          <w:szCs w:val="22"/>
        </w:rPr>
        <w:t>.</w:t>
      </w:r>
      <w:proofErr w:type="gramEnd"/>
      <w:r w:rsidRPr="008D7B60">
        <w:rPr>
          <w:b/>
          <w:sz w:val="22"/>
          <w:szCs w:val="22"/>
        </w:rPr>
        <w:t xml:space="preserve"> Calculation of response rates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3780"/>
        <w:gridCol w:w="1710"/>
        <w:gridCol w:w="1458"/>
      </w:tblGrid>
      <w:tr w:rsidR="00670869" w:rsidRPr="001B0FDE" w:rsidTr="00CC6B9E">
        <w:tc>
          <w:tcPr>
            <w:tcW w:w="2628" w:type="dxa"/>
          </w:tcPr>
          <w:p w:rsidR="00670869" w:rsidRPr="007734B8" w:rsidRDefault="00670869" w:rsidP="00CC6B9E">
            <w:pPr>
              <w:tabs>
                <w:tab w:val="center" w:pos="4680"/>
              </w:tabs>
              <w:jc w:val="center"/>
              <w:outlineLvl w:val="0"/>
              <w:rPr>
                <w:b/>
                <w:sz w:val="20"/>
                <w:szCs w:val="20"/>
              </w:rPr>
            </w:pPr>
            <w:r w:rsidRPr="007734B8">
              <w:rPr>
                <w:b/>
                <w:sz w:val="20"/>
                <w:szCs w:val="20"/>
              </w:rPr>
              <w:t>Survey</w:t>
            </w:r>
          </w:p>
        </w:tc>
        <w:tc>
          <w:tcPr>
            <w:tcW w:w="3780" w:type="dxa"/>
          </w:tcPr>
          <w:p w:rsidR="00670869" w:rsidRPr="007734B8" w:rsidRDefault="00670869" w:rsidP="00CC6B9E">
            <w:pPr>
              <w:tabs>
                <w:tab w:val="center" w:pos="4680"/>
              </w:tabs>
              <w:jc w:val="center"/>
              <w:outlineLvl w:val="0"/>
              <w:rPr>
                <w:b/>
                <w:sz w:val="20"/>
                <w:szCs w:val="20"/>
              </w:rPr>
            </w:pPr>
            <w:r w:rsidRPr="007734B8">
              <w:rPr>
                <w:b/>
                <w:sz w:val="20"/>
                <w:szCs w:val="20"/>
              </w:rPr>
              <w:t>Respondent</w:t>
            </w:r>
          </w:p>
        </w:tc>
        <w:tc>
          <w:tcPr>
            <w:tcW w:w="1710" w:type="dxa"/>
          </w:tcPr>
          <w:p w:rsidR="00670869" w:rsidRDefault="00670869" w:rsidP="00CC6B9E">
            <w:pPr>
              <w:tabs>
                <w:tab w:val="center" w:pos="4680"/>
              </w:tabs>
              <w:jc w:val="center"/>
              <w:outlineLvl w:val="0"/>
              <w:rPr>
                <w:b/>
                <w:sz w:val="20"/>
                <w:szCs w:val="20"/>
              </w:rPr>
            </w:pPr>
            <w:r w:rsidRPr="007734B8">
              <w:rPr>
                <w:b/>
                <w:sz w:val="20"/>
                <w:szCs w:val="20"/>
              </w:rPr>
              <w:t xml:space="preserve"># Respondents/ </w:t>
            </w:r>
          </w:p>
          <w:p w:rsidR="00670869" w:rsidRPr="007734B8" w:rsidRDefault="00670869" w:rsidP="00CC6B9E">
            <w:pPr>
              <w:tabs>
                <w:tab w:val="center" w:pos="4680"/>
              </w:tabs>
              <w:jc w:val="center"/>
              <w:outlineLvl w:val="0"/>
              <w:rPr>
                <w:b/>
                <w:sz w:val="20"/>
                <w:szCs w:val="20"/>
              </w:rPr>
            </w:pPr>
            <w:r w:rsidRPr="007734B8">
              <w:rPr>
                <w:b/>
                <w:sz w:val="20"/>
                <w:szCs w:val="20"/>
              </w:rPr>
              <w:t xml:space="preserve"># Sampled </w:t>
            </w:r>
          </w:p>
        </w:tc>
        <w:tc>
          <w:tcPr>
            <w:tcW w:w="1458" w:type="dxa"/>
          </w:tcPr>
          <w:p w:rsidR="00670869" w:rsidRPr="007734B8" w:rsidRDefault="00670869" w:rsidP="00CC6B9E">
            <w:pPr>
              <w:tabs>
                <w:tab w:val="center" w:pos="4680"/>
              </w:tabs>
              <w:jc w:val="center"/>
              <w:outlineLvl w:val="0"/>
              <w:rPr>
                <w:b/>
                <w:sz w:val="20"/>
                <w:szCs w:val="20"/>
              </w:rPr>
            </w:pPr>
            <w:r w:rsidRPr="007734B8">
              <w:rPr>
                <w:b/>
                <w:sz w:val="20"/>
                <w:szCs w:val="20"/>
              </w:rPr>
              <w:t>Response Rate (%)</w:t>
            </w:r>
          </w:p>
        </w:tc>
      </w:tr>
      <w:tr w:rsidR="00670869" w:rsidRPr="001B0FDE" w:rsidTr="00CC6B9E">
        <w:tc>
          <w:tcPr>
            <w:tcW w:w="2628" w:type="dxa"/>
          </w:tcPr>
          <w:p w:rsidR="00670869" w:rsidRPr="007734B8" w:rsidRDefault="00670869" w:rsidP="00CC6B9E">
            <w:pPr>
              <w:tabs>
                <w:tab w:val="center" w:pos="4680"/>
              </w:tabs>
              <w:outlineLvl w:val="0"/>
              <w:rPr>
                <w:i/>
                <w:sz w:val="20"/>
                <w:szCs w:val="20"/>
              </w:rPr>
            </w:pPr>
            <w:r w:rsidRPr="007734B8">
              <w:rPr>
                <w:i/>
                <w:sz w:val="20"/>
                <w:szCs w:val="20"/>
              </w:rPr>
              <w:t>Agency Results Survey</w:t>
            </w:r>
          </w:p>
        </w:tc>
        <w:tc>
          <w:tcPr>
            <w:tcW w:w="3780" w:type="dxa"/>
          </w:tcPr>
          <w:p w:rsidR="00670869" w:rsidRPr="007734B8" w:rsidRDefault="00670869" w:rsidP="00CC6B9E">
            <w:pPr>
              <w:tabs>
                <w:tab w:val="center" w:pos="4680"/>
              </w:tabs>
              <w:outlineLvl w:val="0"/>
              <w:rPr>
                <w:sz w:val="20"/>
                <w:szCs w:val="20"/>
              </w:rPr>
            </w:pPr>
            <w:r w:rsidRPr="007734B8">
              <w:rPr>
                <w:sz w:val="20"/>
                <w:szCs w:val="20"/>
              </w:rPr>
              <w:t>State Child Welfare Directors</w:t>
            </w:r>
          </w:p>
        </w:tc>
        <w:tc>
          <w:tcPr>
            <w:tcW w:w="1710" w:type="dxa"/>
          </w:tcPr>
          <w:p w:rsidR="00670869" w:rsidRPr="007734B8" w:rsidRDefault="00670869" w:rsidP="00CC6B9E">
            <w:pPr>
              <w:tabs>
                <w:tab w:val="center" w:pos="4680"/>
              </w:tabs>
              <w:jc w:val="center"/>
              <w:outlineLvl w:val="0"/>
              <w:rPr>
                <w:sz w:val="20"/>
                <w:szCs w:val="20"/>
              </w:rPr>
            </w:pPr>
            <w:r w:rsidRPr="007734B8">
              <w:rPr>
                <w:sz w:val="20"/>
                <w:szCs w:val="20"/>
              </w:rPr>
              <w:t>52/52</w:t>
            </w:r>
          </w:p>
        </w:tc>
        <w:tc>
          <w:tcPr>
            <w:tcW w:w="1458" w:type="dxa"/>
          </w:tcPr>
          <w:p w:rsidR="00670869" w:rsidRPr="007734B8" w:rsidRDefault="00670869" w:rsidP="00CC6B9E">
            <w:pPr>
              <w:tabs>
                <w:tab w:val="center" w:pos="4680"/>
              </w:tabs>
              <w:jc w:val="center"/>
              <w:outlineLvl w:val="0"/>
              <w:rPr>
                <w:sz w:val="20"/>
                <w:szCs w:val="20"/>
              </w:rPr>
            </w:pPr>
            <w:r w:rsidRPr="007734B8">
              <w:rPr>
                <w:sz w:val="20"/>
                <w:szCs w:val="20"/>
              </w:rPr>
              <w:t>100</w:t>
            </w:r>
          </w:p>
        </w:tc>
      </w:tr>
      <w:tr w:rsidR="00670869" w:rsidRPr="001B0FDE" w:rsidTr="00CC6B9E">
        <w:tc>
          <w:tcPr>
            <w:tcW w:w="2628" w:type="dxa"/>
          </w:tcPr>
          <w:p w:rsidR="00670869" w:rsidRPr="007734B8" w:rsidRDefault="00670869" w:rsidP="00CC6B9E">
            <w:pPr>
              <w:tabs>
                <w:tab w:val="center" w:pos="4680"/>
              </w:tabs>
              <w:jc w:val="center"/>
              <w:outlineLvl w:val="0"/>
              <w:rPr>
                <w:i/>
                <w:sz w:val="20"/>
                <w:szCs w:val="20"/>
              </w:rPr>
            </w:pPr>
          </w:p>
        </w:tc>
        <w:tc>
          <w:tcPr>
            <w:tcW w:w="3780" w:type="dxa"/>
          </w:tcPr>
          <w:p w:rsidR="00670869" w:rsidRPr="007734B8" w:rsidRDefault="00670869" w:rsidP="00CC6B9E">
            <w:pPr>
              <w:tabs>
                <w:tab w:val="center" w:pos="4680"/>
              </w:tabs>
              <w:outlineLvl w:val="0"/>
              <w:rPr>
                <w:sz w:val="20"/>
                <w:szCs w:val="20"/>
              </w:rPr>
            </w:pPr>
            <w:r w:rsidRPr="007734B8">
              <w:rPr>
                <w:sz w:val="20"/>
                <w:szCs w:val="20"/>
              </w:rPr>
              <w:t>Child Welfare/Social Service Directors from Tribes, Tribal Consortia, and Territories (Title IV-B grantee)s</w:t>
            </w:r>
          </w:p>
        </w:tc>
        <w:tc>
          <w:tcPr>
            <w:tcW w:w="1710" w:type="dxa"/>
          </w:tcPr>
          <w:p w:rsidR="00670869" w:rsidRPr="007734B8" w:rsidRDefault="00670869" w:rsidP="00CC6B9E">
            <w:pPr>
              <w:tabs>
                <w:tab w:val="center" w:pos="4680"/>
              </w:tabs>
              <w:jc w:val="center"/>
              <w:outlineLvl w:val="0"/>
              <w:rPr>
                <w:sz w:val="20"/>
                <w:szCs w:val="20"/>
              </w:rPr>
            </w:pPr>
            <w:r w:rsidRPr="007734B8">
              <w:rPr>
                <w:sz w:val="20"/>
                <w:szCs w:val="20"/>
              </w:rPr>
              <w:t>22/22</w:t>
            </w:r>
          </w:p>
        </w:tc>
        <w:tc>
          <w:tcPr>
            <w:tcW w:w="1458" w:type="dxa"/>
          </w:tcPr>
          <w:p w:rsidR="00670869" w:rsidRPr="007734B8" w:rsidRDefault="00670869" w:rsidP="00CC6B9E">
            <w:pPr>
              <w:tabs>
                <w:tab w:val="center" w:pos="4680"/>
              </w:tabs>
              <w:jc w:val="center"/>
              <w:outlineLvl w:val="0"/>
              <w:rPr>
                <w:sz w:val="20"/>
                <w:szCs w:val="20"/>
              </w:rPr>
            </w:pPr>
            <w:r w:rsidRPr="007734B8">
              <w:rPr>
                <w:sz w:val="20"/>
                <w:szCs w:val="20"/>
              </w:rPr>
              <w:t>100</w:t>
            </w:r>
          </w:p>
        </w:tc>
      </w:tr>
      <w:tr w:rsidR="00670869" w:rsidRPr="001B0FDE" w:rsidTr="00CC6B9E">
        <w:tc>
          <w:tcPr>
            <w:tcW w:w="2628" w:type="dxa"/>
          </w:tcPr>
          <w:p w:rsidR="00670869" w:rsidRPr="007734B8" w:rsidRDefault="00670869" w:rsidP="00CC6B9E">
            <w:pPr>
              <w:tabs>
                <w:tab w:val="center" w:pos="4680"/>
              </w:tabs>
              <w:outlineLvl w:val="0"/>
              <w:rPr>
                <w:i/>
                <w:sz w:val="20"/>
                <w:szCs w:val="20"/>
              </w:rPr>
            </w:pPr>
            <w:r w:rsidRPr="007734B8">
              <w:rPr>
                <w:i/>
                <w:sz w:val="20"/>
                <w:szCs w:val="20"/>
              </w:rPr>
              <w:t xml:space="preserve">T/TA Activity Survey </w:t>
            </w:r>
          </w:p>
        </w:tc>
        <w:tc>
          <w:tcPr>
            <w:tcW w:w="3780" w:type="dxa"/>
          </w:tcPr>
          <w:p w:rsidR="00670869" w:rsidRPr="007734B8" w:rsidRDefault="00670869" w:rsidP="00CC6B9E">
            <w:pPr>
              <w:tabs>
                <w:tab w:val="center" w:pos="4680"/>
              </w:tabs>
              <w:outlineLvl w:val="0"/>
              <w:rPr>
                <w:sz w:val="20"/>
                <w:szCs w:val="20"/>
              </w:rPr>
            </w:pPr>
            <w:r w:rsidRPr="007734B8">
              <w:rPr>
                <w:sz w:val="20"/>
                <w:szCs w:val="20"/>
              </w:rPr>
              <w:t xml:space="preserve">State and tribal </w:t>
            </w:r>
            <w:r>
              <w:rPr>
                <w:sz w:val="20"/>
                <w:szCs w:val="20"/>
              </w:rPr>
              <w:t>T/TA recipients</w:t>
            </w:r>
            <w:r w:rsidRPr="007734B8">
              <w:rPr>
                <w:sz w:val="20"/>
                <w:szCs w:val="20"/>
              </w:rPr>
              <w:t xml:space="preserve"> </w:t>
            </w:r>
          </w:p>
        </w:tc>
        <w:tc>
          <w:tcPr>
            <w:tcW w:w="1710" w:type="dxa"/>
          </w:tcPr>
          <w:p w:rsidR="00670869" w:rsidRPr="007734B8" w:rsidRDefault="00670869" w:rsidP="00CC6B9E">
            <w:pPr>
              <w:tabs>
                <w:tab w:val="center" w:pos="4680"/>
              </w:tabs>
              <w:jc w:val="center"/>
              <w:outlineLvl w:val="0"/>
              <w:rPr>
                <w:sz w:val="20"/>
                <w:szCs w:val="20"/>
              </w:rPr>
            </w:pPr>
            <w:r>
              <w:rPr>
                <w:sz w:val="20"/>
                <w:szCs w:val="20"/>
              </w:rPr>
              <w:t>98/246</w:t>
            </w:r>
          </w:p>
        </w:tc>
        <w:tc>
          <w:tcPr>
            <w:tcW w:w="1458" w:type="dxa"/>
          </w:tcPr>
          <w:p w:rsidR="00670869" w:rsidRPr="007734B8" w:rsidRDefault="00670869" w:rsidP="00CC6B9E">
            <w:pPr>
              <w:tabs>
                <w:tab w:val="center" w:pos="4680"/>
              </w:tabs>
              <w:jc w:val="center"/>
              <w:outlineLvl w:val="0"/>
              <w:rPr>
                <w:sz w:val="20"/>
                <w:szCs w:val="20"/>
              </w:rPr>
            </w:pPr>
            <w:r>
              <w:rPr>
                <w:sz w:val="20"/>
                <w:szCs w:val="20"/>
              </w:rPr>
              <w:t>40</w:t>
            </w:r>
            <w:r>
              <w:rPr>
                <w:rStyle w:val="FootnoteReference"/>
                <w:sz w:val="20"/>
                <w:szCs w:val="20"/>
              </w:rPr>
              <w:footnoteReference w:id="5"/>
            </w:r>
          </w:p>
        </w:tc>
      </w:tr>
      <w:tr w:rsidR="00670869" w:rsidRPr="001B0FDE" w:rsidTr="00CC6B9E">
        <w:tc>
          <w:tcPr>
            <w:tcW w:w="2628" w:type="dxa"/>
          </w:tcPr>
          <w:p w:rsidR="00670869" w:rsidRPr="007734B8" w:rsidRDefault="00670869" w:rsidP="00CC6B9E">
            <w:pPr>
              <w:tabs>
                <w:tab w:val="center" w:pos="4680"/>
              </w:tabs>
              <w:outlineLvl w:val="0"/>
              <w:rPr>
                <w:i/>
                <w:sz w:val="20"/>
                <w:szCs w:val="20"/>
              </w:rPr>
            </w:pPr>
            <w:r w:rsidRPr="007734B8">
              <w:rPr>
                <w:i/>
                <w:sz w:val="20"/>
                <w:szCs w:val="20"/>
              </w:rPr>
              <w:t>Web-</w:t>
            </w:r>
            <w:r>
              <w:rPr>
                <w:i/>
                <w:sz w:val="20"/>
                <w:szCs w:val="20"/>
              </w:rPr>
              <w:t>B</w:t>
            </w:r>
            <w:r w:rsidRPr="007734B8">
              <w:rPr>
                <w:i/>
                <w:sz w:val="20"/>
                <w:szCs w:val="20"/>
              </w:rPr>
              <w:t xml:space="preserve">ased Network Survey </w:t>
            </w:r>
          </w:p>
        </w:tc>
        <w:tc>
          <w:tcPr>
            <w:tcW w:w="3780" w:type="dxa"/>
          </w:tcPr>
          <w:p w:rsidR="00670869" w:rsidRPr="007734B8" w:rsidRDefault="00670869" w:rsidP="00CC6B9E">
            <w:pPr>
              <w:tabs>
                <w:tab w:val="center" w:pos="4680"/>
              </w:tabs>
              <w:outlineLvl w:val="0"/>
              <w:rPr>
                <w:sz w:val="20"/>
                <w:szCs w:val="20"/>
              </w:rPr>
            </w:pPr>
            <w:r w:rsidRPr="007734B8">
              <w:rPr>
                <w:sz w:val="20"/>
                <w:szCs w:val="20"/>
              </w:rPr>
              <w:t xml:space="preserve">T/TA Network Directors </w:t>
            </w:r>
          </w:p>
        </w:tc>
        <w:tc>
          <w:tcPr>
            <w:tcW w:w="1710" w:type="dxa"/>
          </w:tcPr>
          <w:p w:rsidR="00670869" w:rsidRPr="007734B8" w:rsidRDefault="00670869" w:rsidP="00CC6B9E">
            <w:pPr>
              <w:tabs>
                <w:tab w:val="center" w:pos="4680"/>
              </w:tabs>
              <w:jc w:val="center"/>
              <w:outlineLvl w:val="0"/>
              <w:rPr>
                <w:sz w:val="20"/>
                <w:szCs w:val="20"/>
              </w:rPr>
            </w:pPr>
            <w:r>
              <w:rPr>
                <w:sz w:val="20"/>
                <w:szCs w:val="20"/>
              </w:rPr>
              <w:t>15/15</w:t>
            </w:r>
          </w:p>
        </w:tc>
        <w:tc>
          <w:tcPr>
            <w:tcW w:w="1458" w:type="dxa"/>
          </w:tcPr>
          <w:p w:rsidR="00670869" w:rsidRPr="007734B8" w:rsidRDefault="00670869" w:rsidP="00CC6B9E">
            <w:pPr>
              <w:tabs>
                <w:tab w:val="center" w:pos="4680"/>
              </w:tabs>
              <w:jc w:val="center"/>
              <w:outlineLvl w:val="0"/>
              <w:rPr>
                <w:sz w:val="20"/>
                <w:szCs w:val="20"/>
              </w:rPr>
            </w:pPr>
            <w:r w:rsidRPr="007734B8">
              <w:rPr>
                <w:sz w:val="20"/>
                <w:szCs w:val="20"/>
              </w:rPr>
              <w:t>100</w:t>
            </w:r>
          </w:p>
        </w:tc>
      </w:tr>
    </w:tbl>
    <w:p w:rsidR="00670869" w:rsidRDefault="00670869" w:rsidP="00670869">
      <w:pPr>
        <w:rPr>
          <w:sz w:val="22"/>
          <w:szCs w:val="22"/>
        </w:rPr>
      </w:pPr>
    </w:p>
    <w:p w:rsidR="00670869" w:rsidRDefault="00670869" w:rsidP="00670869">
      <w:pPr>
        <w:rPr>
          <w:sz w:val="22"/>
          <w:szCs w:val="22"/>
        </w:rPr>
      </w:pPr>
      <w:r w:rsidRPr="009860C0">
        <w:rPr>
          <w:sz w:val="22"/>
          <w:szCs w:val="22"/>
        </w:rPr>
        <w:lastRenderedPageBreak/>
        <w:t xml:space="preserve">The content and format of </w:t>
      </w:r>
      <w:r>
        <w:rPr>
          <w:sz w:val="22"/>
          <w:szCs w:val="22"/>
        </w:rPr>
        <w:t xml:space="preserve">the three </w:t>
      </w:r>
      <w:r w:rsidRPr="009860C0">
        <w:rPr>
          <w:sz w:val="22"/>
          <w:szCs w:val="22"/>
        </w:rPr>
        <w:t>survey instrument</w:t>
      </w:r>
      <w:r>
        <w:rPr>
          <w:sz w:val="22"/>
          <w:szCs w:val="22"/>
        </w:rPr>
        <w:t>s</w:t>
      </w:r>
      <w:r w:rsidRPr="009860C0">
        <w:rPr>
          <w:sz w:val="22"/>
          <w:szCs w:val="22"/>
        </w:rPr>
        <w:t xml:space="preserve"> w</w:t>
      </w:r>
      <w:r>
        <w:rPr>
          <w:sz w:val="22"/>
          <w:szCs w:val="22"/>
        </w:rPr>
        <w:t xml:space="preserve">ere </w:t>
      </w:r>
      <w:r w:rsidRPr="009860C0">
        <w:rPr>
          <w:sz w:val="22"/>
          <w:szCs w:val="22"/>
        </w:rPr>
        <w:t>developed in close consultation with key stakeholders, including the I</w:t>
      </w:r>
      <w:r>
        <w:rPr>
          <w:sz w:val="22"/>
          <w:szCs w:val="22"/>
        </w:rPr>
        <w:t xml:space="preserve">C and NRCs.  </w:t>
      </w:r>
      <w:r w:rsidRPr="004C3D7C">
        <w:rPr>
          <w:sz w:val="22"/>
          <w:szCs w:val="22"/>
        </w:rPr>
        <w:t>In addition,</w:t>
      </w:r>
      <w:r>
        <w:rPr>
          <w:i/>
          <w:sz w:val="22"/>
          <w:szCs w:val="22"/>
        </w:rPr>
        <w:t xml:space="preserve"> </w:t>
      </w:r>
      <w:r w:rsidRPr="004C3D7C">
        <w:rPr>
          <w:sz w:val="22"/>
          <w:szCs w:val="22"/>
        </w:rPr>
        <w:t>development of</w:t>
      </w:r>
      <w:r w:rsidRPr="004C3D7C">
        <w:rPr>
          <w:i/>
          <w:sz w:val="22"/>
          <w:szCs w:val="22"/>
        </w:rPr>
        <w:t xml:space="preserve"> </w:t>
      </w:r>
      <w:r w:rsidRPr="004C3D7C">
        <w:rPr>
          <w:sz w:val="22"/>
          <w:szCs w:val="22"/>
        </w:rPr>
        <w:t xml:space="preserve">the </w:t>
      </w:r>
      <w:r w:rsidRPr="00504EAD">
        <w:rPr>
          <w:i/>
          <w:sz w:val="22"/>
          <w:szCs w:val="22"/>
        </w:rPr>
        <w:t>Agency Results Survey</w:t>
      </w:r>
      <w:r w:rsidRPr="004C3D7C">
        <w:rPr>
          <w:sz w:val="22"/>
          <w:szCs w:val="22"/>
        </w:rPr>
        <w:t xml:space="preserve"> and </w:t>
      </w:r>
      <w:r w:rsidRPr="00504EAD">
        <w:rPr>
          <w:i/>
          <w:sz w:val="22"/>
          <w:szCs w:val="22"/>
        </w:rPr>
        <w:t>T/TA Activity Survey</w:t>
      </w:r>
      <w:r w:rsidRPr="004C3D7C">
        <w:rPr>
          <w:sz w:val="22"/>
          <w:szCs w:val="22"/>
        </w:rPr>
        <w:t xml:space="preserve"> was informed by previously developed measures involving T/TA provision</w:t>
      </w:r>
      <w:r w:rsidRPr="000977FE">
        <w:rPr>
          <w:sz w:val="22"/>
          <w:szCs w:val="22"/>
        </w:rPr>
        <w:t>.</w:t>
      </w:r>
      <w:r>
        <w:rPr>
          <w:sz w:val="22"/>
          <w:szCs w:val="22"/>
        </w:rPr>
        <w:t xml:space="preserve">  </w:t>
      </w:r>
    </w:p>
    <w:p w:rsidR="00670869" w:rsidRPr="0086320F" w:rsidRDefault="00670869" w:rsidP="00670869">
      <w:pPr>
        <w:rPr>
          <w:sz w:val="22"/>
          <w:szCs w:val="22"/>
        </w:rPr>
      </w:pPr>
      <w:r>
        <w:rPr>
          <w:sz w:val="22"/>
          <w:szCs w:val="22"/>
        </w:rPr>
        <w:t xml:space="preserve">Strategies that emphasize flexibility, confidentiality, and a respect for the respondent’s time facilitate timely participation.  </w:t>
      </w:r>
      <w:r w:rsidRPr="001A3BBF">
        <w:rPr>
          <w:sz w:val="22"/>
          <w:szCs w:val="22"/>
        </w:rPr>
        <w:t>The following strategies will be implemented to maximize participation in the data collection</w:t>
      </w:r>
      <w:r>
        <w:rPr>
          <w:sz w:val="22"/>
          <w:szCs w:val="22"/>
        </w:rPr>
        <w:t xml:space="preserve"> and achieve the desired response rates</w:t>
      </w:r>
      <w:r w:rsidRPr="001A3BBF">
        <w:rPr>
          <w:sz w:val="22"/>
          <w:szCs w:val="22"/>
        </w:rPr>
        <w:t>:</w:t>
      </w:r>
      <w:r>
        <w:rPr>
          <w:sz w:val="22"/>
          <w:szCs w:val="22"/>
        </w:rPr>
        <w:t xml:space="preserve"> </w:t>
      </w:r>
      <w:r>
        <w:rPr>
          <w:rStyle w:val="FootnoteReference"/>
          <w:sz w:val="22"/>
          <w:szCs w:val="22"/>
        </w:rPr>
        <w:footnoteReference w:id="6"/>
      </w:r>
    </w:p>
    <w:p w:rsidR="00670869" w:rsidRDefault="00670869" w:rsidP="00670869">
      <w:pPr>
        <w:ind w:firstLine="720"/>
        <w:rPr>
          <w:sz w:val="22"/>
          <w:szCs w:val="22"/>
        </w:rPr>
      </w:pPr>
    </w:p>
    <w:p w:rsidR="00670869" w:rsidRPr="008D7B60" w:rsidRDefault="00670869" w:rsidP="00670869">
      <w:pPr>
        <w:numPr>
          <w:ilvl w:val="0"/>
          <w:numId w:val="9"/>
        </w:numPr>
        <w:rPr>
          <w:sz w:val="22"/>
          <w:szCs w:val="22"/>
        </w:rPr>
      </w:pPr>
      <w:r w:rsidRPr="008D7B60">
        <w:rPr>
          <w:i/>
          <w:sz w:val="22"/>
          <w:szCs w:val="22"/>
        </w:rPr>
        <w:t>Introduction and notification</w:t>
      </w:r>
      <w:r w:rsidRPr="008D7B60">
        <w:rPr>
          <w:sz w:val="22"/>
          <w:szCs w:val="22"/>
        </w:rPr>
        <w:t xml:space="preserve">: An introductory letter will be sent on CB letterhead to inform all </w:t>
      </w:r>
      <w:r>
        <w:rPr>
          <w:sz w:val="22"/>
          <w:szCs w:val="22"/>
        </w:rPr>
        <w:t xml:space="preserve">new </w:t>
      </w:r>
      <w:r w:rsidRPr="008D7B60">
        <w:rPr>
          <w:sz w:val="22"/>
          <w:szCs w:val="22"/>
        </w:rPr>
        <w:t xml:space="preserve">State and Tribal respondents </w:t>
      </w:r>
      <w:r>
        <w:rPr>
          <w:sz w:val="22"/>
          <w:szCs w:val="22"/>
        </w:rPr>
        <w:t xml:space="preserve">not previously surveyed by the evaluation team </w:t>
      </w:r>
      <w:r w:rsidRPr="008D7B60">
        <w:rPr>
          <w:sz w:val="22"/>
          <w:szCs w:val="22"/>
        </w:rPr>
        <w:t xml:space="preserve">about the administration of the </w:t>
      </w:r>
      <w:r w:rsidRPr="008D7B60">
        <w:rPr>
          <w:i/>
          <w:sz w:val="22"/>
          <w:szCs w:val="22"/>
        </w:rPr>
        <w:t xml:space="preserve">Agency Results Survey.  </w:t>
      </w:r>
      <w:r w:rsidRPr="008D7B60">
        <w:rPr>
          <w:sz w:val="22"/>
          <w:szCs w:val="22"/>
        </w:rPr>
        <w:t xml:space="preserve">A description of the cross-site evaluation will be included in this mailing.  For prospective Tribal respondents, this letter of introduction will also be sent to the Tribal Leader or Chairperson.  Follow-up introductory calls will be made with prospective Tribal respondents to introduce the evaluation team and to address any questions about the data collection.  In the subsequent years, reminder emails will be sent or telephone calls will be made to all State and Tribal respondents.  We recognize that there may be some turnover in leadership over time and that we may have to re-introduce the survey.  The CB will notify potential respondents about administration of the </w:t>
      </w:r>
      <w:r w:rsidRPr="008D7B60">
        <w:rPr>
          <w:i/>
          <w:sz w:val="22"/>
          <w:szCs w:val="22"/>
        </w:rPr>
        <w:t>T/TA Activity Survey</w:t>
      </w:r>
      <w:r w:rsidRPr="008D7B60">
        <w:rPr>
          <w:sz w:val="22"/>
          <w:szCs w:val="22"/>
        </w:rPr>
        <w:t xml:space="preserve"> through listserv announcements.  Similarly, the CB will notify the </w:t>
      </w:r>
      <w:r>
        <w:rPr>
          <w:sz w:val="22"/>
          <w:szCs w:val="22"/>
        </w:rPr>
        <w:t>IC and NRC directors</w:t>
      </w:r>
      <w:r w:rsidRPr="008D7B60">
        <w:rPr>
          <w:sz w:val="22"/>
          <w:szCs w:val="22"/>
        </w:rPr>
        <w:t xml:space="preserve"> about the administration of the </w:t>
      </w:r>
      <w:r w:rsidRPr="008D7B60">
        <w:rPr>
          <w:i/>
          <w:sz w:val="22"/>
          <w:szCs w:val="22"/>
        </w:rPr>
        <w:t xml:space="preserve">Web-Based Network Survey </w:t>
      </w:r>
      <w:r w:rsidRPr="008D7B60">
        <w:rPr>
          <w:sz w:val="22"/>
          <w:szCs w:val="22"/>
        </w:rPr>
        <w:t xml:space="preserve">through </w:t>
      </w:r>
      <w:r>
        <w:rPr>
          <w:sz w:val="22"/>
          <w:szCs w:val="22"/>
        </w:rPr>
        <w:t xml:space="preserve">their email communications and conference calls with these groups.  </w:t>
      </w:r>
      <w:r w:rsidRPr="008D7B60">
        <w:rPr>
          <w:sz w:val="22"/>
          <w:szCs w:val="22"/>
        </w:rPr>
        <w:t xml:space="preserve"> </w:t>
      </w:r>
    </w:p>
    <w:p w:rsidR="00670869" w:rsidRPr="0038155E" w:rsidRDefault="00670869" w:rsidP="00670869">
      <w:pPr>
        <w:rPr>
          <w:sz w:val="22"/>
          <w:szCs w:val="22"/>
          <w:highlight w:val="yellow"/>
        </w:rPr>
      </w:pPr>
    </w:p>
    <w:p w:rsidR="00670869" w:rsidRPr="00216B4E" w:rsidRDefault="00670869" w:rsidP="00670869">
      <w:pPr>
        <w:numPr>
          <w:ilvl w:val="0"/>
          <w:numId w:val="9"/>
        </w:numPr>
        <w:rPr>
          <w:sz w:val="22"/>
          <w:szCs w:val="22"/>
        </w:rPr>
      </w:pPr>
      <w:r w:rsidRPr="00216B4E">
        <w:rPr>
          <w:i/>
          <w:sz w:val="22"/>
          <w:szCs w:val="22"/>
        </w:rPr>
        <w:t xml:space="preserve">Timing of data collection: </w:t>
      </w:r>
      <w:r w:rsidRPr="00216B4E">
        <w:rPr>
          <w:sz w:val="22"/>
          <w:szCs w:val="22"/>
        </w:rPr>
        <w:t>Discussions were held with stakeholders to determine optimal periods for data collection in order to minimize respondent burden and to facilitate recall.</w:t>
      </w:r>
      <w:r w:rsidRPr="00216B4E">
        <w:rPr>
          <w:i/>
          <w:sz w:val="22"/>
          <w:szCs w:val="22"/>
        </w:rPr>
        <w:t xml:space="preserve">  </w:t>
      </w:r>
      <w:r w:rsidRPr="00216B4E">
        <w:rPr>
          <w:sz w:val="22"/>
          <w:szCs w:val="22"/>
        </w:rPr>
        <w:t xml:space="preserve">The </w:t>
      </w:r>
      <w:r w:rsidRPr="00216B4E">
        <w:rPr>
          <w:i/>
          <w:sz w:val="22"/>
          <w:szCs w:val="22"/>
        </w:rPr>
        <w:t xml:space="preserve">Agency Results Survey </w:t>
      </w:r>
      <w:r w:rsidRPr="00216B4E">
        <w:rPr>
          <w:sz w:val="22"/>
          <w:szCs w:val="22"/>
        </w:rPr>
        <w:t>will be conducted during the month</w:t>
      </w:r>
      <w:r>
        <w:rPr>
          <w:sz w:val="22"/>
          <w:szCs w:val="22"/>
        </w:rPr>
        <w:t xml:space="preserve"> of June 2013.</w:t>
      </w:r>
      <w:r w:rsidRPr="00216B4E">
        <w:rPr>
          <w:sz w:val="22"/>
          <w:szCs w:val="22"/>
        </w:rPr>
        <w:t xml:space="preserve">  Administration will </w:t>
      </w:r>
      <w:r>
        <w:rPr>
          <w:sz w:val="22"/>
          <w:szCs w:val="22"/>
        </w:rPr>
        <w:t xml:space="preserve">continue to </w:t>
      </w:r>
      <w:r w:rsidRPr="00216B4E">
        <w:rPr>
          <w:sz w:val="22"/>
          <w:szCs w:val="22"/>
        </w:rPr>
        <w:t xml:space="preserve">be coordinated with data collections efforts conducted by the ICs.  The </w:t>
      </w:r>
      <w:r w:rsidRPr="00216B4E">
        <w:rPr>
          <w:i/>
          <w:sz w:val="22"/>
          <w:szCs w:val="22"/>
        </w:rPr>
        <w:t>T/TA Activity Survey</w:t>
      </w:r>
      <w:r w:rsidRPr="00216B4E">
        <w:rPr>
          <w:sz w:val="22"/>
          <w:szCs w:val="22"/>
        </w:rPr>
        <w:t xml:space="preserve"> will be administered </w:t>
      </w:r>
      <w:r>
        <w:rPr>
          <w:sz w:val="22"/>
          <w:szCs w:val="22"/>
        </w:rPr>
        <w:t>twice per year in February and July.</w:t>
      </w:r>
      <w:r w:rsidRPr="00216B4E">
        <w:rPr>
          <w:sz w:val="22"/>
          <w:szCs w:val="22"/>
        </w:rPr>
        <w:t xml:space="preserve">  Data collection will occur within a </w:t>
      </w:r>
      <w:r>
        <w:rPr>
          <w:sz w:val="22"/>
          <w:szCs w:val="22"/>
        </w:rPr>
        <w:t>three</w:t>
      </w:r>
      <w:r w:rsidRPr="00216B4E">
        <w:rPr>
          <w:sz w:val="22"/>
          <w:szCs w:val="22"/>
        </w:rPr>
        <w:t xml:space="preserve">-month window </w:t>
      </w:r>
      <w:r>
        <w:rPr>
          <w:sz w:val="22"/>
          <w:szCs w:val="22"/>
        </w:rPr>
        <w:t xml:space="preserve">(and for offsite T/TA activities, within a six-week window) </w:t>
      </w:r>
      <w:r w:rsidRPr="00216B4E">
        <w:rPr>
          <w:sz w:val="22"/>
          <w:szCs w:val="22"/>
        </w:rPr>
        <w:t>following T/TA provision to facilitate respondent recall.</w:t>
      </w:r>
      <w:r w:rsidRPr="00216B4E">
        <w:rPr>
          <w:i/>
          <w:sz w:val="22"/>
          <w:szCs w:val="22"/>
        </w:rPr>
        <w:t xml:space="preserve">  </w:t>
      </w:r>
      <w:r w:rsidRPr="00216B4E">
        <w:rPr>
          <w:sz w:val="22"/>
          <w:szCs w:val="22"/>
        </w:rPr>
        <w:t xml:space="preserve">In order to maximize participation and ensure a timely response, the </w:t>
      </w:r>
      <w:r w:rsidRPr="00216B4E">
        <w:rPr>
          <w:i/>
          <w:sz w:val="22"/>
          <w:szCs w:val="22"/>
        </w:rPr>
        <w:t>Web-Based Network Survey</w:t>
      </w:r>
      <w:r w:rsidRPr="00216B4E">
        <w:rPr>
          <w:sz w:val="22"/>
          <w:szCs w:val="22"/>
        </w:rPr>
        <w:t xml:space="preserve"> </w:t>
      </w:r>
      <w:r>
        <w:rPr>
          <w:sz w:val="22"/>
          <w:szCs w:val="22"/>
        </w:rPr>
        <w:t xml:space="preserve">is discussed in advance during provider teleconferences and through email communications so that directors are prepared and expecting the survey.  </w:t>
      </w:r>
      <w:r w:rsidRPr="00216B4E">
        <w:rPr>
          <w:sz w:val="22"/>
          <w:szCs w:val="22"/>
        </w:rPr>
        <w:t xml:space="preserve"> </w:t>
      </w:r>
    </w:p>
    <w:p w:rsidR="00670869" w:rsidRPr="00216B4E" w:rsidRDefault="00670869" w:rsidP="00670869">
      <w:pPr>
        <w:rPr>
          <w:i/>
          <w:sz w:val="22"/>
          <w:szCs w:val="22"/>
        </w:rPr>
      </w:pPr>
    </w:p>
    <w:p w:rsidR="00670869" w:rsidRPr="00216B4E" w:rsidRDefault="00670869" w:rsidP="00670869">
      <w:pPr>
        <w:numPr>
          <w:ilvl w:val="0"/>
          <w:numId w:val="9"/>
        </w:numPr>
        <w:rPr>
          <w:sz w:val="22"/>
          <w:szCs w:val="22"/>
        </w:rPr>
      </w:pPr>
      <w:r w:rsidRPr="00216B4E">
        <w:rPr>
          <w:i/>
          <w:sz w:val="22"/>
          <w:szCs w:val="22"/>
        </w:rPr>
        <w:t xml:space="preserve">Pre-interview preparation: </w:t>
      </w:r>
      <w:r>
        <w:rPr>
          <w:i/>
          <w:sz w:val="22"/>
          <w:szCs w:val="22"/>
        </w:rPr>
        <w:t xml:space="preserve"> </w:t>
      </w:r>
      <w:r>
        <w:rPr>
          <w:sz w:val="22"/>
          <w:szCs w:val="22"/>
        </w:rPr>
        <w:t xml:space="preserve">Child Welfare agency directors that have participated in the baseline and first follow-up administration of the </w:t>
      </w:r>
      <w:r w:rsidRPr="00747BFF">
        <w:rPr>
          <w:i/>
          <w:sz w:val="22"/>
          <w:szCs w:val="22"/>
        </w:rPr>
        <w:t>Agency Results Survey</w:t>
      </w:r>
      <w:r>
        <w:rPr>
          <w:sz w:val="22"/>
          <w:szCs w:val="22"/>
        </w:rPr>
        <w:t xml:space="preserve"> already are familiar with the instrument.  Nonetheless, a </w:t>
      </w:r>
      <w:r w:rsidRPr="00216B4E">
        <w:rPr>
          <w:sz w:val="22"/>
          <w:szCs w:val="22"/>
        </w:rPr>
        <w:t xml:space="preserve">copy of the </w:t>
      </w:r>
      <w:r w:rsidRPr="00216B4E">
        <w:rPr>
          <w:i/>
          <w:sz w:val="22"/>
          <w:szCs w:val="22"/>
        </w:rPr>
        <w:t>Agency Results Survey</w:t>
      </w:r>
      <w:r w:rsidRPr="00216B4E">
        <w:rPr>
          <w:sz w:val="22"/>
          <w:szCs w:val="22"/>
        </w:rPr>
        <w:t xml:space="preserve"> will be sent to </w:t>
      </w:r>
      <w:r>
        <w:rPr>
          <w:sz w:val="22"/>
          <w:szCs w:val="22"/>
        </w:rPr>
        <w:t xml:space="preserve">all </w:t>
      </w:r>
      <w:r w:rsidRPr="00216B4E">
        <w:rPr>
          <w:sz w:val="22"/>
          <w:szCs w:val="22"/>
        </w:rPr>
        <w:t xml:space="preserve">respondents in advance of the telephone interview.  Background information for certain survey items will be “pre-filled” using information obtained from </w:t>
      </w:r>
      <w:proofErr w:type="spellStart"/>
      <w:r w:rsidRPr="00216B4E">
        <w:rPr>
          <w:i/>
          <w:sz w:val="22"/>
          <w:szCs w:val="22"/>
        </w:rPr>
        <w:t>OneNet</w:t>
      </w:r>
      <w:proofErr w:type="spellEnd"/>
      <w:r w:rsidRPr="00216B4E">
        <w:rPr>
          <w:sz w:val="22"/>
          <w:szCs w:val="22"/>
        </w:rPr>
        <w:t>, semi-annual reports, or agency websites.  Prior interviewer knowledge or familiarity with each State or Tribe’s child welfare system will expedite administration of the interview.  Pre-interview preparation is not applicable to the</w:t>
      </w:r>
      <w:r w:rsidRPr="00216B4E">
        <w:rPr>
          <w:i/>
          <w:sz w:val="22"/>
          <w:szCs w:val="22"/>
        </w:rPr>
        <w:t xml:space="preserve"> T/TA Activity Survey and Web-Based Network Survey.</w:t>
      </w:r>
      <w:r w:rsidRPr="00216B4E">
        <w:rPr>
          <w:sz w:val="22"/>
          <w:szCs w:val="22"/>
        </w:rPr>
        <w:t xml:space="preserve"> </w:t>
      </w:r>
    </w:p>
    <w:p w:rsidR="00670869" w:rsidRPr="00216B4E" w:rsidRDefault="00670869" w:rsidP="00670869">
      <w:pPr>
        <w:ind w:left="1080"/>
        <w:rPr>
          <w:sz w:val="22"/>
          <w:szCs w:val="22"/>
        </w:rPr>
      </w:pPr>
    </w:p>
    <w:p w:rsidR="00670869" w:rsidRPr="00216B4E" w:rsidRDefault="00670869" w:rsidP="00670869">
      <w:pPr>
        <w:numPr>
          <w:ilvl w:val="0"/>
          <w:numId w:val="9"/>
        </w:numPr>
        <w:rPr>
          <w:i/>
          <w:sz w:val="22"/>
          <w:szCs w:val="22"/>
        </w:rPr>
      </w:pPr>
      <w:r w:rsidRPr="00216B4E">
        <w:rPr>
          <w:i/>
          <w:sz w:val="22"/>
          <w:szCs w:val="22"/>
        </w:rPr>
        <w:t>Administration</w:t>
      </w:r>
      <w:r w:rsidRPr="00216B4E">
        <w:rPr>
          <w:sz w:val="22"/>
          <w:szCs w:val="22"/>
        </w:rPr>
        <w:t>: For the</w:t>
      </w:r>
      <w:r w:rsidRPr="00216B4E">
        <w:rPr>
          <w:i/>
          <w:sz w:val="22"/>
          <w:szCs w:val="22"/>
        </w:rPr>
        <w:t xml:space="preserve"> Agency Results Survey, </w:t>
      </w:r>
      <w:r w:rsidRPr="00216B4E">
        <w:rPr>
          <w:sz w:val="22"/>
          <w:szCs w:val="22"/>
        </w:rPr>
        <w:t>the telephone</w:t>
      </w:r>
      <w:r w:rsidRPr="00216B4E">
        <w:rPr>
          <w:i/>
          <w:sz w:val="22"/>
          <w:szCs w:val="22"/>
        </w:rPr>
        <w:t xml:space="preserve"> </w:t>
      </w:r>
      <w:r w:rsidRPr="00216B4E">
        <w:rPr>
          <w:sz w:val="22"/>
          <w:szCs w:val="22"/>
        </w:rPr>
        <w:t>interviews will</w:t>
      </w:r>
      <w:r w:rsidRPr="00216B4E">
        <w:rPr>
          <w:i/>
          <w:sz w:val="22"/>
          <w:szCs w:val="22"/>
        </w:rPr>
        <w:t xml:space="preserve"> </w:t>
      </w:r>
      <w:r w:rsidRPr="00216B4E">
        <w:rPr>
          <w:sz w:val="22"/>
          <w:szCs w:val="22"/>
        </w:rPr>
        <w:t xml:space="preserve">be scheduled at the respondents’ convenience.  The evaluation team will confirm the interview 2-3 days beforehand and re-schedule any interviews as necessary to accommodate any changes in a Director’s schedule, given the dynamic work environment of public child welfare agencies. </w:t>
      </w:r>
      <w:r>
        <w:rPr>
          <w:rStyle w:val="FootnoteReference"/>
          <w:sz w:val="22"/>
          <w:szCs w:val="22"/>
        </w:rPr>
        <w:footnoteReference w:id="7"/>
      </w:r>
      <w:r w:rsidRPr="00216B4E">
        <w:rPr>
          <w:sz w:val="22"/>
          <w:szCs w:val="22"/>
        </w:rPr>
        <w:t xml:space="preserve"> </w:t>
      </w:r>
      <w:r>
        <w:rPr>
          <w:sz w:val="22"/>
          <w:szCs w:val="22"/>
        </w:rPr>
        <w:t xml:space="preserve"> </w:t>
      </w:r>
      <w:r w:rsidRPr="00216B4E">
        <w:rPr>
          <w:sz w:val="22"/>
          <w:szCs w:val="22"/>
        </w:rPr>
        <w:t xml:space="preserve">Similarly, the evaluation team will </w:t>
      </w:r>
      <w:r w:rsidRPr="00216B4E">
        <w:rPr>
          <w:sz w:val="22"/>
          <w:szCs w:val="22"/>
        </w:rPr>
        <w:lastRenderedPageBreak/>
        <w:t xml:space="preserve">do the same with Tribal respondents, given the potential for schedule changes due to community obligations or seasonal fluctuations in cultural activities. </w:t>
      </w:r>
      <w:r w:rsidRPr="00216B4E">
        <w:rPr>
          <w:rStyle w:val="FootnoteReference"/>
          <w:sz w:val="22"/>
          <w:szCs w:val="22"/>
        </w:rPr>
        <w:footnoteReference w:id="8"/>
      </w:r>
      <w:r w:rsidRPr="00216B4E">
        <w:rPr>
          <w:sz w:val="22"/>
          <w:szCs w:val="22"/>
        </w:rPr>
        <w:t xml:space="preserve"> (Running Wolf, </w:t>
      </w:r>
      <w:proofErr w:type="spellStart"/>
      <w:r w:rsidRPr="00216B4E">
        <w:rPr>
          <w:sz w:val="22"/>
          <w:szCs w:val="22"/>
        </w:rPr>
        <w:t>Soler</w:t>
      </w:r>
      <w:proofErr w:type="spellEnd"/>
      <w:r w:rsidRPr="00216B4E">
        <w:rPr>
          <w:sz w:val="22"/>
          <w:szCs w:val="22"/>
        </w:rPr>
        <w:t xml:space="preserve">, </w:t>
      </w:r>
      <w:proofErr w:type="spellStart"/>
      <w:r w:rsidRPr="00216B4E">
        <w:rPr>
          <w:sz w:val="22"/>
          <w:szCs w:val="22"/>
        </w:rPr>
        <w:t>Manteuffel</w:t>
      </w:r>
      <w:proofErr w:type="spellEnd"/>
      <w:r w:rsidRPr="00216B4E">
        <w:rPr>
          <w:sz w:val="22"/>
          <w:szCs w:val="22"/>
        </w:rPr>
        <w:t xml:space="preserve">, </w:t>
      </w:r>
      <w:proofErr w:type="spellStart"/>
      <w:r w:rsidRPr="00216B4E">
        <w:rPr>
          <w:sz w:val="22"/>
          <w:szCs w:val="22"/>
        </w:rPr>
        <w:t>Sondheimer</w:t>
      </w:r>
      <w:proofErr w:type="spellEnd"/>
      <w:r w:rsidRPr="00216B4E">
        <w:rPr>
          <w:sz w:val="22"/>
          <w:szCs w:val="22"/>
        </w:rPr>
        <w:t>, Santiago &amp; Erickson, 2004).  For the</w:t>
      </w:r>
      <w:r w:rsidRPr="00216B4E">
        <w:rPr>
          <w:i/>
          <w:sz w:val="22"/>
          <w:szCs w:val="22"/>
        </w:rPr>
        <w:t xml:space="preserve"> T/TA Activity Survey and Web-Based Network Survey</w:t>
      </w:r>
      <w:r>
        <w:rPr>
          <w:i/>
          <w:sz w:val="22"/>
          <w:szCs w:val="22"/>
        </w:rPr>
        <w:t>,</w:t>
      </w:r>
      <w:r w:rsidRPr="00216B4E">
        <w:rPr>
          <w:i/>
          <w:sz w:val="22"/>
          <w:szCs w:val="22"/>
        </w:rPr>
        <w:t xml:space="preserve"> </w:t>
      </w:r>
      <w:r w:rsidRPr="006D3EBB">
        <w:rPr>
          <w:sz w:val="22"/>
          <w:szCs w:val="22"/>
        </w:rPr>
        <w:t>an email notification</w:t>
      </w:r>
      <w:r w:rsidRPr="00216B4E">
        <w:rPr>
          <w:sz w:val="22"/>
          <w:szCs w:val="22"/>
        </w:rPr>
        <w:t xml:space="preserve"> will be sent to all sampled T/TA recipients with a request to complete the survey (i.e., by accessing a web-link to an online version of the survey or accessing an attached survey to complete and return via email, mail or secure fax).  Electronic participation will allow respondents the flexibility to complete the survey at the most convenient time with minimal burden.  </w:t>
      </w:r>
      <w:r>
        <w:rPr>
          <w:sz w:val="22"/>
          <w:szCs w:val="22"/>
        </w:rPr>
        <w:t xml:space="preserve">Approximately one week </w:t>
      </w:r>
      <w:proofErr w:type="spellStart"/>
      <w:r w:rsidRPr="002464B6">
        <w:rPr>
          <w:sz w:val="22"/>
          <w:szCs w:val="22"/>
        </w:rPr>
        <w:t>fter</w:t>
      </w:r>
      <w:proofErr w:type="spellEnd"/>
      <w:r w:rsidRPr="002464B6">
        <w:rPr>
          <w:sz w:val="22"/>
          <w:szCs w:val="22"/>
        </w:rPr>
        <w:t xml:space="preserve"> sending this initial email, </w:t>
      </w:r>
      <w:r>
        <w:rPr>
          <w:sz w:val="22"/>
          <w:szCs w:val="22"/>
        </w:rPr>
        <w:t xml:space="preserve">the first </w:t>
      </w:r>
      <w:r w:rsidRPr="00747BFF">
        <w:rPr>
          <w:sz w:val="22"/>
          <w:szCs w:val="22"/>
        </w:rPr>
        <w:t>follow-up</w:t>
      </w:r>
      <w:r w:rsidRPr="002464B6">
        <w:rPr>
          <w:sz w:val="22"/>
          <w:szCs w:val="22"/>
        </w:rPr>
        <w:t xml:space="preserve"> reminder email</w:t>
      </w:r>
      <w:r w:rsidRPr="001E6E08">
        <w:rPr>
          <w:sz w:val="22"/>
          <w:szCs w:val="22"/>
        </w:rPr>
        <w:t xml:space="preserve"> will be sent</w:t>
      </w:r>
      <w:r>
        <w:rPr>
          <w:sz w:val="22"/>
          <w:szCs w:val="22"/>
        </w:rPr>
        <w:t xml:space="preserve">.  A second reminder will be sent </w:t>
      </w:r>
      <w:r w:rsidRPr="00747BFF">
        <w:rPr>
          <w:sz w:val="22"/>
          <w:szCs w:val="22"/>
        </w:rPr>
        <w:t>10 days</w:t>
      </w:r>
      <w:r>
        <w:rPr>
          <w:sz w:val="22"/>
          <w:szCs w:val="22"/>
        </w:rPr>
        <w:t xml:space="preserve"> later</w:t>
      </w:r>
      <w:r w:rsidRPr="001E6E08">
        <w:rPr>
          <w:sz w:val="22"/>
          <w:szCs w:val="22"/>
        </w:rPr>
        <w:t xml:space="preserve"> to those respondents who have </w:t>
      </w:r>
      <w:r>
        <w:rPr>
          <w:sz w:val="22"/>
          <w:szCs w:val="22"/>
        </w:rPr>
        <w:t xml:space="preserve">still </w:t>
      </w:r>
      <w:r w:rsidRPr="001E6E08">
        <w:rPr>
          <w:sz w:val="22"/>
          <w:szCs w:val="22"/>
        </w:rPr>
        <w:t>not</w:t>
      </w:r>
      <w:r w:rsidRPr="002464B6">
        <w:rPr>
          <w:sz w:val="22"/>
          <w:szCs w:val="22"/>
        </w:rPr>
        <w:t xml:space="preserve"> yet completed the survey.  </w:t>
      </w:r>
    </w:p>
    <w:p w:rsidR="00670869" w:rsidRPr="00C77052" w:rsidRDefault="00670869" w:rsidP="00670869">
      <w:pPr>
        <w:ind w:left="1080"/>
        <w:rPr>
          <w:sz w:val="22"/>
          <w:szCs w:val="22"/>
        </w:rPr>
      </w:pPr>
    </w:p>
    <w:p w:rsidR="00670869" w:rsidRPr="00216B4E" w:rsidRDefault="00670869" w:rsidP="00670869">
      <w:pPr>
        <w:numPr>
          <w:ilvl w:val="0"/>
          <w:numId w:val="9"/>
        </w:numPr>
        <w:rPr>
          <w:sz w:val="22"/>
          <w:szCs w:val="22"/>
        </w:rPr>
      </w:pPr>
      <w:r w:rsidRPr="00216B4E">
        <w:rPr>
          <w:i/>
          <w:sz w:val="22"/>
          <w:szCs w:val="22"/>
        </w:rPr>
        <w:t xml:space="preserve">Alternate response methods: </w:t>
      </w:r>
      <w:r w:rsidRPr="00216B4E">
        <w:rPr>
          <w:sz w:val="22"/>
          <w:szCs w:val="22"/>
        </w:rPr>
        <w:t>All respondents will be given</w:t>
      </w:r>
      <w:r w:rsidRPr="00216B4E">
        <w:rPr>
          <w:i/>
          <w:sz w:val="22"/>
          <w:szCs w:val="22"/>
        </w:rPr>
        <w:t xml:space="preserve"> </w:t>
      </w:r>
      <w:r w:rsidRPr="00216B4E">
        <w:rPr>
          <w:sz w:val="22"/>
          <w:szCs w:val="22"/>
        </w:rPr>
        <w:t>the</w:t>
      </w:r>
      <w:r w:rsidRPr="00216B4E">
        <w:rPr>
          <w:i/>
          <w:sz w:val="22"/>
          <w:szCs w:val="22"/>
        </w:rPr>
        <w:t xml:space="preserve"> </w:t>
      </w:r>
      <w:r w:rsidRPr="00216B4E">
        <w:rPr>
          <w:sz w:val="22"/>
          <w:szCs w:val="22"/>
        </w:rPr>
        <w:t>option to use an alternate method</w:t>
      </w:r>
      <w:r w:rsidRPr="00216B4E">
        <w:rPr>
          <w:i/>
          <w:sz w:val="22"/>
          <w:szCs w:val="22"/>
        </w:rPr>
        <w:t>.</w:t>
      </w:r>
      <w:r w:rsidRPr="00216B4E">
        <w:rPr>
          <w:sz w:val="22"/>
          <w:szCs w:val="22"/>
        </w:rPr>
        <w:t xml:space="preserve"> For the</w:t>
      </w:r>
      <w:r w:rsidRPr="00216B4E">
        <w:rPr>
          <w:i/>
          <w:sz w:val="22"/>
          <w:szCs w:val="22"/>
        </w:rPr>
        <w:t xml:space="preserve"> Agency Results Survey</w:t>
      </w:r>
      <w:r w:rsidRPr="00216B4E">
        <w:rPr>
          <w:sz w:val="22"/>
          <w:szCs w:val="22"/>
        </w:rPr>
        <w:t>, if a respondent prefers to</w:t>
      </w:r>
      <w:r w:rsidRPr="00216B4E">
        <w:rPr>
          <w:i/>
          <w:sz w:val="22"/>
          <w:szCs w:val="22"/>
        </w:rPr>
        <w:t xml:space="preserve"> </w:t>
      </w:r>
      <w:r w:rsidRPr="00216B4E">
        <w:rPr>
          <w:sz w:val="22"/>
          <w:szCs w:val="22"/>
        </w:rPr>
        <w:t xml:space="preserve">submit written responses to the survey in lieu of participating in a telephone interview, we will provide him/her with a paper version to complete via fax, email, or mail.  Similarly, paper versions of the </w:t>
      </w:r>
      <w:r w:rsidRPr="00216B4E">
        <w:rPr>
          <w:i/>
          <w:sz w:val="22"/>
          <w:szCs w:val="22"/>
        </w:rPr>
        <w:t xml:space="preserve">T/TA Activity Survey and Web-Based Network Survey </w:t>
      </w:r>
      <w:r w:rsidRPr="00216B4E">
        <w:rPr>
          <w:sz w:val="22"/>
          <w:szCs w:val="22"/>
        </w:rPr>
        <w:t xml:space="preserve">will be sent to respondents upon request. Alternately, the latter surveys will be administered through a telephone interview if requested to accommodate any special needs. </w:t>
      </w:r>
    </w:p>
    <w:p w:rsidR="00670869" w:rsidRDefault="00670869" w:rsidP="00670869">
      <w:pPr>
        <w:rPr>
          <w:sz w:val="22"/>
          <w:szCs w:val="22"/>
        </w:rPr>
      </w:pPr>
    </w:p>
    <w:p w:rsidR="00670869" w:rsidRDefault="00670869" w:rsidP="00670869">
      <w:pPr>
        <w:numPr>
          <w:ilvl w:val="0"/>
          <w:numId w:val="9"/>
        </w:numPr>
        <w:autoSpaceDE w:val="0"/>
        <w:autoSpaceDN w:val="0"/>
        <w:adjustRightInd w:val="0"/>
        <w:rPr>
          <w:sz w:val="22"/>
          <w:szCs w:val="22"/>
        </w:rPr>
      </w:pPr>
      <w:r>
        <w:rPr>
          <w:i/>
          <w:iCs/>
          <w:sz w:val="22"/>
          <w:szCs w:val="22"/>
        </w:rPr>
        <w:t>A</w:t>
      </w:r>
      <w:r w:rsidRPr="00BE6272">
        <w:rPr>
          <w:i/>
          <w:iCs/>
          <w:sz w:val="22"/>
          <w:szCs w:val="22"/>
        </w:rPr>
        <w:t xml:space="preserve">ssurances of data confidentiality: </w:t>
      </w:r>
      <w:r w:rsidRPr="00BE6272">
        <w:rPr>
          <w:sz w:val="22"/>
          <w:szCs w:val="22"/>
        </w:rPr>
        <w:t xml:space="preserve">Respondents </w:t>
      </w:r>
      <w:r>
        <w:rPr>
          <w:sz w:val="22"/>
          <w:szCs w:val="22"/>
        </w:rPr>
        <w:t xml:space="preserve">to all surveys </w:t>
      </w:r>
      <w:r w:rsidRPr="00BE6272">
        <w:rPr>
          <w:sz w:val="22"/>
          <w:szCs w:val="22"/>
        </w:rPr>
        <w:t xml:space="preserve">will be assured </w:t>
      </w:r>
      <w:r>
        <w:rPr>
          <w:sz w:val="22"/>
          <w:szCs w:val="22"/>
        </w:rPr>
        <w:t xml:space="preserve">that reported data are aggregated and not attributable to individuals or organizational entities. </w:t>
      </w:r>
    </w:p>
    <w:p w:rsidR="00670869" w:rsidRDefault="00670869" w:rsidP="00670869">
      <w:pPr>
        <w:rPr>
          <w:sz w:val="22"/>
          <w:szCs w:val="22"/>
        </w:rPr>
      </w:pPr>
    </w:p>
    <w:p w:rsidR="00670869" w:rsidRDefault="00670869" w:rsidP="00670869">
      <w:pPr>
        <w:rPr>
          <w:sz w:val="22"/>
          <w:szCs w:val="22"/>
        </w:rPr>
      </w:pPr>
      <w:r w:rsidRPr="001A2AC4">
        <w:rPr>
          <w:sz w:val="22"/>
          <w:szCs w:val="22"/>
        </w:rPr>
        <w:t>There are no incentives provide</w:t>
      </w:r>
      <w:r>
        <w:rPr>
          <w:sz w:val="22"/>
          <w:szCs w:val="22"/>
        </w:rPr>
        <w:t>d</w:t>
      </w:r>
      <w:r w:rsidRPr="001A2AC4">
        <w:rPr>
          <w:sz w:val="22"/>
          <w:szCs w:val="22"/>
        </w:rPr>
        <w:t xml:space="preserve"> for participation in any of the surveys. </w:t>
      </w:r>
    </w:p>
    <w:p w:rsidR="00670869" w:rsidRPr="0060201C" w:rsidRDefault="00670869" w:rsidP="00670869">
      <w:pPr>
        <w:rPr>
          <w:sz w:val="22"/>
          <w:szCs w:val="22"/>
        </w:rPr>
      </w:pPr>
    </w:p>
    <w:p w:rsidR="00670869" w:rsidRPr="0060201C" w:rsidRDefault="00670869" w:rsidP="00670869">
      <w:pPr>
        <w:numPr>
          <w:ilvl w:val="0"/>
          <w:numId w:val="3"/>
        </w:numPr>
        <w:outlineLvl w:val="1"/>
        <w:rPr>
          <w:b/>
          <w:sz w:val="22"/>
          <w:szCs w:val="22"/>
        </w:rPr>
      </w:pPr>
      <w:bookmarkStart w:id="9" w:name="_Toc224371580"/>
      <w:bookmarkStart w:id="10" w:name="_Toc245790161"/>
      <w:r w:rsidRPr="0060201C">
        <w:rPr>
          <w:b/>
          <w:sz w:val="22"/>
          <w:szCs w:val="22"/>
        </w:rPr>
        <w:t>Tests of procedures or methods to be undertaken</w:t>
      </w:r>
      <w:bookmarkEnd w:id="9"/>
      <w:bookmarkEnd w:id="10"/>
    </w:p>
    <w:p w:rsidR="00670869" w:rsidRDefault="00670869" w:rsidP="00670869">
      <w:pPr>
        <w:ind w:firstLine="360"/>
        <w:rPr>
          <w:sz w:val="22"/>
          <w:szCs w:val="22"/>
        </w:rPr>
      </w:pPr>
    </w:p>
    <w:p w:rsidR="00670869" w:rsidRDefault="00670869" w:rsidP="00670869">
      <w:pPr>
        <w:rPr>
          <w:sz w:val="22"/>
          <w:szCs w:val="22"/>
        </w:rPr>
      </w:pPr>
      <w:r w:rsidRPr="006D333B">
        <w:rPr>
          <w:sz w:val="22"/>
          <w:szCs w:val="22"/>
        </w:rPr>
        <w:t xml:space="preserve">The </w:t>
      </w:r>
      <w:r>
        <w:rPr>
          <w:sz w:val="22"/>
          <w:szCs w:val="22"/>
        </w:rPr>
        <w:t xml:space="preserve">four </w:t>
      </w:r>
      <w:r w:rsidRPr="006D333B">
        <w:rPr>
          <w:sz w:val="22"/>
          <w:szCs w:val="22"/>
        </w:rPr>
        <w:t xml:space="preserve">instruments contained herein were subject to </w:t>
      </w:r>
      <w:r>
        <w:rPr>
          <w:sz w:val="22"/>
          <w:szCs w:val="22"/>
        </w:rPr>
        <w:t xml:space="preserve">review and </w:t>
      </w:r>
      <w:r w:rsidRPr="006D333B">
        <w:rPr>
          <w:sz w:val="22"/>
          <w:szCs w:val="22"/>
        </w:rPr>
        <w:t>feedback by key stakeholders, including the C</w:t>
      </w:r>
      <w:r>
        <w:rPr>
          <w:sz w:val="22"/>
          <w:szCs w:val="22"/>
        </w:rPr>
        <w:t xml:space="preserve">B, </w:t>
      </w:r>
      <w:r w:rsidRPr="006D333B">
        <w:rPr>
          <w:sz w:val="22"/>
          <w:szCs w:val="22"/>
        </w:rPr>
        <w:t>ACF Regional Office staff, I</w:t>
      </w:r>
      <w:r>
        <w:rPr>
          <w:sz w:val="22"/>
          <w:szCs w:val="22"/>
        </w:rPr>
        <w:t>Cs, and,</w:t>
      </w:r>
      <w:r w:rsidRPr="006D333B">
        <w:rPr>
          <w:sz w:val="22"/>
          <w:szCs w:val="22"/>
        </w:rPr>
        <w:t xml:space="preserve"> N</w:t>
      </w:r>
      <w:r>
        <w:rPr>
          <w:sz w:val="22"/>
          <w:szCs w:val="22"/>
        </w:rPr>
        <w:t xml:space="preserve">RCs, </w:t>
      </w:r>
      <w:r w:rsidRPr="006D333B">
        <w:rPr>
          <w:sz w:val="22"/>
          <w:szCs w:val="22"/>
        </w:rPr>
        <w:t>and the T/TA N</w:t>
      </w:r>
      <w:r>
        <w:rPr>
          <w:sz w:val="22"/>
          <w:szCs w:val="22"/>
        </w:rPr>
        <w:t>e</w:t>
      </w:r>
      <w:r w:rsidRPr="006D333B">
        <w:rPr>
          <w:sz w:val="22"/>
          <w:szCs w:val="22"/>
        </w:rPr>
        <w:t>tw</w:t>
      </w:r>
      <w:r>
        <w:rPr>
          <w:sz w:val="22"/>
          <w:szCs w:val="22"/>
        </w:rPr>
        <w:t>ork</w:t>
      </w:r>
      <w:r w:rsidRPr="006D333B">
        <w:rPr>
          <w:sz w:val="22"/>
          <w:szCs w:val="22"/>
        </w:rPr>
        <w:t xml:space="preserve">.  </w:t>
      </w:r>
    </w:p>
    <w:p w:rsidR="00670869" w:rsidRPr="006D333B" w:rsidRDefault="00670869" w:rsidP="00670869">
      <w:pPr>
        <w:ind w:firstLine="720"/>
        <w:rPr>
          <w:sz w:val="22"/>
          <w:szCs w:val="22"/>
        </w:rPr>
      </w:pPr>
    </w:p>
    <w:p w:rsidR="00670869" w:rsidRDefault="00670869" w:rsidP="00670869">
      <w:pPr>
        <w:rPr>
          <w:sz w:val="22"/>
          <w:szCs w:val="22"/>
        </w:rPr>
      </w:pPr>
      <w:r w:rsidRPr="006D333B">
        <w:rPr>
          <w:sz w:val="22"/>
          <w:szCs w:val="22"/>
        </w:rPr>
        <w:t xml:space="preserve">The </w:t>
      </w:r>
      <w:r w:rsidRPr="00F50413">
        <w:rPr>
          <w:i/>
          <w:sz w:val="22"/>
          <w:szCs w:val="22"/>
        </w:rPr>
        <w:t>Agency Results Survey</w:t>
      </w:r>
      <w:r w:rsidRPr="006D333B">
        <w:rPr>
          <w:sz w:val="22"/>
          <w:szCs w:val="22"/>
        </w:rPr>
        <w:t xml:space="preserve">, </w:t>
      </w:r>
      <w:r w:rsidRPr="00F50413">
        <w:rPr>
          <w:i/>
          <w:sz w:val="22"/>
          <w:szCs w:val="22"/>
        </w:rPr>
        <w:t>T/TA Activity Survey</w:t>
      </w:r>
      <w:r w:rsidRPr="006D333B">
        <w:rPr>
          <w:sz w:val="22"/>
          <w:szCs w:val="22"/>
        </w:rPr>
        <w:t xml:space="preserve">, </w:t>
      </w:r>
      <w:r>
        <w:rPr>
          <w:sz w:val="22"/>
          <w:szCs w:val="22"/>
        </w:rPr>
        <w:t xml:space="preserve">and </w:t>
      </w:r>
      <w:r w:rsidRPr="00F50413">
        <w:rPr>
          <w:i/>
          <w:sz w:val="22"/>
          <w:szCs w:val="22"/>
        </w:rPr>
        <w:t>Web-Based Network Survey</w:t>
      </w:r>
      <w:r>
        <w:rPr>
          <w:sz w:val="22"/>
          <w:szCs w:val="22"/>
        </w:rPr>
        <w:t xml:space="preserve"> </w:t>
      </w:r>
      <w:r w:rsidRPr="006D333B">
        <w:rPr>
          <w:sz w:val="22"/>
          <w:szCs w:val="22"/>
        </w:rPr>
        <w:t xml:space="preserve">were pilot tested to </w:t>
      </w:r>
      <w:r>
        <w:rPr>
          <w:sz w:val="22"/>
          <w:szCs w:val="22"/>
        </w:rPr>
        <w:t xml:space="preserve">confirm </w:t>
      </w:r>
      <w:r w:rsidRPr="0060201C">
        <w:rPr>
          <w:sz w:val="22"/>
          <w:szCs w:val="22"/>
        </w:rPr>
        <w:t>survey item validity</w:t>
      </w:r>
      <w:r>
        <w:rPr>
          <w:sz w:val="22"/>
          <w:szCs w:val="22"/>
        </w:rPr>
        <w:t xml:space="preserve"> and </w:t>
      </w:r>
      <w:r w:rsidRPr="006D333B">
        <w:rPr>
          <w:sz w:val="22"/>
          <w:szCs w:val="22"/>
        </w:rPr>
        <w:t xml:space="preserve">to identify possible procedural or methodological challenges in need of attention or improvement.  Pilot tests were conducted for each </w:t>
      </w:r>
      <w:r>
        <w:rPr>
          <w:sz w:val="22"/>
          <w:szCs w:val="22"/>
        </w:rPr>
        <w:t xml:space="preserve">instrument </w:t>
      </w:r>
      <w:r w:rsidRPr="006D333B">
        <w:rPr>
          <w:sz w:val="22"/>
          <w:szCs w:val="22"/>
        </w:rPr>
        <w:t xml:space="preserve">using a sample of no more than nine respondents (i.e., former State and Tribal child welfare Directors, former child welfare agency personnel, </w:t>
      </w:r>
      <w:r>
        <w:rPr>
          <w:sz w:val="22"/>
          <w:szCs w:val="22"/>
        </w:rPr>
        <w:t xml:space="preserve">and </w:t>
      </w:r>
      <w:r w:rsidRPr="006D333B">
        <w:rPr>
          <w:sz w:val="22"/>
          <w:szCs w:val="22"/>
        </w:rPr>
        <w:t>previous National Resource Center Directors</w:t>
      </w:r>
      <w:r>
        <w:rPr>
          <w:sz w:val="22"/>
          <w:szCs w:val="22"/>
        </w:rPr>
        <w:t xml:space="preserve">). </w:t>
      </w:r>
      <w:r w:rsidRPr="006D333B">
        <w:rPr>
          <w:sz w:val="22"/>
          <w:szCs w:val="22"/>
        </w:rPr>
        <w:t xml:space="preserve"> </w:t>
      </w:r>
      <w:r w:rsidRPr="000A002D">
        <w:rPr>
          <w:sz w:val="22"/>
          <w:szCs w:val="22"/>
        </w:rPr>
        <w:t>Following the pilot tests, the i</w:t>
      </w:r>
      <w:r w:rsidRPr="000526F9">
        <w:rPr>
          <w:sz w:val="22"/>
          <w:szCs w:val="22"/>
        </w:rPr>
        <w:t xml:space="preserve">nstruments were refined to minimize burden and improve utility. Similarly, a paper version of the web-based forms used in the </w:t>
      </w:r>
      <w:proofErr w:type="spellStart"/>
      <w:r w:rsidRPr="000526F9">
        <w:rPr>
          <w:i/>
          <w:sz w:val="22"/>
          <w:szCs w:val="22"/>
        </w:rPr>
        <w:t>OneNet</w:t>
      </w:r>
      <w:proofErr w:type="spellEnd"/>
      <w:r w:rsidRPr="000526F9">
        <w:rPr>
          <w:sz w:val="22"/>
          <w:szCs w:val="22"/>
        </w:rPr>
        <w:t xml:space="preserve"> tracking system was tested by prospective users and refined. The pilot tests were instrumental in determining the amount of time required to complete the surveys and forms and develop the burden </w:t>
      </w:r>
      <w:r w:rsidRPr="00E66C0A">
        <w:rPr>
          <w:sz w:val="22"/>
          <w:szCs w:val="22"/>
        </w:rPr>
        <w:t>estimates</w:t>
      </w:r>
      <w:r w:rsidRPr="001E6E08">
        <w:rPr>
          <w:sz w:val="22"/>
          <w:szCs w:val="22"/>
        </w:rPr>
        <w:t>.</w:t>
      </w:r>
      <w:r>
        <w:rPr>
          <w:sz w:val="22"/>
          <w:szCs w:val="22"/>
        </w:rPr>
        <w:t xml:space="preserve">  Since 2010, these instruments have been in use with the national cross-site evaluation and have yielded valuable information regarding experiences with the T/TA services of providers and the functioning of the CB’s T/TA Network.</w:t>
      </w:r>
    </w:p>
    <w:p w:rsidR="00670869" w:rsidRDefault="00670869" w:rsidP="00670869">
      <w:pPr>
        <w:ind w:firstLine="360"/>
        <w:rPr>
          <w:sz w:val="22"/>
          <w:szCs w:val="22"/>
        </w:rPr>
      </w:pPr>
    </w:p>
    <w:p w:rsidR="00670869" w:rsidRPr="0060201C" w:rsidRDefault="00670869" w:rsidP="00670869">
      <w:pPr>
        <w:rPr>
          <w:sz w:val="22"/>
          <w:szCs w:val="22"/>
        </w:rPr>
      </w:pPr>
      <w:r>
        <w:rPr>
          <w:sz w:val="22"/>
          <w:szCs w:val="22"/>
        </w:rPr>
        <w:t>U</w:t>
      </w:r>
      <w:r w:rsidRPr="0060201C">
        <w:rPr>
          <w:sz w:val="22"/>
          <w:szCs w:val="22"/>
        </w:rPr>
        <w:t xml:space="preserve">ser access and responsiveness to </w:t>
      </w:r>
      <w:r>
        <w:rPr>
          <w:sz w:val="22"/>
          <w:szCs w:val="22"/>
        </w:rPr>
        <w:t xml:space="preserve">the </w:t>
      </w:r>
      <w:r w:rsidRPr="0060201C">
        <w:rPr>
          <w:sz w:val="22"/>
          <w:szCs w:val="22"/>
        </w:rPr>
        <w:t>web-based method</w:t>
      </w:r>
      <w:r>
        <w:rPr>
          <w:sz w:val="22"/>
          <w:szCs w:val="22"/>
        </w:rPr>
        <w:t xml:space="preserve">ology </w:t>
      </w:r>
      <w:r w:rsidRPr="0060201C">
        <w:rPr>
          <w:sz w:val="22"/>
          <w:szCs w:val="22"/>
        </w:rPr>
        <w:t xml:space="preserve">for completing the </w:t>
      </w:r>
      <w:r w:rsidRPr="006D333B">
        <w:rPr>
          <w:sz w:val="22"/>
          <w:szCs w:val="22"/>
        </w:rPr>
        <w:t xml:space="preserve">T/TA Activity Survey, </w:t>
      </w:r>
      <w:r>
        <w:rPr>
          <w:sz w:val="22"/>
          <w:szCs w:val="22"/>
        </w:rPr>
        <w:t xml:space="preserve">Web-Based </w:t>
      </w:r>
      <w:r w:rsidRPr="006D333B">
        <w:rPr>
          <w:sz w:val="22"/>
          <w:szCs w:val="22"/>
        </w:rPr>
        <w:t>Network</w:t>
      </w:r>
      <w:r>
        <w:rPr>
          <w:sz w:val="22"/>
          <w:szCs w:val="22"/>
        </w:rPr>
        <w:t xml:space="preserve"> Survey, and </w:t>
      </w:r>
      <w:proofErr w:type="spellStart"/>
      <w:r w:rsidRPr="002366A8">
        <w:rPr>
          <w:i/>
          <w:sz w:val="22"/>
          <w:szCs w:val="22"/>
        </w:rPr>
        <w:t>OneNet</w:t>
      </w:r>
      <w:proofErr w:type="spellEnd"/>
      <w:r>
        <w:rPr>
          <w:sz w:val="22"/>
          <w:szCs w:val="22"/>
        </w:rPr>
        <w:t xml:space="preserve"> forms has been positive.  </w:t>
      </w:r>
      <w:proofErr w:type="gramStart"/>
      <w:r>
        <w:rPr>
          <w:sz w:val="22"/>
          <w:szCs w:val="22"/>
        </w:rPr>
        <w:t>Feedback from respondents and timely responses have</w:t>
      </w:r>
      <w:proofErr w:type="gramEnd"/>
      <w:r>
        <w:rPr>
          <w:sz w:val="22"/>
          <w:szCs w:val="22"/>
        </w:rPr>
        <w:t xml:space="preserve"> proven that the method is an appropriate one for gathering data.  </w:t>
      </w:r>
    </w:p>
    <w:p w:rsidR="00670869" w:rsidRPr="0060201C" w:rsidRDefault="00670869" w:rsidP="00670869">
      <w:pPr>
        <w:rPr>
          <w:sz w:val="22"/>
          <w:szCs w:val="22"/>
        </w:rPr>
      </w:pPr>
    </w:p>
    <w:p w:rsidR="00670869" w:rsidRDefault="00670869" w:rsidP="00670869">
      <w:pPr>
        <w:numPr>
          <w:ilvl w:val="0"/>
          <w:numId w:val="3"/>
        </w:numPr>
        <w:outlineLvl w:val="1"/>
        <w:rPr>
          <w:b/>
          <w:sz w:val="22"/>
          <w:szCs w:val="22"/>
        </w:rPr>
      </w:pPr>
      <w:bookmarkStart w:id="11" w:name="_Toc224371581"/>
      <w:bookmarkStart w:id="12" w:name="_Toc245790162"/>
      <w:r>
        <w:rPr>
          <w:b/>
          <w:sz w:val="22"/>
          <w:szCs w:val="22"/>
        </w:rPr>
        <w:br w:type="page"/>
      </w:r>
      <w:r w:rsidRPr="0060201C">
        <w:rPr>
          <w:b/>
          <w:sz w:val="22"/>
          <w:szCs w:val="22"/>
        </w:rPr>
        <w:lastRenderedPageBreak/>
        <w:t>Individuals consulted on statistical aspects and individuals collecting and/or analyzing data</w:t>
      </w:r>
      <w:bookmarkEnd w:id="11"/>
      <w:bookmarkEnd w:id="12"/>
    </w:p>
    <w:p w:rsidR="00670869" w:rsidRPr="0060201C" w:rsidRDefault="00670869" w:rsidP="00670869">
      <w:pPr>
        <w:outlineLvl w:val="1"/>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496"/>
        <w:gridCol w:w="3192"/>
        <w:tblGridChange w:id="13">
          <w:tblGrid>
            <w:gridCol w:w="3888"/>
            <w:gridCol w:w="2496"/>
            <w:gridCol w:w="3192"/>
          </w:tblGrid>
        </w:tblGridChange>
      </w:tblGrid>
      <w:tr w:rsidR="00670869" w:rsidRPr="0088032C" w:rsidTr="00CC6B9E">
        <w:tc>
          <w:tcPr>
            <w:tcW w:w="6384" w:type="dxa"/>
            <w:gridSpan w:val="2"/>
            <w:shd w:val="clear" w:color="auto" w:fill="auto"/>
          </w:tcPr>
          <w:p w:rsidR="00670869" w:rsidRPr="0088032C" w:rsidRDefault="00670869" w:rsidP="00CC6B9E">
            <w:pPr>
              <w:rPr>
                <w:sz w:val="22"/>
                <w:szCs w:val="22"/>
              </w:rPr>
            </w:pPr>
            <w:r w:rsidRPr="0088032C">
              <w:rPr>
                <w:i/>
                <w:sz w:val="22"/>
                <w:szCs w:val="22"/>
              </w:rPr>
              <w:t>National Cross-Site Evaluation Contractor</w:t>
            </w:r>
          </w:p>
        </w:tc>
        <w:tc>
          <w:tcPr>
            <w:tcW w:w="3192" w:type="dxa"/>
            <w:shd w:val="clear" w:color="auto" w:fill="auto"/>
          </w:tcPr>
          <w:p w:rsidR="00670869" w:rsidRPr="0088032C" w:rsidRDefault="00670869" w:rsidP="00CC6B9E">
            <w:pPr>
              <w:rPr>
                <w:sz w:val="22"/>
                <w:szCs w:val="22"/>
              </w:rPr>
            </w:pPr>
            <w:proofErr w:type="spellStart"/>
            <w:r w:rsidRPr="0088032C">
              <w:rPr>
                <w:i/>
                <w:sz w:val="22"/>
                <w:szCs w:val="22"/>
                <w:lang w:val="fr-FR"/>
              </w:rPr>
              <w:t>Statistical</w:t>
            </w:r>
            <w:proofErr w:type="spellEnd"/>
            <w:r w:rsidRPr="0088032C">
              <w:rPr>
                <w:i/>
                <w:sz w:val="22"/>
                <w:szCs w:val="22"/>
                <w:lang w:val="fr-FR"/>
              </w:rPr>
              <w:t xml:space="preserve"> Consultant:</w:t>
            </w:r>
          </w:p>
        </w:tc>
      </w:tr>
      <w:tr w:rsidR="00670869" w:rsidRPr="0088032C" w:rsidTr="00CC6B9E">
        <w:tc>
          <w:tcPr>
            <w:tcW w:w="3888" w:type="dxa"/>
            <w:shd w:val="clear" w:color="auto" w:fill="auto"/>
          </w:tcPr>
          <w:p w:rsidR="00670869" w:rsidRPr="0088032C" w:rsidRDefault="00670869" w:rsidP="00CC6B9E">
            <w:pPr>
              <w:rPr>
                <w:sz w:val="22"/>
                <w:szCs w:val="22"/>
              </w:rPr>
            </w:pPr>
            <w:r w:rsidRPr="0088032C">
              <w:rPr>
                <w:sz w:val="22"/>
                <w:szCs w:val="22"/>
              </w:rPr>
              <w:t xml:space="preserve">James Bell Associates </w:t>
            </w:r>
          </w:p>
          <w:p w:rsidR="00670869" w:rsidRPr="0088032C" w:rsidRDefault="00670869" w:rsidP="00CC6B9E">
            <w:pPr>
              <w:rPr>
                <w:sz w:val="22"/>
                <w:szCs w:val="22"/>
              </w:rPr>
            </w:pPr>
            <w:r w:rsidRPr="0088032C">
              <w:rPr>
                <w:sz w:val="22"/>
                <w:szCs w:val="22"/>
              </w:rPr>
              <w:t>1001 19</w:t>
            </w:r>
            <w:r w:rsidRPr="0088032C">
              <w:rPr>
                <w:sz w:val="22"/>
                <w:szCs w:val="22"/>
                <w:vertAlign w:val="superscript"/>
              </w:rPr>
              <w:t>th</w:t>
            </w:r>
            <w:r w:rsidRPr="0088032C">
              <w:rPr>
                <w:sz w:val="22"/>
                <w:szCs w:val="22"/>
              </w:rPr>
              <w:t xml:space="preserve"> Street North, Suite 1500 </w:t>
            </w:r>
          </w:p>
          <w:p w:rsidR="00670869" w:rsidRPr="0088032C" w:rsidRDefault="00670869" w:rsidP="00CC6B9E">
            <w:pPr>
              <w:rPr>
                <w:sz w:val="22"/>
                <w:szCs w:val="22"/>
              </w:rPr>
            </w:pPr>
            <w:r w:rsidRPr="0088032C">
              <w:rPr>
                <w:sz w:val="22"/>
                <w:szCs w:val="22"/>
              </w:rPr>
              <w:t xml:space="preserve">Arlington, VA </w:t>
            </w:r>
          </w:p>
          <w:p w:rsidR="00670869" w:rsidRPr="0088032C" w:rsidRDefault="00670869" w:rsidP="00CC6B9E">
            <w:pPr>
              <w:rPr>
                <w:sz w:val="22"/>
                <w:szCs w:val="22"/>
              </w:rPr>
            </w:pPr>
            <w:r w:rsidRPr="0088032C">
              <w:rPr>
                <w:sz w:val="22"/>
                <w:szCs w:val="22"/>
              </w:rPr>
              <w:t>(703) 528-3230</w:t>
            </w:r>
          </w:p>
        </w:tc>
        <w:tc>
          <w:tcPr>
            <w:tcW w:w="2496" w:type="dxa"/>
            <w:shd w:val="clear" w:color="auto" w:fill="auto"/>
          </w:tcPr>
          <w:p w:rsidR="00670869" w:rsidRPr="0088032C" w:rsidRDefault="00670869" w:rsidP="00CC6B9E">
            <w:pPr>
              <w:rPr>
                <w:sz w:val="22"/>
                <w:szCs w:val="22"/>
              </w:rPr>
            </w:pPr>
            <w:r w:rsidRPr="0088032C">
              <w:rPr>
                <w:sz w:val="22"/>
                <w:szCs w:val="22"/>
              </w:rPr>
              <w:t xml:space="preserve">ICF International </w:t>
            </w:r>
          </w:p>
          <w:p w:rsidR="00670869" w:rsidRDefault="00670869" w:rsidP="00CC6B9E">
            <w:pPr>
              <w:rPr>
                <w:sz w:val="22"/>
                <w:szCs w:val="22"/>
                <w:lang w:val="fr-FR"/>
              </w:rPr>
            </w:pPr>
          </w:p>
          <w:p w:rsidR="00670869" w:rsidRDefault="00670869" w:rsidP="00CC6B9E">
            <w:pPr>
              <w:rPr>
                <w:sz w:val="22"/>
                <w:szCs w:val="22"/>
                <w:lang w:val="fr-FR"/>
              </w:rPr>
            </w:pPr>
            <w:r>
              <w:rPr>
                <w:sz w:val="22"/>
                <w:szCs w:val="22"/>
                <w:lang w:val="fr-FR"/>
              </w:rPr>
              <w:t xml:space="preserve">9300 Lee </w:t>
            </w:r>
            <w:proofErr w:type="spellStart"/>
            <w:r>
              <w:rPr>
                <w:sz w:val="22"/>
                <w:szCs w:val="22"/>
                <w:lang w:val="fr-FR"/>
              </w:rPr>
              <w:t>Highway</w:t>
            </w:r>
            <w:proofErr w:type="spellEnd"/>
          </w:p>
          <w:p w:rsidR="00670869" w:rsidRDefault="00670869" w:rsidP="00CC6B9E">
            <w:pPr>
              <w:rPr>
                <w:sz w:val="22"/>
                <w:szCs w:val="22"/>
                <w:lang w:val="fr-FR"/>
              </w:rPr>
            </w:pPr>
            <w:r>
              <w:rPr>
                <w:sz w:val="22"/>
                <w:szCs w:val="22"/>
                <w:lang w:val="fr-FR"/>
              </w:rPr>
              <w:t>Fairfax, VA 22031</w:t>
            </w:r>
            <w:r w:rsidRPr="0088032C">
              <w:rPr>
                <w:sz w:val="22"/>
                <w:szCs w:val="22"/>
                <w:lang w:val="fr-FR"/>
              </w:rPr>
              <w:t xml:space="preserve"> </w:t>
            </w:r>
          </w:p>
          <w:p w:rsidR="00670869" w:rsidRPr="0088032C" w:rsidRDefault="00670869" w:rsidP="00CC6B9E">
            <w:pPr>
              <w:rPr>
                <w:sz w:val="22"/>
                <w:szCs w:val="22"/>
              </w:rPr>
            </w:pPr>
            <w:r w:rsidRPr="00E66C0A">
              <w:rPr>
                <w:sz w:val="22"/>
                <w:szCs w:val="22"/>
                <w:lang w:val="fr-FR"/>
              </w:rPr>
              <w:t xml:space="preserve">(703) </w:t>
            </w:r>
            <w:r>
              <w:rPr>
                <w:sz w:val="22"/>
                <w:szCs w:val="22"/>
                <w:lang w:val="fr-FR"/>
              </w:rPr>
              <w:t>934-3000</w:t>
            </w:r>
          </w:p>
        </w:tc>
        <w:tc>
          <w:tcPr>
            <w:tcW w:w="3192" w:type="dxa"/>
            <w:shd w:val="clear" w:color="auto" w:fill="auto"/>
          </w:tcPr>
          <w:p w:rsidR="00670869" w:rsidRPr="00BB0DDC" w:rsidRDefault="00670869" w:rsidP="00CC6B9E">
            <w:pPr>
              <w:rPr>
                <w:sz w:val="22"/>
                <w:szCs w:val="22"/>
                <w:lang w:val="fr-FR"/>
              </w:rPr>
            </w:pPr>
            <w:proofErr w:type="spellStart"/>
            <w:r w:rsidRPr="00747BFF">
              <w:rPr>
                <w:sz w:val="22"/>
                <w:szCs w:val="22"/>
                <w:lang w:val="fr-FR"/>
              </w:rPr>
              <w:t>Jyostha</w:t>
            </w:r>
            <w:proofErr w:type="spellEnd"/>
            <w:r w:rsidRPr="00747BFF">
              <w:rPr>
                <w:sz w:val="22"/>
                <w:szCs w:val="22"/>
                <w:lang w:val="fr-FR"/>
              </w:rPr>
              <w:t xml:space="preserve"> </w:t>
            </w:r>
            <w:proofErr w:type="spellStart"/>
            <w:r w:rsidRPr="00747BFF">
              <w:rPr>
                <w:sz w:val="22"/>
                <w:szCs w:val="22"/>
                <w:lang w:val="fr-FR"/>
              </w:rPr>
              <w:t>Prabhakaran</w:t>
            </w:r>
            <w:proofErr w:type="spellEnd"/>
            <w:r w:rsidRPr="00BB0DDC">
              <w:rPr>
                <w:sz w:val="22"/>
                <w:szCs w:val="22"/>
                <w:lang w:val="fr-FR"/>
              </w:rPr>
              <w:t xml:space="preserve">, </w:t>
            </w:r>
            <w:proofErr w:type="spellStart"/>
            <w:r w:rsidRPr="00BB0DDC">
              <w:rPr>
                <w:sz w:val="22"/>
                <w:szCs w:val="22"/>
                <w:lang w:val="fr-FR"/>
              </w:rPr>
              <w:t>Ph.D</w:t>
            </w:r>
            <w:proofErr w:type="spellEnd"/>
            <w:r w:rsidRPr="00BB0DDC">
              <w:rPr>
                <w:sz w:val="22"/>
                <w:szCs w:val="22"/>
                <w:lang w:val="fr-FR"/>
              </w:rPr>
              <w:t xml:space="preserve">. </w:t>
            </w:r>
          </w:p>
          <w:p w:rsidR="00670869" w:rsidRPr="00D44D2B" w:rsidRDefault="00670869" w:rsidP="00CC6B9E">
            <w:pPr>
              <w:rPr>
                <w:sz w:val="22"/>
                <w:szCs w:val="22"/>
              </w:rPr>
            </w:pPr>
            <w:r w:rsidRPr="00747BFF">
              <w:rPr>
                <w:sz w:val="22"/>
                <w:szCs w:val="22"/>
              </w:rPr>
              <w:t>Statistician</w:t>
            </w:r>
          </w:p>
          <w:p w:rsidR="00670869" w:rsidRPr="00BB0DDC" w:rsidRDefault="00670869" w:rsidP="00CC6B9E">
            <w:pPr>
              <w:rPr>
                <w:sz w:val="22"/>
                <w:szCs w:val="22"/>
              </w:rPr>
            </w:pPr>
            <w:r w:rsidRPr="00BB0DDC">
              <w:rPr>
                <w:sz w:val="22"/>
                <w:szCs w:val="22"/>
              </w:rPr>
              <w:t xml:space="preserve">ICF International </w:t>
            </w:r>
          </w:p>
          <w:p w:rsidR="00670869" w:rsidRPr="00BB0DDC" w:rsidRDefault="00670869" w:rsidP="00CC6B9E">
            <w:pPr>
              <w:rPr>
                <w:sz w:val="22"/>
                <w:szCs w:val="22"/>
              </w:rPr>
            </w:pPr>
            <w:r w:rsidRPr="00BB0DDC">
              <w:rPr>
                <w:sz w:val="22"/>
                <w:szCs w:val="22"/>
              </w:rPr>
              <w:t xml:space="preserve">9300 Lee Highway </w:t>
            </w:r>
          </w:p>
          <w:p w:rsidR="00670869" w:rsidRPr="009F0AAA" w:rsidRDefault="00670869" w:rsidP="00CC6B9E">
            <w:pPr>
              <w:rPr>
                <w:sz w:val="22"/>
                <w:szCs w:val="22"/>
              </w:rPr>
            </w:pPr>
            <w:r w:rsidRPr="009F0AAA">
              <w:rPr>
                <w:sz w:val="22"/>
                <w:szCs w:val="22"/>
              </w:rPr>
              <w:t>Fairfax, VA 22031</w:t>
            </w:r>
          </w:p>
          <w:p w:rsidR="00670869" w:rsidRPr="0088032C" w:rsidRDefault="00670869" w:rsidP="00CC6B9E">
            <w:pPr>
              <w:rPr>
                <w:sz w:val="22"/>
                <w:szCs w:val="22"/>
              </w:rPr>
            </w:pPr>
            <w:r w:rsidRPr="001E6E08">
              <w:rPr>
                <w:sz w:val="22"/>
                <w:szCs w:val="22"/>
              </w:rPr>
              <w:t>(703) 934-3320</w:t>
            </w:r>
          </w:p>
          <w:p w:rsidR="00670869" w:rsidRPr="0088032C" w:rsidRDefault="00670869" w:rsidP="00CC6B9E">
            <w:pPr>
              <w:rPr>
                <w:sz w:val="22"/>
                <w:szCs w:val="22"/>
              </w:rPr>
            </w:pPr>
          </w:p>
        </w:tc>
      </w:tr>
    </w:tbl>
    <w:p w:rsidR="00670869" w:rsidRPr="0060201C" w:rsidRDefault="00670869" w:rsidP="00670869">
      <w:pPr>
        <w:ind w:firstLine="360"/>
        <w:rPr>
          <w:sz w:val="22"/>
          <w:szCs w:val="22"/>
        </w:rPr>
      </w:pPr>
    </w:p>
    <w:p w:rsidR="00670869" w:rsidRPr="004D4140" w:rsidRDefault="00670869" w:rsidP="00670869">
      <w:pPr>
        <w:rPr>
          <w:i/>
          <w:sz w:val="22"/>
          <w:szCs w:val="22"/>
        </w:rPr>
      </w:pPr>
    </w:p>
    <w:p w:rsidR="00670869" w:rsidRPr="0006298F" w:rsidRDefault="00670869" w:rsidP="00670869">
      <w:pPr>
        <w:ind w:firstLine="360"/>
        <w:rPr>
          <w:sz w:val="22"/>
          <w:szCs w:val="22"/>
          <w:lang w:val="fr-FR"/>
        </w:rPr>
      </w:pPr>
    </w:p>
    <w:p w:rsidR="00670869" w:rsidRPr="004D4140" w:rsidRDefault="00670869" w:rsidP="00670869">
      <w:pPr>
        <w:rPr>
          <w:i/>
          <w:sz w:val="22"/>
          <w:szCs w:val="22"/>
          <w:lang w:val="fr-FR"/>
        </w:rPr>
      </w:pPr>
    </w:p>
    <w:p w:rsidR="00670869" w:rsidRDefault="00670869" w:rsidP="00670869">
      <w:pPr>
        <w:jc w:val="center"/>
        <w:outlineLvl w:val="1"/>
        <w:rPr>
          <w:sz w:val="22"/>
          <w:szCs w:val="22"/>
          <w:lang w:val="fr-FR"/>
        </w:rPr>
      </w:pPr>
    </w:p>
    <w:p w:rsidR="00670869" w:rsidRDefault="00670869" w:rsidP="00670869">
      <w:pPr>
        <w:jc w:val="center"/>
        <w:outlineLvl w:val="1"/>
        <w:rPr>
          <w:sz w:val="22"/>
          <w:szCs w:val="22"/>
          <w:lang w:val="fr-FR"/>
        </w:rPr>
      </w:pPr>
    </w:p>
    <w:p w:rsidR="00670869" w:rsidRDefault="00670869" w:rsidP="00670869">
      <w:pPr>
        <w:jc w:val="center"/>
        <w:outlineLvl w:val="1"/>
        <w:rPr>
          <w:sz w:val="22"/>
          <w:szCs w:val="22"/>
          <w:lang w:val="fr-FR"/>
        </w:rPr>
      </w:pPr>
    </w:p>
    <w:p w:rsidR="00670869" w:rsidRDefault="00670869" w:rsidP="00670869">
      <w:pPr>
        <w:jc w:val="center"/>
        <w:outlineLvl w:val="1"/>
        <w:rPr>
          <w:sz w:val="22"/>
          <w:szCs w:val="22"/>
          <w:lang w:val="fr-FR"/>
        </w:rPr>
      </w:pPr>
    </w:p>
    <w:p w:rsidR="00670869" w:rsidRDefault="00670869" w:rsidP="00670869">
      <w:pPr>
        <w:jc w:val="center"/>
        <w:outlineLvl w:val="1"/>
        <w:rPr>
          <w:sz w:val="22"/>
          <w:szCs w:val="22"/>
          <w:lang w:val="fr-FR"/>
        </w:rPr>
      </w:pPr>
    </w:p>
    <w:p w:rsidR="00670869" w:rsidRDefault="00670869" w:rsidP="00670869">
      <w:pPr>
        <w:jc w:val="center"/>
        <w:outlineLvl w:val="1"/>
        <w:rPr>
          <w:sz w:val="22"/>
          <w:szCs w:val="22"/>
          <w:lang w:val="fr-FR"/>
        </w:rPr>
      </w:pPr>
    </w:p>
    <w:p w:rsidR="00670869" w:rsidRPr="0060201C" w:rsidRDefault="00670869" w:rsidP="00670869">
      <w:pPr>
        <w:rPr>
          <w:sz w:val="22"/>
          <w:szCs w:val="22"/>
        </w:rPr>
      </w:pPr>
    </w:p>
    <w:p w:rsidR="00670869" w:rsidRPr="004A0257" w:rsidRDefault="00670869" w:rsidP="00670869">
      <w:pPr>
        <w:ind w:left="360"/>
      </w:pPr>
    </w:p>
    <w:p w:rsidR="00670869" w:rsidRPr="004A0257" w:rsidRDefault="00670869" w:rsidP="00670869">
      <w:pPr>
        <w:ind w:left="360"/>
      </w:pPr>
    </w:p>
    <w:p w:rsidR="00670869" w:rsidRPr="004A0257" w:rsidRDefault="00670869" w:rsidP="00670869">
      <w:pPr>
        <w:ind w:left="360"/>
      </w:pPr>
    </w:p>
    <w:p w:rsidR="00670869" w:rsidRPr="004A0257" w:rsidRDefault="00670869" w:rsidP="00670869">
      <w:pPr>
        <w:ind w:left="360"/>
      </w:pPr>
    </w:p>
    <w:p w:rsidR="00670869" w:rsidRPr="004A0257" w:rsidRDefault="00670869" w:rsidP="00670869">
      <w:pPr>
        <w:jc w:val="center"/>
      </w:pPr>
    </w:p>
    <w:p w:rsidR="00670869" w:rsidRPr="001E683E" w:rsidRDefault="00670869" w:rsidP="00670869">
      <w:pPr>
        <w:jc w:val="center"/>
        <w:rPr>
          <w:sz w:val="22"/>
          <w:szCs w:val="22"/>
        </w:rPr>
      </w:pPr>
    </w:p>
    <w:p w:rsidR="00670869" w:rsidRDefault="00670869" w:rsidP="00670869">
      <w:pPr>
        <w:jc w:val="center"/>
        <w:rPr>
          <w:b/>
          <w:sz w:val="22"/>
          <w:szCs w:val="22"/>
        </w:rPr>
      </w:pPr>
      <w:bookmarkStart w:id="14" w:name="_Toc224371583"/>
      <w:r>
        <w:rPr>
          <w:b/>
          <w:sz w:val="22"/>
          <w:szCs w:val="22"/>
        </w:rPr>
        <w:br w:type="page"/>
      </w:r>
    </w:p>
    <w:p w:rsidR="00670869" w:rsidRDefault="00670869" w:rsidP="00670869">
      <w:pPr>
        <w:jc w:val="center"/>
        <w:rPr>
          <w:b/>
          <w:sz w:val="22"/>
          <w:szCs w:val="22"/>
        </w:rPr>
      </w:pPr>
    </w:p>
    <w:p w:rsidR="00670869" w:rsidRDefault="00670869" w:rsidP="00670869">
      <w:pPr>
        <w:jc w:val="center"/>
        <w:rPr>
          <w:b/>
          <w:sz w:val="22"/>
          <w:szCs w:val="22"/>
        </w:rPr>
      </w:pPr>
    </w:p>
    <w:p w:rsidR="00670869" w:rsidRDefault="00670869" w:rsidP="00670869">
      <w:pPr>
        <w:jc w:val="center"/>
        <w:rPr>
          <w:b/>
          <w:sz w:val="22"/>
          <w:szCs w:val="22"/>
        </w:rPr>
        <w:sectPr w:rsidR="00670869" w:rsidSect="004B3976">
          <w:headerReference w:type="default" r:id="rId7"/>
          <w:footerReference w:type="default" r:id="rId8"/>
          <w:pgSz w:w="12240" w:h="15840"/>
          <w:pgMar w:top="1440" w:right="1440" w:bottom="1440" w:left="1440" w:header="720" w:footer="720" w:gutter="0"/>
          <w:pgNumType w:start="1"/>
          <w:cols w:space="720"/>
          <w:docGrid w:linePitch="360"/>
        </w:sectPr>
      </w:pPr>
      <w:r w:rsidRPr="001E683E">
        <w:rPr>
          <w:b/>
          <w:sz w:val="22"/>
          <w:szCs w:val="22"/>
        </w:rPr>
        <w:t>Appendices</w:t>
      </w:r>
      <w:bookmarkEnd w:id="14"/>
    </w:p>
    <w:p w:rsidR="00670869" w:rsidRPr="001E683E" w:rsidRDefault="00670869" w:rsidP="00670869">
      <w:pPr>
        <w:jc w:val="center"/>
        <w:outlineLvl w:val="0"/>
        <w:rPr>
          <w:b/>
          <w:sz w:val="22"/>
          <w:szCs w:val="22"/>
        </w:rPr>
      </w:pPr>
    </w:p>
    <w:p w:rsidR="00670869" w:rsidRPr="004A0257" w:rsidRDefault="00670869" w:rsidP="00670869">
      <w:pPr>
        <w:jc w:val="center"/>
        <w:rPr>
          <w:b/>
        </w:rPr>
      </w:pPr>
    </w:p>
    <w:p w:rsidR="00670869" w:rsidRDefault="00670869" w:rsidP="00670869">
      <w:pPr>
        <w:jc w:val="center"/>
        <w:outlineLvl w:val="1"/>
        <w:rPr>
          <w:b/>
          <w:sz w:val="22"/>
          <w:szCs w:val="22"/>
        </w:rPr>
      </w:pPr>
      <w:bookmarkStart w:id="15" w:name="_Toc224371584"/>
    </w:p>
    <w:p w:rsidR="00670869" w:rsidRDefault="00670869" w:rsidP="00670869">
      <w:pPr>
        <w:jc w:val="center"/>
        <w:outlineLvl w:val="1"/>
        <w:rPr>
          <w:b/>
          <w:sz w:val="22"/>
          <w:szCs w:val="22"/>
        </w:rPr>
      </w:pPr>
    </w:p>
    <w:p w:rsidR="00670869" w:rsidRDefault="00670869" w:rsidP="00670869">
      <w:pPr>
        <w:jc w:val="center"/>
        <w:outlineLvl w:val="1"/>
        <w:rPr>
          <w:b/>
          <w:sz w:val="22"/>
          <w:szCs w:val="22"/>
        </w:rPr>
      </w:pPr>
    </w:p>
    <w:bookmarkEnd w:id="15"/>
    <w:p w:rsidR="00670869" w:rsidRDefault="00670869" w:rsidP="00670869">
      <w:pPr>
        <w:jc w:val="center"/>
        <w:outlineLvl w:val="1"/>
        <w:rPr>
          <w:b/>
          <w:sz w:val="22"/>
          <w:szCs w:val="22"/>
        </w:rPr>
      </w:pPr>
    </w:p>
    <w:p w:rsidR="00670869" w:rsidRDefault="00670869" w:rsidP="00670869">
      <w:pPr>
        <w:jc w:val="center"/>
        <w:outlineLvl w:val="1"/>
        <w:rPr>
          <w:b/>
          <w:sz w:val="22"/>
          <w:szCs w:val="22"/>
        </w:rPr>
      </w:pPr>
    </w:p>
    <w:p w:rsidR="00670869" w:rsidRDefault="00670869" w:rsidP="00670869">
      <w:pPr>
        <w:jc w:val="center"/>
        <w:outlineLvl w:val="1"/>
        <w:rPr>
          <w:b/>
          <w:sz w:val="22"/>
          <w:szCs w:val="22"/>
        </w:rPr>
      </w:pPr>
    </w:p>
    <w:p w:rsidR="00670869" w:rsidRPr="001E683E" w:rsidRDefault="00670869" w:rsidP="00670869">
      <w:pPr>
        <w:jc w:val="center"/>
        <w:outlineLvl w:val="0"/>
        <w:rPr>
          <w:b/>
          <w:sz w:val="22"/>
          <w:szCs w:val="22"/>
        </w:rPr>
      </w:pPr>
      <w:bookmarkStart w:id="16" w:name="_Toc245790165"/>
      <w:r w:rsidRPr="001E683E">
        <w:rPr>
          <w:b/>
          <w:sz w:val="22"/>
          <w:szCs w:val="22"/>
        </w:rPr>
        <w:t xml:space="preserve">Appendix </w:t>
      </w:r>
      <w:r>
        <w:rPr>
          <w:b/>
          <w:sz w:val="22"/>
          <w:szCs w:val="22"/>
        </w:rPr>
        <w:t>A:</w:t>
      </w:r>
      <w:r w:rsidRPr="001E683E">
        <w:rPr>
          <w:b/>
          <w:sz w:val="22"/>
          <w:szCs w:val="22"/>
        </w:rPr>
        <w:t xml:space="preserve">  </w:t>
      </w:r>
      <w:r>
        <w:rPr>
          <w:b/>
          <w:sz w:val="22"/>
          <w:szCs w:val="22"/>
        </w:rPr>
        <w:t>Cross-site evaluation research questions</w:t>
      </w:r>
      <w:bookmarkEnd w:id="16"/>
      <w:r>
        <w:rPr>
          <w:b/>
          <w:sz w:val="22"/>
          <w:szCs w:val="22"/>
        </w:rPr>
        <w:t xml:space="preserve"> </w:t>
      </w:r>
    </w:p>
    <w:p w:rsidR="00670869" w:rsidRDefault="00670869" w:rsidP="00670869">
      <w:pPr>
        <w:jc w:val="center"/>
        <w:outlineLvl w:val="1"/>
        <w:rPr>
          <w:b/>
          <w:sz w:val="22"/>
          <w:szCs w:val="22"/>
        </w:rPr>
        <w:sectPr w:rsidR="00670869" w:rsidSect="00563C0E">
          <w:footerReference w:type="default" r:id="rId9"/>
          <w:pgSz w:w="12240" w:h="15840"/>
          <w:pgMar w:top="1440" w:right="1800" w:bottom="1440" w:left="1800" w:header="720" w:footer="720" w:gutter="0"/>
          <w:cols w:space="720"/>
          <w:docGrid w:linePitch="360"/>
        </w:sectPr>
      </w:pPr>
    </w:p>
    <w:p w:rsidR="00670869" w:rsidRPr="001E683E" w:rsidRDefault="00670869" w:rsidP="00670869">
      <w:pPr>
        <w:jc w:val="center"/>
        <w:outlineLvl w:val="1"/>
        <w:rPr>
          <w:b/>
          <w:sz w:val="22"/>
          <w:szCs w:val="22"/>
        </w:rPr>
      </w:pPr>
    </w:p>
    <w:p w:rsidR="00670869" w:rsidRPr="00747BFF" w:rsidRDefault="00670869" w:rsidP="00670869">
      <w:pPr>
        <w:outlineLvl w:val="1"/>
        <w:rPr>
          <w:rFonts w:eastAsia="Calibri"/>
          <w:sz w:val="21"/>
          <w:szCs w:val="21"/>
        </w:rPr>
      </w:pPr>
      <w:bookmarkStart w:id="17" w:name="_Toc226284187"/>
      <w:r w:rsidRPr="008B2B51">
        <w:rPr>
          <w:b/>
          <w:sz w:val="22"/>
          <w:szCs w:val="22"/>
        </w:rPr>
        <w:t xml:space="preserve">Cross-Site </w:t>
      </w:r>
      <w:r w:rsidRPr="00747BFF">
        <w:rPr>
          <w:rFonts w:eastAsia="Calibri"/>
          <w:b/>
          <w:sz w:val="21"/>
          <w:szCs w:val="21"/>
        </w:rPr>
        <w:t>Evaluation Questions</w:t>
      </w:r>
      <w:bookmarkEnd w:id="17"/>
      <w:r w:rsidRPr="00747BFF">
        <w:rPr>
          <w:rFonts w:eastAsia="Calibri"/>
          <w:sz w:val="21"/>
          <w:szCs w:val="21"/>
        </w:rPr>
        <w:tab/>
      </w:r>
    </w:p>
    <w:p w:rsidR="00670869" w:rsidRPr="00747BFF" w:rsidRDefault="00670869" w:rsidP="00670869">
      <w:pPr>
        <w:spacing w:after="200"/>
        <w:rPr>
          <w:rFonts w:eastAsia="Calibri"/>
          <w:sz w:val="21"/>
          <w:szCs w:val="21"/>
        </w:rPr>
      </w:pPr>
      <w:r w:rsidRPr="00747BFF">
        <w:rPr>
          <w:rFonts w:eastAsia="Calibri"/>
          <w:sz w:val="21"/>
          <w:szCs w:val="21"/>
        </w:rPr>
        <w:t>The evaluation questions explored through the cross-site evaluation address the work of ICs and NRCs, the quality of the T/TA delivered, the costs of services, relationships between T/TA providers and the jurisdictions receiving the T/TA, and the outcomes of IC and NRC T/TA provision to States and Tribes.  Additional questions address changes in the T/TA Network over time and how providers have responded to these questions.  Further, the evaluation addresses outcomes of IC and NRC T/TA provision as it relates to changes in organizational capacity, culture, climate, and child welfare systems.  Outcomes related to children and families are also examined.  A separate set of evaluation questions examines the identity, cohesion, and functioning of the T/TA Network.  The evaluation questions are listed below.</w:t>
      </w:r>
    </w:p>
    <w:p w:rsidR="00670869" w:rsidRPr="00747BFF" w:rsidRDefault="00670869" w:rsidP="00670869">
      <w:pPr>
        <w:spacing w:after="200"/>
        <w:rPr>
          <w:rFonts w:eastAsia="Calibri"/>
          <w:b/>
          <w:sz w:val="21"/>
          <w:szCs w:val="21"/>
        </w:rPr>
      </w:pPr>
      <w:r w:rsidRPr="00747BFF">
        <w:rPr>
          <w:rFonts w:eastAsia="Calibri"/>
          <w:b/>
          <w:sz w:val="21"/>
          <w:szCs w:val="21"/>
        </w:rPr>
        <w:t>Questions that address T/TA Services of ICs and NRCs</w:t>
      </w:r>
    </w:p>
    <w:p w:rsidR="00670869" w:rsidRPr="00747BFF" w:rsidRDefault="00670869" w:rsidP="00670869">
      <w:pPr>
        <w:numPr>
          <w:ilvl w:val="0"/>
          <w:numId w:val="15"/>
        </w:numPr>
        <w:kinsoku w:val="0"/>
        <w:overflowPunct w:val="0"/>
        <w:spacing w:after="240"/>
        <w:contextualSpacing/>
        <w:rPr>
          <w:rFonts w:eastAsia="Calibri"/>
          <w:i/>
          <w:sz w:val="21"/>
          <w:szCs w:val="21"/>
        </w:rPr>
      </w:pPr>
      <w:r w:rsidRPr="00747BFF">
        <w:rPr>
          <w:rFonts w:eastAsia="Calibri"/>
          <w:bCs/>
          <w:sz w:val="21"/>
          <w:szCs w:val="21"/>
        </w:rPr>
        <w:t xml:space="preserve">Is utilization of T/TA increasing among those State and Tribal child welfare systems that have demonstrated the greatest needs? </w:t>
      </w:r>
    </w:p>
    <w:p w:rsidR="00670869" w:rsidRPr="00747BFF" w:rsidRDefault="00670869" w:rsidP="00670869">
      <w:pPr>
        <w:spacing w:after="200"/>
        <w:ind w:left="720"/>
        <w:contextualSpacing/>
        <w:rPr>
          <w:rFonts w:eastAsia="Calibri"/>
          <w:i/>
          <w:sz w:val="21"/>
          <w:szCs w:val="21"/>
        </w:rPr>
      </w:pPr>
    </w:p>
    <w:p w:rsidR="00670869" w:rsidRPr="00747BFF" w:rsidRDefault="00670869" w:rsidP="00670869">
      <w:pPr>
        <w:numPr>
          <w:ilvl w:val="0"/>
          <w:numId w:val="15"/>
        </w:numPr>
        <w:kinsoku w:val="0"/>
        <w:overflowPunct w:val="0"/>
        <w:spacing w:after="240"/>
        <w:contextualSpacing/>
        <w:rPr>
          <w:rFonts w:eastAsia="Calibri"/>
          <w:bCs/>
          <w:i/>
          <w:sz w:val="21"/>
          <w:szCs w:val="21"/>
        </w:rPr>
      </w:pPr>
      <w:r w:rsidRPr="00747BFF">
        <w:rPr>
          <w:rFonts w:eastAsia="Calibri"/>
          <w:bCs/>
          <w:sz w:val="21"/>
          <w:szCs w:val="21"/>
        </w:rPr>
        <w:t>Is utilization of T</w:t>
      </w:r>
      <w:r w:rsidRPr="00D44D2B">
        <w:rPr>
          <w:rFonts w:eastAsia="Calibri"/>
          <w:bCs/>
          <w:sz w:val="21"/>
          <w:szCs w:val="21"/>
        </w:rPr>
        <w:t>/TA increasing among those</w:t>
      </w:r>
      <w:r w:rsidRPr="00747BFF">
        <w:rPr>
          <w:rFonts w:eastAsia="Calibri"/>
          <w:bCs/>
          <w:sz w:val="21"/>
          <w:szCs w:val="21"/>
        </w:rPr>
        <w:t xml:space="preserve"> State and Tribal child welfare systems that have been specifically targeted for outreach by the ICs? </w:t>
      </w:r>
    </w:p>
    <w:p w:rsidR="00670869" w:rsidRPr="00747BFF" w:rsidRDefault="00670869" w:rsidP="00670869">
      <w:pPr>
        <w:spacing w:after="200"/>
        <w:ind w:left="720"/>
        <w:contextualSpacing/>
        <w:rPr>
          <w:rFonts w:eastAsia="Calibri"/>
          <w:bCs/>
          <w:i/>
          <w:sz w:val="21"/>
          <w:szCs w:val="21"/>
        </w:rPr>
      </w:pPr>
    </w:p>
    <w:p w:rsidR="00670869" w:rsidRDefault="00670869" w:rsidP="00670869">
      <w:pPr>
        <w:numPr>
          <w:ilvl w:val="0"/>
          <w:numId w:val="15"/>
        </w:numPr>
        <w:kinsoku w:val="0"/>
        <w:overflowPunct w:val="0"/>
        <w:spacing w:after="240"/>
        <w:contextualSpacing/>
        <w:rPr>
          <w:rFonts w:eastAsia="Calibri"/>
          <w:bCs/>
          <w:i/>
          <w:sz w:val="21"/>
          <w:szCs w:val="21"/>
        </w:rPr>
      </w:pPr>
      <w:r w:rsidRPr="00747BFF">
        <w:rPr>
          <w:rFonts w:eastAsia="Calibri"/>
          <w:bCs/>
          <w:sz w:val="21"/>
          <w:szCs w:val="21"/>
        </w:rPr>
        <w:t>What are the key factors that facilitate and impede utilization of the NRCs and ICs by State and Tribal child welfare systems?</w:t>
      </w:r>
      <w:r w:rsidRPr="00747BFF">
        <w:rPr>
          <w:rFonts w:eastAsia="Calibri"/>
          <w:bCs/>
          <w:i/>
          <w:sz w:val="21"/>
          <w:szCs w:val="21"/>
        </w:rPr>
        <w:t xml:space="preserve"> </w:t>
      </w:r>
    </w:p>
    <w:p w:rsidR="00670869" w:rsidRPr="00747BFF" w:rsidRDefault="00670869" w:rsidP="00670869">
      <w:pPr>
        <w:kinsoku w:val="0"/>
        <w:overflowPunct w:val="0"/>
        <w:spacing w:after="240"/>
        <w:contextualSpacing/>
        <w:rPr>
          <w:rFonts w:eastAsia="Calibri"/>
          <w:bCs/>
          <w:i/>
          <w:sz w:val="21"/>
          <w:szCs w:val="21"/>
        </w:rPr>
      </w:pPr>
    </w:p>
    <w:p w:rsidR="00670869" w:rsidRPr="00747BFF" w:rsidRDefault="00670869" w:rsidP="00670869">
      <w:pPr>
        <w:spacing w:after="200"/>
        <w:rPr>
          <w:rFonts w:eastAsia="Calibri"/>
          <w:bCs/>
          <w:i/>
          <w:sz w:val="21"/>
          <w:szCs w:val="21"/>
        </w:rPr>
      </w:pPr>
      <w:r w:rsidRPr="00747BFF">
        <w:rPr>
          <w:rFonts w:eastAsia="Calibri"/>
          <w:b/>
          <w:bCs/>
          <w:sz w:val="21"/>
          <w:szCs w:val="21"/>
        </w:rPr>
        <w:t>Questions that address T/TA Quality</w:t>
      </w:r>
      <w:r w:rsidRPr="00747BFF">
        <w:rPr>
          <w:rFonts w:eastAsia="Calibri"/>
          <w:bCs/>
          <w:sz w:val="21"/>
          <w:szCs w:val="21"/>
        </w:rPr>
        <w:t xml:space="preserve"> </w:t>
      </w:r>
    </w:p>
    <w:p w:rsidR="00670869" w:rsidRPr="00747BFF" w:rsidRDefault="00670869" w:rsidP="00670869">
      <w:pPr>
        <w:numPr>
          <w:ilvl w:val="0"/>
          <w:numId w:val="15"/>
        </w:numPr>
        <w:kinsoku w:val="0"/>
        <w:overflowPunct w:val="0"/>
        <w:spacing w:after="240"/>
        <w:contextualSpacing/>
        <w:rPr>
          <w:rFonts w:eastAsia="Calibri"/>
          <w:bCs/>
          <w:i/>
          <w:sz w:val="21"/>
          <w:szCs w:val="21"/>
        </w:rPr>
      </w:pPr>
      <w:r w:rsidRPr="00747BFF">
        <w:rPr>
          <w:rFonts w:eastAsia="Calibri"/>
          <w:bCs/>
          <w:sz w:val="21"/>
          <w:szCs w:val="21"/>
        </w:rPr>
        <w:t xml:space="preserve">What is the overall quality of the T/TA that is provided by the ICs and NRCs? And is the quality of T/TA improving over the period of the study?  </w:t>
      </w:r>
    </w:p>
    <w:p w:rsidR="00670869" w:rsidRPr="00747BFF" w:rsidRDefault="00670869" w:rsidP="00670869">
      <w:pPr>
        <w:spacing w:after="200"/>
        <w:ind w:left="720"/>
        <w:contextualSpacing/>
        <w:rPr>
          <w:rFonts w:eastAsia="Calibri"/>
          <w:bCs/>
          <w:i/>
          <w:sz w:val="21"/>
          <w:szCs w:val="21"/>
        </w:rPr>
      </w:pPr>
    </w:p>
    <w:p w:rsidR="00670869" w:rsidRDefault="00670869" w:rsidP="00670869">
      <w:pPr>
        <w:spacing w:after="200"/>
        <w:ind w:left="720" w:hanging="720"/>
        <w:contextualSpacing/>
        <w:rPr>
          <w:rFonts w:eastAsia="Calibri"/>
          <w:b/>
          <w:bCs/>
          <w:sz w:val="21"/>
          <w:szCs w:val="21"/>
        </w:rPr>
      </w:pPr>
      <w:r w:rsidRPr="00747BFF">
        <w:rPr>
          <w:rFonts w:eastAsia="Calibri"/>
          <w:b/>
          <w:bCs/>
          <w:sz w:val="21"/>
          <w:szCs w:val="21"/>
        </w:rPr>
        <w:t xml:space="preserve">Questions that address Outcomes of T/TA </w:t>
      </w:r>
    </w:p>
    <w:p w:rsidR="00670869" w:rsidRPr="00747BFF" w:rsidRDefault="00670869" w:rsidP="00670869">
      <w:pPr>
        <w:spacing w:after="200"/>
        <w:ind w:left="720" w:hanging="720"/>
        <w:contextualSpacing/>
        <w:rPr>
          <w:rFonts w:eastAsia="Calibri"/>
          <w:b/>
          <w:bCs/>
          <w:sz w:val="21"/>
          <w:szCs w:val="21"/>
        </w:rPr>
      </w:pPr>
    </w:p>
    <w:p w:rsidR="00670869" w:rsidRPr="00747BFF" w:rsidRDefault="00670869" w:rsidP="00670869">
      <w:pPr>
        <w:numPr>
          <w:ilvl w:val="0"/>
          <w:numId w:val="15"/>
        </w:numPr>
        <w:spacing w:after="200"/>
        <w:contextualSpacing/>
        <w:rPr>
          <w:rFonts w:eastAsia="Calibri"/>
          <w:sz w:val="21"/>
          <w:szCs w:val="21"/>
        </w:rPr>
      </w:pPr>
      <w:r w:rsidRPr="00747BFF">
        <w:rPr>
          <w:rFonts w:eastAsia="Calibri"/>
          <w:bCs/>
          <w:sz w:val="21"/>
          <w:szCs w:val="21"/>
        </w:rPr>
        <w:t xml:space="preserve">Have States and Tribes that have entered into formal partnerships with ICs achieved their desired outcomes?  </w:t>
      </w:r>
    </w:p>
    <w:p w:rsidR="00670869" w:rsidRPr="00747BFF" w:rsidRDefault="00670869" w:rsidP="00670869">
      <w:pPr>
        <w:ind w:left="720"/>
        <w:rPr>
          <w:rFonts w:eastAsia="Calibri"/>
          <w:sz w:val="21"/>
          <w:szCs w:val="21"/>
        </w:rPr>
      </w:pPr>
    </w:p>
    <w:p w:rsidR="00670869" w:rsidRPr="00747BFF" w:rsidRDefault="00670869" w:rsidP="00670869">
      <w:pPr>
        <w:numPr>
          <w:ilvl w:val="0"/>
          <w:numId w:val="15"/>
        </w:numPr>
        <w:tabs>
          <w:tab w:val="left" w:pos="450"/>
        </w:tabs>
        <w:kinsoku w:val="0"/>
        <w:overflowPunct w:val="0"/>
        <w:spacing w:after="240"/>
        <w:contextualSpacing/>
        <w:rPr>
          <w:rFonts w:eastAsia="Calibri"/>
          <w:bCs/>
          <w:sz w:val="21"/>
          <w:szCs w:val="21"/>
        </w:rPr>
      </w:pPr>
      <w:r w:rsidRPr="00747BFF">
        <w:rPr>
          <w:rFonts w:eastAsia="Calibri"/>
          <w:bCs/>
          <w:sz w:val="21"/>
          <w:szCs w:val="21"/>
        </w:rPr>
        <w:t>To what degree are the T/TA activit</w:t>
      </w:r>
      <w:r w:rsidRPr="001E6E08">
        <w:rPr>
          <w:rFonts w:eastAsia="Calibri"/>
          <w:bCs/>
          <w:sz w:val="21"/>
          <w:szCs w:val="21"/>
        </w:rPr>
        <w:t>ies and</w:t>
      </w:r>
      <w:r w:rsidRPr="00747BFF">
        <w:rPr>
          <w:rFonts w:eastAsia="Calibri"/>
          <w:bCs/>
          <w:sz w:val="21"/>
          <w:szCs w:val="21"/>
        </w:rPr>
        <w:t xml:space="preserve"> approaches of the ICs and NRCs resulting in changes in organizational culture/climate and capacity in State and Tribal child welfare systems? </w:t>
      </w:r>
    </w:p>
    <w:p w:rsidR="00670869" w:rsidRPr="00747BFF" w:rsidRDefault="00670869" w:rsidP="00670869">
      <w:pPr>
        <w:tabs>
          <w:tab w:val="left" w:pos="450"/>
        </w:tabs>
        <w:spacing w:after="200"/>
        <w:ind w:left="720"/>
        <w:contextualSpacing/>
        <w:rPr>
          <w:rFonts w:eastAsia="Calibri"/>
          <w:bCs/>
          <w:sz w:val="21"/>
          <w:szCs w:val="21"/>
        </w:rPr>
      </w:pPr>
    </w:p>
    <w:p w:rsidR="00670869" w:rsidRPr="00747BFF" w:rsidRDefault="00670869" w:rsidP="00670869">
      <w:pPr>
        <w:numPr>
          <w:ilvl w:val="0"/>
          <w:numId w:val="15"/>
        </w:numPr>
        <w:tabs>
          <w:tab w:val="left" w:pos="450"/>
        </w:tabs>
        <w:kinsoku w:val="0"/>
        <w:overflowPunct w:val="0"/>
        <w:spacing w:after="240"/>
        <w:contextualSpacing/>
        <w:rPr>
          <w:rFonts w:eastAsia="Calibri"/>
          <w:bCs/>
          <w:sz w:val="21"/>
          <w:szCs w:val="21"/>
        </w:rPr>
      </w:pPr>
      <w:r w:rsidRPr="00747BFF">
        <w:rPr>
          <w:rFonts w:eastAsia="Calibri"/>
          <w:bCs/>
          <w:sz w:val="21"/>
          <w:szCs w:val="21"/>
        </w:rPr>
        <w:t xml:space="preserve">To what degree are the T/TA activities and approaches of the ICs and NRCs resulting in desired systems change in State and Tribal child welfare systems? </w:t>
      </w:r>
    </w:p>
    <w:p w:rsidR="00670869" w:rsidRPr="00747BFF" w:rsidRDefault="00670869" w:rsidP="00670869">
      <w:pPr>
        <w:tabs>
          <w:tab w:val="left" w:pos="450"/>
        </w:tabs>
        <w:spacing w:after="200"/>
        <w:ind w:left="720"/>
        <w:contextualSpacing/>
        <w:rPr>
          <w:rFonts w:eastAsia="Calibri"/>
          <w:bCs/>
          <w:sz w:val="21"/>
          <w:szCs w:val="21"/>
        </w:rPr>
      </w:pPr>
    </w:p>
    <w:p w:rsidR="00670869" w:rsidRPr="00747BFF" w:rsidRDefault="00670869" w:rsidP="00670869">
      <w:pPr>
        <w:numPr>
          <w:ilvl w:val="0"/>
          <w:numId w:val="15"/>
        </w:numPr>
        <w:tabs>
          <w:tab w:val="left" w:pos="450"/>
        </w:tabs>
        <w:kinsoku w:val="0"/>
        <w:overflowPunct w:val="0"/>
        <w:spacing w:after="240"/>
        <w:contextualSpacing/>
        <w:rPr>
          <w:rFonts w:eastAsia="Calibri"/>
          <w:bCs/>
          <w:i/>
          <w:sz w:val="21"/>
          <w:szCs w:val="21"/>
        </w:rPr>
      </w:pPr>
      <w:r w:rsidRPr="00747BFF">
        <w:rPr>
          <w:rFonts w:eastAsia="Calibri"/>
          <w:bCs/>
          <w:sz w:val="21"/>
          <w:szCs w:val="21"/>
        </w:rPr>
        <w:t>What key variables affect whether desired systems change is achieved as a result of T/TA provided by the ICs and NRCs?</w:t>
      </w:r>
    </w:p>
    <w:p w:rsidR="00670869" w:rsidRPr="00747BFF" w:rsidRDefault="00670869" w:rsidP="00670869">
      <w:pPr>
        <w:tabs>
          <w:tab w:val="left" w:pos="450"/>
        </w:tabs>
        <w:spacing w:after="200"/>
        <w:ind w:left="720"/>
        <w:contextualSpacing/>
        <w:rPr>
          <w:rFonts w:eastAsia="Calibri"/>
          <w:bCs/>
          <w:i/>
          <w:sz w:val="21"/>
          <w:szCs w:val="21"/>
        </w:rPr>
      </w:pPr>
    </w:p>
    <w:p w:rsidR="00670869" w:rsidRPr="00747BFF" w:rsidRDefault="00670869" w:rsidP="00670869">
      <w:pPr>
        <w:numPr>
          <w:ilvl w:val="0"/>
          <w:numId w:val="15"/>
        </w:numPr>
        <w:tabs>
          <w:tab w:val="left" w:pos="450"/>
        </w:tabs>
        <w:kinsoku w:val="0"/>
        <w:overflowPunct w:val="0"/>
        <w:spacing w:after="240"/>
        <w:contextualSpacing/>
        <w:rPr>
          <w:rFonts w:eastAsia="Calibri"/>
          <w:bCs/>
          <w:i/>
          <w:sz w:val="21"/>
          <w:szCs w:val="21"/>
        </w:rPr>
      </w:pPr>
      <w:r w:rsidRPr="00747BFF">
        <w:rPr>
          <w:rFonts w:eastAsia="Calibri"/>
          <w:bCs/>
          <w:sz w:val="21"/>
          <w:szCs w:val="21"/>
        </w:rPr>
        <w:t xml:space="preserve">Have intended systems changes also resulted in improved outcomes for children and families in State and Tribal child welfare systems?  </w:t>
      </w:r>
    </w:p>
    <w:p w:rsidR="00670869" w:rsidRPr="00747BFF" w:rsidRDefault="00670869" w:rsidP="00670869">
      <w:pPr>
        <w:spacing w:after="200"/>
        <w:ind w:left="720"/>
        <w:contextualSpacing/>
        <w:rPr>
          <w:rFonts w:eastAsia="Calibri"/>
          <w:bCs/>
          <w:i/>
          <w:sz w:val="21"/>
          <w:szCs w:val="21"/>
        </w:rPr>
      </w:pPr>
    </w:p>
    <w:p w:rsidR="00670869" w:rsidRPr="00747BFF" w:rsidRDefault="00670869" w:rsidP="00670869">
      <w:pPr>
        <w:spacing w:after="200"/>
        <w:contextualSpacing/>
        <w:rPr>
          <w:rFonts w:eastAsia="Calibri"/>
          <w:b/>
          <w:bCs/>
          <w:sz w:val="21"/>
          <w:szCs w:val="21"/>
        </w:rPr>
      </w:pPr>
      <w:r w:rsidRPr="00747BFF">
        <w:rPr>
          <w:rFonts w:eastAsia="Calibri"/>
          <w:b/>
          <w:bCs/>
          <w:sz w:val="21"/>
          <w:szCs w:val="21"/>
        </w:rPr>
        <w:t>Question regarding Relationships between T/TA Providers and Jurisdictions</w:t>
      </w:r>
    </w:p>
    <w:p w:rsidR="00670869" w:rsidRPr="00290144" w:rsidRDefault="00670869" w:rsidP="00670869">
      <w:pPr>
        <w:spacing w:after="200"/>
        <w:ind w:left="720"/>
        <w:contextualSpacing/>
        <w:rPr>
          <w:rFonts w:eastAsia="Calibri"/>
          <w:bCs/>
          <w:i/>
          <w:sz w:val="21"/>
          <w:szCs w:val="21"/>
        </w:rPr>
      </w:pPr>
    </w:p>
    <w:p w:rsidR="00670869" w:rsidRPr="00290144" w:rsidRDefault="00670869" w:rsidP="00670869">
      <w:pPr>
        <w:numPr>
          <w:ilvl w:val="0"/>
          <w:numId w:val="15"/>
        </w:numPr>
        <w:kinsoku w:val="0"/>
        <w:overflowPunct w:val="0"/>
        <w:spacing w:after="240"/>
        <w:contextualSpacing/>
        <w:rPr>
          <w:rFonts w:eastAsia="Calibri"/>
          <w:b/>
          <w:bCs/>
          <w:sz w:val="21"/>
          <w:szCs w:val="21"/>
        </w:rPr>
      </w:pPr>
      <w:r w:rsidRPr="00290144">
        <w:rPr>
          <w:rFonts w:eastAsia="Calibri"/>
          <w:bCs/>
          <w:sz w:val="21"/>
          <w:szCs w:val="21"/>
        </w:rPr>
        <w:t xml:space="preserve">What is the nature and quality of the relationships and interactions established between States and Tribes (and other key constituents) and the ICs and NRCs with whom they work?  </w:t>
      </w:r>
    </w:p>
    <w:p w:rsidR="00670869" w:rsidRDefault="00670869" w:rsidP="00670869">
      <w:pPr>
        <w:kinsoku w:val="0"/>
        <w:overflowPunct w:val="0"/>
        <w:spacing w:after="240"/>
        <w:contextualSpacing/>
        <w:rPr>
          <w:rFonts w:eastAsia="Calibri"/>
          <w:b/>
          <w:bCs/>
          <w:sz w:val="21"/>
          <w:szCs w:val="21"/>
        </w:rPr>
      </w:pPr>
    </w:p>
    <w:p w:rsidR="00670869" w:rsidRDefault="00670869" w:rsidP="00670869">
      <w:pPr>
        <w:kinsoku w:val="0"/>
        <w:overflowPunct w:val="0"/>
        <w:spacing w:after="240"/>
        <w:contextualSpacing/>
        <w:rPr>
          <w:rFonts w:eastAsia="Calibri"/>
          <w:b/>
          <w:bCs/>
          <w:sz w:val="21"/>
          <w:szCs w:val="21"/>
        </w:rPr>
      </w:pPr>
    </w:p>
    <w:p w:rsidR="00670869" w:rsidRPr="00747BFF" w:rsidRDefault="00670869" w:rsidP="00670869">
      <w:pPr>
        <w:kinsoku w:val="0"/>
        <w:overflowPunct w:val="0"/>
        <w:spacing w:after="240"/>
        <w:contextualSpacing/>
        <w:rPr>
          <w:rFonts w:eastAsia="Calibri"/>
          <w:b/>
          <w:bCs/>
          <w:sz w:val="21"/>
          <w:szCs w:val="21"/>
        </w:rPr>
      </w:pPr>
    </w:p>
    <w:p w:rsidR="00670869" w:rsidRPr="00747BFF" w:rsidRDefault="00670869" w:rsidP="00670869">
      <w:pPr>
        <w:spacing w:after="200"/>
        <w:rPr>
          <w:rFonts w:eastAsia="Calibri"/>
          <w:bCs/>
          <w:i/>
          <w:sz w:val="21"/>
          <w:szCs w:val="21"/>
        </w:rPr>
      </w:pPr>
      <w:r w:rsidRPr="00747BFF">
        <w:rPr>
          <w:rFonts w:eastAsia="Calibri"/>
          <w:b/>
          <w:bCs/>
          <w:sz w:val="21"/>
          <w:szCs w:val="21"/>
        </w:rPr>
        <w:lastRenderedPageBreak/>
        <w:t>Question regarding Cost of T/TA</w:t>
      </w:r>
    </w:p>
    <w:p w:rsidR="00670869" w:rsidRPr="00747BFF" w:rsidRDefault="00670869" w:rsidP="00670869">
      <w:pPr>
        <w:numPr>
          <w:ilvl w:val="0"/>
          <w:numId w:val="15"/>
        </w:numPr>
        <w:kinsoku w:val="0"/>
        <w:overflowPunct w:val="0"/>
        <w:spacing w:after="240"/>
        <w:contextualSpacing/>
        <w:rPr>
          <w:rFonts w:eastAsia="Calibri"/>
          <w:bCs/>
          <w:i/>
          <w:sz w:val="21"/>
          <w:szCs w:val="21"/>
        </w:rPr>
      </w:pPr>
      <w:r w:rsidRPr="00747BFF">
        <w:rPr>
          <w:rFonts w:eastAsia="Calibri"/>
          <w:bCs/>
          <w:sz w:val="21"/>
          <w:szCs w:val="21"/>
        </w:rPr>
        <w:t xml:space="preserve">What are the costs of providing the type, frequency, and intensity of T/TA that is most likely to result in the desired systems change and improved outcomes?  </w:t>
      </w:r>
    </w:p>
    <w:p w:rsidR="00670869" w:rsidRPr="00747BFF" w:rsidRDefault="00670869" w:rsidP="00670869">
      <w:pPr>
        <w:kinsoku w:val="0"/>
        <w:overflowPunct w:val="0"/>
        <w:spacing w:after="240"/>
        <w:ind w:left="720"/>
        <w:contextualSpacing/>
        <w:rPr>
          <w:rFonts w:eastAsia="Calibri"/>
          <w:bCs/>
          <w:i/>
          <w:sz w:val="21"/>
          <w:szCs w:val="21"/>
        </w:rPr>
      </w:pPr>
    </w:p>
    <w:p w:rsidR="00670869" w:rsidRPr="00747BFF" w:rsidRDefault="00670869" w:rsidP="00670869">
      <w:pPr>
        <w:spacing w:after="200"/>
        <w:rPr>
          <w:rFonts w:eastAsia="Calibri"/>
          <w:b/>
          <w:bCs/>
          <w:sz w:val="21"/>
          <w:szCs w:val="21"/>
        </w:rPr>
      </w:pPr>
      <w:r w:rsidRPr="00747BFF">
        <w:rPr>
          <w:rFonts w:eastAsia="Calibri"/>
          <w:b/>
          <w:bCs/>
          <w:sz w:val="21"/>
          <w:szCs w:val="21"/>
        </w:rPr>
        <w:t xml:space="preserve">Questions that address the T/TA Network, including Identity, Cohesion, and Functioning of Network </w:t>
      </w:r>
    </w:p>
    <w:p w:rsidR="00670869" w:rsidRPr="00747BFF" w:rsidRDefault="00670869" w:rsidP="00670869">
      <w:pPr>
        <w:numPr>
          <w:ilvl w:val="0"/>
          <w:numId w:val="16"/>
        </w:numPr>
        <w:kinsoku w:val="0"/>
        <w:overflowPunct w:val="0"/>
        <w:spacing w:after="200"/>
        <w:contextualSpacing/>
        <w:rPr>
          <w:rFonts w:eastAsia="Calibri"/>
          <w:bCs/>
          <w:sz w:val="21"/>
          <w:szCs w:val="21"/>
        </w:rPr>
      </w:pPr>
      <w:r w:rsidRPr="00747BFF">
        <w:rPr>
          <w:rFonts w:eastAsia="Calibri"/>
          <w:bCs/>
          <w:sz w:val="21"/>
          <w:szCs w:val="21"/>
        </w:rPr>
        <w:t xml:space="preserve">What is the nature and quality of the relationships and interactions established between the members of the T/TA Network?  </w:t>
      </w:r>
    </w:p>
    <w:p w:rsidR="00670869" w:rsidRPr="00747BFF" w:rsidRDefault="00670869" w:rsidP="00670869">
      <w:pPr>
        <w:spacing w:after="200"/>
        <w:ind w:left="720"/>
        <w:contextualSpacing/>
        <w:rPr>
          <w:rFonts w:eastAsia="Calibri"/>
          <w:bCs/>
          <w:sz w:val="21"/>
          <w:szCs w:val="21"/>
        </w:rPr>
      </w:pPr>
    </w:p>
    <w:p w:rsidR="00670869" w:rsidRPr="00747BFF" w:rsidRDefault="00670869" w:rsidP="00670869">
      <w:pPr>
        <w:numPr>
          <w:ilvl w:val="0"/>
          <w:numId w:val="16"/>
        </w:numPr>
        <w:kinsoku w:val="0"/>
        <w:overflowPunct w:val="0"/>
        <w:spacing w:after="200"/>
        <w:contextualSpacing/>
        <w:rPr>
          <w:rFonts w:eastAsia="Calibri"/>
          <w:bCs/>
          <w:sz w:val="21"/>
          <w:szCs w:val="21"/>
        </w:rPr>
      </w:pPr>
      <w:r w:rsidRPr="00747BFF">
        <w:rPr>
          <w:rFonts w:eastAsia="Calibri"/>
          <w:bCs/>
          <w:sz w:val="21"/>
          <w:szCs w:val="21"/>
        </w:rPr>
        <w:t xml:space="preserve">Are collaboration, coordination, and application of the Child and Family Services Review (CFSR) and Systems of Care (SOC) principles increasing among T/TA Network members over the life of the ICs and NRCs grant awards?   </w:t>
      </w:r>
    </w:p>
    <w:p w:rsidR="00670869" w:rsidRPr="00747BFF" w:rsidRDefault="00670869" w:rsidP="00670869">
      <w:pPr>
        <w:ind w:left="720"/>
        <w:contextualSpacing/>
        <w:rPr>
          <w:rFonts w:eastAsia="Calibri"/>
          <w:bCs/>
          <w:sz w:val="21"/>
          <w:szCs w:val="21"/>
        </w:rPr>
      </w:pPr>
    </w:p>
    <w:p w:rsidR="00670869" w:rsidRPr="00747BFF" w:rsidRDefault="00670869" w:rsidP="00670869">
      <w:pPr>
        <w:numPr>
          <w:ilvl w:val="0"/>
          <w:numId w:val="16"/>
        </w:numPr>
        <w:kinsoku w:val="0"/>
        <w:overflowPunct w:val="0"/>
        <w:spacing w:after="200"/>
        <w:contextualSpacing/>
        <w:rPr>
          <w:rFonts w:eastAsia="Calibri"/>
          <w:bCs/>
          <w:sz w:val="21"/>
          <w:szCs w:val="21"/>
        </w:rPr>
      </w:pPr>
      <w:r w:rsidRPr="00747BFF">
        <w:rPr>
          <w:rFonts w:eastAsia="Calibri"/>
          <w:bCs/>
          <w:sz w:val="21"/>
          <w:szCs w:val="21"/>
        </w:rPr>
        <w:t xml:space="preserve">To what degree does the transfer of knowledge and information take place between T/TA Network members?  </w:t>
      </w:r>
    </w:p>
    <w:p w:rsidR="00670869" w:rsidRPr="00747BFF" w:rsidRDefault="00670869" w:rsidP="00670869">
      <w:pPr>
        <w:rPr>
          <w:rFonts w:eastAsia="Calibri"/>
          <w:bCs/>
          <w:sz w:val="21"/>
          <w:szCs w:val="21"/>
        </w:rPr>
      </w:pPr>
    </w:p>
    <w:p w:rsidR="00670869" w:rsidRDefault="00670869" w:rsidP="00670869">
      <w:pPr>
        <w:numPr>
          <w:ilvl w:val="0"/>
          <w:numId w:val="16"/>
        </w:numPr>
        <w:spacing w:after="200"/>
        <w:contextualSpacing/>
        <w:rPr>
          <w:rFonts w:eastAsia="Calibri"/>
          <w:bCs/>
          <w:sz w:val="21"/>
          <w:szCs w:val="21"/>
        </w:rPr>
      </w:pPr>
      <w:r w:rsidRPr="00747BFF">
        <w:rPr>
          <w:rFonts w:eastAsia="Calibri"/>
          <w:bCs/>
          <w:sz w:val="21"/>
          <w:szCs w:val="21"/>
        </w:rPr>
        <w:t>To what degree are members of the T/TA Network subscribing to and promoting a shared identity through common messaging in outreach and service delivery?</w:t>
      </w:r>
      <w:r w:rsidRPr="00D44D2B">
        <w:rPr>
          <w:rFonts w:eastAsia="Calibri"/>
          <w:bCs/>
          <w:sz w:val="21"/>
          <w:szCs w:val="21"/>
        </w:rPr>
        <w:t xml:space="preserve"> </w:t>
      </w:r>
    </w:p>
    <w:p w:rsidR="00670869" w:rsidRPr="00D44D2B" w:rsidRDefault="00670869" w:rsidP="00670869">
      <w:pPr>
        <w:spacing w:after="200"/>
        <w:contextualSpacing/>
        <w:rPr>
          <w:rFonts w:eastAsia="Calibri"/>
          <w:bCs/>
          <w:sz w:val="21"/>
          <w:szCs w:val="21"/>
        </w:rPr>
      </w:pPr>
    </w:p>
    <w:p w:rsidR="00670869" w:rsidRPr="00747BFF" w:rsidRDefault="00670869" w:rsidP="00670869">
      <w:pPr>
        <w:numPr>
          <w:ilvl w:val="0"/>
          <w:numId w:val="16"/>
        </w:numPr>
        <w:spacing w:after="200"/>
        <w:contextualSpacing/>
        <w:rPr>
          <w:rFonts w:eastAsia="Calibri"/>
          <w:sz w:val="22"/>
          <w:szCs w:val="22"/>
        </w:rPr>
      </w:pPr>
      <w:r w:rsidRPr="00747BFF">
        <w:rPr>
          <w:rFonts w:eastAsia="Calibri"/>
          <w:bCs/>
          <w:sz w:val="21"/>
          <w:szCs w:val="21"/>
        </w:rPr>
        <w:t>What changes occur in the work of the ICs and NRCs over time with respect to roles, responsibilities, and expectations regarding how providers are expected to work with States and Tribes and one another?</w:t>
      </w:r>
    </w:p>
    <w:p w:rsidR="00670869" w:rsidRDefault="00670869" w:rsidP="00670869">
      <w:pPr>
        <w:jc w:val="center"/>
        <w:outlineLvl w:val="1"/>
        <w:rPr>
          <w:b/>
          <w:sz w:val="22"/>
          <w:szCs w:val="22"/>
        </w:rPr>
      </w:pPr>
    </w:p>
    <w:p w:rsidR="00670869" w:rsidRDefault="00670869" w:rsidP="00670869">
      <w:pPr>
        <w:jc w:val="center"/>
        <w:outlineLvl w:val="1"/>
        <w:rPr>
          <w:b/>
          <w:sz w:val="22"/>
          <w:szCs w:val="22"/>
        </w:rPr>
        <w:sectPr w:rsidR="00670869" w:rsidSect="00563C0E">
          <w:pgSz w:w="12240" w:h="15840"/>
          <w:pgMar w:top="1440" w:right="1800" w:bottom="1440" w:left="1800" w:header="720" w:footer="720" w:gutter="0"/>
          <w:cols w:space="720"/>
          <w:docGrid w:linePitch="360"/>
        </w:sectPr>
      </w:pPr>
    </w:p>
    <w:p w:rsidR="00670869" w:rsidRDefault="00670869" w:rsidP="00670869">
      <w:pPr>
        <w:jc w:val="center"/>
        <w:outlineLvl w:val="1"/>
        <w:rPr>
          <w:b/>
          <w:sz w:val="22"/>
          <w:szCs w:val="22"/>
        </w:rPr>
      </w:pPr>
    </w:p>
    <w:p w:rsidR="00670869" w:rsidRDefault="00670869" w:rsidP="00670869">
      <w:pPr>
        <w:jc w:val="center"/>
        <w:outlineLvl w:val="1"/>
        <w:rPr>
          <w:b/>
          <w:sz w:val="22"/>
          <w:szCs w:val="22"/>
        </w:rPr>
      </w:pPr>
    </w:p>
    <w:p w:rsidR="00670869" w:rsidRDefault="00670869" w:rsidP="00670869">
      <w:pPr>
        <w:jc w:val="center"/>
        <w:outlineLvl w:val="1"/>
        <w:rPr>
          <w:b/>
          <w:sz w:val="22"/>
          <w:szCs w:val="22"/>
        </w:rPr>
      </w:pPr>
    </w:p>
    <w:p w:rsidR="00670869" w:rsidRPr="005547ED" w:rsidRDefault="00670869" w:rsidP="00670869">
      <w:pPr>
        <w:jc w:val="center"/>
        <w:outlineLvl w:val="1"/>
        <w:rPr>
          <w:b/>
          <w:sz w:val="22"/>
          <w:szCs w:val="22"/>
        </w:rPr>
      </w:pPr>
    </w:p>
    <w:p w:rsidR="00670869" w:rsidRDefault="00670869" w:rsidP="00670869">
      <w:pPr>
        <w:jc w:val="center"/>
        <w:rPr>
          <w:b/>
          <w:sz w:val="22"/>
          <w:szCs w:val="22"/>
        </w:rPr>
      </w:pPr>
    </w:p>
    <w:p w:rsidR="00670869" w:rsidRPr="001E683E" w:rsidRDefault="00670869" w:rsidP="00670869">
      <w:pPr>
        <w:jc w:val="center"/>
        <w:outlineLvl w:val="0"/>
        <w:rPr>
          <w:b/>
          <w:sz w:val="22"/>
          <w:szCs w:val="22"/>
        </w:rPr>
      </w:pPr>
      <w:bookmarkStart w:id="18" w:name="_Toc224371585"/>
      <w:bookmarkStart w:id="19" w:name="_Toc245790171"/>
      <w:r w:rsidRPr="001E683E">
        <w:rPr>
          <w:b/>
          <w:sz w:val="22"/>
          <w:szCs w:val="22"/>
        </w:rPr>
        <w:t xml:space="preserve">Appendix </w:t>
      </w:r>
      <w:r>
        <w:rPr>
          <w:b/>
          <w:sz w:val="22"/>
          <w:szCs w:val="22"/>
        </w:rPr>
        <w:t>B:  Stakeholder Feedback</w:t>
      </w:r>
      <w:bookmarkEnd w:id="19"/>
      <w:r w:rsidRPr="001E683E">
        <w:rPr>
          <w:b/>
          <w:sz w:val="22"/>
          <w:szCs w:val="22"/>
        </w:rPr>
        <w:t xml:space="preserve">  </w:t>
      </w:r>
      <w:bookmarkEnd w:id="18"/>
    </w:p>
    <w:p w:rsidR="00670869" w:rsidRDefault="00670869" w:rsidP="00670869">
      <w:pPr>
        <w:jc w:val="center"/>
        <w:rPr>
          <w:b/>
          <w:sz w:val="22"/>
          <w:szCs w:val="22"/>
        </w:rPr>
      </w:pPr>
    </w:p>
    <w:p w:rsidR="00670869" w:rsidRDefault="00670869" w:rsidP="00670869">
      <w:pPr>
        <w:jc w:val="center"/>
        <w:rPr>
          <w:b/>
          <w:sz w:val="22"/>
          <w:szCs w:val="22"/>
        </w:rPr>
      </w:pPr>
    </w:p>
    <w:p w:rsidR="00670869" w:rsidRDefault="00670869" w:rsidP="00670869">
      <w:pPr>
        <w:jc w:val="center"/>
        <w:rPr>
          <w:b/>
          <w:sz w:val="22"/>
          <w:szCs w:val="22"/>
        </w:rPr>
      </w:pPr>
    </w:p>
    <w:p w:rsidR="00670869" w:rsidRDefault="00670869" w:rsidP="00670869">
      <w:pPr>
        <w:jc w:val="center"/>
        <w:rPr>
          <w:b/>
          <w:sz w:val="22"/>
          <w:szCs w:val="22"/>
        </w:rPr>
      </w:pPr>
    </w:p>
    <w:p w:rsidR="00670869" w:rsidRPr="001E683E" w:rsidRDefault="00670869" w:rsidP="00670869">
      <w:pPr>
        <w:jc w:val="center"/>
        <w:rPr>
          <w:b/>
          <w:sz w:val="22"/>
          <w:szCs w:val="22"/>
        </w:rPr>
      </w:pPr>
    </w:p>
    <w:p w:rsidR="00670869" w:rsidRPr="001E683E" w:rsidRDefault="00670869" w:rsidP="00670869">
      <w:pPr>
        <w:jc w:val="center"/>
        <w:rPr>
          <w:b/>
          <w:sz w:val="22"/>
          <w:szCs w:val="22"/>
        </w:rPr>
      </w:pPr>
      <w:r w:rsidRPr="001E683E">
        <w:rPr>
          <w:b/>
          <w:sz w:val="22"/>
          <w:szCs w:val="22"/>
        </w:rPr>
        <w:t xml:space="preserve">Individuals and Organizations Providing Feedback on </w:t>
      </w:r>
    </w:p>
    <w:p w:rsidR="00670869" w:rsidRDefault="00670869" w:rsidP="00670869">
      <w:pPr>
        <w:jc w:val="center"/>
        <w:rPr>
          <w:b/>
          <w:sz w:val="22"/>
          <w:szCs w:val="22"/>
        </w:rPr>
      </w:pPr>
      <w:r w:rsidRPr="001E683E">
        <w:rPr>
          <w:b/>
          <w:sz w:val="22"/>
          <w:szCs w:val="22"/>
        </w:rPr>
        <w:t>Cross-Site Evaluation Data Collection Strategies</w:t>
      </w:r>
    </w:p>
    <w:p w:rsidR="00670869" w:rsidRPr="0073264D" w:rsidRDefault="00670869" w:rsidP="00670869">
      <w:pPr>
        <w:jc w:val="center"/>
        <w:rPr>
          <w:b/>
          <w:sz w:val="22"/>
          <w:szCs w:val="22"/>
        </w:rPr>
      </w:pPr>
      <w:r>
        <w:rPr>
          <w:b/>
          <w:sz w:val="22"/>
          <w:szCs w:val="22"/>
        </w:rPr>
        <w:br w:type="page"/>
      </w:r>
      <w:r w:rsidRPr="0073264D">
        <w:rPr>
          <w:b/>
          <w:sz w:val="22"/>
          <w:szCs w:val="22"/>
        </w:rPr>
        <w:lastRenderedPageBreak/>
        <w:t xml:space="preserve">Appendix </w:t>
      </w:r>
      <w:r>
        <w:rPr>
          <w:b/>
          <w:sz w:val="22"/>
          <w:szCs w:val="22"/>
        </w:rPr>
        <w:t>B</w:t>
      </w:r>
      <w:r w:rsidRPr="0073264D">
        <w:rPr>
          <w:b/>
          <w:sz w:val="22"/>
          <w:szCs w:val="22"/>
        </w:rPr>
        <w:t xml:space="preserve">  </w:t>
      </w:r>
    </w:p>
    <w:p w:rsidR="00670869" w:rsidRPr="0073264D" w:rsidRDefault="00670869" w:rsidP="00670869">
      <w:pPr>
        <w:jc w:val="center"/>
        <w:rPr>
          <w:b/>
          <w:sz w:val="22"/>
          <w:szCs w:val="22"/>
        </w:rPr>
      </w:pPr>
    </w:p>
    <w:p w:rsidR="00670869" w:rsidRPr="0073264D" w:rsidRDefault="00670869" w:rsidP="00670869">
      <w:pPr>
        <w:jc w:val="center"/>
        <w:rPr>
          <w:b/>
          <w:sz w:val="22"/>
          <w:szCs w:val="22"/>
        </w:rPr>
      </w:pPr>
      <w:r w:rsidRPr="0073264D">
        <w:rPr>
          <w:b/>
          <w:sz w:val="22"/>
          <w:szCs w:val="22"/>
        </w:rPr>
        <w:t xml:space="preserve">Individuals and Organizations Providing Feedback on </w:t>
      </w:r>
    </w:p>
    <w:p w:rsidR="00670869" w:rsidRPr="0073264D" w:rsidRDefault="00670869" w:rsidP="00670869">
      <w:pPr>
        <w:jc w:val="center"/>
        <w:rPr>
          <w:b/>
          <w:sz w:val="22"/>
          <w:szCs w:val="22"/>
        </w:rPr>
      </w:pPr>
      <w:r w:rsidRPr="0073264D">
        <w:rPr>
          <w:b/>
          <w:sz w:val="22"/>
          <w:szCs w:val="22"/>
        </w:rPr>
        <w:t xml:space="preserve">Cross-Site Evaluation Data Collection Strategies </w:t>
      </w:r>
    </w:p>
    <w:p w:rsidR="00670869" w:rsidRPr="0073264D" w:rsidRDefault="00670869" w:rsidP="0067086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70869" w:rsidRPr="0073264D" w:rsidTr="00CC6B9E">
        <w:trPr>
          <w:tblHeader/>
        </w:trPr>
        <w:tc>
          <w:tcPr>
            <w:tcW w:w="8856" w:type="dxa"/>
            <w:gridSpan w:val="2"/>
            <w:tcBorders>
              <w:bottom w:val="single" w:sz="4" w:space="0" w:color="auto"/>
            </w:tcBorders>
          </w:tcPr>
          <w:p w:rsidR="00670869" w:rsidRPr="0073264D" w:rsidRDefault="00670869" w:rsidP="00CC6B9E">
            <w:pPr>
              <w:jc w:val="center"/>
              <w:rPr>
                <w:b/>
                <w:sz w:val="22"/>
                <w:szCs w:val="22"/>
              </w:rPr>
            </w:pPr>
            <w:r w:rsidRPr="0073264D">
              <w:rPr>
                <w:b/>
                <w:sz w:val="22"/>
                <w:szCs w:val="22"/>
              </w:rPr>
              <w:t>Review and Comments on Data Collection Approach,</w:t>
            </w:r>
          </w:p>
          <w:p w:rsidR="00670869" w:rsidRPr="0073264D" w:rsidRDefault="00670869" w:rsidP="00CC6B9E">
            <w:pPr>
              <w:jc w:val="center"/>
              <w:rPr>
                <w:b/>
                <w:sz w:val="22"/>
                <w:szCs w:val="22"/>
              </w:rPr>
            </w:pPr>
            <w:r w:rsidRPr="0073264D">
              <w:rPr>
                <w:b/>
                <w:sz w:val="22"/>
                <w:szCs w:val="22"/>
              </w:rPr>
              <w:t>Instruments, and Data Collection System (</w:t>
            </w:r>
            <w:proofErr w:type="spellStart"/>
            <w:r w:rsidRPr="0073264D">
              <w:rPr>
                <w:b/>
                <w:sz w:val="22"/>
                <w:szCs w:val="22"/>
              </w:rPr>
              <w:t>OneNet</w:t>
            </w:r>
            <w:proofErr w:type="spellEnd"/>
            <w:r w:rsidRPr="0073264D">
              <w:rPr>
                <w:b/>
                <w:sz w:val="22"/>
                <w:szCs w:val="22"/>
              </w:rPr>
              <w:t>)</w:t>
            </w:r>
          </w:p>
        </w:tc>
      </w:tr>
      <w:tr w:rsidR="00670869" w:rsidRPr="003D7B8B" w:rsidTr="00CC6B9E">
        <w:tc>
          <w:tcPr>
            <w:tcW w:w="8856" w:type="dxa"/>
            <w:gridSpan w:val="2"/>
            <w:shd w:val="clear" w:color="auto" w:fill="E6E6E6"/>
          </w:tcPr>
          <w:p w:rsidR="00670869" w:rsidRPr="003D7B8B" w:rsidRDefault="00670869" w:rsidP="00CC6B9E">
            <w:pPr>
              <w:jc w:val="center"/>
              <w:rPr>
                <w:sz w:val="20"/>
                <w:szCs w:val="20"/>
              </w:rPr>
            </w:pPr>
            <w:r w:rsidRPr="003D7B8B">
              <w:rPr>
                <w:i/>
                <w:sz w:val="20"/>
                <w:szCs w:val="20"/>
              </w:rPr>
              <w:t>Implementation Center Representatives</w:t>
            </w:r>
          </w:p>
        </w:tc>
      </w:tr>
      <w:tr w:rsidR="00670869" w:rsidRPr="003D7B8B" w:rsidTr="00CC6B9E">
        <w:tc>
          <w:tcPr>
            <w:tcW w:w="4428" w:type="dxa"/>
          </w:tcPr>
          <w:p w:rsidR="00670869" w:rsidRPr="003D7B8B" w:rsidRDefault="00670869" w:rsidP="00CC6B9E">
            <w:pPr>
              <w:rPr>
                <w:sz w:val="20"/>
                <w:szCs w:val="20"/>
              </w:rPr>
            </w:pPr>
            <w:r w:rsidRPr="003D7B8B">
              <w:rPr>
                <w:sz w:val="20"/>
                <w:szCs w:val="20"/>
              </w:rPr>
              <w:t xml:space="preserve">Michelle I. </w:t>
            </w:r>
            <w:proofErr w:type="spellStart"/>
            <w:r w:rsidRPr="003D7B8B">
              <w:rPr>
                <w:sz w:val="20"/>
                <w:szCs w:val="20"/>
              </w:rPr>
              <w:t>Graef</w:t>
            </w:r>
            <w:proofErr w:type="spellEnd"/>
            <w:r w:rsidRPr="003D7B8B">
              <w:rPr>
                <w:sz w:val="20"/>
                <w:szCs w:val="20"/>
              </w:rPr>
              <w:t>, Ph.D.</w:t>
            </w:r>
            <w:r w:rsidRPr="003D7B8B">
              <w:rPr>
                <w:sz w:val="20"/>
                <w:szCs w:val="20"/>
              </w:rPr>
              <w:br/>
              <w:t xml:space="preserve">Associate Director, </w:t>
            </w:r>
            <w:r w:rsidRPr="003D7B8B">
              <w:rPr>
                <w:sz w:val="20"/>
                <w:szCs w:val="20"/>
              </w:rPr>
              <w:br/>
              <w:t>Midwest Child Welfare Implementation Center</w:t>
            </w:r>
            <w:r w:rsidRPr="003D7B8B">
              <w:rPr>
                <w:sz w:val="20"/>
                <w:szCs w:val="20"/>
              </w:rPr>
              <w:br/>
              <w:t xml:space="preserve">Research Associate Professor </w:t>
            </w:r>
            <w:r w:rsidRPr="003D7B8B">
              <w:rPr>
                <w:sz w:val="20"/>
                <w:szCs w:val="20"/>
              </w:rPr>
              <w:br/>
              <w:t>UNL Center on Children, Families &amp; the Law</w:t>
            </w:r>
            <w:r w:rsidRPr="003D7B8B">
              <w:rPr>
                <w:sz w:val="20"/>
                <w:szCs w:val="20"/>
              </w:rPr>
              <w:br/>
              <w:t>office:  402.472.3741  cell:  402.540.4791</w:t>
            </w:r>
            <w:r w:rsidRPr="003D7B8B">
              <w:rPr>
                <w:sz w:val="20"/>
                <w:szCs w:val="20"/>
              </w:rPr>
              <w:br/>
              <w:t>toll-free:  888.523.8055</w:t>
            </w:r>
          </w:p>
        </w:tc>
        <w:tc>
          <w:tcPr>
            <w:tcW w:w="4428" w:type="dxa"/>
          </w:tcPr>
          <w:p w:rsidR="00670869" w:rsidRDefault="00670869" w:rsidP="00CC6B9E">
            <w:pPr>
              <w:autoSpaceDE w:val="0"/>
              <w:autoSpaceDN w:val="0"/>
              <w:adjustRightInd w:val="0"/>
              <w:rPr>
                <w:sz w:val="20"/>
                <w:szCs w:val="20"/>
              </w:rPr>
            </w:pPr>
          </w:p>
          <w:p w:rsidR="00670869" w:rsidRPr="002464B6" w:rsidRDefault="00670869" w:rsidP="00CC6B9E">
            <w:pPr>
              <w:autoSpaceDE w:val="0"/>
              <w:autoSpaceDN w:val="0"/>
              <w:adjustRightInd w:val="0"/>
              <w:rPr>
                <w:sz w:val="20"/>
                <w:szCs w:val="20"/>
              </w:rPr>
            </w:pPr>
            <w:r w:rsidRPr="002464B6">
              <w:rPr>
                <w:sz w:val="20"/>
                <w:szCs w:val="20"/>
              </w:rPr>
              <w:t xml:space="preserve">Lauren </w:t>
            </w:r>
            <w:proofErr w:type="spellStart"/>
            <w:r w:rsidRPr="002464B6">
              <w:rPr>
                <w:sz w:val="20"/>
                <w:szCs w:val="20"/>
              </w:rPr>
              <w:t>Alper</w:t>
            </w:r>
            <w:proofErr w:type="spellEnd"/>
            <w:r w:rsidRPr="002464B6">
              <w:rPr>
                <w:sz w:val="20"/>
                <w:szCs w:val="20"/>
              </w:rPr>
              <w:t xml:space="preserve">  </w:t>
            </w:r>
          </w:p>
          <w:p w:rsidR="00670869" w:rsidRDefault="00670869" w:rsidP="00CC6B9E">
            <w:pPr>
              <w:autoSpaceDE w:val="0"/>
              <w:autoSpaceDN w:val="0"/>
              <w:adjustRightInd w:val="0"/>
              <w:rPr>
                <w:sz w:val="20"/>
                <w:szCs w:val="20"/>
              </w:rPr>
            </w:pPr>
            <w:r>
              <w:rPr>
                <w:sz w:val="20"/>
                <w:szCs w:val="20"/>
              </w:rPr>
              <w:t>Evaluator</w:t>
            </w:r>
          </w:p>
          <w:p w:rsidR="00670869" w:rsidRDefault="00670869" w:rsidP="00CC6B9E">
            <w:pPr>
              <w:autoSpaceDE w:val="0"/>
              <w:autoSpaceDN w:val="0"/>
              <w:adjustRightInd w:val="0"/>
              <w:rPr>
                <w:sz w:val="20"/>
                <w:szCs w:val="20"/>
              </w:rPr>
            </w:pPr>
            <w:r>
              <w:rPr>
                <w:sz w:val="20"/>
                <w:szCs w:val="20"/>
              </w:rPr>
              <w:t>NRC Diligent Recruitment @AUK</w:t>
            </w:r>
          </w:p>
          <w:p w:rsidR="00670869" w:rsidRDefault="00670869" w:rsidP="00CC6B9E">
            <w:pPr>
              <w:autoSpaceDE w:val="0"/>
              <w:autoSpaceDN w:val="0"/>
              <w:adjustRightInd w:val="0"/>
              <w:rPr>
                <w:sz w:val="20"/>
                <w:szCs w:val="20"/>
              </w:rPr>
            </w:pPr>
            <w:r>
              <w:rPr>
                <w:sz w:val="20"/>
                <w:szCs w:val="20"/>
              </w:rPr>
              <w:t xml:space="preserve">6108 </w:t>
            </w:r>
            <w:proofErr w:type="spellStart"/>
            <w:r>
              <w:rPr>
                <w:sz w:val="20"/>
                <w:szCs w:val="20"/>
              </w:rPr>
              <w:t>Colina</w:t>
            </w:r>
            <w:proofErr w:type="spellEnd"/>
            <w:r>
              <w:rPr>
                <w:sz w:val="20"/>
                <w:szCs w:val="20"/>
              </w:rPr>
              <w:t xml:space="preserve"> Lane</w:t>
            </w:r>
          </w:p>
          <w:p w:rsidR="00670869" w:rsidRDefault="00670869" w:rsidP="00CC6B9E">
            <w:pPr>
              <w:autoSpaceDE w:val="0"/>
              <w:autoSpaceDN w:val="0"/>
              <w:adjustRightInd w:val="0"/>
              <w:rPr>
                <w:sz w:val="20"/>
                <w:szCs w:val="20"/>
              </w:rPr>
            </w:pPr>
            <w:r>
              <w:rPr>
                <w:sz w:val="20"/>
                <w:szCs w:val="20"/>
              </w:rPr>
              <w:t>Austin, TX 78759</w:t>
            </w:r>
          </w:p>
          <w:p w:rsidR="00670869" w:rsidRDefault="00670869" w:rsidP="00CC6B9E">
            <w:pPr>
              <w:autoSpaceDE w:val="0"/>
              <w:autoSpaceDN w:val="0"/>
              <w:adjustRightInd w:val="0"/>
              <w:rPr>
                <w:sz w:val="20"/>
                <w:szCs w:val="20"/>
              </w:rPr>
            </w:pPr>
            <w:hyperlink r:id="rId10" w:history="1">
              <w:r w:rsidRPr="0066409F">
                <w:rPr>
                  <w:rStyle w:val="Hyperlink"/>
                  <w:sz w:val="20"/>
                  <w:szCs w:val="20"/>
                </w:rPr>
                <w:t>lmalper@hotmail.com</w:t>
              </w:r>
            </w:hyperlink>
          </w:p>
          <w:p w:rsidR="00670869" w:rsidRPr="003D7B8B" w:rsidRDefault="00670869" w:rsidP="00CC6B9E">
            <w:pPr>
              <w:autoSpaceDE w:val="0"/>
              <w:autoSpaceDN w:val="0"/>
              <w:adjustRightInd w:val="0"/>
              <w:rPr>
                <w:sz w:val="20"/>
                <w:szCs w:val="20"/>
              </w:rPr>
            </w:pPr>
            <w:r>
              <w:rPr>
                <w:sz w:val="20"/>
                <w:szCs w:val="20"/>
              </w:rPr>
              <w:t>Phone: (501) 250-2311</w:t>
            </w:r>
          </w:p>
          <w:p w:rsidR="00670869" w:rsidRPr="003D7B8B" w:rsidRDefault="00670869" w:rsidP="00CC6B9E">
            <w:pPr>
              <w:autoSpaceDE w:val="0"/>
              <w:autoSpaceDN w:val="0"/>
              <w:adjustRightInd w:val="0"/>
              <w:rPr>
                <w:sz w:val="20"/>
                <w:szCs w:val="20"/>
              </w:rPr>
            </w:pPr>
          </w:p>
        </w:tc>
      </w:tr>
      <w:tr w:rsidR="00670869" w:rsidRPr="003D7B8B" w:rsidTr="00CC6B9E">
        <w:tc>
          <w:tcPr>
            <w:tcW w:w="4428" w:type="dxa"/>
          </w:tcPr>
          <w:p w:rsidR="00670869" w:rsidRPr="003D7B8B" w:rsidRDefault="00670869" w:rsidP="00CC6B9E">
            <w:pPr>
              <w:rPr>
                <w:b/>
                <w:sz w:val="20"/>
                <w:szCs w:val="20"/>
              </w:rPr>
            </w:pPr>
            <w:r w:rsidRPr="003D7B8B">
              <w:rPr>
                <w:rStyle w:val="Strong"/>
                <w:b w:val="0"/>
                <w:sz w:val="20"/>
                <w:szCs w:val="20"/>
              </w:rPr>
              <w:t>Cathy Sowell, LCSW</w:t>
            </w:r>
          </w:p>
          <w:p w:rsidR="00670869" w:rsidRPr="003D7B8B" w:rsidRDefault="00670869" w:rsidP="00CC6B9E">
            <w:pPr>
              <w:rPr>
                <w:sz w:val="20"/>
                <w:szCs w:val="20"/>
              </w:rPr>
            </w:pPr>
            <w:r w:rsidRPr="003D7B8B">
              <w:rPr>
                <w:sz w:val="20"/>
                <w:szCs w:val="20"/>
              </w:rPr>
              <w:t>Partner, Western and Pacific Child Welfare Implementation Center</w:t>
            </w:r>
          </w:p>
          <w:p w:rsidR="00670869" w:rsidRPr="003D7B8B" w:rsidRDefault="00670869" w:rsidP="00CC6B9E">
            <w:pPr>
              <w:rPr>
                <w:sz w:val="20"/>
                <w:szCs w:val="20"/>
              </w:rPr>
            </w:pPr>
            <w:r w:rsidRPr="003D7B8B">
              <w:rPr>
                <w:sz w:val="20"/>
                <w:szCs w:val="20"/>
              </w:rPr>
              <w:t>Department of Child &amp; Family Studies</w:t>
            </w:r>
          </w:p>
          <w:p w:rsidR="00670869" w:rsidRPr="003D7B8B" w:rsidRDefault="00670869" w:rsidP="00CC6B9E">
            <w:pPr>
              <w:rPr>
                <w:sz w:val="20"/>
                <w:szCs w:val="20"/>
              </w:rPr>
            </w:pPr>
            <w:r w:rsidRPr="003D7B8B">
              <w:rPr>
                <w:sz w:val="20"/>
                <w:szCs w:val="20"/>
              </w:rPr>
              <w:t>Louis de la Parte Florida Mental Health Institute</w:t>
            </w:r>
          </w:p>
          <w:p w:rsidR="00670869" w:rsidRPr="003D7B8B" w:rsidRDefault="00670869" w:rsidP="00CC6B9E">
            <w:pPr>
              <w:rPr>
                <w:sz w:val="20"/>
                <w:szCs w:val="20"/>
              </w:rPr>
            </w:pPr>
            <w:r w:rsidRPr="003D7B8B">
              <w:rPr>
                <w:sz w:val="20"/>
                <w:szCs w:val="20"/>
              </w:rPr>
              <w:t>University of South Florida</w:t>
            </w:r>
            <w:r w:rsidRPr="003D7B8B">
              <w:rPr>
                <w:sz w:val="20"/>
                <w:szCs w:val="20"/>
              </w:rPr>
              <w:br/>
            </w:r>
            <w:r>
              <w:rPr>
                <w:sz w:val="20"/>
                <w:szCs w:val="20"/>
              </w:rPr>
              <w:t xml:space="preserve">Phone: </w:t>
            </w:r>
            <w:r w:rsidRPr="003D7B8B">
              <w:rPr>
                <w:sz w:val="20"/>
                <w:szCs w:val="20"/>
              </w:rPr>
              <w:t>(813) 974-3628</w:t>
            </w:r>
          </w:p>
        </w:tc>
        <w:tc>
          <w:tcPr>
            <w:tcW w:w="4428" w:type="dxa"/>
          </w:tcPr>
          <w:p w:rsidR="00670869" w:rsidRPr="00E66C0A" w:rsidRDefault="00670869" w:rsidP="00CC6B9E">
            <w:pPr>
              <w:rPr>
                <w:sz w:val="20"/>
                <w:szCs w:val="20"/>
              </w:rPr>
            </w:pPr>
            <w:r w:rsidRPr="00E66C0A">
              <w:rPr>
                <w:sz w:val="20"/>
                <w:szCs w:val="20"/>
              </w:rPr>
              <w:t>John</w:t>
            </w:r>
            <w:r w:rsidRPr="00747BFF">
              <w:rPr>
                <w:sz w:val="20"/>
                <w:szCs w:val="20"/>
              </w:rPr>
              <w:t xml:space="preserve"> C.</w:t>
            </w:r>
            <w:r w:rsidRPr="00E66C0A">
              <w:rPr>
                <w:sz w:val="20"/>
                <w:szCs w:val="20"/>
              </w:rPr>
              <w:t xml:space="preserve"> Levesque</w:t>
            </w:r>
          </w:p>
          <w:p w:rsidR="00670869" w:rsidRDefault="00670869" w:rsidP="00CC6B9E">
            <w:pPr>
              <w:rPr>
                <w:sz w:val="20"/>
                <w:szCs w:val="20"/>
              </w:rPr>
            </w:pPr>
            <w:r>
              <w:rPr>
                <w:sz w:val="20"/>
                <w:szCs w:val="20"/>
              </w:rPr>
              <w:t>Associate Center Director</w:t>
            </w:r>
          </w:p>
          <w:p w:rsidR="00670869" w:rsidRDefault="00670869" w:rsidP="00CC6B9E">
            <w:pPr>
              <w:rPr>
                <w:sz w:val="20"/>
                <w:szCs w:val="20"/>
              </w:rPr>
            </w:pPr>
            <w:r>
              <w:rPr>
                <w:sz w:val="20"/>
                <w:szCs w:val="20"/>
              </w:rPr>
              <w:t>National Resource Center for Adoption</w:t>
            </w:r>
          </w:p>
          <w:p w:rsidR="00670869" w:rsidRDefault="00670869" w:rsidP="00CC6B9E">
            <w:pPr>
              <w:rPr>
                <w:sz w:val="20"/>
                <w:szCs w:val="20"/>
              </w:rPr>
            </w:pPr>
            <w:r>
              <w:rPr>
                <w:sz w:val="20"/>
                <w:szCs w:val="20"/>
              </w:rPr>
              <w:t xml:space="preserve">86 </w:t>
            </w:r>
            <w:proofErr w:type="spellStart"/>
            <w:r>
              <w:rPr>
                <w:sz w:val="20"/>
                <w:szCs w:val="20"/>
              </w:rPr>
              <w:t>Loveitts</w:t>
            </w:r>
            <w:proofErr w:type="spellEnd"/>
            <w:r>
              <w:rPr>
                <w:sz w:val="20"/>
                <w:szCs w:val="20"/>
              </w:rPr>
              <w:t xml:space="preserve"> Field Road</w:t>
            </w:r>
          </w:p>
          <w:p w:rsidR="00670869" w:rsidRDefault="00670869" w:rsidP="00CC6B9E">
            <w:pPr>
              <w:rPr>
                <w:sz w:val="20"/>
                <w:szCs w:val="20"/>
              </w:rPr>
            </w:pPr>
            <w:r>
              <w:rPr>
                <w:sz w:val="20"/>
                <w:szCs w:val="20"/>
              </w:rPr>
              <w:t>South Portland, ME 04106</w:t>
            </w:r>
          </w:p>
          <w:p w:rsidR="00670869" w:rsidRDefault="00670869" w:rsidP="00CC6B9E">
            <w:pPr>
              <w:rPr>
                <w:sz w:val="20"/>
                <w:szCs w:val="20"/>
              </w:rPr>
            </w:pPr>
            <w:r>
              <w:rPr>
                <w:sz w:val="20"/>
                <w:szCs w:val="20"/>
              </w:rPr>
              <w:t>Jlevesq7@maine.rr.com</w:t>
            </w:r>
          </w:p>
          <w:p w:rsidR="00670869" w:rsidRDefault="00670869" w:rsidP="00CC6B9E">
            <w:pPr>
              <w:rPr>
                <w:sz w:val="20"/>
                <w:szCs w:val="20"/>
              </w:rPr>
            </w:pPr>
            <w:r>
              <w:rPr>
                <w:sz w:val="20"/>
                <w:szCs w:val="20"/>
              </w:rPr>
              <w:t>Phone: (207) 809-0041</w:t>
            </w:r>
          </w:p>
          <w:p w:rsidR="00670869" w:rsidRPr="003D7B8B" w:rsidRDefault="00670869" w:rsidP="00CC6B9E">
            <w:pPr>
              <w:rPr>
                <w:sz w:val="20"/>
                <w:szCs w:val="20"/>
              </w:rPr>
            </w:pPr>
          </w:p>
        </w:tc>
      </w:tr>
      <w:tr w:rsidR="00670869" w:rsidRPr="003D7B8B" w:rsidTr="00CC6B9E">
        <w:tc>
          <w:tcPr>
            <w:tcW w:w="4428" w:type="dxa"/>
          </w:tcPr>
          <w:p w:rsidR="00670869" w:rsidRPr="003D7B8B" w:rsidRDefault="00670869" w:rsidP="00CC6B9E">
            <w:pPr>
              <w:rPr>
                <w:sz w:val="20"/>
                <w:szCs w:val="20"/>
              </w:rPr>
            </w:pPr>
            <w:r w:rsidRPr="003D7B8B">
              <w:rPr>
                <w:sz w:val="20"/>
                <w:szCs w:val="20"/>
              </w:rPr>
              <w:t xml:space="preserve">Kris </w:t>
            </w:r>
            <w:proofErr w:type="spellStart"/>
            <w:r w:rsidRPr="003D7B8B">
              <w:rPr>
                <w:sz w:val="20"/>
                <w:szCs w:val="20"/>
              </w:rPr>
              <w:t>Sahonchik</w:t>
            </w:r>
            <w:proofErr w:type="spellEnd"/>
          </w:p>
          <w:p w:rsidR="00670869" w:rsidRPr="003D7B8B" w:rsidRDefault="00670869" w:rsidP="00CC6B9E">
            <w:pPr>
              <w:rPr>
                <w:sz w:val="20"/>
                <w:szCs w:val="20"/>
              </w:rPr>
            </w:pPr>
            <w:r w:rsidRPr="003D7B8B">
              <w:rPr>
                <w:sz w:val="20"/>
                <w:szCs w:val="20"/>
              </w:rPr>
              <w:t>National Resource Center for Organizational Improvement</w:t>
            </w:r>
          </w:p>
          <w:p w:rsidR="00670869" w:rsidRPr="003D7B8B" w:rsidRDefault="00670869" w:rsidP="00CC6B9E">
            <w:pPr>
              <w:rPr>
                <w:rStyle w:val="bodytext"/>
                <w:b/>
                <w:sz w:val="20"/>
                <w:szCs w:val="20"/>
              </w:rPr>
            </w:pPr>
            <w:r w:rsidRPr="003D7B8B">
              <w:rPr>
                <w:rStyle w:val="Strong"/>
                <w:b w:val="0"/>
                <w:sz w:val="20"/>
                <w:szCs w:val="20"/>
              </w:rPr>
              <w:t>Director of Strategy and Coordination</w:t>
            </w:r>
            <w:r w:rsidRPr="003D7B8B">
              <w:rPr>
                <w:rStyle w:val="bodytext"/>
                <w:b/>
                <w:sz w:val="20"/>
                <w:szCs w:val="20"/>
              </w:rPr>
              <w:t xml:space="preserve"> </w:t>
            </w:r>
          </w:p>
          <w:p w:rsidR="00670869" w:rsidRPr="003D7B8B" w:rsidRDefault="00670869" w:rsidP="00CC6B9E">
            <w:pPr>
              <w:rPr>
                <w:rStyle w:val="bodytext"/>
                <w:sz w:val="20"/>
                <w:szCs w:val="20"/>
              </w:rPr>
            </w:pPr>
            <w:hyperlink r:id="rId11" w:history="1">
              <w:r w:rsidRPr="003D7B8B">
                <w:rPr>
                  <w:rStyle w:val="Hyperlink"/>
                  <w:sz w:val="20"/>
                  <w:szCs w:val="20"/>
                </w:rPr>
                <w:t>kriss@usm.maine.edu</w:t>
              </w:r>
            </w:hyperlink>
            <w:r w:rsidRPr="003D7B8B">
              <w:rPr>
                <w:rStyle w:val="bodytext"/>
                <w:sz w:val="20"/>
                <w:szCs w:val="20"/>
              </w:rPr>
              <w:t xml:space="preserve"> </w:t>
            </w:r>
          </w:p>
          <w:p w:rsidR="00670869" w:rsidRPr="003D7B8B" w:rsidRDefault="00670869" w:rsidP="00CC6B9E">
            <w:pPr>
              <w:rPr>
                <w:sz w:val="20"/>
                <w:szCs w:val="20"/>
              </w:rPr>
            </w:pPr>
            <w:r>
              <w:rPr>
                <w:rStyle w:val="bodytext"/>
                <w:sz w:val="20"/>
                <w:szCs w:val="20"/>
              </w:rPr>
              <w:t>Phone: (</w:t>
            </w:r>
            <w:r w:rsidRPr="003D7B8B">
              <w:rPr>
                <w:rStyle w:val="bodytext"/>
                <w:sz w:val="20"/>
                <w:szCs w:val="20"/>
              </w:rPr>
              <w:t>207</w:t>
            </w:r>
            <w:r>
              <w:rPr>
                <w:rStyle w:val="bodytext"/>
                <w:sz w:val="20"/>
                <w:szCs w:val="20"/>
              </w:rPr>
              <w:t xml:space="preserve">) </w:t>
            </w:r>
            <w:r w:rsidRPr="003D7B8B">
              <w:rPr>
                <w:rStyle w:val="bodytext"/>
                <w:sz w:val="20"/>
                <w:szCs w:val="20"/>
              </w:rPr>
              <w:t>780-5856</w:t>
            </w:r>
          </w:p>
        </w:tc>
        <w:tc>
          <w:tcPr>
            <w:tcW w:w="4428" w:type="dxa"/>
          </w:tcPr>
          <w:p w:rsidR="00670869" w:rsidRPr="003D7B8B" w:rsidRDefault="00670869" w:rsidP="00CC6B9E">
            <w:pPr>
              <w:rPr>
                <w:sz w:val="20"/>
                <w:szCs w:val="20"/>
              </w:rPr>
            </w:pPr>
            <w:r w:rsidRPr="003D7B8B">
              <w:rPr>
                <w:sz w:val="20"/>
                <w:szCs w:val="20"/>
              </w:rPr>
              <w:t>Tammy Richards</w:t>
            </w:r>
          </w:p>
          <w:p w:rsidR="00670869" w:rsidRPr="003D7B8B" w:rsidRDefault="00670869" w:rsidP="00CC6B9E">
            <w:pPr>
              <w:rPr>
                <w:sz w:val="20"/>
                <w:szCs w:val="20"/>
              </w:rPr>
            </w:pPr>
            <w:r w:rsidRPr="003D7B8B">
              <w:rPr>
                <w:sz w:val="20"/>
                <w:szCs w:val="20"/>
              </w:rPr>
              <w:t>NCIC, University of Southern Maine</w:t>
            </w:r>
          </w:p>
          <w:p w:rsidR="00670869" w:rsidRPr="003D7B8B" w:rsidRDefault="00670869" w:rsidP="00CC6B9E">
            <w:pPr>
              <w:rPr>
                <w:sz w:val="20"/>
                <w:szCs w:val="20"/>
              </w:rPr>
            </w:pPr>
            <w:r w:rsidRPr="003D7B8B">
              <w:rPr>
                <w:sz w:val="20"/>
                <w:szCs w:val="20"/>
              </w:rPr>
              <w:t>Muskie School of Public Service</w:t>
            </w:r>
          </w:p>
          <w:p w:rsidR="00670869" w:rsidRPr="003D7B8B" w:rsidRDefault="00670869" w:rsidP="00CC6B9E">
            <w:pPr>
              <w:rPr>
                <w:sz w:val="20"/>
                <w:szCs w:val="20"/>
              </w:rPr>
            </w:pPr>
            <w:r>
              <w:rPr>
                <w:sz w:val="20"/>
                <w:szCs w:val="20"/>
              </w:rPr>
              <w:t>Phone: (</w:t>
            </w:r>
            <w:r w:rsidRPr="003D7B8B">
              <w:rPr>
                <w:sz w:val="20"/>
                <w:szCs w:val="20"/>
              </w:rPr>
              <w:t>207</w:t>
            </w:r>
            <w:r>
              <w:rPr>
                <w:sz w:val="20"/>
                <w:szCs w:val="20"/>
              </w:rPr>
              <w:t>) 780-</w:t>
            </w:r>
            <w:r w:rsidRPr="003D7B8B">
              <w:rPr>
                <w:sz w:val="20"/>
                <w:szCs w:val="20"/>
              </w:rPr>
              <w:t>5859</w:t>
            </w:r>
          </w:p>
          <w:p w:rsidR="00670869" w:rsidRPr="003D7B8B" w:rsidRDefault="00670869" w:rsidP="00CC6B9E">
            <w:pPr>
              <w:rPr>
                <w:sz w:val="20"/>
                <w:szCs w:val="20"/>
              </w:rPr>
            </w:pPr>
            <w:hyperlink r:id="rId12" w:history="1">
              <w:r w:rsidRPr="003D7B8B">
                <w:rPr>
                  <w:rStyle w:val="Hyperlink"/>
                  <w:sz w:val="20"/>
                  <w:szCs w:val="20"/>
                </w:rPr>
                <w:t>tammyr@usm.maine.edu</w:t>
              </w:r>
            </w:hyperlink>
          </w:p>
        </w:tc>
      </w:tr>
      <w:tr w:rsidR="00670869" w:rsidRPr="003D7B8B" w:rsidTr="00CC6B9E">
        <w:tc>
          <w:tcPr>
            <w:tcW w:w="8856" w:type="dxa"/>
            <w:gridSpan w:val="2"/>
            <w:shd w:val="clear" w:color="auto" w:fill="E6E6E6"/>
          </w:tcPr>
          <w:p w:rsidR="00670869" w:rsidRPr="003D7B8B" w:rsidRDefault="00670869" w:rsidP="00CC6B9E">
            <w:pPr>
              <w:jc w:val="center"/>
              <w:rPr>
                <w:i/>
                <w:sz w:val="20"/>
                <w:szCs w:val="20"/>
              </w:rPr>
            </w:pPr>
            <w:r w:rsidRPr="003D7B8B">
              <w:rPr>
                <w:i/>
                <w:sz w:val="20"/>
                <w:szCs w:val="20"/>
              </w:rPr>
              <w:t>National Resource Center Representatives</w:t>
            </w:r>
          </w:p>
        </w:tc>
      </w:tr>
      <w:tr w:rsidR="00670869" w:rsidRPr="004261A4" w:rsidTr="00CC6B9E">
        <w:tc>
          <w:tcPr>
            <w:tcW w:w="4428" w:type="dxa"/>
            <w:tcBorders>
              <w:bottom w:val="single" w:sz="4" w:space="0" w:color="auto"/>
            </w:tcBorders>
          </w:tcPr>
          <w:p w:rsidR="00670869" w:rsidRPr="003D7B8B" w:rsidRDefault="00670869" w:rsidP="00CC6B9E">
            <w:pPr>
              <w:rPr>
                <w:sz w:val="20"/>
                <w:szCs w:val="20"/>
              </w:rPr>
            </w:pPr>
            <w:r w:rsidRPr="003D7B8B">
              <w:rPr>
                <w:sz w:val="20"/>
                <w:szCs w:val="20"/>
              </w:rPr>
              <w:t>Peter Watson, Director</w:t>
            </w:r>
            <w:r w:rsidRPr="003D7B8B">
              <w:rPr>
                <w:sz w:val="20"/>
                <w:szCs w:val="20"/>
              </w:rPr>
              <w:br/>
              <w:t>National Child Welfare Resource Center</w:t>
            </w:r>
            <w:r w:rsidRPr="003D7B8B">
              <w:rPr>
                <w:sz w:val="20"/>
                <w:szCs w:val="20"/>
              </w:rPr>
              <w:br/>
              <w:t>for Organizational Improvement</w:t>
            </w:r>
          </w:p>
          <w:p w:rsidR="00670869" w:rsidRPr="003D7B8B" w:rsidRDefault="00670869" w:rsidP="00CC6B9E">
            <w:pPr>
              <w:rPr>
                <w:sz w:val="20"/>
                <w:szCs w:val="20"/>
              </w:rPr>
            </w:pPr>
            <w:r w:rsidRPr="003D7B8B">
              <w:rPr>
                <w:sz w:val="20"/>
                <w:szCs w:val="20"/>
              </w:rPr>
              <w:t>Muskie School of Public Service</w:t>
            </w:r>
          </w:p>
          <w:p w:rsidR="00670869" w:rsidRPr="003D7B8B" w:rsidRDefault="00670869" w:rsidP="00CC6B9E">
            <w:pPr>
              <w:rPr>
                <w:sz w:val="20"/>
                <w:szCs w:val="20"/>
              </w:rPr>
            </w:pPr>
            <w:r w:rsidRPr="003D7B8B">
              <w:rPr>
                <w:sz w:val="20"/>
                <w:szCs w:val="20"/>
              </w:rPr>
              <w:t>University of Southern Maine</w:t>
            </w:r>
            <w:r w:rsidRPr="003D7B8B">
              <w:rPr>
                <w:sz w:val="20"/>
                <w:szCs w:val="20"/>
              </w:rPr>
              <w:br/>
              <w:t>office: 207.228.8330</w:t>
            </w:r>
            <w:r w:rsidRPr="003D7B8B">
              <w:rPr>
                <w:sz w:val="20"/>
                <w:szCs w:val="20"/>
              </w:rPr>
              <w:br/>
              <w:t xml:space="preserve">cell: 207.632.0892 </w:t>
            </w:r>
          </w:p>
        </w:tc>
        <w:tc>
          <w:tcPr>
            <w:tcW w:w="4428" w:type="dxa"/>
            <w:tcBorders>
              <w:bottom w:val="single" w:sz="4" w:space="0" w:color="auto"/>
            </w:tcBorders>
          </w:tcPr>
          <w:p w:rsidR="00670869" w:rsidRPr="003D7B8B" w:rsidRDefault="00670869" w:rsidP="00CC6B9E">
            <w:pPr>
              <w:rPr>
                <w:sz w:val="20"/>
                <w:szCs w:val="20"/>
              </w:rPr>
            </w:pPr>
            <w:proofErr w:type="spellStart"/>
            <w:r>
              <w:rPr>
                <w:sz w:val="20"/>
                <w:szCs w:val="20"/>
              </w:rPr>
              <w:t>S</w:t>
            </w:r>
            <w:r w:rsidRPr="003D7B8B">
              <w:rPr>
                <w:sz w:val="20"/>
                <w:szCs w:val="20"/>
              </w:rPr>
              <w:t>haronlyn</w:t>
            </w:r>
            <w:proofErr w:type="spellEnd"/>
            <w:r w:rsidRPr="003D7B8B">
              <w:rPr>
                <w:sz w:val="20"/>
                <w:szCs w:val="20"/>
              </w:rPr>
              <w:t xml:space="preserve"> Harrison, Ph.D.</w:t>
            </w:r>
            <w:r w:rsidRPr="003D7B8B">
              <w:rPr>
                <w:sz w:val="20"/>
                <w:szCs w:val="20"/>
              </w:rPr>
              <w:br/>
              <w:t>Director</w:t>
            </w:r>
            <w:r w:rsidRPr="003D7B8B">
              <w:rPr>
                <w:sz w:val="20"/>
                <w:szCs w:val="20"/>
              </w:rPr>
              <w:br/>
              <w:t>Public Research and Evaluation Services (PRES)</w:t>
            </w:r>
            <w:r w:rsidRPr="003D7B8B">
              <w:rPr>
                <w:sz w:val="20"/>
                <w:szCs w:val="20"/>
              </w:rPr>
              <w:br/>
            </w:r>
            <w:hyperlink r:id="rId13" w:history="1">
              <w:r w:rsidRPr="00AA0959">
                <w:rPr>
                  <w:rStyle w:val="Hyperlink"/>
                  <w:sz w:val="20"/>
                  <w:szCs w:val="20"/>
                </w:rPr>
                <w:t>www.pres-online.com</w:t>
              </w:r>
            </w:hyperlink>
            <w:r>
              <w:rPr>
                <w:sz w:val="20"/>
                <w:szCs w:val="20"/>
              </w:rPr>
              <w:t xml:space="preserve"> </w:t>
            </w:r>
            <w:r w:rsidRPr="003D7B8B">
              <w:rPr>
                <w:sz w:val="20"/>
                <w:szCs w:val="20"/>
              </w:rPr>
              <w:br/>
              <w:t>P</w:t>
            </w:r>
            <w:r>
              <w:rPr>
                <w:sz w:val="20"/>
                <w:szCs w:val="20"/>
              </w:rPr>
              <w:t>hone: (</w:t>
            </w:r>
            <w:r w:rsidRPr="003D7B8B">
              <w:rPr>
                <w:sz w:val="20"/>
                <w:szCs w:val="20"/>
              </w:rPr>
              <w:t>866</w:t>
            </w:r>
            <w:r>
              <w:rPr>
                <w:sz w:val="20"/>
                <w:szCs w:val="20"/>
              </w:rPr>
              <w:t xml:space="preserve">) </w:t>
            </w:r>
            <w:r w:rsidRPr="003D7B8B">
              <w:rPr>
                <w:sz w:val="20"/>
                <w:szCs w:val="20"/>
              </w:rPr>
              <w:t xml:space="preserve">945-1590 </w:t>
            </w:r>
          </w:p>
          <w:p w:rsidR="00670869" w:rsidRPr="004261A4" w:rsidRDefault="00670869" w:rsidP="00CC6B9E">
            <w:pPr>
              <w:rPr>
                <w:sz w:val="20"/>
                <w:szCs w:val="20"/>
                <w:lang w:val="es-MX"/>
              </w:rPr>
            </w:pPr>
          </w:p>
        </w:tc>
      </w:tr>
      <w:tr w:rsidR="00670869" w:rsidRPr="003D7B8B" w:rsidTr="00CC6B9E">
        <w:tc>
          <w:tcPr>
            <w:tcW w:w="4428" w:type="dxa"/>
          </w:tcPr>
          <w:p w:rsidR="00670869" w:rsidRPr="003D7B8B" w:rsidRDefault="00670869" w:rsidP="00CC6B9E">
            <w:pPr>
              <w:rPr>
                <w:sz w:val="20"/>
                <w:szCs w:val="20"/>
              </w:rPr>
            </w:pPr>
            <w:r w:rsidRPr="003D7B8B">
              <w:rPr>
                <w:sz w:val="20"/>
                <w:szCs w:val="20"/>
              </w:rPr>
              <w:t>Scott Trowbridge, Esq.</w:t>
            </w:r>
          </w:p>
          <w:p w:rsidR="00670869" w:rsidRPr="003D7B8B" w:rsidRDefault="00670869" w:rsidP="00CC6B9E">
            <w:pPr>
              <w:rPr>
                <w:sz w:val="20"/>
                <w:szCs w:val="20"/>
              </w:rPr>
            </w:pPr>
            <w:r w:rsidRPr="003D7B8B">
              <w:rPr>
                <w:sz w:val="20"/>
                <w:szCs w:val="20"/>
              </w:rPr>
              <w:t>Staff Attorney</w:t>
            </w:r>
            <w:r w:rsidRPr="003D7B8B">
              <w:rPr>
                <w:sz w:val="20"/>
                <w:szCs w:val="20"/>
              </w:rPr>
              <w:br/>
              <w:t>American Bar Association</w:t>
            </w:r>
          </w:p>
          <w:p w:rsidR="00670869" w:rsidRPr="003D7B8B" w:rsidRDefault="00670869" w:rsidP="00CC6B9E">
            <w:pPr>
              <w:rPr>
                <w:sz w:val="20"/>
                <w:szCs w:val="20"/>
              </w:rPr>
            </w:pPr>
            <w:r w:rsidRPr="003D7B8B">
              <w:rPr>
                <w:sz w:val="20"/>
                <w:szCs w:val="20"/>
              </w:rPr>
              <w:t>Center on Children and the Law</w:t>
            </w:r>
            <w:r w:rsidRPr="003D7B8B">
              <w:rPr>
                <w:sz w:val="20"/>
                <w:szCs w:val="20"/>
              </w:rPr>
              <w:br/>
            </w:r>
            <w:r>
              <w:rPr>
                <w:sz w:val="20"/>
                <w:szCs w:val="20"/>
              </w:rPr>
              <w:t xml:space="preserve">Phone:  </w:t>
            </w:r>
            <w:r w:rsidRPr="003D7B8B">
              <w:rPr>
                <w:sz w:val="20"/>
                <w:szCs w:val="20"/>
              </w:rPr>
              <w:t>(202)</w:t>
            </w:r>
            <w:r>
              <w:rPr>
                <w:sz w:val="20"/>
                <w:szCs w:val="20"/>
              </w:rPr>
              <w:t xml:space="preserve"> </w:t>
            </w:r>
            <w:r w:rsidRPr="003D7B8B">
              <w:rPr>
                <w:sz w:val="20"/>
                <w:szCs w:val="20"/>
              </w:rPr>
              <w:t>662-1747</w:t>
            </w:r>
            <w:r w:rsidRPr="003D7B8B">
              <w:rPr>
                <w:sz w:val="20"/>
                <w:szCs w:val="20"/>
              </w:rPr>
              <w:br/>
            </w:r>
            <w:hyperlink r:id="rId14" w:history="1">
              <w:r w:rsidRPr="003D7B8B">
                <w:rPr>
                  <w:rStyle w:val="Hyperlink"/>
                  <w:sz w:val="20"/>
                  <w:szCs w:val="20"/>
                </w:rPr>
                <w:t>trowbris@staff.abanet.org</w:t>
              </w:r>
            </w:hyperlink>
          </w:p>
        </w:tc>
        <w:tc>
          <w:tcPr>
            <w:tcW w:w="4428" w:type="dxa"/>
          </w:tcPr>
          <w:p w:rsidR="00670869" w:rsidRPr="003D7B8B" w:rsidRDefault="00670869" w:rsidP="00CC6B9E">
            <w:pPr>
              <w:rPr>
                <w:sz w:val="20"/>
                <w:szCs w:val="20"/>
              </w:rPr>
            </w:pPr>
            <w:r w:rsidRPr="003D7B8B">
              <w:rPr>
                <w:rStyle w:val="Strong"/>
                <w:b w:val="0"/>
                <w:sz w:val="20"/>
                <w:szCs w:val="20"/>
              </w:rPr>
              <w:t>Gerald P. Mallon, DSW</w:t>
            </w:r>
            <w:r w:rsidRPr="003D7B8B">
              <w:rPr>
                <w:b/>
                <w:bCs/>
                <w:sz w:val="20"/>
                <w:szCs w:val="20"/>
              </w:rPr>
              <w:br/>
            </w:r>
            <w:r w:rsidRPr="003D7B8B">
              <w:rPr>
                <w:rStyle w:val="Strong"/>
                <w:b w:val="0"/>
                <w:sz w:val="20"/>
                <w:szCs w:val="20"/>
              </w:rPr>
              <w:t>Professor and Executive Director</w:t>
            </w:r>
            <w:r w:rsidRPr="003D7B8B">
              <w:rPr>
                <w:b/>
                <w:bCs/>
                <w:sz w:val="20"/>
                <w:szCs w:val="20"/>
              </w:rPr>
              <w:br/>
            </w:r>
            <w:r w:rsidRPr="003D7B8B">
              <w:rPr>
                <w:rStyle w:val="Strong"/>
                <w:b w:val="0"/>
                <w:sz w:val="20"/>
                <w:szCs w:val="20"/>
              </w:rPr>
              <w:t xml:space="preserve">National Resource Center for Family-Centered Practice and Permanency Planning </w:t>
            </w:r>
            <w:r w:rsidRPr="003D7B8B">
              <w:rPr>
                <w:b/>
                <w:bCs/>
                <w:sz w:val="20"/>
                <w:szCs w:val="20"/>
              </w:rPr>
              <w:br/>
            </w:r>
            <w:r w:rsidRPr="003D7B8B">
              <w:rPr>
                <w:rStyle w:val="Strong"/>
                <w:b w:val="0"/>
                <w:sz w:val="20"/>
                <w:szCs w:val="20"/>
              </w:rPr>
              <w:t>Hunter College School of Social Work</w:t>
            </w:r>
            <w:r w:rsidRPr="003D7B8B">
              <w:rPr>
                <w:b/>
                <w:bCs/>
                <w:sz w:val="20"/>
                <w:szCs w:val="20"/>
              </w:rPr>
              <w:br/>
            </w:r>
            <w:r>
              <w:rPr>
                <w:rStyle w:val="Strong"/>
                <w:b w:val="0"/>
                <w:sz w:val="20"/>
                <w:szCs w:val="20"/>
              </w:rPr>
              <w:t>Phone: (</w:t>
            </w:r>
            <w:r w:rsidRPr="003D7B8B">
              <w:rPr>
                <w:rStyle w:val="Strong"/>
                <w:b w:val="0"/>
                <w:sz w:val="20"/>
                <w:szCs w:val="20"/>
              </w:rPr>
              <w:t>212</w:t>
            </w:r>
            <w:r>
              <w:rPr>
                <w:rStyle w:val="Strong"/>
                <w:b w:val="0"/>
                <w:sz w:val="20"/>
                <w:szCs w:val="20"/>
              </w:rPr>
              <w:t>)</w:t>
            </w:r>
            <w:r w:rsidRPr="003D7B8B">
              <w:rPr>
                <w:rStyle w:val="Strong"/>
                <w:b w:val="0"/>
                <w:sz w:val="20"/>
                <w:szCs w:val="20"/>
              </w:rPr>
              <w:t xml:space="preserve"> 452-7043</w:t>
            </w:r>
            <w:r w:rsidRPr="003D7B8B">
              <w:rPr>
                <w:b/>
                <w:bCs/>
                <w:sz w:val="20"/>
                <w:szCs w:val="20"/>
              </w:rPr>
              <w:br/>
            </w:r>
            <w:hyperlink r:id="rId15" w:history="1">
              <w:r w:rsidRPr="00AA0959">
                <w:rPr>
                  <w:rStyle w:val="Hyperlink"/>
                  <w:sz w:val="20"/>
                  <w:szCs w:val="20"/>
                </w:rPr>
                <w:t>gmallon@hunter.cuny.edu</w:t>
              </w:r>
            </w:hyperlink>
            <w:r>
              <w:rPr>
                <w:rStyle w:val="Strong"/>
                <w:b w:val="0"/>
                <w:sz w:val="20"/>
                <w:szCs w:val="20"/>
              </w:rPr>
              <w:t xml:space="preserve"> </w:t>
            </w:r>
          </w:p>
        </w:tc>
      </w:tr>
      <w:tr w:rsidR="00670869" w:rsidRPr="003D7B8B" w:rsidTr="00CC6B9E">
        <w:tc>
          <w:tcPr>
            <w:tcW w:w="4428" w:type="dxa"/>
          </w:tcPr>
          <w:p w:rsidR="00670869" w:rsidRPr="003D7B8B" w:rsidRDefault="00670869" w:rsidP="00CC6B9E">
            <w:pPr>
              <w:rPr>
                <w:sz w:val="20"/>
                <w:szCs w:val="20"/>
              </w:rPr>
            </w:pPr>
            <w:r w:rsidRPr="003D7B8B">
              <w:rPr>
                <w:sz w:val="20"/>
                <w:szCs w:val="20"/>
              </w:rPr>
              <w:t>Debbie Milner</w:t>
            </w:r>
          </w:p>
          <w:p w:rsidR="00670869" w:rsidRPr="003D7B8B" w:rsidRDefault="00670869" w:rsidP="00CC6B9E">
            <w:pPr>
              <w:rPr>
                <w:sz w:val="20"/>
                <w:szCs w:val="20"/>
              </w:rPr>
            </w:pPr>
            <w:r w:rsidRPr="003D7B8B">
              <w:rPr>
                <w:sz w:val="20"/>
                <w:szCs w:val="20"/>
              </w:rPr>
              <w:t>NRC-CWDT Project Manager</w:t>
            </w:r>
          </w:p>
          <w:p w:rsidR="00670869" w:rsidRPr="003D7B8B" w:rsidRDefault="00670869" w:rsidP="00CC6B9E">
            <w:pPr>
              <w:rPr>
                <w:sz w:val="20"/>
                <w:szCs w:val="20"/>
              </w:rPr>
            </w:pPr>
            <w:r w:rsidRPr="003D7B8B">
              <w:rPr>
                <w:sz w:val="20"/>
                <w:szCs w:val="20"/>
              </w:rPr>
              <w:t>C</w:t>
            </w:r>
            <w:r>
              <w:rPr>
                <w:sz w:val="20"/>
                <w:szCs w:val="20"/>
              </w:rPr>
              <w:t xml:space="preserve">hild </w:t>
            </w:r>
            <w:r w:rsidRPr="003D7B8B">
              <w:rPr>
                <w:sz w:val="20"/>
                <w:szCs w:val="20"/>
              </w:rPr>
              <w:t>W</w:t>
            </w:r>
            <w:r>
              <w:rPr>
                <w:sz w:val="20"/>
                <w:szCs w:val="20"/>
              </w:rPr>
              <w:t xml:space="preserve">elfare </w:t>
            </w:r>
            <w:r w:rsidRPr="003D7B8B">
              <w:rPr>
                <w:sz w:val="20"/>
                <w:szCs w:val="20"/>
              </w:rPr>
              <w:t>L</w:t>
            </w:r>
            <w:r>
              <w:rPr>
                <w:sz w:val="20"/>
                <w:szCs w:val="20"/>
              </w:rPr>
              <w:t xml:space="preserve">eague of </w:t>
            </w:r>
            <w:r w:rsidRPr="003D7B8B">
              <w:rPr>
                <w:sz w:val="20"/>
                <w:szCs w:val="20"/>
              </w:rPr>
              <w:t>A</w:t>
            </w:r>
            <w:r>
              <w:rPr>
                <w:sz w:val="20"/>
                <w:szCs w:val="20"/>
              </w:rPr>
              <w:t>merica</w:t>
            </w:r>
          </w:p>
          <w:p w:rsidR="00670869" w:rsidRPr="003D7B8B" w:rsidRDefault="00670869" w:rsidP="00CC6B9E">
            <w:pPr>
              <w:rPr>
                <w:sz w:val="20"/>
                <w:szCs w:val="20"/>
              </w:rPr>
            </w:pPr>
            <w:r>
              <w:rPr>
                <w:sz w:val="20"/>
                <w:szCs w:val="20"/>
              </w:rPr>
              <w:t xml:space="preserve">Phone: </w:t>
            </w:r>
            <w:r w:rsidRPr="003D7B8B">
              <w:rPr>
                <w:sz w:val="20"/>
                <w:szCs w:val="20"/>
              </w:rPr>
              <w:t xml:space="preserve">home/office </w:t>
            </w:r>
            <w:r>
              <w:rPr>
                <w:sz w:val="20"/>
                <w:szCs w:val="20"/>
              </w:rPr>
              <w:t>(</w:t>
            </w:r>
            <w:r w:rsidRPr="003D7B8B">
              <w:rPr>
                <w:sz w:val="20"/>
                <w:szCs w:val="20"/>
              </w:rPr>
              <w:t>850</w:t>
            </w:r>
            <w:r>
              <w:rPr>
                <w:sz w:val="20"/>
                <w:szCs w:val="20"/>
              </w:rPr>
              <w:t xml:space="preserve">) </w:t>
            </w:r>
            <w:r w:rsidRPr="003D7B8B">
              <w:rPr>
                <w:sz w:val="20"/>
                <w:szCs w:val="20"/>
              </w:rPr>
              <w:t>622-1567</w:t>
            </w:r>
          </w:p>
          <w:p w:rsidR="00670869" w:rsidRPr="003D7B8B" w:rsidRDefault="00670869" w:rsidP="00CC6B9E">
            <w:pPr>
              <w:rPr>
                <w:sz w:val="20"/>
                <w:szCs w:val="20"/>
              </w:rPr>
            </w:pPr>
            <w:hyperlink r:id="rId16" w:history="1">
              <w:r w:rsidRPr="003D7B8B">
                <w:rPr>
                  <w:rStyle w:val="Hyperlink"/>
                  <w:sz w:val="20"/>
                  <w:szCs w:val="20"/>
                </w:rPr>
                <w:t>dmilner@cwla.org</w:t>
              </w:r>
            </w:hyperlink>
          </w:p>
          <w:p w:rsidR="00670869" w:rsidRPr="003D7B8B" w:rsidRDefault="00670869" w:rsidP="00CC6B9E">
            <w:pPr>
              <w:rPr>
                <w:sz w:val="20"/>
                <w:szCs w:val="20"/>
              </w:rPr>
            </w:pPr>
          </w:p>
        </w:tc>
        <w:tc>
          <w:tcPr>
            <w:tcW w:w="4428" w:type="dxa"/>
          </w:tcPr>
          <w:p w:rsidR="00670869" w:rsidRPr="003D7B8B" w:rsidRDefault="00670869" w:rsidP="00CC6B9E">
            <w:pPr>
              <w:rPr>
                <w:sz w:val="20"/>
                <w:szCs w:val="20"/>
              </w:rPr>
            </w:pPr>
            <w:r w:rsidRPr="003D7B8B">
              <w:rPr>
                <w:sz w:val="20"/>
                <w:szCs w:val="20"/>
              </w:rPr>
              <w:t>Theresa Costello</w:t>
            </w:r>
          </w:p>
          <w:p w:rsidR="00670869" w:rsidRPr="003D7B8B" w:rsidRDefault="00670869" w:rsidP="00CC6B9E">
            <w:pPr>
              <w:rPr>
                <w:sz w:val="20"/>
                <w:szCs w:val="20"/>
              </w:rPr>
            </w:pPr>
            <w:r w:rsidRPr="003D7B8B">
              <w:rPr>
                <w:sz w:val="20"/>
                <w:szCs w:val="20"/>
              </w:rPr>
              <w:t>Director, National Resource Center for Child Protective Services</w:t>
            </w:r>
          </w:p>
          <w:p w:rsidR="00670869" w:rsidRPr="003D7B8B" w:rsidRDefault="00670869" w:rsidP="00CC6B9E">
            <w:pPr>
              <w:rPr>
                <w:sz w:val="20"/>
                <w:szCs w:val="20"/>
              </w:rPr>
            </w:pPr>
            <w:r w:rsidRPr="003D7B8B">
              <w:rPr>
                <w:sz w:val="20"/>
                <w:szCs w:val="20"/>
              </w:rPr>
              <w:t>Deputy Director, ACTION for Child Protection</w:t>
            </w:r>
          </w:p>
          <w:p w:rsidR="00670869" w:rsidRPr="003D7B8B" w:rsidRDefault="00670869" w:rsidP="00CC6B9E">
            <w:pPr>
              <w:rPr>
                <w:sz w:val="20"/>
                <w:szCs w:val="20"/>
              </w:rPr>
            </w:pPr>
            <w:r>
              <w:rPr>
                <w:sz w:val="20"/>
                <w:szCs w:val="20"/>
              </w:rPr>
              <w:t>Phone: (</w:t>
            </w:r>
            <w:r w:rsidRPr="003D7B8B">
              <w:rPr>
                <w:sz w:val="20"/>
                <w:szCs w:val="20"/>
              </w:rPr>
              <w:t>505</w:t>
            </w:r>
            <w:r>
              <w:rPr>
                <w:sz w:val="20"/>
                <w:szCs w:val="20"/>
              </w:rPr>
              <w:t xml:space="preserve">) </w:t>
            </w:r>
            <w:r w:rsidRPr="003D7B8B">
              <w:rPr>
                <w:sz w:val="20"/>
                <w:szCs w:val="20"/>
              </w:rPr>
              <w:t>345-2444 office</w:t>
            </w:r>
          </w:p>
          <w:p w:rsidR="00670869" w:rsidRPr="003D7B8B" w:rsidRDefault="00670869" w:rsidP="00CC6B9E">
            <w:pPr>
              <w:rPr>
                <w:sz w:val="20"/>
                <w:szCs w:val="20"/>
              </w:rPr>
            </w:pPr>
            <w:r>
              <w:rPr>
                <w:sz w:val="20"/>
                <w:szCs w:val="20"/>
              </w:rPr>
              <w:t>(</w:t>
            </w:r>
            <w:r w:rsidRPr="003D7B8B">
              <w:rPr>
                <w:sz w:val="20"/>
                <w:szCs w:val="20"/>
              </w:rPr>
              <w:t>505</w:t>
            </w:r>
            <w:r>
              <w:rPr>
                <w:sz w:val="20"/>
                <w:szCs w:val="20"/>
              </w:rPr>
              <w:t xml:space="preserve">) </w:t>
            </w:r>
            <w:r w:rsidRPr="003D7B8B">
              <w:rPr>
                <w:sz w:val="20"/>
                <w:szCs w:val="20"/>
              </w:rPr>
              <w:t>301-3105 mobile</w:t>
            </w:r>
          </w:p>
        </w:tc>
      </w:tr>
      <w:tr w:rsidR="00670869" w:rsidRPr="003D7B8B" w:rsidTr="00CC6B9E">
        <w:tc>
          <w:tcPr>
            <w:tcW w:w="4428" w:type="dxa"/>
            <w:tcBorders>
              <w:bottom w:val="single" w:sz="4" w:space="0" w:color="auto"/>
            </w:tcBorders>
          </w:tcPr>
          <w:p w:rsidR="00670869" w:rsidRDefault="00670869" w:rsidP="00CC6B9E">
            <w:pPr>
              <w:rPr>
                <w:sz w:val="20"/>
                <w:szCs w:val="20"/>
              </w:rPr>
            </w:pPr>
          </w:p>
          <w:p w:rsidR="00670869" w:rsidRDefault="00670869" w:rsidP="00CC6B9E">
            <w:pPr>
              <w:rPr>
                <w:sz w:val="20"/>
                <w:szCs w:val="20"/>
              </w:rPr>
            </w:pPr>
          </w:p>
          <w:p w:rsidR="00670869" w:rsidRPr="003D7B8B" w:rsidRDefault="00670869" w:rsidP="00CC6B9E">
            <w:pPr>
              <w:rPr>
                <w:sz w:val="20"/>
                <w:szCs w:val="20"/>
              </w:rPr>
            </w:pPr>
          </w:p>
        </w:tc>
        <w:tc>
          <w:tcPr>
            <w:tcW w:w="4428" w:type="dxa"/>
            <w:tcBorders>
              <w:bottom w:val="single" w:sz="4" w:space="0" w:color="auto"/>
            </w:tcBorders>
          </w:tcPr>
          <w:p w:rsidR="00670869" w:rsidRPr="003D7B8B" w:rsidRDefault="00670869" w:rsidP="00CC6B9E">
            <w:pPr>
              <w:rPr>
                <w:sz w:val="20"/>
                <w:szCs w:val="20"/>
              </w:rPr>
            </w:pPr>
          </w:p>
        </w:tc>
      </w:tr>
      <w:tr w:rsidR="00670869" w:rsidRPr="003D7B8B" w:rsidTr="00CC6B9E">
        <w:tc>
          <w:tcPr>
            <w:tcW w:w="8856" w:type="dxa"/>
            <w:gridSpan w:val="2"/>
            <w:shd w:val="clear" w:color="auto" w:fill="E6E6E6"/>
          </w:tcPr>
          <w:p w:rsidR="00670869" w:rsidRPr="003D7B8B" w:rsidRDefault="00670869" w:rsidP="00CC6B9E">
            <w:pPr>
              <w:jc w:val="center"/>
              <w:rPr>
                <w:i/>
                <w:sz w:val="20"/>
                <w:szCs w:val="20"/>
              </w:rPr>
            </w:pPr>
            <w:r w:rsidRPr="003D7B8B">
              <w:rPr>
                <w:i/>
                <w:sz w:val="20"/>
                <w:szCs w:val="20"/>
              </w:rPr>
              <w:lastRenderedPageBreak/>
              <w:t>Other Network Members and Stakeholders</w:t>
            </w:r>
          </w:p>
        </w:tc>
      </w:tr>
      <w:tr w:rsidR="00670869" w:rsidRPr="003D7B8B" w:rsidTr="00CC6B9E">
        <w:tc>
          <w:tcPr>
            <w:tcW w:w="4428" w:type="dxa"/>
            <w:tcBorders>
              <w:bottom w:val="single" w:sz="4" w:space="0" w:color="auto"/>
            </w:tcBorders>
          </w:tcPr>
          <w:p w:rsidR="00670869" w:rsidRPr="003D7B8B" w:rsidRDefault="00670869" w:rsidP="00CC6B9E">
            <w:pPr>
              <w:rPr>
                <w:sz w:val="20"/>
                <w:szCs w:val="20"/>
              </w:rPr>
            </w:pPr>
            <w:r w:rsidRPr="003D7B8B">
              <w:rPr>
                <w:sz w:val="20"/>
                <w:szCs w:val="20"/>
              </w:rPr>
              <w:t>Linda Baker, Director</w:t>
            </w:r>
          </w:p>
          <w:p w:rsidR="00670869" w:rsidRPr="003D7B8B" w:rsidRDefault="00670869" w:rsidP="00CC6B9E">
            <w:pPr>
              <w:rPr>
                <w:sz w:val="20"/>
                <w:szCs w:val="20"/>
              </w:rPr>
            </w:pPr>
            <w:r w:rsidRPr="003D7B8B">
              <w:rPr>
                <w:sz w:val="20"/>
                <w:szCs w:val="20"/>
              </w:rPr>
              <w:t>FRIENDS National Resource Center for CBCAP</w:t>
            </w:r>
          </w:p>
          <w:p w:rsidR="00670869" w:rsidRPr="003D7B8B" w:rsidRDefault="00670869" w:rsidP="00CC6B9E">
            <w:pPr>
              <w:rPr>
                <w:sz w:val="20"/>
                <w:szCs w:val="20"/>
              </w:rPr>
            </w:pPr>
            <w:r>
              <w:rPr>
                <w:sz w:val="20"/>
                <w:szCs w:val="20"/>
              </w:rPr>
              <w:t xml:space="preserve">Phone: </w:t>
            </w:r>
            <w:r w:rsidRPr="003D7B8B" w:rsidDel="00D51A5E">
              <w:rPr>
                <w:sz w:val="20"/>
                <w:szCs w:val="20"/>
              </w:rPr>
              <w:t xml:space="preserve"> </w:t>
            </w:r>
            <w:r w:rsidRPr="003D7B8B">
              <w:rPr>
                <w:sz w:val="20"/>
                <w:szCs w:val="20"/>
              </w:rPr>
              <w:t>(919) 768-0162</w:t>
            </w:r>
          </w:p>
          <w:p w:rsidR="00670869" w:rsidRPr="003D7B8B" w:rsidRDefault="00670869" w:rsidP="00CC6B9E">
            <w:pPr>
              <w:rPr>
                <w:sz w:val="20"/>
                <w:szCs w:val="20"/>
              </w:rPr>
            </w:pPr>
          </w:p>
        </w:tc>
        <w:tc>
          <w:tcPr>
            <w:tcW w:w="4428" w:type="dxa"/>
            <w:tcBorders>
              <w:bottom w:val="single" w:sz="4" w:space="0" w:color="auto"/>
            </w:tcBorders>
          </w:tcPr>
          <w:p w:rsidR="00670869" w:rsidRPr="003D7B8B" w:rsidRDefault="00670869" w:rsidP="00CC6B9E">
            <w:pPr>
              <w:autoSpaceDE w:val="0"/>
              <w:autoSpaceDN w:val="0"/>
              <w:adjustRightInd w:val="0"/>
              <w:rPr>
                <w:sz w:val="20"/>
                <w:szCs w:val="20"/>
              </w:rPr>
            </w:pPr>
            <w:r w:rsidRPr="003D7B8B">
              <w:rPr>
                <w:sz w:val="20"/>
                <w:szCs w:val="20"/>
              </w:rPr>
              <w:t>Anita P. Barbee, MSSW, Ph.D.</w:t>
            </w:r>
          </w:p>
          <w:p w:rsidR="00670869" w:rsidRPr="003D7B8B" w:rsidRDefault="00670869" w:rsidP="00CC6B9E">
            <w:pPr>
              <w:autoSpaceDE w:val="0"/>
              <w:autoSpaceDN w:val="0"/>
              <w:adjustRightInd w:val="0"/>
              <w:rPr>
                <w:sz w:val="20"/>
                <w:szCs w:val="20"/>
              </w:rPr>
            </w:pPr>
            <w:r w:rsidRPr="003D7B8B">
              <w:rPr>
                <w:sz w:val="20"/>
                <w:szCs w:val="20"/>
              </w:rPr>
              <w:t>Professor</w:t>
            </w:r>
          </w:p>
          <w:p w:rsidR="00670869" w:rsidRPr="003D7B8B" w:rsidRDefault="00670869" w:rsidP="00CC6B9E">
            <w:pPr>
              <w:autoSpaceDE w:val="0"/>
              <w:autoSpaceDN w:val="0"/>
              <w:adjustRightInd w:val="0"/>
              <w:rPr>
                <w:sz w:val="20"/>
                <w:szCs w:val="20"/>
              </w:rPr>
            </w:pPr>
            <w:r w:rsidRPr="003D7B8B">
              <w:rPr>
                <w:sz w:val="20"/>
                <w:szCs w:val="20"/>
              </w:rPr>
              <w:t>Kent School of Social Work</w:t>
            </w:r>
          </w:p>
          <w:p w:rsidR="00670869" w:rsidRPr="003D7B8B" w:rsidRDefault="00670869" w:rsidP="00CC6B9E">
            <w:pPr>
              <w:autoSpaceDE w:val="0"/>
              <w:autoSpaceDN w:val="0"/>
              <w:adjustRightInd w:val="0"/>
              <w:rPr>
                <w:sz w:val="20"/>
                <w:szCs w:val="20"/>
              </w:rPr>
            </w:pPr>
            <w:r w:rsidRPr="003D7B8B">
              <w:rPr>
                <w:sz w:val="20"/>
                <w:szCs w:val="20"/>
              </w:rPr>
              <w:t>University of Louisville</w:t>
            </w:r>
          </w:p>
          <w:p w:rsidR="00670869" w:rsidRPr="003D7B8B" w:rsidRDefault="00670869" w:rsidP="00CC6B9E">
            <w:pPr>
              <w:autoSpaceDE w:val="0"/>
              <w:autoSpaceDN w:val="0"/>
              <w:adjustRightInd w:val="0"/>
              <w:rPr>
                <w:sz w:val="20"/>
                <w:szCs w:val="20"/>
              </w:rPr>
            </w:pPr>
            <w:r>
              <w:rPr>
                <w:sz w:val="20"/>
                <w:szCs w:val="20"/>
              </w:rPr>
              <w:t xml:space="preserve">Phone: </w:t>
            </w:r>
            <w:r w:rsidRPr="003D7B8B" w:rsidDel="00D51A5E">
              <w:rPr>
                <w:sz w:val="20"/>
                <w:szCs w:val="20"/>
              </w:rPr>
              <w:t xml:space="preserve"> </w:t>
            </w:r>
            <w:r w:rsidRPr="003D7B8B">
              <w:rPr>
                <w:sz w:val="20"/>
                <w:szCs w:val="20"/>
              </w:rPr>
              <w:t xml:space="preserve">(502) 852-0416 </w:t>
            </w:r>
          </w:p>
          <w:p w:rsidR="00670869" w:rsidRPr="003D7B8B" w:rsidRDefault="00670869" w:rsidP="00CC6B9E">
            <w:pPr>
              <w:autoSpaceDE w:val="0"/>
              <w:autoSpaceDN w:val="0"/>
              <w:adjustRightInd w:val="0"/>
              <w:rPr>
                <w:sz w:val="20"/>
                <w:szCs w:val="20"/>
              </w:rPr>
            </w:pPr>
            <w:r w:rsidRPr="003D7B8B">
              <w:rPr>
                <w:sz w:val="20"/>
                <w:szCs w:val="20"/>
              </w:rPr>
              <w:t xml:space="preserve">(502) 852-0422 </w:t>
            </w:r>
          </w:p>
          <w:p w:rsidR="00670869" w:rsidRPr="003D7B8B" w:rsidRDefault="00670869" w:rsidP="00CC6B9E">
            <w:pPr>
              <w:rPr>
                <w:sz w:val="20"/>
                <w:szCs w:val="20"/>
              </w:rPr>
            </w:pPr>
            <w:hyperlink r:id="rId17" w:history="1">
              <w:r w:rsidRPr="00AA0959">
                <w:rPr>
                  <w:rStyle w:val="Hyperlink"/>
                  <w:sz w:val="20"/>
                  <w:szCs w:val="20"/>
                </w:rPr>
                <w:t>anita.barbee@louisville.edu</w:t>
              </w:r>
            </w:hyperlink>
            <w:r>
              <w:rPr>
                <w:sz w:val="20"/>
                <w:szCs w:val="20"/>
              </w:rPr>
              <w:t xml:space="preserve"> </w:t>
            </w:r>
          </w:p>
        </w:tc>
      </w:tr>
      <w:tr w:rsidR="00670869" w:rsidRPr="003D7B8B" w:rsidTr="00CC6B9E">
        <w:tc>
          <w:tcPr>
            <w:tcW w:w="8856" w:type="dxa"/>
            <w:gridSpan w:val="2"/>
            <w:shd w:val="clear" w:color="auto" w:fill="E6E6E6"/>
          </w:tcPr>
          <w:p w:rsidR="00670869" w:rsidRPr="003D7B8B" w:rsidRDefault="00670869" w:rsidP="00CC6B9E">
            <w:pPr>
              <w:jc w:val="center"/>
              <w:rPr>
                <w:sz w:val="20"/>
                <w:szCs w:val="20"/>
              </w:rPr>
            </w:pPr>
            <w:r w:rsidRPr="003D7B8B">
              <w:rPr>
                <w:i/>
                <w:sz w:val="20"/>
                <w:szCs w:val="20"/>
              </w:rPr>
              <w:t>Central and Regional Office Staff</w:t>
            </w:r>
          </w:p>
        </w:tc>
      </w:tr>
      <w:tr w:rsidR="00670869" w:rsidRPr="003D7B8B" w:rsidTr="00CC6B9E">
        <w:tc>
          <w:tcPr>
            <w:tcW w:w="4428" w:type="dxa"/>
            <w:tcBorders>
              <w:bottom w:val="single" w:sz="4" w:space="0" w:color="auto"/>
            </w:tcBorders>
          </w:tcPr>
          <w:p w:rsidR="00670869" w:rsidRPr="003D7B8B" w:rsidRDefault="00670869" w:rsidP="00CC6B9E">
            <w:pPr>
              <w:rPr>
                <w:sz w:val="20"/>
                <w:szCs w:val="20"/>
              </w:rPr>
            </w:pPr>
            <w:r w:rsidRPr="003D7B8B">
              <w:rPr>
                <w:sz w:val="20"/>
                <w:szCs w:val="20"/>
              </w:rPr>
              <w:t>Brian Deakins</w:t>
            </w:r>
          </w:p>
          <w:p w:rsidR="00670869" w:rsidRPr="003D7B8B" w:rsidRDefault="00670869" w:rsidP="00CC6B9E">
            <w:pPr>
              <w:rPr>
                <w:sz w:val="20"/>
                <w:szCs w:val="20"/>
              </w:rPr>
            </w:pPr>
            <w:r w:rsidRPr="003D7B8B">
              <w:rPr>
                <w:sz w:val="20"/>
                <w:szCs w:val="20"/>
              </w:rPr>
              <w:t>Capacity Building Division</w:t>
            </w:r>
          </w:p>
          <w:p w:rsidR="00670869" w:rsidRPr="003D7B8B" w:rsidRDefault="00670869" w:rsidP="00CC6B9E">
            <w:pPr>
              <w:rPr>
                <w:sz w:val="20"/>
                <w:szCs w:val="20"/>
              </w:rPr>
            </w:pPr>
            <w:r w:rsidRPr="003D7B8B">
              <w:rPr>
                <w:sz w:val="20"/>
                <w:szCs w:val="20"/>
              </w:rPr>
              <w:t>HHS/ACF/ACYF/Children's Bureau</w:t>
            </w:r>
          </w:p>
          <w:p w:rsidR="00670869" w:rsidRPr="003D7B8B" w:rsidRDefault="00670869" w:rsidP="00CC6B9E">
            <w:pPr>
              <w:rPr>
                <w:sz w:val="20"/>
                <w:szCs w:val="20"/>
              </w:rPr>
            </w:pPr>
            <w:r>
              <w:rPr>
                <w:sz w:val="20"/>
                <w:szCs w:val="20"/>
              </w:rPr>
              <w:t>Phone: (</w:t>
            </w:r>
            <w:r w:rsidRPr="003D7B8B">
              <w:rPr>
                <w:sz w:val="20"/>
                <w:szCs w:val="20"/>
              </w:rPr>
              <w:t>202</w:t>
            </w:r>
            <w:r>
              <w:rPr>
                <w:sz w:val="20"/>
                <w:szCs w:val="20"/>
              </w:rPr>
              <w:t>) 2</w:t>
            </w:r>
            <w:r w:rsidRPr="003D7B8B">
              <w:rPr>
                <w:sz w:val="20"/>
                <w:szCs w:val="20"/>
              </w:rPr>
              <w:t>05-8769</w:t>
            </w:r>
          </w:p>
          <w:p w:rsidR="00670869" w:rsidRPr="003D7B8B" w:rsidRDefault="00670869" w:rsidP="00CC6B9E">
            <w:pPr>
              <w:rPr>
                <w:sz w:val="20"/>
                <w:szCs w:val="20"/>
              </w:rPr>
            </w:pPr>
            <w:hyperlink r:id="rId18" w:history="1">
              <w:r w:rsidRPr="003D7B8B">
                <w:rPr>
                  <w:rStyle w:val="Hyperlink"/>
                  <w:sz w:val="20"/>
                  <w:szCs w:val="20"/>
                </w:rPr>
                <w:t>Brian.Deakins@acf.hhs.gov</w:t>
              </w:r>
            </w:hyperlink>
            <w:r w:rsidRPr="003D7B8B">
              <w:rPr>
                <w:sz w:val="20"/>
                <w:szCs w:val="20"/>
              </w:rPr>
              <w:t xml:space="preserve"> </w:t>
            </w:r>
          </w:p>
          <w:p w:rsidR="00670869" w:rsidRPr="003D7B8B" w:rsidRDefault="00670869" w:rsidP="00CC6B9E">
            <w:pPr>
              <w:rPr>
                <w:sz w:val="20"/>
                <w:szCs w:val="20"/>
              </w:rPr>
            </w:pPr>
          </w:p>
          <w:p w:rsidR="00670869" w:rsidRPr="003D7B8B" w:rsidRDefault="00670869" w:rsidP="00CC6B9E">
            <w:pPr>
              <w:rPr>
                <w:sz w:val="20"/>
                <w:szCs w:val="20"/>
              </w:rPr>
            </w:pPr>
          </w:p>
        </w:tc>
        <w:tc>
          <w:tcPr>
            <w:tcW w:w="4428" w:type="dxa"/>
            <w:tcBorders>
              <w:bottom w:val="single" w:sz="4" w:space="0" w:color="auto"/>
            </w:tcBorders>
          </w:tcPr>
          <w:p w:rsidR="00670869" w:rsidRPr="003D7B8B" w:rsidRDefault="00670869" w:rsidP="00CC6B9E">
            <w:pPr>
              <w:rPr>
                <w:sz w:val="20"/>
                <w:szCs w:val="20"/>
              </w:rPr>
            </w:pPr>
            <w:r w:rsidRPr="003D7B8B">
              <w:rPr>
                <w:sz w:val="20"/>
                <w:szCs w:val="20"/>
              </w:rPr>
              <w:t>John L. (Jack) Denniston</w:t>
            </w:r>
          </w:p>
          <w:p w:rsidR="00670869" w:rsidRPr="003D7B8B" w:rsidRDefault="00670869" w:rsidP="00CC6B9E">
            <w:pPr>
              <w:rPr>
                <w:sz w:val="20"/>
                <w:szCs w:val="20"/>
              </w:rPr>
            </w:pPr>
            <w:r w:rsidRPr="003D7B8B">
              <w:rPr>
                <w:sz w:val="20"/>
                <w:szCs w:val="20"/>
              </w:rPr>
              <w:t>Child Welfare Program Specialist (contractor)</w:t>
            </w:r>
          </w:p>
          <w:p w:rsidR="00670869" w:rsidRPr="003D7B8B" w:rsidRDefault="00670869" w:rsidP="00CC6B9E">
            <w:pPr>
              <w:rPr>
                <w:sz w:val="20"/>
                <w:szCs w:val="20"/>
              </w:rPr>
            </w:pPr>
            <w:r w:rsidRPr="003D7B8B">
              <w:rPr>
                <w:sz w:val="20"/>
                <w:szCs w:val="20"/>
              </w:rPr>
              <w:t>Children's Bureau Division of Research and Innovation</w:t>
            </w:r>
          </w:p>
          <w:p w:rsidR="00670869" w:rsidRPr="003D7B8B" w:rsidRDefault="00670869" w:rsidP="00CC6B9E">
            <w:pPr>
              <w:rPr>
                <w:sz w:val="20"/>
                <w:szCs w:val="20"/>
              </w:rPr>
            </w:pPr>
            <w:r w:rsidRPr="003D7B8B">
              <w:rPr>
                <w:sz w:val="20"/>
                <w:szCs w:val="20"/>
              </w:rPr>
              <w:t xml:space="preserve">ICF International </w:t>
            </w:r>
          </w:p>
          <w:p w:rsidR="00670869" w:rsidRPr="003D7B8B" w:rsidRDefault="00670869" w:rsidP="00CC6B9E">
            <w:pPr>
              <w:rPr>
                <w:sz w:val="20"/>
                <w:szCs w:val="20"/>
              </w:rPr>
            </w:pPr>
            <w:r>
              <w:rPr>
                <w:sz w:val="20"/>
                <w:szCs w:val="20"/>
              </w:rPr>
              <w:t>Phone: (</w:t>
            </w:r>
            <w:r w:rsidRPr="003D7B8B">
              <w:rPr>
                <w:sz w:val="20"/>
                <w:szCs w:val="20"/>
              </w:rPr>
              <w:t>919</w:t>
            </w:r>
            <w:r>
              <w:rPr>
                <w:sz w:val="20"/>
                <w:szCs w:val="20"/>
              </w:rPr>
              <w:t xml:space="preserve">) </w:t>
            </w:r>
            <w:r w:rsidRPr="003D7B8B">
              <w:rPr>
                <w:sz w:val="20"/>
                <w:szCs w:val="20"/>
              </w:rPr>
              <w:t>968-0784</w:t>
            </w:r>
          </w:p>
          <w:p w:rsidR="00670869" w:rsidRPr="003D7B8B" w:rsidRDefault="00670869" w:rsidP="00CC6B9E">
            <w:pPr>
              <w:autoSpaceDE w:val="0"/>
              <w:autoSpaceDN w:val="0"/>
              <w:adjustRightInd w:val="0"/>
              <w:rPr>
                <w:sz w:val="20"/>
                <w:szCs w:val="20"/>
              </w:rPr>
            </w:pPr>
            <w:hyperlink r:id="rId19" w:history="1">
              <w:r w:rsidRPr="003D7B8B">
                <w:rPr>
                  <w:rStyle w:val="Hyperlink"/>
                  <w:sz w:val="20"/>
                  <w:szCs w:val="20"/>
                </w:rPr>
                <w:t>john.denniston@acf.hhs.gov</w:t>
              </w:r>
            </w:hyperlink>
          </w:p>
        </w:tc>
      </w:tr>
      <w:tr w:rsidR="00670869" w:rsidRPr="003D7B8B" w:rsidTr="00CC6B9E">
        <w:tc>
          <w:tcPr>
            <w:tcW w:w="8856" w:type="dxa"/>
            <w:gridSpan w:val="2"/>
            <w:shd w:val="clear" w:color="auto" w:fill="E6E6E6"/>
          </w:tcPr>
          <w:p w:rsidR="00670869" w:rsidRPr="003D7B8B" w:rsidRDefault="00670869" w:rsidP="00CC6B9E">
            <w:pPr>
              <w:jc w:val="center"/>
              <w:rPr>
                <w:sz w:val="20"/>
                <w:szCs w:val="20"/>
              </w:rPr>
            </w:pPr>
            <w:r w:rsidRPr="003D7B8B">
              <w:rPr>
                <w:i/>
                <w:sz w:val="20"/>
                <w:szCs w:val="20"/>
              </w:rPr>
              <w:t>Central and Regional Office Staff (continued)</w:t>
            </w:r>
          </w:p>
        </w:tc>
      </w:tr>
      <w:tr w:rsidR="00670869" w:rsidRPr="003D7B8B" w:rsidTr="00CC6B9E">
        <w:tc>
          <w:tcPr>
            <w:tcW w:w="4428" w:type="dxa"/>
          </w:tcPr>
          <w:p w:rsidR="00670869" w:rsidRDefault="00670869" w:rsidP="00CC6B9E">
            <w:pPr>
              <w:rPr>
                <w:sz w:val="20"/>
                <w:szCs w:val="20"/>
              </w:rPr>
            </w:pPr>
          </w:p>
          <w:p w:rsidR="00670869" w:rsidRDefault="00670869" w:rsidP="00CC6B9E">
            <w:r w:rsidRPr="003D7B8B">
              <w:rPr>
                <w:color w:val="000000"/>
                <w:sz w:val="20"/>
                <w:szCs w:val="20"/>
              </w:rPr>
              <w:t>Melissa Lim Brodowski, MSW, MPH</w:t>
            </w:r>
          </w:p>
          <w:p w:rsidR="00670869" w:rsidRDefault="00670869" w:rsidP="00CC6B9E">
            <w:r w:rsidRPr="003D7B8B">
              <w:rPr>
                <w:sz w:val="20"/>
                <w:szCs w:val="20"/>
              </w:rPr>
              <w:t>Office on Child Abuse and Neglect</w:t>
            </w:r>
          </w:p>
          <w:p w:rsidR="00670869" w:rsidRDefault="00670869" w:rsidP="00CC6B9E">
            <w:r w:rsidRPr="003D7B8B">
              <w:rPr>
                <w:sz w:val="20"/>
                <w:szCs w:val="20"/>
              </w:rPr>
              <w:t>Children's Bureau, ACYF, ACF, HHS</w:t>
            </w:r>
          </w:p>
          <w:p w:rsidR="00670869" w:rsidRDefault="00670869" w:rsidP="00CC6B9E">
            <w:r w:rsidRPr="003D7B8B">
              <w:rPr>
                <w:sz w:val="20"/>
                <w:szCs w:val="20"/>
              </w:rPr>
              <w:t>Washington, DC 20024</w:t>
            </w:r>
          </w:p>
          <w:p w:rsidR="00670869" w:rsidRPr="003D7B8B" w:rsidRDefault="00670869" w:rsidP="00CC6B9E">
            <w:pPr>
              <w:rPr>
                <w:lang w:val="fr-FR"/>
              </w:rPr>
            </w:pPr>
            <w:r>
              <w:rPr>
                <w:sz w:val="20"/>
                <w:szCs w:val="20"/>
                <w:lang w:val="fr-FR"/>
              </w:rPr>
              <w:t>P</w:t>
            </w:r>
            <w:r w:rsidRPr="003D7B8B">
              <w:rPr>
                <w:sz w:val="20"/>
                <w:szCs w:val="20"/>
                <w:lang w:val="fr-FR"/>
              </w:rPr>
              <w:t>hone: </w:t>
            </w:r>
            <w:r>
              <w:rPr>
                <w:sz w:val="20"/>
                <w:szCs w:val="20"/>
                <w:lang w:val="fr-FR"/>
              </w:rPr>
              <w:t>(</w:t>
            </w:r>
            <w:r w:rsidRPr="003D7B8B">
              <w:rPr>
                <w:sz w:val="20"/>
                <w:szCs w:val="20"/>
                <w:lang w:val="fr-FR"/>
              </w:rPr>
              <w:t>202</w:t>
            </w:r>
            <w:r>
              <w:rPr>
                <w:sz w:val="20"/>
                <w:szCs w:val="20"/>
                <w:lang w:val="fr-FR"/>
              </w:rPr>
              <w:t xml:space="preserve">) </w:t>
            </w:r>
            <w:r w:rsidRPr="003D7B8B">
              <w:rPr>
                <w:sz w:val="20"/>
                <w:szCs w:val="20"/>
                <w:lang w:val="fr-FR"/>
              </w:rPr>
              <w:t>205-2629</w:t>
            </w:r>
          </w:p>
          <w:p w:rsidR="00670869" w:rsidRPr="003D7B8B" w:rsidRDefault="00670869" w:rsidP="00CC6B9E">
            <w:pPr>
              <w:rPr>
                <w:sz w:val="20"/>
                <w:szCs w:val="20"/>
              </w:rPr>
            </w:pPr>
            <w:r w:rsidRPr="003D7B8B">
              <w:rPr>
                <w:sz w:val="20"/>
                <w:szCs w:val="20"/>
                <w:lang w:val="fr-FR"/>
              </w:rPr>
              <w:t xml:space="preserve">email: </w:t>
            </w:r>
            <w:hyperlink r:id="rId20" w:history="1">
              <w:r w:rsidRPr="003D7B8B">
                <w:rPr>
                  <w:rStyle w:val="Hyperlink"/>
                  <w:sz w:val="20"/>
                  <w:szCs w:val="20"/>
                  <w:lang w:val="fr-FR"/>
                </w:rPr>
                <w:t>melissa.brodowski@acf.hhs.gov</w:t>
              </w:r>
            </w:hyperlink>
          </w:p>
        </w:tc>
        <w:tc>
          <w:tcPr>
            <w:tcW w:w="4428" w:type="dxa"/>
          </w:tcPr>
          <w:p w:rsidR="00670869" w:rsidRPr="003D7B8B" w:rsidRDefault="00670869" w:rsidP="00CC6B9E">
            <w:pPr>
              <w:rPr>
                <w:sz w:val="20"/>
                <w:szCs w:val="20"/>
              </w:rPr>
            </w:pPr>
            <w:r w:rsidRPr="003D7B8B">
              <w:rPr>
                <w:sz w:val="20"/>
                <w:szCs w:val="20"/>
              </w:rPr>
              <w:t xml:space="preserve">Jesse </w:t>
            </w:r>
            <w:proofErr w:type="spellStart"/>
            <w:r w:rsidRPr="003D7B8B">
              <w:rPr>
                <w:sz w:val="20"/>
                <w:szCs w:val="20"/>
              </w:rPr>
              <w:t>Wolovoy</w:t>
            </w:r>
            <w:proofErr w:type="spellEnd"/>
            <w:r w:rsidRPr="003D7B8B">
              <w:rPr>
                <w:sz w:val="20"/>
                <w:szCs w:val="20"/>
              </w:rPr>
              <w:br/>
              <w:t>Program Specialist</w:t>
            </w:r>
            <w:r w:rsidRPr="003D7B8B">
              <w:rPr>
                <w:sz w:val="20"/>
                <w:szCs w:val="20"/>
              </w:rPr>
              <w:br/>
              <w:t>Children's Bureau/Administration for Children and Families</w:t>
            </w:r>
            <w:r w:rsidRPr="003D7B8B">
              <w:rPr>
                <w:sz w:val="20"/>
                <w:szCs w:val="20"/>
              </w:rPr>
              <w:br/>
              <w:t xml:space="preserve">Phone: </w:t>
            </w:r>
            <w:r>
              <w:rPr>
                <w:sz w:val="20"/>
                <w:szCs w:val="20"/>
              </w:rPr>
              <w:t>(</w:t>
            </w:r>
            <w:r w:rsidRPr="003D7B8B">
              <w:rPr>
                <w:sz w:val="20"/>
                <w:szCs w:val="20"/>
              </w:rPr>
              <w:t>215</w:t>
            </w:r>
            <w:r>
              <w:rPr>
                <w:sz w:val="20"/>
                <w:szCs w:val="20"/>
              </w:rPr>
              <w:t xml:space="preserve">) </w:t>
            </w:r>
            <w:r w:rsidRPr="003D7B8B">
              <w:rPr>
                <w:sz w:val="20"/>
                <w:szCs w:val="20"/>
              </w:rPr>
              <w:t>861-4014</w:t>
            </w:r>
          </w:p>
        </w:tc>
      </w:tr>
      <w:tr w:rsidR="00670869" w:rsidRPr="003D7B8B" w:rsidTr="00CC6B9E">
        <w:tc>
          <w:tcPr>
            <w:tcW w:w="4428" w:type="dxa"/>
          </w:tcPr>
          <w:p w:rsidR="00670869" w:rsidRDefault="00670869" w:rsidP="00CC6B9E">
            <w:pPr>
              <w:rPr>
                <w:sz w:val="20"/>
                <w:szCs w:val="20"/>
              </w:rPr>
            </w:pPr>
            <w:r>
              <w:rPr>
                <w:sz w:val="20"/>
                <w:szCs w:val="20"/>
              </w:rPr>
              <w:t>Randi Walters, Ph.D.</w:t>
            </w:r>
          </w:p>
          <w:p w:rsidR="00670869" w:rsidRDefault="00670869" w:rsidP="00CC6B9E">
            <w:pPr>
              <w:rPr>
                <w:sz w:val="20"/>
                <w:szCs w:val="20"/>
              </w:rPr>
            </w:pPr>
            <w:r>
              <w:rPr>
                <w:sz w:val="20"/>
                <w:szCs w:val="20"/>
              </w:rPr>
              <w:t>Capacity Building Division</w:t>
            </w:r>
          </w:p>
          <w:p w:rsidR="00670869" w:rsidRDefault="00670869" w:rsidP="00CC6B9E">
            <w:pPr>
              <w:rPr>
                <w:sz w:val="20"/>
                <w:szCs w:val="20"/>
              </w:rPr>
            </w:pPr>
            <w:r>
              <w:rPr>
                <w:sz w:val="20"/>
                <w:szCs w:val="20"/>
              </w:rPr>
              <w:t>Washington, DC</w:t>
            </w:r>
          </w:p>
          <w:p w:rsidR="00670869" w:rsidRDefault="00670869" w:rsidP="00CC6B9E">
            <w:pPr>
              <w:rPr>
                <w:sz w:val="20"/>
                <w:szCs w:val="20"/>
              </w:rPr>
            </w:pPr>
            <w:r w:rsidRPr="00E66C0A">
              <w:rPr>
                <w:sz w:val="20"/>
                <w:szCs w:val="20"/>
              </w:rPr>
              <w:t xml:space="preserve">Phone: </w:t>
            </w:r>
            <w:r>
              <w:rPr>
                <w:sz w:val="20"/>
                <w:szCs w:val="20"/>
              </w:rPr>
              <w:t>(2</w:t>
            </w:r>
            <w:r w:rsidRPr="00E66C0A">
              <w:rPr>
                <w:sz w:val="20"/>
                <w:szCs w:val="20"/>
              </w:rPr>
              <w:t>02</w:t>
            </w:r>
            <w:r>
              <w:rPr>
                <w:sz w:val="20"/>
                <w:szCs w:val="20"/>
              </w:rPr>
              <w:t xml:space="preserve">) </w:t>
            </w:r>
            <w:r w:rsidRPr="00E66C0A">
              <w:rPr>
                <w:sz w:val="20"/>
                <w:szCs w:val="20"/>
              </w:rPr>
              <w:t>205-</w:t>
            </w:r>
            <w:r>
              <w:rPr>
                <w:sz w:val="20"/>
                <w:szCs w:val="20"/>
              </w:rPr>
              <w:t>5588</w:t>
            </w:r>
          </w:p>
          <w:p w:rsidR="00670869" w:rsidRDefault="00670869" w:rsidP="00CC6B9E">
            <w:pPr>
              <w:rPr>
                <w:sz w:val="20"/>
                <w:szCs w:val="20"/>
              </w:rPr>
            </w:pPr>
            <w:r>
              <w:rPr>
                <w:sz w:val="20"/>
                <w:szCs w:val="20"/>
              </w:rPr>
              <w:t>randi.walters@acf.hhs.gov</w:t>
            </w:r>
          </w:p>
          <w:p w:rsidR="00670869" w:rsidRPr="003D7B8B" w:rsidRDefault="00670869" w:rsidP="00CC6B9E">
            <w:pPr>
              <w:rPr>
                <w:sz w:val="20"/>
                <w:szCs w:val="20"/>
              </w:rPr>
            </w:pPr>
          </w:p>
        </w:tc>
        <w:tc>
          <w:tcPr>
            <w:tcW w:w="4428" w:type="dxa"/>
          </w:tcPr>
          <w:p w:rsidR="00670869" w:rsidRPr="003D7B8B" w:rsidRDefault="00670869" w:rsidP="00CC6B9E">
            <w:pPr>
              <w:autoSpaceDE w:val="0"/>
              <w:autoSpaceDN w:val="0"/>
              <w:adjustRightInd w:val="0"/>
              <w:rPr>
                <w:sz w:val="20"/>
                <w:szCs w:val="20"/>
                <w:lang w:val="fr-FR"/>
              </w:rPr>
            </w:pPr>
          </w:p>
        </w:tc>
      </w:tr>
    </w:tbl>
    <w:p w:rsidR="00670869" w:rsidRPr="00CD2420" w:rsidRDefault="00670869" w:rsidP="00670869">
      <w:pPr>
        <w:autoSpaceDE w:val="0"/>
        <w:autoSpaceDN w:val="0"/>
        <w:adjustRightInd w:val="0"/>
        <w:rPr>
          <w:rFonts w:ascii="Courier New" w:hAnsi="Courier New" w:cs="Courier New"/>
          <w:sz w:val="20"/>
          <w:szCs w:val="20"/>
          <w:lang w:val="fr-FR"/>
        </w:rPr>
      </w:pPr>
    </w:p>
    <w:p w:rsidR="00670869" w:rsidRPr="00CD2420" w:rsidRDefault="00670869" w:rsidP="00670869">
      <w:pPr>
        <w:autoSpaceDE w:val="0"/>
        <w:autoSpaceDN w:val="0"/>
        <w:adjustRightInd w:val="0"/>
        <w:rPr>
          <w:lang w:val="fr-FR"/>
        </w:rPr>
      </w:pPr>
      <w:r w:rsidRPr="00CD2420">
        <w:rPr>
          <w:lang w:val="fr-FR"/>
        </w:rPr>
        <w:t xml:space="preserve"> </w:t>
      </w:r>
    </w:p>
    <w:p w:rsidR="00670869" w:rsidRPr="00CD2420" w:rsidRDefault="00670869" w:rsidP="00670869">
      <w:pPr>
        <w:jc w:val="center"/>
        <w:outlineLvl w:val="1"/>
        <w:rPr>
          <w:b/>
          <w:sz w:val="22"/>
          <w:szCs w:val="22"/>
          <w:lang w:val="fr-FR"/>
        </w:rPr>
        <w:sectPr w:rsidR="00670869" w:rsidRPr="00CD2420" w:rsidSect="00563C0E">
          <w:footerReference w:type="default" r:id="rId21"/>
          <w:pgSz w:w="12240" w:h="15840"/>
          <w:pgMar w:top="1440" w:right="1800" w:bottom="1440" w:left="1800" w:header="720" w:footer="720" w:gutter="0"/>
          <w:cols w:space="720"/>
          <w:docGrid w:linePitch="360"/>
        </w:sectPr>
      </w:pPr>
    </w:p>
    <w:p w:rsidR="00670869" w:rsidRPr="00CD2420" w:rsidRDefault="00670869" w:rsidP="00670869">
      <w:pPr>
        <w:jc w:val="center"/>
        <w:outlineLvl w:val="1"/>
        <w:rPr>
          <w:b/>
          <w:sz w:val="22"/>
          <w:szCs w:val="22"/>
          <w:lang w:val="fr-FR"/>
        </w:rPr>
      </w:pPr>
    </w:p>
    <w:p w:rsidR="00670869" w:rsidRPr="00CD2420" w:rsidRDefault="00670869" w:rsidP="00670869">
      <w:pPr>
        <w:jc w:val="center"/>
        <w:outlineLvl w:val="1"/>
        <w:rPr>
          <w:b/>
          <w:sz w:val="22"/>
          <w:szCs w:val="22"/>
          <w:lang w:val="fr-FR"/>
        </w:rPr>
      </w:pPr>
    </w:p>
    <w:p w:rsidR="00670869" w:rsidRPr="00CD2420" w:rsidRDefault="00670869" w:rsidP="00670869">
      <w:pPr>
        <w:jc w:val="center"/>
        <w:outlineLvl w:val="1"/>
        <w:rPr>
          <w:b/>
          <w:sz w:val="22"/>
          <w:szCs w:val="22"/>
          <w:lang w:val="fr-FR"/>
        </w:rPr>
      </w:pPr>
    </w:p>
    <w:p w:rsidR="00670869" w:rsidRPr="00CD2420" w:rsidRDefault="00670869" w:rsidP="00670869">
      <w:pPr>
        <w:jc w:val="center"/>
        <w:outlineLvl w:val="1"/>
        <w:rPr>
          <w:b/>
          <w:sz w:val="22"/>
          <w:szCs w:val="22"/>
          <w:lang w:val="fr-FR"/>
        </w:rPr>
      </w:pPr>
    </w:p>
    <w:p w:rsidR="00670869" w:rsidRPr="00CD2420" w:rsidRDefault="00670869" w:rsidP="00670869">
      <w:pPr>
        <w:jc w:val="center"/>
        <w:outlineLvl w:val="1"/>
        <w:rPr>
          <w:b/>
          <w:sz w:val="22"/>
          <w:szCs w:val="22"/>
          <w:lang w:val="fr-FR"/>
        </w:rPr>
      </w:pPr>
    </w:p>
    <w:p w:rsidR="00670869" w:rsidRDefault="00670869" w:rsidP="00670869">
      <w:pPr>
        <w:jc w:val="center"/>
        <w:outlineLvl w:val="1"/>
        <w:rPr>
          <w:b/>
          <w:sz w:val="22"/>
          <w:szCs w:val="22"/>
        </w:rPr>
      </w:pPr>
    </w:p>
    <w:p w:rsidR="00670869" w:rsidRDefault="00670869" w:rsidP="00670869">
      <w:pPr>
        <w:jc w:val="center"/>
        <w:outlineLvl w:val="1"/>
        <w:rPr>
          <w:b/>
          <w:sz w:val="22"/>
          <w:szCs w:val="22"/>
        </w:rPr>
      </w:pPr>
    </w:p>
    <w:p w:rsidR="00670869" w:rsidRDefault="00670869" w:rsidP="00670869">
      <w:pPr>
        <w:jc w:val="center"/>
        <w:outlineLvl w:val="1"/>
        <w:rPr>
          <w:b/>
          <w:sz w:val="22"/>
          <w:szCs w:val="22"/>
        </w:rPr>
      </w:pPr>
    </w:p>
    <w:p w:rsidR="00670869" w:rsidRDefault="00670869" w:rsidP="00670869">
      <w:pPr>
        <w:jc w:val="center"/>
        <w:outlineLvl w:val="1"/>
        <w:rPr>
          <w:b/>
          <w:sz w:val="22"/>
          <w:szCs w:val="22"/>
        </w:rPr>
      </w:pPr>
    </w:p>
    <w:p w:rsidR="00670869" w:rsidRDefault="00670869" w:rsidP="00670869">
      <w:pPr>
        <w:jc w:val="center"/>
        <w:outlineLvl w:val="1"/>
        <w:rPr>
          <w:b/>
          <w:sz w:val="22"/>
          <w:szCs w:val="22"/>
        </w:rPr>
      </w:pPr>
    </w:p>
    <w:p w:rsidR="00670869" w:rsidRPr="005547ED" w:rsidRDefault="00670869" w:rsidP="00670869">
      <w:pPr>
        <w:jc w:val="center"/>
        <w:outlineLvl w:val="0"/>
        <w:rPr>
          <w:b/>
          <w:sz w:val="22"/>
          <w:szCs w:val="22"/>
        </w:rPr>
      </w:pPr>
      <w:bookmarkStart w:id="20" w:name="_Toc245790173"/>
      <w:r w:rsidRPr="005547ED">
        <w:rPr>
          <w:b/>
          <w:sz w:val="22"/>
          <w:szCs w:val="22"/>
        </w:rPr>
        <w:t xml:space="preserve">Appendix </w:t>
      </w:r>
      <w:r>
        <w:rPr>
          <w:b/>
          <w:sz w:val="22"/>
          <w:szCs w:val="22"/>
        </w:rPr>
        <w:t xml:space="preserve">C:  </w:t>
      </w:r>
      <w:bookmarkEnd w:id="20"/>
      <w:r>
        <w:rPr>
          <w:b/>
          <w:sz w:val="22"/>
          <w:szCs w:val="22"/>
        </w:rPr>
        <w:t>Sample Reports</w:t>
      </w:r>
    </w:p>
    <w:p w:rsidR="00670869" w:rsidRPr="004A0257" w:rsidRDefault="00670869" w:rsidP="00670869">
      <w:pPr>
        <w:jc w:val="center"/>
      </w:pPr>
    </w:p>
    <w:p w:rsidR="00670869" w:rsidRPr="004A0257" w:rsidRDefault="00670869" w:rsidP="00670869">
      <w:pPr>
        <w:jc w:val="center"/>
        <w:rPr>
          <w:b/>
        </w:rPr>
      </w:pPr>
    </w:p>
    <w:p w:rsidR="00670869" w:rsidRPr="008E5A7B" w:rsidRDefault="00670869" w:rsidP="00670869">
      <w:pPr>
        <w:numPr>
          <w:ilvl w:val="0"/>
          <w:numId w:val="17"/>
        </w:numPr>
        <w:spacing w:after="200" w:line="360" w:lineRule="auto"/>
        <w:contextualSpacing/>
        <w:rPr>
          <w:rFonts w:eastAsia="Calibri"/>
          <w:b/>
          <w:sz w:val="22"/>
          <w:szCs w:val="22"/>
        </w:rPr>
      </w:pPr>
      <w:r w:rsidRPr="008E5A7B">
        <w:rPr>
          <w:rFonts w:eastAsia="Calibri"/>
          <w:b/>
          <w:sz w:val="22"/>
          <w:szCs w:val="22"/>
        </w:rPr>
        <w:t>T/TA Activity Survey</w:t>
      </w:r>
    </w:p>
    <w:p w:rsidR="00670869" w:rsidRPr="008E5A7B" w:rsidRDefault="00670869" w:rsidP="00670869">
      <w:pPr>
        <w:numPr>
          <w:ilvl w:val="0"/>
          <w:numId w:val="17"/>
        </w:numPr>
        <w:spacing w:after="200" w:line="360" w:lineRule="auto"/>
        <w:contextualSpacing/>
        <w:rPr>
          <w:rFonts w:eastAsia="Calibri"/>
          <w:b/>
          <w:sz w:val="22"/>
          <w:szCs w:val="22"/>
        </w:rPr>
      </w:pPr>
      <w:r w:rsidRPr="008E5A7B">
        <w:rPr>
          <w:rFonts w:eastAsia="Calibri"/>
          <w:b/>
          <w:sz w:val="22"/>
          <w:szCs w:val="22"/>
        </w:rPr>
        <w:t>Agency Results Survey</w:t>
      </w:r>
    </w:p>
    <w:p w:rsidR="00670869" w:rsidRPr="008E5A7B" w:rsidRDefault="00670869" w:rsidP="00670869">
      <w:pPr>
        <w:numPr>
          <w:ilvl w:val="0"/>
          <w:numId w:val="17"/>
        </w:numPr>
        <w:spacing w:after="200" w:line="360" w:lineRule="auto"/>
        <w:contextualSpacing/>
        <w:rPr>
          <w:rFonts w:eastAsia="Calibri"/>
          <w:b/>
          <w:sz w:val="22"/>
          <w:szCs w:val="22"/>
        </w:rPr>
      </w:pPr>
      <w:r w:rsidRPr="008E5A7B">
        <w:rPr>
          <w:rFonts w:eastAsia="Calibri"/>
          <w:b/>
          <w:sz w:val="22"/>
          <w:szCs w:val="22"/>
        </w:rPr>
        <w:t>Web-based Network Survey</w:t>
      </w:r>
    </w:p>
    <w:p w:rsidR="00670869" w:rsidRPr="008E5A7B" w:rsidRDefault="00670869" w:rsidP="00670869">
      <w:pPr>
        <w:numPr>
          <w:ilvl w:val="0"/>
          <w:numId w:val="17"/>
        </w:numPr>
        <w:spacing w:after="200" w:line="360" w:lineRule="auto"/>
        <w:contextualSpacing/>
        <w:rPr>
          <w:rFonts w:eastAsia="Calibri"/>
          <w:b/>
          <w:sz w:val="22"/>
          <w:szCs w:val="22"/>
        </w:rPr>
      </w:pPr>
      <w:proofErr w:type="spellStart"/>
      <w:r w:rsidRPr="008E5A7B">
        <w:rPr>
          <w:rFonts w:eastAsia="Calibri"/>
          <w:b/>
          <w:sz w:val="22"/>
          <w:szCs w:val="22"/>
        </w:rPr>
        <w:t>OneNet</w:t>
      </w:r>
      <w:proofErr w:type="spellEnd"/>
    </w:p>
    <w:p w:rsidR="00670869" w:rsidRDefault="00670869" w:rsidP="00670869">
      <w:pPr>
        <w:spacing w:after="200" w:line="360" w:lineRule="auto"/>
        <w:ind w:left="720"/>
        <w:contextualSpacing/>
        <w:rPr>
          <w:rFonts w:eastAsia="Calibri"/>
          <w:sz w:val="22"/>
          <w:szCs w:val="22"/>
        </w:rPr>
      </w:pPr>
    </w:p>
    <w:p w:rsidR="00670869" w:rsidRDefault="00670869" w:rsidP="00670869">
      <w:pPr>
        <w:spacing w:after="200" w:line="360" w:lineRule="auto"/>
        <w:ind w:left="720"/>
        <w:contextualSpacing/>
        <w:rPr>
          <w:rFonts w:eastAsia="Calibri"/>
          <w:sz w:val="22"/>
          <w:szCs w:val="22"/>
        </w:rPr>
      </w:pPr>
    </w:p>
    <w:p w:rsidR="00670869" w:rsidRDefault="00670869" w:rsidP="00670869">
      <w:pPr>
        <w:spacing w:after="200" w:line="360" w:lineRule="auto"/>
        <w:ind w:left="720"/>
        <w:contextualSpacing/>
        <w:rPr>
          <w:rFonts w:eastAsia="Calibri"/>
          <w:sz w:val="22"/>
          <w:szCs w:val="22"/>
        </w:rPr>
        <w:sectPr w:rsidR="00670869" w:rsidSect="00747BFF">
          <w:footerReference w:type="default" r:id="rId22"/>
          <w:pgSz w:w="12240" w:h="15840"/>
          <w:pgMar w:top="1152" w:right="1440" w:bottom="1152" w:left="1440" w:header="720" w:footer="720" w:gutter="0"/>
          <w:cols w:space="720"/>
          <w:docGrid w:linePitch="360"/>
        </w:sectPr>
      </w:pPr>
    </w:p>
    <w:p w:rsidR="00670869" w:rsidRPr="008E5A7B" w:rsidRDefault="00670869" w:rsidP="00670869">
      <w:pPr>
        <w:spacing w:after="200" w:line="360" w:lineRule="auto"/>
        <w:ind w:left="720"/>
        <w:contextualSpacing/>
        <w:rPr>
          <w:rFonts w:eastAsia="Calibri"/>
          <w:sz w:val="22"/>
          <w:szCs w:val="22"/>
        </w:rPr>
      </w:pPr>
    </w:p>
    <w:p w:rsidR="00670869" w:rsidRPr="008E5A7B" w:rsidRDefault="00670869" w:rsidP="00670869">
      <w:pPr>
        <w:spacing w:after="200" w:line="360" w:lineRule="auto"/>
        <w:contextualSpacing/>
        <w:rPr>
          <w:rFonts w:eastAsia="Calibri"/>
          <w:b/>
          <w:sz w:val="22"/>
          <w:szCs w:val="22"/>
        </w:rPr>
      </w:pPr>
      <w:r w:rsidRPr="008E5A7B">
        <w:rPr>
          <w:rFonts w:eastAsia="Calibri"/>
          <w:b/>
          <w:sz w:val="22"/>
          <w:szCs w:val="22"/>
        </w:rPr>
        <w:t>1.</w:t>
      </w:r>
      <w:r w:rsidRPr="008E5A7B">
        <w:rPr>
          <w:rFonts w:eastAsia="Calibri"/>
          <w:b/>
          <w:sz w:val="22"/>
          <w:szCs w:val="22"/>
        </w:rPr>
        <w:tab/>
        <w:t>T/TA Activity Survey – Sample of Reporting of Findings</w:t>
      </w:r>
    </w:p>
    <w:p w:rsidR="00670869" w:rsidRPr="008E5A7B" w:rsidRDefault="00670869" w:rsidP="00670869">
      <w:pPr>
        <w:contextualSpacing/>
        <w:rPr>
          <w:rFonts w:ascii="Calibri" w:hAnsi="Calibri"/>
          <w:sz w:val="22"/>
          <w:szCs w:val="22"/>
          <w:lang w:eastAsia="zh-CN"/>
        </w:rPr>
      </w:pPr>
      <w:r w:rsidRPr="008E5A7B">
        <w:rPr>
          <w:rFonts w:ascii="Calibri" w:hAnsi="Calibri"/>
          <w:sz w:val="22"/>
          <w:szCs w:val="22"/>
          <w:lang w:eastAsia="zh-CN"/>
        </w:rPr>
        <w:t>Respondents reported that federal factors had somewhat more influence on their decisions to request or apply for T/TA than the other two factors (Figure 1). Among four individual federal factors, the most influential one reported by respondents is CFSR findings/PIP development, and the least influential factor is federal law or policy change (Table 3).</w:t>
      </w:r>
    </w:p>
    <w:p w:rsidR="00670869" w:rsidRPr="008E5A7B" w:rsidRDefault="00670869" w:rsidP="00670869">
      <w:pPr>
        <w:ind w:left="720"/>
        <w:contextualSpacing/>
        <w:rPr>
          <w:rFonts w:ascii="Calibri" w:hAnsi="Calibri"/>
          <w:sz w:val="10"/>
          <w:szCs w:val="10"/>
          <w:lang w:eastAsia="zh-CN"/>
        </w:rPr>
      </w:pPr>
    </w:p>
    <w:p w:rsidR="00670869" w:rsidRPr="008E5A7B" w:rsidRDefault="00670869" w:rsidP="00670869">
      <w:pPr>
        <w:spacing w:line="276" w:lineRule="auto"/>
        <w:jc w:val="center"/>
        <w:rPr>
          <w:rFonts w:ascii="Calibri" w:hAnsi="Calibri"/>
          <w:sz w:val="22"/>
          <w:szCs w:val="22"/>
          <w:lang w:eastAsia="zh-CN"/>
        </w:rPr>
      </w:pPr>
      <w:r>
        <w:rPr>
          <w:rFonts w:ascii="Calibri" w:hAnsi="Calibri"/>
          <w:noProof/>
          <w:color w:val="1F497D"/>
          <w:u w:val="single"/>
        </w:rPr>
        <w:drawing>
          <wp:inline distT="0" distB="0" distL="0" distR="0">
            <wp:extent cx="5417185" cy="191516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8E5A7B">
        <w:rPr>
          <w:rFonts w:ascii="Calibri" w:hAnsi="Calibri"/>
          <w:sz w:val="22"/>
          <w:szCs w:val="22"/>
          <w:lang w:eastAsia="zh-CN"/>
        </w:rPr>
        <w:t xml:space="preserve"> </w:t>
      </w:r>
    </w:p>
    <w:p w:rsidR="00670869" w:rsidRPr="008E5A7B" w:rsidRDefault="00670869" w:rsidP="00670869">
      <w:pPr>
        <w:rPr>
          <w:rFonts w:ascii="Calibri" w:hAnsi="Calibri"/>
          <w:sz w:val="18"/>
          <w:szCs w:val="18"/>
          <w:lang w:eastAsia="zh-CN"/>
        </w:rPr>
      </w:pPr>
      <w:r w:rsidRPr="008E5A7B">
        <w:rPr>
          <w:rFonts w:ascii="Calibri" w:hAnsi="Calibri"/>
          <w:sz w:val="18"/>
          <w:szCs w:val="18"/>
          <w:lang w:eastAsia="zh-CN"/>
        </w:rPr>
        <w:t xml:space="preserve">               * 1 = No influence; 2 = </w:t>
      </w:r>
      <w:proofErr w:type="gramStart"/>
      <w:r w:rsidRPr="008E5A7B">
        <w:rPr>
          <w:rFonts w:ascii="Calibri" w:hAnsi="Calibri"/>
          <w:sz w:val="18"/>
          <w:szCs w:val="18"/>
          <w:lang w:eastAsia="zh-CN"/>
        </w:rPr>
        <w:t>Some</w:t>
      </w:r>
      <w:proofErr w:type="gramEnd"/>
      <w:r w:rsidRPr="008E5A7B">
        <w:rPr>
          <w:rFonts w:ascii="Calibri" w:hAnsi="Calibri"/>
          <w:sz w:val="18"/>
          <w:szCs w:val="18"/>
          <w:lang w:eastAsia="zh-CN"/>
        </w:rPr>
        <w:t xml:space="preserve"> influence; 3= A great deal of influence</w:t>
      </w:r>
    </w:p>
    <w:p w:rsidR="00670869" w:rsidRPr="008E5A7B" w:rsidRDefault="00670869" w:rsidP="00670869">
      <w:pPr>
        <w:rPr>
          <w:rFonts w:ascii="Calibri" w:hAnsi="Calibri"/>
          <w:sz w:val="8"/>
          <w:szCs w:val="8"/>
          <w:lang w:eastAsia="zh-CN"/>
        </w:rPr>
      </w:pPr>
    </w:p>
    <w:p w:rsidR="00670869" w:rsidRPr="008E5A7B" w:rsidRDefault="00670869" w:rsidP="00670869">
      <w:pPr>
        <w:rPr>
          <w:rFonts w:ascii="Calibri" w:hAnsi="Calibri"/>
          <w:sz w:val="18"/>
          <w:szCs w:val="18"/>
          <w:lang w:eastAsia="zh-CN"/>
        </w:rPr>
      </w:pPr>
    </w:p>
    <w:tbl>
      <w:tblPr>
        <w:tblW w:w="10250" w:type="dxa"/>
        <w:jc w:val="center"/>
        <w:tblBorders>
          <w:top w:val="single" w:sz="8" w:space="0" w:color="4F81BD"/>
          <w:left w:val="single" w:sz="8" w:space="0" w:color="4F81BD"/>
          <w:bottom w:val="single" w:sz="8" w:space="0" w:color="4F81BD"/>
          <w:right w:val="single" w:sz="8" w:space="0" w:color="4F81BD"/>
        </w:tblBorders>
        <w:tblLayout w:type="fixed"/>
        <w:tblCellMar>
          <w:left w:w="29" w:type="dxa"/>
          <w:right w:w="29" w:type="dxa"/>
        </w:tblCellMar>
        <w:tblLook w:val="04A0"/>
      </w:tblPr>
      <w:tblGrid>
        <w:gridCol w:w="6740"/>
        <w:gridCol w:w="1170"/>
        <w:gridCol w:w="1170"/>
        <w:gridCol w:w="1170"/>
      </w:tblGrid>
      <w:tr w:rsidR="00670869" w:rsidRPr="0086247E" w:rsidTr="00CC6B9E">
        <w:trPr>
          <w:trHeight w:hRule="exact" w:val="274"/>
          <w:jc w:val="center"/>
        </w:trPr>
        <w:tc>
          <w:tcPr>
            <w:tcW w:w="10250" w:type="dxa"/>
            <w:gridSpan w:val="4"/>
            <w:tcBorders>
              <w:bottom w:val="single" w:sz="4" w:space="0" w:color="FFFFFF"/>
            </w:tcBorders>
            <w:shd w:val="clear" w:color="auto" w:fill="4F81BD"/>
            <w:hideMark/>
          </w:tcPr>
          <w:p w:rsidR="00670869" w:rsidRPr="0086247E" w:rsidRDefault="00670869" w:rsidP="00CC6B9E">
            <w:pPr>
              <w:jc w:val="center"/>
              <w:rPr>
                <w:rFonts w:ascii="Calibri" w:hAnsi="Calibri" w:cs="Calibri"/>
                <w:b/>
                <w:bCs/>
                <w:color w:val="FFFFFF"/>
                <w:sz w:val="20"/>
                <w:szCs w:val="20"/>
                <w:lang w:eastAsia="zh-CN"/>
              </w:rPr>
            </w:pPr>
            <w:r w:rsidRPr="0086247E">
              <w:rPr>
                <w:rFonts w:ascii="Calibri" w:hAnsi="Calibri" w:cs="Calibri"/>
                <w:b/>
                <w:bCs/>
                <w:color w:val="FFFFFF"/>
                <w:sz w:val="20"/>
                <w:szCs w:val="20"/>
                <w:lang w:eastAsia="zh-CN"/>
              </w:rPr>
              <w:t>Table 3: Degree of  Influence on Decisions to Request or Apply for T/TA*</w:t>
            </w:r>
          </w:p>
        </w:tc>
      </w:tr>
      <w:tr w:rsidR="00670869" w:rsidRPr="0086247E" w:rsidTr="00CC6B9E">
        <w:trPr>
          <w:trHeight w:hRule="exact" w:val="274"/>
          <w:jc w:val="center"/>
        </w:trPr>
        <w:tc>
          <w:tcPr>
            <w:tcW w:w="6740" w:type="dxa"/>
            <w:tcBorders>
              <w:top w:val="single" w:sz="4" w:space="0" w:color="FFFFFF"/>
              <w:left w:val="single" w:sz="8" w:space="0" w:color="4F81BD"/>
              <w:bottom w:val="single" w:sz="8" w:space="0" w:color="4F81BD"/>
            </w:tcBorders>
            <w:shd w:val="clear" w:color="auto" w:fill="4F81BD"/>
            <w:noWrap/>
            <w:hideMark/>
          </w:tcPr>
          <w:p w:rsidR="00670869" w:rsidRPr="0086247E" w:rsidRDefault="00670869" w:rsidP="00CC6B9E">
            <w:pPr>
              <w:rPr>
                <w:rFonts w:ascii="Calibri" w:hAnsi="Calibri" w:cs="Calibri"/>
                <w:b/>
                <w:bCs/>
                <w:color w:val="FFFFFF"/>
                <w:sz w:val="20"/>
                <w:szCs w:val="20"/>
                <w:lang w:eastAsia="zh-CN"/>
              </w:rPr>
            </w:pPr>
            <w:r w:rsidRPr="0086247E">
              <w:rPr>
                <w:rFonts w:ascii="Calibri" w:hAnsi="Calibri" w:cs="Calibri"/>
                <w:b/>
                <w:bCs/>
                <w:color w:val="FFFFFF"/>
                <w:sz w:val="20"/>
                <w:szCs w:val="20"/>
                <w:lang w:eastAsia="zh-CN"/>
              </w:rPr>
              <w:t> </w:t>
            </w:r>
          </w:p>
        </w:tc>
        <w:tc>
          <w:tcPr>
            <w:tcW w:w="1170" w:type="dxa"/>
            <w:tcBorders>
              <w:top w:val="single" w:sz="4" w:space="0" w:color="FFFFFF"/>
              <w:bottom w:val="single" w:sz="8" w:space="0" w:color="4F81BD"/>
            </w:tcBorders>
            <w:shd w:val="clear" w:color="auto" w:fill="4F81BD"/>
            <w:vAlign w:val="center"/>
            <w:hideMark/>
          </w:tcPr>
          <w:p w:rsidR="00670869" w:rsidRPr="0086247E" w:rsidRDefault="00670869" w:rsidP="00CC6B9E">
            <w:pPr>
              <w:jc w:val="center"/>
              <w:rPr>
                <w:rFonts w:ascii="Calibri" w:hAnsi="Calibri" w:cs="Calibri"/>
                <w:color w:val="FFFFFF"/>
                <w:sz w:val="20"/>
                <w:szCs w:val="20"/>
                <w:lang w:eastAsia="zh-CN"/>
              </w:rPr>
            </w:pPr>
            <w:r w:rsidRPr="0086247E">
              <w:rPr>
                <w:rFonts w:ascii="Calibri" w:hAnsi="Calibri" w:cs="Calibri"/>
                <w:color w:val="FFFFFF"/>
                <w:sz w:val="20"/>
                <w:szCs w:val="20"/>
                <w:lang w:eastAsia="zh-CN"/>
              </w:rPr>
              <w:t>All Recipients</w:t>
            </w:r>
          </w:p>
        </w:tc>
        <w:tc>
          <w:tcPr>
            <w:tcW w:w="1170" w:type="dxa"/>
            <w:tcBorders>
              <w:top w:val="single" w:sz="4" w:space="0" w:color="FFFFFF"/>
              <w:bottom w:val="single" w:sz="8" w:space="0" w:color="4F81BD"/>
            </w:tcBorders>
            <w:shd w:val="clear" w:color="auto" w:fill="4F81BD"/>
            <w:vAlign w:val="center"/>
            <w:hideMark/>
          </w:tcPr>
          <w:p w:rsidR="00670869" w:rsidRPr="0086247E" w:rsidRDefault="00670869" w:rsidP="00CC6B9E">
            <w:pPr>
              <w:jc w:val="center"/>
              <w:rPr>
                <w:rFonts w:ascii="Calibri" w:hAnsi="Calibri" w:cs="Calibri"/>
                <w:color w:val="FFFFFF"/>
                <w:sz w:val="20"/>
                <w:szCs w:val="20"/>
                <w:lang w:eastAsia="zh-CN"/>
              </w:rPr>
            </w:pPr>
            <w:r w:rsidRPr="0086247E">
              <w:rPr>
                <w:rFonts w:ascii="Calibri" w:hAnsi="Calibri" w:cs="Calibri"/>
                <w:color w:val="FFFFFF"/>
                <w:sz w:val="20"/>
                <w:szCs w:val="20"/>
                <w:lang w:eastAsia="zh-CN"/>
              </w:rPr>
              <w:t>IC T/TA Recipients</w:t>
            </w:r>
          </w:p>
        </w:tc>
        <w:tc>
          <w:tcPr>
            <w:tcW w:w="1170" w:type="dxa"/>
            <w:tcBorders>
              <w:top w:val="single" w:sz="4" w:space="0" w:color="FFFFFF"/>
              <w:bottom w:val="single" w:sz="8" w:space="0" w:color="4F81BD"/>
              <w:right w:val="single" w:sz="8" w:space="0" w:color="4F81BD"/>
            </w:tcBorders>
            <w:shd w:val="clear" w:color="auto" w:fill="4F81BD"/>
            <w:vAlign w:val="center"/>
            <w:hideMark/>
          </w:tcPr>
          <w:p w:rsidR="00670869" w:rsidRPr="0086247E" w:rsidRDefault="00670869" w:rsidP="00CC6B9E">
            <w:pPr>
              <w:jc w:val="center"/>
              <w:rPr>
                <w:rFonts w:ascii="Calibri" w:hAnsi="Calibri" w:cs="Calibri"/>
                <w:color w:val="FFFFFF"/>
                <w:sz w:val="20"/>
                <w:szCs w:val="20"/>
                <w:lang w:eastAsia="zh-CN"/>
              </w:rPr>
            </w:pPr>
            <w:r w:rsidRPr="0086247E">
              <w:rPr>
                <w:rFonts w:ascii="Calibri" w:hAnsi="Calibri" w:cs="Calibri"/>
                <w:color w:val="FFFFFF"/>
                <w:sz w:val="20"/>
                <w:szCs w:val="20"/>
                <w:lang w:eastAsia="zh-CN"/>
              </w:rPr>
              <w:t>NRC T/TA Recipients</w:t>
            </w:r>
          </w:p>
        </w:tc>
      </w:tr>
      <w:tr w:rsidR="00670869" w:rsidRPr="0086247E" w:rsidTr="00CC6B9E">
        <w:trPr>
          <w:trHeight w:hRule="exact" w:val="274"/>
          <w:jc w:val="center"/>
        </w:trPr>
        <w:tc>
          <w:tcPr>
            <w:tcW w:w="6740" w:type="dxa"/>
            <w:shd w:val="clear" w:color="auto" w:fill="DBE5F1"/>
            <w:noWrap/>
            <w:vAlign w:val="center"/>
          </w:tcPr>
          <w:p w:rsidR="00670869" w:rsidRPr="0086247E" w:rsidRDefault="00670869" w:rsidP="00CC6B9E">
            <w:pPr>
              <w:rPr>
                <w:rFonts w:ascii="Calibri" w:hAnsi="Calibri" w:cs="Calibri"/>
                <w:b/>
                <w:bCs/>
                <w:sz w:val="20"/>
                <w:szCs w:val="20"/>
                <w:lang w:eastAsia="zh-CN"/>
              </w:rPr>
            </w:pPr>
            <w:r w:rsidRPr="0086247E">
              <w:rPr>
                <w:rFonts w:ascii="Calibri" w:hAnsi="Calibri" w:cs="Calibri"/>
                <w:b/>
                <w:bCs/>
                <w:sz w:val="20"/>
                <w:szCs w:val="20"/>
                <w:lang w:eastAsia="zh-CN"/>
              </w:rPr>
              <w:t>Federal Factors</w:t>
            </w:r>
          </w:p>
        </w:tc>
        <w:tc>
          <w:tcPr>
            <w:tcW w:w="1170" w:type="dxa"/>
            <w:shd w:val="clear" w:color="auto" w:fill="DBE5F1"/>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(n=111)</w:t>
            </w:r>
          </w:p>
        </w:tc>
        <w:tc>
          <w:tcPr>
            <w:tcW w:w="1170" w:type="dxa"/>
            <w:shd w:val="clear" w:color="auto" w:fill="DBE5F1"/>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(n=49)</w:t>
            </w:r>
          </w:p>
        </w:tc>
        <w:tc>
          <w:tcPr>
            <w:tcW w:w="1170" w:type="dxa"/>
            <w:shd w:val="clear" w:color="auto" w:fill="DBE5F1"/>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(n=62)</w:t>
            </w:r>
          </w:p>
        </w:tc>
      </w:tr>
      <w:tr w:rsidR="00670869" w:rsidRPr="0086247E" w:rsidTr="00CC6B9E">
        <w:trPr>
          <w:trHeight w:hRule="exact" w:val="274"/>
          <w:jc w:val="center"/>
        </w:trPr>
        <w:tc>
          <w:tcPr>
            <w:tcW w:w="6740" w:type="dxa"/>
            <w:tcBorders>
              <w:top w:val="single" w:sz="8" w:space="0" w:color="4F81BD"/>
              <w:left w:val="single" w:sz="8" w:space="0" w:color="4F81BD"/>
              <w:bottom w:val="single" w:sz="8" w:space="0" w:color="4F81BD"/>
            </w:tcBorders>
            <w:shd w:val="clear" w:color="auto" w:fill="FFFFFF"/>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CFSR findings/PIP development</w:t>
            </w:r>
          </w:p>
        </w:tc>
        <w:tc>
          <w:tcPr>
            <w:tcW w:w="1170" w:type="dxa"/>
            <w:tcBorders>
              <w:top w:val="single" w:sz="8" w:space="0" w:color="4F81BD"/>
              <w:bottom w:val="single" w:sz="8" w:space="0" w:color="4F81BD"/>
            </w:tcBorders>
            <w:shd w:val="clear" w:color="auto" w:fill="FFFFFF"/>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2.4</w:t>
            </w:r>
          </w:p>
        </w:tc>
        <w:tc>
          <w:tcPr>
            <w:tcW w:w="1170" w:type="dxa"/>
            <w:tcBorders>
              <w:top w:val="single" w:sz="8" w:space="0" w:color="4F81BD"/>
              <w:bottom w:val="single" w:sz="8" w:space="0" w:color="4F81BD"/>
            </w:tcBorders>
            <w:shd w:val="clear" w:color="auto" w:fill="FFFFFF"/>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2.4</w:t>
            </w:r>
          </w:p>
        </w:tc>
        <w:tc>
          <w:tcPr>
            <w:tcW w:w="1170" w:type="dxa"/>
            <w:tcBorders>
              <w:top w:val="single" w:sz="8" w:space="0" w:color="4F81BD"/>
              <w:bottom w:val="single" w:sz="8" w:space="0" w:color="4F81BD"/>
              <w:right w:val="single" w:sz="8" w:space="0" w:color="4F81BD"/>
            </w:tcBorders>
            <w:shd w:val="clear" w:color="auto" w:fill="FFFFFF"/>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2.3</w:t>
            </w:r>
          </w:p>
        </w:tc>
      </w:tr>
      <w:tr w:rsidR="00670869" w:rsidRPr="0086247E" w:rsidTr="00CC6B9E">
        <w:trPr>
          <w:trHeight w:hRule="exact" w:val="274"/>
          <w:jc w:val="center"/>
        </w:trPr>
        <w:tc>
          <w:tcPr>
            <w:tcW w:w="6740" w:type="dxa"/>
            <w:shd w:val="clear" w:color="auto" w:fill="FFFFFF"/>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 xml:space="preserve">Other Federal factors </w:t>
            </w:r>
          </w:p>
        </w:tc>
        <w:tc>
          <w:tcPr>
            <w:tcW w:w="1170" w:type="dxa"/>
            <w:shd w:val="clear" w:color="auto" w:fill="FFFFFF"/>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2.1</w:t>
            </w:r>
          </w:p>
        </w:tc>
        <w:tc>
          <w:tcPr>
            <w:tcW w:w="1170" w:type="dxa"/>
            <w:shd w:val="clear" w:color="auto" w:fill="FFFFFF"/>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2.2</w:t>
            </w:r>
          </w:p>
        </w:tc>
        <w:tc>
          <w:tcPr>
            <w:tcW w:w="1170" w:type="dxa"/>
            <w:shd w:val="clear" w:color="auto" w:fill="FFFFFF"/>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2.0</w:t>
            </w:r>
          </w:p>
        </w:tc>
      </w:tr>
      <w:tr w:rsidR="00670869" w:rsidRPr="0086247E" w:rsidTr="00CC6B9E">
        <w:trPr>
          <w:trHeight w:hRule="exact" w:val="274"/>
          <w:jc w:val="center"/>
        </w:trPr>
        <w:tc>
          <w:tcPr>
            <w:tcW w:w="6740" w:type="dxa"/>
            <w:tcBorders>
              <w:top w:val="single" w:sz="8" w:space="0" w:color="4F81BD"/>
              <w:left w:val="single" w:sz="8" w:space="0" w:color="4F81BD"/>
              <w:bottom w:val="single" w:sz="8" w:space="0" w:color="4F81BD"/>
            </w:tcBorders>
            <w:shd w:val="clear" w:color="auto" w:fill="FFFFFF"/>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ACF Regional Office suggestion/referral</w:t>
            </w:r>
          </w:p>
        </w:tc>
        <w:tc>
          <w:tcPr>
            <w:tcW w:w="1170" w:type="dxa"/>
            <w:tcBorders>
              <w:top w:val="single" w:sz="8" w:space="0" w:color="4F81BD"/>
              <w:bottom w:val="single" w:sz="8" w:space="0" w:color="4F81BD"/>
            </w:tcBorders>
            <w:shd w:val="clear" w:color="auto" w:fill="FFFFFF"/>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2.0</w:t>
            </w:r>
          </w:p>
        </w:tc>
        <w:tc>
          <w:tcPr>
            <w:tcW w:w="1170" w:type="dxa"/>
            <w:tcBorders>
              <w:top w:val="single" w:sz="8" w:space="0" w:color="4F81BD"/>
              <w:bottom w:val="single" w:sz="8" w:space="0" w:color="4F81BD"/>
            </w:tcBorders>
            <w:shd w:val="clear" w:color="auto" w:fill="FFFFFF"/>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2.0</w:t>
            </w:r>
          </w:p>
        </w:tc>
        <w:tc>
          <w:tcPr>
            <w:tcW w:w="1170" w:type="dxa"/>
            <w:tcBorders>
              <w:top w:val="single" w:sz="8" w:space="0" w:color="4F81BD"/>
              <w:bottom w:val="single" w:sz="8" w:space="0" w:color="4F81BD"/>
              <w:right w:val="single" w:sz="8" w:space="0" w:color="4F81BD"/>
            </w:tcBorders>
            <w:shd w:val="clear" w:color="auto" w:fill="FFFFFF"/>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1.9</w:t>
            </w:r>
          </w:p>
        </w:tc>
      </w:tr>
      <w:tr w:rsidR="00670869" w:rsidRPr="0086247E" w:rsidTr="00CC6B9E">
        <w:trPr>
          <w:trHeight w:hRule="exact" w:val="274"/>
          <w:jc w:val="center"/>
        </w:trPr>
        <w:tc>
          <w:tcPr>
            <w:tcW w:w="6740" w:type="dxa"/>
            <w:shd w:val="clear" w:color="auto" w:fill="FFFFFF"/>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Federal law or policy change</w:t>
            </w:r>
          </w:p>
        </w:tc>
        <w:tc>
          <w:tcPr>
            <w:tcW w:w="1170" w:type="dxa"/>
            <w:shd w:val="clear" w:color="auto" w:fill="FFFFFF"/>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1.5</w:t>
            </w:r>
          </w:p>
        </w:tc>
        <w:tc>
          <w:tcPr>
            <w:tcW w:w="1170" w:type="dxa"/>
            <w:shd w:val="clear" w:color="auto" w:fill="FFFFFF"/>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1.5</w:t>
            </w:r>
          </w:p>
        </w:tc>
        <w:tc>
          <w:tcPr>
            <w:tcW w:w="1170" w:type="dxa"/>
            <w:shd w:val="clear" w:color="auto" w:fill="FFFFFF"/>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1.5</w:t>
            </w:r>
          </w:p>
        </w:tc>
      </w:tr>
      <w:tr w:rsidR="00670869" w:rsidRPr="0086247E" w:rsidTr="00CC6B9E">
        <w:trPr>
          <w:trHeight w:hRule="exact" w:val="274"/>
          <w:jc w:val="center"/>
        </w:trPr>
        <w:tc>
          <w:tcPr>
            <w:tcW w:w="6740" w:type="dxa"/>
            <w:tcBorders>
              <w:top w:val="single" w:sz="8" w:space="0" w:color="4F81BD"/>
              <w:left w:val="single" w:sz="8" w:space="0" w:color="4F81BD"/>
              <w:bottom w:val="single" w:sz="8" w:space="0" w:color="4F81BD"/>
            </w:tcBorders>
            <w:shd w:val="clear" w:color="auto" w:fill="DBE5F1"/>
            <w:vAlign w:val="center"/>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T/TA Network Factors</w:t>
            </w:r>
          </w:p>
        </w:tc>
        <w:tc>
          <w:tcPr>
            <w:tcW w:w="1170" w:type="dxa"/>
            <w:tcBorders>
              <w:top w:val="single" w:sz="8" w:space="0" w:color="4F81BD"/>
              <w:bottom w:val="single" w:sz="8" w:space="0" w:color="4F81BD"/>
            </w:tcBorders>
            <w:shd w:val="clear" w:color="auto" w:fill="DBE5F1"/>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(n=120)</w:t>
            </w:r>
          </w:p>
        </w:tc>
        <w:tc>
          <w:tcPr>
            <w:tcW w:w="1170" w:type="dxa"/>
            <w:tcBorders>
              <w:top w:val="single" w:sz="8" w:space="0" w:color="4F81BD"/>
              <w:bottom w:val="single" w:sz="8" w:space="0" w:color="4F81BD"/>
            </w:tcBorders>
            <w:shd w:val="clear" w:color="auto" w:fill="DBE5F1"/>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(n=50)</w:t>
            </w:r>
          </w:p>
        </w:tc>
        <w:tc>
          <w:tcPr>
            <w:tcW w:w="1170" w:type="dxa"/>
            <w:tcBorders>
              <w:top w:val="single" w:sz="8" w:space="0" w:color="4F81BD"/>
              <w:bottom w:val="single" w:sz="8" w:space="0" w:color="4F81BD"/>
              <w:right w:val="single" w:sz="8" w:space="0" w:color="4F81BD"/>
            </w:tcBorders>
            <w:shd w:val="clear" w:color="auto" w:fill="DBE5F1"/>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(n=70)</w:t>
            </w:r>
          </w:p>
        </w:tc>
      </w:tr>
      <w:tr w:rsidR="00670869" w:rsidRPr="0086247E" w:rsidTr="00CC6B9E">
        <w:trPr>
          <w:trHeight w:hRule="exact" w:val="274"/>
          <w:jc w:val="center"/>
        </w:trPr>
        <w:tc>
          <w:tcPr>
            <w:tcW w:w="6740" w:type="dxa"/>
            <w:shd w:val="clear" w:color="auto" w:fill="auto"/>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Prior use of National Resource Center services</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2.2</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1.9</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2.5</w:t>
            </w:r>
          </w:p>
        </w:tc>
      </w:tr>
      <w:tr w:rsidR="00670869" w:rsidRPr="0086247E" w:rsidTr="00CC6B9E">
        <w:trPr>
          <w:trHeight w:hRule="exact" w:val="274"/>
          <w:jc w:val="center"/>
        </w:trPr>
        <w:tc>
          <w:tcPr>
            <w:tcW w:w="6740" w:type="dxa"/>
            <w:tcBorders>
              <w:top w:val="single" w:sz="8" w:space="0" w:color="4F81BD"/>
              <w:left w:val="single" w:sz="8" w:space="0" w:color="4F81BD"/>
              <w:bottom w:val="single" w:sz="8" w:space="0" w:color="4F81BD"/>
            </w:tcBorders>
            <w:shd w:val="clear" w:color="auto" w:fill="auto"/>
            <w:vAlign w:val="center"/>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Outreach to your State/Tribe by the Implementation Center in your ACF Region</w:t>
            </w:r>
          </w:p>
        </w:tc>
        <w:tc>
          <w:tcPr>
            <w:tcW w:w="1170" w:type="dxa"/>
            <w:tcBorders>
              <w:top w:val="single" w:sz="8" w:space="0" w:color="4F81BD"/>
              <w:bottom w:val="single" w:sz="8" w:space="0" w:color="4F81BD"/>
            </w:tcBorders>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1.9</w:t>
            </w:r>
          </w:p>
        </w:tc>
        <w:tc>
          <w:tcPr>
            <w:tcW w:w="1170" w:type="dxa"/>
            <w:tcBorders>
              <w:top w:val="single" w:sz="8" w:space="0" w:color="4F81BD"/>
              <w:bottom w:val="single" w:sz="8" w:space="0" w:color="4F81BD"/>
            </w:tcBorders>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2.4</w:t>
            </w:r>
          </w:p>
        </w:tc>
        <w:tc>
          <w:tcPr>
            <w:tcW w:w="1170" w:type="dxa"/>
            <w:tcBorders>
              <w:top w:val="single" w:sz="8" w:space="0" w:color="4F81BD"/>
              <w:bottom w:val="single" w:sz="8" w:space="0" w:color="4F81BD"/>
              <w:right w:val="single" w:sz="8" w:space="0" w:color="4F81BD"/>
            </w:tcBorders>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1.3</w:t>
            </w:r>
          </w:p>
        </w:tc>
      </w:tr>
      <w:tr w:rsidR="00670869" w:rsidRPr="0086247E" w:rsidTr="00CC6B9E">
        <w:trPr>
          <w:trHeight w:hRule="exact" w:val="274"/>
          <w:jc w:val="center"/>
        </w:trPr>
        <w:tc>
          <w:tcPr>
            <w:tcW w:w="6740" w:type="dxa"/>
            <w:shd w:val="clear" w:color="auto" w:fill="auto"/>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Outreach to your State/Tribe by the National Resource Center</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1.7</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1.7</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1.7</w:t>
            </w:r>
          </w:p>
        </w:tc>
      </w:tr>
      <w:tr w:rsidR="00670869" w:rsidRPr="0086247E" w:rsidTr="00CC6B9E">
        <w:trPr>
          <w:trHeight w:hRule="exact" w:val="274"/>
          <w:jc w:val="center"/>
        </w:trPr>
        <w:tc>
          <w:tcPr>
            <w:tcW w:w="6740" w:type="dxa"/>
            <w:tcBorders>
              <w:top w:val="single" w:sz="8" w:space="0" w:color="4F81BD"/>
              <w:left w:val="single" w:sz="8" w:space="0" w:color="4F81BD"/>
              <w:bottom w:val="single" w:sz="8" w:space="0" w:color="4F81BD"/>
            </w:tcBorders>
            <w:shd w:val="clear" w:color="auto" w:fill="auto"/>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Prior use of Implementation Center services</w:t>
            </w:r>
          </w:p>
        </w:tc>
        <w:tc>
          <w:tcPr>
            <w:tcW w:w="1170" w:type="dxa"/>
            <w:tcBorders>
              <w:top w:val="single" w:sz="8" w:space="0" w:color="4F81BD"/>
              <w:bottom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1.7</w:t>
            </w:r>
          </w:p>
        </w:tc>
        <w:tc>
          <w:tcPr>
            <w:tcW w:w="1170" w:type="dxa"/>
            <w:tcBorders>
              <w:top w:val="single" w:sz="8" w:space="0" w:color="4F81BD"/>
              <w:bottom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2.0</w:t>
            </w:r>
          </w:p>
        </w:tc>
        <w:tc>
          <w:tcPr>
            <w:tcW w:w="1170" w:type="dxa"/>
            <w:tcBorders>
              <w:top w:val="single" w:sz="8" w:space="0" w:color="4F81BD"/>
              <w:bottom w:val="single" w:sz="8" w:space="0" w:color="4F81BD"/>
              <w:right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1.4</w:t>
            </w:r>
          </w:p>
        </w:tc>
      </w:tr>
      <w:tr w:rsidR="00670869" w:rsidRPr="0086247E" w:rsidTr="00CC6B9E">
        <w:trPr>
          <w:trHeight w:hRule="exact" w:val="274"/>
          <w:jc w:val="center"/>
        </w:trPr>
        <w:tc>
          <w:tcPr>
            <w:tcW w:w="6740" w:type="dxa"/>
            <w:shd w:val="clear" w:color="auto" w:fill="auto"/>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Other T/TA Network factors</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1.6</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2.3</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1.3</w:t>
            </w:r>
          </w:p>
        </w:tc>
      </w:tr>
      <w:tr w:rsidR="00670869" w:rsidRPr="0086247E" w:rsidTr="00CC6B9E">
        <w:trPr>
          <w:trHeight w:hRule="exact" w:val="274"/>
          <w:jc w:val="center"/>
        </w:trPr>
        <w:tc>
          <w:tcPr>
            <w:tcW w:w="6740" w:type="dxa"/>
            <w:tcBorders>
              <w:top w:val="single" w:sz="8" w:space="0" w:color="4F81BD"/>
              <w:left w:val="single" w:sz="8" w:space="0" w:color="4F81BD"/>
              <w:bottom w:val="single" w:sz="8" w:space="0" w:color="4F81BD"/>
            </w:tcBorders>
            <w:shd w:val="clear" w:color="auto" w:fill="auto"/>
            <w:vAlign w:val="center"/>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Peer networking activities facilitated by the National Resource Centers</w:t>
            </w:r>
          </w:p>
        </w:tc>
        <w:tc>
          <w:tcPr>
            <w:tcW w:w="1170" w:type="dxa"/>
            <w:tcBorders>
              <w:top w:val="single" w:sz="8" w:space="0" w:color="4F81BD"/>
              <w:bottom w:val="single" w:sz="8" w:space="0" w:color="4F81BD"/>
            </w:tcBorders>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1.6</w:t>
            </w:r>
          </w:p>
        </w:tc>
        <w:tc>
          <w:tcPr>
            <w:tcW w:w="1170" w:type="dxa"/>
            <w:tcBorders>
              <w:top w:val="single" w:sz="8" w:space="0" w:color="4F81BD"/>
              <w:bottom w:val="single" w:sz="8" w:space="0" w:color="4F81BD"/>
            </w:tcBorders>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1.5</w:t>
            </w:r>
          </w:p>
        </w:tc>
        <w:tc>
          <w:tcPr>
            <w:tcW w:w="1170" w:type="dxa"/>
            <w:tcBorders>
              <w:top w:val="single" w:sz="8" w:space="0" w:color="4F81BD"/>
              <w:bottom w:val="single" w:sz="8" w:space="0" w:color="4F81BD"/>
              <w:right w:val="single" w:sz="8" w:space="0" w:color="4F81BD"/>
            </w:tcBorders>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1.6</w:t>
            </w:r>
          </w:p>
        </w:tc>
      </w:tr>
      <w:tr w:rsidR="00670869" w:rsidRPr="0086247E" w:rsidTr="00CC6B9E">
        <w:trPr>
          <w:trHeight w:hRule="exact" w:val="274"/>
          <w:jc w:val="center"/>
        </w:trPr>
        <w:tc>
          <w:tcPr>
            <w:tcW w:w="6740" w:type="dxa"/>
            <w:shd w:val="clear" w:color="auto" w:fill="auto"/>
            <w:vAlign w:val="center"/>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Peer networking activities facilitated by the ICs in your ACF Region</w:t>
            </w:r>
          </w:p>
        </w:tc>
        <w:tc>
          <w:tcPr>
            <w:tcW w:w="1170" w:type="dxa"/>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1.5</w:t>
            </w:r>
          </w:p>
        </w:tc>
        <w:tc>
          <w:tcPr>
            <w:tcW w:w="1170" w:type="dxa"/>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2.0</w:t>
            </w:r>
          </w:p>
        </w:tc>
        <w:tc>
          <w:tcPr>
            <w:tcW w:w="1170" w:type="dxa"/>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1.1</w:t>
            </w:r>
          </w:p>
        </w:tc>
      </w:tr>
      <w:tr w:rsidR="00670869" w:rsidRPr="0086247E" w:rsidTr="00CC6B9E">
        <w:trPr>
          <w:trHeight w:hRule="exact" w:val="274"/>
          <w:jc w:val="center"/>
        </w:trPr>
        <w:tc>
          <w:tcPr>
            <w:tcW w:w="6740" w:type="dxa"/>
            <w:tcBorders>
              <w:top w:val="single" w:sz="8" w:space="0" w:color="4F81BD"/>
              <w:left w:val="single" w:sz="8" w:space="0" w:color="4F81BD"/>
              <w:bottom w:val="single" w:sz="8" w:space="0" w:color="4F81BD"/>
            </w:tcBorders>
            <w:shd w:val="clear" w:color="auto" w:fill="auto"/>
            <w:vAlign w:val="center"/>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Geographic proximity of the Implementation Center in your ACF Region</w:t>
            </w:r>
          </w:p>
        </w:tc>
        <w:tc>
          <w:tcPr>
            <w:tcW w:w="1170" w:type="dxa"/>
            <w:tcBorders>
              <w:top w:val="single" w:sz="8" w:space="0" w:color="4F81BD"/>
              <w:bottom w:val="single" w:sz="8" w:space="0" w:color="4F81BD"/>
            </w:tcBorders>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1.4</w:t>
            </w:r>
          </w:p>
        </w:tc>
        <w:tc>
          <w:tcPr>
            <w:tcW w:w="1170" w:type="dxa"/>
            <w:tcBorders>
              <w:top w:val="single" w:sz="8" w:space="0" w:color="4F81BD"/>
              <w:bottom w:val="single" w:sz="8" w:space="0" w:color="4F81BD"/>
            </w:tcBorders>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1.6</w:t>
            </w:r>
          </w:p>
        </w:tc>
        <w:tc>
          <w:tcPr>
            <w:tcW w:w="1170" w:type="dxa"/>
            <w:tcBorders>
              <w:top w:val="single" w:sz="8" w:space="0" w:color="4F81BD"/>
              <w:bottom w:val="single" w:sz="8" w:space="0" w:color="4F81BD"/>
              <w:right w:val="single" w:sz="8" w:space="0" w:color="4F81BD"/>
            </w:tcBorders>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1.1</w:t>
            </w:r>
          </w:p>
        </w:tc>
      </w:tr>
      <w:tr w:rsidR="00670869" w:rsidRPr="0086247E" w:rsidTr="00CC6B9E">
        <w:trPr>
          <w:trHeight w:hRule="exact" w:val="274"/>
          <w:jc w:val="center"/>
        </w:trPr>
        <w:tc>
          <w:tcPr>
            <w:tcW w:w="6740" w:type="dxa"/>
            <w:shd w:val="clear" w:color="auto" w:fill="auto"/>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Recommendation/Referral from other National Resource Centers</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1.4</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1.4</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1.3</w:t>
            </w:r>
          </w:p>
        </w:tc>
      </w:tr>
      <w:tr w:rsidR="00670869" w:rsidRPr="0086247E" w:rsidTr="00CC6B9E">
        <w:trPr>
          <w:trHeight w:hRule="exact" w:val="274"/>
          <w:jc w:val="center"/>
        </w:trPr>
        <w:tc>
          <w:tcPr>
            <w:tcW w:w="6740" w:type="dxa"/>
            <w:tcBorders>
              <w:top w:val="single" w:sz="8" w:space="0" w:color="4F81BD"/>
              <w:left w:val="single" w:sz="8" w:space="0" w:color="4F81BD"/>
              <w:bottom w:val="single" w:sz="8" w:space="0" w:color="4F81BD"/>
            </w:tcBorders>
            <w:shd w:val="clear" w:color="auto" w:fill="auto"/>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Geographic proximity of the National Resource Centers</w:t>
            </w:r>
          </w:p>
        </w:tc>
        <w:tc>
          <w:tcPr>
            <w:tcW w:w="1170" w:type="dxa"/>
            <w:tcBorders>
              <w:top w:val="single" w:sz="8" w:space="0" w:color="4F81BD"/>
              <w:bottom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1.2</w:t>
            </w:r>
          </w:p>
        </w:tc>
        <w:tc>
          <w:tcPr>
            <w:tcW w:w="1170" w:type="dxa"/>
            <w:tcBorders>
              <w:top w:val="single" w:sz="8" w:space="0" w:color="4F81BD"/>
              <w:bottom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1.2</w:t>
            </w:r>
          </w:p>
        </w:tc>
        <w:tc>
          <w:tcPr>
            <w:tcW w:w="1170" w:type="dxa"/>
            <w:tcBorders>
              <w:top w:val="single" w:sz="8" w:space="0" w:color="4F81BD"/>
              <w:bottom w:val="single" w:sz="8" w:space="0" w:color="4F81BD"/>
              <w:right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1.2</w:t>
            </w:r>
          </w:p>
        </w:tc>
      </w:tr>
      <w:tr w:rsidR="00670869" w:rsidRPr="0086247E" w:rsidTr="00CC6B9E">
        <w:trPr>
          <w:trHeight w:hRule="exact" w:val="274"/>
          <w:jc w:val="center"/>
        </w:trPr>
        <w:tc>
          <w:tcPr>
            <w:tcW w:w="6740" w:type="dxa"/>
            <w:shd w:val="clear" w:color="auto" w:fill="auto"/>
            <w:vAlign w:val="center"/>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Recommendation/Referral from another IC outside ACF Region</w:t>
            </w:r>
          </w:p>
        </w:tc>
        <w:tc>
          <w:tcPr>
            <w:tcW w:w="1170" w:type="dxa"/>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1.0</w:t>
            </w:r>
          </w:p>
        </w:tc>
        <w:tc>
          <w:tcPr>
            <w:tcW w:w="1170" w:type="dxa"/>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1.1</w:t>
            </w:r>
          </w:p>
        </w:tc>
        <w:tc>
          <w:tcPr>
            <w:tcW w:w="1170" w:type="dxa"/>
            <w:shd w:val="clear" w:color="auto" w:fill="auto"/>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1.0</w:t>
            </w:r>
          </w:p>
        </w:tc>
      </w:tr>
      <w:tr w:rsidR="00670869" w:rsidRPr="0086247E" w:rsidTr="00CC6B9E">
        <w:trPr>
          <w:trHeight w:hRule="exact" w:val="274"/>
          <w:jc w:val="center"/>
        </w:trPr>
        <w:tc>
          <w:tcPr>
            <w:tcW w:w="6740" w:type="dxa"/>
            <w:tcBorders>
              <w:top w:val="single" w:sz="8" w:space="0" w:color="4F81BD"/>
              <w:left w:val="single" w:sz="8" w:space="0" w:color="4F81BD"/>
              <w:bottom w:val="single" w:sz="8" w:space="0" w:color="4F81BD"/>
            </w:tcBorders>
            <w:shd w:val="clear" w:color="auto" w:fill="DBE5F1"/>
            <w:vAlign w:val="center"/>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State/Tribal Factors</w:t>
            </w:r>
          </w:p>
        </w:tc>
        <w:tc>
          <w:tcPr>
            <w:tcW w:w="1170" w:type="dxa"/>
            <w:tcBorders>
              <w:top w:val="single" w:sz="8" w:space="0" w:color="4F81BD"/>
              <w:bottom w:val="single" w:sz="8" w:space="0" w:color="4F81BD"/>
            </w:tcBorders>
            <w:shd w:val="clear" w:color="auto" w:fill="DBE5F1"/>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(n=109)</w:t>
            </w:r>
          </w:p>
        </w:tc>
        <w:tc>
          <w:tcPr>
            <w:tcW w:w="1170" w:type="dxa"/>
            <w:tcBorders>
              <w:top w:val="single" w:sz="8" w:space="0" w:color="4F81BD"/>
              <w:bottom w:val="single" w:sz="8" w:space="0" w:color="4F81BD"/>
            </w:tcBorders>
            <w:shd w:val="clear" w:color="auto" w:fill="DBE5F1"/>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(n=46)</w:t>
            </w:r>
          </w:p>
        </w:tc>
        <w:tc>
          <w:tcPr>
            <w:tcW w:w="1170" w:type="dxa"/>
            <w:tcBorders>
              <w:top w:val="single" w:sz="8" w:space="0" w:color="4F81BD"/>
              <w:bottom w:val="single" w:sz="8" w:space="0" w:color="4F81BD"/>
              <w:right w:val="single" w:sz="8" w:space="0" w:color="4F81BD"/>
            </w:tcBorders>
            <w:shd w:val="clear" w:color="auto" w:fill="DBE5F1"/>
            <w:noWrap/>
            <w:vAlign w:val="center"/>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(n=63)</w:t>
            </w:r>
          </w:p>
        </w:tc>
      </w:tr>
      <w:tr w:rsidR="00670869" w:rsidRPr="0086247E" w:rsidTr="00CC6B9E">
        <w:trPr>
          <w:trHeight w:hRule="exact" w:val="274"/>
          <w:jc w:val="center"/>
        </w:trPr>
        <w:tc>
          <w:tcPr>
            <w:tcW w:w="6740" w:type="dxa"/>
            <w:shd w:val="clear" w:color="auto" w:fill="auto"/>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Agency/organization leadership</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2.3</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2.6</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2.1</w:t>
            </w:r>
          </w:p>
        </w:tc>
      </w:tr>
      <w:tr w:rsidR="00670869" w:rsidRPr="0086247E" w:rsidTr="00CC6B9E">
        <w:trPr>
          <w:trHeight w:hRule="exact" w:val="274"/>
          <w:jc w:val="center"/>
        </w:trPr>
        <w:tc>
          <w:tcPr>
            <w:tcW w:w="6740" w:type="dxa"/>
            <w:tcBorders>
              <w:top w:val="single" w:sz="8" w:space="0" w:color="4F81BD"/>
              <w:left w:val="single" w:sz="8" w:space="0" w:color="4F81BD"/>
              <w:bottom w:val="single" w:sz="8" w:space="0" w:color="4F81BD"/>
            </w:tcBorders>
            <w:shd w:val="clear" w:color="auto" w:fill="auto"/>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State/local law or policy change</w:t>
            </w:r>
          </w:p>
        </w:tc>
        <w:tc>
          <w:tcPr>
            <w:tcW w:w="1170" w:type="dxa"/>
            <w:tcBorders>
              <w:top w:val="single" w:sz="8" w:space="0" w:color="4F81BD"/>
              <w:bottom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1.8</w:t>
            </w:r>
          </w:p>
        </w:tc>
        <w:tc>
          <w:tcPr>
            <w:tcW w:w="1170" w:type="dxa"/>
            <w:tcBorders>
              <w:top w:val="single" w:sz="8" w:space="0" w:color="4F81BD"/>
              <w:bottom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1.9</w:t>
            </w:r>
          </w:p>
        </w:tc>
        <w:tc>
          <w:tcPr>
            <w:tcW w:w="1170" w:type="dxa"/>
            <w:tcBorders>
              <w:top w:val="single" w:sz="8" w:space="0" w:color="4F81BD"/>
              <w:bottom w:val="single" w:sz="8" w:space="0" w:color="4F81BD"/>
              <w:right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1.8</w:t>
            </w:r>
          </w:p>
        </w:tc>
      </w:tr>
      <w:tr w:rsidR="00670869" w:rsidRPr="0086247E" w:rsidTr="00CC6B9E">
        <w:trPr>
          <w:trHeight w:hRule="exact" w:val="274"/>
          <w:jc w:val="center"/>
        </w:trPr>
        <w:tc>
          <w:tcPr>
            <w:tcW w:w="6740" w:type="dxa"/>
            <w:shd w:val="clear" w:color="auto" w:fill="auto"/>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State/Tribal quality assurance review</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1.7</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2.0</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1.4</w:t>
            </w:r>
          </w:p>
        </w:tc>
      </w:tr>
      <w:tr w:rsidR="00670869" w:rsidRPr="0086247E" w:rsidTr="00CC6B9E">
        <w:trPr>
          <w:trHeight w:hRule="exact" w:val="274"/>
          <w:jc w:val="center"/>
        </w:trPr>
        <w:tc>
          <w:tcPr>
            <w:tcW w:w="6740" w:type="dxa"/>
            <w:tcBorders>
              <w:top w:val="single" w:sz="8" w:space="0" w:color="4F81BD"/>
              <w:left w:val="single" w:sz="8" w:space="0" w:color="4F81BD"/>
              <w:bottom w:val="single" w:sz="8" w:space="0" w:color="4F81BD"/>
            </w:tcBorders>
            <w:shd w:val="clear" w:color="auto" w:fill="auto"/>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Other State/Tribal factors</w:t>
            </w:r>
          </w:p>
        </w:tc>
        <w:tc>
          <w:tcPr>
            <w:tcW w:w="1170" w:type="dxa"/>
            <w:tcBorders>
              <w:top w:val="single" w:sz="8" w:space="0" w:color="4F81BD"/>
              <w:bottom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1.7</w:t>
            </w:r>
          </w:p>
        </w:tc>
        <w:tc>
          <w:tcPr>
            <w:tcW w:w="1170" w:type="dxa"/>
            <w:tcBorders>
              <w:top w:val="single" w:sz="8" w:space="0" w:color="4F81BD"/>
              <w:bottom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1.8</w:t>
            </w:r>
          </w:p>
        </w:tc>
        <w:tc>
          <w:tcPr>
            <w:tcW w:w="1170" w:type="dxa"/>
            <w:tcBorders>
              <w:top w:val="single" w:sz="8" w:space="0" w:color="4F81BD"/>
              <w:bottom w:val="single" w:sz="8" w:space="0" w:color="4F81BD"/>
              <w:right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1.6</w:t>
            </w:r>
          </w:p>
        </w:tc>
      </w:tr>
      <w:tr w:rsidR="00670869" w:rsidRPr="0086247E" w:rsidTr="00CC6B9E">
        <w:trPr>
          <w:trHeight w:hRule="exact" w:val="274"/>
          <w:jc w:val="center"/>
        </w:trPr>
        <w:tc>
          <w:tcPr>
            <w:tcW w:w="6740" w:type="dxa"/>
            <w:shd w:val="clear" w:color="auto" w:fill="auto"/>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Lawsuit/legal settlement</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1.3</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1.5</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1.2</w:t>
            </w:r>
          </w:p>
        </w:tc>
      </w:tr>
      <w:tr w:rsidR="00670869" w:rsidRPr="0086247E" w:rsidTr="00CC6B9E">
        <w:trPr>
          <w:trHeight w:hRule="exact" w:val="274"/>
          <w:jc w:val="center"/>
        </w:trPr>
        <w:tc>
          <w:tcPr>
            <w:tcW w:w="6740" w:type="dxa"/>
            <w:tcBorders>
              <w:top w:val="single" w:sz="8" w:space="0" w:color="4F81BD"/>
              <w:left w:val="single" w:sz="8" w:space="0" w:color="4F81BD"/>
              <w:bottom w:val="single" w:sz="8" w:space="0" w:color="4F81BD"/>
            </w:tcBorders>
            <w:shd w:val="clear" w:color="auto" w:fill="auto"/>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Recommendation from other State/Tribe</w:t>
            </w:r>
          </w:p>
        </w:tc>
        <w:tc>
          <w:tcPr>
            <w:tcW w:w="1170" w:type="dxa"/>
            <w:tcBorders>
              <w:top w:val="single" w:sz="8" w:space="0" w:color="4F81BD"/>
              <w:bottom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1.3</w:t>
            </w:r>
          </w:p>
        </w:tc>
        <w:tc>
          <w:tcPr>
            <w:tcW w:w="1170" w:type="dxa"/>
            <w:tcBorders>
              <w:top w:val="single" w:sz="8" w:space="0" w:color="4F81BD"/>
              <w:bottom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1.3</w:t>
            </w:r>
          </w:p>
        </w:tc>
        <w:tc>
          <w:tcPr>
            <w:tcW w:w="1170" w:type="dxa"/>
            <w:tcBorders>
              <w:top w:val="single" w:sz="8" w:space="0" w:color="4F81BD"/>
              <w:bottom w:val="single" w:sz="8" w:space="0" w:color="4F81BD"/>
              <w:right w:val="single" w:sz="8" w:space="0" w:color="4F81BD"/>
            </w:tcBorders>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1.3</w:t>
            </w:r>
          </w:p>
        </w:tc>
      </w:tr>
      <w:tr w:rsidR="00670869" w:rsidRPr="0086247E" w:rsidTr="00CC6B9E">
        <w:trPr>
          <w:trHeight w:hRule="exact" w:val="274"/>
          <w:jc w:val="center"/>
        </w:trPr>
        <w:tc>
          <w:tcPr>
            <w:tcW w:w="6740" w:type="dxa"/>
            <w:shd w:val="clear" w:color="auto" w:fill="auto"/>
            <w:vAlign w:val="center"/>
            <w:hideMark/>
          </w:tcPr>
          <w:p w:rsidR="00670869" w:rsidRPr="0086247E" w:rsidRDefault="00670869" w:rsidP="00CC6B9E">
            <w:pPr>
              <w:rPr>
                <w:rFonts w:ascii="Calibri" w:hAnsi="Calibri" w:cs="Calibri"/>
                <w:b/>
                <w:bCs/>
                <w:color w:val="000000"/>
                <w:sz w:val="20"/>
                <w:szCs w:val="20"/>
                <w:lang w:eastAsia="zh-CN"/>
              </w:rPr>
            </w:pPr>
            <w:r w:rsidRPr="0086247E">
              <w:rPr>
                <w:rFonts w:ascii="Calibri" w:hAnsi="Calibri" w:cs="Calibri"/>
                <w:b/>
                <w:bCs/>
                <w:color w:val="000000"/>
                <w:sz w:val="20"/>
                <w:szCs w:val="20"/>
                <w:lang w:eastAsia="zh-CN"/>
              </w:rPr>
              <w:t>Specific State/Tribal incident (e.g., child fatality)</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1.2</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1.4</w:t>
            </w:r>
          </w:p>
        </w:tc>
        <w:tc>
          <w:tcPr>
            <w:tcW w:w="1170" w:type="dxa"/>
            <w:shd w:val="clear" w:color="auto" w:fill="auto"/>
            <w:noWrap/>
            <w:vAlign w:val="center"/>
            <w:hideMark/>
          </w:tcPr>
          <w:p w:rsidR="00670869" w:rsidRPr="0086247E" w:rsidRDefault="00670869" w:rsidP="00CC6B9E">
            <w:pPr>
              <w:jc w:val="center"/>
              <w:rPr>
                <w:rFonts w:ascii="Calibri" w:hAnsi="Calibri" w:cs="Calibri"/>
                <w:color w:val="000000"/>
                <w:sz w:val="20"/>
                <w:szCs w:val="20"/>
                <w:lang w:eastAsia="zh-CN"/>
              </w:rPr>
            </w:pPr>
            <w:r w:rsidRPr="0086247E">
              <w:rPr>
                <w:rFonts w:ascii="Calibri" w:hAnsi="Calibri" w:cs="Calibri"/>
                <w:color w:val="000000"/>
                <w:sz w:val="20"/>
                <w:szCs w:val="20"/>
                <w:lang w:eastAsia="zh-CN"/>
              </w:rPr>
              <w:t>1.1</w:t>
            </w:r>
          </w:p>
        </w:tc>
      </w:tr>
    </w:tbl>
    <w:p w:rsidR="00670869" w:rsidRPr="008E5A7B" w:rsidRDefault="00670869" w:rsidP="00670869">
      <w:pPr>
        <w:spacing w:after="200" w:line="360" w:lineRule="auto"/>
        <w:contextualSpacing/>
        <w:rPr>
          <w:rFonts w:eastAsia="Calibri"/>
          <w:b/>
          <w:sz w:val="22"/>
          <w:szCs w:val="22"/>
        </w:rPr>
      </w:pPr>
      <w:r>
        <w:rPr>
          <w:rFonts w:eastAsia="Calibri"/>
          <w:b/>
          <w:sz w:val="22"/>
          <w:szCs w:val="22"/>
        </w:rPr>
        <w:br w:type="page"/>
      </w:r>
      <w:r>
        <w:rPr>
          <w:noProof/>
        </w:rPr>
        <w:lastRenderedPageBreak/>
        <w:pict>
          <v:shapetype id="_x0000_t202" coordsize="21600,21600" o:spt="202" path="m,l,21600r21600,l21600,xe">
            <v:stroke joinstyle="miter"/>
            <v:path gradientshapeok="t" o:connecttype="rect"/>
          </v:shapetype>
          <v:shape id="Text Box 18" o:spid="_x0000_s1027" type="#_x0000_t202" style="position:absolute;margin-left:-1.1pt;margin-top:27.95pt;width:539.25pt;height:24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" fillcolor="#8db3e2" stroked="f">
            <v:fill opacity="45875f" color2="#415369" o:opacity2="29491f" rotate="t" angle="90" focus="100%" type="gradient"/>
            <v:textbox>
              <w:txbxContent>
                <w:p w:rsidR="00670869" w:rsidRPr="009E4A32" w:rsidRDefault="00670869" w:rsidP="00670869">
                  <w:pPr>
                    <w:rPr>
                      <w:rFonts w:ascii="Calibri" w:hAnsi="Calibri"/>
                      <w:b/>
                    </w:rPr>
                  </w:pPr>
                  <w:r>
                    <w:rPr>
                      <w:rFonts w:ascii="Calibri" w:hAnsi="Calibri"/>
                      <w:b/>
                    </w:rPr>
                    <w:t>Satisfaction with T/TA Provider Follow-through</w:t>
                  </w:r>
                </w:p>
                <w:p w:rsidR="00670869" w:rsidRDefault="00670869" w:rsidP="00670869"/>
              </w:txbxContent>
            </v:textbox>
          </v:shape>
        </w:pict>
      </w:r>
      <w:r w:rsidRPr="008E5A7B">
        <w:rPr>
          <w:rFonts w:eastAsia="Calibri"/>
          <w:b/>
          <w:sz w:val="22"/>
          <w:szCs w:val="22"/>
        </w:rPr>
        <w:t>2.</w:t>
      </w:r>
      <w:r w:rsidRPr="008E5A7B">
        <w:rPr>
          <w:rFonts w:eastAsia="Calibri"/>
          <w:b/>
          <w:sz w:val="22"/>
          <w:szCs w:val="22"/>
        </w:rPr>
        <w:tab/>
        <w:t>Agency Results Survey – Sample of Reporting of Findings</w:t>
      </w:r>
    </w:p>
    <w:p w:rsidR="00670869" w:rsidRPr="008E5A7B" w:rsidRDefault="00670869" w:rsidP="00670869">
      <w:pPr>
        <w:keepNext/>
        <w:kinsoku w:val="0"/>
        <w:overflowPunct w:val="0"/>
        <w:rPr>
          <w:rFonts w:ascii="Calibri" w:hAnsi="Calibri"/>
          <w:sz w:val="21"/>
          <w:szCs w:val="21"/>
        </w:rPr>
      </w:pPr>
    </w:p>
    <w:p w:rsidR="00670869" w:rsidRPr="008E5A7B" w:rsidRDefault="00670869" w:rsidP="00670869">
      <w:pPr>
        <w:keepNext/>
        <w:kinsoku w:val="0"/>
        <w:overflowPunct w:val="0"/>
        <w:rPr>
          <w:rFonts w:ascii="Calibri" w:hAnsi="Calibri"/>
          <w:sz w:val="21"/>
          <w:szCs w:val="21"/>
        </w:rPr>
      </w:pPr>
    </w:p>
    <w:p w:rsidR="00670869" w:rsidRPr="008E5A7B" w:rsidRDefault="00670869" w:rsidP="00670869">
      <w:pPr>
        <w:keepNext/>
        <w:kinsoku w:val="0"/>
        <w:overflowPunct w:val="0"/>
        <w:rPr>
          <w:rFonts w:ascii="Calibri" w:hAnsi="Calibri"/>
          <w:sz w:val="21"/>
          <w:szCs w:val="21"/>
        </w:rPr>
      </w:pPr>
    </w:p>
    <w:p w:rsidR="00670869" w:rsidRPr="008E5A7B" w:rsidRDefault="00670869" w:rsidP="00670869">
      <w:pPr>
        <w:keepNext/>
        <w:kinsoku w:val="0"/>
        <w:overflowPunct w:val="0"/>
        <w:rPr>
          <w:rFonts w:ascii="Calibri" w:hAnsi="Calibri"/>
          <w:sz w:val="21"/>
          <w:szCs w:val="21"/>
        </w:rPr>
        <w:sectPr w:rsidR="00670869" w:rsidRPr="008E5A7B" w:rsidSect="00747BFF">
          <w:pgSz w:w="12240" w:h="15840" w:code="1"/>
          <w:pgMar w:top="720" w:right="864" w:bottom="576" w:left="864" w:header="720" w:footer="288" w:gutter="0"/>
          <w:cols w:space="720"/>
          <w:docGrid w:linePitch="360"/>
        </w:sectPr>
      </w:pPr>
    </w:p>
    <w:p w:rsidR="00670869" w:rsidRPr="008E5A7B" w:rsidRDefault="00670869" w:rsidP="00670869">
      <w:pPr>
        <w:keepNext/>
        <w:kinsoku w:val="0"/>
        <w:overflowPunct w:val="0"/>
        <w:rPr>
          <w:rFonts w:ascii="Calibri" w:hAnsi="Calibri"/>
          <w:sz w:val="21"/>
          <w:szCs w:val="21"/>
        </w:rPr>
      </w:pPr>
      <w:r w:rsidRPr="008E5A7B">
        <w:rPr>
          <w:rFonts w:ascii="Calibri" w:hAnsi="Calibri"/>
          <w:sz w:val="21"/>
          <w:szCs w:val="21"/>
        </w:rPr>
        <w:lastRenderedPageBreak/>
        <w:t xml:space="preserve">The respondents were generally satisfied with T/TA provider follow-through, as evidenced by the overall satisfaction ratings (see table VI-2).  The States/Tribes that were working with an IC reported a satisfaction rating of 4.2 with the ICs’ follow-through, whereas those who had worked with NRCs rated their satisfaction with </w:t>
      </w:r>
      <w:r w:rsidRPr="008E5A7B">
        <w:rPr>
          <w:rFonts w:ascii="Calibri" w:hAnsi="Calibri"/>
          <w:sz w:val="21"/>
          <w:szCs w:val="21"/>
        </w:rPr>
        <w:lastRenderedPageBreak/>
        <w:t xml:space="preserve">follow-through from NRCs at 4.5.  There were only slight differences in ratings between States/Tribes that worked only with NRCs (n=24, average rating 4.6) as compared to those that worked with NRCs and an IC (n=18, rating=4.4) on follow-through from the NRCs. </w:t>
      </w:r>
    </w:p>
    <w:p w:rsidR="00670869" w:rsidRPr="008E5A7B" w:rsidRDefault="00670869" w:rsidP="00670869">
      <w:pPr>
        <w:kinsoku w:val="0"/>
        <w:overflowPunct w:val="0"/>
        <w:spacing w:before="100" w:beforeAutospacing="1" w:after="100" w:afterAutospacing="1"/>
        <w:rPr>
          <w:rFonts w:ascii="Calibri" w:hAnsi="Calibri"/>
          <w:sz w:val="21"/>
          <w:szCs w:val="21"/>
        </w:rPr>
        <w:sectPr w:rsidR="00670869" w:rsidRPr="008E5A7B" w:rsidSect="00747BFF">
          <w:type w:val="continuous"/>
          <w:pgSz w:w="12240" w:h="15840" w:code="1"/>
          <w:pgMar w:top="720" w:right="864" w:bottom="720" w:left="864" w:header="720" w:footer="360" w:gutter="0"/>
          <w:cols w:num="2" w:space="576"/>
          <w:docGrid w:linePitch="360"/>
        </w:sectPr>
      </w:pPr>
    </w:p>
    <w:p w:rsidR="00670869" w:rsidRDefault="00670869" w:rsidP="00670869">
      <w:pPr>
        <w:kinsoku w:val="0"/>
        <w:overflowPunct w:val="0"/>
        <w:spacing w:before="100" w:beforeAutospacing="1" w:after="100" w:afterAutospacing="1"/>
        <w:rPr>
          <w:rFonts w:ascii="Calibri" w:hAnsi="Calibri"/>
          <w:sz w:val="21"/>
          <w:szCs w:val="21"/>
        </w:rPr>
      </w:pPr>
    </w:p>
    <w:p w:rsidR="00670869" w:rsidRPr="008E5A7B" w:rsidRDefault="00670869" w:rsidP="00670869">
      <w:pPr>
        <w:kinsoku w:val="0"/>
        <w:overflowPunct w:val="0"/>
        <w:spacing w:before="100" w:beforeAutospacing="1" w:after="100" w:afterAutospacing="1"/>
        <w:rPr>
          <w:rFonts w:ascii="Calibri" w:hAnsi="Calibri"/>
          <w:sz w:val="21"/>
          <w:szCs w:val="21"/>
        </w:rPr>
      </w:pPr>
    </w:p>
    <w:tbl>
      <w:tblPr>
        <w:tblW w:w="9508" w:type="dxa"/>
        <w:jc w:val="center"/>
        <w:tblInd w:w="1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7"/>
        <w:gridCol w:w="681"/>
        <w:gridCol w:w="626"/>
        <w:gridCol w:w="655"/>
        <w:gridCol w:w="624"/>
        <w:gridCol w:w="655"/>
        <w:gridCol w:w="623"/>
        <w:gridCol w:w="747"/>
      </w:tblGrid>
      <w:tr w:rsidR="00670869" w:rsidRPr="008E5A7B" w:rsidTr="00CC6B9E">
        <w:trPr>
          <w:jc w:val="center"/>
        </w:trPr>
        <w:tc>
          <w:tcPr>
            <w:tcW w:w="9508" w:type="dxa"/>
            <w:gridSpan w:val="8"/>
            <w:tcBorders>
              <w:left w:val="single" w:sz="2" w:space="0" w:color="auto"/>
              <w:bottom w:val="nil"/>
              <w:right w:val="single" w:sz="2" w:space="0" w:color="auto"/>
            </w:tcBorders>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 xml:space="preserve">Table VI-2: T/TA Provider Follow-through  </w:t>
            </w:r>
          </w:p>
        </w:tc>
      </w:tr>
      <w:tr w:rsidR="00670869" w:rsidRPr="008E5A7B" w:rsidTr="00CC6B9E">
        <w:trPr>
          <w:jc w:val="center"/>
        </w:trPr>
        <w:tc>
          <w:tcPr>
            <w:tcW w:w="4897" w:type="dxa"/>
            <w:tcBorders>
              <w:left w:val="single" w:sz="2" w:space="0" w:color="auto"/>
              <w:bottom w:val="nil"/>
              <w:right w:val="nil"/>
            </w:tcBorders>
            <w:tcMar>
              <w:left w:w="29" w:type="dxa"/>
              <w:right w:w="29" w:type="dxa"/>
            </w:tcMar>
            <w:vAlign w:val="center"/>
          </w:tcPr>
          <w:p w:rsidR="00670869" w:rsidRPr="008E5A7B" w:rsidRDefault="00670869" w:rsidP="00CC6B9E">
            <w:pPr>
              <w:keepNext/>
              <w:jc w:val="center"/>
              <w:rPr>
                <w:rFonts w:ascii="Calibri" w:eastAsia="SimSun" w:hAnsi="Calibri" w:cs="Calibri"/>
                <w:i/>
                <w:sz w:val="19"/>
                <w:szCs w:val="19"/>
              </w:rPr>
            </w:pPr>
          </w:p>
        </w:tc>
        <w:tc>
          <w:tcPr>
            <w:tcW w:w="681" w:type="dxa"/>
            <w:tcBorders>
              <w:left w:val="nil"/>
              <w:bottom w:val="nil"/>
              <w:right w:val="single" w:sz="2" w:space="0" w:color="auto"/>
            </w:tcBorders>
          </w:tcPr>
          <w:p w:rsidR="00670869" w:rsidRPr="008E5A7B" w:rsidRDefault="00670869" w:rsidP="00CC6B9E">
            <w:pPr>
              <w:keepNext/>
              <w:jc w:val="center"/>
              <w:rPr>
                <w:rFonts w:ascii="Calibri" w:eastAsia="SimSun" w:hAnsi="Calibri" w:cs="Calibri"/>
                <w:b/>
                <w:sz w:val="19"/>
                <w:szCs w:val="19"/>
              </w:rPr>
            </w:pPr>
          </w:p>
        </w:tc>
        <w:tc>
          <w:tcPr>
            <w:tcW w:w="1281" w:type="dxa"/>
            <w:gridSpan w:val="2"/>
            <w:tcBorders>
              <w:left w:val="single" w:sz="2" w:space="0" w:color="auto"/>
              <w:bottom w:val="nil"/>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All</w:t>
            </w:r>
          </w:p>
        </w:tc>
        <w:tc>
          <w:tcPr>
            <w:tcW w:w="1279" w:type="dxa"/>
            <w:gridSpan w:val="2"/>
            <w:tcBorders>
              <w:left w:val="single" w:sz="2" w:space="0" w:color="auto"/>
              <w:bottom w:val="nil"/>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States</w:t>
            </w:r>
          </w:p>
        </w:tc>
        <w:tc>
          <w:tcPr>
            <w:tcW w:w="1370" w:type="dxa"/>
            <w:gridSpan w:val="2"/>
            <w:tcBorders>
              <w:left w:val="single" w:sz="2" w:space="0" w:color="auto"/>
              <w:bottom w:val="nil"/>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Tribes</w:t>
            </w:r>
          </w:p>
        </w:tc>
      </w:tr>
      <w:tr w:rsidR="00670869" w:rsidRPr="008E5A7B" w:rsidTr="00CC6B9E">
        <w:trPr>
          <w:jc w:val="center"/>
        </w:trPr>
        <w:tc>
          <w:tcPr>
            <w:tcW w:w="4897" w:type="dxa"/>
            <w:tcBorders>
              <w:top w:val="nil"/>
              <w:left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Survey item</w:t>
            </w:r>
          </w:p>
        </w:tc>
        <w:tc>
          <w:tcPr>
            <w:tcW w:w="681" w:type="dxa"/>
            <w:tcBorders>
              <w:top w:val="nil"/>
              <w:left w:val="nil"/>
              <w:bottom w:val="single" w:sz="2" w:space="0" w:color="auto"/>
              <w:right w:val="single" w:sz="2" w:space="0" w:color="auto"/>
            </w:tcBorders>
          </w:tcPr>
          <w:p w:rsidR="00670869" w:rsidRPr="008E5A7B" w:rsidRDefault="00670869" w:rsidP="00CC6B9E">
            <w:pPr>
              <w:keepNext/>
              <w:jc w:val="center"/>
              <w:rPr>
                <w:rFonts w:ascii="Calibri" w:eastAsia="SimSun" w:hAnsi="Calibri" w:cs="Calibri"/>
                <w:b/>
                <w:sz w:val="19"/>
                <w:szCs w:val="19"/>
              </w:rPr>
            </w:pPr>
          </w:p>
        </w:tc>
        <w:tc>
          <w:tcPr>
            <w:tcW w:w="626" w:type="dxa"/>
            <w:tcBorders>
              <w:top w:val="nil"/>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N</w:t>
            </w:r>
          </w:p>
        </w:tc>
        <w:tc>
          <w:tcPr>
            <w:tcW w:w="655" w:type="dxa"/>
            <w:tcBorders>
              <w:top w:val="nil"/>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Mean score*</w:t>
            </w:r>
          </w:p>
        </w:tc>
        <w:tc>
          <w:tcPr>
            <w:tcW w:w="624" w:type="dxa"/>
            <w:tcBorders>
              <w:top w:val="nil"/>
              <w:left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N</w:t>
            </w:r>
          </w:p>
        </w:tc>
        <w:tc>
          <w:tcPr>
            <w:tcW w:w="655" w:type="dxa"/>
            <w:tcBorders>
              <w:top w:val="nil"/>
              <w:left w:val="nil"/>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Mean score*</w:t>
            </w:r>
          </w:p>
        </w:tc>
        <w:tc>
          <w:tcPr>
            <w:tcW w:w="623" w:type="dxa"/>
            <w:tcBorders>
              <w:top w:val="nil"/>
              <w:left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N</w:t>
            </w:r>
          </w:p>
        </w:tc>
        <w:tc>
          <w:tcPr>
            <w:tcW w:w="747" w:type="dxa"/>
            <w:tcBorders>
              <w:top w:val="nil"/>
              <w:left w:val="nil"/>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Mean score*</w:t>
            </w:r>
          </w:p>
        </w:tc>
      </w:tr>
      <w:tr w:rsidR="00670869" w:rsidRPr="008E5A7B" w:rsidTr="00CC6B9E">
        <w:trPr>
          <w:jc w:val="center"/>
        </w:trPr>
        <w:tc>
          <w:tcPr>
            <w:tcW w:w="4897" w:type="dxa"/>
            <w:vMerge w:val="restart"/>
            <w:tcBorders>
              <w:top w:val="single" w:sz="2" w:space="0" w:color="auto"/>
              <w:left w:val="single" w:sz="2" w:space="0" w:color="auto"/>
              <w:right w:val="nil"/>
            </w:tcBorders>
            <w:tcMar>
              <w:left w:w="29" w:type="dxa"/>
              <w:right w:w="29" w:type="dxa"/>
            </w:tcMar>
            <w:vAlign w:val="center"/>
          </w:tcPr>
          <w:p w:rsidR="00670869" w:rsidRPr="008E5A7B" w:rsidRDefault="00670869" w:rsidP="00CC6B9E">
            <w:pPr>
              <w:keepNext/>
              <w:rPr>
                <w:rFonts w:ascii="Calibri" w:eastAsia="SimSun" w:hAnsi="Calibri" w:cs="Calibri"/>
                <w:sz w:val="19"/>
                <w:szCs w:val="19"/>
                <w:lang w:eastAsia="zh-CN"/>
              </w:rPr>
            </w:pPr>
            <w:r w:rsidRPr="008E5A7B">
              <w:rPr>
                <w:rFonts w:ascii="Calibri" w:eastAsia="SimSun" w:hAnsi="Calibri" w:cs="Calibri"/>
                <w:sz w:val="19"/>
                <w:szCs w:val="19"/>
                <w:lang w:eastAsia="zh-CN"/>
              </w:rPr>
              <w:t>How satisfied have you been with the level of follow-through from your T/TA providers</w:t>
            </w:r>
          </w:p>
        </w:tc>
        <w:tc>
          <w:tcPr>
            <w:tcW w:w="681" w:type="dxa"/>
            <w:tcBorders>
              <w:top w:val="single" w:sz="2" w:space="0" w:color="auto"/>
              <w:left w:val="nil"/>
              <w:bottom w:val="single" w:sz="2" w:space="0" w:color="auto"/>
              <w:right w:val="single" w:sz="2" w:space="0" w:color="auto"/>
            </w:tcBorders>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IC</w:t>
            </w:r>
          </w:p>
        </w:tc>
        <w:tc>
          <w:tcPr>
            <w:tcW w:w="626"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17</w:t>
            </w:r>
          </w:p>
        </w:tc>
        <w:tc>
          <w:tcPr>
            <w:tcW w:w="655"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4.2</w:t>
            </w:r>
          </w:p>
        </w:tc>
        <w:tc>
          <w:tcPr>
            <w:tcW w:w="624" w:type="dxa"/>
            <w:tcBorders>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14</w:t>
            </w:r>
          </w:p>
        </w:tc>
        <w:tc>
          <w:tcPr>
            <w:tcW w:w="655" w:type="dxa"/>
            <w:tcBorders>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4.1</w:t>
            </w:r>
          </w:p>
        </w:tc>
        <w:tc>
          <w:tcPr>
            <w:tcW w:w="623" w:type="dxa"/>
            <w:tcBorders>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3</w:t>
            </w:r>
          </w:p>
        </w:tc>
        <w:tc>
          <w:tcPr>
            <w:tcW w:w="747" w:type="dxa"/>
            <w:tcBorders>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4.7</w:t>
            </w:r>
          </w:p>
        </w:tc>
      </w:tr>
      <w:tr w:rsidR="00670869" w:rsidRPr="008E5A7B" w:rsidTr="00CC6B9E">
        <w:trPr>
          <w:trHeight w:val="283"/>
          <w:jc w:val="center"/>
        </w:trPr>
        <w:tc>
          <w:tcPr>
            <w:tcW w:w="4897" w:type="dxa"/>
            <w:vMerge/>
            <w:tcBorders>
              <w:top w:val="single" w:sz="2" w:space="0" w:color="auto"/>
              <w:left w:val="single" w:sz="2" w:space="0" w:color="auto"/>
              <w:right w:val="nil"/>
            </w:tcBorders>
            <w:tcMar>
              <w:left w:w="29" w:type="dxa"/>
              <w:right w:w="29" w:type="dxa"/>
            </w:tcMar>
            <w:vAlign w:val="center"/>
          </w:tcPr>
          <w:p w:rsidR="00670869" w:rsidRPr="008E5A7B" w:rsidRDefault="00670869" w:rsidP="00CC6B9E">
            <w:pPr>
              <w:keepNext/>
              <w:rPr>
                <w:rFonts w:ascii="Calibri" w:eastAsia="SimSun" w:hAnsi="Calibri" w:cs="Calibri"/>
                <w:sz w:val="19"/>
                <w:szCs w:val="19"/>
                <w:lang w:eastAsia="zh-CN"/>
              </w:rPr>
            </w:pPr>
          </w:p>
        </w:tc>
        <w:tc>
          <w:tcPr>
            <w:tcW w:w="681" w:type="dxa"/>
            <w:tcBorders>
              <w:top w:val="single" w:sz="2" w:space="0" w:color="auto"/>
              <w:left w:val="nil"/>
              <w:bottom w:val="single" w:sz="2" w:space="0" w:color="auto"/>
              <w:right w:val="single" w:sz="2" w:space="0" w:color="auto"/>
            </w:tcBorders>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NRCs</w:t>
            </w:r>
          </w:p>
        </w:tc>
        <w:tc>
          <w:tcPr>
            <w:tcW w:w="626"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42</w:t>
            </w:r>
          </w:p>
        </w:tc>
        <w:tc>
          <w:tcPr>
            <w:tcW w:w="655"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4.5</w:t>
            </w:r>
          </w:p>
        </w:tc>
        <w:tc>
          <w:tcPr>
            <w:tcW w:w="624" w:type="dxa"/>
            <w:tcBorders>
              <w:top w:val="single" w:sz="2" w:space="0" w:color="auto"/>
              <w:left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37</w:t>
            </w:r>
          </w:p>
        </w:tc>
        <w:tc>
          <w:tcPr>
            <w:tcW w:w="655" w:type="dxa"/>
            <w:tcBorders>
              <w:top w:val="single" w:sz="2" w:space="0" w:color="auto"/>
              <w:left w:val="nil"/>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4.6</w:t>
            </w:r>
          </w:p>
        </w:tc>
        <w:tc>
          <w:tcPr>
            <w:tcW w:w="623"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5</w:t>
            </w:r>
          </w:p>
        </w:tc>
        <w:tc>
          <w:tcPr>
            <w:tcW w:w="747"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4.2</w:t>
            </w:r>
          </w:p>
        </w:tc>
      </w:tr>
    </w:tbl>
    <w:p w:rsidR="00670869" w:rsidRDefault="00670869" w:rsidP="00670869">
      <w:pPr>
        <w:keepNext/>
        <w:kinsoku w:val="0"/>
        <w:overflowPunct w:val="0"/>
        <w:spacing w:after="100" w:afterAutospacing="1"/>
        <w:ind w:left="450"/>
        <w:rPr>
          <w:rFonts w:ascii="Calibri" w:hAnsi="Calibri"/>
          <w:sz w:val="18"/>
          <w:szCs w:val="18"/>
        </w:rPr>
      </w:pPr>
      <w:r w:rsidRPr="008E5A7B">
        <w:rPr>
          <w:rFonts w:ascii="Calibri" w:hAnsi="Calibri"/>
          <w:sz w:val="18"/>
          <w:szCs w:val="18"/>
        </w:rPr>
        <w:t xml:space="preserve">*Based on a 5-point scale.  The response categories are: 1=not at all, 2=a little, 3=somewhat, 4=a </w:t>
      </w:r>
      <w:proofErr w:type="gramStart"/>
      <w:r w:rsidRPr="008E5A7B">
        <w:rPr>
          <w:rFonts w:ascii="Calibri" w:hAnsi="Calibri"/>
          <w:sz w:val="18"/>
          <w:szCs w:val="18"/>
        </w:rPr>
        <w:t>lot,</w:t>
      </w:r>
      <w:proofErr w:type="gramEnd"/>
      <w:r w:rsidRPr="008E5A7B">
        <w:rPr>
          <w:rFonts w:ascii="Calibri" w:hAnsi="Calibri"/>
          <w:sz w:val="18"/>
          <w:szCs w:val="18"/>
        </w:rPr>
        <w:t xml:space="preserve"> and 5=very much.  </w:t>
      </w:r>
    </w:p>
    <w:p w:rsidR="00670869" w:rsidRPr="008E5A7B" w:rsidRDefault="00670869" w:rsidP="00670869">
      <w:pPr>
        <w:keepNext/>
        <w:kinsoku w:val="0"/>
        <w:overflowPunct w:val="0"/>
        <w:spacing w:after="100" w:afterAutospacing="1"/>
        <w:ind w:left="450"/>
        <w:rPr>
          <w:rFonts w:ascii="Calibri" w:hAnsi="Calibri"/>
          <w:sz w:val="18"/>
          <w:szCs w:val="18"/>
        </w:rPr>
      </w:pPr>
    </w:p>
    <w:p w:rsidR="00670869" w:rsidRPr="008E5A7B" w:rsidRDefault="00670869" w:rsidP="00670869">
      <w:pPr>
        <w:kinsoku w:val="0"/>
        <w:overflowPunct w:val="0"/>
        <w:rPr>
          <w:rFonts w:ascii="Calibri" w:hAnsi="Calibri"/>
          <w:sz w:val="21"/>
          <w:szCs w:val="21"/>
        </w:rPr>
      </w:pPr>
      <w:r>
        <w:rPr>
          <w:noProof/>
        </w:rPr>
        <w:pict>
          <v:shape id="Text Box 19" o:spid="_x0000_s1026" type="#_x0000_t202" style="position:absolute;margin-left:-1.2pt;margin-top:11.95pt;width:539.25pt;height:24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" fillcolor="#8db3e2" stroked="f">
            <v:fill opacity="45875f" color2="#415369" o:opacity2="29491f" rotate="t" angle="90" focus="100%" type="gradient"/>
            <v:textbox>
              <w:txbxContent>
                <w:p w:rsidR="00670869" w:rsidRDefault="00670869" w:rsidP="00670869">
                  <w:r>
                    <w:rPr>
                      <w:rFonts w:ascii="Calibri" w:hAnsi="Calibri"/>
                      <w:b/>
                    </w:rPr>
                    <w:t>Satisfaction with Communication with the T/TA Providers</w:t>
                  </w:r>
                </w:p>
              </w:txbxContent>
            </v:textbox>
          </v:shape>
        </w:pict>
      </w:r>
    </w:p>
    <w:p w:rsidR="00670869" w:rsidRPr="008E5A7B" w:rsidRDefault="00670869" w:rsidP="00670869">
      <w:pPr>
        <w:kinsoku w:val="0"/>
        <w:overflowPunct w:val="0"/>
        <w:rPr>
          <w:rFonts w:ascii="Calibri" w:hAnsi="Calibri"/>
          <w:sz w:val="21"/>
          <w:szCs w:val="21"/>
        </w:rPr>
      </w:pPr>
    </w:p>
    <w:p w:rsidR="00670869" w:rsidRPr="008E5A7B" w:rsidRDefault="00670869" w:rsidP="00670869">
      <w:pPr>
        <w:kinsoku w:val="0"/>
        <w:overflowPunct w:val="0"/>
        <w:rPr>
          <w:rFonts w:ascii="Calibri" w:hAnsi="Calibri"/>
          <w:sz w:val="21"/>
          <w:szCs w:val="21"/>
        </w:rPr>
      </w:pPr>
    </w:p>
    <w:p w:rsidR="00670869" w:rsidRPr="008E5A7B" w:rsidRDefault="00670869" w:rsidP="00670869">
      <w:pPr>
        <w:kinsoku w:val="0"/>
        <w:overflowPunct w:val="0"/>
        <w:rPr>
          <w:rFonts w:ascii="Calibri" w:hAnsi="Calibri"/>
          <w:sz w:val="21"/>
          <w:szCs w:val="21"/>
        </w:rPr>
      </w:pPr>
    </w:p>
    <w:tbl>
      <w:tblPr>
        <w:tblW w:w="9445" w:type="dxa"/>
        <w:jc w:val="center"/>
        <w:tblInd w:w="1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1"/>
        <w:gridCol w:w="681"/>
        <w:gridCol w:w="624"/>
        <w:gridCol w:w="655"/>
        <w:gridCol w:w="622"/>
        <w:gridCol w:w="655"/>
        <w:gridCol w:w="620"/>
        <w:gridCol w:w="747"/>
      </w:tblGrid>
      <w:tr w:rsidR="00670869" w:rsidRPr="008E5A7B" w:rsidTr="00CC6B9E">
        <w:trPr>
          <w:jc w:val="center"/>
        </w:trPr>
        <w:tc>
          <w:tcPr>
            <w:tcW w:w="9445" w:type="dxa"/>
            <w:gridSpan w:val="8"/>
            <w:tcBorders>
              <w:left w:val="single" w:sz="2" w:space="0" w:color="auto"/>
              <w:bottom w:val="nil"/>
              <w:right w:val="single" w:sz="2" w:space="0" w:color="auto"/>
            </w:tcBorders>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 xml:space="preserve">Table VI-3: Satisfaction with Communication with T/TA Providers  </w:t>
            </w:r>
          </w:p>
        </w:tc>
      </w:tr>
      <w:tr w:rsidR="00670869" w:rsidRPr="008E5A7B" w:rsidTr="00CC6B9E">
        <w:trPr>
          <w:jc w:val="center"/>
        </w:trPr>
        <w:tc>
          <w:tcPr>
            <w:tcW w:w="4841" w:type="dxa"/>
            <w:tcBorders>
              <w:left w:val="single" w:sz="2" w:space="0" w:color="auto"/>
              <w:bottom w:val="nil"/>
              <w:right w:val="nil"/>
            </w:tcBorders>
            <w:tcMar>
              <w:left w:w="29" w:type="dxa"/>
              <w:right w:w="29" w:type="dxa"/>
            </w:tcMar>
            <w:vAlign w:val="center"/>
          </w:tcPr>
          <w:p w:rsidR="00670869" w:rsidRPr="008E5A7B" w:rsidRDefault="00670869" w:rsidP="00CC6B9E">
            <w:pPr>
              <w:keepNext/>
              <w:jc w:val="center"/>
              <w:rPr>
                <w:rFonts w:ascii="Calibri" w:eastAsia="SimSun" w:hAnsi="Calibri" w:cs="Calibri"/>
                <w:i/>
                <w:sz w:val="19"/>
                <w:szCs w:val="19"/>
              </w:rPr>
            </w:pPr>
          </w:p>
        </w:tc>
        <w:tc>
          <w:tcPr>
            <w:tcW w:w="681" w:type="dxa"/>
            <w:tcBorders>
              <w:left w:val="nil"/>
              <w:bottom w:val="nil"/>
              <w:right w:val="single" w:sz="2" w:space="0" w:color="auto"/>
            </w:tcBorders>
          </w:tcPr>
          <w:p w:rsidR="00670869" w:rsidRPr="008E5A7B" w:rsidRDefault="00670869" w:rsidP="00CC6B9E">
            <w:pPr>
              <w:keepNext/>
              <w:jc w:val="center"/>
              <w:rPr>
                <w:rFonts w:ascii="Calibri" w:eastAsia="SimSun" w:hAnsi="Calibri" w:cs="Calibri"/>
                <w:b/>
                <w:sz w:val="19"/>
                <w:szCs w:val="19"/>
              </w:rPr>
            </w:pPr>
          </w:p>
        </w:tc>
        <w:tc>
          <w:tcPr>
            <w:tcW w:w="1279" w:type="dxa"/>
            <w:gridSpan w:val="2"/>
            <w:tcBorders>
              <w:left w:val="single" w:sz="2" w:space="0" w:color="auto"/>
              <w:bottom w:val="nil"/>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All</w:t>
            </w:r>
          </w:p>
        </w:tc>
        <w:tc>
          <w:tcPr>
            <w:tcW w:w="1277" w:type="dxa"/>
            <w:gridSpan w:val="2"/>
            <w:tcBorders>
              <w:left w:val="single" w:sz="2" w:space="0" w:color="auto"/>
              <w:bottom w:val="nil"/>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States</w:t>
            </w:r>
          </w:p>
        </w:tc>
        <w:tc>
          <w:tcPr>
            <w:tcW w:w="1367" w:type="dxa"/>
            <w:gridSpan w:val="2"/>
            <w:tcBorders>
              <w:left w:val="single" w:sz="2" w:space="0" w:color="auto"/>
              <w:bottom w:val="nil"/>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Tribes</w:t>
            </w:r>
          </w:p>
        </w:tc>
      </w:tr>
      <w:tr w:rsidR="00670869" w:rsidRPr="008E5A7B" w:rsidTr="00CC6B9E">
        <w:trPr>
          <w:jc w:val="center"/>
        </w:trPr>
        <w:tc>
          <w:tcPr>
            <w:tcW w:w="5522" w:type="dxa"/>
            <w:gridSpan w:val="2"/>
            <w:tcBorders>
              <w:top w:val="nil"/>
              <w:left w:val="single" w:sz="2" w:space="0" w:color="auto"/>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Survey item</w:t>
            </w:r>
          </w:p>
        </w:tc>
        <w:tc>
          <w:tcPr>
            <w:tcW w:w="624" w:type="dxa"/>
            <w:tcBorders>
              <w:top w:val="nil"/>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N</w:t>
            </w:r>
          </w:p>
        </w:tc>
        <w:tc>
          <w:tcPr>
            <w:tcW w:w="655" w:type="dxa"/>
            <w:tcBorders>
              <w:top w:val="nil"/>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Mean score*</w:t>
            </w:r>
          </w:p>
        </w:tc>
        <w:tc>
          <w:tcPr>
            <w:tcW w:w="622" w:type="dxa"/>
            <w:tcBorders>
              <w:top w:val="nil"/>
              <w:left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N</w:t>
            </w:r>
          </w:p>
        </w:tc>
        <w:tc>
          <w:tcPr>
            <w:tcW w:w="655" w:type="dxa"/>
            <w:tcBorders>
              <w:top w:val="nil"/>
              <w:left w:val="nil"/>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Mean score*</w:t>
            </w:r>
          </w:p>
        </w:tc>
        <w:tc>
          <w:tcPr>
            <w:tcW w:w="620" w:type="dxa"/>
            <w:tcBorders>
              <w:top w:val="nil"/>
              <w:left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N</w:t>
            </w:r>
          </w:p>
        </w:tc>
        <w:tc>
          <w:tcPr>
            <w:tcW w:w="747" w:type="dxa"/>
            <w:tcBorders>
              <w:top w:val="nil"/>
              <w:left w:val="nil"/>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b/>
                <w:sz w:val="19"/>
                <w:szCs w:val="19"/>
              </w:rPr>
            </w:pPr>
            <w:r w:rsidRPr="008E5A7B">
              <w:rPr>
                <w:rFonts w:ascii="Calibri" w:eastAsia="SimSun" w:hAnsi="Calibri" w:cs="Calibri"/>
                <w:b/>
                <w:sz w:val="19"/>
                <w:szCs w:val="19"/>
              </w:rPr>
              <w:t>Mean score*</w:t>
            </w:r>
          </w:p>
        </w:tc>
      </w:tr>
      <w:tr w:rsidR="00670869" w:rsidRPr="008E5A7B" w:rsidTr="00CC6B9E">
        <w:trPr>
          <w:jc w:val="center"/>
        </w:trPr>
        <w:tc>
          <w:tcPr>
            <w:tcW w:w="4841" w:type="dxa"/>
            <w:vMerge w:val="restart"/>
            <w:tcBorders>
              <w:top w:val="single" w:sz="2" w:space="0" w:color="auto"/>
              <w:left w:val="single" w:sz="2" w:space="0" w:color="auto"/>
              <w:right w:val="nil"/>
            </w:tcBorders>
            <w:tcMar>
              <w:left w:w="29" w:type="dxa"/>
              <w:right w:w="29" w:type="dxa"/>
            </w:tcMar>
            <w:vAlign w:val="center"/>
          </w:tcPr>
          <w:p w:rsidR="00670869" w:rsidRPr="008E5A7B" w:rsidRDefault="00670869" w:rsidP="00CC6B9E">
            <w:pPr>
              <w:keepNext/>
              <w:rPr>
                <w:rFonts w:ascii="Calibri" w:eastAsia="SimSun" w:hAnsi="Calibri" w:cs="Calibri"/>
                <w:sz w:val="19"/>
                <w:szCs w:val="19"/>
                <w:lang w:eastAsia="zh-CN"/>
              </w:rPr>
            </w:pPr>
            <w:r w:rsidRPr="008E5A7B">
              <w:rPr>
                <w:rFonts w:ascii="Calibri" w:eastAsia="SimSun" w:hAnsi="Calibri" w:cs="Calibri"/>
                <w:sz w:val="19"/>
                <w:szCs w:val="19"/>
                <w:lang w:eastAsia="zh-CN"/>
              </w:rPr>
              <w:t>How satisfied are you with the level of accessibility of the T/TA providers</w:t>
            </w:r>
          </w:p>
        </w:tc>
        <w:tc>
          <w:tcPr>
            <w:tcW w:w="681" w:type="dxa"/>
            <w:tcBorders>
              <w:top w:val="single" w:sz="2" w:space="0" w:color="auto"/>
              <w:left w:val="nil"/>
              <w:bottom w:val="single" w:sz="2" w:space="0" w:color="auto"/>
              <w:right w:val="single" w:sz="2" w:space="0" w:color="auto"/>
            </w:tcBorders>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IC</w:t>
            </w:r>
          </w:p>
        </w:tc>
        <w:tc>
          <w:tcPr>
            <w:tcW w:w="624"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39</w:t>
            </w:r>
          </w:p>
        </w:tc>
        <w:tc>
          <w:tcPr>
            <w:tcW w:w="655"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3.7</w:t>
            </w:r>
          </w:p>
        </w:tc>
        <w:tc>
          <w:tcPr>
            <w:tcW w:w="622" w:type="dxa"/>
            <w:tcBorders>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32</w:t>
            </w:r>
          </w:p>
        </w:tc>
        <w:tc>
          <w:tcPr>
            <w:tcW w:w="655" w:type="dxa"/>
            <w:tcBorders>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3.7</w:t>
            </w:r>
          </w:p>
        </w:tc>
        <w:tc>
          <w:tcPr>
            <w:tcW w:w="620" w:type="dxa"/>
            <w:tcBorders>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7</w:t>
            </w:r>
          </w:p>
        </w:tc>
        <w:tc>
          <w:tcPr>
            <w:tcW w:w="747" w:type="dxa"/>
            <w:tcBorders>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3.9</w:t>
            </w:r>
          </w:p>
        </w:tc>
      </w:tr>
      <w:tr w:rsidR="00670869" w:rsidRPr="008E5A7B" w:rsidTr="00CC6B9E">
        <w:trPr>
          <w:jc w:val="center"/>
        </w:trPr>
        <w:tc>
          <w:tcPr>
            <w:tcW w:w="4841" w:type="dxa"/>
            <w:vMerge/>
            <w:tcBorders>
              <w:left w:val="single" w:sz="2" w:space="0" w:color="auto"/>
              <w:bottom w:val="single" w:sz="2" w:space="0" w:color="auto"/>
              <w:right w:val="nil"/>
            </w:tcBorders>
            <w:tcMar>
              <w:left w:w="29" w:type="dxa"/>
              <w:right w:w="29" w:type="dxa"/>
            </w:tcMar>
            <w:vAlign w:val="center"/>
          </w:tcPr>
          <w:p w:rsidR="00670869" w:rsidRPr="008E5A7B" w:rsidRDefault="00670869" w:rsidP="00CC6B9E">
            <w:pPr>
              <w:keepNext/>
              <w:rPr>
                <w:rFonts w:ascii="Calibri" w:eastAsia="SimSun" w:hAnsi="Calibri" w:cs="Calibri"/>
                <w:sz w:val="19"/>
                <w:szCs w:val="19"/>
                <w:lang w:eastAsia="zh-CN"/>
              </w:rPr>
            </w:pPr>
          </w:p>
        </w:tc>
        <w:tc>
          <w:tcPr>
            <w:tcW w:w="681" w:type="dxa"/>
            <w:tcBorders>
              <w:top w:val="single" w:sz="2" w:space="0" w:color="auto"/>
              <w:left w:val="nil"/>
              <w:bottom w:val="single" w:sz="2" w:space="0" w:color="auto"/>
              <w:right w:val="single" w:sz="2" w:space="0" w:color="auto"/>
            </w:tcBorders>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NRCs</w:t>
            </w:r>
          </w:p>
        </w:tc>
        <w:tc>
          <w:tcPr>
            <w:tcW w:w="624"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48</w:t>
            </w:r>
          </w:p>
        </w:tc>
        <w:tc>
          <w:tcPr>
            <w:tcW w:w="655"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4.4</w:t>
            </w:r>
          </w:p>
        </w:tc>
        <w:tc>
          <w:tcPr>
            <w:tcW w:w="622"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40</w:t>
            </w:r>
          </w:p>
        </w:tc>
        <w:tc>
          <w:tcPr>
            <w:tcW w:w="655"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4.5</w:t>
            </w:r>
          </w:p>
        </w:tc>
        <w:tc>
          <w:tcPr>
            <w:tcW w:w="620"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8</w:t>
            </w:r>
          </w:p>
        </w:tc>
        <w:tc>
          <w:tcPr>
            <w:tcW w:w="747"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3.5</w:t>
            </w:r>
          </w:p>
        </w:tc>
      </w:tr>
      <w:tr w:rsidR="00670869" w:rsidRPr="008E5A7B" w:rsidTr="00CC6B9E">
        <w:trPr>
          <w:jc w:val="center"/>
        </w:trPr>
        <w:tc>
          <w:tcPr>
            <w:tcW w:w="4841" w:type="dxa"/>
            <w:vMerge w:val="restart"/>
            <w:tcBorders>
              <w:top w:val="single" w:sz="2" w:space="0" w:color="auto"/>
              <w:left w:val="single" w:sz="2" w:space="0" w:color="auto"/>
              <w:right w:val="nil"/>
            </w:tcBorders>
            <w:tcMar>
              <w:left w:w="29" w:type="dxa"/>
              <w:right w:w="29" w:type="dxa"/>
            </w:tcMar>
            <w:vAlign w:val="center"/>
          </w:tcPr>
          <w:p w:rsidR="00670869" w:rsidRPr="008E5A7B" w:rsidRDefault="00670869" w:rsidP="00CC6B9E">
            <w:pPr>
              <w:keepNext/>
              <w:rPr>
                <w:rFonts w:ascii="Calibri" w:eastAsia="SimSun" w:hAnsi="Calibri" w:cs="Calibri"/>
                <w:sz w:val="19"/>
                <w:szCs w:val="19"/>
                <w:lang w:eastAsia="zh-CN"/>
              </w:rPr>
            </w:pPr>
            <w:r w:rsidRPr="008E5A7B">
              <w:rPr>
                <w:rFonts w:ascii="Calibri" w:eastAsia="SimSun" w:hAnsi="Calibri" w:cs="Calibri"/>
                <w:sz w:val="19"/>
                <w:szCs w:val="19"/>
                <w:lang w:eastAsia="zh-CN"/>
              </w:rPr>
              <w:t>When working with the T/TA providers, how satisfied have you been with the frequency of communication</w:t>
            </w:r>
          </w:p>
        </w:tc>
        <w:tc>
          <w:tcPr>
            <w:tcW w:w="681" w:type="dxa"/>
            <w:tcBorders>
              <w:top w:val="single" w:sz="2" w:space="0" w:color="auto"/>
              <w:left w:val="nil"/>
              <w:bottom w:val="single" w:sz="2" w:space="0" w:color="auto"/>
              <w:right w:val="single" w:sz="2" w:space="0" w:color="auto"/>
            </w:tcBorders>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IC</w:t>
            </w:r>
          </w:p>
        </w:tc>
        <w:tc>
          <w:tcPr>
            <w:tcW w:w="624"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17</w:t>
            </w:r>
          </w:p>
        </w:tc>
        <w:tc>
          <w:tcPr>
            <w:tcW w:w="655"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4.2</w:t>
            </w:r>
          </w:p>
        </w:tc>
        <w:tc>
          <w:tcPr>
            <w:tcW w:w="622"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14</w:t>
            </w:r>
          </w:p>
        </w:tc>
        <w:tc>
          <w:tcPr>
            <w:tcW w:w="655"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4.1</w:t>
            </w:r>
          </w:p>
        </w:tc>
        <w:tc>
          <w:tcPr>
            <w:tcW w:w="620"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3</w:t>
            </w:r>
          </w:p>
        </w:tc>
        <w:tc>
          <w:tcPr>
            <w:tcW w:w="747"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4.7</w:t>
            </w:r>
          </w:p>
        </w:tc>
      </w:tr>
      <w:tr w:rsidR="00670869" w:rsidRPr="008E5A7B" w:rsidTr="00CC6B9E">
        <w:trPr>
          <w:jc w:val="center"/>
        </w:trPr>
        <w:tc>
          <w:tcPr>
            <w:tcW w:w="4841" w:type="dxa"/>
            <w:vMerge/>
            <w:tcBorders>
              <w:left w:val="single" w:sz="2" w:space="0" w:color="auto"/>
              <w:bottom w:val="single" w:sz="2" w:space="0" w:color="auto"/>
              <w:right w:val="nil"/>
            </w:tcBorders>
            <w:tcMar>
              <w:left w:w="29" w:type="dxa"/>
              <w:right w:w="29" w:type="dxa"/>
            </w:tcMar>
            <w:vAlign w:val="center"/>
          </w:tcPr>
          <w:p w:rsidR="00670869" w:rsidRPr="008E5A7B" w:rsidRDefault="00670869" w:rsidP="00CC6B9E">
            <w:pPr>
              <w:keepNext/>
              <w:rPr>
                <w:rFonts w:ascii="Calibri" w:eastAsia="SimSun" w:hAnsi="Calibri" w:cs="Calibri"/>
                <w:sz w:val="19"/>
                <w:szCs w:val="19"/>
                <w:lang w:eastAsia="zh-CN"/>
              </w:rPr>
            </w:pPr>
          </w:p>
        </w:tc>
        <w:tc>
          <w:tcPr>
            <w:tcW w:w="681" w:type="dxa"/>
            <w:tcBorders>
              <w:top w:val="single" w:sz="2" w:space="0" w:color="auto"/>
              <w:left w:val="nil"/>
              <w:bottom w:val="single" w:sz="2" w:space="0" w:color="auto"/>
              <w:right w:val="single" w:sz="2" w:space="0" w:color="auto"/>
            </w:tcBorders>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NRCs</w:t>
            </w:r>
          </w:p>
        </w:tc>
        <w:tc>
          <w:tcPr>
            <w:tcW w:w="624"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43</w:t>
            </w:r>
          </w:p>
        </w:tc>
        <w:tc>
          <w:tcPr>
            <w:tcW w:w="655"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4.4</w:t>
            </w:r>
          </w:p>
        </w:tc>
        <w:tc>
          <w:tcPr>
            <w:tcW w:w="622"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38</w:t>
            </w:r>
          </w:p>
        </w:tc>
        <w:tc>
          <w:tcPr>
            <w:tcW w:w="655"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4.5</w:t>
            </w:r>
          </w:p>
        </w:tc>
        <w:tc>
          <w:tcPr>
            <w:tcW w:w="620"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5</w:t>
            </w:r>
          </w:p>
        </w:tc>
        <w:tc>
          <w:tcPr>
            <w:tcW w:w="747"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4.0</w:t>
            </w:r>
          </w:p>
        </w:tc>
      </w:tr>
      <w:tr w:rsidR="00670869" w:rsidRPr="008E5A7B" w:rsidTr="00CC6B9E">
        <w:trPr>
          <w:jc w:val="center"/>
        </w:trPr>
        <w:tc>
          <w:tcPr>
            <w:tcW w:w="4841" w:type="dxa"/>
            <w:vMerge w:val="restart"/>
            <w:tcBorders>
              <w:top w:val="single" w:sz="2" w:space="0" w:color="auto"/>
              <w:left w:val="single" w:sz="2" w:space="0" w:color="auto"/>
              <w:right w:val="nil"/>
            </w:tcBorders>
            <w:tcMar>
              <w:left w:w="29" w:type="dxa"/>
              <w:right w:w="29" w:type="dxa"/>
            </w:tcMar>
            <w:vAlign w:val="center"/>
          </w:tcPr>
          <w:p w:rsidR="00670869" w:rsidRPr="008E5A7B" w:rsidRDefault="00670869" w:rsidP="00CC6B9E">
            <w:pPr>
              <w:keepNext/>
              <w:rPr>
                <w:rFonts w:ascii="Calibri" w:eastAsia="SimSun" w:hAnsi="Calibri" w:cs="Calibri"/>
                <w:sz w:val="19"/>
                <w:szCs w:val="19"/>
                <w:lang w:eastAsia="zh-CN"/>
              </w:rPr>
            </w:pPr>
            <w:r w:rsidRPr="008E5A7B">
              <w:rPr>
                <w:rFonts w:ascii="Calibri" w:eastAsia="SimSun" w:hAnsi="Calibri" w:cs="Calibri"/>
                <w:sz w:val="19"/>
                <w:szCs w:val="19"/>
                <w:lang w:eastAsia="zh-CN"/>
              </w:rPr>
              <w:t>When working with the T/TA providers, do you feel [State/Tribe] plays active part in decision-making</w:t>
            </w:r>
          </w:p>
        </w:tc>
        <w:tc>
          <w:tcPr>
            <w:tcW w:w="681" w:type="dxa"/>
            <w:tcBorders>
              <w:top w:val="single" w:sz="2" w:space="0" w:color="auto"/>
              <w:left w:val="nil"/>
              <w:bottom w:val="single" w:sz="2" w:space="0" w:color="auto"/>
              <w:right w:val="single" w:sz="2" w:space="0" w:color="auto"/>
            </w:tcBorders>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IC</w:t>
            </w:r>
          </w:p>
        </w:tc>
        <w:tc>
          <w:tcPr>
            <w:tcW w:w="624"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17</w:t>
            </w:r>
          </w:p>
        </w:tc>
        <w:tc>
          <w:tcPr>
            <w:tcW w:w="655"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4.5</w:t>
            </w:r>
          </w:p>
        </w:tc>
        <w:tc>
          <w:tcPr>
            <w:tcW w:w="622"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14</w:t>
            </w:r>
          </w:p>
        </w:tc>
        <w:tc>
          <w:tcPr>
            <w:tcW w:w="655"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4.6</w:t>
            </w:r>
          </w:p>
        </w:tc>
        <w:tc>
          <w:tcPr>
            <w:tcW w:w="620"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3</w:t>
            </w:r>
          </w:p>
        </w:tc>
        <w:tc>
          <w:tcPr>
            <w:tcW w:w="747"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4.0</w:t>
            </w:r>
          </w:p>
        </w:tc>
      </w:tr>
      <w:tr w:rsidR="00670869" w:rsidRPr="008E5A7B" w:rsidTr="00CC6B9E">
        <w:trPr>
          <w:jc w:val="center"/>
        </w:trPr>
        <w:tc>
          <w:tcPr>
            <w:tcW w:w="4841" w:type="dxa"/>
            <w:vMerge/>
            <w:tcBorders>
              <w:left w:val="single" w:sz="2" w:space="0" w:color="auto"/>
              <w:bottom w:val="single" w:sz="2" w:space="0" w:color="auto"/>
              <w:right w:val="nil"/>
            </w:tcBorders>
            <w:tcMar>
              <w:left w:w="29" w:type="dxa"/>
              <w:right w:w="29" w:type="dxa"/>
            </w:tcMar>
            <w:vAlign w:val="center"/>
          </w:tcPr>
          <w:p w:rsidR="00670869" w:rsidRPr="008E5A7B" w:rsidRDefault="00670869" w:rsidP="00CC6B9E">
            <w:pPr>
              <w:keepNext/>
              <w:rPr>
                <w:rFonts w:ascii="Calibri" w:eastAsia="SimSun" w:hAnsi="Calibri" w:cs="Calibri"/>
                <w:sz w:val="19"/>
                <w:szCs w:val="19"/>
                <w:lang w:eastAsia="zh-CN"/>
              </w:rPr>
            </w:pPr>
          </w:p>
        </w:tc>
        <w:tc>
          <w:tcPr>
            <w:tcW w:w="681" w:type="dxa"/>
            <w:tcBorders>
              <w:top w:val="single" w:sz="2" w:space="0" w:color="auto"/>
              <w:left w:val="nil"/>
              <w:bottom w:val="single" w:sz="2" w:space="0" w:color="auto"/>
              <w:right w:val="single" w:sz="2" w:space="0" w:color="auto"/>
            </w:tcBorders>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NRCs</w:t>
            </w:r>
          </w:p>
        </w:tc>
        <w:tc>
          <w:tcPr>
            <w:tcW w:w="624"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42</w:t>
            </w:r>
          </w:p>
        </w:tc>
        <w:tc>
          <w:tcPr>
            <w:tcW w:w="655"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4.6</w:t>
            </w:r>
          </w:p>
        </w:tc>
        <w:tc>
          <w:tcPr>
            <w:tcW w:w="622"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38</w:t>
            </w:r>
          </w:p>
        </w:tc>
        <w:tc>
          <w:tcPr>
            <w:tcW w:w="655"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4.6</w:t>
            </w:r>
          </w:p>
        </w:tc>
        <w:tc>
          <w:tcPr>
            <w:tcW w:w="620" w:type="dxa"/>
            <w:tcBorders>
              <w:top w:val="single" w:sz="2" w:space="0" w:color="auto"/>
              <w:left w:val="single" w:sz="2" w:space="0" w:color="auto"/>
              <w:bottom w:val="single" w:sz="2" w:space="0" w:color="auto"/>
              <w:right w:val="nil"/>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w:t>
            </w:r>
          </w:p>
        </w:tc>
        <w:tc>
          <w:tcPr>
            <w:tcW w:w="747" w:type="dxa"/>
            <w:tcBorders>
              <w:top w:val="single" w:sz="2" w:space="0" w:color="auto"/>
              <w:left w:val="nil"/>
              <w:bottom w:val="single" w:sz="2" w:space="0" w:color="auto"/>
              <w:right w:val="single" w:sz="2" w:space="0" w:color="auto"/>
            </w:tcBorders>
            <w:tcMar>
              <w:left w:w="29" w:type="dxa"/>
              <w:right w:w="29" w:type="dxa"/>
            </w:tcMar>
            <w:vAlign w:val="center"/>
          </w:tcPr>
          <w:p w:rsidR="00670869" w:rsidRPr="008E5A7B" w:rsidRDefault="00670869" w:rsidP="00CC6B9E">
            <w:pPr>
              <w:keepNext/>
              <w:jc w:val="center"/>
              <w:rPr>
                <w:rFonts w:ascii="Calibri" w:eastAsia="SimSun" w:hAnsi="Calibri" w:cs="Calibri"/>
                <w:sz w:val="19"/>
                <w:szCs w:val="19"/>
              </w:rPr>
            </w:pPr>
            <w:r w:rsidRPr="008E5A7B">
              <w:rPr>
                <w:rFonts w:ascii="Calibri" w:eastAsia="SimSun" w:hAnsi="Calibri" w:cs="Calibri"/>
                <w:sz w:val="19"/>
                <w:szCs w:val="19"/>
              </w:rPr>
              <w:t>4.5</w:t>
            </w:r>
          </w:p>
        </w:tc>
      </w:tr>
    </w:tbl>
    <w:p w:rsidR="00670869" w:rsidRPr="008E5A7B" w:rsidRDefault="00670869" w:rsidP="00670869">
      <w:pPr>
        <w:keepNext/>
        <w:kinsoku w:val="0"/>
        <w:overflowPunct w:val="0"/>
        <w:spacing w:after="100" w:afterAutospacing="1"/>
        <w:ind w:left="540"/>
        <w:rPr>
          <w:rFonts w:ascii="Calibri" w:hAnsi="Calibri"/>
          <w:sz w:val="18"/>
          <w:szCs w:val="18"/>
        </w:rPr>
      </w:pPr>
      <w:r w:rsidRPr="008E5A7B">
        <w:rPr>
          <w:rFonts w:ascii="Calibri" w:hAnsi="Calibri"/>
          <w:sz w:val="18"/>
          <w:szCs w:val="18"/>
        </w:rPr>
        <w:t xml:space="preserve">*Based on a 5-point scale.  The response categories are: 1=not at all, 2=a little, 3=somewhat, 4=a </w:t>
      </w:r>
      <w:proofErr w:type="gramStart"/>
      <w:r w:rsidRPr="008E5A7B">
        <w:rPr>
          <w:rFonts w:ascii="Calibri" w:hAnsi="Calibri"/>
          <w:sz w:val="18"/>
          <w:szCs w:val="18"/>
        </w:rPr>
        <w:t>lot,</w:t>
      </w:r>
      <w:proofErr w:type="gramEnd"/>
      <w:r w:rsidRPr="008E5A7B">
        <w:rPr>
          <w:rFonts w:ascii="Calibri" w:hAnsi="Calibri"/>
          <w:sz w:val="18"/>
          <w:szCs w:val="18"/>
        </w:rPr>
        <w:t xml:space="preserve"> and 5=very much.</w:t>
      </w:r>
    </w:p>
    <w:p w:rsidR="00670869" w:rsidRPr="008E5A7B" w:rsidRDefault="00670869" w:rsidP="00670869">
      <w:pPr>
        <w:kinsoku w:val="0"/>
        <w:overflowPunct w:val="0"/>
        <w:spacing w:before="100" w:beforeAutospacing="1" w:after="100" w:afterAutospacing="1"/>
        <w:rPr>
          <w:rFonts w:ascii="Calibri" w:hAnsi="Calibri"/>
          <w:i/>
          <w:sz w:val="21"/>
          <w:szCs w:val="21"/>
        </w:rPr>
        <w:sectPr w:rsidR="00670869" w:rsidRPr="008E5A7B" w:rsidSect="00747BFF">
          <w:type w:val="continuous"/>
          <w:pgSz w:w="12240" w:h="15840" w:code="1"/>
          <w:pgMar w:top="720" w:right="864" w:bottom="720" w:left="864" w:header="720" w:footer="360" w:gutter="0"/>
          <w:cols w:space="720"/>
          <w:docGrid w:linePitch="360"/>
        </w:sectPr>
      </w:pPr>
    </w:p>
    <w:p w:rsidR="00670869" w:rsidRPr="008E5A7B" w:rsidRDefault="00670869" w:rsidP="00670869">
      <w:pPr>
        <w:kinsoku w:val="0"/>
        <w:overflowPunct w:val="0"/>
        <w:spacing w:before="100" w:beforeAutospacing="1" w:after="100" w:afterAutospacing="1"/>
        <w:rPr>
          <w:rFonts w:ascii="Calibri" w:hAnsi="Calibri"/>
          <w:sz w:val="21"/>
          <w:szCs w:val="21"/>
        </w:rPr>
      </w:pPr>
      <w:r w:rsidRPr="008E5A7B">
        <w:rPr>
          <w:rFonts w:ascii="Calibri" w:hAnsi="Calibri"/>
          <w:sz w:val="21"/>
          <w:szCs w:val="21"/>
        </w:rPr>
        <w:lastRenderedPageBreak/>
        <w:t xml:space="preserve">Information on respondents’ experiences and satisfaction with communication with the T/TA providers came from responses to survey items that addressed three dimensions of communication.  The States/Tribes rated the accessibility of the ICs and NRCs, frequency of communication when working with the </w:t>
      </w:r>
      <w:proofErr w:type="gramStart"/>
      <w:r w:rsidRPr="008E5A7B">
        <w:rPr>
          <w:rFonts w:ascii="Calibri" w:hAnsi="Calibri"/>
          <w:sz w:val="21"/>
          <w:szCs w:val="21"/>
        </w:rPr>
        <w:t>providers,</w:t>
      </w:r>
      <w:proofErr w:type="gramEnd"/>
      <w:r w:rsidRPr="008E5A7B">
        <w:rPr>
          <w:rFonts w:ascii="Calibri" w:hAnsi="Calibri"/>
          <w:sz w:val="21"/>
          <w:szCs w:val="21"/>
        </w:rPr>
        <w:t xml:space="preserve"> and decision-making within the T/TA process (see table VI-3).  In addition to the ratings, some respondents also provided additional clarifying comments or suggestions for how communication could be improved.  </w:t>
      </w:r>
    </w:p>
    <w:p w:rsidR="00670869" w:rsidRPr="008E5A7B" w:rsidRDefault="00670869" w:rsidP="00670869">
      <w:pPr>
        <w:kinsoku w:val="0"/>
        <w:overflowPunct w:val="0"/>
        <w:spacing w:before="100" w:beforeAutospacing="1" w:after="100" w:afterAutospacing="1"/>
        <w:rPr>
          <w:rFonts w:ascii="Calibri" w:hAnsi="Calibri"/>
          <w:sz w:val="21"/>
          <w:szCs w:val="21"/>
          <w:highlight w:val="yellow"/>
        </w:rPr>
      </w:pPr>
      <w:proofErr w:type="gramStart"/>
      <w:r w:rsidRPr="008E5A7B">
        <w:rPr>
          <w:rFonts w:ascii="Calibri" w:hAnsi="Calibri"/>
          <w:b/>
          <w:i/>
          <w:color w:val="4F81BD"/>
          <w:sz w:val="21"/>
          <w:szCs w:val="21"/>
        </w:rPr>
        <w:t>Satisfaction with the level of accessibility of the ICs.</w:t>
      </w:r>
      <w:proofErr w:type="gramEnd"/>
      <w:r w:rsidRPr="008E5A7B">
        <w:rPr>
          <w:rFonts w:ascii="Calibri" w:hAnsi="Calibri"/>
          <w:i/>
          <w:color w:val="4F81BD"/>
          <w:sz w:val="21"/>
          <w:szCs w:val="21"/>
        </w:rPr>
        <w:t xml:space="preserve">  </w:t>
      </w:r>
      <w:r w:rsidRPr="008E5A7B">
        <w:rPr>
          <w:rFonts w:ascii="Calibri" w:hAnsi="Calibri"/>
          <w:sz w:val="21"/>
          <w:szCs w:val="21"/>
        </w:rPr>
        <w:t xml:space="preserve">Overall, the respondents were “somewhat” satisfied with the accessibility of the ICs as indicated by the average </w:t>
      </w:r>
      <w:r w:rsidRPr="008E5A7B">
        <w:rPr>
          <w:rFonts w:ascii="Calibri" w:hAnsi="Calibri"/>
          <w:sz w:val="21"/>
          <w:szCs w:val="21"/>
        </w:rPr>
        <w:lastRenderedPageBreak/>
        <w:t>rating of 3.7 based on responses from 39 interviewees.  However, not surprisingly, those respondents who had worked with an IC assigned to their State/Tribe rated the accessibility of the ICs considerably higher (average rating of 4.4 based on 19 respondents) than did those who had only worked with NRCs and had no real experience with the ICs (average rating of 3.1 based on 20 respondents).  Some respondents noted that they did not have any communication with the IC as they had not needed it.  One State respondent explained that when the agency submits TA requests to an NRC, the TA includes implementation support.  Therefore the agency has not needed to connect with the IC.  He further noted that if the CB were to define to role of the NRCs as pre-</w:t>
      </w:r>
      <w:r w:rsidRPr="008E5A7B">
        <w:rPr>
          <w:rFonts w:ascii="Calibri" w:hAnsi="Calibri"/>
          <w:sz w:val="21"/>
          <w:szCs w:val="21"/>
        </w:rPr>
        <w:lastRenderedPageBreak/>
        <w:t xml:space="preserve">implementation only, the agency would then change their TA requests accordingly.  </w:t>
      </w:r>
    </w:p>
    <w:p w:rsidR="00670869" w:rsidRPr="008E5A7B" w:rsidRDefault="00670869" w:rsidP="00670869">
      <w:pPr>
        <w:kinsoku w:val="0"/>
        <w:overflowPunct w:val="0"/>
        <w:spacing w:before="100" w:beforeAutospacing="1" w:after="100" w:afterAutospacing="1"/>
        <w:rPr>
          <w:rFonts w:ascii="Calibri" w:hAnsi="Calibri"/>
          <w:sz w:val="21"/>
          <w:szCs w:val="21"/>
        </w:rPr>
        <w:sectPr w:rsidR="00670869" w:rsidRPr="008E5A7B" w:rsidSect="00747BFF">
          <w:type w:val="continuous"/>
          <w:pgSz w:w="12240" w:h="15840" w:code="1"/>
          <w:pgMar w:top="720" w:right="864" w:bottom="720" w:left="864" w:header="720" w:footer="360" w:gutter="0"/>
          <w:cols w:num="2" w:space="576"/>
          <w:docGrid w:linePitch="360"/>
        </w:sectPr>
      </w:pPr>
      <w:r w:rsidRPr="008E5A7B">
        <w:rPr>
          <w:rFonts w:ascii="Calibri" w:hAnsi="Calibri"/>
          <w:b/>
          <w:i/>
          <w:color w:val="4F81BD"/>
          <w:sz w:val="21"/>
          <w:szCs w:val="21"/>
        </w:rPr>
        <w:t>Satisfaction with the level of accessibility of the NRCs</w:t>
      </w:r>
      <w:r w:rsidRPr="008E5A7B">
        <w:rPr>
          <w:rFonts w:ascii="Calibri" w:hAnsi="Calibri"/>
          <w:b/>
          <w:color w:val="4F81BD"/>
          <w:sz w:val="21"/>
          <w:szCs w:val="21"/>
        </w:rPr>
        <w:t>.</w:t>
      </w:r>
      <w:r w:rsidRPr="008E5A7B">
        <w:rPr>
          <w:rFonts w:ascii="Calibri" w:hAnsi="Calibri"/>
          <w:color w:val="4F81BD"/>
          <w:sz w:val="21"/>
          <w:szCs w:val="21"/>
        </w:rPr>
        <w:t xml:space="preserve">  </w:t>
      </w:r>
      <w:r w:rsidRPr="008E5A7B">
        <w:rPr>
          <w:rFonts w:ascii="Calibri" w:hAnsi="Calibri"/>
          <w:sz w:val="21"/>
          <w:szCs w:val="21"/>
        </w:rPr>
        <w:t xml:space="preserve">The respondents’ rated their satisfaction at 4.4 (“a lot”) on average.  There were no meaningful differences in ratings between those who had used NRCs’ T/TA and those who had used both NRCs and an IC.  However, States rated NRCs’ accessibility considerably higher (4.5) </w:t>
      </w:r>
    </w:p>
    <w:p w:rsidR="00670869" w:rsidRPr="008E5A7B" w:rsidRDefault="00670869" w:rsidP="00670869">
      <w:pPr>
        <w:spacing w:after="200" w:line="360" w:lineRule="auto"/>
        <w:contextualSpacing/>
        <w:rPr>
          <w:rFonts w:eastAsia="Calibri"/>
          <w:b/>
          <w:sz w:val="22"/>
          <w:szCs w:val="22"/>
        </w:rPr>
      </w:pPr>
      <w:r w:rsidRPr="008E5A7B">
        <w:rPr>
          <w:rFonts w:eastAsia="Calibri"/>
          <w:b/>
          <w:sz w:val="22"/>
          <w:szCs w:val="22"/>
        </w:rPr>
        <w:lastRenderedPageBreak/>
        <w:t>3.</w:t>
      </w:r>
      <w:r w:rsidRPr="008E5A7B">
        <w:rPr>
          <w:rFonts w:eastAsia="Calibri"/>
          <w:b/>
          <w:sz w:val="22"/>
          <w:szCs w:val="22"/>
        </w:rPr>
        <w:tab/>
        <w:t>Web-based Network Survey – Sample of Reporting of Findings</w:t>
      </w:r>
    </w:p>
    <w:p w:rsidR="00670869" w:rsidRPr="008E5A7B" w:rsidRDefault="00670869" w:rsidP="00670869">
      <w:pPr>
        <w:keepNext/>
        <w:kinsoku w:val="0"/>
        <w:overflowPunct w:val="0"/>
        <w:outlineLvl w:val="0"/>
        <w:rPr>
          <w:rFonts w:ascii="Calibri" w:hAnsi="Calibri"/>
          <w:b/>
          <w:bCs/>
          <w:caps/>
          <w:kern w:val="32"/>
          <w:sz w:val="28"/>
          <w:szCs w:val="28"/>
          <w:lang/>
        </w:rPr>
      </w:pPr>
      <w:r w:rsidRPr="008E5A7B">
        <w:rPr>
          <w:rFonts w:ascii="Calibri" w:hAnsi="Calibri" w:cs="Calibri"/>
          <w:b/>
          <w:bCs/>
          <w:caps/>
          <w:kern w:val="32"/>
          <w:sz w:val="28"/>
          <w:szCs w:val="28"/>
          <w:lang/>
        </w:rPr>
        <w:t xml:space="preserve">III.  collaboration AND coordination among T/TA Network members </w:t>
      </w:r>
    </w:p>
    <w:p w:rsidR="00670869" w:rsidRPr="008E5A7B" w:rsidRDefault="00670869" w:rsidP="00670869">
      <w:pPr>
        <w:kinsoku w:val="0"/>
        <w:overflowPunct w:val="0"/>
        <w:spacing w:line="180" w:lineRule="exact"/>
        <w:rPr>
          <w:rFonts w:ascii="Calibri" w:hAnsi="Calibri"/>
          <w:sz w:val="20"/>
          <w:szCs w:val="20"/>
        </w:rPr>
      </w:pPr>
    </w:p>
    <w:p w:rsidR="00670869" w:rsidRPr="008E5A7B" w:rsidRDefault="00670869" w:rsidP="00670869">
      <w:pPr>
        <w:kinsoku w:val="0"/>
        <w:overflowPunct w:val="0"/>
        <w:rPr>
          <w:rFonts w:ascii="Calibri" w:hAnsi="Calibri"/>
          <w:sz w:val="21"/>
          <w:szCs w:val="21"/>
        </w:rPr>
      </w:pPr>
      <w:r w:rsidRPr="008E5A7B">
        <w:rPr>
          <w:rFonts w:ascii="Calibri" w:hAnsi="Calibri"/>
          <w:sz w:val="21"/>
          <w:szCs w:val="21"/>
        </w:rPr>
        <w:t>In an effort to begin to address the cross-site evaluation question, “</w:t>
      </w:r>
      <w:r w:rsidRPr="008E5A7B">
        <w:rPr>
          <w:rFonts w:ascii="Calibri" w:hAnsi="Calibri"/>
          <w:i/>
          <w:sz w:val="21"/>
          <w:szCs w:val="21"/>
        </w:rPr>
        <w:t>Are collaboration and coordination increasing among T/TA Network members over the life of the projects?</w:t>
      </w:r>
      <w:proofErr w:type="gramStart"/>
      <w:r w:rsidRPr="008E5A7B">
        <w:rPr>
          <w:rFonts w:ascii="Calibri" w:hAnsi="Calibri"/>
          <w:i/>
          <w:sz w:val="21"/>
          <w:szCs w:val="21"/>
        </w:rPr>
        <w:t>”,</w:t>
      </w:r>
      <w:proofErr w:type="gramEnd"/>
      <w:r w:rsidRPr="008E5A7B">
        <w:rPr>
          <w:rFonts w:ascii="Calibri" w:hAnsi="Calibri"/>
          <w:sz w:val="21"/>
          <w:szCs w:val="21"/>
        </w:rPr>
        <w:t xml:space="preserve"> respondents were asked questions regarding their satisfaction with information sharing, coordination of services, collaboration, and Network member contributions to the Network. The four variables used to capture collaboration and coordination among T/TA Network members were: 1) Collaboration and information sharing; 2) Barriers to collaboration; 3) Perceived sense of contribution and value; and 4) Service coordination.</w:t>
      </w:r>
    </w:p>
    <w:p w:rsidR="00670869" w:rsidRPr="008E5A7B" w:rsidRDefault="00670869" w:rsidP="00670869">
      <w:pPr>
        <w:tabs>
          <w:tab w:val="left" w:pos="6938"/>
        </w:tabs>
        <w:kinsoku w:val="0"/>
        <w:overflowPunct w:val="0"/>
        <w:spacing w:line="120" w:lineRule="exact"/>
        <w:rPr>
          <w:rFonts w:ascii="Calibri" w:hAnsi="Calibri"/>
          <w:color w:val="7030A0"/>
          <w:sz w:val="21"/>
          <w:szCs w:val="21"/>
        </w:rPr>
      </w:pPr>
      <w:r w:rsidRPr="008E5A7B">
        <w:rPr>
          <w:rFonts w:ascii="Calibri" w:hAnsi="Calibri"/>
          <w:color w:val="7030A0"/>
          <w:sz w:val="21"/>
          <w:szCs w:val="21"/>
        </w:rPr>
        <w:tab/>
      </w:r>
    </w:p>
    <w:p w:rsidR="00670869" w:rsidRPr="008E5A7B" w:rsidRDefault="00670869" w:rsidP="00670869">
      <w:pPr>
        <w:kinsoku w:val="0"/>
        <w:overflowPunct w:val="0"/>
        <w:spacing w:line="160" w:lineRule="exact"/>
        <w:rPr>
          <w:rFonts w:ascii="Calibri" w:hAnsi="Calibri" w:cs="Calibri"/>
          <w:b/>
          <w:sz w:val="21"/>
          <w:szCs w:val="21"/>
        </w:rPr>
      </w:pPr>
    </w:p>
    <w:p w:rsidR="00670869" w:rsidRPr="008E5A7B" w:rsidRDefault="00670869" w:rsidP="00670869">
      <w:pPr>
        <w:kinsoku w:val="0"/>
        <w:overflowPunct w:val="0"/>
        <w:rPr>
          <w:rFonts w:ascii="Calibri" w:hAnsi="Calibri" w:cs="Calibri"/>
          <w:b/>
        </w:rPr>
      </w:pPr>
      <w:r>
        <w:rPr>
          <w:noProof/>
        </w:rPr>
        <w:pict>
          <v:shape id="Text Box 8" o:spid="_x0000_s1031" type="#_x0000_t202" style="position:absolute;margin-left:-5.25pt;margin-top:-2.9pt;width:534.75pt;height:2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" fillcolor="#8db3e2" stroked="f">
            <v:fill opacity="45875f" color2="#415369" o:opacity2="29491f" rotate="t" angle="90" focus="100%" type="gradient"/>
            <v:textbox>
              <w:txbxContent>
                <w:p w:rsidR="00670869" w:rsidRDefault="00670869" w:rsidP="00670869"/>
              </w:txbxContent>
            </v:textbox>
          </v:shape>
        </w:pict>
      </w:r>
      <w:r w:rsidRPr="008E5A7B">
        <w:rPr>
          <w:rFonts w:ascii="Calibri" w:hAnsi="Calibri" w:cs="Calibri"/>
          <w:b/>
        </w:rPr>
        <w:t xml:space="preserve">Collaboration and Information Sharing </w:t>
      </w:r>
    </w:p>
    <w:p w:rsidR="00670869" w:rsidRPr="008E5A7B" w:rsidRDefault="00670869" w:rsidP="00670869">
      <w:pPr>
        <w:kinsoku w:val="0"/>
        <w:overflowPunct w:val="0"/>
        <w:rPr>
          <w:rFonts w:ascii="Calibri" w:hAnsi="Calibri" w:cs="Calibri"/>
          <w:sz w:val="21"/>
          <w:szCs w:val="21"/>
        </w:rPr>
        <w:sectPr w:rsidR="00670869" w:rsidRPr="008E5A7B" w:rsidSect="00747BFF">
          <w:pgSz w:w="12240" w:h="15840" w:code="1"/>
          <w:pgMar w:top="720" w:right="806" w:bottom="720" w:left="720" w:header="720" w:footer="360" w:gutter="0"/>
          <w:cols w:space="720"/>
          <w:docGrid w:linePitch="360"/>
        </w:sectPr>
      </w:pPr>
    </w:p>
    <w:p w:rsidR="00670869" w:rsidRPr="008E5A7B" w:rsidRDefault="00670869" w:rsidP="00670869">
      <w:pPr>
        <w:kinsoku w:val="0"/>
        <w:overflowPunct w:val="0"/>
        <w:jc w:val="both"/>
        <w:rPr>
          <w:rFonts w:ascii="Calibri" w:hAnsi="Calibri" w:cs="Calibri"/>
          <w:b/>
          <w:i/>
          <w:sz w:val="22"/>
          <w:szCs w:val="22"/>
        </w:rPr>
      </w:pPr>
    </w:p>
    <w:p w:rsidR="00670869" w:rsidRPr="008E5A7B" w:rsidRDefault="00670869" w:rsidP="00670869">
      <w:pPr>
        <w:kinsoku w:val="0"/>
        <w:overflowPunct w:val="0"/>
        <w:jc w:val="both"/>
        <w:rPr>
          <w:rFonts w:ascii="Calibri" w:hAnsi="Calibri" w:cs="Calibri"/>
          <w:sz w:val="21"/>
          <w:szCs w:val="21"/>
        </w:rPr>
      </w:pPr>
      <w:proofErr w:type="gramStart"/>
      <w:r w:rsidRPr="008E5A7B">
        <w:rPr>
          <w:rFonts w:ascii="Calibri" w:hAnsi="Calibri" w:cs="Calibri"/>
          <w:b/>
          <w:i/>
          <w:color w:val="4F81BD"/>
          <w:sz w:val="22"/>
          <w:szCs w:val="22"/>
        </w:rPr>
        <w:t>Network Member Collaboration to Identify, Assess, and Disseminate Evidence of Best and Promising Practice.</w:t>
      </w:r>
      <w:proofErr w:type="gramEnd"/>
      <w:r w:rsidRPr="008E5A7B">
        <w:rPr>
          <w:rFonts w:ascii="Calibri" w:hAnsi="Calibri" w:cs="Calibri"/>
          <w:b/>
          <w:sz w:val="21"/>
          <w:szCs w:val="21"/>
        </w:rPr>
        <w:t xml:space="preserve">  </w:t>
      </w:r>
      <w:r w:rsidRPr="008E5A7B">
        <w:rPr>
          <w:rFonts w:ascii="Calibri" w:hAnsi="Calibri" w:cs="Calibri"/>
          <w:sz w:val="21"/>
          <w:szCs w:val="21"/>
        </w:rPr>
        <w:t xml:space="preserve">Respondents were asked to indicate the extent to which Network members collaborate to identify, assess, and disseminate evidence of best and promising practice in Child Welfare. Responses were based on a 5-point </w:t>
      </w:r>
      <w:proofErr w:type="spellStart"/>
      <w:r w:rsidRPr="008E5A7B">
        <w:rPr>
          <w:rFonts w:ascii="Calibri" w:hAnsi="Calibri" w:cs="Calibri"/>
          <w:sz w:val="21"/>
          <w:szCs w:val="21"/>
        </w:rPr>
        <w:t>Likert</w:t>
      </w:r>
      <w:proofErr w:type="spellEnd"/>
      <w:r w:rsidRPr="008E5A7B">
        <w:rPr>
          <w:rFonts w:ascii="Calibri" w:hAnsi="Calibri" w:cs="Calibri"/>
          <w:sz w:val="21"/>
          <w:szCs w:val="21"/>
        </w:rPr>
        <w:t xml:space="preserve"> scale in which 0=</w:t>
      </w:r>
      <w:r w:rsidRPr="008E5A7B">
        <w:rPr>
          <w:rFonts w:ascii="Calibri" w:hAnsi="Calibri"/>
          <w:i/>
          <w:sz w:val="21"/>
          <w:szCs w:val="21"/>
        </w:rPr>
        <w:t xml:space="preserve"> none of the Network members</w:t>
      </w:r>
      <w:r w:rsidRPr="008E5A7B">
        <w:rPr>
          <w:rFonts w:ascii="Calibri" w:hAnsi="Calibri" w:cs="Calibri"/>
          <w:sz w:val="21"/>
          <w:szCs w:val="21"/>
        </w:rPr>
        <w:t>, 1=a</w:t>
      </w:r>
      <w:r w:rsidRPr="008E5A7B">
        <w:rPr>
          <w:rFonts w:ascii="Calibri" w:hAnsi="Calibri" w:cs="Calibri"/>
          <w:i/>
          <w:sz w:val="21"/>
          <w:szCs w:val="21"/>
        </w:rPr>
        <w:t xml:space="preserve"> few Network members</w:t>
      </w:r>
      <w:r w:rsidRPr="008E5A7B">
        <w:rPr>
          <w:rFonts w:ascii="Calibri" w:hAnsi="Calibri" w:cs="Calibri"/>
          <w:sz w:val="21"/>
          <w:szCs w:val="21"/>
        </w:rPr>
        <w:t>, 2=s</w:t>
      </w:r>
      <w:r w:rsidRPr="008E5A7B">
        <w:rPr>
          <w:rFonts w:ascii="Calibri" w:hAnsi="Calibri" w:cs="Calibri"/>
          <w:i/>
          <w:sz w:val="21"/>
          <w:szCs w:val="21"/>
        </w:rPr>
        <w:t>ome Network members</w:t>
      </w:r>
      <w:r w:rsidRPr="008E5A7B">
        <w:rPr>
          <w:rFonts w:ascii="Calibri" w:hAnsi="Calibri" w:cs="Calibri"/>
          <w:sz w:val="21"/>
          <w:szCs w:val="21"/>
        </w:rPr>
        <w:t>, 3=m</w:t>
      </w:r>
      <w:r w:rsidRPr="008E5A7B">
        <w:rPr>
          <w:rFonts w:ascii="Calibri" w:hAnsi="Calibri" w:cs="Calibri"/>
          <w:i/>
          <w:sz w:val="21"/>
          <w:szCs w:val="21"/>
        </w:rPr>
        <w:t>ost Network members</w:t>
      </w:r>
      <w:r w:rsidRPr="008E5A7B">
        <w:rPr>
          <w:rFonts w:ascii="Calibri" w:hAnsi="Calibri" w:cs="Calibri"/>
          <w:sz w:val="21"/>
          <w:szCs w:val="21"/>
        </w:rPr>
        <w:t>, and 4=a</w:t>
      </w:r>
      <w:r w:rsidRPr="008E5A7B">
        <w:rPr>
          <w:rFonts w:ascii="Calibri" w:hAnsi="Calibri" w:cs="Calibri"/>
          <w:i/>
          <w:sz w:val="21"/>
          <w:szCs w:val="21"/>
        </w:rPr>
        <w:t>ll Network members</w:t>
      </w:r>
      <w:r w:rsidRPr="008E5A7B">
        <w:rPr>
          <w:rFonts w:ascii="Calibri" w:hAnsi="Calibri" w:cs="Calibri"/>
          <w:sz w:val="21"/>
          <w:szCs w:val="21"/>
        </w:rPr>
        <w:t>. Network member responses can be seen in Exhibit 6.</w:t>
      </w:r>
    </w:p>
    <w:p w:rsidR="00670869" w:rsidRPr="008E5A7B" w:rsidRDefault="00670869" w:rsidP="00670869">
      <w:pPr>
        <w:kinsoku w:val="0"/>
        <w:overflowPunct w:val="0"/>
        <w:spacing w:line="140" w:lineRule="exact"/>
        <w:jc w:val="both"/>
        <w:rPr>
          <w:rFonts w:ascii="Calibri" w:hAnsi="Calibri" w:cs="Calibri"/>
          <w:sz w:val="21"/>
          <w:szCs w:val="21"/>
        </w:rPr>
      </w:pPr>
    </w:p>
    <w:p w:rsidR="00670869" w:rsidRPr="008E5A7B" w:rsidRDefault="00670869" w:rsidP="00670869">
      <w:pPr>
        <w:numPr>
          <w:ilvl w:val="0"/>
          <w:numId w:val="20"/>
        </w:numPr>
        <w:kinsoku w:val="0"/>
        <w:overflowPunct w:val="0"/>
        <w:spacing w:after="200" w:line="276" w:lineRule="auto"/>
        <w:ind w:left="270" w:hanging="270"/>
        <w:jc w:val="both"/>
        <w:rPr>
          <w:rFonts w:ascii="Calibri" w:hAnsi="Calibri" w:cs="Calibri"/>
          <w:sz w:val="21"/>
          <w:szCs w:val="21"/>
        </w:rPr>
      </w:pPr>
      <w:r w:rsidRPr="008E5A7B">
        <w:rPr>
          <w:rFonts w:ascii="Calibri" w:hAnsi="Calibri" w:cs="Calibri"/>
          <w:sz w:val="21"/>
          <w:szCs w:val="21"/>
        </w:rPr>
        <w:t xml:space="preserve">Responses indicate that on average, members of the T/TA Network perceived only </w:t>
      </w:r>
      <w:r w:rsidRPr="008E5A7B">
        <w:rPr>
          <w:rFonts w:ascii="Calibri" w:hAnsi="Calibri" w:cs="Calibri"/>
          <w:i/>
          <w:sz w:val="21"/>
          <w:szCs w:val="21"/>
        </w:rPr>
        <w:t>some</w:t>
      </w:r>
      <w:r w:rsidRPr="008E5A7B">
        <w:rPr>
          <w:rFonts w:ascii="Calibri" w:hAnsi="Calibri" w:cs="Calibri"/>
          <w:sz w:val="21"/>
          <w:szCs w:val="21"/>
        </w:rPr>
        <w:t xml:space="preserve"> </w:t>
      </w:r>
      <w:r w:rsidRPr="008E5A7B">
        <w:rPr>
          <w:rFonts w:ascii="Calibri" w:hAnsi="Calibri" w:cs="Calibri"/>
          <w:i/>
          <w:sz w:val="21"/>
          <w:szCs w:val="21"/>
        </w:rPr>
        <w:t>Network Members</w:t>
      </w:r>
      <w:r w:rsidRPr="008E5A7B">
        <w:rPr>
          <w:rFonts w:ascii="Calibri" w:hAnsi="Calibri" w:cs="Calibri"/>
          <w:sz w:val="21"/>
          <w:szCs w:val="21"/>
        </w:rPr>
        <w:t xml:space="preserve"> as collaborating to identify, assess, and disseminate evidence of best and promising practice in Child Welfare (</w:t>
      </w:r>
      <w:r w:rsidRPr="008E5A7B">
        <w:rPr>
          <w:rFonts w:ascii="Calibri" w:hAnsi="Calibri" w:cs="Calibri"/>
          <w:i/>
          <w:sz w:val="21"/>
          <w:szCs w:val="21"/>
        </w:rPr>
        <w:t>M</w:t>
      </w:r>
      <w:r w:rsidRPr="008E5A7B">
        <w:rPr>
          <w:rFonts w:ascii="Calibri" w:hAnsi="Calibri" w:cs="Calibri"/>
          <w:sz w:val="21"/>
          <w:szCs w:val="21"/>
        </w:rPr>
        <w:t xml:space="preserve">= 2.30, </w:t>
      </w:r>
      <w:r w:rsidRPr="008E5A7B">
        <w:rPr>
          <w:rFonts w:ascii="Calibri" w:hAnsi="Calibri" w:cs="Calibri"/>
          <w:i/>
          <w:sz w:val="21"/>
          <w:szCs w:val="21"/>
        </w:rPr>
        <w:t>N</w:t>
      </w:r>
      <w:r w:rsidRPr="008E5A7B">
        <w:rPr>
          <w:rFonts w:ascii="Calibri" w:hAnsi="Calibri" w:cs="Calibri"/>
          <w:sz w:val="21"/>
          <w:szCs w:val="21"/>
        </w:rPr>
        <w:t xml:space="preserve">=29). </w:t>
      </w:r>
    </w:p>
    <w:p w:rsidR="00670869" w:rsidRPr="008E5A7B" w:rsidRDefault="00670869" w:rsidP="00670869">
      <w:pPr>
        <w:numPr>
          <w:ilvl w:val="0"/>
          <w:numId w:val="19"/>
        </w:numPr>
        <w:kinsoku w:val="0"/>
        <w:overflowPunct w:val="0"/>
        <w:spacing w:after="200" w:line="276" w:lineRule="auto"/>
        <w:ind w:left="270" w:hanging="270"/>
        <w:jc w:val="both"/>
        <w:rPr>
          <w:rFonts w:ascii="Calibri" w:hAnsi="Calibri" w:cs="Calibri"/>
          <w:sz w:val="21"/>
          <w:szCs w:val="21"/>
        </w:rPr>
      </w:pPr>
      <w:r w:rsidRPr="008E5A7B">
        <w:rPr>
          <w:rFonts w:ascii="Calibri" w:hAnsi="Calibri" w:cs="Calibri"/>
          <w:noProof/>
          <w:sz w:val="21"/>
          <w:szCs w:val="21"/>
        </w:rPr>
        <w:t xml:space="preserve">Two respondents indicated that they were unable to speak to whether or not Network members </w:t>
      </w:r>
      <w:r w:rsidRPr="008E5A7B">
        <w:rPr>
          <w:rFonts w:ascii="Calibri" w:hAnsi="Calibri" w:cs="Calibri"/>
          <w:sz w:val="21"/>
          <w:szCs w:val="21"/>
        </w:rPr>
        <w:t xml:space="preserve">collaborate to identify, assess, and disseminate evidence of best and promising practice in Child Welfare (as indicated by a </w:t>
      </w:r>
      <w:r w:rsidRPr="008E5A7B">
        <w:rPr>
          <w:rFonts w:ascii="Calibri" w:hAnsi="Calibri" w:cs="Calibri"/>
          <w:i/>
          <w:sz w:val="21"/>
          <w:szCs w:val="21"/>
        </w:rPr>
        <w:t>don’t know</w:t>
      </w:r>
      <w:r w:rsidRPr="008E5A7B">
        <w:rPr>
          <w:rFonts w:ascii="Calibri" w:hAnsi="Calibri" w:cs="Calibri"/>
          <w:sz w:val="21"/>
          <w:szCs w:val="21"/>
        </w:rPr>
        <w:t xml:space="preserve"> response on the survey)</w:t>
      </w:r>
      <w:r w:rsidRPr="008E5A7B">
        <w:rPr>
          <w:rFonts w:ascii="Calibri" w:hAnsi="Calibri" w:cs="Calibri"/>
          <w:noProof/>
          <w:sz w:val="21"/>
          <w:szCs w:val="21"/>
        </w:rPr>
        <w:t>. Both of these respondents were Extended Network members.</w:t>
      </w:r>
    </w:p>
    <w:p w:rsidR="00670869" w:rsidRPr="008E5A7B" w:rsidRDefault="00670869" w:rsidP="00670869">
      <w:pPr>
        <w:kinsoku w:val="0"/>
        <w:overflowPunct w:val="0"/>
        <w:ind w:left="360"/>
        <w:jc w:val="both"/>
        <w:rPr>
          <w:rFonts w:ascii="Calibri" w:hAnsi="Calibri" w:cs="Calibri"/>
          <w:noProof/>
          <w:sz w:val="21"/>
          <w:szCs w:val="21"/>
        </w:rPr>
      </w:pPr>
      <w:r>
        <w:rPr>
          <w:noProof/>
        </w:rPr>
        <w:lastRenderedPageBreak/>
        <w:pict>
          <v:shapetype id="_x0000_t32" coordsize="21600,21600" o:spt="32" o:oned="t" path="m,l21600,21600e" filled="f">
            <v:path arrowok="t" fillok="f" o:connecttype="none"/>
            <o:lock v:ext="edit" shapetype="t"/>
          </v:shapetype>
          <v:shape id="Straight Arrow Connector 7" o:spid="_x0000_s1030" type="#_x0000_t32" style="position:absolute;left:0;text-align:left;margin-left:129.75pt;margin-top:1.9pt;width:273.75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"/>
        </w:pict>
      </w:r>
    </w:p>
    <w:p w:rsidR="00670869" w:rsidRPr="008E5A7B" w:rsidRDefault="00670869" w:rsidP="00670869">
      <w:pPr>
        <w:kinsoku w:val="0"/>
        <w:overflowPunct w:val="0"/>
        <w:ind w:right="180"/>
        <w:jc w:val="both"/>
        <w:rPr>
          <w:rFonts w:ascii="Calibri" w:hAnsi="Calibri" w:cs="Calibri"/>
          <w:sz w:val="21"/>
          <w:szCs w:val="21"/>
        </w:rPr>
      </w:pPr>
    </w:p>
    <w:p w:rsidR="00670869" w:rsidRPr="008E5A7B" w:rsidRDefault="00670869" w:rsidP="00670869">
      <w:pPr>
        <w:numPr>
          <w:ilvl w:val="0"/>
          <w:numId w:val="19"/>
        </w:numPr>
        <w:kinsoku w:val="0"/>
        <w:overflowPunct w:val="0"/>
        <w:spacing w:after="200" w:line="276" w:lineRule="auto"/>
        <w:ind w:left="270" w:right="360" w:hanging="270"/>
        <w:rPr>
          <w:rFonts w:ascii="Calibri" w:hAnsi="Calibri" w:cs="Calibri"/>
          <w:sz w:val="21"/>
          <w:szCs w:val="21"/>
        </w:rPr>
      </w:pPr>
      <w:r w:rsidRPr="008E5A7B">
        <w:rPr>
          <w:rFonts w:ascii="Calibri" w:hAnsi="Calibri" w:cs="Calibri"/>
          <w:noProof/>
          <w:sz w:val="21"/>
          <w:szCs w:val="21"/>
        </w:rPr>
        <w:t xml:space="preserve">Five respondents (2 NRCs; 2 Extended Network members; and 1 IC) reported that </w:t>
      </w:r>
      <w:r w:rsidRPr="008E5A7B">
        <w:rPr>
          <w:rFonts w:ascii="Calibri" w:hAnsi="Calibri" w:cs="Calibri"/>
          <w:i/>
          <w:noProof/>
          <w:sz w:val="21"/>
          <w:szCs w:val="21"/>
        </w:rPr>
        <w:t>all Network members</w:t>
      </w:r>
      <w:r w:rsidRPr="008E5A7B">
        <w:rPr>
          <w:rFonts w:ascii="Calibri" w:hAnsi="Calibri" w:cs="Calibri"/>
          <w:noProof/>
          <w:sz w:val="21"/>
          <w:szCs w:val="21"/>
        </w:rPr>
        <w:t xml:space="preserve"> collaborate </w:t>
      </w:r>
      <w:r w:rsidRPr="008E5A7B">
        <w:rPr>
          <w:rFonts w:ascii="Calibri" w:hAnsi="Calibri" w:cs="Calibri"/>
          <w:sz w:val="21"/>
          <w:szCs w:val="21"/>
        </w:rPr>
        <w:t>to identify, assess, and disseminate evidence of best and promising practice in Child Welfare</w:t>
      </w:r>
      <w:r w:rsidRPr="008E5A7B">
        <w:rPr>
          <w:rFonts w:ascii="Calibri" w:hAnsi="Calibri" w:cs="Calibri"/>
          <w:noProof/>
          <w:sz w:val="21"/>
          <w:szCs w:val="21"/>
        </w:rPr>
        <w:t>.</w:t>
      </w:r>
      <w:r w:rsidRPr="008E5A7B">
        <w:rPr>
          <w:noProof/>
          <w:sz w:val="22"/>
          <w:szCs w:val="22"/>
        </w:rPr>
        <w:t xml:space="preserve"> </w:t>
      </w:r>
    </w:p>
    <w:p w:rsidR="00670869" w:rsidRPr="008E5A7B" w:rsidRDefault="00670869" w:rsidP="00670869">
      <w:pPr>
        <w:kinsoku w:val="0"/>
        <w:overflowPunct w:val="0"/>
        <w:spacing w:line="120" w:lineRule="exact"/>
        <w:ind w:right="360"/>
        <w:rPr>
          <w:rFonts w:ascii="Calibri" w:hAnsi="Calibri" w:cs="Calibri"/>
          <w:sz w:val="21"/>
          <w:szCs w:val="21"/>
        </w:rPr>
      </w:pPr>
    </w:p>
    <w:p w:rsidR="00670869" w:rsidRPr="008E5A7B" w:rsidRDefault="00670869" w:rsidP="00670869">
      <w:pPr>
        <w:kinsoku w:val="0"/>
        <w:overflowPunct w:val="0"/>
        <w:ind w:left="270" w:right="360"/>
        <w:rPr>
          <w:rFonts w:ascii="Calibri" w:hAnsi="Calibri" w:cs="Calibri"/>
          <w:sz w:val="21"/>
          <w:szCs w:val="21"/>
        </w:rPr>
        <w:sectPr w:rsidR="00670869" w:rsidRPr="008E5A7B" w:rsidSect="00747BFF">
          <w:type w:val="continuous"/>
          <w:pgSz w:w="12240" w:h="15840" w:code="1"/>
          <w:pgMar w:top="720" w:right="806" w:bottom="720" w:left="720" w:header="720" w:footer="360" w:gutter="0"/>
          <w:cols w:num="2" w:space="360"/>
          <w:docGrid w:linePitch="360"/>
        </w:sectPr>
      </w:pPr>
      <w:bookmarkStart w:id="21" w:name="OLE_LINK1"/>
      <w:bookmarkStart w:id="22" w:name="OLE_LINK2"/>
      <w:r>
        <w:rPr>
          <w:noProof/>
          <w:sz w:val="22"/>
          <w:szCs w:val="22"/>
        </w:rPr>
        <w:drawing>
          <wp:inline distT="0" distB="0" distL="0" distR="0">
            <wp:extent cx="2510155" cy="2682875"/>
            <wp:effectExtent l="19050" t="0" r="444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24" cstate="print"/>
                    <a:srcRect l="10100" r="10100" b="5405"/>
                    <a:stretch>
                      <a:fillRect/>
                    </a:stretch>
                  </pic:blipFill>
                  <pic:spPr bwMode="auto">
                    <a:xfrm>
                      <a:off x="0" y="0"/>
                      <a:ext cx="2510155" cy="2682875"/>
                    </a:xfrm>
                    <a:prstGeom prst="rect">
                      <a:avLst/>
                    </a:prstGeom>
                    <a:noFill/>
                    <a:ln w="9525">
                      <a:noFill/>
                      <a:miter lim="800000"/>
                      <a:headEnd/>
                      <a:tailEnd/>
                    </a:ln>
                  </pic:spPr>
                </pic:pic>
              </a:graphicData>
            </a:graphic>
          </wp:inline>
        </w:drawing>
      </w:r>
      <w:bookmarkEnd w:id="21"/>
      <w:bookmarkEnd w:id="22"/>
    </w:p>
    <w:p w:rsidR="00670869" w:rsidRPr="008E5A7B" w:rsidRDefault="00670869" w:rsidP="00670869">
      <w:pPr>
        <w:kinsoku w:val="0"/>
        <w:overflowPunct w:val="0"/>
        <w:jc w:val="both"/>
        <w:rPr>
          <w:rFonts w:ascii="Calibri" w:hAnsi="Calibri" w:cs="Calibri"/>
          <w:sz w:val="21"/>
          <w:szCs w:val="21"/>
        </w:rPr>
      </w:pPr>
      <w:proofErr w:type="gramStart"/>
      <w:r w:rsidRPr="008E5A7B">
        <w:rPr>
          <w:rFonts w:ascii="Calibri" w:hAnsi="Calibri"/>
          <w:b/>
          <w:i/>
          <w:color w:val="4F81BD"/>
          <w:sz w:val="22"/>
          <w:szCs w:val="22"/>
        </w:rPr>
        <w:lastRenderedPageBreak/>
        <w:t>Information Sharing Among Network Members.</w:t>
      </w:r>
      <w:proofErr w:type="gramEnd"/>
      <w:r w:rsidRPr="008E5A7B">
        <w:rPr>
          <w:rFonts w:ascii="Calibri" w:hAnsi="Calibri"/>
          <w:b/>
          <w:sz w:val="21"/>
          <w:szCs w:val="21"/>
        </w:rPr>
        <w:t xml:space="preserve"> </w:t>
      </w:r>
      <w:r w:rsidRPr="008E5A7B">
        <w:rPr>
          <w:rFonts w:ascii="Calibri" w:hAnsi="Calibri" w:cs="Calibri"/>
          <w:sz w:val="21"/>
          <w:szCs w:val="21"/>
        </w:rPr>
        <w:t xml:space="preserve">Respondents who indicated that in the past year they interacted with each T/TA Network member either </w:t>
      </w:r>
      <w:r w:rsidRPr="008E5A7B">
        <w:rPr>
          <w:rFonts w:ascii="Calibri" w:hAnsi="Calibri"/>
          <w:i/>
          <w:sz w:val="21"/>
          <w:szCs w:val="21"/>
        </w:rPr>
        <w:t>sometimes</w:t>
      </w:r>
      <w:r w:rsidRPr="008E5A7B">
        <w:rPr>
          <w:rFonts w:ascii="Calibri" w:hAnsi="Calibri" w:cs="Calibri"/>
          <w:i/>
          <w:sz w:val="21"/>
          <w:szCs w:val="21"/>
        </w:rPr>
        <w:t>/occasionally</w:t>
      </w:r>
      <w:r w:rsidRPr="008E5A7B">
        <w:rPr>
          <w:rFonts w:ascii="Calibri" w:hAnsi="Calibri" w:cs="Calibri"/>
          <w:sz w:val="21"/>
          <w:szCs w:val="21"/>
        </w:rPr>
        <w:t>, f</w:t>
      </w:r>
      <w:r w:rsidRPr="008E5A7B">
        <w:rPr>
          <w:rFonts w:ascii="Calibri" w:hAnsi="Calibri" w:cs="Calibri"/>
          <w:i/>
          <w:sz w:val="21"/>
          <w:szCs w:val="21"/>
        </w:rPr>
        <w:t>requently/often</w:t>
      </w:r>
      <w:r w:rsidRPr="008E5A7B">
        <w:rPr>
          <w:rFonts w:ascii="Calibri" w:hAnsi="Calibri" w:cs="Calibri"/>
          <w:sz w:val="21"/>
          <w:szCs w:val="21"/>
        </w:rPr>
        <w:t>, or v</w:t>
      </w:r>
      <w:r w:rsidRPr="008E5A7B">
        <w:rPr>
          <w:rFonts w:ascii="Calibri" w:hAnsi="Calibri" w:cs="Calibri"/>
          <w:i/>
          <w:sz w:val="21"/>
          <w:szCs w:val="21"/>
        </w:rPr>
        <w:t>ery often</w:t>
      </w:r>
      <w:r w:rsidRPr="008E5A7B">
        <w:rPr>
          <w:rFonts w:ascii="Calibri" w:hAnsi="Calibri" w:cs="Calibri"/>
          <w:sz w:val="21"/>
          <w:szCs w:val="21"/>
        </w:rPr>
        <w:t xml:space="preserve">, were also asked to estimate how frequently they shared TA materials, products, and knowledge with other T/TA Network members in the past year </w:t>
      </w:r>
      <w:r w:rsidRPr="008E5A7B">
        <w:rPr>
          <w:rFonts w:ascii="Calibri" w:hAnsi="Calibri"/>
          <w:sz w:val="21"/>
          <w:szCs w:val="21"/>
        </w:rPr>
        <w:t>(1= a</w:t>
      </w:r>
      <w:r w:rsidRPr="008E5A7B">
        <w:rPr>
          <w:rFonts w:ascii="Calibri" w:hAnsi="Calibri"/>
          <w:i/>
          <w:sz w:val="21"/>
          <w:szCs w:val="21"/>
        </w:rPr>
        <w:t xml:space="preserve"> few times per year</w:t>
      </w:r>
      <w:r w:rsidRPr="008E5A7B">
        <w:rPr>
          <w:rFonts w:ascii="Calibri" w:hAnsi="Calibri"/>
          <w:sz w:val="21"/>
          <w:szCs w:val="21"/>
        </w:rPr>
        <w:t xml:space="preserve">, 2= </w:t>
      </w:r>
      <w:r w:rsidRPr="008E5A7B">
        <w:rPr>
          <w:rFonts w:ascii="Calibri" w:hAnsi="Calibri"/>
          <w:i/>
          <w:sz w:val="21"/>
          <w:szCs w:val="21"/>
        </w:rPr>
        <w:t>every other month,</w:t>
      </w:r>
      <w:r w:rsidRPr="008E5A7B">
        <w:rPr>
          <w:rFonts w:ascii="Calibri" w:hAnsi="Calibri"/>
          <w:sz w:val="21"/>
          <w:szCs w:val="21"/>
        </w:rPr>
        <w:t xml:space="preserve"> 3= o</w:t>
      </w:r>
      <w:r w:rsidRPr="008E5A7B">
        <w:rPr>
          <w:rFonts w:ascii="Calibri" w:hAnsi="Calibri"/>
          <w:i/>
          <w:sz w:val="21"/>
          <w:szCs w:val="21"/>
        </w:rPr>
        <w:t xml:space="preserve">nce </w:t>
      </w:r>
      <w:proofErr w:type="gramStart"/>
      <w:r w:rsidRPr="008E5A7B">
        <w:rPr>
          <w:rFonts w:ascii="Calibri" w:hAnsi="Calibri"/>
          <w:i/>
          <w:sz w:val="21"/>
          <w:szCs w:val="21"/>
        </w:rPr>
        <w:t>a  month</w:t>
      </w:r>
      <w:proofErr w:type="gramEnd"/>
      <w:r w:rsidRPr="008E5A7B">
        <w:rPr>
          <w:rFonts w:ascii="Calibri" w:hAnsi="Calibri"/>
          <w:sz w:val="21"/>
          <w:szCs w:val="21"/>
        </w:rPr>
        <w:t>, and 4= s</w:t>
      </w:r>
      <w:r w:rsidRPr="008E5A7B">
        <w:rPr>
          <w:rFonts w:ascii="Calibri" w:hAnsi="Calibri"/>
          <w:i/>
          <w:sz w:val="21"/>
          <w:szCs w:val="21"/>
        </w:rPr>
        <w:t>everal times per month</w:t>
      </w:r>
      <w:r w:rsidRPr="008E5A7B">
        <w:rPr>
          <w:rFonts w:ascii="Calibri" w:hAnsi="Calibri"/>
          <w:sz w:val="21"/>
          <w:szCs w:val="21"/>
        </w:rPr>
        <w:t>)</w:t>
      </w:r>
      <w:r w:rsidRPr="008E5A7B">
        <w:rPr>
          <w:rFonts w:ascii="Calibri" w:hAnsi="Calibri" w:cs="Calibri"/>
          <w:sz w:val="21"/>
          <w:szCs w:val="21"/>
        </w:rPr>
        <w:t>.</w:t>
      </w:r>
      <w:r w:rsidRPr="008E5A7B">
        <w:rPr>
          <w:rFonts w:ascii="Calibri" w:hAnsi="Calibri" w:cs="Calibri"/>
          <w:b/>
          <w:sz w:val="21"/>
          <w:szCs w:val="21"/>
        </w:rPr>
        <w:t xml:space="preserve"> </w:t>
      </w:r>
      <w:r w:rsidRPr="008E5A7B">
        <w:rPr>
          <w:rFonts w:ascii="Calibri" w:hAnsi="Calibri" w:cs="Calibri"/>
          <w:sz w:val="21"/>
          <w:szCs w:val="21"/>
        </w:rPr>
        <w:t>Exhibit 7 depicts group-level information sharing within the past year, while Exhibit 8 illustrates the average frequency of information sharing among individual Network members in the past year.</w:t>
      </w:r>
    </w:p>
    <w:p w:rsidR="00670869" w:rsidRPr="009E1383" w:rsidRDefault="00670869" w:rsidP="00670869">
      <w:pPr>
        <w:tabs>
          <w:tab w:val="left" w:pos="270"/>
          <w:tab w:val="left" w:pos="4500"/>
        </w:tabs>
        <w:kinsoku w:val="0"/>
        <w:overflowPunct w:val="0"/>
        <w:spacing w:after="200" w:line="276" w:lineRule="auto"/>
        <w:ind w:left="270" w:right="90"/>
        <w:jc w:val="both"/>
        <w:rPr>
          <w:rFonts w:ascii="Calibri" w:hAnsi="Calibri" w:cs="Calibri"/>
          <w:b/>
          <w:sz w:val="21"/>
          <w:szCs w:val="21"/>
        </w:rPr>
      </w:pPr>
    </w:p>
    <w:p w:rsidR="00670869" w:rsidRPr="009E1383" w:rsidRDefault="00670869" w:rsidP="00670869">
      <w:pPr>
        <w:numPr>
          <w:ilvl w:val="0"/>
          <w:numId w:val="19"/>
        </w:numPr>
        <w:tabs>
          <w:tab w:val="left" w:pos="270"/>
          <w:tab w:val="left" w:pos="4500"/>
        </w:tabs>
        <w:kinsoku w:val="0"/>
        <w:overflowPunct w:val="0"/>
        <w:spacing w:after="200" w:line="276" w:lineRule="auto"/>
        <w:ind w:left="270" w:right="90" w:hanging="270"/>
        <w:jc w:val="both"/>
        <w:rPr>
          <w:rFonts w:ascii="Calibri" w:hAnsi="Calibri" w:cs="Calibri"/>
          <w:b/>
          <w:sz w:val="21"/>
          <w:szCs w:val="21"/>
        </w:rPr>
      </w:pPr>
      <w:r w:rsidRPr="008E5A7B">
        <w:rPr>
          <w:rFonts w:ascii="Calibri" w:hAnsi="Calibri" w:cs="Calibri"/>
          <w:sz w:val="21"/>
          <w:szCs w:val="21"/>
        </w:rPr>
        <w:lastRenderedPageBreak/>
        <w:t xml:space="preserve">The average frequency of information sharing among all respondents in the past year was </w:t>
      </w:r>
      <w:r w:rsidRPr="008E5A7B">
        <w:rPr>
          <w:rFonts w:ascii="Calibri" w:hAnsi="Calibri"/>
          <w:i/>
          <w:sz w:val="21"/>
          <w:szCs w:val="21"/>
        </w:rPr>
        <w:t xml:space="preserve">every other month </w:t>
      </w:r>
      <w:r w:rsidRPr="008E5A7B">
        <w:rPr>
          <w:rFonts w:ascii="Calibri" w:hAnsi="Calibri" w:cs="Calibri"/>
          <w:sz w:val="21"/>
          <w:szCs w:val="21"/>
        </w:rPr>
        <w:t>(</w:t>
      </w:r>
      <w:r w:rsidRPr="008E5A7B">
        <w:rPr>
          <w:rFonts w:ascii="Calibri" w:hAnsi="Calibri" w:cs="Calibri"/>
          <w:i/>
          <w:sz w:val="21"/>
          <w:szCs w:val="21"/>
        </w:rPr>
        <w:t>M</w:t>
      </w:r>
      <w:r w:rsidRPr="008E5A7B">
        <w:rPr>
          <w:rFonts w:ascii="Calibri" w:hAnsi="Calibri" w:cs="Calibri"/>
          <w:sz w:val="21"/>
          <w:szCs w:val="21"/>
        </w:rPr>
        <w:t xml:space="preserve">=1.94, </w:t>
      </w:r>
      <w:r w:rsidRPr="008E5A7B">
        <w:rPr>
          <w:rFonts w:ascii="Calibri" w:hAnsi="Calibri" w:cs="Calibri"/>
          <w:i/>
          <w:sz w:val="21"/>
          <w:szCs w:val="21"/>
        </w:rPr>
        <w:t>N</w:t>
      </w:r>
      <w:r w:rsidRPr="008E5A7B">
        <w:rPr>
          <w:rFonts w:ascii="Calibri" w:hAnsi="Calibri" w:cs="Calibri"/>
          <w:sz w:val="21"/>
          <w:szCs w:val="21"/>
        </w:rPr>
        <w:t xml:space="preserve">=29). </w:t>
      </w:r>
    </w:p>
    <w:p w:rsidR="00670869" w:rsidRDefault="00670869" w:rsidP="00670869">
      <w:pPr>
        <w:tabs>
          <w:tab w:val="left" w:pos="270"/>
          <w:tab w:val="left" w:pos="4500"/>
        </w:tabs>
        <w:kinsoku w:val="0"/>
        <w:overflowPunct w:val="0"/>
        <w:spacing w:after="200" w:line="276" w:lineRule="auto"/>
        <w:ind w:left="270" w:right="90"/>
        <w:jc w:val="both"/>
        <w:rPr>
          <w:rFonts w:ascii="Calibri" w:hAnsi="Calibri" w:cs="Calibri"/>
          <w:b/>
          <w:sz w:val="21"/>
          <w:szCs w:val="21"/>
        </w:rPr>
      </w:pPr>
      <w:r>
        <w:rPr>
          <w:rFonts w:ascii="Calibri" w:hAnsi="Calibri" w:cs="Calibri"/>
          <w:b/>
          <w:noProof/>
          <w:sz w:val="21"/>
          <w:szCs w:val="21"/>
        </w:rPr>
        <w:drawing>
          <wp:anchor distT="0" distB="0" distL="114300" distR="114300" simplePos="0" relativeHeight="251666432" behindDoc="1" locked="0" layoutInCell="1" allowOverlap="1">
            <wp:simplePos x="0" y="0"/>
            <wp:positionH relativeFrom="column">
              <wp:posOffset>203835</wp:posOffset>
            </wp:positionH>
            <wp:positionV relativeFrom="paragraph">
              <wp:posOffset>27940</wp:posOffset>
            </wp:positionV>
            <wp:extent cx="2640330" cy="1534160"/>
            <wp:effectExtent l="0" t="0" r="0" b="0"/>
            <wp:wrapTight wrapText="bothSides">
              <wp:wrapPolygon edited="0">
                <wp:start x="468" y="536"/>
                <wp:lineTo x="468" y="20652"/>
                <wp:lineTo x="21195" y="20652"/>
                <wp:lineTo x="21195" y="536"/>
                <wp:lineTo x="468" y="536"/>
              </wp:wrapPolygon>
            </wp:wrapTight>
            <wp:docPr id="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25" cstate="print"/>
                    <a:srcRect l="-3511" t="-3658" r="-3191" b="-4878"/>
                    <a:stretch>
                      <a:fillRect/>
                    </a:stretch>
                  </pic:blipFill>
                  <pic:spPr bwMode="auto">
                    <a:xfrm>
                      <a:off x="0" y="0"/>
                      <a:ext cx="2640330" cy="1534160"/>
                    </a:xfrm>
                    <a:prstGeom prst="rect">
                      <a:avLst/>
                    </a:prstGeom>
                    <a:noFill/>
                    <a:ln w="9525">
                      <a:noFill/>
                      <a:miter lim="800000"/>
                      <a:headEnd/>
                      <a:tailEnd/>
                    </a:ln>
                  </pic:spPr>
                </pic:pic>
              </a:graphicData>
            </a:graphic>
          </wp:anchor>
        </w:drawing>
      </w:r>
    </w:p>
    <w:p w:rsidR="00670869" w:rsidRDefault="00670869" w:rsidP="00670869">
      <w:pPr>
        <w:tabs>
          <w:tab w:val="left" w:pos="270"/>
          <w:tab w:val="left" w:pos="4500"/>
        </w:tabs>
        <w:kinsoku w:val="0"/>
        <w:overflowPunct w:val="0"/>
        <w:spacing w:after="200" w:line="276" w:lineRule="auto"/>
        <w:ind w:left="270" w:right="90"/>
        <w:jc w:val="both"/>
        <w:rPr>
          <w:rFonts w:ascii="Calibri" w:hAnsi="Calibri" w:cs="Calibri"/>
          <w:b/>
          <w:sz w:val="21"/>
          <w:szCs w:val="21"/>
        </w:rPr>
      </w:pPr>
    </w:p>
    <w:p w:rsidR="00670869" w:rsidRDefault="00670869" w:rsidP="00670869">
      <w:pPr>
        <w:tabs>
          <w:tab w:val="left" w:pos="270"/>
          <w:tab w:val="left" w:pos="4500"/>
        </w:tabs>
        <w:kinsoku w:val="0"/>
        <w:overflowPunct w:val="0"/>
        <w:spacing w:after="200" w:line="276" w:lineRule="auto"/>
        <w:ind w:left="270" w:right="90"/>
        <w:jc w:val="both"/>
        <w:rPr>
          <w:rFonts w:ascii="Calibri" w:hAnsi="Calibri" w:cs="Calibri"/>
          <w:b/>
          <w:sz w:val="21"/>
          <w:szCs w:val="21"/>
        </w:rPr>
      </w:pPr>
    </w:p>
    <w:p w:rsidR="00670869" w:rsidRDefault="00670869" w:rsidP="00670869">
      <w:pPr>
        <w:tabs>
          <w:tab w:val="left" w:pos="270"/>
          <w:tab w:val="left" w:pos="4500"/>
        </w:tabs>
        <w:kinsoku w:val="0"/>
        <w:overflowPunct w:val="0"/>
        <w:spacing w:after="200" w:line="276" w:lineRule="auto"/>
        <w:ind w:left="270" w:right="90"/>
        <w:jc w:val="both"/>
        <w:rPr>
          <w:rFonts w:ascii="Calibri" w:hAnsi="Calibri" w:cs="Calibri"/>
          <w:b/>
          <w:sz w:val="21"/>
          <w:szCs w:val="21"/>
        </w:rPr>
      </w:pPr>
    </w:p>
    <w:p w:rsidR="00670869" w:rsidRPr="008E5A7B" w:rsidRDefault="00670869" w:rsidP="00670869">
      <w:pPr>
        <w:tabs>
          <w:tab w:val="left" w:pos="270"/>
          <w:tab w:val="left" w:pos="4500"/>
        </w:tabs>
        <w:kinsoku w:val="0"/>
        <w:overflowPunct w:val="0"/>
        <w:spacing w:after="200" w:line="276" w:lineRule="auto"/>
        <w:ind w:left="270" w:right="90"/>
        <w:jc w:val="both"/>
        <w:rPr>
          <w:rFonts w:ascii="Calibri" w:hAnsi="Calibri" w:cs="Calibri"/>
          <w:b/>
          <w:sz w:val="21"/>
          <w:szCs w:val="21"/>
        </w:rPr>
      </w:pPr>
    </w:p>
    <w:p w:rsidR="00670869" w:rsidRPr="008E5A7B" w:rsidRDefault="00670869" w:rsidP="00670869">
      <w:pPr>
        <w:keepLines/>
        <w:widowControl w:val="0"/>
        <w:numPr>
          <w:ilvl w:val="0"/>
          <w:numId w:val="19"/>
        </w:numPr>
        <w:tabs>
          <w:tab w:val="left" w:pos="270"/>
          <w:tab w:val="left" w:pos="4680"/>
        </w:tabs>
        <w:kinsoku w:val="0"/>
        <w:overflowPunct w:val="0"/>
        <w:spacing w:after="200" w:line="276" w:lineRule="auto"/>
        <w:ind w:left="274" w:right="86" w:hanging="274"/>
        <w:jc w:val="both"/>
        <w:rPr>
          <w:rFonts w:ascii="Calibri" w:hAnsi="Calibri" w:cs="Calibri"/>
          <w:b/>
          <w:sz w:val="21"/>
          <w:szCs w:val="21"/>
        </w:rPr>
      </w:pPr>
      <w:r w:rsidRPr="008E5A7B">
        <w:rPr>
          <w:rFonts w:ascii="Calibri" w:hAnsi="Calibri" w:cs="Calibri"/>
          <w:sz w:val="21"/>
          <w:szCs w:val="21"/>
        </w:rPr>
        <w:lastRenderedPageBreak/>
        <w:t>Information sharing occurred most frequently with QIC-</w:t>
      </w:r>
      <w:proofErr w:type="spellStart"/>
      <w:r w:rsidRPr="008E5A7B">
        <w:rPr>
          <w:rFonts w:ascii="Calibri" w:hAnsi="Calibri" w:cs="Calibri"/>
          <w:sz w:val="21"/>
          <w:szCs w:val="21"/>
        </w:rPr>
        <w:t>ChildRep</w:t>
      </w:r>
      <w:proofErr w:type="spellEnd"/>
      <w:r w:rsidRPr="008E5A7B">
        <w:rPr>
          <w:rFonts w:ascii="Calibri" w:hAnsi="Calibri" w:cs="Calibri"/>
          <w:sz w:val="21"/>
          <w:szCs w:val="21"/>
        </w:rPr>
        <w:t xml:space="preserve"> (</w:t>
      </w:r>
      <w:r w:rsidRPr="008E5A7B">
        <w:rPr>
          <w:rFonts w:ascii="Calibri" w:hAnsi="Calibri" w:cs="Calibri"/>
          <w:i/>
          <w:sz w:val="21"/>
          <w:szCs w:val="21"/>
        </w:rPr>
        <w:t>M</w:t>
      </w:r>
      <w:r w:rsidRPr="008E5A7B">
        <w:rPr>
          <w:rFonts w:ascii="Calibri" w:hAnsi="Calibri" w:cs="Calibri"/>
          <w:sz w:val="21"/>
          <w:szCs w:val="21"/>
        </w:rPr>
        <w:t xml:space="preserve">=3.00, </w:t>
      </w:r>
      <w:r w:rsidRPr="008E5A7B">
        <w:rPr>
          <w:rFonts w:ascii="Calibri" w:hAnsi="Calibri" w:cs="Calibri"/>
          <w:i/>
          <w:sz w:val="21"/>
          <w:szCs w:val="21"/>
        </w:rPr>
        <w:t>N</w:t>
      </w:r>
      <w:r w:rsidRPr="008E5A7B">
        <w:rPr>
          <w:rFonts w:ascii="Calibri" w:hAnsi="Calibri" w:cs="Calibri"/>
          <w:sz w:val="21"/>
          <w:szCs w:val="21"/>
        </w:rPr>
        <w:t>=2); QIC-DR (</w:t>
      </w:r>
      <w:r w:rsidRPr="008E5A7B">
        <w:rPr>
          <w:rFonts w:ascii="Calibri" w:hAnsi="Calibri" w:cs="Calibri"/>
          <w:i/>
          <w:sz w:val="21"/>
          <w:szCs w:val="21"/>
        </w:rPr>
        <w:t>M</w:t>
      </w:r>
      <w:r w:rsidRPr="008E5A7B">
        <w:rPr>
          <w:rFonts w:ascii="Calibri" w:hAnsi="Calibri" w:cs="Calibri"/>
          <w:sz w:val="21"/>
          <w:szCs w:val="21"/>
        </w:rPr>
        <w:t xml:space="preserve">=2.83, </w:t>
      </w:r>
      <w:r w:rsidRPr="008E5A7B">
        <w:rPr>
          <w:rFonts w:ascii="Calibri" w:hAnsi="Calibri" w:cs="Calibri"/>
          <w:i/>
          <w:sz w:val="21"/>
          <w:szCs w:val="21"/>
        </w:rPr>
        <w:t>N</w:t>
      </w:r>
      <w:r w:rsidRPr="008E5A7B">
        <w:rPr>
          <w:rFonts w:ascii="Calibri" w:hAnsi="Calibri" w:cs="Calibri"/>
          <w:sz w:val="21"/>
          <w:szCs w:val="21"/>
        </w:rPr>
        <w:t>=6); and the Child Welfare Information Gateway (</w:t>
      </w:r>
      <w:r w:rsidRPr="008E5A7B">
        <w:rPr>
          <w:rFonts w:ascii="Calibri" w:hAnsi="Calibri" w:cs="Calibri"/>
          <w:i/>
          <w:sz w:val="21"/>
          <w:szCs w:val="21"/>
        </w:rPr>
        <w:t>M</w:t>
      </w:r>
      <w:r w:rsidRPr="008E5A7B">
        <w:rPr>
          <w:rFonts w:ascii="Calibri" w:hAnsi="Calibri" w:cs="Calibri"/>
          <w:sz w:val="21"/>
          <w:szCs w:val="21"/>
        </w:rPr>
        <w:t xml:space="preserve">=2.71, </w:t>
      </w:r>
      <w:r w:rsidRPr="008E5A7B">
        <w:rPr>
          <w:rFonts w:ascii="Calibri" w:hAnsi="Calibri" w:cs="Calibri"/>
          <w:i/>
          <w:sz w:val="21"/>
          <w:szCs w:val="21"/>
        </w:rPr>
        <w:t>N</w:t>
      </w:r>
      <w:r w:rsidRPr="008E5A7B">
        <w:rPr>
          <w:rFonts w:ascii="Calibri" w:hAnsi="Calibri" w:cs="Calibri"/>
          <w:sz w:val="21"/>
          <w:szCs w:val="21"/>
        </w:rPr>
        <w:t>=24).</w:t>
      </w:r>
    </w:p>
    <w:p w:rsidR="00670869" w:rsidRPr="008E5A7B" w:rsidRDefault="00670869" w:rsidP="00670869">
      <w:pPr>
        <w:numPr>
          <w:ilvl w:val="0"/>
          <w:numId w:val="18"/>
        </w:numPr>
        <w:tabs>
          <w:tab w:val="left" w:pos="270"/>
          <w:tab w:val="left" w:pos="4680"/>
        </w:tabs>
        <w:kinsoku w:val="0"/>
        <w:overflowPunct w:val="0"/>
        <w:spacing w:after="200" w:line="276" w:lineRule="auto"/>
        <w:ind w:left="270" w:right="90" w:hanging="270"/>
        <w:contextualSpacing/>
        <w:jc w:val="both"/>
        <w:rPr>
          <w:rFonts w:ascii="Calibri" w:hAnsi="Calibri"/>
          <w:sz w:val="21"/>
          <w:szCs w:val="21"/>
        </w:rPr>
      </w:pPr>
      <w:r w:rsidRPr="008E5A7B">
        <w:rPr>
          <w:rFonts w:ascii="Calibri" w:hAnsi="Calibri"/>
          <w:sz w:val="21"/>
          <w:szCs w:val="21"/>
        </w:rPr>
        <w:t xml:space="preserve">The most frequent information sharing occurred with the QICs as a group. Network members shared information with QICs </w:t>
      </w:r>
      <w:r w:rsidRPr="008E5A7B">
        <w:rPr>
          <w:rFonts w:ascii="Calibri" w:hAnsi="Calibri"/>
          <w:i/>
          <w:sz w:val="21"/>
          <w:szCs w:val="21"/>
        </w:rPr>
        <w:t xml:space="preserve">every other month </w:t>
      </w:r>
      <w:r w:rsidRPr="008E5A7B">
        <w:rPr>
          <w:rFonts w:ascii="Calibri" w:hAnsi="Calibri"/>
          <w:sz w:val="21"/>
          <w:szCs w:val="21"/>
        </w:rPr>
        <w:t>(</w:t>
      </w:r>
      <w:r w:rsidRPr="008E5A7B">
        <w:rPr>
          <w:rFonts w:ascii="Calibri" w:hAnsi="Calibri"/>
          <w:i/>
          <w:sz w:val="21"/>
          <w:szCs w:val="21"/>
        </w:rPr>
        <w:t>M</w:t>
      </w:r>
      <w:r w:rsidRPr="008E5A7B">
        <w:rPr>
          <w:rFonts w:ascii="Calibri" w:hAnsi="Calibri"/>
          <w:sz w:val="21"/>
          <w:szCs w:val="21"/>
        </w:rPr>
        <w:t xml:space="preserve">=2.25). </w:t>
      </w:r>
    </w:p>
    <w:p w:rsidR="00670869" w:rsidRPr="008E5A7B" w:rsidRDefault="00670869" w:rsidP="00670869">
      <w:pPr>
        <w:numPr>
          <w:ilvl w:val="0"/>
          <w:numId w:val="18"/>
        </w:numPr>
        <w:tabs>
          <w:tab w:val="left" w:pos="270"/>
          <w:tab w:val="left" w:pos="4680"/>
        </w:tabs>
        <w:kinsoku w:val="0"/>
        <w:overflowPunct w:val="0"/>
        <w:spacing w:after="200" w:line="276" w:lineRule="auto"/>
        <w:ind w:left="270" w:right="-315" w:hanging="270"/>
        <w:contextualSpacing/>
        <w:jc w:val="both"/>
        <w:rPr>
          <w:rFonts w:ascii="Calibri" w:hAnsi="Calibri"/>
          <w:sz w:val="21"/>
          <w:szCs w:val="21"/>
        </w:rPr>
      </w:pPr>
      <w:r w:rsidRPr="008E5A7B">
        <w:rPr>
          <w:rFonts w:ascii="Calibri" w:hAnsi="Calibri"/>
          <w:sz w:val="21"/>
          <w:szCs w:val="21"/>
        </w:rPr>
        <w:t xml:space="preserve">Network members indicated that on average, they shared information with ICs as a group </w:t>
      </w:r>
      <w:r w:rsidRPr="008E5A7B">
        <w:rPr>
          <w:rFonts w:ascii="Calibri" w:hAnsi="Calibri"/>
          <w:i/>
          <w:sz w:val="21"/>
          <w:szCs w:val="21"/>
        </w:rPr>
        <w:t xml:space="preserve">every other month </w:t>
      </w:r>
      <w:r w:rsidRPr="008E5A7B">
        <w:rPr>
          <w:rFonts w:ascii="Calibri" w:hAnsi="Calibri"/>
          <w:sz w:val="21"/>
          <w:szCs w:val="21"/>
        </w:rPr>
        <w:t>(</w:t>
      </w:r>
      <w:r w:rsidRPr="008E5A7B">
        <w:rPr>
          <w:rFonts w:ascii="Calibri" w:hAnsi="Calibri"/>
          <w:i/>
          <w:sz w:val="21"/>
          <w:szCs w:val="21"/>
        </w:rPr>
        <w:t>M</w:t>
      </w:r>
      <w:r w:rsidRPr="008E5A7B">
        <w:rPr>
          <w:rFonts w:ascii="Calibri" w:hAnsi="Calibri"/>
          <w:sz w:val="21"/>
          <w:szCs w:val="21"/>
        </w:rPr>
        <w:t xml:space="preserve">=2.14) and with NRCs nearly </w:t>
      </w:r>
      <w:r w:rsidRPr="008E5A7B">
        <w:rPr>
          <w:rFonts w:ascii="Calibri" w:hAnsi="Calibri"/>
          <w:i/>
          <w:sz w:val="21"/>
          <w:szCs w:val="21"/>
        </w:rPr>
        <w:t>every other month</w:t>
      </w:r>
      <w:r w:rsidRPr="008E5A7B">
        <w:rPr>
          <w:rFonts w:ascii="Calibri" w:hAnsi="Calibri"/>
          <w:sz w:val="21"/>
          <w:szCs w:val="21"/>
        </w:rPr>
        <w:t xml:space="preserve"> (</w:t>
      </w:r>
      <w:r w:rsidRPr="008E5A7B">
        <w:rPr>
          <w:rFonts w:ascii="Calibri" w:hAnsi="Calibri"/>
          <w:i/>
          <w:sz w:val="21"/>
          <w:szCs w:val="21"/>
        </w:rPr>
        <w:t>M</w:t>
      </w:r>
      <w:r w:rsidRPr="008E5A7B">
        <w:rPr>
          <w:rFonts w:ascii="Calibri" w:hAnsi="Calibri"/>
          <w:sz w:val="21"/>
          <w:szCs w:val="21"/>
        </w:rPr>
        <w:t>=1.94).</w:t>
      </w:r>
      <w:r w:rsidRPr="008E5A7B">
        <w:rPr>
          <w:noProof/>
          <w:sz w:val="22"/>
          <w:szCs w:val="22"/>
        </w:rPr>
        <w:t xml:space="preserve"> </w:t>
      </w:r>
    </w:p>
    <w:p w:rsidR="00670869" w:rsidRDefault="00670869" w:rsidP="00670869">
      <w:pPr>
        <w:numPr>
          <w:ilvl w:val="0"/>
          <w:numId w:val="18"/>
        </w:numPr>
        <w:tabs>
          <w:tab w:val="left" w:pos="270"/>
          <w:tab w:val="left" w:pos="4680"/>
        </w:tabs>
        <w:kinsoku w:val="0"/>
        <w:overflowPunct w:val="0"/>
        <w:spacing w:after="200" w:line="276" w:lineRule="auto"/>
        <w:ind w:left="270" w:right="-315" w:hanging="270"/>
        <w:contextualSpacing/>
        <w:jc w:val="both"/>
        <w:rPr>
          <w:rFonts w:ascii="Calibri" w:hAnsi="Calibri"/>
          <w:sz w:val="21"/>
          <w:szCs w:val="21"/>
        </w:rPr>
      </w:pPr>
      <w:r w:rsidRPr="008E5A7B">
        <w:rPr>
          <w:rFonts w:ascii="Calibri" w:hAnsi="Calibri"/>
          <w:sz w:val="21"/>
          <w:szCs w:val="21"/>
        </w:rPr>
        <w:t xml:space="preserve">Respondents communicated with Extended Network members as a group </w:t>
      </w:r>
      <w:r w:rsidRPr="008E5A7B">
        <w:rPr>
          <w:rFonts w:ascii="Calibri" w:hAnsi="Calibri"/>
          <w:i/>
          <w:sz w:val="21"/>
          <w:szCs w:val="21"/>
        </w:rPr>
        <w:t xml:space="preserve">nearly every other month </w:t>
      </w:r>
      <w:r w:rsidRPr="008E5A7B">
        <w:rPr>
          <w:rFonts w:ascii="Calibri" w:hAnsi="Calibri"/>
          <w:sz w:val="21"/>
          <w:szCs w:val="21"/>
        </w:rPr>
        <w:t>(</w:t>
      </w:r>
      <w:r w:rsidRPr="008E5A7B">
        <w:rPr>
          <w:rFonts w:ascii="Calibri" w:hAnsi="Calibri"/>
          <w:i/>
          <w:sz w:val="21"/>
          <w:szCs w:val="21"/>
        </w:rPr>
        <w:t>M</w:t>
      </w:r>
      <w:r w:rsidRPr="008E5A7B">
        <w:rPr>
          <w:rFonts w:ascii="Calibri" w:hAnsi="Calibri"/>
          <w:sz w:val="21"/>
          <w:szCs w:val="21"/>
        </w:rPr>
        <w:t>=1.86)</w:t>
      </w:r>
    </w:p>
    <w:p w:rsidR="00670869" w:rsidRDefault="00670869" w:rsidP="00670869">
      <w:pPr>
        <w:tabs>
          <w:tab w:val="left" w:pos="270"/>
          <w:tab w:val="left" w:pos="4680"/>
        </w:tabs>
        <w:kinsoku w:val="0"/>
        <w:overflowPunct w:val="0"/>
        <w:spacing w:after="200" w:line="276" w:lineRule="auto"/>
        <w:ind w:left="270" w:right="-315"/>
        <w:contextualSpacing/>
        <w:jc w:val="both"/>
        <w:rPr>
          <w:rFonts w:ascii="Calibri" w:hAnsi="Calibri"/>
          <w:sz w:val="21"/>
          <w:szCs w:val="21"/>
        </w:rPr>
      </w:pPr>
    </w:p>
    <w:p w:rsidR="00670869" w:rsidRPr="003A4D17" w:rsidRDefault="00670869" w:rsidP="00670869">
      <w:pPr>
        <w:tabs>
          <w:tab w:val="left" w:pos="270"/>
          <w:tab w:val="left" w:pos="4680"/>
        </w:tabs>
        <w:kinsoku w:val="0"/>
        <w:overflowPunct w:val="0"/>
        <w:spacing w:after="200" w:line="276" w:lineRule="auto"/>
        <w:ind w:left="270" w:right="-315"/>
        <w:contextualSpacing/>
        <w:jc w:val="both"/>
        <w:rPr>
          <w:rFonts w:ascii="Calibri" w:hAnsi="Calibri"/>
          <w:sz w:val="21"/>
          <w:szCs w:val="21"/>
        </w:rPr>
      </w:pPr>
      <w:r w:rsidRPr="003A4D17">
        <w:rPr>
          <w:rFonts w:ascii="Calibri" w:hAnsi="Calibri"/>
          <w:sz w:val="21"/>
          <w:szCs w:val="21"/>
        </w:rPr>
        <w:t>.</w:t>
      </w:r>
    </w:p>
    <w:p w:rsidR="00670869" w:rsidRPr="008E5A7B" w:rsidRDefault="00670869" w:rsidP="00670869">
      <w:pPr>
        <w:tabs>
          <w:tab w:val="left" w:pos="270"/>
          <w:tab w:val="left" w:pos="4680"/>
        </w:tabs>
        <w:kinsoku w:val="0"/>
        <w:overflowPunct w:val="0"/>
        <w:ind w:right="-315"/>
        <w:contextualSpacing/>
        <w:jc w:val="both"/>
        <w:rPr>
          <w:rFonts w:ascii="Calibri" w:hAnsi="Calibri"/>
          <w:sz w:val="21"/>
          <w:szCs w:val="21"/>
        </w:rPr>
        <w:sectPr w:rsidR="00670869" w:rsidRPr="008E5A7B" w:rsidSect="00747BFF">
          <w:type w:val="continuous"/>
          <w:pgSz w:w="12240" w:h="15840" w:code="1"/>
          <w:pgMar w:top="720" w:right="806" w:bottom="720" w:left="720" w:header="720" w:footer="360" w:gutter="0"/>
          <w:cols w:num="2" w:space="540"/>
          <w:docGrid w:linePitch="360"/>
        </w:sectPr>
      </w:pPr>
    </w:p>
    <w:p w:rsidR="00670869" w:rsidRPr="008E5A7B" w:rsidRDefault="00670869" w:rsidP="00670869">
      <w:pPr>
        <w:spacing w:after="200" w:line="360" w:lineRule="auto"/>
        <w:contextualSpacing/>
        <w:rPr>
          <w:rFonts w:eastAsia="Calibri"/>
          <w:b/>
          <w:sz w:val="22"/>
          <w:szCs w:val="22"/>
        </w:rPr>
      </w:pPr>
      <w:r w:rsidRPr="008E5A7B">
        <w:rPr>
          <w:rFonts w:eastAsia="Calibri"/>
          <w:b/>
          <w:sz w:val="22"/>
          <w:szCs w:val="22"/>
        </w:rPr>
        <w:lastRenderedPageBreak/>
        <w:t>4.</w:t>
      </w:r>
      <w:r w:rsidRPr="008E5A7B">
        <w:rPr>
          <w:rFonts w:eastAsia="Calibri"/>
          <w:b/>
          <w:sz w:val="22"/>
          <w:szCs w:val="22"/>
        </w:rPr>
        <w:tab/>
      </w:r>
      <w:proofErr w:type="spellStart"/>
      <w:r w:rsidRPr="008E5A7B">
        <w:rPr>
          <w:rFonts w:eastAsia="Calibri"/>
          <w:b/>
          <w:sz w:val="22"/>
          <w:szCs w:val="22"/>
        </w:rPr>
        <w:t>OneNet</w:t>
      </w:r>
      <w:proofErr w:type="spellEnd"/>
      <w:r w:rsidRPr="008E5A7B">
        <w:rPr>
          <w:rFonts w:eastAsia="Calibri"/>
          <w:b/>
          <w:sz w:val="22"/>
          <w:szCs w:val="22"/>
        </w:rPr>
        <w:t xml:space="preserve"> – Sample of Reporting of Findings</w:t>
      </w:r>
    </w:p>
    <w:p w:rsidR="00670869" w:rsidRPr="008E5A7B" w:rsidRDefault="00670869" w:rsidP="00670869">
      <w:pPr>
        <w:spacing w:after="200" w:line="360" w:lineRule="auto"/>
        <w:contextualSpacing/>
        <w:rPr>
          <w:rFonts w:eastAsia="Calibri"/>
          <w:b/>
          <w:sz w:val="22"/>
          <w:szCs w:val="22"/>
        </w:rPr>
      </w:pPr>
      <w:r>
        <w:rPr>
          <w:noProof/>
        </w:rPr>
        <w:pict>
          <v:shape id="_x0000_s1029" type="#_x0000_t202" style="position:absolute;margin-left:-11.1pt;margin-top:7.05pt;width:513.35pt;height:2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" fillcolor="#8db3e2" stroked="f">
            <v:fill opacity="45875f" color2="#415369" o:opacity2="29491f" rotate="t" angle="90" focus="100%" type="gradient"/>
            <v:textbox>
              <w:txbxContent>
                <w:p w:rsidR="00670869" w:rsidRPr="005C5D22" w:rsidRDefault="00670869" w:rsidP="00670869">
                  <w:pPr>
                    <w:rPr>
                      <w:b/>
                    </w:rPr>
                  </w:pPr>
                  <w:r w:rsidRPr="005C5D22">
                    <w:rPr>
                      <w:b/>
                    </w:rPr>
                    <w:t xml:space="preserve">What types of T/TA </w:t>
                  </w:r>
                  <w:r>
                    <w:rPr>
                      <w:b/>
                    </w:rPr>
                    <w:t>a</w:t>
                  </w:r>
                  <w:r w:rsidRPr="005C5D22">
                    <w:rPr>
                      <w:b/>
                    </w:rPr>
                    <w:t>re being provided to States and Tribes?</w:t>
                  </w:r>
                </w:p>
              </w:txbxContent>
            </v:textbox>
          </v:shape>
        </w:pict>
      </w:r>
    </w:p>
    <w:p w:rsidR="00670869" w:rsidRPr="008E5A7B" w:rsidRDefault="00670869" w:rsidP="00670869">
      <w:pPr>
        <w:spacing w:before="120"/>
        <w:rPr>
          <w:rFonts w:ascii="Calibri" w:hAnsi="Calibri"/>
          <w:i/>
          <w:noProof/>
          <w:sz w:val="10"/>
          <w:szCs w:val="10"/>
        </w:rPr>
      </w:pPr>
    </w:p>
    <w:p w:rsidR="00670869" w:rsidRDefault="00670869" w:rsidP="00670869">
      <w:pPr>
        <w:spacing w:before="120"/>
        <w:rPr>
          <w:rFonts w:ascii="Calibri" w:hAnsi="Calibri"/>
          <w:noProof/>
          <w:sz w:val="21"/>
          <w:szCs w:val="21"/>
        </w:rPr>
      </w:pPr>
      <w:r w:rsidRPr="008E5A7B">
        <w:rPr>
          <w:rFonts w:ascii="Calibri" w:hAnsi="Calibri"/>
          <w:i/>
          <w:noProof/>
          <w:sz w:val="21"/>
          <w:szCs w:val="21"/>
        </w:rPr>
        <w:t xml:space="preserve">Figure 11 </w:t>
      </w:r>
      <w:r w:rsidRPr="008E5A7B">
        <w:rPr>
          <w:rFonts w:ascii="Calibri" w:hAnsi="Calibri"/>
          <w:noProof/>
          <w:sz w:val="21"/>
          <w:szCs w:val="21"/>
        </w:rPr>
        <w:t>displays the percent of T/TA hours by T/TA type and provider. Over the year timeframe, the most  common T/TA type was consultation/problem solving/discussion</w:t>
      </w:r>
      <w:r w:rsidRPr="008E5A7B">
        <w:rPr>
          <w:rFonts w:ascii="Calibri" w:hAnsi="Calibri"/>
          <w:noProof/>
          <w:sz w:val="21"/>
          <w:szCs w:val="21"/>
          <w:vertAlign w:val="superscript"/>
        </w:rPr>
        <w:footnoteReference w:id="9"/>
      </w:r>
      <w:r w:rsidRPr="008E5A7B">
        <w:rPr>
          <w:rFonts w:ascii="Calibri" w:hAnsi="Calibri"/>
          <w:noProof/>
          <w:sz w:val="21"/>
          <w:szCs w:val="21"/>
        </w:rPr>
        <w:t>. Slightly less than 45% of all IC and NRC T/TA involved general consultation and problem solving and the other two categories that comprised more than 10% of T/TA type included dissemination of information and factilitation. In brief, both types of providers delivered similar percentages of T/TA for their three respective top categories: (1) consultation/problem solving/discussion, (2) disseminatino of information, and (3) facilitation. These three categories of T/TA types constituted 75% of IC activities and 73% of NRC activities. In the future, the National Evaluation team will assess whether and how T/TA types change over time. Changes in T/TA type and focus may also be more readily apparent by displaying any changes by the specific implementation project or T/TA request rather than presenting data in aggregate form.</w:t>
      </w:r>
    </w:p>
    <w:p w:rsidR="00670869" w:rsidRPr="008E5A7B" w:rsidRDefault="00670869" w:rsidP="00670869">
      <w:pPr>
        <w:spacing w:before="120"/>
        <w:rPr>
          <w:rFonts w:ascii="Calibri" w:hAnsi="Calibri"/>
          <w:noProof/>
          <w:sz w:val="21"/>
          <w:szCs w:val="21"/>
        </w:rPr>
      </w:pPr>
    </w:p>
    <w:p w:rsidR="00670869" w:rsidRPr="008E5A7B" w:rsidRDefault="00670869" w:rsidP="00670869">
      <w:pPr>
        <w:jc w:val="center"/>
        <w:rPr>
          <w:rFonts w:ascii="Calibri" w:hAnsi="Calibri"/>
          <w:noProof/>
          <w:sz w:val="21"/>
          <w:szCs w:val="21"/>
        </w:rPr>
      </w:pPr>
      <w:r>
        <w:rPr>
          <w:rFonts w:ascii="Calibri" w:hAnsi="Calibri"/>
          <w:noProof/>
          <w:sz w:val="21"/>
          <w:szCs w:val="21"/>
        </w:rPr>
        <w:drawing>
          <wp:inline distT="0" distB="0" distL="0" distR="0">
            <wp:extent cx="5486400" cy="3200400"/>
            <wp:effectExtent l="0" t="0" r="0"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70869" w:rsidRPr="008E5A7B" w:rsidRDefault="00670869" w:rsidP="00670869">
      <w:pPr>
        <w:rPr>
          <w:noProof/>
          <w:sz w:val="21"/>
          <w:szCs w:val="21"/>
        </w:rPr>
      </w:pPr>
      <w:r>
        <w:rPr>
          <w:noProof/>
        </w:rPr>
        <w:pict>
          <v:shape id="Text Box 2" o:spid="_x0000_s1028" type="#_x0000_t202" style="position:absolute;margin-left:-3.8pt;margin-top:9.45pt;width:513.35pt;height:2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" fillcolor="#8db3e2" stroked="f">
            <v:fill opacity="45875f" color2="#415369" o:opacity2="29491f" rotate="t" angle="90" focus="100%" type="gradient"/>
            <v:textbox>
              <w:txbxContent>
                <w:p w:rsidR="00670869" w:rsidRDefault="00670869" w:rsidP="00670869"/>
              </w:txbxContent>
            </v:textbox>
          </v:shape>
        </w:pict>
      </w:r>
    </w:p>
    <w:p w:rsidR="00670869" w:rsidRPr="008E5A7B" w:rsidRDefault="00670869" w:rsidP="00670869">
      <w:pPr>
        <w:spacing w:after="160"/>
        <w:ind w:left="360" w:right="-180" w:hanging="360"/>
        <w:rPr>
          <w:rFonts w:ascii="Calibri" w:hAnsi="Calibri"/>
          <w:b/>
          <w:sz w:val="22"/>
          <w:szCs w:val="22"/>
        </w:rPr>
      </w:pPr>
      <w:r w:rsidRPr="008E5A7B">
        <w:rPr>
          <w:rFonts w:ascii="Calibri" w:hAnsi="Calibri"/>
          <w:b/>
          <w:sz w:val="22"/>
          <w:szCs w:val="22"/>
        </w:rPr>
        <w:t>What ‘stage’ of implementation (e.g., steps in the change process) are T/TA activities</w:t>
      </w:r>
      <w:r>
        <w:rPr>
          <w:rFonts w:ascii="Calibri" w:hAnsi="Calibri"/>
          <w:b/>
        </w:rPr>
        <w:t xml:space="preserve"> </w:t>
      </w:r>
      <w:r w:rsidRPr="008E5A7B">
        <w:rPr>
          <w:rFonts w:ascii="Calibri" w:hAnsi="Calibri"/>
          <w:b/>
          <w:sz w:val="22"/>
          <w:szCs w:val="22"/>
        </w:rPr>
        <w:t>targeting?</w:t>
      </w:r>
    </w:p>
    <w:p w:rsidR="00670869" w:rsidRPr="008E5A7B" w:rsidRDefault="00670869" w:rsidP="00670869">
      <w:pPr>
        <w:spacing w:after="120"/>
        <w:rPr>
          <w:rFonts w:ascii="Calibri" w:hAnsi="Calibri"/>
          <w:sz w:val="21"/>
          <w:szCs w:val="21"/>
        </w:rPr>
      </w:pPr>
      <w:r w:rsidRPr="008E5A7B">
        <w:rPr>
          <w:rFonts w:ascii="Calibri" w:hAnsi="Calibri"/>
          <w:sz w:val="21"/>
          <w:szCs w:val="21"/>
        </w:rPr>
        <w:t xml:space="preserve">One of the overarching frameworks being utilized by network providers is how an organization’s readiness for change may impact: (1) identification of need, (2) ability to select the appropriate organizational change strategy, and (3) likelihood that an organization will be able to successfully plan, implement, and sustain positive organizational changes. </w:t>
      </w:r>
    </w:p>
    <w:p w:rsidR="00670869" w:rsidRPr="008E5A7B" w:rsidRDefault="00670869" w:rsidP="00670869">
      <w:pPr>
        <w:spacing w:after="120"/>
        <w:rPr>
          <w:rFonts w:eastAsia="Calibri"/>
          <w:sz w:val="22"/>
          <w:szCs w:val="22"/>
        </w:rPr>
      </w:pPr>
      <w:r w:rsidRPr="008E5A7B">
        <w:rPr>
          <w:rFonts w:ascii="Calibri" w:hAnsi="Calibri"/>
          <w:sz w:val="21"/>
          <w:szCs w:val="21"/>
        </w:rPr>
        <w:t>Children’s Bureau has guided such critical thinking by engaging the National Implementation Research Network</w:t>
      </w:r>
      <w:r w:rsidRPr="008E5A7B">
        <w:rPr>
          <w:rFonts w:ascii="Calibri" w:hAnsi="Calibri"/>
          <w:sz w:val="21"/>
          <w:szCs w:val="21"/>
          <w:vertAlign w:val="superscript"/>
        </w:rPr>
        <w:footnoteReference w:id="10"/>
      </w:r>
      <w:r w:rsidRPr="008E5A7B">
        <w:rPr>
          <w:rFonts w:ascii="Calibri" w:hAnsi="Calibri"/>
          <w:sz w:val="21"/>
          <w:szCs w:val="21"/>
        </w:rPr>
        <w:t xml:space="preserve"> and other implementation science researchers to present at multiple T/TA conferences regarding readiness, implementation, and the various ‘stages’ organizations and </w:t>
      </w:r>
      <w:r w:rsidRPr="008E5A7B">
        <w:rPr>
          <w:rFonts w:ascii="Calibri" w:hAnsi="Calibri"/>
          <w:sz w:val="21"/>
          <w:szCs w:val="21"/>
        </w:rPr>
        <w:lastRenderedPageBreak/>
        <w:t>communities undergo to plan for and implement complex systems and organizational change strategies intended to benefit their consumers – in this case, children and families.</w:t>
      </w:r>
    </w:p>
    <w:p w:rsidR="00670869" w:rsidRPr="008E5A7B" w:rsidRDefault="00670869" w:rsidP="00670869">
      <w:pPr>
        <w:spacing w:after="200" w:line="360" w:lineRule="auto"/>
        <w:contextualSpacing/>
        <w:rPr>
          <w:rFonts w:eastAsia="Calibri"/>
          <w:sz w:val="22"/>
          <w:szCs w:val="22"/>
        </w:rPr>
      </w:pPr>
    </w:p>
    <w:p w:rsidR="00670869" w:rsidRDefault="00670869" w:rsidP="00670869">
      <w:pPr>
        <w:jc w:val="center"/>
      </w:pPr>
      <w:r w:rsidRPr="00363B99" w:rsidDel="008E5A7B">
        <w:rPr>
          <w:b/>
          <w:sz w:val="22"/>
          <w:szCs w:val="22"/>
          <w:u w:val="single"/>
        </w:rPr>
        <w:t xml:space="preserve"> </w:t>
      </w:r>
    </w:p>
    <w:p w:rsidR="00670869" w:rsidRDefault="00670869" w:rsidP="00670869"/>
    <w:p w:rsidR="00A35A04" w:rsidRDefault="00A35A04"/>
    <w:sectPr w:rsidR="00A35A04" w:rsidSect="00563C0E">
      <w:headerReference w:type="default" r:id="rId2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869" w:rsidRDefault="00670869" w:rsidP="00670869">
      <w:r>
        <w:separator/>
      </w:r>
    </w:p>
  </w:endnote>
  <w:endnote w:type="continuationSeparator" w:id="0">
    <w:p w:rsidR="00670869" w:rsidRDefault="00670869" w:rsidP="00670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869" w:rsidRPr="008E13C7" w:rsidRDefault="00670869" w:rsidP="004B3976">
    <w:pPr>
      <w:pStyle w:val="Footer"/>
      <w:ind w:right="360"/>
      <w:jc w:val="righ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869" w:rsidRPr="008E13C7" w:rsidRDefault="00670869" w:rsidP="00563C0E">
    <w:pPr>
      <w:pStyle w:val="Footer"/>
      <w:ind w:right="360"/>
    </w:pPr>
    <w:r>
      <w:rPr>
        <w:rStyle w:val="PageNumber"/>
      </w:rPr>
      <w:tab/>
    </w:r>
    <w:r w:rsidRPr="00F610E2">
      <w:rPr>
        <w:rStyle w:val="PageNumber"/>
        <w:sz w:val="22"/>
        <w:szCs w:val="22"/>
      </w:rPr>
      <w:t xml:space="preserve">Appendix </w:t>
    </w:r>
    <w:r>
      <w:rPr>
        <w:rStyle w:val="PageNumber"/>
        <w:sz w:val="22"/>
        <w:szCs w:val="22"/>
      </w:rPr>
      <w:t>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869" w:rsidRPr="008E13C7" w:rsidRDefault="00670869" w:rsidP="00563C0E">
    <w:pPr>
      <w:pStyle w:val="Footer"/>
      <w:ind w:right="360"/>
    </w:pPr>
    <w:r>
      <w:rPr>
        <w:rStyle w:val="PageNumber"/>
      </w:rPr>
      <w:tab/>
    </w:r>
    <w:r w:rsidRPr="00F610E2">
      <w:rPr>
        <w:rStyle w:val="PageNumber"/>
        <w:sz w:val="22"/>
        <w:szCs w:val="22"/>
      </w:rPr>
      <w:t xml:space="preserve">Appendix </w:t>
    </w:r>
    <w:r>
      <w:rPr>
        <w:rStyle w:val="PageNumber"/>
        <w:sz w:val="22"/>
        <w:szCs w:val="22"/>
      </w:rPr>
      <w:t>B</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869" w:rsidRPr="008E13C7" w:rsidRDefault="00670869" w:rsidP="00563C0E">
    <w:pPr>
      <w:pStyle w:val="Footer"/>
      <w:ind w:right="360"/>
    </w:pPr>
    <w:r>
      <w:rPr>
        <w:rStyle w:val="PageNumber"/>
      </w:rPr>
      <w:tab/>
    </w:r>
    <w:r w:rsidRPr="00F610E2">
      <w:rPr>
        <w:rStyle w:val="PageNumber"/>
        <w:sz w:val="22"/>
        <w:szCs w:val="22"/>
      </w:rPr>
      <w:t xml:space="preserve">Appendix </w:t>
    </w:r>
    <w:r>
      <w:rPr>
        <w:rStyle w:val="PageNumber"/>
        <w:sz w:val="22"/>
        <w:szCs w:val="22"/>
      </w:rPr>
      <w:t>C</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869" w:rsidRDefault="00670869" w:rsidP="00670869">
      <w:r>
        <w:separator/>
      </w:r>
    </w:p>
  </w:footnote>
  <w:footnote w:type="continuationSeparator" w:id="0">
    <w:p w:rsidR="00670869" w:rsidRDefault="00670869" w:rsidP="00670869">
      <w:r>
        <w:continuationSeparator/>
      </w:r>
    </w:p>
  </w:footnote>
  <w:footnote w:id="1">
    <w:p w:rsidR="00670869" w:rsidRDefault="00670869" w:rsidP="00670869">
      <w:pPr>
        <w:pStyle w:val="FootnoteText"/>
        <w:rPr>
          <w:sz w:val="20"/>
          <w:szCs w:val="20"/>
        </w:rPr>
      </w:pPr>
      <w:r w:rsidRPr="00005B6A">
        <w:rPr>
          <w:rStyle w:val="FootnoteReference"/>
          <w:sz w:val="20"/>
          <w:szCs w:val="20"/>
        </w:rPr>
        <w:footnoteRef/>
      </w:r>
      <w:r w:rsidRPr="00005B6A">
        <w:rPr>
          <w:sz w:val="20"/>
          <w:szCs w:val="20"/>
        </w:rPr>
        <w:t xml:space="preserve"> </w:t>
      </w:r>
      <w:r>
        <w:rPr>
          <w:sz w:val="20"/>
          <w:szCs w:val="20"/>
        </w:rPr>
        <w:t>Timely d</w:t>
      </w:r>
      <w:r w:rsidRPr="00005B6A">
        <w:rPr>
          <w:sz w:val="20"/>
          <w:szCs w:val="20"/>
        </w:rPr>
        <w:t xml:space="preserve">ata entry in the </w:t>
      </w:r>
      <w:proofErr w:type="spellStart"/>
      <w:r w:rsidRPr="00005B6A">
        <w:rPr>
          <w:i/>
          <w:sz w:val="20"/>
          <w:szCs w:val="20"/>
        </w:rPr>
        <w:t>OneNet</w:t>
      </w:r>
      <w:proofErr w:type="spellEnd"/>
      <w:r w:rsidRPr="00005B6A">
        <w:rPr>
          <w:sz w:val="20"/>
          <w:szCs w:val="20"/>
        </w:rPr>
        <w:t xml:space="preserve"> system is part of the ICs’ and NRCs’ work responsibility and federal reporting requirements.  </w:t>
      </w:r>
      <w:proofErr w:type="spellStart"/>
      <w:r w:rsidRPr="00005B6A">
        <w:rPr>
          <w:i/>
          <w:sz w:val="20"/>
          <w:szCs w:val="20"/>
        </w:rPr>
        <w:t>OneNet</w:t>
      </w:r>
      <w:proofErr w:type="spellEnd"/>
      <w:r w:rsidRPr="00005B6A">
        <w:rPr>
          <w:sz w:val="20"/>
          <w:szCs w:val="20"/>
        </w:rPr>
        <w:t xml:space="preserve"> will be used </w:t>
      </w:r>
      <w:r>
        <w:rPr>
          <w:sz w:val="20"/>
          <w:szCs w:val="20"/>
        </w:rPr>
        <w:t xml:space="preserve">to take a census of identified TA recipients for the </w:t>
      </w:r>
      <w:r w:rsidRPr="00005B6A">
        <w:rPr>
          <w:i/>
          <w:sz w:val="20"/>
          <w:szCs w:val="20"/>
        </w:rPr>
        <w:t>T/TA Activity Survey</w:t>
      </w:r>
      <w:r w:rsidRPr="00005B6A">
        <w:rPr>
          <w:sz w:val="20"/>
          <w:szCs w:val="20"/>
        </w:rPr>
        <w:t xml:space="preserve"> and is addressed below.  </w:t>
      </w:r>
    </w:p>
    <w:p w:rsidR="00670869" w:rsidRPr="00005B6A" w:rsidRDefault="00670869" w:rsidP="00670869">
      <w:pPr>
        <w:pStyle w:val="FootnoteText"/>
        <w:rPr>
          <w:sz w:val="20"/>
          <w:szCs w:val="20"/>
        </w:rPr>
      </w:pPr>
    </w:p>
  </w:footnote>
  <w:footnote w:id="2">
    <w:p w:rsidR="00670869" w:rsidRPr="00EA4A95" w:rsidRDefault="00670869" w:rsidP="00670869">
      <w:pPr>
        <w:pStyle w:val="FootnoteText"/>
        <w:rPr>
          <w:sz w:val="20"/>
          <w:szCs w:val="20"/>
        </w:rPr>
      </w:pPr>
      <w:r w:rsidRPr="00EA4A95">
        <w:rPr>
          <w:rStyle w:val="FootnoteReference"/>
          <w:sz w:val="20"/>
          <w:szCs w:val="20"/>
        </w:rPr>
        <w:footnoteRef/>
      </w:r>
      <w:r w:rsidRPr="00EA4A95">
        <w:rPr>
          <w:sz w:val="20"/>
          <w:szCs w:val="20"/>
        </w:rPr>
        <w:t xml:space="preserve"> </w:t>
      </w:r>
      <w:proofErr w:type="spellStart"/>
      <w:proofErr w:type="gramStart"/>
      <w:r w:rsidRPr="00EA4A95">
        <w:rPr>
          <w:sz w:val="20"/>
          <w:szCs w:val="20"/>
        </w:rPr>
        <w:t>Trochim</w:t>
      </w:r>
      <w:proofErr w:type="spellEnd"/>
      <w:r w:rsidRPr="00EA4A95">
        <w:rPr>
          <w:sz w:val="20"/>
          <w:szCs w:val="20"/>
        </w:rPr>
        <w:t>, W.M.K. 2001.</w:t>
      </w:r>
      <w:proofErr w:type="gramEnd"/>
      <w:r w:rsidRPr="00EA4A95">
        <w:rPr>
          <w:sz w:val="20"/>
          <w:szCs w:val="20"/>
        </w:rPr>
        <w:t xml:space="preserve"> </w:t>
      </w:r>
      <w:proofErr w:type="gramStart"/>
      <w:r w:rsidRPr="00EA4A95">
        <w:rPr>
          <w:i/>
          <w:sz w:val="20"/>
          <w:szCs w:val="20"/>
        </w:rPr>
        <w:t>The Research Methods Knowledge Base</w:t>
      </w:r>
      <w:r w:rsidRPr="00EA4A95">
        <w:rPr>
          <w:sz w:val="20"/>
          <w:szCs w:val="20"/>
        </w:rPr>
        <w:t>.</w:t>
      </w:r>
      <w:proofErr w:type="gramEnd"/>
      <w:r w:rsidRPr="00EA4A95">
        <w:rPr>
          <w:sz w:val="20"/>
          <w:szCs w:val="20"/>
        </w:rPr>
        <w:t xml:space="preserve"> Cincinnati, OH: Atomic Dog Publishing.   </w:t>
      </w:r>
    </w:p>
  </w:footnote>
  <w:footnote w:id="3">
    <w:p w:rsidR="00670869" w:rsidRPr="00747BFF" w:rsidRDefault="00670869" w:rsidP="00670869">
      <w:pPr>
        <w:pStyle w:val="FootnoteText"/>
        <w:rPr>
          <w:sz w:val="20"/>
          <w:szCs w:val="20"/>
        </w:rPr>
      </w:pPr>
      <w:r>
        <w:rPr>
          <w:rStyle w:val="FootnoteReference"/>
        </w:rPr>
        <w:footnoteRef/>
      </w:r>
      <w:r>
        <w:t xml:space="preserve"> </w:t>
      </w:r>
      <w:r>
        <w:rPr>
          <w:sz w:val="20"/>
          <w:szCs w:val="20"/>
        </w:rPr>
        <w:t>In general, because the approach used asks people to respond as key informants rather than as individuals who participate in a training event and then respond once to a survey (e.g., what typically happens with TA evaluation surveys), the numbers of potential respondents is consequently smaller.</w:t>
      </w:r>
    </w:p>
  </w:footnote>
  <w:footnote w:id="4">
    <w:p w:rsidR="00670869" w:rsidRPr="0055002D" w:rsidRDefault="00670869" w:rsidP="00670869">
      <w:pPr>
        <w:pStyle w:val="FootnoteText"/>
        <w:rPr>
          <w:sz w:val="20"/>
          <w:szCs w:val="20"/>
        </w:rPr>
      </w:pPr>
      <w:r>
        <w:rPr>
          <w:rStyle w:val="FootnoteReference"/>
        </w:rPr>
        <w:footnoteRef/>
      </w:r>
      <w:r>
        <w:t xml:space="preserve"> </w:t>
      </w:r>
      <w:r w:rsidRPr="0055002D">
        <w:rPr>
          <w:sz w:val="20"/>
          <w:szCs w:val="20"/>
        </w:rPr>
        <w:t xml:space="preserve">This section does not address data collection for </w:t>
      </w:r>
      <w:proofErr w:type="spellStart"/>
      <w:r w:rsidRPr="0055002D">
        <w:rPr>
          <w:i/>
          <w:sz w:val="20"/>
          <w:szCs w:val="20"/>
        </w:rPr>
        <w:t>OneNet</w:t>
      </w:r>
      <w:proofErr w:type="spellEnd"/>
      <w:r w:rsidRPr="0055002D">
        <w:rPr>
          <w:i/>
          <w:sz w:val="20"/>
          <w:szCs w:val="20"/>
        </w:rPr>
        <w:t xml:space="preserve"> </w:t>
      </w:r>
      <w:r w:rsidRPr="0055002D">
        <w:rPr>
          <w:sz w:val="20"/>
          <w:szCs w:val="20"/>
        </w:rPr>
        <w:t>as data entry is part of the grantee’s work responsibility and reporting requirements</w:t>
      </w:r>
      <w:r>
        <w:rPr>
          <w:sz w:val="20"/>
          <w:szCs w:val="20"/>
        </w:rPr>
        <w:t xml:space="preserve">. </w:t>
      </w:r>
      <w:r w:rsidRPr="00AE1DEE">
        <w:rPr>
          <w:sz w:val="20"/>
          <w:szCs w:val="20"/>
        </w:rPr>
        <w:t xml:space="preserve">The </w:t>
      </w:r>
      <w:proofErr w:type="spellStart"/>
      <w:r w:rsidRPr="00AE1DEE">
        <w:rPr>
          <w:sz w:val="20"/>
          <w:szCs w:val="20"/>
        </w:rPr>
        <w:t>OneNet</w:t>
      </w:r>
      <w:proofErr w:type="spellEnd"/>
      <w:r w:rsidRPr="00AE1DEE">
        <w:rPr>
          <w:sz w:val="20"/>
          <w:szCs w:val="20"/>
        </w:rPr>
        <w:t xml:space="preserve"> system does have several features incorporated which help facilitate timely reporting of information, </w:t>
      </w:r>
      <w:r w:rsidRPr="00AB20C7">
        <w:rPr>
          <w:sz w:val="20"/>
          <w:szCs w:val="20"/>
        </w:rPr>
        <w:t>including</w:t>
      </w:r>
      <w:r w:rsidRPr="00D44D2B">
        <w:rPr>
          <w:sz w:val="20"/>
          <w:szCs w:val="20"/>
        </w:rPr>
        <w:t xml:space="preserve"> several </w:t>
      </w:r>
      <w:r w:rsidRPr="00747BFF">
        <w:rPr>
          <w:sz w:val="20"/>
          <w:szCs w:val="20"/>
        </w:rPr>
        <w:t xml:space="preserve">dropdown options and tabs on the </w:t>
      </w:r>
      <w:proofErr w:type="spellStart"/>
      <w:r w:rsidRPr="00747BFF">
        <w:rPr>
          <w:sz w:val="20"/>
          <w:szCs w:val="20"/>
        </w:rPr>
        <w:t>OneNet</w:t>
      </w:r>
      <w:proofErr w:type="spellEnd"/>
      <w:r w:rsidRPr="00747BFF">
        <w:rPr>
          <w:sz w:val="20"/>
          <w:szCs w:val="20"/>
        </w:rPr>
        <w:t xml:space="preserve"> forms in response to requests to better organize information and reduce the number of narrative fields users need to enter.  These features make it easier for respondents to fill in the forms.</w:t>
      </w:r>
    </w:p>
    <w:p w:rsidR="00670869" w:rsidRPr="0055002D" w:rsidRDefault="00670869" w:rsidP="00670869">
      <w:pPr>
        <w:pStyle w:val="FootnoteText"/>
        <w:rPr>
          <w:sz w:val="20"/>
          <w:szCs w:val="20"/>
        </w:rPr>
      </w:pPr>
    </w:p>
  </w:footnote>
  <w:footnote w:id="5">
    <w:p w:rsidR="00670869" w:rsidRPr="00747BFF" w:rsidRDefault="00670869" w:rsidP="00670869">
      <w:pPr>
        <w:pStyle w:val="FootnoteText"/>
        <w:rPr>
          <w:sz w:val="20"/>
          <w:szCs w:val="20"/>
        </w:rPr>
      </w:pPr>
      <w:r>
        <w:rPr>
          <w:rStyle w:val="FootnoteReference"/>
        </w:rPr>
        <w:footnoteRef/>
      </w:r>
      <w:r>
        <w:t xml:space="preserve"> </w:t>
      </w:r>
      <w:r>
        <w:rPr>
          <w:sz w:val="20"/>
          <w:szCs w:val="20"/>
        </w:rPr>
        <w:t xml:space="preserve">A response rate of 40 percent is expected for the T/TA Activity Survey.  This is based on prior response rates for the four previous administrations of the survey, which averages 40 percent (overall, 206 of 508 surveys were returned).  It is important to note that continued data collection with surveys yielding lower response rates are often justified by agencies in cases when they are seeking to gather information that is not intended to be generalized to a target population.  Examples of these kinds of collections may include some customer satisfaction and web site user surveys and other qualitative or anecdotal collections. </w:t>
      </w:r>
    </w:p>
  </w:footnote>
  <w:footnote w:id="6">
    <w:p w:rsidR="00670869" w:rsidRDefault="00670869" w:rsidP="00670869">
      <w:pPr>
        <w:pStyle w:val="FootnoteText"/>
        <w:rPr>
          <w:sz w:val="20"/>
          <w:szCs w:val="20"/>
        </w:rPr>
      </w:pPr>
      <w:r w:rsidRPr="0055002D">
        <w:rPr>
          <w:rStyle w:val="FootnoteReference"/>
          <w:sz w:val="20"/>
          <w:szCs w:val="20"/>
        </w:rPr>
        <w:footnoteRef/>
      </w:r>
      <w:r w:rsidRPr="0055002D">
        <w:rPr>
          <w:sz w:val="20"/>
          <w:szCs w:val="20"/>
        </w:rPr>
        <w:t xml:space="preserve"> Strategies that pertain to two or more data collections are discussed together.  </w:t>
      </w:r>
    </w:p>
    <w:p w:rsidR="00670869" w:rsidRPr="0055002D" w:rsidRDefault="00670869" w:rsidP="00670869">
      <w:pPr>
        <w:pStyle w:val="FootnoteText"/>
        <w:rPr>
          <w:sz w:val="20"/>
          <w:szCs w:val="20"/>
        </w:rPr>
      </w:pPr>
    </w:p>
  </w:footnote>
  <w:footnote w:id="7">
    <w:p w:rsidR="00670869" w:rsidRPr="006D3EBB" w:rsidRDefault="00670869" w:rsidP="00670869">
      <w:pPr>
        <w:rPr>
          <w:sz w:val="20"/>
          <w:szCs w:val="20"/>
        </w:rPr>
      </w:pPr>
      <w:r>
        <w:rPr>
          <w:rStyle w:val="FootnoteReference"/>
        </w:rPr>
        <w:footnoteRef/>
      </w:r>
      <w:r>
        <w:t xml:space="preserve"> </w:t>
      </w:r>
      <w:proofErr w:type="gramStart"/>
      <w:r w:rsidRPr="006D3EBB">
        <w:rPr>
          <w:sz w:val="20"/>
          <w:szCs w:val="20"/>
        </w:rPr>
        <w:t>Brooks, D. &amp; Wind, L.H.</w:t>
      </w:r>
      <w:proofErr w:type="gramEnd"/>
      <w:r w:rsidRPr="006D3EBB">
        <w:rPr>
          <w:sz w:val="20"/>
          <w:szCs w:val="20"/>
        </w:rPr>
        <w:t xml:space="preserve">  (2002)</w:t>
      </w:r>
      <w:proofErr w:type="gramStart"/>
      <w:r w:rsidRPr="006D3EBB">
        <w:rPr>
          <w:sz w:val="20"/>
          <w:szCs w:val="20"/>
        </w:rPr>
        <w:t>.  Challenges</w:t>
      </w:r>
      <w:proofErr w:type="gramEnd"/>
      <w:r w:rsidRPr="006D3EBB">
        <w:rPr>
          <w:sz w:val="20"/>
          <w:szCs w:val="20"/>
        </w:rPr>
        <w:t xml:space="preserve"> implementing and evaluating child welfare demonstration projects.  </w:t>
      </w:r>
      <w:r w:rsidRPr="006D3EBB">
        <w:rPr>
          <w:i/>
          <w:sz w:val="20"/>
          <w:szCs w:val="20"/>
        </w:rPr>
        <w:t>Children and Youth Services Review</w:t>
      </w:r>
      <w:r w:rsidRPr="006D3EBB">
        <w:rPr>
          <w:sz w:val="20"/>
          <w:szCs w:val="20"/>
        </w:rPr>
        <w:t>, 24, nos. 6/7, 379-383.</w:t>
      </w:r>
      <w:r>
        <w:rPr>
          <w:sz w:val="20"/>
          <w:szCs w:val="20"/>
        </w:rPr>
        <w:t xml:space="preserve">  </w:t>
      </w:r>
      <w:r w:rsidRPr="006D3EBB">
        <w:rPr>
          <w:sz w:val="20"/>
          <w:szCs w:val="20"/>
        </w:rPr>
        <w:t xml:space="preserve">Solomon, B.  (2002). Accountability in public child welfare: Linking program theory, program specification and program evaluation.  </w:t>
      </w:r>
      <w:r w:rsidRPr="006D3EBB">
        <w:rPr>
          <w:i/>
          <w:sz w:val="20"/>
          <w:szCs w:val="20"/>
        </w:rPr>
        <w:t>Children and Youth Services Review</w:t>
      </w:r>
      <w:r w:rsidRPr="006D3EBB">
        <w:rPr>
          <w:sz w:val="20"/>
          <w:szCs w:val="20"/>
        </w:rPr>
        <w:t>, 24, nos. 6/7, 385-407.</w:t>
      </w:r>
    </w:p>
    <w:p w:rsidR="00670869" w:rsidRDefault="00670869" w:rsidP="00670869">
      <w:pPr>
        <w:pStyle w:val="FootnoteText"/>
      </w:pPr>
    </w:p>
  </w:footnote>
  <w:footnote w:id="8">
    <w:p w:rsidR="00670869" w:rsidRDefault="00670869" w:rsidP="00670869">
      <w:r w:rsidRPr="001C46F8">
        <w:rPr>
          <w:rStyle w:val="FootnoteReference"/>
          <w:sz w:val="20"/>
          <w:szCs w:val="20"/>
        </w:rPr>
        <w:footnoteRef/>
      </w:r>
      <w:r w:rsidRPr="001C46F8">
        <w:rPr>
          <w:sz w:val="20"/>
          <w:szCs w:val="20"/>
        </w:rPr>
        <w:t xml:space="preserve"> Running Wolf, P., </w:t>
      </w:r>
      <w:proofErr w:type="spellStart"/>
      <w:r w:rsidRPr="001C46F8">
        <w:rPr>
          <w:sz w:val="20"/>
          <w:szCs w:val="20"/>
        </w:rPr>
        <w:t>Soler</w:t>
      </w:r>
      <w:proofErr w:type="spellEnd"/>
      <w:r w:rsidRPr="001C46F8">
        <w:rPr>
          <w:sz w:val="20"/>
          <w:szCs w:val="20"/>
        </w:rPr>
        <w:t xml:space="preserve">, R., </w:t>
      </w:r>
      <w:proofErr w:type="spellStart"/>
      <w:r w:rsidRPr="001C46F8">
        <w:rPr>
          <w:sz w:val="20"/>
          <w:szCs w:val="20"/>
        </w:rPr>
        <w:t>Manteuffel</w:t>
      </w:r>
      <w:proofErr w:type="spellEnd"/>
      <w:r w:rsidRPr="001C46F8">
        <w:rPr>
          <w:sz w:val="20"/>
          <w:szCs w:val="20"/>
        </w:rPr>
        <w:t xml:space="preserve">, B., </w:t>
      </w:r>
      <w:proofErr w:type="spellStart"/>
      <w:r w:rsidRPr="001C46F8">
        <w:rPr>
          <w:sz w:val="20"/>
          <w:szCs w:val="20"/>
        </w:rPr>
        <w:t>Sondheimer</w:t>
      </w:r>
      <w:proofErr w:type="spellEnd"/>
      <w:r w:rsidRPr="001C46F8">
        <w:rPr>
          <w:sz w:val="20"/>
          <w:szCs w:val="20"/>
        </w:rPr>
        <w:t xml:space="preserve">, D., Santiago, R.L., Erickson, J. (2004). </w:t>
      </w:r>
      <w:proofErr w:type="gramStart"/>
      <w:r w:rsidRPr="001C46F8">
        <w:rPr>
          <w:i/>
          <w:iCs/>
          <w:sz w:val="20"/>
          <w:szCs w:val="20"/>
        </w:rPr>
        <w:t>Cultural Competence Approaches to Evaluation in Tribal Communities</w:t>
      </w:r>
      <w:r w:rsidRPr="001C46F8">
        <w:rPr>
          <w:sz w:val="20"/>
          <w:szCs w:val="20"/>
        </w:rPr>
        <w:t>.</w:t>
      </w:r>
      <w:proofErr w:type="gramEnd"/>
      <w:r w:rsidRPr="001C46F8">
        <w:rPr>
          <w:sz w:val="20"/>
          <w:szCs w:val="20"/>
        </w:rPr>
        <w:t xml:space="preserve">  Rockville, MD: Substance Abuse and Mental Health Services Administration. </w:t>
      </w:r>
    </w:p>
  </w:footnote>
  <w:footnote w:id="9">
    <w:p w:rsidR="00670869" w:rsidRDefault="00670869" w:rsidP="00670869">
      <w:pPr>
        <w:pStyle w:val="Footnote"/>
      </w:pPr>
      <w:r>
        <w:rPr>
          <w:rStyle w:val="FootnoteReference"/>
        </w:rPr>
        <w:footnoteRef/>
      </w:r>
      <w:r>
        <w:t xml:space="preserve"> For specific categories, including how the different types of T/TA modes are </w:t>
      </w:r>
      <w:proofErr w:type="spellStart"/>
      <w:r>
        <w:t>operationalized</w:t>
      </w:r>
      <w:proofErr w:type="spellEnd"/>
      <w:r>
        <w:t xml:space="preserve">, please see Appendix A in the </w:t>
      </w:r>
      <w:proofErr w:type="spellStart"/>
      <w:r>
        <w:t>OneNet</w:t>
      </w:r>
      <w:proofErr w:type="spellEnd"/>
      <w:r>
        <w:t xml:space="preserve"> User Guide.</w:t>
      </w:r>
    </w:p>
  </w:footnote>
  <w:footnote w:id="10">
    <w:p w:rsidR="00670869" w:rsidRDefault="00670869" w:rsidP="00670869">
      <w:pPr>
        <w:pStyle w:val="Footnote"/>
      </w:pPr>
      <w:r>
        <w:rPr>
          <w:rStyle w:val="FootnoteReference"/>
        </w:rPr>
        <w:footnoteRef/>
      </w:r>
      <w:r>
        <w:t xml:space="preserve"> National Implementation Research Network (NIRN) – For more information, please </w:t>
      </w:r>
      <w:proofErr w:type="gramStart"/>
      <w:r>
        <w:t>see</w:t>
      </w:r>
      <w:proofErr w:type="gramEnd"/>
      <w:r>
        <w:t xml:space="preserve"> </w:t>
      </w:r>
      <w:hyperlink r:id="rId1" w:history="1">
        <w:r w:rsidRPr="0010732C">
          <w:rPr>
            <w:rStyle w:val="Hyperlink1"/>
          </w:rPr>
          <w:t>http://www.fpg.unc.edu/~nirn/default.cfm</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869" w:rsidRPr="00883A4F" w:rsidRDefault="00670869" w:rsidP="003B293A">
    <w:pPr>
      <w:rPr>
        <w:sz w:val="20"/>
        <w:szCs w:val="20"/>
      </w:rPr>
    </w:pPr>
    <w:r w:rsidRPr="00883A4F">
      <w:rPr>
        <w:sz w:val="20"/>
        <w:szCs w:val="20"/>
      </w:rPr>
      <w:t>Cross-Site Evaluation of the Children’s Bureau’s Child Welfare Technical Assistance Implementation Centers and National Child Welfare Resource Centers</w:t>
    </w:r>
  </w:p>
  <w:p w:rsidR="00670869" w:rsidRDefault="006708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FF" w:rsidRPr="004E0784" w:rsidRDefault="00670869" w:rsidP="004E0784">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15DD"/>
    <w:multiLevelType w:val="hybridMultilevel"/>
    <w:tmpl w:val="5F48C362"/>
    <w:lvl w:ilvl="0" w:tplc="B3346582">
      <w:start w:val="6"/>
      <w:numFmt w:val="decimal"/>
      <w:lvlText w:val="%1."/>
      <w:lvlJc w:val="left"/>
      <w:pPr>
        <w:tabs>
          <w:tab w:val="num" w:pos="1080"/>
        </w:tabs>
        <w:ind w:left="108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D57CD"/>
    <w:multiLevelType w:val="hybridMultilevel"/>
    <w:tmpl w:val="18142C6A"/>
    <w:lvl w:ilvl="0" w:tplc="3B88209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BC3616C"/>
    <w:multiLevelType w:val="hybridMultilevel"/>
    <w:tmpl w:val="0808985E"/>
    <w:lvl w:ilvl="0" w:tplc="3D3806CA">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DC32F83"/>
    <w:multiLevelType w:val="hybridMultilevel"/>
    <w:tmpl w:val="C2CC80EA"/>
    <w:lvl w:ilvl="0" w:tplc="D386752C">
      <w:start w:val="1"/>
      <w:numFmt w:val="lowerLetter"/>
      <w:lvlText w:val="%1."/>
      <w:lvlJc w:val="left"/>
      <w:pPr>
        <w:tabs>
          <w:tab w:val="num" w:pos="1440"/>
        </w:tabs>
        <w:ind w:left="144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1E2A77"/>
    <w:multiLevelType w:val="hybridMultilevel"/>
    <w:tmpl w:val="B9F2055C"/>
    <w:lvl w:ilvl="0" w:tplc="3D3806CA">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2AB06AC6"/>
    <w:multiLevelType w:val="hybridMultilevel"/>
    <w:tmpl w:val="2044398C"/>
    <w:lvl w:ilvl="0" w:tplc="2784665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925F6"/>
    <w:multiLevelType w:val="hybridMultilevel"/>
    <w:tmpl w:val="61EACE18"/>
    <w:lvl w:ilvl="0" w:tplc="03A4EE6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BA1DA6"/>
    <w:multiLevelType w:val="hybridMultilevel"/>
    <w:tmpl w:val="C99AC56E"/>
    <w:lvl w:ilvl="0" w:tplc="6DDAA9C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8D004B"/>
    <w:multiLevelType w:val="hybridMultilevel"/>
    <w:tmpl w:val="B22602E8"/>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3AA5136E"/>
    <w:multiLevelType w:val="hybridMultilevel"/>
    <w:tmpl w:val="09B26B78"/>
    <w:lvl w:ilvl="0" w:tplc="278474D0">
      <w:start w:val="11"/>
      <w:numFmt w:val="decimal"/>
      <w:lvlText w:val="%1."/>
      <w:lvlJc w:val="left"/>
      <w:pPr>
        <w:tabs>
          <w:tab w:val="num" w:pos="1080"/>
        </w:tabs>
        <w:ind w:left="1080" w:hanging="36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C13D89"/>
    <w:multiLevelType w:val="hybridMultilevel"/>
    <w:tmpl w:val="AA96ED2C"/>
    <w:lvl w:ilvl="0" w:tplc="017EBA0C">
      <w:start w:val="2"/>
      <w:numFmt w:val="decimal"/>
      <w:lvlText w:val="%1."/>
      <w:lvlJc w:val="left"/>
      <w:pPr>
        <w:tabs>
          <w:tab w:val="num" w:pos="1080"/>
        </w:tabs>
        <w:ind w:left="1080" w:hanging="360"/>
      </w:pPr>
      <w:rPr>
        <w:rFonts w:hint="default"/>
        <w:b w:val="0"/>
        <w:i w:val="0"/>
        <w:strike w:val="0"/>
        <w:dstrike w:val="0"/>
        <w:color w:val="auto"/>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470ECC"/>
    <w:multiLevelType w:val="hybridMultilevel"/>
    <w:tmpl w:val="9FD425D0"/>
    <w:lvl w:ilvl="0" w:tplc="169E2A40">
      <w:start w:val="17"/>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2">
    <w:nsid w:val="44ED7C6B"/>
    <w:multiLevelType w:val="hybridMultilevel"/>
    <w:tmpl w:val="BEDA361E"/>
    <w:lvl w:ilvl="0" w:tplc="7E2CDCF4">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916B73"/>
    <w:multiLevelType w:val="hybridMultilevel"/>
    <w:tmpl w:val="9F6ED186"/>
    <w:lvl w:ilvl="0" w:tplc="2D4E50A8">
      <w:start w:val="1"/>
      <w:numFmt w:val="lowerLetter"/>
      <w:lvlText w:val="%1."/>
      <w:lvlJc w:val="left"/>
      <w:pPr>
        <w:tabs>
          <w:tab w:val="num" w:pos="360"/>
        </w:tabs>
        <w:ind w:left="360" w:hanging="360"/>
      </w:pPr>
      <w:rPr>
        <w:rFonts w:hint="default"/>
        <w:b w:val="0"/>
        <w:i w:val="0"/>
        <w:sz w:val="22"/>
      </w:rPr>
    </w:lvl>
    <w:lvl w:ilvl="1" w:tplc="6D586884">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46B259CF"/>
    <w:multiLevelType w:val="hybridMultilevel"/>
    <w:tmpl w:val="470855CA"/>
    <w:lvl w:ilvl="0" w:tplc="8D5C89C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B0732D"/>
    <w:multiLevelType w:val="hybridMultilevel"/>
    <w:tmpl w:val="93B61844"/>
    <w:lvl w:ilvl="0" w:tplc="3D3806CA">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6ACD10A7"/>
    <w:multiLevelType w:val="hybridMultilevel"/>
    <w:tmpl w:val="949CC3F8"/>
    <w:lvl w:ilvl="0" w:tplc="3D3806CA">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6C4B4BCB"/>
    <w:multiLevelType w:val="hybridMultilevel"/>
    <w:tmpl w:val="34203CA8"/>
    <w:lvl w:ilvl="0" w:tplc="5CE2D16C">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8">
    <w:nsid w:val="7115086E"/>
    <w:multiLevelType w:val="hybridMultilevel"/>
    <w:tmpl w:val="DB24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E448D5"/>
    <w:multiLevelType w:val="hybridMultilevel"/>
    <w:tmpl w:val="C9160C9E"/>
    <w:lvl w:ilvl="0" w:tplc="6CFED706">
      <w:start w:val="1"/>
      <w:numFmt w:val="decimal"/>
      <w:lvlText w:val="%1."/>
      <w:lvlJc w:val="left"/>
      <w:pPr>
        <w:tabs>
          <w:tab w:val="num" w:pos="360"/>
        </w:tabs>
        <w:ind w:left="360" w:hanging="360"/>
      </w:pPr>
      <w:rPr>
        <w:rFonts w:hint="default"/>
        <w:b w:val="0"/>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9"/>
  </w:num>
  <w:num w:numId="2">
    <w:abstractNumId w:val="1"/>
  </w:num>
  <w:num w:numId="3">
    <w:abstractNumId w:val="17"/>
  </w:num>
  <w:num w:numId="4">
    <w:abstractNumId w:val="11"/>
  </w:num>
  <w:num w:numId="5">
    <w:abstractNumId w:val="0"/>
  </w:num>
  <w:num w:numId="6">
    <w:abstractNumId w:val="10"/>
  </w:num>
  <w:num w:numId="7">
    <w:abstractNumId w:val="9"/>
  </w:num>
  <w:num w:numId="8">
    <w:abstractNumId w:val="4"/>
  </w:num>
  <w:num w:numId="9">
    <w:abstractNumId w:val="13"/>
  </w:num>
  <w:num w:numId="10">
    <w:abstractNumId w:val="7"/>
  </w:num>
  <w:num w:numId="11">
    <w:abstractNumId w:val="3"/>
  </w:num>
  <w:num w:numId="12">
    <w:abstractNumId w:val="2"/>
  </w:num>
  <w:num w:numId="13">
    <w:abstractNumId w:val="16"/>
  </w:num>
  <w:num w:numId="14">
    <w:abstractNumId w:val="15"/>
  </w:num>
  <w:num w:numId="15">
    <w:abstractNumId w:val="18"/>
  </w:num>
  <w:num w:numId="16">
    <w:abstractNumId w:val="12"/>
  </w:num>
  <w:num w:numId="17">
    <w:abstractNumId w:val="8"/>
  </w:num>
  <w:num w:numId="18">
    <w:abstractNumId w:val="14"/>
  </w:num>
  <w:num w:numId="19">
    <w:abstractNumId w:val="5"/>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70869"/>
    <w:rsid w:val="000D0BCE"/>
    <w:rsid w:val="000F51D3"/>
    <w:rsid w:val="002650EA"/>
    <w:rsid w:val="002718D7"/>
    <w:rsid w:val="002A1998"/>
    <w:rsid w:val="002D3A84"/>
    <w:rsid w:val="003030A8"/>
    <w:rsid w:val="00316038"/>
    <w:rsid w:val="00323378"/>
    <w:rsid w:val="003340D8"/>
    <w:rsid w:val="00373222"/>
    <w:rsid w:val="00384776"/>
    <w:rsid w:val="00527C12"/>
    <w:rsid w:val="00533891"/>
    <w:rsid w:val="00534058"/>
    <w:rsid w:val="005B3F85"/>
    <w:rsid w:val="00606377"/>
    <w:rsid w:val="00670869"/>
    <w:rsid w:val="006F7FAC"/>
    <w:rsid w:val="0072090F"/>
    <w:rsid w:val="00732B46"/>
    <w:rsid w:val="007F7E6B"/>
    <w:rsid w:val="008737CC"/>
    <w:rsid w:val="008B4193"/>
    <w:rsid w:val="008B6093"/>
    <w:rsid w:val="009251A7"/>
    <w:rsid w:val="009817BA"/>
    <w:rsid w:val="009A2B32"/>
    <w:rsid w:val="00A0374B"/>
    <w:rsid w:val="00A35A04"/>
    <w:rsid w:val="00A56B39"/>
    <w:rsid w:val="00AF6808"/>
    <w:rsid w:val="00B00A61"/>
    <w:rsid w:val="00B0585C"/>
    <w:rsid w:val="00B17694"/>
    <w:rsid w:val="00B909AB"/>
    <w:rsid w:val="00B90F55"/>
    <w:rsid w:val="00C21383"/>
    <w:rsid w:val="00C545EB"/>
    <w:rsid w:val="00C76EA7"/>
    <w:rsid w:val="00C8396D"/>
    <w:rsid w:val="00C846F5"/>
    <w:rsid w:val="00CB0662"/>
    <w:rsid w:val="00D546F6"/>
    <w:rsid w:val="00DF4D21"/>
    <w:rsid w:val="00E00D17"/>
    <w:rsid w:val="00E45E22"/>
    <w:rsid w:val="00E4750C"/>
    <w:rsid w:val="00E943E9"/>
    <w:rsid w:val="00E953D9"/>
    <w:rsid w:val="00EC6DE5"/>
    <w:rsid w:val="00ED3705"/>
    <w:rsid w:val="00F551B3"/>
    <w:rsid w:val="00FC3C85"/>
    <w:rsid w:val="00FE6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86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086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7086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7086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869"/>
    <w:pPr>
      <w:keepNext/>
      <w:spacing w:before="240" w:after="60"/>
      <w:outlineLvl w:val="3"/>
    </w:pPr>
    <w:rPr>
      <w:b/>
      <w:bCs/>
      <w:sz w:val="28"/>
      <w:szCs w:val="28"/>
    </w:rPr>
  </w:style>
  <w:style w:type="paragraph" w:styleId="Heading5">
    <w:name w:val="heading 5"/>
    <w:basedOn w:val="Normal"/>
    <w:next w:val="Normal"/>
    <w:link w:val="Heading5Char"/>
    <w:qFormat/>
    <w:rsid w:val="00670869"/>
    <w:pPr>
      <w:spacing w:before="240" w:after="60"/>
      <w:outlineLvl w:val="4"/>
    </w:pPr>
    <w:rPr>
      <w:b/>
      <w:bCs/>
      <w:i/>
      <w:iCs/>
      <w:sz w:val="26"/>
      <w:szCs w:val="26"/>
    </w:rPr>
  </w:style>
  <w:style w:type="paragraph" w:styleId="Heading6">
    <w:name w:val="heading 6"/>
    <w:basedOn w:val="Normal"/>
    <w:next w:val="Normal"/>
    <w:link w:val="Heading6Char"/>
    <w:qFormat/>
    <w:rsid w:val="00670869"/>
    <w:pPr>
      <w:spacing w:before="240" w:after="60"/>
      <w:outlineLvl w:val="5"/>
    </w:pPr>
    <w:rPr>
      <w:b/>
      <w:bCs/>
      <w:sz w:val="22"/>
      <w:szCs w:val="22"/>
    </w:rPr>
  </w:style>
  <w:style w:type="paragraph" w:styleId="Heading7">
    <w:name w:val="heading 7"/>
    <w:basedOn w:val="Normal"/>
    <w:next w:val="Normal"/>
    <w:link w:val="Heading7Char"/>
    <w:qFormat/>
    <w:rsid w:val="00670869"/>
    <w:pPr>
      <w:spacing w:before="240" w:after="60"/>
      <w:outlineLvl w:val="6"/>
    </w:pPr>
  </w:style>
  <w:style w:type="paragraph" w:styleId="Heading8">
    <w:name w:val="heading 8"/>
    <w:basedOn w:val="Normal"/>
    <w:next w:val="Normal"/>
    <w:link w:val="Heading8Char"/>
    <w:qFormat/>
    <w:rsid w:val="00670869"/>
    <w:pPr>
      <w:spacing w:before="240" w:after="60"/>
      <w:outlineLvl w:val="7"/>
    </w:pPr>
    <w:rPr>
      <w:i/>
      <w:iCs/>
    </w:rPr>
  </w:style>
  <w:style w:type="paragraph" w:styleId="Heading9">
    <w:name w:val="heading 9"/>
    <w:basedOn w:val="Normal"/>
    <w:next w:val="Normal"/>
    <w:link w:val="Heading9Char"/>
    <w:qFormat/>
    <w:rsid w:val="0067086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70869"/>
    <w:rPr>
      <w:rFonts w:ascii="Arial" w:eastAsia="Times New Roman" w:hAnsi="Arial" w:cs="Arial"/>
      <w:b/>
      <w:bCs/>
      <w:kern w:val="32"/>
      <w:sz w:val="32"/>
      <w:szCs w:val="32"/>
    </w:rPr>
  </w:style>
  <w:style w:type="character" w:customStyle="1" w:styleId="Heading2Char">
    <w:name w:val="Heading 2 Char"/>
    <w:basedOn w:val="DefaultParagraphFont"/>
    <w:link w:val="Heading2"/>
    <w:rsid w:val="00670869"/>
    <w:rPr>
      <w:rFonts w:ascii="Arial" w:eastAsia="Times New Roman" w:hAnsi="Arial" w:cs="Arial"/>
      <w:b/>
      <w:bCs/>
      <w:i/>
      <w:iCs/>
      <w:sz w:val="28"/>
      <w:szCs w:val="28"/>
    </w:rPr>
  </w:style>
  <w:style w:type="character" w:customStyle="1" w:styleId="Heading3Char">
    <w:name w:val="Heading 3 Char"/>
    <w:basedOn w:val="DefaultParagraphFont"/>
    <w:link w:val="Heading3"/>
    <w:rsid w:val="00670869"/>
    <w:rPr>
      <w:rFonts w:ascii="Arial" w:eastAsia="Times New Roman" w:hAnsi="Arial" w:cs="Arial"/>
      <w:b/>
      <w:bCs/>
      <w:sz w:val="26"/>
      <w:szCs w:val="26"/>
    </w:rPr>
  </w:style>
  <w:style w:type="character" w:customStyle="1" w:styleId="Heading4Char">
    <w:name w:val="Heading 4 Char"/>
    <w:basedOn w:val="DefaultParagraphFont"/>
    <w:link w:val="Heading4"/>
    <w:rsid w:val="0067086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7086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70869"/>
    <w:rPr>
      <w:rFonts w:ascii="Times New Roman" w:eastAsia="Times New Roman" w:hAnsi="Times New Roman" w:cs="Times New Roman"/>
      <w:b/>
      <w:bCs/>
    </w:rPr>
  </w:style>
  <w:style w:type="character" w:customStyle="1" w:styleId="Heading7Char">
    <w:name w:val="Heading 7 Char"/>
    <w:basedOn w:val="DefaultParagraphFont"/>
    <w:link w:val="Heading7"/>
    <w:rsid w:val="0067086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086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0869"/>
    <w:rPr>
      <w:rFonts w:ascii="Arial" w:eastAsia="Times New Roman" w:hAnsi="Arial" w:cs="Arial"/>
    </w:rPr>
  </w:style>
  <w:style w:type="paragraph" w:styleId="Title">
    <w:name w:val="Title"/>
    <w:basedOn w:val="Normal"/>
    <w:link w:val="TitleChar"/>
    <w:qFormat/>
    <w:rsid w:val="00670869"/>
    <w:pPr>
      <w:tabs>
        <w:tab w:val="center" w:pos="4680"/>
      </w:tabs>
      <w:jc w:val="center"/>
      <w:outlineLvl w:val="0"/>
    </w:pPr>
    <w:rPr>
      <w:szCs w:val="20"/>
    </w:rPr>
  </w:style>
  <w:style w:type="character" w:customStyle="1" w:styleId="TitleChar">
    <w:name w:val="Title Char"/>
    <w:basedOn w:val="DefaultParagraphFont"/>
    <w:link w:val="Title"/>
    <w:rsid w:val="00670869"/>
    <w:rPr>
      <w:rFonts w:ascii="Times New Roman" w:eastAsia="Times New Roman" w:hAnsi="Times New Roman" w:cs="Times New Roman"/>
      <w:sz w:val="24"/>
      <w:szCs w:val="20"/>
    </w:rPr>
  </w:style>
  <w:style w:type="paragraph" w:customStyle="1" w:styleId="CharCharCharCharCharCharCharCharChar">
    <w:name w:val=" Char Char Char Char Char Char Char Char Char"/>
    <w:basedOn w:val="Normal"/>
    <w:semiHidden/>
    <w:rsid w:val="00670869"/>
    <w:pPr>
      <w:spacing w:before="80" w:after="80"/>
      <w:ind w:left="4320"/>
      <w:jc w:val="both"/>
    </w:pPr>
    <w:rPr>
      <w:rFonts w:ascii="Arial" w:hAnsi="Arial"/>
      <w:sz w:val="20"/>
    </w:rPr>
  </w:style>
  <w:style w:type="paragraph" w:styleId="TOC1">
    <w:name w:val="toc 1"/>
    <w:basedOn w:val="Normal"/>
    <w:next w:val="Normal"/>
    <w:autoRedefine/>
    <w:semiHidden/>
    <w:rsid w:val="00670869"/>
    <w:pPr>
      <w:tabs>
        <w:tab w:val="right" w:leader="dot" w:pos="9350"/>
      </w:tabs>
      <w:spacing w:before="120" w:after="120"/>
    </w:pPr>
    <w:rPr>
      <w:bCs/>
      <w:caps/>
      <w:noProof/>
      <w:sz w:val="20"/>
      <w:szCs w:val="20"/>
    </w:rPr>
  </w:style>
  <w:style w:type="paragraph" w:styleId="TOC2">
    <w:name w:val="toc 2"/>
    <w:basedOn w:val="Normal"/>
    <w:next w:val="Normal"/>
    <w:autoRedefine/>
    <w:semiHidden/>
    <w:rsid w:val="00670869"/>
    <w:pPr>
      <w:tabs>
        <w:tab w:val="left" w:pos="720"/>
        <w:tab w:val="left" w:pos="960"/>
        <w:tab w:val="right" w:leader="dot" w:pos="9350"/>
      </w:tabs>
      <w:ind w:left="240"/>
    </w:pPr>
    <w:rPr>
      <w:smallCaps/>
      <w:sz w:val="20"/>
      <w:szCs w:val="20"/>
    </w:rPr>
  </w:style>
  <w:style w:type="paragraph" w:styleId="DocumentMap">
    <w:name w:val="Document Map"/>
    <w:basedOn w:val="Normal"/>
    <w:link w:val="DocumentMapChar"/>
    <w:semiHidden/>
    <w:rsid w:val="00670869"/>
    <w:pPr>
      <w:shd w:val="clear" w:color="auto" w:fill="000080"/>
    </w:pPr>
    <w:rPr>
      <w:rFonts w:ascii="Tahoma" w:hAnsi="Tahoma" w:cs="Tahoma"/>
    </w:rPr>
  </w:style>
  <w:style w:type="character" w:customStyle="1" w:styleId="DocumentMapChar">
    <w:name w:val="Document Map Char"/>
    <w:basedOn w:val="DefaultParagraphFont"/>
    <w:link w:val="DocumentMap"/>
    <w:semiHidden/>
    <w:rsid w:val="00670869"/>
    <w:rPr>
      <w:rFonts w:ascii="Tahoma" w:eastAsia="Times New Roman" w:hAnsi="Tahoma" w:cs="Tahoma"/>
      <w:sz w:val="24"/>
      <w:szCs w:val="24"/>
      <w:shd w:val="clear" w:color="auto" w:fill="000080"/>
    </w:rPr>
  </w:style>
  <w:style w:type="paragraph" w:styleId="TOC3">
    <w:name w:val="toc 3"/>
    <w:basedOn w:val="Normal"/>
    <w:next w:val="Normal"/>
    <w:autoRedefine/>
    <w:semiHidden/>
    <w:rsid w:val="00670869"/>
    <w:pPr>
      <w:tabs>
        <w:tab w:val="left" w:pos="960"/>
        <w:tab w:val="right" w:leader="dot" w:pos="9350"/>
      </w:tabs>
      <w:ind w:left="720"/>
    </w:pPr>
    <w:rPr>
      <w:i/>
      <w:iCs/>
      <w:sz w:val="20"/>
      <w:szCs w:val="20"/>
    </w:rPr>
  </w:style>
  <w:style w:type="paragraph" w:styleId="TOC4">
    <w:name w:val="toc 4"/>
    <w:basedOn w:val="Normal"/>
    <w:next w:val="Normal"/>
    <w:autoRedefine/>
    <w:semiHidden/>
    <w:rsid w:val="00670869"/>
    <w:pPr>
      <w:ind w:left="720"/>
    </w:pPr>
    <w:rPr>
      <w:sz w:val="18"/>
      <w:szCs w:val="18"/>
    </w:rPr>
  </w:style>
  <w:style w:type="paragraph" w:styleId="TOC5">
    <w:name w:val="toc 5"/>
    <w:basedOn w:val="Normal"/>
    <w:next w:val="Normal"/>
    <w:autoRedefine/>
    <w:semiHidden/>
    <w:rsid w:val="00670869"/>
    <w:pPr>
      <w:ind w:left="960"/>
    </w:pPr>
    <w:rPr>
      <w:sz w:val="18"/>
      <w:szCs w:val="18"/>
    </w:rPr>
  </w:style>
  <w:style w:type="paragraph" w:styleId="TOC6">
    <w:name w:val="toc 6"/>
    <w:basedOn w:val="Normal"/>
    <w:next w:val="Normal"/>
    <w:autoRedefine/>
    <w:semiHidden/>
    <w:rsid w:val="00670869"/>
    <w:pPr>
      <w:ind w:left="1200"/>
    </w:pPr>
    <w:rPr>
      <w:sz w:val="18"/>
      <w:szCs w:val="18"/>
    </w:rPr>
  </w:style>
  <w:style w:type="paragraph" w:styleId="TOC7">
    <w:name w:val="toc 7"/>
    <w:basedOn w:val="Normal"/>
    <w:next w:val="Normal"/>
    <w:autoRedefine/>
    <w:semiHidden/>
    <w:rsid w:val="00670869"/>
    <w:pPr>
      <w:ind w:left="1440"/>
    </w:pPr>
    <w:rPr>
      <w:sz w:val="18"/>
      <w:szCs w:val="18"/>
    </w:rPr>
  </w:style>
  <w:style w:type="paragraph" w:styleId="TOC8">
    <w:name w:val="toc 8"/>
    <w:basedOn w:val="Normal"/>
    <w:next w:val="Normal"/>
    <w:autoRedefine/>
    <w:semiHidden/>
    <w:rsid w:val="00670869"/>
    <w:pPr>
      <w:ind w:left="1680"/>
    </w:pPr>
    <w:rPr>
      <w:sz w:val="18"/>
      <w:szCs w:val="18"/>
    </w:rPr>
  </w:style>
  <w:style w:type="paragraph" w:styleId="TOC9">
    <w:name w:val="toc 9"/>
    <w:basedOn w:val="Normal"/>
    <w:next w:val="Normal"/>
    <w:autoRedefine/>
    <w:semiHidden/>
    <w:rsid w:val="00670869"/>
    <w:pPr>
      <w:ind w:left="1920"/>
    </w:pPr>
    <w:rPr>
      <w:sz w:val="18"/>
      <w:szCs w:val="18"/>
    </w:rPr>
  </w:style>
  <w:style w:type="character" w:styleId="Hyperlink">
    <w:name w:val="Hyperlink"/>
    <w:rsid w:val="00670869"/>
    <w:rPr>
      <w:color w:val="0000FF"/>
      <w:u w:val="single"/>
    </w:rPr>
  </w:style>
  <w:style w:type="paragraph" w:customStyle="1" w:styleId="NormalWeb4">
    <w:name w:val="Normal (Web)4"/>
    <w:basedOn w:val="Normal"/>
    <w:rsid w:val="00670869"/>
    <w:pPr>
      <w:spacing w:after="192"/>
    </w:pPr>
    <w:rPr>
      <w:rFonts w:ascii="Verdana" w:hAnsi="Verdana"/>
    </w:rPr>
  </w:style>
  <w:style w:type="character" w:styleId="Strong">
    <w:name w:val="Strong"/>
    <w:qFormat/>
    <w:rsid w:val="00670869"/>
    <w:rPr>
      <w:b/>
      <w:bCs/>
    </w:rPr>
  </w:style>
  <w:style w:type="table" w:styleId="TableGrid">
    <w:name w:val="Table Grid"/>
    <w:basedOn w:val="TableNormal"/>
    <w:uiPriority w:val="59"/>
    <w:rsid w:val="006708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70869"/>
    <w:pPr>
      <w:tabs>
        <w:tab w:val="center" w:pos="4320"/>
        <w:tab w:val="right" w:pos="8640"/>
      </w:tabs>
    </w:pPr>
  </w:style>
  <w:style w:type="character" w:customStyle="1" w:styleId="FooterChar">
    <w:name w:val="Footer Char"/>
    <w:basedOn w:val="DefaultParagraphFont"/>
    <w:link w:val="Footer"/>
    <w:rsid w:val="00670869"/>
    <w:rPr>
      <w:rFonts w:ascii="Times New Roman" w:eastAsia="Times New Roman" w:hAnsi="Times New Roman" w:cs="Times New Roman"/>
      <w:sz w:val="24"/>
      <w:szCs w:val="24"/>
    </w:rPr>
  </w:style>
  <w:style w:type="character" w:styleId="PageNumber">
    <w:name w:val="page number"/>
    <w:basedOn w:val="DefaultParagraphFont"/>
    <w:rsid w:val="00670869"/>
  </w:style>
  <w:style w:type="paragraph" w:styleId="BalloonText">
    <w:name w:val="Balloon Text"/>
    <w:basedOn w:val="Normal"/>
    <w:link w:val="BalloonTextChar"/>
    <w:semiHidden/>
    <w:rsid w:val="00670869"/>
    <w:rPr>
      <w:rFonts w:ascii="Tahoma" w:hAnsi="Tahoma" w:cs="Tahoma"/>
      <w:sz w:val="16"/>
      <w:szCs w:val="16"/>
    </w:rPr>
  </w:style>
  <w:style w:type="character" w:customStyle="1" w:styleId="BalloonTextChar">
    <w:name w:val="Balloon Text Char"/>
    <w:basedOn w:val="DefaultParagraphFont"/>
    <w:link w:val="BalloonText"/>
    <w:semiHidden/>
    <w:rsid w:val="00670869"/>
    <w:rPr>
      <w:rFonts w:ascii="Tahoma" w:eastAsia="Times New Roman" w:hAnsi="Tahoma" w:cs="Tahoma"/>
      <w:sz w:val="16"/>
      <w:szCs w:val="16"/>
    </w:rPr>
  </w:style>
  <w:style w:type="paragraph" w:styleId="Header">
    <w:name w:val="header"/>
    <w:basedOn w:val="Normal"/>
    <w:link w:val="HeaderChar"/>
    <w:rsid w:val="00670869"/>
    <w:pPr>
      <w:tabs>
        <w:tab w:val="center" w:pos="4320"/>
        <w:tab w:val="right" w:pos="8640"/>
      </w:tabs>
    </w:pPr>
  </w:style>
  <w:style w:type="character" w:customStyle="1" w:styleId="HeaderChar">
    <w:name w:val="Header Char"/>
    <w:basedOn w:val="DefaultParagraphFont"/>
    <w:link w:val="Header"/>
    <w:rsid w:val="00670869"/>
    <w:rPr>
      <w:rFonts w:ascii="Times New Roman" w:eastAsia="Times New Roman" w:hAnsi="Times New Roman" w:cs="Times New Roman"/>
      <w:sz w:val="24"/>
      <w:szCs w:val="24"/>
    </w:rPr>
  </w:style>
  <w:style w:type="character" w:styleId="CommentReference">
    <w:name w:val="annotation reference"/>
    <w:semiHidden/>
    <w:rsid w:val="00670869"/>
    <w:rPr>
      <w:sz w:val="16"/>
      <w:szCs w:val="16"/>
    </w:rPr>
  </w:style>
  <w:style w:type="paragraph" w:styleId="CommentText">
    <w:name w:val="annotation text"/>
    <w:basedOn w:val="Normal"/>
    <w:link w:val="CommentTextChar"/>
    <w:semiHidden/>
    <w:rsid w:val="00670869"/>
    <w:rPr>
      <w:sz w:val="20"/>
      <w:szCs w:val="20"/>
    </w:rPr>
  </w:style>
  <w:style w:type="character" w:customStyle="1" w:styleId="CommentTextChar">
    <w:name w:val="Comment Text Char"/>
    <w:basedOn w:val="DefaultParagraphFont"/>
    <w:link w:val="CommentText"/>
    <w:semiHidden/>
    <w:rsid w:val="006708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70869"/>
    <w:rPr>
      <w:b/>
      <w:bCs/>
    </w:rPr>
  </w:style>
  <w:style w:type="character" w:customStyle="1" w:styleId="CommentSubjectChar">
    <w:name w:val="Comment Subject Char"/>
    <w:basedOn w:val="CommentTextChar"/>
    <w:link w:val="CommentSubject"/>
    <w:semiHidden/>
    <w:rsid w:val="00670869"/>
    <w:rPr>
      <w:b/>
      <w:bCs/>
    </w:rPr>
  </w:style>
  <w:style w:type="paragraph" w:styleId="FootnoteText">
    <w:name w:val="footnote text"/>
    <w:basedOn w:val="Normal"/>
    <w:link w:val="FootnoteTextChar"/>
    <w:semiHidden/>
    <w:rsid w:val="00670869"/>
  </w:style>
  <w:style w:type="character" w:customStyle="1" w:styleId="FootnoteTextChar">
    <w:name w:val="Footnote Text Char"/>
    <w:basedOn w:val="DefaultParagraphFont"/>
    <w:link w:val="FootnoteText"/>
    <w:semiHidden/>
    <w:rsid w:val="00670869"/>
    <w:rPr>
      <w:rFonts w:ascii="Times New Roman" w:eastAsia="Times New Roman" w:hAnsi="Times New Roman" w:cs="Times New Roman"/>
      <w:sz w:val="24"/>
      <w:szCs w:val="24"/>
    </w:rPr>
  </w:style>
  <w:style w:type="character" w:styleId="FootnoteReference">
    <w:name w:val="footnote reference"/>
    <w:uiPriority w:val="99"/>
    <w:semiHidden/>
    <w:rsid w:val="00670869"/>
    <w:rPr>
      <w:vertAlign w:val="superscript"/>
    </w:rPr>
  </w:style>
  <w:style w:type="paragraph" w:styleId="NormalWeb">
    <w:name w:val="Normal (Web)"/>
    <w:basedOn w:val="Normal"/>
    <w:rsid w:val="00670869"/>
    <w:pPr>
      <w:spacing w:before="100" w:beforeAutospacing="1" w:after="100" w:afterAutospacing="1"/>
    </w:pPr>
  </w:style>
  <w:style w:type="paragraph" w:customStyle="1" w:styleId="celltwo">
    <w:name w:val="celltwo"/>
    <w:basedOn w:val="Normal"/>
    <w:rsid w:val="00670869"/>
    <w:pPr>
      <w:spacing w:before="100" w:beforeAutospacing="1" w:after="100" w:afterAutospacing="1"/>
    </w:pPr>
  </w:style>
  <w:style w:type="paragraph" w:customStyle="1" w:styleId="subsec">
    <w:name w:val="subsec"/>
    <w:basedOn w:val="Normal"/>
    <w:rsid w:val="00670869"/>
    <w:pPr>
      <w:spacing w:before="100" w:beforeAutospacing="1" w:after="100" w:afterAutospacing="1"/>
    </w:pPr>
  </w:style>
  <w:style w:type="paragraph" w:customStyle="1" w:styleId="paragraph">
    <w:name w:val="paragraph"/>
    <w:basedOn w:val="Normal"/>
    <w:rsid w:val="00670869"/>
    <w:pPr>
      <w:spacing w:before="100" w:beforeAutospacing="1" w:after="100" w:afterAutospacing="1"/>
    </w:pPr>
  </w:style>
  <w:style w:type="paragraph" w:customStyle="1" w:styleId="Default">
    <w:name w:val="Default"/>
    <w:rsid w:val="00670869"/>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section">
    <w:name w:val="section"/>
    <w:basedOn w:val="Normal"/>
    <w:rsid w:val="00670869"/>
    <w:pPr>
      <w:spacing w:before="100" w:beforeAutospacing="1" w:after="100" w:afterAutospacing="1"/>
    </w:pPr>
  </w:style>
  <w:style w:type="character" w:customStyle="1" w:styleId="sc">
    <w:name w:val="sc"/>
    <w:basedOn w:val="DefaultParagraphFont"/>
    <w:rsid w:val="00670869"/>
  </w:style>
  <w:style w:type="paragraph" w:customStyle="1" w:styleId="subpara">
    <w:name w:val="subpara"/>
    <w:basedOn w:val="Normal"/>
    <w:rsid w:val="00670869"/>
    <w:pPr>
      <w:spacing w:before="100" w:beforeAutospacing="1" w:after="100" w:afterAutospacing="1"/>
    </w:pPr>
  </w:style>
  <w:style w:type="paragraph" w:customStyle="1" w:styleId="clause">
    <w:name w:val="clause"/>
    <w:basedOn w:val="Normal"/>
    <w:rsid w:val="00670869"/>
    <w:pPr>
      <w:spacing w:before="100" w:beforeAutospacing="1" w:after="100" w:afterAutospacing="1"/>
    </w:pPr>
  </w:style>
  <w:style w:type="paragraph" w:customStyle="1" w:styleId="subclause">
    <w:name w:val="subclause"/>
    <w:basedOn w:val="Normal"/>
    <w:rsid w:val="00670869"/>
    <w:pPr>
      <w:spacing w:before="100" w:beforeAutospacing="1" w:after="100" w:afterAutospacing="1"/>
    </w:pPr>
  </w:style>
  <w:style w:type="paragraph" w:customStyle="1" w:styleId="CM61">
    <w:name w:val="CM61"/>
    <w:basedOn w:val="Default"/>
    <w:next w:val="Default"/>
    <w:rsid w:val="00670869"/>
    <w:rPr>
      <w:rFonts w:ascii="Times New Roman" w:hAnsi="Times New Roman" w:cs="Times New Roman"/>
      <w:color w:val="auto"/>
    </w:rPr>
  </w:style>
  <w:style w:type="paragraph" w:customStyle="1" w:styleId="CM35">
    <w:name w:val="CM35"/>
    <w:basedOn w:val="Default"/>
    <w:next w:val="Default"/>
    <w:rsid w:val="00670869"/>
    <w:pPr>
      <w:spacing w:line="276" w:lineRule="atLeast"/>
    </w:pPr>
    <w:rPr>
      <w:rFonts w:ascii="Times New Roman" w:hAnsi="Times New Roman" w:cs="Times New Roman"/>
      <w:color w:val="auto"/>
    </w:rPr>
  </w:style>
  <w:style w:type="paragraph" w:customStyle="1" w:styleId="CM9">
    <w:name w:val="CM9"/>
    <w:basedOn w:val="Default"/>
    <w:next w:val="Default"/>
    <w:rsid w:val="00670869"/>
    <w:pPr>
      <w:spacing w:line="276" w:lineRule="atLeast"/>
    </w:pPr>
    <w:rPr>
      <w:rFonts w:ascii="Times New Roman" w:hAnsi="Times New Roman" w:cs="Times New Roman"/>
      <w:color w:val="auto"/>
    </w:rPr>
  </w:style>
  <w:style w:type="paragraph" w:customStyle="1" w:styleId="CM16">
    <w:name w:val="CM16"/>
    <w:basedOn w:val="Default"/>
    <w:next w:val="Default"/>
    <w:rsid w:val="00670869"/>
    <w:pPr>
      <w:spacing w:line="276" w:lineRule="atLeast"/>
    </w:pPr>
    <w:rPr>
      <w:rFonts w:ascii="Times New Roman" w:hAnsi="Times New Roman" w:cs="Times New Roman"/>
      <w:color w:val="auto"/>
    </w:rPr>
  </w:style>
  <w:style w:type="paragraph" w:customStyle="1" w:styleId="CM18">
    <w:name w:val="CM18"/>
    <w:basedOn w:val="Default"/>
    <w:next w:val="Default"/>
    <w:rsid w:val="00670869"/>
    <w:pPr>
      <w:spacing w:line="276" w:lineRule="atLeast"/>
    </w:pPr>
    <w:rPr>
      <w:rFonts w:ascii="Times New Roman" w:hAnsi="Times New Roman" w:cs="Times New Roman"/>
      <w:color w:val="auto"/>
    </w:rPr>
  </w:style>
  <w:style w:type="paragraph" w:customStyle="1" w:styleId="CM22">
    <w:name w:val="CM22"/>
    <w:basedOn w:val="Default"/>
    <w:next w:val="Default"/>
    <w:rsid w:val="00670869"/>
    <w:pPr>
      <w:spacing w:line="276" w:lineRule="atLeast"/>
    </w:pPr>
    <w:rPr>
      <w:rFonts w:ascii="Times New Roman" w:hAnsi="Times New Roman" w:cs="Times New Roman"/>
      <w:color w:val="auto"/>
    </w:rPr>
  </w:style>
  <w:style w:type="paragraph" w:customStyle="1" w:styleId="CM21">
    <w:name w:val="CM21"/>
    <w:basedOn w:val="Default"/>
    <w:next w:val="Default"/>
    <w:rsid w:val="00670869"/>
    <w:pPr>
      <w:spacing w:line="276" w:lineRule="atLeast"/>
    </w:pPr>
    <w:rPr>
      <w:rFonts w:ascii="Times New Roman" w:hAnsi="Times New Roman" w:cs="Times New Roman"/>
      <w:color w:val="auto"/>
    </w:rPr>
  </w:style>
  <w:style w:type="paragraph" w:customStyle="1" w:styleId="CM17">
    <w:name w:val="CM17"/>
    <w:basedOn w:val="Default"/>
    <w:next w:val="Default"/>
    <w:rsid w:val="00670869"/>
    <w:pPr>
      <w:spacing w:line="276" w:lineRule="atLeast"/>
    </w:pPr>
    <w:rPr>
      <w:rFonts w:ascii="Times New Roman" w:hAnsi="Times New Roman" w:cs="Times New Roman"/>
      <w:color w:val="auto"/>
    </w:rPr>
  </w:style>
  <w:style w:type="paragraph" w:customStyle="1" w:styleId="CM38">
    <w:name w:val="CM38"/>
    <w:basedOn w:val="Default"/>
    <w:next w:val="Default"/>
    <w:rsid w:val="00670869"/>
    <w:pPr>
      <w:spacing w:line="276" w:lineRule="atLeast"/>
    </w:pPr>
    <w:rPr>
      <w:rFonts w:ascii="Times New Roman" w:hAnsi="Times New Roman" w:cs="Times New Roman"/>
      <w:color w:val="auto"/>
    </w:rPr>
  </w:style>
  <w:style w:type="paragraph" w:customStyle="1" w:styleId="CM14">
    <w:name w:val="CM14"/>
    <w:basedOn w:val="Default"/>
    <w:next w:val="Default"/>
    <w:rsid w:val="00670869"/>
    <w:pPr>
      <w:spacing w:line="276" w:lineRule="atLeast"/>
    </w:pPr>
    <w:rPr>
      <w:rFonts w:ascii="Times New Roman" w:hAnsi="Times New Roman" w:cs="Times New Roman"/>
      <w:color w:val="auto"/>
    </w:rPr>
  </w:style>
  <w:style w:type="paragraph" w:customStyle="1" w:styleId="CM30">
    <w:name w:val="CM30"/>
    <w:basedOn w:val="Default"/>
    <w:next w:val="Default"/>
    <w:rsid w:val="00670869"/>
    <w:pPr>
      <w:spacing w:line="276" w:lineRule="atLeast"/>
    </w:pPr>
    <w:rPr>
      <w:rFonts w:ascii="Times New Roman" w:hAnsi="Times New Roman" w:cs="Times New Roman"/>
      <w:color w:val="auto"/>
    </w:rPr>
  </w:style>
  <w:style w:type="paragraph" w:customStyle="1" w:styleId="Normal1">
    <w:name w:val="Normal1"/>
    <w:basedOn w:val="Normal"/>
    <w:rsid w:val="00670869"/>
    <w:pPr>
      <w:shd w:val="clear" w:color="auto" w:fill="FFFFFF"/>
      <w:spacing w:after="192"/>
    </w:pPr>
    <w:rPr>
      <w:rFonts w:ascii="Verdana" w:hAnsi="Verdana"/>
      <w:color w:val="000066"/>
      <w:sz w:val="15"/>
      <w:szCs w:val="15"/>
    </w:rPr>
  </w:style>
  <w:style w:type="paragraph" w:styleId="HTMLPreformatted">
    <w:name w:val="HTML Preformatted"/>
    <w:basedOn w:val="Normal"/>
    <w:link w:val="HTMLPreformattedChar"/>
    <w:rsid w:val="0067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PreformattedChar">
    <w:name w:val="HTML Preformatted Char"/>
    <w:basedOn w:val="DefaultParagraphFont"/>
    <w:link w:val="HTMLPreformatted"/>
    <w:rsid w:val="00670869"/>
    <w:rPr>
      <w:rFonts w:ascii="Courier New" w:eastAsia="Times New Roman" w:hAnsi="Courier New" w:cs="Times New Roman"/>
      <w:sz w:val="20"/>
      <w:szCs w:val="20"/>
      <w:lang/>
    </w:rPr>
  </w:style>
  <w:style w:type="paragraph" w:styleId="PlainText">
    <w:name w:val="Plain Text"/>
    <w:basedOn w:val="Normal"/>
    <w:link w:val="PlainTextChar"/>
    <w:rsid w:val="00670869"/>
    <w:pPr>
      <w:spacing w:before="100" w:beforeAutospacing="1" w:after="100" w:afterAutospacing="1"/>
    </w:pPr>
  </w:style>
  <w:style w:type="character" w:customStyle="1" w:styleId="PlainTextChar">
    <w:name w:val="Plain Text Char"/>
    <w:basedOn w:val="DefaultParagraphFont"/>
    <w:link w:val="PlainText"/>
    <w:rsid w:val="00670869"/>
    <w:rPr>
      <w:rFonts w:ascii="Times New Roman" w:eastAsia="Times New Roman" w:hAnsi="Times New Roman" w:cs="Times New Roman"/>
      <w:sz w:val="24"/>
      <w:szCs w:val="24"/>
    </w:rPr>
  </w:style>
  <w:style w:type="character" w:customStyle="1" w:styleId="bodytext">
    <w:name w:val="bodytext"/>
    <w:basedOn w:val="DefaultParagraphFont"/>
    <w:rsid w:val="00670869"/>
  </w:style>
  <w:style w:type="paragraph" w:styleId="ListParagraph">
    <w:name w:val="List Paragraph"/>
    <w:basedOn w:val="Normal"/>
    <w:uiPriority w:val="34"/>
    <w:qFormat/>
    <w:rsid w:val="00670869"/>
    <w:pPr>
      <w:ind w:left="720"/>
    </w:pPr>
  </w:style>
  <w:style w:type="paragraph" w:customStyle="1" w:styleId="CharChar2CharCharCharChar">
    <w:name w:val=" Char Char2 Char Char Char Char"/>
    <w:basedOn w:val="Normal"/>
    <w:semiHidden/>
    <w:rsid w:val="00670869"/>
    <w:pPr>
      <w:spacing w:before="80" w:after="80"/>
      <w:ind w:left="4320"/>
      <w:jc w:val="both"/>
    </w:pPr>
    <w:rPr>
      <w:rFonts w:ascii="Arial" w:hAnsi="Arial"/>
      <w:sz w:val="20"/>
    </w:rPr>
  </w:style>
  <w:style w:type="paragraph" w:customStyle="1" w:styleId="CharChar">
    <w:name w:val=" Char Char"/>
    <w:basedOn w:val="Normal"/>
    <w:semiHidden/>
    <w:rsid w:val="00670869"/>
    <w:pPr>
      <w:spacing w:before="80" w:after="80"/>
      <w:ind w:left="4320"/>
      <w:jc w:val="both"/>
    </w:pPr>
    <w:rPr>
      <w:rFonts w:ascii="Arial" w:hAnsi="Arial"/>
      <w:sz w:val="20"/>
    </w:rPr>
  </w:style>
  <w:style w:type="character" w:customStyle="1" w:styleId="Hyperlink1">
    <w:name w:val="Hyperlink1"/>
    <w:uiPriority w:val="99"/>
    <w:unhideWhenUsed/>
    <w:rsid w:val="00670869"/>
    <w:rPr>
      <w:color w:val="0000FF"/>
      <w:u w:val="single"/>
    </w:rPr>
  </w:style>
  <w:style w:type="paragraph" w:customStyle="1" w:styleId="Footnote">
    <w:name w:val="Footnote"/>
    <w:basedOn w:val="FootnoteText"/>
    <w:qFormat/>
    <w:rsid w:val="00670869"/>
    <w:rPr>
      <w:rFonts w:ascii="Calibri" w:hAnsi="Calibri"/>
      <w:sz w:val="16"/>
      <w:szCs w:val="16"/>
    </w:rPr>
  </w:style>
  <w:style w:type="table" w:customStyle="1" w:styleId="LightList-Accent1">
    <w:name w:val="Light List Accent 1"/>
    <w:basedOn w:val="TableNormal"/>
    <w:uiPriority w:val="61"/>
    <w:rsid w:val="00670869"/>
    <w:pPr>
      <w:spacing w:after="0" w:line="240" w:lineRule="auto"/>
    </w:pPr>
    <w:rPr>
      <w:rFonts w:ascii="Calibri" w:eastAsia="Times New Roman" w:hAnsi="Calibri" w:cs="Times New Roman"/>
      <w:lang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es-online.com" TargetMode="External"/><Relationship Id="rId18" Type="http://schemas.openxmlformats.org/officeDocument/2006/relationships/hyperlink" Target="mailto:Brian.Deakins@acf.hhs.gov" TargetMode="External"/><Relationship Id="rId26"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mailto:tammyr@usm.maine.edu" TargetMode="External"/><Relationship Id="rId17" Type="http://schemas.openxmlformats.org/officeDocument/2006/relationships/hyperlink" Target="mailto:anita.barbee@louisville.edu"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dmilner@cwla.org" TargetMode="External"/><Relationship Id="rId20" Type="http://schemas.openxmlformats.org/officeDocument/2006/relationships/hyperlink" Target="mailto:melissa.brodowski@acf.hhs.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iss@usm.maine.edu"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gmallon@hunter.cuny.edu" TargetMode="External"/><Relationship Id="rId23" Type="http://schemas.openxmlformats.org/officeDocument/2006/relationships/chart" Target="charts/chart1.xml"/><Relationship Id="rId28" Type="http://schemas.openxmlformats.org/officeDocument/2006/relationships/fontTable" Target="fontTable.xml"/><Relationship Id="rId10" Type="http://schemas.openxmlformats.org/officeDocument/2006/relationships/hyperlink" Target="mailto:lmalper@hotmail.com" TargetMode="External"/><Relationship Id="rId19" Type="http://schemas.openxmlformats.org/officeDocument/2006/relationships/hyperlink" Target="mailto:john.denniston@acf.hhs.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trowbris@staff.abanet.org" TargetMode="External"/><Relationship Id="rId22" Type="http://schemas.openxmlformats.org/officeDocument/2006/relationships/footer" Target="footer4.xm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fpg.unc.edu/~nirn/default.cf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49"/>
            </a:pPr>
            <a:r>
              <a:rPr lang="en-US" sz="1049"/>
              <a:t>Figure 1:</a:t>
            </a:r>
            <a:r>
              <a:rPr lang="en-US" sz="1049" baseline="0"/>
              <a:t> Influential Factors *</a:t>
            </a:r>
            <a:endParaRPr lang="en-US" sz="1050"/>
          </a:p>
        </c:rich>
      </c:tx>
      <c:layout/>
    </c:title>
    <c:plotArea>
      <c:layout/>
      <c:barChart>
        <c:barDir val="col"/>
        <c:grouping val="clustered"/>
        <c:ser>
          <c:idx val="0"/>
          <c:order val="0"/>
          <c:tx>
            <c:strRef>
              <c:f>Sheet1!$B$1</c:f>
              <c:strCache>
                <c:ptCount val="1"/>
                <c:pt idx="0">
                  <c:v>IC</c:v>
                </c:pt>
              </c:strCache>
            </c:strRef>
          </c:tx>
          <c:dLbls>
            <c:numFmt formatCode="#,##0.0" sourceLinked="0"/>
            <c:dLblPos val="outEnd"/>
            <c:showVal val="1"/>
          </c:dLbls>
          <c:cat>
            <c:strRef>
              <c:f>Sheet1!$A$2:$A$4</c:f>
              <c:strCache>
                <c:ptCount val="3"/>
                <c:pt idx="0">
                  <c:v>Federal Factors</c:v>
                </c:pt>
                <c:pt idx="1">
                  <c:v>T/TA Network Factors</c:v>
                </c:pt>
                <c:pt idx="2">
                  <c:v>State/Tribe Factors</c:v>
                </c:pt>
              </c:strCache>
            </c:strRef>
          </c:cat>
          <c:val>
            <c:numRef>
              <c:f>Sheet1!$B$2:$B$4</c:f>
              <c:numCache>
                <c:formatCode>General</c:formatCode>
                <c:ptCount val="3"/>
                <c:pt idx="0">
                  <c:v>2.0499999999999998</c:v>
                </c:pt>
                <c:pt idx="1">
                  <c:v>1.8</c:v>
                </c:pt>
                <c:pt idx="2">
                  <c:v>1.9100000000000001</c:v>
                </c:pt>
              </c:numCache>
            </c:numRef>
          </c:val>
        </c:ser>
        <c:ser>
          <c:idx val="1"/>
          <c:order val="1"/>
          <c:tx>
            <c:strRef>
              <c:f>Sheet1!$C$1</c:f>
              <c:strCache>
                <c:ptCount val="1"/>
                <c:pt idx="0">
                  <c:v>NRC</c:v>
                </c:pt>
              </c:strCache>
            </c:strRef>
          </c:tx>
          <c:dLbls>
            <c:numFmt formatCode="#,##0.0" sourceLinked="0"/>
            <c:dLblPos val="outEnd"/>
            <c:showVal val="1"/>
          </c:dLbls>
          <c:cat>
            <c:strRef>
              <c:f>Sheet1!$A$2:$A$4</c:f>
              <c:strCache>
                <c:ptCount val="3"/>
                <c:pt idx="0">
                  <c:v>Federal Factors</c:v>
                </c:pt>
                <c:pt idx="1">
                  <c:v>T/TA Network Factors</c:v>
                </c:pt>
                <c:pt idx="2">
                  <c:v>State/Tribe Factors</c:v>
                </c:pt>
              </c:strCache>
            </c:strRef>
          </c:cat>
          <c:val>
            <c:numRef>
              <c:f>Sheet1!$C$2:$C$4</c:f>
              <c:numCache>
                <c:formatCode>General</c:formatCode>
                <c:ptCount val="3"/>
                <c:pt idx="0">
                  <c:v>2.0299999999999998</c:v>
                </c:pt>
                <c:pt idx="1">
                  <c:v>1.75</c:v>
                </c:pt>
                <c:pt idx="2">
                  <c:v>1.84</c:v>
                </c:pt>
              </c:numCache>
            </c:numRef>
          </c:val>
        </c:ser>
        <c:axId val="312228864"/>
        <c:axId val="312242944"/>
      </c:barChart>
      <c:catAx>
        <c:axId val="312228864"/>
        <c:scaling>
          <c:orientation val="minMax"/>
        </c:scaling>
        <c:axPos val="b"/>
        <c:numFmt formatCode="General" sourceLinked="1"/>
        <c:majorTickMark val="none"/>
        <c:tickLblPos val="nextTo"/>
        <c:crossAx val="312242944"/>
        <c:crosses val="autoZero"/>
        <c:auto val="1"/>
        <c:lblAlgn val="ctr"/>
        <c:lblOffset val="100"/>
      </c:catAx>
      <c:valAx>
        <c:axId val="312242944"/>
        <c:scaling>
          <c:orientation val="minMax"/>
          <c:max val="3"/>
          <c:min val="1"/>
        </c:scaling>
        <c:axPos val="l"/>
        <c:majorGridlines/>
        <c:numFmt formatCode="#,##0.0" sourceLinked="0"/>
        <c:majorTickMark val="none"/>
        <c:tickLblPos val="nextTo"/>
        <c:txPr>
          <a:bodyPr/>
          <a:lstStyle/>
          <a:p>
            <a:pPr>
              <a:defRPr sz="900"/>
            </a:pPr>
            <a:endParaRPr lang="en-US"/>
          </a:p>
        </c:txPr>
        <c:crossAx val="312228864"/>
        <c:crosses val="autoZero"/>
        <c:crossBetween val="between"/>
        <c:majorUnit val="0.5"/>
      </c:valAx>
    </c:plotArea>
    <c:legend>
      <c:legendPos val="r"/>
      <c:layout>
        <c:manualLayout>
          <c:xMode val="edge"/>
          <c:yMode val="edge"/>
          <c:x val="0.43087971274685827"/>
          <c:y val="0.82539682539682535"/>
          <c:w val="0.13464991023339321"/>
          <c:h val="0.1322751322751323"/>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rtl="0">
              <a:defRPr/>
            </a:pPr>
            <a:r>
              <a:rPr lang="en-US" sz="1100"/>
              <a:t>Figure 11: T/TA Type by ICs and NRCs</a:t>
            </a:r>
          </a:p>
        </c:rich>
      </c:tx>
      <c:layout>
        <c:manualLayout>
          <c:xMode val="edge"/>
          <c:yMode val="edge"/>
          <c:x val="0.44847218095379593"/>
          <c:y val="2.7795921001678076E-2"/>
        </c:manualLayout>
      </c:layout>
    </c:title>
    <c:plotArea>
      <c:layout>
        <c:manualLayout>
          <c:layoutTarget val="inner"/>
          <c:xMode val="edge"/>
          <c:yMode val="edge"/>
          <c:x val="0.36001494604841072"/>
          <c:y val="0.17234126984126991"/>
          <c:w val="0.59620042286380881"/>
          <c:h val="0.6970167206710991"/>
        </c:manualLayout>
      </c:layout>
      <c:barChart>
        <c:barDir val="bar"/>
        <c:grouping val="clustered"/>
        <c:ser>
          <c:idx val="0"/>
          <c:order val="0"/>
          <c:tx>
            <c:strRef>
              <c:f>Sheet1!$B$1</c:f>
              <c:strCache>
                <c:ptCount val="1"/>
                <c:pt idx="0">
                  <c:v>IC</c:v>
                </c:pt>
              </c:strCache>
            </c:strRef>
          </c:tx>
          <c:cat>
            <c:strRef>
              <c:f>Sheet1!$A$2:$A$10</c:f>
              <c:strCache>
                <c:ptCount val="9"/>
                <c:pt idx="0">
                  <c:v>Training of Trainers</c:v>
                </c:pt>
                <c:pt idx="1">
                  <c:v>Assessment</c:v>
                </c:pt>
                <c:pt idx="2">
                  <c:v>Other</c:v>
                </c:pt>
                <c:pt idx="3">
                  <c:v>Training</c:v>
                </c:pt>
                <c:pt idx="4">
                  <c:v>Coaching</c:v>
                </c:pt>
                <c:pt idx="5">
                  <c:v>Tool/Product Development and Refinement</c:v>
                </c:pt>
                <c:pt idx="6">
                  <c:v>Facillitation</c:v>
                </c:pt>
                <c:pt idx="7">
                  <c:v>Dissemination of Information</c:v>
                </c:pt>
                <c:pt idx="8">
                  <c:v>Consultation/Problem Solving/Discussion</c:v>
                </c:pt>
              </c:strCache>
            </c:strRef>
          </c:cat>
          <c:val>
            <c:numRef>
              <c:f>Sheet1!$B$2:$B$10</c:f>
              <c:numCache>
                <c:formatCode>0%</c:formatCode>
                <c:ptCount val="9"/>
                <c:pt idx="0">
                  <c:v>1.1985409067222516E-2</c:v>
                </c:pt>
                <c:pt idx="1">
                  <c:v>2.4491922876498182E-2</c:v>
                </c:pt>
                <c:pt idx="2">
                  <c:v>2.6055237102657641E-2</c:v>
                </c:pt>
                <c:pt idx="3">
                  <c:v>3.9603960396039611E-2</c:v>
                </c:pt>
                <c:pt idx="4">
                  <c:v>7.9207920792079223E-2</c:v>
                </c:pt>
                <c:pt idx="5">
                  <c:v>7.7123501823866611E-2</c:v>
                </c:pt>
                <c:pt idx="6">
                  <c:v>0.14278269932256385</c:v>
                </c:pt>
                <c:pt idx="7">
                  <c:v>0.16571130797290265</c:v>
                </c:pt>
                <c:pt idx="8">
                  <c:v>0.4330380406461698</c:v>
                </c:pt>
              </c:numCache>
            </c:numRef>
          </c:val>
        </c:ser>
        <c:ser>
          <c:idx val="1"/>
          <c:order val="1"/>
          <c:tx>
            <c:strRef>
              <c:f>Sheet1!$C$1</c:f>
              <c:strCache>
                <c:ptCount val="1"/>
                <c:pt idx="0">
                  <c:v>NRC</c:v>
                </c:pt>
              </c:strCache>
            </c:strRef>
          </c:tx>
          <c:cat>
            <c:strRef>
              <c:f>Sheet1!$A$2:$A$10</c:f>
              <c:strCache>
                <c:ptCount val="9"/>
                <c:pt idx="0">
                  <c:v>Training of Trainers</c:v>
                </c:pt>
                <c:pt idx="1">
                  <c:v>Assessment</c:v>
                </c:pt>
                <c:pt idx="2">
                  <c:v>Other</c:v>
                </c:pt>
                <c:pt idx="3">
                  <c:v>Training</c:v>
                </c:pt>
                <c:pt idx="4">
                  <c:v>Coaching</c:v>
                </c:pt>
                <c:pt idx="5">
                  <c:v>Tool/Product Development and Refinement</c:v>
                </c:pt>
                <c:pt idx="6">
                  <c:v>Facillitation</c:v>
                </c:pt>
                <c:pt idx="7">
                  <c:v>Dissemination of Information</c:v>
                </c:pt>
                <c:pt idx="8">
                  <c:v>Consultation/Problem Solving/Discussion</c:v>
                </c:pt>
              </c:strCache>
            </c:strRef>
          </c:cat>
          <c:val>
            <c:numRef>
              <c:f>Sheet1!$C$2:$C$10</c:f>
              <c:numCache>
                <c:formatCode>0%</c:formatCode>
                <c:ptCount val="9"/>
                <c:pt idx="0">
                  <c:v>1.7554479418886208E-2</c:v>
                </c:pt>
                <c:pt idx="1">
                  <c:v>5.9322033898305114E-2</c:v>
                </c:pt>
                <c:pt idx="2">
                  <c:v>2.7845036319612597E-2</c:v>
                </c:pt>
                <c:pt idx="3">
                  <c:v>6.7796610169491553E-2</c:v>
                </c:pt>
                <c:pt idx="4">
                  <c:v>2.7239709443099287E-2</c:v>
                </c:pt>
                <c:pt idx="5">
                  <c:v>7.990314769975787E-2</c:v>
                </c:pt>
                <c:pt idx="6">
                  <c:v>0.14951573849878938</c:v>
                </c:pt>
                <c:pt idx="7">
                  <c:v>0.15314769975786927</c:v>
                </c:pt>
                <c:pt idx="8">
                  <c:v>0.41767554479418884</c:v>
                </c:pt>
              </c:numCache>
            </c:numRef>
          </c:val>
        </c:ser>
        <c:gapWidth val="75"/>
        <c:overlap val="-25"/>
        <c:axId val="301247488"/>
        <c:axId val="301105920"/>
      </c:barChart>
      <c:catAx>
        <c:axId val="301247488"/>
        <c:scaling>
          <c:orientation val="minMax"/>
        </c:scaling>
        <c:axPos val="l"/>
        <c:numFmt formatCode="General" sourceLinked="1"/>
        <c:majorTickMark val="none"/>
        <c:tickLblPos val="nextTo"/>
        <c:crossAx val="301105920"/>
        <c:crosses val="autoZero"/>
        <c:auto val="1"/>
        <c:lblAlgn val="ctr"/>
        <c:lblOffset val="100"/>
      </c:catAx>
      <c:valAx>
        <c:axId val="301105920"/>
        <c:scaling>
          <c:orientation val="minMax"/>
        </c:scaling>
        <c:axPos val="b"/>
        <c:majorGridlines/>
        <c:numFmt formatCode="0%" sourceLinked="1"/>
        <c:majorTickMark val="none"/>
        <c:tickLblPos val="nextTo"/>
        <c:spPr>
          <a:ln w="9524">
            <a:noFill/>
          </a:ln>
        </c:spPr>
        <c:crossAx val="301247488"/>
        <c:crosses val="autoZero"/>
        <c:crossBetween val="between"/>
        <c:majorUnit val="0.1"/>
      </c:valAx>
    </c:plotArea>
    <c:legend>
      <c:legendPos val="r"/>
      <c:layout>
        <c:manualLayout>
          <c:xMode val="edge"/>
          <c:yMode val="edge"/>
          <c:x val="0.56360424028268563"/>
          <c:y val="6.1349693251533763E-2"/>
          <c:w val="0.18551236749116615"/>
          <c:h val="6.4417177914110446E-2"/>
        </c:manualLayout>
      </c:layout>
      <c:txPr>
        <a:bodyPr/>
        <a:lstStyle/>
        <a:p>
          <a:pPr>
            <a:defRPr sz="1000"/>
          </a:pPr>
          <a:endParaRPr lang="en-US"/>
        </a:p>
      </c:txPr>
    </c:legend>
    <c:plotVisOnly val="1"/>
    <c:dispBlanksAs val="gap"/>
  </c:chart>
  <c:spPr>
    <a:ln>
      <a:noFill/>
    </a:ln>
  </c:spPr>
  <c:txPr>
    <a:bodyPr/>
    <a:lstStyle/>
    <a:p>
      <a:pPr>
        <a:defRPr sz="800"/>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21</Pages>
  <Words>5476</Words>
  <Characters>31219</Characters>
  <Application>Microsoft Office Word</Application>
  <DocSecurity>0</DocSecurity>
  <Lines>260</Lines>
  <Paragraphs>73</Paragraphs>
  <ScaleCrop>false</ScaleCrop>
  <Company>DHHS</Company>
  <LinksUpToDate>false</LinksUpToDate>
  <CharactersWithSpaces>36622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RS</cp:lastModifiedBy>
  <cp:revision>1</cp:revision>
  <dcterms:created xsi:type="dcterms:W3CDTF">2013-01-30T16:20:00Z</dcterms:created>
  <dcterms:modified xsi:type="dcterms:W3CDTF">2013-01-30T16:23:00Z</dcterms:modified>
</cp:coreProperties>
</file>