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90" w:rsidRPr="00143684" w:rsidRDefault="00394E90" w:rsidP="00394E90">
      <w:pPr>
        <w:spacing w:line="287" w:lineRule="atLeast"/>
        <w:jc w:val="center"/>
        <w:outlineLvl w:val="0"/>
        <w:rPr>
          <w:rFonts w:ascii="Times New Roman" w:hAnsi="Times New Roman"/>
          <w:sz w:val="24"/>
          <w:szCs w:val="24"/>
        </w:rPr>
      </w:pPr>
      <w:r w:rsidRPr="00143684">
        <w:rPr>
          <w:rFonts w:ascii="Times New Roman" w:hAnsi="Times New Roman"/>
          <w:b/>
          <w:sz w:val="24"/>
          <w:szCs w:val="24"/>
        </w:rPr>
        <w:t>SUPPORTING STATEMENT</w:t>
      </w:r>
    </w:p>
    <w:p w:rsidR="00394E90" w:rsidRPr="00143684" w:rsidRDefault="00394E90" w:rsidP="008654DC">
      <w:pPr>
        <w:spacing w:line="287" w:lineRule="atLeast"/>
        <w:jc w:val="center"/>
        <w:outlineLvl w:val="0"/>
        <w:rPr>
          <w:rFonts w:ascii="Times New Roman" w:hAnsi="Times New Roman"/>
          <w:b/>
          <w:sz w:val="24"/>
          <w:szCs w:val="24"/>
        </w:rPr>
      </w:pPr>
      <w:r w:rsidRPr="00143684">
        <w:rPr>
          <w:rFonts w:ascii="Times New Roman" w:hAnsi="Times New Roman"/>
          <w:b/>
          <w:sz w:val="24"/>
          <w:szCs w:val="24"/>
        </w:rPr>
        <w:t>National Outcome Measures for Substance Abuse Prevention (NOMs)</w:t>
      </w:r>
    </w:p>
    <w:p w:rsidR="00394E90" w:rsidRPr="00143684" w:rsidRDefault="00394E90" w:rsidP="00394E90">
      <w:pPr>
        <w:jc w:val="both"/>
        <w:rPr>
          <w:rFonts w:ascii="Times New Roman" w:hAnsi="Times New Roman"/>
          <w:b/>
          <w:sz w:val="24"/>
          <w:szCs w:val="24"/>
        </w:rPr>
      </w:pPr>
    </w:p>
    <w:p w:rsidR="00394E90" w:rsidRPr="00143684" w:rsidRDefault="00394E90" w:rsidP="00394E90">
      <w:pPr>
        <w:jc w:val="both"/>
        <w:rPr>
          <w:rFonts w:ascii="Times New Roman" w:hAnsi="Times New Roman"/>
          <w:b/>
          <w:sz w:val="24"/>
          <w:szCs w:val="24"/>
        </w:rPr>
      </w:pPr>
    </w:p>
    <w:p w:rsidR="00866A3B" w:rsidRDefault="006D64FF">
      <w:pPr>
        <w:pStyle w:val="ListParagraph"/>
        <w:numPr>
          <w:ilvl w:val="0"/>
          <w:numId w:val="20"/>
        </w:numPr>
        <w:rPr>
          <w:rFonts w:ascii="Times New Roman" w:hAnsi="Times New Roman"/>
          <w:b/>
          <w:sz w:val="24"/>
          <w:szCs w:val="24"/>
        </w:rPr>
      </w:pPr>
      <w:r w:rsidRPr="006D64FF">
        <w:rPr>
          <w:rFonts w:ascii="Times New Roman" w:hAnsi="Times New Roman"/>
          <w:b/>
          <w:sz w:val="24"/>
          <w:szCs w:val="24"/>
        </w:rPr>
        <w:t xml:space="preserve">JUSTIFICATION </w:t>
      </w:r>
    </w:p>
    <w:p w:rsidR="00394E90" w:rsidRPr="00143684" w:rsidRDefault="00394E90" w:rsidP="00394E90">
      <w:pPr>
        <w:jc w:val="both"/>
        <w:rPr>
          <w:rFonts w:ascii="Times New Roman" w:hAnsi="Times New Roman"/>
          <w:sz w:val="24"/>
          <w:szCs w:val="24"/>
        </w:rPr>
      </w:pPr>
    </w:p>
    <w:p w:rsidR="00394E90" w:rsidRPr="000C7DF8" w:rsidRDefault="008654DC" w:rsidP="008654DC">
      <w:pPr>
        <w:jc w:val="both"/>
        <w:rPr>
          <w:rFonts w:ascii="Times New Roman" w:hAnsi="Times New Roman"/>
          <w:sz w:val="24"/>
          <w:szCs w:val="24"/>
          <w:lang w:val="en-CA"/>
        </w:rPr>
      </w:pPr>
      <w:r w:rsidRPr="000C7DF8">
        <w:rPr>
          <w:rFonts w:ascii="Times New Roman" w:hAnsi="Times New Roman"/>
          <w:b/>
          <w:sz w:val="24"/>
          <w:szCs w:val="24"/>
        </w:rPr>
        <w:t>1.</w:t>
      </w:r>
      <w:r w:rsidRPr="000C7DF8">
        <w:rPr>
          <w:rFonts w:ascii="Times New Roman" w:hAnsi="Times New Roman"/>
          <w:b/>
          <w:sz w:val="24"/>
          <w:szCs w:val="24"/>
        </w:rPr>
        <w:tab/>
      </w:r>
      <w:r w:rsidR="00394E90" w:rsidRPr="000C7DF8">
        <w:rPr>
          <w:rFonts w:ascii="Times New Roman" w:hAnsi="Times New Roman"/>
          <w:b/>
          <w:sz w:val="24"/>
          <w:szCs w:val="24"/>
        </w:rPr>
        <w:t>Circumstances</w:t>
      </w:r>
      <w:r w:rsidR="008824C8" w:rsidRPr="000C7DF8">
        <w:rPr>
          <w:rFonts w:ascii="Times New Roman" w:hAnsi="Times New Roman"/>
          <w:b/>
          <w:sz w:val="24"/>
          <w:szCs w:val="24"/>
        </w:rPr>
        <w:t xml:space="preserve"> Making the Collection</w:t>
      </w:r>
      <w:r w:rsidR="00394E90" w:rsidRPr="000C7DF8">
        <w:rPr>
          <w:rFonts w:ascii="Times New Roman" w:hAnsi="Times New Roman"/>
          <w:b/>
          <w:sz w:val="24"/>
          <w:szCs w:val="24"/>
        </w:rPr>
        <w:t xml:space="preserve"> of Information </w:t>
      </w:r>
      <w:r w:rsidR="008824C8" w:rsidRPr="000C7DF8">
        <w:rPr>
          <w:rFonts w:ascii="Times New Roman" w:hAnsi="Times New Roman"/>
          <w:b/>
          <w:sz w:val="24"/>
          <w:szCs w:val="24"/>
        </w:rPr>
        <w:t>Necessary</w:t>
      </w:r>
    </w:p>
    <w:p w:rsidR="008824C8" w:rsidRPr="000C7DF8" w:rsidRDefault="008824C8" w:rsidP="008824C8">
      <w:pPr>
        <w:ind w:left="360"/>
        <w:jc w:val="both"/>
        <w:rPr>
          <w:rFonts w:ascii="Times New Roman" w:hAnsi="Times New Roman"/>
          <w:sz w:val="24"/>
          <w:szCs w:val="24"/>
          <w:lang w:val="en-CA"/>
        </w:rPr>
      </w:pPr>
    </w:p>
    <w:p w:rsidR="001B1264" w:rsidRPr="000C7DF8" w:rsidRDefault="00B25E6F" w:rsidP="00B25E6F">
      <w:pPr>
        <w:rPr>
          <w:rFonts w:ascii="Times New Roman" w:hAnsi="Times New Roman"/>
          <w:sz w:val="24"/>
          <w:szCs w:val="24"/>
        </w:rPr>
      </w:pPr>
      <w:r w:rsidRPr="000C7DF8">
        <w:rPr>
          <w:rFonts w:ascii="Times New Roman" w:hAnsi="Times New Roman"/>
          <w:sz w:val="24"/>
          <w:szCs w:val="24"/>
        </w:rPr>
        <w:t xml:space="preserve">The Substance Abuse and Mental Health Services Administration (SAMHSA), Center for Substance Abuse Prevention (CSAP) is requesting </w:t>
      </w:r>
      <w:r w:rsidR="00D13DAF" w:rsidRPr="000C7DF8">
        <w:rPr>
          <w:rFonts w:ascii="Times New Roman" w:hAnsi="Times New Roman"/>
          <w:sz w:val="24"/>
          <w:szCs w:val="24"/>
        </w:rPr>
        <w:t>a revision</w:t>
      </w:r>
      <w:r w:rsidR="00770DD2" w:rsidRPr="000C7DF8">
        <w:rPr>
          <w:rFonts w:ascii="Times New Roman" w:hAnsi="Times New Roman"/>
          <w:sz w:val="24"/>
          <w:szCs w:val="24"/>
        </w:rPr>
        <w:t xml:space="preserve"> fro</w:t>
      </w:r>
      <w:r w:rsidRPr="000C7DF8">
        <w:rPr>
          <w:rFonts w:ascii="Times New Roman" w:hAnsi="Times New Roman"/>
          <w:sz w:val="24"/>
          <w:szCs w:val="24"/>
        </w:rPr>
        <w:t xml:space="preserve">m the Office of Management and Budget (OMB) </w:t>
      </w:r>
      <w:r w:rsidR="00770DD2" w:rsidRPr="000C7DF8">
        <w:rPr>
          <w:rFonts w:ascii="Times New Roman" w:hAnsi="Times New Roman"/>
          <w:sz w:val="24"/>
          <w:szCs w:val="24"/>
        </w:rPr>
        <w:t xml:space="preserve">for </w:t>
      </w:r>
      <w:r w:rsidRPr="000C7DF8">
        <w:rPr>
          <w:rFonts w:ascii="Times New Roman" w:hAnsi="Times New Roman"/>
          <w:sz w:val="24"/>
          <w:szCs w:val="24"/>
        </w:rPr>
        <w:t xml:space="preserve">approval </w:t>
      </w:r>
      <w:r w:rsidR="006513BD" w:rsidRPr="000C7DF8">
        <w:rPr>
          <w:rFonts w:ascii="Times New Roman" w:hAnsi="Times New Roman"/>
          <w:sz w:val="24"/>
          <w:szCs w:val="24"/>
        </w:rPr>
        <w:t>to continue the collection of performance data with current and future SAMHSA/CSAP grantees using</w:t>
      </w:r>
      <w:r w:rsidR="00770DD2" w:rsidRPr="000C7DF8">
        <w:rPr>
          <w:rFonts w:ascii="Times New Roman" w:hAnsi="Times New Roman"/>
          <w:sz w:val="24"/>
          <w:szCs w:val="24"/>
        </w:rPr>
        <w:t xml:space="preserve"> the National Outcome Measures </w:t>
      </w:r>
      <w:r w:rsidR="00A45C8F" w:rsidRPr="000C7DF8">
        <w:rPr>
          <w:rFonts w:ascii="Times New Roman" w:hAnsi="Times New Roman"/>
          <w:sz w:val="24"/>
          <w:szCs w:val="24"/>
        </w:rPr>
        <w:t xml:space="preserve">Instruments </w:t>
      </w:r>
      <w:r w:rsidR="00770DD2" w:rsidRPr="000C7DF8">
        <w:rPr>
          <w:rFonts w:ascii="Times New Roman" w:hAnsi="Times New Roman"/>
          <w:sz w:val="24"/>
          <w:szCs w:val="24"/>
        </w:rPr>
        <w:t xml:space="preserve">(OMB No. 0930–0230) that expires on February 28, 2013. </w:t>
      </w:r>
      <w:r w:rsidR="00D1465F" w:rsidRPr="000C7DF8">
        <w:rPr>
          <w:rFonts w:ascii="Times New Roman" w:hAnsi="Times New Roman"/>
          <w:sz w:val="24"/>
          <w:szCs w:val="24"/>
        </w:rPr>
        <w:t xml:space="preserve"> </w:t>
      </w:r>
      <w:r w:rsidR="00CF4333" w:rsidRPr="000C7DF8">
        <w:rPr>
          <w:rFonts w:ascii="Times New Roman" w:hAnsi="Times New Roman"/>
          <w:sz w:val="24"/>
          <w:szCs w:val="24"/>
        </w:rPr>
        <w:t>SAMHSA/CSAP is</w:t>
      </w:r>
      <w:r w:rsidR="009E609E" w:rsidRPr="000C7DF8">
        <w:rPr>
          <w:rFonts w:ascii="Times New Roman" w:hAnsi="Times New Roman"/>
          <w:sz w:val="24"/>
          <w:szCs w:val="24"/>
        </w:rPr>
        <w:t xml:space="preserve"> </w:t>
      </w:r>
      <w:r w:rsidR="005E776A" w:rsidRPr="000C7DF8">
        <w:rPr>
          <w:rFonts w:ascii="Times New Roman" w:hAnsi="Times New Roman"/>
          <w:sz w:val="24"/>
          <w:szCs w:val="24"/>
        </w:rPr>
        <w:t>requesting the deletion</w:t>
      </w:r>
      <w:r w:rsidR="009E609E" w:rsidRPr="000C7DF8">
        <w:rPr>
          <w:rFonts w:ascii="Times New Roman" w:hAnsi="Times New Roman"/>
          <w:sz w:val="24"/>
          <w:szCs w:val="24"/>
        </w:rPr>
        <w:t xml:space="preserve"> of</w:t>
      </w:r>
      <w:r w:rsidR="001B1264" w:rsidRPr="000C7DF8">
        <w:rPr>
          <w:rFonts w:ascii="Times New Roman" w:hAnsi="Times New Roman"/>
          <w:sz w:val="24"/>
          <w:szCs w:val="24"/>
        </w:rPr>
        <w:t>:</w:t>
      </w:r>
      <w:r w:rsidR="009E609E" w:rsidRPr="000C7DF8">
        <w:rPr>
          <w:rFonts w:ascii="Times New Roman" w:hAnsi="Times New Roman"/>
          <w:sz w:val="24"/>
          <w:szCs w:val="24"/>
        </w:rPr>
        <w:t xml:space="preserve"> </w:t>
      </w:r>
    </w:p>
    <w:p w:rsidR="001B1264" w:rsidRPr="000C7DF8" w:rsidRDefault="001B1264" w:rsidP="00B25E6F">
      <w:pPr>
        <w:rPr>
          <w:rFonts w:ascii="Times New Roman" w:hAnsi="Times New Roman"/>
          <w:sz w:val="24"/>
          <w:szCs w:val="24"/>
        </w:rPr>
      </w:pPr>
    </w:p>
    <w:p w:rsidR="001B1264" w:rsidRPr="000C7DF8" w:rsidRDefault="001B1264" w:rsidP="001B1264">
      <w:pPr>
        <w:pStyle w:val="ListParagraph"/>
        <w:numPr>
          <w:ilvl w:val="0"/>
          <w:numId w:val="17"/>
        </w:numPr>
        <w:rPr>
          <w:rFonts w:ascii="Times New Roman" w:hAnsi="Times New Roman"/>
          <w:sz w:val="24"/>
          <w:szCs w:val="24"/>
        </w:rPr>
      </w:pPr>
      <w:r w:rsidRPr="000C7DF8">
        <w:rPr>
          <w:rFonts w:ascii="Times New Roman" w:hAnsi="Times New Roman"/>
          <w:sz w:val="24"/>
          <w:szCs w:val="24"/>
        </w:rPr>
        <w:t xml:space="preserve">The </w:t>
      </w:r>
      <w:r w:rsidR="00CC1162" w:rsidRPr="000C7DF8">
        <w:rPr>
          <w:rFonts w:ascii="Times New Roman" w:hAnsi="Times New Roman"/>
          <w:sz w:val="24"/>
          <w:szCs w:val="24"/>
        </w:rPr>
        <w:t>information collection requirements for the</w:t>
      </w:r>
      <w:r w:rsidRPr="000C7DF8">
        <w:rPr>
          <w:rFonts w:ascii="Times New Roman" w:hAnsi="Times New Roman"/>
          <w:sz w:val="24"/>
          <w:szCs w:val="24"/>
        </w:rPr>
        <w:t xml:space="preserve"> P</w:t>
      </w:r>
      <w:r w:rsidR="00CC1162" w:rsidRPr="000C7DF8">
        <w:rPr>
          <w:rFonts w:ascii="Times New Roman" w:hAnsi="Times New Roman"/>
          <w:sz w:val="24"/>
          <w:szCs w:val="24"/>
        </w:rPr>
        <w:t xml:space="preserve">revention </w:t>
      </w:r>
      <w:r w:rsidRPr="000C7DF8">
        <w:rPr>
          <w:rFonts w:ascii="Times New Roman" w:hAnsi="Times New Roman"/>
          <w:sz w:val="24"/>
          <w:szCs w:val="24"/>
        </w:rPr>
        <w:t>P</w:t>
      </w:r>
      <w:r w:rsidR="00CC1162" w:rsidRPr="000C7DF8">
        <w:rPr>
          <w:rFonts w:ascii="Times New Roman" w:hAnsi="Times New Roman"/>
          <w:sz w:val="24"/>
          <w:szCs w:val="24"/>
        </w:rPr>
        <w:t xml:space="preserve">repared </w:t>
      </w:r>
      <w:r w:rsidRPr="000C7DF8">
        <w:rPr>
          <w:rFonts w:ascii="Times New Roman" w:hAnsi="Times New Roman"/>
          <w:sz w:val="24"/>
          <w:szCs w:val="24"/>
        </w:rPr>
        <w:t>C</w:t>
      </w:r>
      <w:r w:rsidR="00CC1162" w:rsidRPr="000C7DF8">
        <w:rPr>
          <w:rFonts w:ascii="Times New Roman" w:hAnsi="Times New Roman"/>
          <w:sz w:val="24"/>
          <w:szCs w:val="24"/>
        </w:rPr>
        <w:t>ommunities</w:t>
      </w:r>
      <w:r w:rsidRPr="000C7DF8">
        <w:rPr>
          <w:rFonts w:ascii="Times New Roman" w:hAnsi="Times New Roman"/>
          <w:sz w:val="24"/>
          <w:szCs w:val="24"/>
        </w:rPr>
        <w:t xml:space="preserve"> program,</w:t>
      </w:r>
      <w:r w:rsidR="00CC1162" w:rsidRPr="000C7DF8">
        <w:rPr>
          <w:rFonts w:ascii="Times New Roman" w:hAnsi="Times New Roman"/>
          <w:sz w:val="24"/>
          <w:szCs w:val="24"/>
        </w:rPr>
        <w:t xml:space="preserve"> which is no longer funded</w:t>
      </w:r>
    </w:p>
    <w:p w:rsidR="00866A3B" w:rsidRPr="000C7DF8" w:rsidRDefault="00866A3B">
      <w:pPr>
        <w:ind w:left="720"/>
        <w:rPr>
          <w:rFonts w:ascii="Times New Roman" w:hAnsi="Times New Roman"/>
          <w:sz w:val="24"/>
          <w:szCs w:val="24"/>
        </w:rPr>
      </w:pPr>
    </w:p>
    <w:p w:rsidR="001B1264" w:rsidRPr="000C7DF8" w:rsidRDefault="001B1264" w:rsidP="001B1264">
      <w:pPr>
        <w:pStyle w:val="ListParagraph"/>
        <w:numPr>
          <w:ilvl w:val="0"/>
          <w:numId w:val="17"/>
        </w:numPr>
        <w:rPr>
          <w:rFonts w:ascii="Times New Roman" w:hAnsi="Times New Roman"/>
          <w:sz w:val="24"/>
          <w:szCs w:val="24"/>
        </w:rPr>
      </w:pPr>
      <w:r w:rsidRPr="000C7DF8">
        <w:rPr>
          <w:rFonts w:ascii="Times New Roman" w:hAnsi="Times New Roman"/>
          <w:sz w:val="24"/>
          <w:szCs w:val="24"/>
        </w:rPr>
        <w:t xml:space="preserve">Military question </w:t>
      </w:r>
      <w:r w:rsidRPr="000C7DF8">
        <w:rPr>
          <w:rFonts w:ascii="Times New Roman" w:hAnsi="Times New Roman"/>
          <w:i/>
          <w:sz w:val="24"/>
          <w:szCs w:val="24"/>
        </w:rPr>
        <w:t>Has the Service Member experienced any of the following (select all that apply).</w:t>
      </w:r>
    </w:p>
    <w:p w:rsidR="00046CFE" w:rsidRPr="000C7DF8" w:rsidRDefault="00046CFE" w:rsidP="00046CFE">
      <w:pPr>
        <w:pStyle w:val="ListParagraph"/>
        <w:numPr>
          <w:ilvl w:val="1"/>
          <w:numId w:val="17"/>
        </w:numPr>
        <w:rPr>
          <w:rFonts w:ascii="Times New Roman" w:hAnsi="Times New Roman"/>
          <w:i/>
          <w:sz w:val="24"/>
          <w:szCs w:val="24"/>
        </w:rPr>
      </w:pPr>
      <w:r w:rsidRPr="000C7DF8">
        <w:rPr>
          <w:rFonts w:ascii="Times New Roman" w:hAnsi="Times New Roman"/>
          <w:i/>
          <w:sz w:val="24"/>
          <w:szCs w:val="24"/>
        </w:rPr>
        <w:t>Deployed in support of combat operations (e.g. Iraq or Afghanistan)</w:t>
      </w:r>
    </w:p>
    <w:p w:rsidR="00046CFE" w:rsidRPr="000C7DF8" w:rsidRDefault="00046CFE" w:rsidP="00046CFE">
      <w:pPr>
        <w:pStyle w:val="ListParagraph"/>
        <w:numPr>
          <w:ilvl w:val="1"/>
          <w:numId w:val="17"/>
        </w:numPr>
        <w:rPr>
          <w:rFonts w:ascii="Times New Roman" w:hAnsi="Times New Roman"/>
          <w:i/>
          <w:sz w:val="24"/>
          <w:szCs w:val="24"/>
        </w:rPr>
      </w:pPr>
      <w:r w:rsidRPr="000C7DF8">
        <w:rPr>
          <w:rFonts w:ascii="Times New Roman" w:hAnsi="Times New Roman"/>
          <w:i/>
          <w:sz w:val="24"/>
          <w:szCs w:val="24"/>
        </w:rPr>
        <w:t>Was physically injured during combat operations</w:t>
      </w:r>
    </w:p>
    <w:p w:rsidR="00046CFE" w:rsidRPr="000C7DF8" w:rsidRDefault="00046CFE" w:rsidP="00046CFE">
      <w:pPr>
        <w:pStyle w:val="ListParagraph"/>
        <w:numPr>
          <w:ilvl w:val="1"/>
          <w:numId w:val="17"/>
        </w:numPr>
        <w:rPr>
          <w:rFonts w:ascii="Times New Roman" w:hAnsi="Times New Roman"/>
          <w:i/>
          <w:sz w:val="24"/>
          <w:szCs w:val="24"/>
        </w:rPr>
      </w:pPr>
      <w:r w:rsidRPr="000C7DF8">
        <w:rPr>
          <w:rFonts w:ascii="Times New Roman" w:hAnsi="Times New Roman"/>
          <w:i/>
          <w:sz w:val="24"/>
          <w:szCs w:val="24"/>
        </w:rPr>
        <w:t>Developed combat stress symptoms/difficulties adjusting following deployment, including PTSD, depression, or suicidal thoughts</w:t>
      </w:r>
    </w:p>
    <w:p w:rsidR="00046CFE" w:rsidRPr="000C7DF8" w:rsidRDefault="00046CFE" w:rsidP="00046CFE">
      <w:pPr>
        <w:pStyle w:val="ListParagraph"/>
        <w:numPr>
          <w:ilvl w:val="1"/>
          <w:numId w:val="17"/>
        </w:numPr>
        <w:rPr>
          <w:rFonts w:ascii="Times New Roman" w:hAnsi="Times New Roman"/>
          <w:i/>
          <w:sz w:val="24"/>
          <w:szCs w:val="24"/>
        </w:rPr>
      </w:pPr>
      <w:r w:rsidRPr="000C7DF8">
        <w:rPr>
          <w:rFonts w:ascii="Times New Roman" w:hAnsi="Times New Roman"/>
          <w:i/>
          <w:sz w:val="24"/>
          <w:szCs w:val="24"/>
        </w:rPr>
        <w:t>Died or was killed</w:t>
      </w:r>
    </w:p>
    <w:p w:rsidR="00046CFE" w:rsidRPr="000C7DF8" w:rsidRDefault="00046CFE" w:rsidP="00046CFE">
      <w:pPr>
        <w:pStyle w:val="ListParagraph"/>
        <w:ind w:left="2160"/>
        <w:rPr>
          <w:rFonts w:ascii="Times New Roman" w:hAnsi="Times New Roman"/>
          <w:sz w:val="24"/>
          <w:szCs w:val="24"/>
        </w:rPr>
      </w:pPr>
    </w:p>
    <w:p w:rsidR="0064275F" w:rsidRPr="000C7DF8" w:rsidRDefault="001B1264" w:rsidP="00B25E6F">
      <w:pPr>
        <w:rPr>
          <w:rFonts w:ascii="Times New Roman" w:hAnsi="Times New Roman"/>
          <w:sz w:val="24"/>
          <w:szCs w:val="24"/>
        </w:rPr>
      </w:pPr>
      <w:r w:rsidRPr="000C7DF8">
        <w:rPr>
          <w:rFonts w:ascii="Times New Roman" w:hAnsi="Times New Roman"/>
          <w:sz w:val="24"/>
          <w:szCs w:val="24"/>
        </w:rPr>
        <w:t>SAMHSA/CSAP is requesting the elimination of the question</w:t>
      </w:r>
      <w:r w:rsidR="00AF1186" w:rsidRPr="000C7DF8">
        <w:rPr>
          <w:rFonts w:ascii="Times New Roman" w:hAnsi="Times New Roman"/>
          <w:sz w:val="24"/>
          <w:szCs w:val="24"/>
        </w:rPr>
        <w:t xml:space="preserve"> </w:t>
      </w:r>
      <w:r w:rsidR="00CF4333" w:rsidRPr="000C7DF8">
        <w:rPr>
          <w:rFonts w:ascii="Times New Roman" w:hAnsi="Times New Roman"/>
          <w:sz w:val="24"/>
          <w:szCs w:val="24"/>
        </w:rPr>
        <w:t>in the current data collection forms:</w:t>
      </w:r>
    </w:p>
    <w:p w:rsidR="0064275F" w:rsidRPr="000C7DF8" w:rsidRDefault="0064275F" w:rsidP="00B25E6F">
      <w:pPr>
        <w:rPr>
          <w:rFonts w:ascii="Times New Roman" w:hAnsi="Times New Roman"/>
          <w:sz w:val="24"/>
          <w:szCs w:val="24"/>
        </w:rPr>
      </w:pPr>
    </w:p>
    <w:p w:rsidR="00B25E6F" w:rsidRPr="000C7DF8" w:rsidRDefault="00B52F4E" w:rsidP="001B1264">
      <w:pPr>
        <w:numPr>
          <w:ilvl w:val="0"/>
          <w:numId w:val="18"/>
        </w:numPr>
        <w:tabs>
          <w:tab w:val="clear" w:pos="1440"/>
          <w:tab w:val="num" w:pos="1080"/>
        </w:tabs>
        <w:ind w:left="1080"/>
        <w:rPr>
          <w:rFonts w:ascii="Times New Roman" w:hAnsi="Times New Roman"/>
          <w:sz w:val="24"/>
          <w:szCs w:val="24"/>
        </w:rPr>
      </w:pPr>
      <w:r w:rsidRPr="000C7DF8">
        <w:rPr>
          <w:rFonts w:ascii="Times New Roman" w:hAnsi="Times New Roman"/>
          <w:sz w:val="24"/>
          <w:szCs w:val="24"/>
        </w:rPr>
        <w:t xml:space="preserve">Adult Community </w:t>
      </w:r>
      <w:r w:rsidR="0064275F" w:rsidRPr="000C7DF8">
        <w:rPr>
          <w:rFonts w:ascii="Times New Roman" w:hAnsi="Times New Roman"/>
          <w:sz w:val="24"/>
          <w:szCs w:val="24"/>
        </w:rPr>
        <w:t>Form</w:t>
      </w:r>
    </w:p>
    <w:p w:rsidR="0064275F" w:rsidRPr="000C7DF8" w:rsidRDefault="0064275F" w:rsidP="001B1264">
      <w:pPr>
        <w:numPr>
          <w:ilvl w:val="0"/>
          <w:numId w:val="18"/>
        </w:numPr>
        <w:tabs>
          <w:tab w:val="clear" w:pos="1440"/>
          <w:tab w:val="num" w:pos="1080"/>
        </w:tabs>
        <w:ind w:left="1080"/>
        <w:rPr>
          <w:rFonts w:ascii="Times New Roman" w:hAnsi="Times New Roman"/>
          <w:sz w:val="24"/>
          <w:szCs w:val="24"/>
        </w:rPr>
      </w:pPr>
      <w:r w:rsidRPr="000C7DF8">
        <w:rPr>
          <w:rFonts w:ascii="Times New Roman" w:hAnsi="Times New Roman"/>
          <w:sz w:val="24"/>
          <w:szCs w:val="24"/>
        </w:rPr>
        <w:t>Youth Community Form</w:t>
      </w:r>
    </w:p>
    <w:p w:rsidR="0064275F" w:rsidRPr="000C7DF8" w:rsidRDefault="0064275F" w:rsidP="001B1264">
      <w:pPr>
        <w:numPr>
          <w:ilvl w:val="0"/>
          <w:numId w:val="18"/>
        </w:numPr>
        <w:tabs>
          <w:tab w:val="clear" w:pos="1440"/>
          <w:tab w:val="num" w:pos="1080"/>
        </w:tabs>
        <w:ind w:left="1080"/>
        <w:rPr>
          <w:rFonts w:ascii="Times New Roman" w:hAnsi="Times New Roman"/>
          <w:sz w:val="24"/>
          <w:szCs w:val="24"/>
        </w:rPr>
      </w:pPr>
      <w:r w:rsidRPr="000C7DF8">
        <w:rPr>
          <w:rFonts w:ascii="Times New Roman" w:hAnsi="Times New Roman"/>
          <w:sz w:val="24"/>
          <w:szCs w:val="24"/>
        </w:rPr>
        <w:t>Adult Programs Form</w:t>
      </w:r>
    </w:p>
    <w:p w:rsidR="0064275F" w:rsidRPr="000C7DF8" w:rsidRDefault="0064275F" w:rsidP="001B1264">
      <w:pPr>
        <w:numPr>
          <w:ilvl w:val="0"/>
          <w:numId w:val="18"/>
        </w:numPr>
        <w:tabs>
          <w:tab w:val="clear" w:pos="1440"/>
          <w:tab w:val="num" w:pos="1080"/>
        </w:tabs>
        <w:ind w:left="1080"/>
        <w:rPr>
          <w:rFonts w:ascii="Times New Roman" w:hAnsi="Times New Roman"/>
          <w:sz w:val="24"/>
          <w:szCs w:val="24"/>
        </w:rPr>
      </w:pPr>
      <w:r w:rsidRPr="000C7DF8">
        <w:rPr>
          <w:rFonts w:ascii="Times New Roman" w:hAnsi="Times New Roman"/>
          <w:sz w:val="24"/>
          <w:szCs w:val="24"/>
        </w:rPr>
        <w:t>Youth Programs Form</w:t>
      </w:r>
    </w:p>
    <w:p w:rsidR="00CB0A42" w:rsidRPr="000C7DF8" w:rsidRDefault="00CB0A42" w:rsidP="001B1264">
      <w:pPr>
        <w:pStyle w:val="BodyText"/>
      </w:pPr>
    </w:p>
    <w:p w:rsidR="00A06FCE" w:rsidRPr="000C7DF8" w:rsidRDefault="00A06FCE">
      <w:pPr>
        <w:pStyle w:val="BodyText"/>
      </w:pPr>
      <w:r w:rsidRPr="000C7DF8">
        <w:t xml:space="preserve">These </w:t>
      </w:r>
      <w:r w:rsidR="006D64FF" w:rsidRPr="000C7DF8">
        <w:t>grants are authorized under Section 516 of the Public Health Service Act, as amended.</w:t>
      </w:r>
    </w:p>
    <w:p w:rsidR="00A06FCE" w:rsidRPr="000C7DF8" w:rsidRDefault="00A06FCE">
      <w:pPr>
        <w:pStyle w:val="BodyText"/>
        <w:rPr>
          <w:b/>
        </w:rPr>
      </w:pPr>
    </w:p>
    <w:p w:rsidR="000A105F" w:rsidRPr="006B3E42" w:rsidRDefault="003C4380">
      <w:pPr>
        <w:pStyle w:val="BodyText"/>
        <w:rPr>
          <w:b/>
        </w:rPr>
      </w:pPr>
      <w:r w:rsidRPr="006B3E42">
        <w:rPr>
          <w:b/>
        </w:rPr>
        <w:t>CSAP</w:t>
      </w:r>
      <w:r w:rsidR="000A105F" w:rsidRPr="006B3E42">
        <w:rPr>
          <w:b/>
        </w:rPr>
        <w:t xml:space="preserve"> Prog</w:t>
      </w:r>
      <w:r w:rsidR="00B25A98" w:rsidRPr="006B3E42">
        <w:rPr>
          <w:b/>
        </w:rPr>
        <w:t>r</w:t>
      </w:r>
      <w:r w:rsidR="000A105F" w:rsidRPr="006B3E42">
        <w:rPr>
          <w:b/>
        </w:rPr>
        <w:t>ams</w:t>
      </w:r>
    </w:p>
    <w:p w:rsidR="00AF7640" w:rsidRPr="006B3E42" w:rsidRDefault="00AF7640">
      <w:pPr>
        <w:pStyle w:val="BodyText"/>
        <w:rPr>
          <w:b/>
        </w:rPr>
      </w:pPr>
    </w:p>
    <w:p w:rsidR="00A06FCE" w:rsidRDefault="00160FD2">
      <w:pPr>
        <w:pStyle w:val="BodyText"/>
      </w:pPr>
      <w:r w:rsidRPr="00E36C72">
        <w:rPr>
          <w:b/>
        </w:rPr>
        <w:t>Fetal Alcohol Spectrum Disorder (FASD)</w:t>
      </w:r>
      <w:r w:rsidRPr="00E36C72">
        <w:t>: The FASD</w:t>
      </w:r>
      <w:r w:rsidR="00E36C72">
        <w:t xml:space="preserve"> focuses on developing comprehensive systems of care for FASD prevention and treatment training and preventing alcohol use among women of child bearing years.</w:t>
      </w:r>
    </w:p>
    <w:p w:rsidR="00E36C72" w:rsidRPr="001723A7" w:rsidRDefault="00E36C72">
      <w:pPr>
        <w:pStyle w:val="BodyText"/>
        <w:rPr>
          <w:highlight w:val="yellow"/>
        </w:rPr>
      </w:pPr>
    </w:p>
    <w:p w:rsidR="00A06FCE" w:rsidRPr="000C7DF8" w:rsidRDefault="006D64FF">
      <w:pPr>
        <w:pStyle w:val="BodyText"/>
      </w:pPr>
      <w:r w:rsidRPr="00373C66">
        <w:rPr>
          <w:b/>
        </w:rPr>
        <w:t>Minority Aids Initiative (MAI):</w:t>
      </w:r>
      <w:r w:rsidR="00A4684B" w:rsidRPr="00373C66">
        <w:rPr>
          <w:b/>
        </w:rPr>
        <w:t xml:space="preserve"> </w:t>
      </w:r>
      <w:r w:rsidR="00A4684B" w:rsidRPr="00373C66">
        <w:t xml:space="preserve"> </w:t>
      </w:r>
      <w:r w:rsidR="00373C66" w:rsidRPr="00373C66">
        <w:t xml:space="preserve">The purpose of this program is to prevent and reduce substance abuse and transmission of HIV/AIDS among minorities.  </w:t>
      </w:r>
      <w:r w:rsidR="00A4684B" w:rsidRPr="00373C66">
        <w:t xml:space="preserve">Grantees </w:t>
      </w:r>
      <w:r w:rsidR="00001168" w:rsidRPr="00373C66">
        <w:t>for this prog</w:t>
      </w:r>
      <w:r w:rsidR="00B25A98" w:rsidRPr="00373C66">
        <w:t>r</w:t>
      </w:r>
      <w:r w:rsidR="00001168" w:rsidRPr="00373C66">
        <w:t>am can be</w:t>
      </w:r>
      <w:r w:rsidR="00A4684B" w:rsidRPr="00373C66">
        <w:t xml:space="preserve"> </w:t>
      </w:r>
      <w:r w:rsidR="00373C66">
        <w:t>community based organizations</w:t>
      </w:r>
      <w:r w:rsidR="00C47C11">
        <w:t xml:space="preserve"> and</w:t>
      </w:r>
      <w:r w:rsidR="00373C66">
        <w:t xml:space="preserve"> minority higher education institutions</w:t>
      </w:r>
      <w:r w:rsidR="00C47C11">
        <w:t>.</w:t>
      </w:r>
      <w:r w:rsidR="00001168" w:rsidRPr="000C7DF8">
        <w:t xml:space="preserve"> </w:t>
      </w:r>
    </w:p>
    <w:p w:rsidR="00160FD2" w:rsidRPr="000C7DF8" w:rsidRDefault="00160FD2">
      <w:pPr>
        <w:pStyle w:val="BodyText"/>
        <w:rPr>
          <w:b/>
        </w:rPr>
      </w:pPr>
    </w:p>
    <w:p w:rsidR="00AF7640" w:rsidRPr="000C7DF8" w:rsidRDefault="006D64FF">
      <w:pPr>
        <w:pStyle w:val="BodyText"/>
      </w:pPr>
      <w:r w:rsidRPr="000C7DF8">
        <w:rPr>
          <w:b/>
        </w:rPr>
        <w:lastRenderedPageBreak/>
        <w:t>Strategic Prevention Framework State Incentive Grant (SPF SIG)</w:t>
      </w:r>
      <w:r w:rsidR="00A52E7F" w:rsidRPr="000C7DF8">
        <w:t xml:space="preserve">:  </w:t>
      </w:r>
      <w:r w:rsidRPr="000C7DF8">
        <w:t>The SPF SIG program is one of SAMHSA’s infrastructure and service delivery grant programs. The program supports an array of activities to help grantees build a solid foundation for delivering and sustaining effective substance abuse prevention services and reducing substance abuse problems.</w:t>
      </w:r>
      <w:r w:rsidR="00A52E7F" w:rsidRPr="000C7DF8">
        <w:t xml:space="preserve">  Eligible applicants are States, U.S. Territories</w:t>
      </w:r>
      <w:r w:rsidR="00041FF3" w:rsidRPr="000C7DF8">
        <w:t>, the District of Columbia,</w:t>
      </w:r>
      <w:r w:rsidR="00373C66">
        <w:t xml:space="preserve"> </w:t>
      </w:r>
      <w:r w:rsidR="00041FF3" w:rsidRPr="000C7DF8">
        <w:t xml:space="preserve">and </w:t>
      </w:r>
      <w:r w:rsidR="003447DD" w:rsidRPr="000C7DF8">
        <w:t>federally</w:t>
      </w:r>
      <w:r w:rsidR="00041FF3" w:rsidRPr="000C7DF8">
        <w:t xml:space="preserve"> recognized tribes.</w:t>
      </w:r>
      <w:r w:rsidR="00CB39BC" w:rsidRPr="000C7DF8">
        <w:t xml:space="preserve"> </w:t>
      </w:r>
      <w:r w:rsidRPr="000C7DF8">
        <w:t>SPF SIG grantees develop comprehensive plans for prevention infrastructure and systems at the State and tribal levels.</w:t>
      </w:r>
    </w:p>
    <w:p w:rsidR="000A105F" w:rsidRPr="000C7DF8" w:rsidRDefault="000A105F">
      <w:pPr>
        <w:pStyle w:val="BodyText"/>
      </w:pPr>
    </w:p>
    <w:p w:rsidR="00A06FCE" w:rsidRPr="000C7DF8" w:rsidRDefault="00A06FCE">
      <w:pPr>
        <w:pStyle w:val="BodyText"/>
      </w:pPr>
      <w:r w:rsidRPr="000C7DF8">
        <w:rPr>
          <w:b/>
        </w:rPr>
        <w:t>Strategic Planning Framework Partnerships for Success</w:t>
      </w:r>
      <w:r w:rsidR="00700A8C" w:rsidRPr="000C7DF8">
        <w:rPr>
          <w:b/>
        </w:rPr>
        <w:t xml:space="preserve"> (SPF PFS)</w:t>
      </w:r>
      <w:r w:rsidRPr="000C7DF8">
        <w:rPr>
          <w:b/>
        </w:rPr>
        <w:t xml:space="preserve">:  </w:t>
      </w:r>
      <w:r w:rsidR="006D64FF" w:rsidRPr="000C7DF8">
        <w:t>This</w:t>
      </w:r>
      <w:r w:rsidRPr="000C7DF8">
        <w:rPr>
          <w:b/>
        </w:rPr>
        <w:t xml:space="preserve"> </w:t>
      </w:r>
      <w:r w:rsidR="006D64FF" w:rsidRPr="000C7DF8">
        <w:t xml:space="preserve">program is designed to build upon the experience and established SPF-based prevention infrastructures of states to address national substance abuse priorities in communities of high need.  </w:t>
      </w:r>
      <w:r w:rsidR="00A4684B" w:rsidRPr="000C7DF8">
        <w:t xml:space="preserve">Grantees are recipients of the Substance Abuse Block Grant (States, the District of Columbia, and U.S. Territories) that have completed a State Incentive Grant and are not currently funded under the PFS program. </w:t>
      </w:r>
    </w:p>
    <w:p w:rsidR="00160FD2" w:rsidRPr="000C7DF8" w:rsidRDefault="00160FD2">
      <w:pPr>
        <w:pStyle w:val="BodyText"/>
      </w:pPr>
    </w:p>
    <w:p w:rsidR="00866A3B" w:rsidRPr="000C7DF8" w:rsidRDefault="00677F53">
      <w:pPr>
        <w:pStyle w:val="BodyText"/>
      </w:pPr>
      <w:r w:rsidRPr="000C7DF8">
        <w:t>Approval of t</w:t>
      </w:r>
      <w:r w:rsidR="002A152E" w:rsidRPr="000C7DF8">
        <w:t>his information collection will allow</w:t>
      </w:r>
      <w:r w:rsidR="00D1465F" w:rsidRPr="000C7DF8">
        <w:t xml:space="preserve"> SAMHSA to continue to meet the </w:t>
      </w:r>
      <w:r w:rsidR="002A152E" w:rsidRPr="000C7DF8">
        <w:t>Government Performance and Results</w:t>
      </w:r>
      <w:r w:rsidR="00CF4333" w:rsidRPr="000C7DF8">
        <w:t xml:space="preserve"> Modernization</w:t>
      </w:r>
      <w:r w:rsidR="002A152E" w:rsidRPr="000C7DF8">
        <w:t xml:space="preserve"> Act of </w:t>
      </w:r>
      <w:r w:rsidR="00CF4333" w:rsidRPr="000C7DF8">
        <w:t>2010</w:t>
      </w:r>
      <w:r w:rsidR="002A152E" w:rsidRPr="000C7DF8">
        <w:t xml:space="preserve"> (GPRA</w:t>
      </w:r>
      <w:r w:rsidR="001B1264" w:rsidRPr="000C7DF8">
        <w:t>MA</w:t>
      </w:r>
      <w:r w:rsidR="002A152E" w:rsidRPr="000C7DF8">
        <w:t xml:space="preserve">) reporting requirements that quantify the </w:t>
      </w:r>
      <w:r w:rsidR="005D7157" w:rsidRPr="000C7DF8">
        <w:t>performance and</w:t>
      </w:r>
      <w:r w:rsidR="002A152E" w:rsidRPr="000C7DF8">
        <w:t xml:space="preserve"> accomplishments of its programs, which are consistent with OMB guidance. </w:t>
      </w:r>
      <w:r w:rsidR="009B1632" w:rsidRPr="000C7DF8">
        <w:t>The findings are used for reporting on program performance in the annual Congressional Justifications, as well as in other performance related documents such as the M</w:t>
      </w:r>
      <w:r w:rsidR="00AF7640" w:rsidRPr="000C7DF8">
        <w:t xml:space="preserve">inority </w:t>
      </w:r>
      <w:r w:rsidR="009B1632" w:rsidRPr="000C7DF8">
        <w:t>A</w:t>
      </w:r>
      <w:r w:rsidR="00AF7640" w:rsidRPr="000C7DF8">
        <w:t xml:space="preserve">IDS </w:t>
      </w:r>
      <w:r w:rsidR="009B1632" w:rsidRPr="000C7DF8">
        <w:t>I</w:t>
      </w:r>
      <w:r w:rsidR="00AF7640" w:rsidRPr="000C7DF8">
        <w:t>nitiative (MAI)</w:t>
      </w:r>
      <w:r w:rsidR="009B1632" w:rsidRPr="000C7DF8">
        <w:t xml:space="preserve"> report for HHS, and the ONDCP Drug Budget. </w:t>
      </w:r>
      <w:r w:rsidR="00770DD2" w:rsidRPr="000C7DF8">
        <w:t xml:space="preserve"> </w:t>
      </w:r>
      <w:r w:rsidR="009B1632" w:rsidRPr="000C7DF8">
        <w:t xml:space="preserve"> </w:t>
      </w:r>
    </w:p>
    <w:p w:rsidR="00394E90" w:rsidRPr="000C7DF8"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0C7DF8">
        <w:rPr>
          <w:rFonts w:ascii="Times New Roman" w:hAnsi="Times New Roman"/>
          <w:sz w:val="24"/>
          <w:szCs w:val="24"/>
        </w:rPr>
        <w:tab/>
        <w:t xml:space="preserve"> </w:t>
      </w: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 xml:space="preserve">2. </w:t>
      </w:r>
      <w:r w:rsidRPr="000C7DF8">
        <w:rPr>
          <w:rFonts w:ascii="Times New Roman" w:hAnsi="Times New Roman"/>
          <w:b/>
          <w:sz w:val="24"/>
          <w:szCs w:val="24"/>
        </w:rPr>
        <w:tab/>
      </w:r>
      <w:r w:rsidR="00394E90" w:rsidRPr="000C7DF8">
        <w:rPr>
          <w:rFonts w:ascii="Times New Roman" w:hAnsi="Times New Roman"/>
          <w:b/>
          <w:sz w:val="24"/>
          <w:szCs w:val="24"/>
        </w:rPr>
        <w:t>Purpose and Use of Information</w:t>
      </w:r>
    </w:p>
    <w:p w:rsidR="00394E90" w:rsidRPr="000C7DF8" w:rsidRDefault="00394E90" w:rsidP="00394E90">
      <w:pPr>
        <w:ind w:left="180"/>
        <w:jc w:val="both"/>
        <w:rPr>
          <w:rFonts w:ascii="Times New Roman" w:hAnsi="Times New Roman"/>
          <w:sz w:val="24"/>
          <w:szCs w:val="24"/>
        </w:rPr>
      </w:pPr>
    </w:p>
    <w:p w:rsidR="004054A8" w:rsidRPr="000C7DF8" w:rsidRDefault="004054A8" w:rsidP="004054A8">
      <w:pPr>
        <w:pStyle w:val="BodyText"/>
      </w:pPr>
      <w:r w:rsidRPr="000C7DF8">
        <w:t>In order to carry out section 1105(a) (29) of GPRAMA, SAMHSA is required to prepare a performance plan for its major programs of activity. This plan must:</w:t>
      </w:r>
    </w:p>
    <w:p w:rsidR="004054A8" w:rsidRPr="000C7DF8" w:rsidRDefault="004054A8" w:rsidP="004054A8">
      <w:pPr>
        <w:pStyle w:val="BodyText"/>
      </w:pPr>
    </w:p>
    <w:p w:rsidR="004054A8" w:rsidRPr="000C7DF8" w:rsidRDefault="004054A8" w:rsidP="004054A8">
      <w:pPr>
        <w:ind w:left="1440" w:hanging="720"/>
        <w:rPr>
          <w:rFonts w:ascii="Times New Roman" w:hAnsi="Times New Roman"/>
          <w:sz w:val="24"/>
          <w:szCs w:val="24"/>
        </w:rPr>
      </w:pPr>
      <w:r w:rsidRPr="000C7DF8">
        <w:rPr>
          <w:rFonts w:ascii="Times New Roman" w:hAnsi="Times New Roman"/>
          <w:sz w:val="24"/>
          <w:szCs w:val="24"/>
        </w:rPr>
        <w:t>a)</w:t>
      </w:r>
      <w:r w:rsidRPr="000C7DF8">
        <w:rPr>
          <w:rFonts w:ascii="Times New Roman" w:hAnsi="Times New Roman"/>
          <w:sz w:val="24"/>
          <w:szCs w:val="24"/>
        </w:rPr>
        <w:tab/>
        <w:t>Establish performance goals to define the level of performance to be achieved by a program activity;</w:t>
      </w:r>
    </w:p>
    <w:p w:rsidR="004054A8" w:rsidRPr="000C7DF8" w:rsidRDefault="004054A8" w:rsidP="004054A8">
      <w:pPr>
        <w:ind w:left="1440" w:hanging="720"/>
        <w:rPr>
          <w:rFonts w:ascii="Times New Roman" w:hAnsi="Times New Roman"/>
          <w:sz w:val="24"/>
          <w:szCs w:val="24"/>
        </w:rPr>
      </w:pPr>
      <w:r w:rsidRPr="000C7DF8">
        <w:rPr>
          <w:rFonts w:ascii="Times New Roman" w:hAnsi="Times New Roman"/>
          <w:sz w:val="24"/>
          <w:szCs w:val="24"/>
        </w:rPr>
        <w:t>b)</w:t>
      </w:r>
      <w:r w:rsidRPr="000C7DF8">
        <w:rPr>
          <w:rFonts w:ascii="Times New Roman" w:hAnsi="Times New Roman"/>
          <w:sz w:val="24"/>
          <w:szCs w:val="24"/>
        </w:rPr>
        <w:tab/>
        <w:t>Express such goals in an objective, quantifiable, and measurable form;</w:t>
      </w:r>
    </w:p>
    <w:p w:rsidR="004054A8" w:rsidRPr="000C7DF8" w:rsidRDefault="004054A8" w:rsidP="004054A8">
      <w:pPr>
        <w:ind w:left="1440" w:hanging="720"/>
        <w:rPr>
          <w:rFonts w:ascii="Times New Roman" w:hAnsi="Times New Roman"/>
          <w:sz w:val="24"/>
          <w:szCs w:val="24"/>
        </w:rPr>
      </w:pPr>
      <w:r w:rsidRPr="000C7DF8">
        <w:rPr>
          <w:rFonts w:ascii="Times New Roman" w:hAnsi="Times New Roman"/>
          <w:sz w:val="24"/>
          <w:szCs w:val="24"/>
        </w:rPr>
        <w:t>c)</w:t>
      </w:r>
      <w:r w:rsidRPr="000C7DF8">
        <w:rPr>
          <w:rFonts w:ascii="Times New Roman" w:hAnsi="Times New Roman"/>
          <w:sz w:val="24"/>
          <w:szCs w:val="24"/>
        </w:rPr>
        <w:tab/>
        <w:t>Briefly describe the operational processes, skills and technology, and the human, capital, information, or other resources required to meet the performance goals;</w:t>
      </w:r>
    </w:p>
    <w:p w:rsidR="004054A8" w:rsidRPr="000C7DF8" w:rsidRDefault="004054A8" w:rsidP="004054A8">
      <w:pPr>
        <w:ind w:left="1440" w:hanging="720"/>
        <w:rPr>
          <w:rFonts w:ascii="Times New Roman" w:hAnsi="Times New Roman"/>
          <w:sz w:val="24"/>
          <w:szCs w:val="24"/>
        </w:rPr>
      </w:pPr>
      <w:r w:rsidRPr="000C7DF8">
        <w:rPr>
          <w:rFonts w:ascii="Times New Roman" w:hAnsi="Times New Roman"/>
          <w:sz w:val="24"/>
          <w:szCs w:val="24"/>
        </w:rPr>
        <w:t>d)</w:t>
      </w:r>
      <w:r w:rsidRPr="000C7DF8">
        <w:rPr>
          <w:rFonts w:ascii="Times New Roman" w:hAnsi="Times New Roman"/>
          <w:sz w:val="24"/>
          <w:szCs w:val="24"/>
        </w:rPr>
        <w:tab/>
        <w:t>Establish performance indicators to be used in measuring or assessing the relevant outputs, service levels, and outcomes of each program activity;</w:t>
      </w:r>
    </w:p>
    <w:p w:rsidR="004054A8" w:rsidRPr="000C7DF8" w:rsidRDefault="004054A8" w:rsidP="004054A8">
      <w:pPr>
        <w:widowControl w:val="0"/>
        <w:rPr>
          <w:rFonts w:ascii="Times New Roman" w:hAnsi="Times New Roman"/>
          <w:sz w:val="24"/>
          <w:szCs w:val="24"/>
        </w:rPr>
      </w:pPr>
    </w:p>
    <w:p w:rsidR="00866A3B" w:rsidRPr="000C7DF8" w:rsidRDefault="004054A8">
      <w:pPr>
        <w:widowControl w:val="0"/>
        <w:rPr>
          <w:rFonts w:ascii="Times New Roman" w:hAnsi="Times New Roman"/>
          <w:sz w:val="24"/>
          <w:szCs w:val="24"/>
        </w:rPr>
      </w:pPr>
      <w:r w:rsidRPr="000C7DF8">
        <w:rPr>
          <w:rFonts w:ascii="Times New Roman" w:hAnsi="Times New Roman"/>
          <w:sz w:val="24"/>
          <w:szCs w:val="24"/>
        </w:rPr>
        <w:t>The NOMS initiative emerged as a result of multiple, converging Federal events, including: the advent of GPRAMA; SAMHSA’s agency-wide cross-cutting GPRAMA tools in 1999 (OMB No. 0930-0208); the Office of National Drug Control Policy’s (ONDCP) Performance Measures of Effectiveness (PMEs); Healthy People 2010; the Children’s Health Act of 2000; and the general emphasis on accountability at all levels. As a result, the NOMs include GPRAMA and HP 2010and 2020 measures and further support these efforts by promoting common measures in the prevention field.  A number of NOMs are also now consistent with ONDCP’s Drug Free Community core measures.</w:t>
      </w:r>
      <w:r w:rsidR="00744100" w:rsidRPr="000C7DF8">
        <w:rPr>
          <w:rFonts w:ascii="Times New Roman" w:hAnsi="Times New Roman"/>
          <w:sz w:val="24"/>
          <w:szCs w:val="24"/>
        </w:rPr>
        <w:t xml:space="preserve"> The NOMs reduce the number of measures to those most critical to prevention and provide the best items for capturing those constructs as defined by experts in the field.   With approval of this revision, SAMHSA/CSAP will continue to </w:t>
      </w:r>
      <w:r w:rsidR="00001168" w:rsidRPr="000C7DF8">
        <w:rPr>
          <w:rFonts w:ascii="Times New Roman" w:hAnsi="Times New Roman"/>
          <w:sz w:val="24"/>
          <w:szCs w:val="24"/>
        </w:rPr>
        <w:t xml:space="preserve">monitor its programs, review progress on meeting program goals and objectives, and ensure accountability for program </w:t>
      </w:r>
      <w:r w:rsidR="00001168" w:rsidRPr="000C7DF8">
        <w:rPr>
          <w:rFonts w:ascii="Times New Roman" w:hAnsi="Times New Roman"/>
          <w:sz w:val="24"/>
          <w:szCs w:val="24"/>
        </w:rPr>
        <w:lastRenderedPageBreak/>
        <w:t xml:space="preserve">funds. </w:t>
      </w:r>
      <w:r w:rsidR="00744100" w:rsidRPr="000C7DF8">
        <w:rPr>
          <w:rFonts w:ascii="Times New Roman" w:hAnsi="Times New Roman"/>
          <w:sz w:val="24"/>
          <w:szCs w:val="24"/>
        </w:rPr>
        <w:t>Such information informs SAMHSA/CSAP’s future budget allocation and</w:t>
      </w:r>
      <w:r w:rsidR="00D405EF" w:rsidRPr="000C7DF8">
        <w:rPr>
          <w:rFonts w:ascii="Times New Roman" w:hAnsi="Times New Roman"/>
          <w:sz w:val="24"/>
          <w:szCs w:val="24"/>
        </w:rPr>
        <w:t xml:space="preserve"> program development decisions. </w:t>
      </w:r>
    </w:p>
    <w:p w:rsidR="004054A8" w:rsidRPr="000C7DF8" w:rsidRDefault="004054A8" w:rsidP="00F24FA7">
      <w:pPr>
        <w:rPr>
          <w:rFonts w:ascii="Times New Roman" w:hAnsi="Times New Roman"/>
          <w:sz w:val="24"/>
          <w:szCs w:val="24"/>
        </w:rPr>
      </w:pPr>
    </w:p>
    <w:p w:rsidR="00F24FA7" w:rsidRPr="000C7DF8" w:rsidRDefault="00744100" w:rsidP="00F24FA7">
      <w:pPr>
        <w:rPr>
          <w:rFonts w:ascii="Times New Roman" w:hAnsi="Times New Roman"/>
          <w:sz w:val="24"/>
          <w:szCs w:val="24"/>
        </w:rPr>
      </w:pPr>
      <w:r w:rsidRPr="000C7DF8">
        <w:rPr>
          <w:rFonts w:ascii="Times New Roman" w:hAnsi="Times New Roman"/>
          <w:sz w:val="24"/>
          <w:szCs w:val="24"/>
        </w:rPr>
        <w:t>GPRAMA performance monitoring is a collaborative and cooperative aspect of this process.</w:t>
      </w:r>
      <w:r w:rsidRPr="000C7DF8">
        <w:rPr>
          <w:rFonts w:ascii="Times New Roman" w:hAnsi="Times New Roman"/>
          <w:b/>
          <w:sz w:val="24"/>
          <w:szCs w:val="24"/>
        </w:rPr>
        <w:t xml:space="preserve">  </w:t>
      </w:r>
      <w:r w:rsidRPr="000C7DF8">
        <w:rPr>
          <w:rFonts w:ascii="Times New Roman" w:hAnsi="Times New Roman"/>
          <w:sz w:val="24"/>
          <w:szCs w:val="24"/>
        </w:rPr>
        <w:t xml:space="preserve">  This information collection is needed to provide objective data that demonstrate SAMHSA’s monitoring of program performance.  </w:t>
      </w:r>
      <w:r w:rsidR="00361402" w:rsidRPr="000C7DF8">
        <w:rPr>
          <w:rFonts w:ascii="Times New Roman" w:hAnsi="Times New Roman"/>
          <w:sz w:val="24"/>
          <w:szCs w:val="24"/>
        </w:rPr>
        <w:t>As p</w:t>
      </w:r>
      <w:r w:rsidR="00F24FA7" w:rsidRPr="000C7DF8">
        <w:rPr>
          <w:rFonts w:ascii="Times New Roman" w:hAnsi="Times New Roman"/>
          <w:sz w:val="24"/>
          <w:szCs w:val="24"/>
        </w:rPr>
        <w:t>erformance measures information is used by the SAMHSA administrator and staff</w:t>
      </w:r>
      <w:r w:rsidR="00361402" w:rsidRPr="000C7DF8">
        <w:rPr>
          <w:rFonts w:ascii="Times New Roman" w:hAnsi="Times New Roman"/>
          <w:sz w:val="24"/>
          <w:szCs w:val="24"/>
        </w:rPr>
        <w:t>;</w:t>
      </w:r>
      <w:r w:rsidR="00F24FA7" w:rsidRPr="000C7DF8">
        <w:rPr>
          <w:rFonts w:ascii="Times New Roman" w:hAnsi="Times New Roman"/>
          <w:sz w:val="24"/>
          <w:szCs w:val="24"/>
        </w:rPr>
        <w:t xml:space="preserve"> the Center administrators and government project officers</w:t>
      </w:r>
      <w:r w:rsidR="00361402" w:rsidRPr="000C7DF8">
        <w:rPr>
          <w:rFonts w:ascii="Times New Roman" w:hAnsi="Times New Roman"/>
          <w:sz w:val="24"/>
          <w:szCs w:val="24"/>
        </w:rPr>
        <w:t>;</w:t>
      </w:r>
      <w:r w:rsidR="00F24FA7" w:rsidRPr="000C7DF8">
        <w:rPr>
          <w:rFonts w:ascii="Times New Roman" w:hAnsi="Times New Roman"/>
          <w:sz w:val="24"/>
          <w:szCs w:val="24"/>
        </w:rPr>
        <w:t xml:space="preserve"> and grantees</w:t>
      </w:r>
      <w:r w:rsidR="006B3E42">
        <w:rPr>
          <w:rFonts w:ascii="Times New Roman" w:hAnsi="Times New Roman"/>
          <w:sz w:val="24"/>
          <w:szCs w:val="24"/>
        </w:rPr>
        <w:t>, HHS, OMB and Congress</w:t>
      </w:r>
      <w:r w:rsidR="00361402" w:rsidRPr="000C7DF8">
        <w:rPr>
          <w:rFonts w:ascii="Times New Roman" w:hAnsi="Times New Roman"/>
          <w:sz w:val="24"/>
          <w:szCs w:val="24"/>
        </w:rPr>
        <w:t>.</w:t>
      </w:r>
    </w:p>
    <w:p w:rsidR="00F24FA7" w:rsidRPr="000C7DF8" w:rsidRDefault="00F24FA7" w:rsidP="00F24FA7">
      <w:pPr>
        <w:rPr>
          <w:rFonts w:ascii="Times New Roman" w:hAnsi="Times New Roman"/>
          <w:sz w:val="24"/>
          <w:szCs w:val="24"/>
        </w:rPr>
      </w:pPr>
    </w:p>
    <w:p w:rsidR="006B3E42" w:rsidRPr="006B3E42" w:rsidRDefault="006B3E42" w:rsidP="006B3E42">
      <w:pPr>
        <w:ind w:left="720"/>
        <w:rPr>
          <w:rFonts w:ascii="Times New Roman" w:hAnsi="Times New Roman"/>
          <w:sz w:val="24"/>
          <w:szCs w:val="24"/>
        </w:rPr>
      </w:pPr>
      <w:r w:rsidRPr="006B3E42">
        <w:rPr>
          <w:rFonts w:ascii="Times New Roman" w:hAnsi="Times New Roman"/>
          <w:b/>
          <w:sz w:val="24"/>
          <w:szCs w:val="24"/>
        </w:rPr>
        <w:t>HHS/OMB/ C</w:t>
      </w:r>
      <w:r>
        <w:rPr>
          <w:rFonts w:ascii="Times New Roman" w:hAnsi="Times New Roman"/>
          <w:b/>
          <w:sz w:val="24"/>
          <w:szCs w:val="24"/>
        </w:rPr>
        <w:t>ongress</w:t>
      </w:r>
      <w:r w:rsidRPr="000C7DF8">
        <w:rPr>
          <w:rFonts w:ascii="Times New Roman" w:hAnsi="Times New Roman"/>
          <w:sz w:val="24"/>
          <w:szCs w:val="24"/>
        </w:rPr>
        <w:t>—</w:t>
      </w:r>
      <w:r w:rsidRPr="006B3E42">
        <w:rPr>
          <w:rFonts w:ascii="Times New Roman" w:hAnsi="Times New Roman"/>
          <w:sz w:val="24"/>
          <w:szCs w:val="24"/>
        </w:rPr>
        <w:t>The GPRA information is used to help guide future program budget decisions.</w:t>
      </w:r>
    </w:p>
    <w:p w:rsidR="006B3E42" w:rsidRDefault="006B3E42" w:rsidP="00F24FA7">
      <w:pPr>
        <w:ind w:left="720"/>
        <w:rPr>
          <w:rFonts w:ascii="Times New Roman" w:hAnsi="Times New Roman"/>
          <w:b/>
          <w:sz w:val="24"/>
          <w:szCs w:val="24"/>
        </w:rPr>
      </w:pPr>
    </w:p>
    <w:p w:rsidR="00F24FA7" w:rsidRPr="000C7DF8" w:rsidRDefault="00F24FA7" w:rsidP="00F24FA7">
      <w:pPr>
        <w:ind w:left="720"/>
        <w:rPr>
          <w:rFonts w:ascii="Times New Roman" w:hAnsi="Times New Roman"/>
          <w:sz w:val="24"/>
          <w:szCs w:val="24"/>
        </w:rPr>
      </w:pPr>
      <w:r w:rsidRPr="000C7DF8">
        <w:rPr>
          <w:rFonts w:ascii="Times New Roman" w:hAnsi="Times New Roman"/>
          <w:b/>
          <w:sz w:val="24"/>
          <w:szCs w:val="24"/>
        </w:rPr>
        <w:t>SAMHSA Level</w:t>
      </w:r>
      <w:r w:rsidRPr="000C7DF8">
        <w:rPr>
          <w:rFonts w:ascii="Times New Roman" w:hAnsi="Times New Roman"/>
          <w:sz w:val="24"/>
          <w:szCs w:val="24"/>
        </w:rPr>
        <w:t>—</w:t>
      </w:r>
      <w:proofErr w:type="gramStart"/>
      <w:r w:rsidRPr="000C7DF8">
        <w:rPr>
          <w:rFonts w:ascii="Times New Roman" w:hAnsi="Times New Roman"/>
          <w:sz w:val="24"/>
          <w:szCs w:val="24"/>
        </w:rPr>
        <w:t>The</w:t>
      </w:r>
      <w:proofErr w:type="gramEnd"/>
      <w:r w:rsidRPr="000C7DF8">
        <w:rPr>
          <w:rFonts w:ascii="Times New Roman" w:hAnsi="Times New Roman"/>
          <w:sz w:val="24"/>
          <w:szCs w:val="24"/>
        </w:rPr>
        <w:t xml:space="preserve"> information is used to inform the administration of the performance of </w:t>
      </w:r>
      <w:r w:rsidR="00361402" w:rsidRPr="000C7DF8">
        <w:rPr>
          <w:rFonts w:ascii="Times New Roman" w:hAnsi="Times New Roman"/>
          <w:sz w:val="24"/>
          <w:szCs w:val="24"/>
        </w:rPr>
        <w:t xml:space="preserve">Agency-funded </w:t>
      </w:r>
      <w:r w:rsidRPr="000C7DF8">
        <w:rPr>
          <w:rFonts w:ascii="Times New Roman" w:hAnsi="Times New Roman"/>
          <w:sz w:val="24"/>
          <w:szCs w:val="24"/>
        </w:rPr>
        <w:t xml:space="preserve">programs.  The performance is based on the goals of the grant program and includes the NOMs.  This information serves as the basis of the annual </w:t>
      </w:r>
      <w:r w:rsidR="00A40A1A" w:rsidRPr="000C7DF8">
        <w:rPr>
          <w:rFonts w:ascii="Times New Roman" w:hAnsi="Times New Roman"/>
          <w:sz w:val="24"/>
          <w:szCs w:val="24"/>
        </w:rPr>
        <w:t>GPRAMA</w:t>
      </w:r>
      <w:r w:rsidRPr="000C7DF8">
        <w:rPr>
          <w:rFonts w:ascii="Times New Roman" w:hAnsi="Times New Roman"/>
          <w:sz w:val="24"/>
          <w:szCs w:val="24"/>
        </w:rPr>
        <w:t xml:space="preserve"> report to Congress contained in the Justifications of Budget Estimates.  </w:t>
      </w:r>
    </w:p>
    <w:p w:rsidR="00F24FA7" w:rsidRPr="000C7DF8" w:rsidRDefault="00F24FA7" w:rsidP="00F24FA7">
      <w:pPr>
        <w:ind w:firstLine="720"/>
        <w:rPr>
          <w:rFonts w:ascii="Times New Roman" w:hAnsi="Times New Roman"/>
          <w:sz w:val="24"/>
          <w:szCs w:val="24"/>
        </w:rPr>
      </w:pPr>
    </w:p>
    <w:p w:rsidR="00F24FA7" w:rsidRPr="000C7DF8" w:rsidRDefault="00F24FA7" w:rsidP="00F24FA7">
      <w:pPr>
        <w:ind w:left="720"/>
        <w:rPr>
          <w:rFonts w:ascii="Times New Roman" w:hAnsi="Times New Roman"/>
          <w:sz w:val="24"/>
          <w:szCs w:val="24"/>
        </w:rPr>
      </w:pPr>
      <w:r w:rsidRPr="000C7DF8">
        <w:rPr>
          <w:rFonts w:ascii="Times New Roman" w:hAnsi="Times New Roman"/>
          <w:b/>
          <w:sz w:val="24"/>
          <w:szCs w:val="24"/>
        </w:rPr>
        <w:t>Center Level</w:t>
      </w:r>
      <w:r w:rsidRPr="000C7DF8">
        <w:rPr>
          <w:rFonts w:ascii="Times New Roman" w:hAnsi="Times New Roman"/>
          <w:sz w:val="24"/>
          <w:szCs w:val="24"/>
        </w:rPr>
        <w:t>—In addition to exploring the performance of the various programs, the information is used to monitor and manage individual grant projects within each program</w:t>
      </w:r>
      <w:r w:rsidR="000854EB" w:rsidRPr="000C7DF8">
        <w:rPr>
          <w:rFonts w:ascii="Times New Roman" w:hAnsi="Times New Roman"/>
          <w:sz w:val="24"/>
          <w:szCs w:val="24"/>
        </w:rPr>
        <w:t>, informing</w:t>
      </w:r>
      <w:r w:rsidRPr="000C7DF8">
        <w:rPr>
          <w:rFonts w:ascii="Times New Roman" w:hAnsi="Times New Roman"/>
          <w:sz w:val="24"/>
          <w:szCs w:val="24"/>
        </w:rPr>
        <w:t xml:space="preserve"> the government project officers of the project staff’s abilities to meet their individual goals.  </w:t>
      </w:r>
      <w:r w:rsidR="000854EB" w:rsidRPr="000C7DF8">
        <w:rPr>
          <w:rFonts w:ascii="Times New Roman" w:hAnsi="Times New Roman"/>
          <w:sz w:val="24"/>
          <w:szCs w:val="24"/>
        </w:rPr>
        <w:t xml:space="preserve">This </w:t>
      </w:r>
      <w:r w:rsidRPr="000C7DF8">
        <w:rPr>
          <w:rFonts w:ascii="Times New Roman" w:hAnsi="Times New Roman"/>
          <w:sz w:val="24"/>
          <w:szCs w:val="24"/>
        </w:rPr>
        <w:t>information has been used b</w:t>
      </w:r>
      <w:r w:rsidR="006B3E42">
        <w:rPr>
          <w:rFonts w:ascii="Times New Roman" w:hAnsi="Times New Roman"/>
          <w:sz w:val="24"/>
          <w:szCs w:val="24"/>
        </w:rPr>
        <w:t>y government project officers provide TA to grantees for program improvement</w:t>
      </w:r>
      <w:r w:rsidRPr="000C7DF8">
        <w:rPr>
          <w:rFonts w:ascii="Times New Roman" w:hAnsi="Times New Roman"/>
          <w:sz w:val="24"/>
          <w:szCs w:val="24"/>
        </w:rPr>
        <w:t xml:space="preserve">.  </w:t>
      </w:r>
    </w:p>
    <w:p w:rsidR="00F24FA7" w:rsidRPr="000C7DF8" w:rsidRDefault="00F24FA7" w:rsidP="00F24FA7">
      <w:pPr>
        <w:ind w:firstLine="720"/>
        <w:rPr>
          <w:rFonts w:ascii="Times New Roman" w:hAnsi="Times New Roman"/>
          <w:sz w:val="24"/>
          <w:szCs w:val="24"/>
        </w:rPr>
      </w:pPr>
    </w:p>
    <w:p w:rsidR="00F24FA7" w:rsidRDefault="00F24FA7" w:rsidP="00F24FA7">
      <w:pPr>
        <w:ind w:left="720"/>
        <w:rPr>
          <w:rFonts w:ascii="Times New Roman" w:hAnsi="Times New Roman"/>
          <w:sz w:val="24"/>
          <w:szCs w:val="24"/>
        </w:rPr>
      </w:pPr>
      <w:r w:rsidRPr="000C7DF8">
        <w:rPr>
          <w:rFonts w:ascii="Times New Roman" w:hAnsi="Times New Roman"/>
          <w:b/>
          <w:sz w:val="24"/>
          <w:szCs w:val="24"/>
        </w:rPr>
        <w:t>Grantee Level</w:t>
      </w:r>
      <w:r w:rsidRPr="000C7DF8">
        <w:rPr>
          <w:rFonts w:ascii="Times New Roman" w:hAnsi="Times New Roman"/>
          <w:sz w:val="24"/>
          <w:szCs w:val="24"/>
        </w:rPr>
        <w:t xml:space="preserve">—In addition to monitoring performance outcomes, the grantee </w:t>
      </w:r>
      <w:r w:rsidR="005D7157" w:rsidRPr="000C7DF8">
        <w:rPr>
          <w:rFonts w:ascii="Times New Roman" w:hAnsi="Times New Roman"/>
          <w:sz w:val="24"/>
          <w:szCs w:val="24"/>
        </w:rPr>
        <w:t>staff uses</w:t>
      </w:r>
      <w:r w:rsidRPr="000C7DF8">
        <w:rPr>
          <w:rFonts w:ascii="Times New Roman" w:hAnsi="Times New Roman"/>
          <w:sz w:val="24"/>
          <w:szCs w:val="24"/>
        </w:rPr>
        <w:t xml:space="preserve"> the information to improve the quality of treatment and prevention services that are provided to clients within their projects.  </w:t>
      </w:r>
    </w:p>
    <w:p w:rsidR="00F24FA7" w:rsidRPr="000C7DF8" w:rsidRDefault="00F24FA7" w:rsidP="00F24FA7">
      <w:pPr>
        <w:rPr>
          <w:rFonts w:ascii="Times New Roman" w:hAnsi="Times New Roman"/>
          <w:sz w:val="24"/>
          <w:szCs w:val="24"/>
        </w:rPr>
      </w:pPr>
    </w:p>
    <w:p w:rsidR="00F24FA7" w:rsidRPr="000C7DF8" w:rsidRDefault="00F24FA7" w:rsidP="00F24FA7">
      <w:pPr>
        <w:rPr>
          <w:rFonts w:ascii="Times New Roman" w:hAnsi="Times New Roman"/>
          <w:sz w:val="24"/>
          <w:szCs w:val="24"/>
        </w:rPr>
      </w:pPr>
      <w:r w:rsidRPr="000C7DF8">
        <w:rPr>
          <w:rFonts w:ascii="Times New Roman" w:hAnsi="Times New Roman"/>
          <w:sz w:val="24"/>
          <w:szCs w:val="24"/>
        </w:rPr>
        <w:t>GPRA</w:t>
      </w:r>
      <w:r w:rsidR="001B1264" w:rsidRPr="000C7DF8">
        <w:rPr>
          <w:rFonts w:ascii="Times New Roman" w:hAnsi="Times New Roman"/>
          <w:sz w:val="24"/>
          <w:szCs w:val="24"/>
        </w:rPr>
        <w:t>MA</w:t>
      </w:r>
      <w:r w:rsidRPr="000C7DF8">
        <w:rPr>
          <w:rFonts w:ascii="Times New Roman" w:hAnsi="Times New Roman"/>
          <w:sz w:val="24"/>
          <w:szCs w:val="24"/>
        </w:rPr>
        <w:t xml:space="preserve"> requires that SAMHSA’s report for each fiscal year include actual results of performance monitoring for the three preceding fiscal years.  </w:t>
      </w:r>
      <w:r w:rsidR="00813C44" w:rsidRPr="000C7DF8">
        <w:rPr>
          <w:rFonts w:ascii="Times New Roman" w:hAnsi="Times New Roman"/>
          <w:sz w:val="24"/>
          <w:szCs w:val="24"/>
        </w:rPr>
        <w:t>Performance Monitoring</w:t>
      </w:r>
      <w:r w:rsidRPr="000C7DF8">
        <w:rPr>
          <w:rFonts w:ascii="Times New Roman" w:hAnsi="Times New Roman"/>
          <w:sz w:val="24"/>
          <w:szCs w:val="24"/>
        </w:rPr>
        <w:t xml:space="preserve"> data reflect the Agency’s desire for consistency </w:t>
      </w:r>
      <w:r w:rsidR="000854EB" w:rsidRPr="000C7DF8">
        <w:rPr>
          <w:rFonts w:ascii="Times New Roman" w:hAnsi="Times New Roman"/>
          <w:sz w:val="24"/>
          <w:szCs w:val="24"/>
        </w:rPr>
        <w:t>across its data collection efforts</w:t>
      </w:r>
      <w:r w:rsidRPr="000C7DF8">
        <w:rPr>
          <w:rFonts w:ascii="Times New Roman" w:hAnsi="Times New Roman"/>
          <w:sz w:val="24"/>
          <w:szCs w:val="24"/>
        </w:rPr>
        <w:t xml:space="preserve">. SAMHSA has implemented specific performance domains called NOMs to assess the accountability and performance of its discretionary and formula grant programs. </w:t>
      </w:r>
    </w:p>
    <w:p w:rsidR="00D22CA8" w:rsidRPr="000C7DF8" w:rsidRDefault="00D22CA8"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8654DC" w:rsidRPr="000C7DF8" w:rsidRDefault="007E0B21"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b/>
          <w:sz w:val="24"/>
          <w:szCs w:val="24"/>
        </w:rPr>
      </w:pPr>
      <w:r w:rsidRPr="000C7DF8">
        <w:rPr>
          <w:rFonts w:ascii="Times New Roman" w:hAnsi="Times New Roman"/>
          <w:b/>
          <w:sz w:val="24"/>
          <w:szCs w:val="24"/>
        </w:rPr>
        <w:t>3.  Use of Improved Information Technology and Burden Reductions</w:t>
      </w:r>
    </w:p>
    <w:p w:rsidR="000C7DF8" w:rsidRPr="000C7DF8" w:rsidRDefault="000C7DF8"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b/>
          <w:sz w:val="24"/>
          <w:szCs w:val="24"/>
        </w:rPr>
      </w:pPr>
    </w:p>
    <w:p w:rsidR="007E0B21" w:rsidRPr="000C7DF8" w:rsidRDefault="007E0B21" w:rsidP="007E0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C7DF8">
        <w:rPr>
          <w:rFonts w:ascii="Times New Roman" w:hAnsi="Times New Roman"/>
          <w:sz w:val="24"/>
          <w:szCs w:val="24"/>
        </w:rPr>
        <w:t xml:space="preserve">It is anticipated that technical infrastructure and data management skills will vary across grantee sites. To maximize data accuracy and reliability, online data entry tools </w:t>
      </w:r>
      <w:r w:rsidR="00966E33" w:rsidRPr="000C7DF8">
        <w:rPr>
          <w:rFonts w:ascii="Times New Roman" w:hAnsi="Times New Roman"/>
          <w:sz w:val="24"/>
          <w:szCs w:val="24"/>
        </w:rPr>
        <w:t xml:space="preserve">are </w:t>
      </w:r>
      <w:r w:rsidRPr="000C7DF8">
        <w:rPr>
          <w:rFonts w:ascii="Times New Roman" w:hAnsi="Times New Roman"/>
          <w:sz w:val="24"/>
          <w:szCs w:val="24"/>
        </w:rPr>
        <w:t xml:space="preserve">available to grantees through CSAPS’s Prevention Management Reporting and Training System (PMRTS). </w:t>
      </w:r>
    </w:p>
    <w:p w:rsidR="007E0B21" w:rsidRPr="000C7DF8" w:rsidRDefault="007E0B21" w:rsidP="007E0B21">
      <w:pPr>
        <w:rPr>
          <w:rFonts w:ascii="Times New Roman" w:hAnsi="Times New Roman"/>
          <w:color w:val="1F497D"/>
          <w:sz w:val="24"/>
          <w:szCs w:val="24"/>
        </w:rPr>
      </w:pPr>
    </w:p>
    <w:p w:rsidR="00866A3B" w:rsidRPr="000C7DF8" w:rsidRDefault="007E0B21">
      <w:pPr>
        <w:rPr>
          <w:rFonts w:ascii="Times New Roman" w:hAnsi="Times New Roman"/>
          <w:sz w:val="24"/>
          <w:szCs w:val="24"/>
        </w:rPr>
      </w:pPr>
      <w:r w:rsidRPr="000C7DF8">
        <w:rPr>
          <w:rFonts w:ascii="Times New Roman" w:hAnsi="Times New Roman"/>
          <w:sz w:val="24"/>
          <w:szCs w:val="24"/>
        </w:rPr>
        <w:t xml:space="preserve">The PMRTS requires only a web browser and access to the Internet.  Users are able to access the system 24 hours a day, 7 days weeks, aside from scheduled maintenance windows through the use of an encrypted username and password.  Upon logging into a system-assigned account, grantees can: enter anonymized survey data (e.g., no names or social security numbers are entered into the system); perform a bulk file upload of their survey data; and run reports.  The tools in the PMRTS have been designed to reflect the structure of the instruments, and to allow the entry of data from completed survey forms directly into the system through the use of radio </w:t>
      </w:r>
      <w:r w:rsidRPr="000C7DF8">
        <w:rPr>
          <w:rFonts w:ascii="Times New Roman" w:hAnsi="Times New Roman"/>
          <w:sz w:val="24"/>
          <w:szCs w:val="24"/>
        </w:rPr>
        <w:lastRenderedPageBreak/>
        <w:t xml:space="preserve">buttons corresponding to response options. The system will automatically quantify the selected response options and store the numeric codes in a SQL server for subsequent extraction, cleaning, and </w:t>
      </w:r>
      <w:r w:rsidR="006B3E42">
        <w:rPr>
          <w:rFonts w:ascii="Times New Roman" w:hAnsi="Times New Roman"/>
          <w:sz w:val="24"/>
          <w:szCs w:val="24"/>
        </w:rPr>
        <w:t>monitoring</w:t>
      </w:r>
      <w:r w:rsidRPr="000C7DF8">
        <w:rPr>
          <w:rFonts w:ascii="Times New Roman" w:hAnsi="Times New Roman"/>
          <w:sz w:val="24"/>
          <w:szCs w:val="24"/>
        </w:rPr>
        <w:t>.</w:t>
      </w:r>
    </w:p>
    <w:p w:rsidR="007E0B21" w:rsidRPr="000C7DF8" w:rsidRDefault="007E0B21" w:rsidP="007E0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E0B21" w:rsidRPr="000C7DF8" w:rsidRDefault="007E0B21" w:rsidP="007E0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C7DF8">
        <w:rPr>
          <w:rFonts w:ascii="Times New Roman" w:hAnsi="Times New Roman"/>
          <w:sz w:val="24"/>
          <w:szCs w:val="24"/>
        </w:rPr>
        <w:t xml:space="preserve">The PMRTS is maintained by CSAP’s Data Collection, Analyses, and Reporting Contract (DCAR). The data entered online by grantees are periodically extracted) for cleaning, record linkage, and analysis. Grantees have two options for accessing the data they entered online. In the first option, grantees can download the raw data they have entered online (as soon as it is submitted) in spreadsheet form. They can also access their data from the cleaned analysis files posted on PMRTS under password protection. In the second option, grantees can upload complete data files to the PMRTS. For this option, grantees are required to use a standard codebook while preparing the data, thus ensuring that uploaded data files have the same numeric coding and variable naming conventions as the data entered using the online tools. </w:t>
      </w:r>
    </w:p>
    <w:p w:rsidR="007E0B21" w:rsidRPr="000C7DF8" w:rsidRDefault="007E0B21" w:rsidP="007E0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E0B21" w:rsidRPr="000C7DF8" w:rsidRDefault="007E0B21" w:rsidP="007E0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C7DF8">
        <w:rPr>
          <w:rFonts w:ascii="Times New Roman" w:hAnsi="Times New Roman"/>
          <w:sz w:val="24"/>
          <w:szCs w:val="24"/>
        </w:rPr>
        <w:t xml:space="preserve">These online data entry tools reduce the grantees’ burden by facilitating the data entry process and minimizing coding and variable naming errors. They also allow grantees without access to data management software to accurately quantify the information in completed survey forms. </w:t>
      </w:r>
    </w:p>
    <w:p w:rsidR="00866A3B" w:rsidRPr="000C7DF8" w:rsidRDefault="007E0B2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C7DF8">
        <w:rPr>
          <w:rFonts w:ascii="Times New Roman" w:hAnsi="Times New Roman"/>
          <w:sz w:val="24"/>
          <w:szCs w:val="24"/>
        </w:rPr>
        <w:t xml:space="preserve"> Based on the feedback of the</w:t>
      </w:r>
      <w:r w:rsidR="00966E33" w:rsidRPr="000C7DF8">
        <w:rPr>
          <w:rFonts w:ascii="Times New Roman" w:hAnsi="Times New Roman"/>
          <w:sz w:val="24"/>
          <w:szCs w:val="24"/>
        </w:rPr>
        <w:t xml:space="preserve"> prior grantees</w:t>
      </w:r>
      <w:r w:rsidRPr="000C7DF8">
        <w:rPr>
          <w:rFonts w:ascii="Times New Roman" w:hAnsi="Times New Roman"/>
          <w:sz w:val="24"/>
          <w:szCs w:val="24"/>
        </w:rPr>
        <w:t xml:space="preserve">, the questionnaires and procedures for electronic transmission of data files have been improved to increase efficiency and minimize burden on both training participants and grantee staff. </w:t>
      </w:r>
    </w:p>
    <w:p w:rsidR="00394E90" w:rsidRPr="000C7DF8"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4.</w:t>
      </w:r>
      <w:r w:rsidRPr="000C7DF8">
        <w:rPr>
          <w:rFonts w:ascii="Times New Roman" w:hAnsi="Times New Roman"/>
          <w:b/>
          <w:sz w:val="24"/>
          <w:szCs w:val="24"/>
        </w:rPr>
        <w:tab/>
      </w:r>
      <w:r w:rsidR="00394E90" w:rsidRPr="000C7DF8">
        <w:rPr>
          <w:rFonts w:ascii="Times New Roman" w:hAnsi="Times New Roman"/>
          <w:b/>
          <w:sz w:val="24"/>
          <w:szCs w:val="24"/>
        </w:rPr>
        <w:t>Efforts to Identify Duplication</w:t>
      </w:r>
    </w:p>
    <w:p w:rsidR="00D02EEC" w:rsidRPr="000C7DF8" w:rsidRDefault="00D02EEC" w:rsidP="008654DC">
      <w:pPr>
        <w:jc w:val="both"/>
        <w:rPr>
          <w:rFonts w:ascii="Times New Roman" w:hAnsi="Times New Roman"/>
          <w:b/>
          <w:sz w:val="24"/>
          <w:szCs w:val="24"/>
        </w:rPr>
      </w:pPr>
    </w:p>
    <w:p w:rsidR="00394E90" w:rsidRPr="000C7DF8" w:rsidRDefault="00BE47CB" w:rsidP="00BE47CB">
      <w:pPr>
        <w:rPr>
          <w:rFonts w:ascii="Times New Roman" w:hAnsi="Times New Roman"/>
          <w:sz w:val="24"/>
          <w:szCs w:val="24"/>
        </w:rPr>
      </w:pPr>
      <w:r w:rsidRPr="000C7DF8">
        <w:rPr>
          <w:rFonts w:ascii="Times New Roman" w:hAnsi="Times New Roman"/>
          <w:sz w:val="24"/>
          <w:szCs w:val="24"/>
        </w:rPr>
        <w:t xml:space="preserve">The items collected are necessary </w:t>
      </w:r>
      <w:r w:rsidR="00C37BD3" w:rsidRPr="000C7DF8">
        <w:rPr>
          <w:rFonts w:ascii="Times New Roman" w:hAnsi="Times New Roman"/>
          <w:sz w:val="24"/>
          <w:szCs w:val="24"/>
        </w:rPr>
        <w:t>to</w:t>
      </w:r>
      <w:r w:rsidRPr="000C7DF8">
        <w:rPr>
          <w:rFonts w:ascii="Times New Roman" w:hAnsi="Times New Roman"/>
          <w:sz w:val="24"/>
          <w:szCs w:val="24"/>
        </w:rPr>
        <w:t xml:space="preserve"> assess grantee </w:t>
      </w:r>
      <w:r w:rsidR="00F61170" w:rsidRPr="000C7DF8">
        <w:rPr>
          <w:rFonts w:ascii="Times New Roman" w:hAnsi="Times New Roman"/>
          <w:sz w:val="24"/>
          <w:szCs w:val="24"/>
        </w:rPr>
        <w:t xml:space="preserve">and program </w:t>
      </w:r>
      <w:r w:rsidRPr="000C7DF8">
        <w:rPr>
          <w:rFonts w:ascii="Times New Roman" w:hAnsi="Times New Roman"/>
          <w:sz w:val="24"/>
          <w:szCs w:val="24"/>
        </w:rPr>
        <w:t>performance.</w:t>
      </w:r>
      <w:r w:rsidR="00355FF1" w:rsidRPr="000C7DF8">
        <w:rPr>
          <w:rFonts w:ascii="Times New Roman" w:hAnsi="Times New Roman"/>
          <w:sz w:val="24"/>
          <w:szCs w:val="24"/>
        </w:rPr>
        <w:t xml:space="preserve">  </w:t>
      </w:r>
      <w:r w:rsidR="00394E90" w:rsidRPr="000C7DF8">
        <w:rPr>
          <w:rFonts w:ascii="Times New Roman" w:hAnsi="Times New Roman"/>
          <w:sz w:val="24"/>
          <w:szCs w:val="24"/>
        </w:rPr>
        <w:t>SAMHSA is promoting the use of NOMs across all programs</w:t>
      </w:r>
      <w:r w:rsidR="00CB0976" w:rsidRPr="000C7DF8">
        <w:rPr>
          <w:rFonts w:ascii="Times New Roman" w:hAnsi="Times New Roman"/>
          <w:sz w:val="24"/>
          <w:szCs w:val="24"/>
        </w:rPr>
        <w:t>;</w:t>
      </w:r>
      <w:r w:rsidR="00394E90" w:rsidRPr="000C7DF8">
        <w:rPr>
          <w:rFonts w:ascii="Times New Roman" w:hAnsi="Times New Roman"/>
          <w:sz w:val="24"/>
          <w:szCs w:val="24"/>
        </w:rPr>
        <w:t xml:space="preserve"> this effort will result in less overlap and </w:t>
      </w:r>
      <w:r w:rsidR="005D7157" w:rsidRPr="000C7DF8">
        <w:rPr>
          <w:rFonts w:ascii="Times New Roman" w:hAnsi="Times New Roman"/>
          <w:sz w:val="24"/>
          <w:szCs w:val="24"/>
        </w:rPr>
        <w:t>duplication for</w:t>
      </w:r>
      <w:r w:rsidR="00137AA3" w:rsidRPr="000C7DF8">
        <w:rPr>
          <w:rFonts w:ascii="Times New Roman" w:hAnsi="Times New Roman"/>
          <w:sz w:val="24"/>
          <w:szCs w:val="24"/>
        </w:rPr>
        <w:t xml:space="preserve"> grantees</w:t>
      </w:r>
      <w:r w:rsidR="00394E90" w:rsidRPr="000C7DF8">
        <w:rPr>
          <w:rFonts w:ascii="Times New Roman" w:hAnsi="Times New Roman"/>
          <w:sz w:val="24"/>
          <w:szCs w:val="24"/>
        </w:rPr>
        <w:t xml:space="preserve"> and</w:t>
      </w:r>
      <w:r w:rsidR="00C37BD3" w:rsidRPr="000C7DF8">
        <w:rPr>
          <w:rFonts w:ascii="Times New Roman" w:hAnsi="Times New Roman"/>
          <w:sz w:val="24"/>
          <w:szCs w:val="24"/>
        </w:rPr>
        <w:t xml:space="preserve"> will</w:t>
      </w:r>
      <w:r w:rsidR="00394E90" w:rsidRPr="000C7DF8">
        <w:rPr>
          <w:rFonts w:ascii="Times New Roman" w:hAnsi="Times New Roman"/>
          <w:sz w:val="24"/>
          <w:szCs w:val="24"/>
        </w:rPr>
        <w:t xml:space="preserve"> substantially reduce the burden on grantees that result</w:t>
      </w:r>
      <w:r w:rsidR="001375E6" w:rsidRPr="000C7DF8">
        <w:rPr>
          <w:rFonts w:ascii="Times New Roman" w:hAnsi="Times New Roman"/>
          <w:sz w:val="24"/>
          <w:szCs w:val="24"/>
        </w:rPr>
        <w:t>s</w:t>
      </w:r>
      <w:r w:rsidR="00394E90" w:rsidRPr="000C7DF8">
        <w:rPr>
          <w:rFonts w:ascii="Times New Roman" w:hAnsi="Times New Roman"/>
          <w:sz w:val="24"/>
          <w:szCs w:val="24"/>
        </w:rPr>
        <w:t xml:space="preserve"> from data demands associated with individual programs.</w:t>
      </w:r>
      <w:r w:rsidR="00E54DF1" w:rsidRPr="000C7DF8">
        <w:rPr>
          <w:rFonts w:ascii="Times New Roman" w:hAnsi="Times New Roman"/>
          <w:sz w:val="24"/>
          <w:szCs w:val="24"/>
        </w:rPr>
        <w:t xml:space="preserve">  Thus, if an organization has more than one grant, it uses the standard NOMS items across grants instead of each grant having its unique measures for the same indicator.</w:t>
      </w:r>
      <w:r w:rsidR="009A5162" w:rsidRPr="000C7DF8">
        <w:rPr>
          <w:rFonts w:ascii="Times New Roman" w:hAnsi="Times New Roman"/>
          <w:sz w:val="24"/>
          <w:szCs w:val="24"/>
        </w:rPr>
        <w:t xml:space="preserve">  </w:t>
      </w:r>
      <w:r w:rsidR="007803C0" w:rsidRPr="000C7DF8">
        <w:rPr>
          <w:rFonts w:ascii="Times New Roman" w:hAnsi="Times New Roman"/>
          <w:sz w:val="24"/>
          <w:szCs w:val="24"/>
        </w:rPr>
        <w:t xml:space="preserve">For </w:t>
      </w:r>
      <w:r w:rsidR="005D7157" w:rsidRPr="000C7DF8">
        <w:rPr>
          <w:rFonts w:ascii="Times New Roman" w:hAnsi="Times New Roman"/>
          <w:sz w:val="24"/>
          <w:szCs w:val="24"/>
        </w:rPr>
        <w:t>example, key NOMS</w:t>
      </w:r>
      <w:r w:rsidR="007803C0" w:rsidRPr="000C7DF8">
        <w:rPr>
          <w:rFonts w:ascii="Times New Roman" w:hAnsi="Times New Roman"/>
          <w:sz w:val="24"/>
          <w:szCs w:val="24"/>
        </w:rPr>
        <w:t xml:space="preserve"> are included </w:t>
      </w:r>
      <w:r w:rsidR="00E54DF1" w:rsidRPr="000C7DF8">
        <w:rPr>
          <w:rFonts w:ascii="Times New Roman" w:hAnsi="Times New Roman"/>
          <w:sz w:val="24"/>
          <w:szCs w:val="24"/>
        </w:rPr>
        <w:t>.</w:t>
      </w:r>
      <w:r w:rsidR="007803C0" w:rsidRPr="000C7DF8">
        <w:rPr>
          <w:rFonts w:ascii="Times New Roman" w:hAnsi="Times New Roman"/>
          <w:sz w:val="24"/>
          <w:szCs w:val="24"/>
        </w:rPr>
        <w:t>in ONDCP’s DFC data collection tool to reduce duplicative data collection for grantees who also have SAMHSA’s STOP Act and SPF</w:t>
      </w:r>
      <w:r w:rsidR="00D1465F" w:rsidRPr="000C7DF8">
        <w:rPr>
          <w:rFonts w:ascii="Times New Roman" w:hAnsi="Times New Roman"/>
          <w:sz w:val="24"/>
          <w:szCs w:val="24"/>
        </w:rPr>
        <w:t xml:space="preserve"> </w:t>
      </w:r>
      <w:r w:rsidR="007803C0" w:rsidRPr="000C7DF8">
        <w:rPr>
          <w:rFonts w:ascii="Times New Roman" w:hAnsi="Times New Roman"/>
          <w:sz w:val="24"/>
          <w:szCs w:val="24"/>
        </w:rPr>
        <w:t xml:space="preserve">SIG </w:t>
      </w:r>
      <w:r w:rsidR="005D7157" w:rsidRPr="000C7DF8">
        <w:rPr>
          <w:rFonts w:ascii="Times New Roman" w:hAnsi="Times New Roman"/>
          <w:sz w:val="24"/>
          <w:szCs w:val="24"/>
        </w:rPr>
        <w:t>sub recipient</w:t>
      </w:r>
      <w:r w:rsidR="007803C0" w:rsidRPr="000C7DF8">
        <w:rPr>
          <w:rFonts w:ascii="Times New Roman" w:hAnsi="Times New Roman"/>
          <w:sz w:val="24"/>
          <w:szCs w:val="24"/>
        </w:rPr>
        <w:t xml:space="preserve"> community funds.</w:t>
      </w:r>
      <w:r w:rsidR="00E54DF1" w:rsidRPr="000C7DF8">
        <w:rPr>
          <w:rFonts w:ascii="Times New Roman" w:hAnsi="Times New Roman"/>
          <w:sz w:val="24"/>
          <w:szCs w:val="24"/>
        </w:rPr>
        <w:t xml:space="preserve"> </w:t>
      </w:r>
    </w:p>
    <w:p w:rsidR="00904318" w:rsidRPr="000C7DF8" w:rsidRDefault="00904318" w:rsidP="009043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0C7DF8" w:rsidRDefault="008654DC" w:rsidP="008654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0C7DF8">
        <w:rPr>
          <w:rFonts w:ascii="Times New Roman" w:hAnsi="Times New Roman"/>
          <w:b/>
          <w:sz w:val="24"/>
          <w:szCs w:val="24"/>
        </w:rPr>
        <w:t xml:space="preserve">5.      </w:t>
      </w:r>
      <w:r w:rsidR="00394E90" w:rsidRPr="000C7DF8">
        <w:rPr>
          <w:rFonts w:ascii="Times New Roman" w:hAnsi="Times New Roman"/>
          <w:b/>
          <w:sz w:val="24"/>
          <w:szCs w:val="24"/>
        </w:rPr>
        <w:t>Involvement of Small Entities</w:t>
      </w:r>
    </w:p>
    <w:p w:rsidR="00394E90" w:rsidRPr="000C7DF8" w:rsidRDefault="00394E90" w:rsidP="00394E90">
      <w:pPr>
        <w:ind w:left="360"/>
        <w:jc w:val="both"/>
        <w:rPr>
          <w:rFonts w:ascii="Times New Roman" w:hAnsi="Times New Roman"/>
          <w:b/>
          <w:sz w:val="24"/>
          <w:szCs w:val="24"/>
        </w:rPr>
      </w:pPr>
    </w:p>
    <w:p w:rsidR="00BE47CB" w:rsidRPr="000C7DF8" w:rsidRDefault="00BE47CB" w:rsidP="00BE47CB">
      <w:pPr>
        <w:rPr>
          <w:rFonts w:ascii="Times New Roman" w:hAnsi="Times New Roman"/>
          <w:sz w:val="24"/>
          <w:szCs w:val="24"/>
        </w:rPr>
      </w:pPr>
      <w:r w:rsidRPr="000C7DF8">
        <w:rPr>
          <w:rFonts w:ascii="Times New Roman" w:hAnsi="Times New Roman"/>
          <w:sz w:val="24"/>
          <w:szCs w:val="24"/>
        </w:rPr>
        <w:t xml:space="preserve">Individual grantees vary from small entities </w:t>
      </w:r>
      <w:r w:rsidR="00C37BD3" w:rsidRPr="000C7DF8">
        <w:rPr>
          <w:rFonts w:ascii="Times New Roman" w:hAnsi="Times New Roman"/>
          <w:sz w:val="24"/>
          <w:szCs w:val="24"/>
        </w:rPr>
        <w:t>to</w:t>
      </w:r>
      <w:r w:rsidR="00F61170" w:rsidRPr="000C7DF8">
        <w:rPr>
          <w:rFonts w:ascii="Times New Roman" w:hAnsi="Times New Roman"/>
          <w:sz w:val="24"/>
          <w:szCs w:val="24"/>
        </w:rPr>
        <w:t xml:space="preserve"> states, tribes and jurisdictions</w:t>
      </w:r>
      <w:r w:rsidRPr="000C7DF8">
        <w:rPr>
          <w:rFonts w:ascii="Times New Roman" w:hAnsi="Times New Roman"/>
          <w:sz w:val="24"/>
          <w:szCs w:val="24"/>
        </w:rPr>
        <w:t xml:space="preserve">.  Every effort has been made to minimize the number of data items collected from programs to the least required to accomplish the objectives of the effort and to meet </w:t>
      </w:r>
      <w:r w:rsidR="005D7157" w:rsidRPr="000C7DF8">
        <w:rPr>
          <w:rFonts w:ascii="Times New Roman" w:hAnsi="Times New Roman"/>
          <w:sz w:val="24"/>
          <w:szCs w:val="24"/>
        </w:rPr>
        <w:t>GPRA</w:t>
      </w:r>
      <w:r w:rsidR="005C7C50" w:rsidRPr="000C7DF8">
        <w:rPr>
          <w:rFonts w:ascii="Times New Roman" w:hAnsi="Times New Roman"/>
          <w:sz w:val="24"/>
          <w:szCs w:val="24"/>
        </w:rPr>
        <w:t>MA</w:t>
      </w:r>
      <w:r w:rsidR="005D7157" w:rsidRPr="000C7DF8">
        <w:rPr>
          <w:rFonts w:ascii="Times New Roman" w:hAnsi="Times New Roman"/>
          <w:sz w:val="24"/>
          <w:szCs w:val="24"/>
        </w:rPr>
        <w:t xml:space="preserve"> and</w:t>
      </w:r>
      <w:r w:rsidRPr="000C7DF8">
        <w:rPr>
          <w:rFonts w:ascii="Times New Roman" w:hAnsi="Times New Roman"/>
          <w:sz w:val="24"/>
          <w:szCs w:val="24"/>
        </w:rPr>
        <w:t xml:space="preserve"> NOMs reporting requirements</w:t>
      </w:r>
      <w:r w:rsidR="00C37BD3" w:rsidRPr="000C7DF8">
        <w:rPr>
          <w:rFonts w:ascii="Times New Roman" w:hAnsi="Times New Roman"/>
          <w:sz w:val="24"/>
          <w:szCs w:val="24"/>
        </w:rPr>
        <w:t xml:space="preserve">; </w:t>
      </w:r>
      <w:r w:rsidRPr="000C7DF8">
        <w:rPr>
          <w:rFonts w:ascii="Times New Roman" w:hAnsi="Times New Roman"/>
          <w:sz w:val="24"/>
          <w:szCs w:val="24"/>
        </w:rPr>
        <w:t xml:space="preserve">therefore, there is no significant impact involving small entities.  </w:t>
      </w:r>
    </w:p>
    <w:p w:rsidR="00BE47CB" w:rsidRPr="000C7DF8" w:rsidRDefault="00BE47CB" w:rsidP="00BE47CB">
      <w:pPr>
        <w:rPr>
          <w:rFonts w:ascii="Times New Roman" w:hAnsi="Times New Roman"/>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6.</w:t>
      </w:r>
      <w:r w:rsidRPr="000C7DF8">
        <w:rPr>
          <w:rFonts w:ascii="Times New Roman" w:hAnsi="Times New Roman"/>
          <w:b/>
          <w:sz w:val="24"/>
          <w:szCs w:val="24"/>
        </w:rPr>
        <w:tab/>
      </w:r>
      <w:r w:rsidR="00394E90" w:rsidRPr="000C7DF8">
        <w:rPr>
          <w:rFonts w:ascii="Times New Roman" w:hAnsi="Times New Roman"/>
          <w:b/>
          <w:sz w:val="24"/>
          <w:szCs w:val="24"/>
        </w:rPr>
        <w:t xml:space="preserve">Consequences If Information </w:t>
      </w:r>
      <w:r w:rsidR="00C37BD3" w:rsidRPr="000C7DF8">
        <w:rPr>
          <w:rFonts w:ascii="Times New Roman" w:hAnsi="Times New Roman"/>
          <w:b/>
          <w:sz w:val="24"/>
          <w:szCs w:val="24"/>
        </w:rPr>
        <w:t xml:space="preserve">Is </w:t>
      </w:r>
      <w:r w:rsidR="00394E90" w:rsidRPr="000C7DF8">
        <w:rPr>
          <w:rFonts w:ascii="Times New Roman" w:hAnsi="Times New Roman"/>
          <w:b/>
          <w:sz w:val="24"/>
          <w:szCs w:val="24"/>
        </w:rPr>
        <w:t>Collected Less Frequently</w:t>
      </w:r>
    </w:p>
    <w:p w:rsidR="00394E90" w:rsidRPr="000C7DF8" w:rsidRDefault="00394E90" w:rsidP="00394E90">
      <w:pPr>
        <w:jc w:val="both"/>
        <w:rPr>
          <w:rFonts w:ascii="Times New Roman" w:hAnsi="Times New Roman"/>
          <w:sz w:val="24"/>
          <w:szCs w:val="24"/>
        </w:rPr>
      </w:pPr>
    </w:p>
    <w:p w:rsidR="00394E90" w:rsidRPr="000C7DF8" w:rsidRDefault="00561FF7" w:rsidP="0001776E">
      <w:pPr>
        <w:pStyle w:val="BodyText"/>
      </w:pPr>
      <w:r w:rsidRPr="000C7DF8">
        <w:t xml:space="preserve">The data collection points remain unchanged from the previous submission.  </w:t>
      </w:r>
      <w:r w:rsidR="00394E90" w:rsidRPr="000C7DF8">
        <w:t>Direct service grantees usually collect the required data (e.g.</w:t>
      </w:r>
      <w:r w:rsidR="00C37BD3" w:rsidRPr="000C7DF8">
        <w:t>,</w:t>
      </w:r>
      <w:r w:rsidR="00394E90" w:rsidRPr="000C7DF8">
        <w:t xml:space="preserve"> previously approved GPRA</w:t>
      </w:r>
      <w:r w:rsidR="005C7C50" w:rsidRPr="000C7DF8">
        <w:t>MA</w:t>
      </w:r>
      <w:r w:rsidR="00394E90" w:rsidRPr="000C7DF8">
        <w:t xml:space="preserve"> measures) from participants before services are initiated, at the end of services, and 6 months after services end.  Discharge and follow-up data collections are necessary to generate outcome data.</w:t>
      </w:r>
      <w:r w:rsidR="00DD1F49" w:rsidRPr="000C7DF8">
        <w:t xml:space="preserve">  These participant level data are reported semi-annually in May and November.  State and county level </w:t>
      </w:r>
      <w:r w:rsidR="00DD1F49" w:rsidRPr="000C7DF8">
        <w:lastRenderedPageBreak/>
        <w:t>grantees collect and report data on an annual basis</w:t>
      </w:r>
      <w:r w:rsidR="00394E90" w:rsidRPr="000C7DF8">
        <w:t>.</w:t>
      </w:r>
      <w:r w:rsidR="008C0AB0" w:rsidRPr="000C7DF8">
        <w:t xml:space="preserve"> </w:t>
      </w:r>
      <w:r w:rsidR="00394E90" w:rsidRPr="000C7DF8">
        <w:t xml:space="preserve">Grantees submit NOMs </w:t>
      </w:r>
      <w:r w:rsidR="0055757F" w:rsidRPr="000C7DF8">
        <w:t>data into</w:t>
      </w:r>
      <w:r w:rsidR="00DD1F49" w:rsidRPr="000C7DF8">
        <w:t xml:space="preserve"> PMRTS in DCAR </w:t>
      </w:r>
      <w:r w:rsidR="00394E90" w:rsidRPr="000C7DF8">
        <w:t>to coincide with GPRA</w:t>
      </w:r>
      <w:r w:rsidR="005C7C50" w:rsidRPr="000C7DF8">
        <w:t>MA</w:t>
      </w:r>
      <w:r w:rsidR="00394E90" w:rsidRPr="000C7DF8">
        <w:t xml:space="preserve"> data submissions</w:t>
      </w:r>
      <w:r w:rsidR="008C0AB0" w:rsidRPr="000C7DF8">
        <w:t xml:space="preserve"> that accompany the budget justifications to HHS, OMB and Congress</w:t>
      </w:r>
      <w:r w:rsidR="0055757F" w:rsidRPr="000C7DF8">
        <w:t>.</w:t>
      </w:r>
      <w:r w:rsidR="00394E90" w:rsidRPr="000C7DF8">
        <w:t xml:space="preserve">  If these data are submitted to SAMHSA/CSAP less frequently, SAMHSA/CSAP will not be able to meet reporting requirements.</w:t>
      </w:r>
      <w:r w:rsidRPr="000C7DF8">
        <w:t>.</w:t>
      </w:r>
      <w:r w:rsidR="0082750F" w:rsidRPr="000C7DF8">
        <w:t xml:space="preserve">  Less frequent reporting will also result in reductions in ability to use data for monitoring performance</w:t>
      </w:r>
    </w:p>
    <w:p w:rsidR="00394E90" w:rsidRPr="000C7DF8" w:rsidRDefault="00394E90" w:rsidP="00394E90">
      <w:pPr>
        <w:ind w:left="360"/>
        <w:jc w:val="both"/>
        <w:rPr>
          <w:rFonts w:ascii="Times New Roman" w:hAnsi="Times New Roman"/>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 xml:space="preserve">7. </w:t>
      </w:r>
      <w:r w:rsidRPr="000C7DF8">
        <w:rPr>
          <w:rFonts w:ascii="Times New Roman" w:hAnsi="Times New Roman"/>
          <w:b/>
          <w:sz w:val="24"/>
          <w:szCs w:val="24"/>
        </w:rPr>
        <w:tab/>
      </w:r>
      <w:r w:rsidR="00394E90" w:rsidRPr="000C7DF8">
        <w:rPr>
          <w:rFonts w:ascii="Times New Roman" w:hAnsi="Times New Roman"/>
          <w:b/>
          <w:sz w:val="24"/>
          <w:szCs w:val="24"/>
        </w:rPr>
        <w:t xml:space="preserve">Consistency </w:t>
      </w:r>
      <w:r w:rsidR="00C37BD3" w:rsidRPr="000C7DF8">
        <w:rPr>
          <w:rFonts w:ascii="Times New Roman" w:hAnsi="Times New Roman"/>
          <w:b/>
          <w:sz w:val="24"/>
          <w:szCs w:val="24"/>
        </w:rPr>
        <w:t xml:space="preserve">With </w:t>
      </w:r>
      <w:r w:rsidR="00394E90" w:rsidRPr="000C7DF8">
        <w:rPr>
          <w:rFonts w:ascii="Times New Roman" w:hAnsi="Times New Roman"/>
          <w:b/>
          <w:sz w:val="24"/>
          <w:szCs w:val="24"/>
        </w:rPr>
        <w:t>the Guidelines in 5 CFR 1320.5(d) (2)</w:t>
      </w:r>
    </w:p>
    <w:p w:rsidR="00394E90" w:rsidRPr="000C7DF8"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0C7DF8">
        <w:rPr>
          <w:rFonts w:ascii="Times New Roman" w:hAnsi="Times New Roman"/>
          <w:sz w:val="24"/>
          <w:szCs w:val="24"/>
        </w:rPr>
        <w:tab/>
      </w:r>
      <w:r w:rsidRPr="000C7DF8">
        <w:rPr>
          <w:rFonts w:ascii="Times New Roman" w:hAnsi="Times New Roman"/>
          <w:sz w:val="24"/>
          <w:szCs w:val="24"/>
        </w:rPr>
        <w:tab/>
      </w:r>
    </w:p>
    <w:p w:rsidR="00561FF7" w:rsidRPr="000C7DF8" w:rsidRDefault="00561FF7" w:rsidP="00561FF7">
      <w:pPr>
        <w:rPr>
          <w:rFonts w:ascii="Times New Roman" w:hAnsi="Times New Roman"/>
          <w:sz w:val="24"/>
          <w:szCs w:val="24"/>
        </w:rPr>
      </w:pPr>
      <w:r w:rsidRPr="000C7DF8">
        <w:rPr>
          <w:rFonts w:ascii="Times New Roman" w:hAnsi="Times New Roman"/>
          <w:sz w:val="24"/>
          <w:szCs w:val="24"/>
        </w:rPr>
        <w:t xml:space="preserve">This information collection </w:t>
      </w:r>
      <w:r w:rsidR="00DD7B64" w:rsidRPr="000C7DF8">
        <w:rPr>
          <w:rFonts w:ascii="Times New Roman" w:hAnsi="Times New Roman"/>
          <w:sz w:val="24"/>
          <w:szCs w:val="24"/>
        </w:rPr>
        <w:t>is consistent with guidelines set forth in</w:t>
      </w:r>
      <w:r w:rsidRPr="000C7DF8">
        <w:rPr>
          <w:rFonts w:ascii="Times New Roman" w:hAnsi="Times New Roman"/>
          <w:sz w:val="24"/>
          <w:szCs w:val="24"/>
        </w:rPr>
        <w:t xml:space="preserve"> 5 </w:t>
      </w:r>
      <w:smartTag w:uri="urn:schemas-microsoft-com:office:smarttags" w:element="stockticker">
        <w:r w:rsidRPr="000C7DF8">
          <w:rPr>
            <w:rFonts w:ascii="Times New Roman" w:hAnsi="Times New Roman"/>
            <w:sz w:val="24"/>
            <w:szCs w:val="24"/>
          </w:rPr>
          <w:t>CFR</w:t>
        </w:r>
      </w:smartTag>
      <w:r w:rsidRPr="000C7DF8">
        <w:rPr>
          <w:rFonts w:ascii="Times New Roman" w:hAnsi="Times New Roman"/>
          <w:sz w:val="24"/>
          <w:szCs w:val="24"/>
        </w:rPr>
        <w:t xml:space="preserve"> 1320.5(d) (2).</w:t>
      </w:r>
    </w:p>
    <w:p w:rsidR="007B7DCC" w:rsidRPr="000C7DF8" w:rsidRDefault="007B7DCC" w:rsidP="00394E90">
      <w:pPr>
        <w:ind w:left="360"/>
        <w:jc w:val="both"/>
        <w:rPr>
          <w:rFonts w:ascii="Times New Roman" w:hAnsi="Times New Roman"/>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8.</w:t>
      </w:r>
      <w:r w:rsidRPr="000C7DF8">
        <w:rPr>
          <w:rFonts w:ascii="Times New Roman" w:hAnsi="Times New Roman"/>
          <w:b/>
          <w:sz w:val="24"/>
          <w:szCs w:val="24"/>
        </w:rPr>
        <w:tab/>
      </w:r>
      <w:r w:rsidR="00394E90" w:rsidRPr="000C7DF8">
        <w:rPr>
          <w:rFonts w:ascii="Times New Roman" w:hAnsi="Times New Roman"/>
          <w:b/>
          <w:sz w:val="24"/>
          <w:szCs w:val="24"/>
        </w:rPr>
        <w:t>Consultation Outside the Agency</w:t>
      </w:r>
    </w:p>
    <w:p w:rsidR="00394E90" w:rsidRPr="000C7DF8" w:rsidRDefault="00394E90" w:rsidP="00394E90">
      <w:pPr>
        <w:tabs>
          <w:tab w:val="left" w:pos="720"/>
        </w:tabs>
        <w:jc w:val="both"/>
        <w:rPr>
          <w:rFonts w:ascii="Times New Roman" w:hAnsi="Times New Roman"/>
          <w:sz w:val="24"/>
          <w:szCs w:val="24"/>
        </w:rPr>
      </w:pPr>
    </w:p>
    <w:p w:rsidR="00394E90" w:rsidRPr="000C7DF8" w:rsidRDefault="00D703D6" w:rsidP="00394E90">
      <w:pPr>
        <w:tabs>
          <w:tab w:val="left" w:pos="720"/>
        </w:tabs>
        <w:jc w:val="both"/>
        <w:rPr>
          <w:rFonts w:ascii="Times New Roman" w:hAnsi="Times New Roman"/>
          <w:sz w:val="24"/>
          <w:szCs w:val="24"/>
        </w:rPr>
      </w:pPr>
      <w:r w:rsidRPr="000C7DF8">
        <w:rPr>
          <w:rFonts w:ascii="Times New Roman" w:hAnsi="Times New Roman"/>
          <w:sz w:val="24"/>
          <w:szCs w:val="24"/>
        </w:rPr>
        <w:t xml:space="preserve">The notice required by 5 CFR 1320.8(d) was published in the </w:t>
      </w:r>
      <w:r w:rsidRPr="000C7DF8">
        <w:rPr>
          <w:rFonts w:ascii="Times New Roman" w:hAnsi="Times New Roman"/>
          <w:sz w:val="24"/>
          <w:szCs w:val="24"/>
          <w:u w:val="single"/>
        </w:rPr>
        <w:t>Federal Register</w:t>
      </w:r>
      <w:r w:rsidRPr="000C7DF8">
        <w:rPr>
          <w:rFonts w:ascii="Times New Roman" w:hAnsi="Times New Roman"/>
          <w:sz w:val="24"/>
          <w:szCs w:val="24"/>
        </w:rPr>
        <w:t xml:space="preserve"> on December 26, 2012 (Vol. 77, p. 76059).  No comments were received in response to this notice.</w:t>
      </w:r>
      <w:r w:rsidR="00C50C83" w:rsidRPr="000C7DF8">
        <w:rPr>
          <w:rFonts w:ascii="Times New Roman" w:hAnsi="Times New Roman"/>
          <w:sz w:val="24"/>
          <w:szCs w:val="24"/>
        </w:rPr>
        <w:t xml:space="preserve">  </w:t>
      </w:r>
    </w:p>
    <w:p w:rsidR="007B7DCC" w:rsidRPr="000C7DF8" w:rsidRDefault="007B7DCC"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0C7DF8" w:rsidRDefault="008654DC"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0C7DF8">
        <w:rPr>
          <w:rFonts w:ascii="Times New Roman" w:hAnsi="Times New Roman"/>
          <w:b/>
          <w:sz w:val="24"/>
          <w:szCs w:val="24"/>
        </w:rPr>
        <w:t>9.</w:t>
      </w:r>
      <w:r w:rsidRPr="000C7DF8">
        <w:rPr>
          <w:rFonts w:ascii="Times New Roman" w:hAnsi="Times New Roman"/>
          <w:b/>
          <w:sz w:val="24"/>
          <w:szCs w:val="24"/>
        </w:rPr>
        <w:tab/>
      </w:r>
      <w:r w:rsidR="00394E90" w:rsidRPr="000C7DF8">
        <w:rPr>
          <w:rFonts w:ascii="Times New Roman" w:hAnsi="Times New Roman"/>
          <w:b/>
          <w:sz w:val="24"/>
          <w:szCs w:val="24"/>
        </w:rPr>
        <w:t>Payment to Respondents</w:t>
      </w:r>
    </w:p>
    <w:p w:rsidR="0001776E" w:rsidRPr="000C7DF8" w:rsidRDefault="0001776E"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7B69A4" w:rsidRPr="000C7DF8" w:rsidRDefault="006D64FF" w:rsidP="007B69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C7DF8">
        <w:rPr>
          <w:rFonts w:ascii="Times New Roman" w:hAnsi="Times New Roman"/>
          <w:sz w:val="24"/>
          <w:szCs w:val="24"/>
        </w:rPr>
        <w:t>No monetary incent</w:t>
      </w:r>
      <w:r w:rsidR="00A677FA" w:rsidRPr="000C7DF8">
        <w:rPr>
          <w:rFonts w:ascii="Times New Roman" w:hAnsi="Times New Roman"/>
          <w:sz w:val="24"/>
          <w:szCs w:val="24"/>
        </w:rPr>
        <w:t>ives are provided to grantees</w:t>
      </w:r>
      <w:r w:rsidRPr="000C7DF8">
        <w:rPr>
          <w:rFonts w:ascii="Times New Roman" w:hAnsi="Times New Roman"/>
          <w:sz w:val="24"/>
          <w:szCs w:val="24"/>
        </w:rPr>
        <w:t>.</w:t>
      </w:r>
    </w:p>
    <w:p w:rsidR="007B69A4" w:rsidRPr="000C7DF8" w:rsidRDefault="007B69A4"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0C7DF8" w:rsidRDefault="00394E90"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0C7DF8">
        <w:rPr>
          <w:rFonts w:ascii="Times New Roman" w:hAnsi="Times New Roman"/>
          <w:b/>
          <w:sz w:val="24"/>
          <w:szCs w:val="24"/>
        </w:rPr>
        <w:t>10.</w:t>
      </w:r>
      <w:r w:rsidR="008654DC" w:rsidRPr="000C7DF8">
        <w:rPr>
          <w:rFonts w:ascii="Times New Roman" w:hAnsi="Times New Roman"/>
          <w:b/>
          <w:sz w:val="24"/>
          <w:szCs w:val="24"/>
        </w:rPr>
        <w:tab/>
      </w:r>
      <w:r w:rsidRPr="000C7DF8">
        <w:rPr>
          <w:rFonts w:ascii="Times New Roman" w:hAnsi="Times New Roman"/>
          <w:b/>
          <w:sz w:val="24"/>
          <w:szCs w:val="24"/>
        </w:rPr>
        <w:t>Assurance of Confidentiality</w:t>
      </w:r>
    </w:p>
    <w:p w:rsidR="00C50C83" w:rsidRPr="000C7DF8" w:rsidRDefault="00C50C83"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C50C83" w:rsidRPr="000C7DF8" w:rsidRDefault="00A677FA" w:rsidP="00C50C83">
      <w:pPr>
        <w:rPr>
          <w:rFonts w:ascii="Times New Roman" w:hAnsi="Times New Roman"/>
          <w:sz w:val="24"/>
          <w:szCs w:val="24"/>
        </w:rPr>
      </w:pPr>
      <w:r w:rsidRPr="000C7DF8">
        <w:rPr>
          <w:rFonts w:ascii="Times New Roman" w:hAnsi="Times New Roman"/>
          <w:sz w:val="24"/>
          <w:szCs w:val="24"/>
        </w:rPr>
        <w:t xml:space="preserve">SAMHSA’s grantees do not collect individually identifiable information for these programs. </w:t>
      </w:r>
      <w:r w:rsidR="00C50C83" w:rsidRPr="000C7DF8">
        <w:rPr>
          <w:rFonts w:ascii="Times New Roman" w:hAnsi="Times New Roman"/>
          <w:sz w:val="24"/>
          <w:szCs w:val="24"/>
        </w:rPr>
        <w:t>Only aggregated data will be reported</w:t>
      </w:r>
      <w:r w:rsidR="00844F22" w:rsidRPr="000C7DF8">
        <w:rPr>
          <w:rFonts w:ascii="Times New Roman" w:hAnsi="Times New Roman"/>
          <w:sz w:val="24"/>
          <w:szCs w:val="24"/>
        </w:rPr>
        <w:t xml:space="preserve"> by grantees, therefore,</w:t>
      </w:r>
      <w:r w:rsidR="00C50C83" w:rsidRPr="000C7DF8">
        <w:rPr>
          <w:rFonts w:ascii="Times New Roman" w:hAnsi="Times New Roman"/>
          <w:sz w:val="24"/>
          <w:szCs w:val="24"/>
        </w:rPr>
        <w:t xml:space="preserve"> SAMHSA and its contractors will not receive identifiable client records.  Provider-level information will be aggregated to, at the least, the level of the grant/cooperative agreement-funding announcement.</w:t>
      </w:r>
    </w:p>
    <w:p w:rsidR="005110CA" w:rsidRPr="000C7DF8" w:rsidRDefault="005110CA" w:rsidP="008654DC">
      <w:pPr>
        <w:jc w:val="both"/>
        <w:rPr>
          <w:rFonts w:ascii="Times New Roman" w:hAnsi="Times New Roman"/>
          <w:b/>
          <w:sz w:val="24"/>
          <w:szCs w:val="24"/>
        </w:rPr>
      </w:pPr>
    </w:p>
    <w:p w:rsidR="00867054" w:rsidRPr="000C7DF8" w:rsidRDefault="00394E90" w:rsidP="00867054">
      <w:pPr>
        <w:jc w:val="both"/>
        <w:rPr>
          <w:rFonts w:ascii="Times New Roman" w:hAnsi="Times New Roman"/>
          <w:b/>
          <w:sz w:val="24"/>
          <w:szCs w:val="24"/>
        </w:rPr>
      </w:pPr>
      <w:r w:rsidRPr="000C7DF8">
        <w:rPr>
          <w:rFonts w:ascii="Times New Roman" w:hAnsi="Times New Roman"/>
          <w:b/>
          <w:sz w:val="24"/>
          <w:szCs w:val="24"/>
        </w:rPr>
        <w:t>11.</w:t>
      </w:r>
      <w:r w:rsidR="008654DC" w:rsidRPr="000C7DF8">
        <w:rPr>
          <w:rFonts w:ascii="Times New Roman" w:hAnsi="Times New Roman"/>
          <w:b/>
          <w:sz w:val="24"/>
          <w:szCs w:val="24"/>
        </w:rPr>
        <w:tab/>
      </w:r>
      <w:r w:rsidRPr="000C7DF8">
        <w:rPr>
          <w:rFonts w:ascii="Times New Roman" w:hAnsi="Times New Roman"/>
          <w:b/>
          <w:sz w:val="24"/>
          <w:szCs w:val="24"/>
        </w:rPr>
        <w:t>Questions of a Sensitive Nature</w:t>
      </w:r>
    </w:p>
    <w:p w:rsidR="00866A3B" w:rsidRPr="000C7DF8" w:rsidRDefault="00097B01">
      <w:pPr>
        <w:rPr>
          <w:rFonts w:ascii="Times New Roman" w:hAnsi="Times New Roman"/>
          <w:sz w:val="24"/>
          <w:szCs w:val="24"/>
        </w:rPr>
      </w:pPr>
      <w:r w:rsidRPr="000C7DF8">
        <w:rPr>
          <w:rFonts w:ascii="Times New Roman" w:hAnsi="Times New Roman"/>
          <w:sz w:val="24"/>
          <w:szCs w:val="24"/>
        </w:rPr>
        <w:t xml:space="preserve">No </w:t>
      </w:r>
      <w:r w:rsidR="00D405EF" w:rsidRPr="000C7DF8">
        <w:rPr>
          <w:rFonts w:ascii="Times New Roman" w:hAnsi="Times New Roman"/>
          <w:sz w:val="24"/>
          <w:szCs w:val="24"/>
        </w:rPr>
        <w:t xml:space="preserve">questions of a </w:t>
      </w:r>
      <w:r w:rsidRPr="000C7DF8">
        <w:rPr>
          <w:rFonts w:ascii="Times New Roman" w:hAnsi="Times New Roman"/>
          <w:sz w:val="24"/>
          <w:szCs w:val="24"/>
        </w:rPr>
        <w:t>sensi</w:t>
      </w:r>
      <w:r w:rsidR="00D405EF" w:rsidRPr="000C7DF8">
        <w:rPr>
          <w:rFonts w:ascii="Times New Roman" w:hAnsi="Times New Roman"/>
          <w:sz w:val="24"/>
          <w:szCs w:val="24"/>
        </w:rPr>
        <w:t>tive nature are asked of State or U.S. Territories grantees</w:t>
      </w:r>
      <w:r w:rsidRPr="000C7DF8">
        <w:rPr>
          <w:rFonts w:ascii="Times New Roman" w:hAnsi="Times New Roman"/>
          <w:sz w:val="24"/>
          <w:szCs w:val="24"/>
        </w:rPr>
        <w:t xml:space="preserve">. </w:t>
      </w:r>
      <w:r w:rsidR="00D405EF" w:rsidRPr="000C7DF8">
        <w:rPr>
          <w:rFonts w:ascii="Times New Roman" w:hAnsi="Times New Roman"/>
          <w:sz w:val="24"/>
          <w:szCs w:val="24"/>
        </w:rPr>
        <w:t xml:space="preserve">However, grantee subrecipients (i.e., </w:t>
      </w:r>
      <w:r w:rsidR="00D57E3C" w:rsidRPr="000C7DF8">
        <w:rPr>
          <w:rFonts w:ascii="Times New Roman" w:hAnsi="Times New Roman"/>
          <w:sz w:val="24"/>
          <w:szCs w:val="24"/>
        </w:rPr>
        <w:t>service providers</w:t>
      </w:r>
      <w:r w:rsidR="00D405EF" w:rsidRPr="000C7DF8">
        <w:rPr>
          <w:rFonts w:ascii="Times New Roman" w:hAnsi="Times New Roman"/>
          <w:sz w:val="24"/>
          <w:szCs w:val="24"/>
        </w:rPr>
        <w:t>)</w:t>
      </w:r>
      <w:r w:rsidR="00C5527F">
        <w:rPr>
          <w:rFonts w:ascii="Times New Roman" w:hAnsi="Times New Roman"/>
          <w:sz w:val="24"/>
          <w:szCs w:val="24"/>
        </w:rPr>
        <w:t xml:space="preserve"> </w:t>
      </w:r>
      <w:r w:rsidR="00D57E3C" w:rsidRPr="000C7DF8">
        <w:rPr>
          <w:rFonts w:ascii="Times New Roman" w:hAnsi="Times New Roman"/>
          <w:sz w:val="24"/>
          <w:szCs w:val="24"/>
        </w:rPr>
        <w:t xml:space="preserve">collect </w:t>
      </w:r>
      <w:r w:rsidR="00D405EF" w:rsidRPr="000C7DF8">
        <w:rPr>
          <w:rFonts w:ascii="Times New Roman" w:hAnsi="Times New Roman"/>
          <w:sz w:val="24"/>
          <w:szCs w:val="24"/>
        </w:rPr>
        <w:t>information</w:t>
      </w:r>
      <w:r w:rsidR="00C34971" w:rsidRPr="000C7DF8">
        <w:rPr>
          <w:rFonts w:ascii="Times New Roman" w:hAnsi="Times New Roman"/>
          <w:sz w:val="24"/>
          <w:szCs w:val="24"/>
        </w:rPr>
        <w:t xml:space="preserve"> such as use of </w:t>
      </w:r>
      <w:r w:rsidR="00D57E3C" w:rsidRPr="000C7DF8">
        <w:rPr>
          <w:rFonts w:ascii="Times New Roman" w:hAnsi="Times New Roman"/>
          <w:sz w:val="24"/>
          <w:szCs w:val="24"/>
        </w:rPr>
        <w:t>alcohol</w:t>
      </w:r>
      <w:r w:rsidR="00C34971" w:rsidRPr="000C7DF8">
        <w:rPr>
          <w:rFonts w:ascii="Times New Roman" w:hAnsi="Times New Roman"/>
          <w:sz w:val="24"/>
          <w:szCs w:val="24"/>
        </w:rPr>
        <w:t xml:space="preserve"> </w:t>
      </w:r>
      <w:r w:rsidR="00D57E3C" w:rsidRPr="000C7DF8">
        <w:rPr>
          <w:rFonts w:ascii="Times New Roman" w:hAnsi="Times New Roman"/>
          <w:sz w:val="24"/>
          <w:szCs w:val="24"/>
        </w:rPr>
        <w:t>or other drug</w:t>
      </w:r>
      <w:r w:rsidR="00C34971" w:rsidRPr="000C7DF8">
        <w:rPr>
          <w:rFonts w:ascii="Times New Roman" w:hAnsi="Times New Roman"/>
          <w:sz w:val="24"/>
          <w:szCs w:val="24"/>
        </w:rPr>
        <w:t xml:space="preserve">s </w:t>
      </w:r>
      <w:r w:rsidR="00D405EF" w:rsidRPr="000C7DF8">
        <w:rPr>
          <w:rFonts w:ascii="Times New Roman" w:hAnsi="Times New Roman"/>
          <w:sz w:val="24"/>
          <w:szCs w:val="24"/>
        </w:rPr>
        <w:t xml:space="preserve">routinely as part of the provision of services. </w:t>
      </w:r>
      <w:r w:rsidR="00C34971" w:rsidRPr="000C7DF8">
        <w:rPr>
          <w:rFonts w:ascii="Times New Roman" w:hAnsi="Times New Roman"/>
          <w:sz w:val="24"/>
          <w:szCs w:val="24"/>
        </w:rPr>
        <w:t>While some of this information may appear sensitive, prog</w:t>
      </w:r>
      <w:r w:rsidR="00C5527F">
        <w:rPr>
          <w:rFonts w:ascii="Times New Roman" w:hAnsi="Times New Roman"/>
          <w:sz w:val="24"/>
          <w:szCs w:val="24"/>
        </w:rPr>
        <w:t>r</w:t>
      </w:r>
      <w:r w:rsidR="00C34971" w:rsidRPr="000C7DF8">
        <w:rPr>
          <w:rFonts w:ascii="Times New Roman" w:hAnsi="Times New Roman"/>
          <w:sz w:val="24"/>
          <w:szCs w:val="24"/>
        </w:rPr>
        <w:t xml:space="preserve">am participants are service recipients.  </w:t>
      </w:r>
      <w:r w:rsidR="00D405EF" w:rsidRPr="000C7DF8">
        <w:rPr>
          <w:rFonts w:ascii="Times New Roman" w:hAnsi="Times New Roman"/>
          <w:sz w:val="24"/>
          <w:szCs w:val="24"/>
        </w:rPr>
        <w:t xml:space="preserve">These subrecipients report to the grantee, and the grantee reports in turn to SAMHSA.  </w:t>
      </w:r>
      <w:r w:rsidR="00471C9B" w:rsidRPr="000C7DF8">
        <w:rPr>
          <w:rFonts w:ascii="Times New Roman" w:hAnsi="Times New Roman"/>
          <w:color w:val="000000"/>
          <w:sz w:val="24"/>
          <w:szCs w:val="24"/>
        </w:rPr>
        <w:t xml:space="preserve"> </w:t>
      </w:r>
    </w:p>
    <w:p w:rsidR="005110CA" w:rsidRPr="000C7DF8" w:rsidRDefault="005110CA" w:rsidP="008654DC">
      <w:pPr>
        <w:jc w:val="both"/>
        <w:rPr>
          <w:rFonts w:ascii="Times New Roman" w:hAnsi="Times New Roman"/>
          <w:b/>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12.</w:t>
      </w:r>
      <w:r w:rsidRPr="000C7DF8">
        <w:rPr>
          <w:rFonts w:ascii="Times New Roman" w:hAnsi="Times New Roman"/>
          <w:b/>
          <w:sz w:val="24"/>
          <w:szCs w:val="24"/>
        </w:rPr>
        <w:tab/>
      </w:r>
      <w:r w:rsidR="00394E90" w:rsidRPr="000C7DF8">
        <w:rPr>
          <w:rFonts w:ascii="Times New Roman" w:hAnsi="Times New Roman"/>
          <w:b/>
          <w:sz w:val="24"/>
          <w:szCs w:val="24"/>
        </w:rPr>
        <w:t>Estimates of Annualized Hour Burden</w:t>
      </w:r>
    </w:p>
    <w:p w:rsidR="00394E90" w:rsidRPr="000C7DF8" w:rsidRDefault="00394E90" w:rsidP="00394E90">
      <w:pPr>
        <w:ind w:left="1080"/>
        <w:jc w:val="both"/>
        <w:rPr>
          <w:rFonts w:ascii="Times New Roman" w:hAnsi="Times New Roman"/>
          <w:b/>
          <w:sz w:val="24"/>
          <w:szCs w:val="24"/>
        </w:rPr>
      </w:pPr>
    </w:p>
    <w:p w:rsidR="00394E90" w:rsidRPr="000C7DF8" w:rsidRDefault="00394E90"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0C7DF8">
        <w:rPr>
          <w:rFonts w:ascii="Times New Roman" w:hAnsi="Times New Roman"/>
          <w:sz w:val="24"/>
          <w:szCs w:val="24"/>
        </w:rPr>
        <w:tab/>
      </w:r>
      <w:r w:rsidR="00BA6008" w:rsidRPr="000C7DF8">
        <w:rPr>
          <w:rFonts w:ascii="Times New Roman" w:hAnsi="Times New Roman"/>
          <w:sz w:val="24"/>
          <w:szCs w:val="24"/>
        </w:rPr>
        <w:t xml:space="preserve">Estimated annual burden varies by program and by level of data collection within a program.  </w:t>
      </w:r>
      <w:r w:rsidR="00561FF7" w:rsidRPr="000C7DF8">
        <w:rPr>
          <w:rFonts w:ascii="Times New Roman" w:hAnsi="Times New Roman"/>
          <w:sz w:val="24"/>
          <w:szCs w:val="24"/>
        </w:rPr>
        <w:t xml:space="preserve">A typical grantee implementing </w:t>
      </w:r>
      <w:r w:rsidR="00BA6008" w:rsidRPr="000C7DF8">
        <w:rPr>
          <w:rFonts w:ascii="Times New Roman" w:hAnsi="Times New Roman"/>
          <w:sz w:val="24"/>
          <w:szCs w:val="24"/>
        </w:rPr>
        <w:t xml:space="preserve">program </w:t>
      </w:r>
      <w:r w:rsidR="00561FF7" w:rsidRPr="000C7DF8">
        <w:rPr>
          <w:rFonts w:ascii="Times New Roman" w:hAnsi="Times New Roman"/>
          <w:sz w:val="24"/>
          <w:szCs w:val="24"/>
        </w:rPr>
        <w:t xml:space="preserve">direct service will collect NOMs data at the participant level by administering the NOMs </w:t>
      </w:r>
      <w:r w:rsidR="005D7157" w:rsidRPr="000C7DF8">
        <w:rPr>
          <w:rFonts w:ascii="Times New Roman" w:hAnsi="Times New Roman"/>
          <w:sz w:val="24"/>
          <w:szCs w:val="24"/>
        </w:rPr>
        <w:t>forms at</w:t>
      </w:r>
      <w:r w:rsidR="00561FF7" w:rsidRPr="000C7DF8">
        <w:rPr>
          <w:rFonts w:ascii="Times New Roman" w:hAnsi="Times New Roman"/>
          <w:sz w:val="24"/>
          <w:szCs w:val="24"/>
        </w:rPr>
        <w:t xml:space="preserve"> program entry, exit, and 6 months following exit.</w:t>
      </w:r>
      <w:r w:rsidR="00BA6008" w:rsidRPr="000C7DF8">
        <w:rPr>
          <w:rFonts w:ascii="Times New Roman" w:hAnsi="Times New Roman"/>
          <w:sz w:val="24"/>
          <w:szCs w:val="24"/>
        </w:rPr>
        <w:t xml:space="preserve"> Other programs include estimates representing data collection at the community level where data are only collected once per year</w:t>
      </w:r>
      <w:r w:rsidR="006B3E42">
        <w:rPr>
          <w:rFonts w:ascii="Times New Roman" w:hAnsi="Times New Roman"/>
          <w:sz w:val="24"/>
          <w:szCs w:val="24"/>
        </w:rPr>
        <w:t xml:space="preserve">.  </w:t>
      </w:r>
      <w:r w:rsidR="00BA6008" w:rsidRPr="000C7DF8">
        <w:rPr>
          <w:rFonts w:ascii="Times New Roman" w:hAnsi="Times New Roman"/>
          <w:sz w:val="24"/>
          <w:szCs w:val="24"/>
        </w:rPr>
        <w:t>State level data are prepopulated for the grantee using NSDUH data which have been approved under another OMB clearance package</w:t>
      </w:r>
      <w:r w:rsidR="00E72582" w:rsidRPr="000C7DF8">
        <w:rPr>
          <w:rFonts w:ascii="Times New Roman" w:hAnsi="Times New Roman"/>
          <w:sz w:val="24"/>
          <w:szCs w:val="24"/>
        </w:rPr>
        <w:t>, OMB No. 0930-0110</w:t>
      </w:r>
      <w:r w:rsidR="00BA6008" w:rsidRPr="000C7DF8">
        <w:rPr>
          <w:rFonts w:ascii="Times New Roman" w:hAnsi="Times New Roman"/>
          <w:sz w:val="24"/>
          <w:szCs w:val="24"/>
        </w:rPr>
        <w:t>.</w:t>
      </w:r>
      <w:r w:rsidR="00E72582" w:rsidRPr="000C7DF8">
        <w:rPr>
          <w:rFonts w:ascii="Times New Roman" w:hAnsi="Times New Roman"/>
          <w:sz w:val="24"/>
          <w:szCs w:val="24"/>
        </w:rPr>
        <w:t xml:space="preserve">  </w:t>
      </w:r>
      <w:r w:rsidRPr="000C7DF8">
        <w:rPr>
          <w:rFonts w:ascii="Times New Roman" w:hAnsi="Times New Roman"/>
          <w:sz w:val="24"/>
          <w:szCs w:val="24"/>
        </w:rPr>
        <w:t>This request for OMB approval to collect a set of national outcome measures for prevention is an umbrella request; that is, this request covers all SAMHSA/CSAP grantees. The estimated annual hour burden is provided in the table below.  This estimate is based on SAMHSA/CSAP’s projected new</w:t>
      </w:r>
      <w:r w:rsidR="00611CC2" w:rsidRPr="000C7DF8">
        <w:rPr>
          <w:rFonts w:ascii="Times New Roman" w:hAnsi="Times New Roman"/>
          <w:sz w:val="24"/>
          <w:szCs w:val="24"/>
        </w:rPr>
        <w:t xml:space="preserve"> and active</w:t>
      </w:r>
      <w:r w:rsidRPr="000C7DF8">
        <w:rPr>
          <w:rFonts w:ascii="Times New Roman" w:hAnsi="Times New Roman"/>
          <w:sz w:val="24"/>
          <w:szCs w:val="24"/>
        </w:rPr>
        <w:t xml:space="preserve"> grantees</w:t>
      </w:r>
      <w:r w:rsidR="0045496F" w:rsidRPr="000C7DF8">
        <w:rPr>
          <w:rFonts w:ascii="Times New Roman" w:hAnsi="Times New Roman"/>
          <w:sz w:val="24"/>
          <w:szCs w:val="24"/>
        </w:rPr>
        <w:t>.</w:t>
      </w:r>
      <w:r w:rsidR="00C5527F">
        <w:rPr>
          <w:rFonts w:ascii="Times New Roman" w:hAnsi="Times New Roman"/>
          <w:sz w:val="24"/>
          <w:szCs w:val="24"/>
        </w:rPr>
        <w:t xml:space="preserve"> </w:t>
      </w:r>
      <w:r w:rsidR="00561FF7" w:rsidRPr="000C7DF8">
        <w:rPr>
          <w:rFonts w:ascii="Times New Roman" w:hAnsi="Times New Roman"/>
          <w:sz w:val="24"/>
          <w:szCs w:val="24"/>
        </w:rPr>
        <w:t xml:space="preserve"> </w:t>
      </w:r>
      <w:r w:rsidRPr="000C7DF8">
        <w:rPr>
          <w:rFonts w:ascii="Times New Roman" w:hAnsi="Times New Roman"/>
          <w:sz w:val="24"/>
          <w:szCs w:val="24"/>
        </w:rPr>
        <w:t xml:space="preserve">Estimated hours are broken </w:t>
      </w:r>
      <w:r w:rsidR="00BC2EEC" w:rsidRPr="000C7DF8">
        <w:rPr>
          <w:rFonts w:ascii="Times New Roman" w:hAnsi="Times New Roman"/>
          <w:sz w:val="24"/>
          <w:szCs w:val="24"/>
        </w:rPr>
        <w:t xml:space="preserve">out </w:t>
      </w:r>
      <w:r w:rsidRPr="000C7DF8">
        <w:rPr>
          <w:rFonts w:ascii="Times New Roman" w:hAnsi="Times New Roman"/>
          <w:sz w:val="24"/>
          <w:szCs w:val="24"/>
        </w:rPr>
        <w:t>by programs</w:t>
      </w:r>
      <w:r w:rsidR="0055757F" w:rsidRPr="000C7DF8">
        <w:rPr>
          <w:rFonts w:ascii="Times New Roman" w:hAnsi="Times New Roman"/>
          <w:sz w:val="24"/>
          <w:szCs w:val="24"/>
        </w:rPr>
        <w:t>.</w:t>
      </w:r>
      <w:r w:rsidRPr="000C7DF8">
        <w:rPr>
          <w:rFonts w:ascii="Times New Roman" w:hAnsi="Times New Roman"/>
          <w:sz w:val="24"/>
          <w:szCs w:val="24"/>
        </w:rPr>
        <w:t xml:space="preserve"> </w:t>
      </w:r>
    </w:p>
    <w:p w:rsidR="0045496F" w:rsidRPr="000C7DF8" w:rsidRDefault="0045496F"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p>
    <w:p w:rsidR="00561FF7" w:rsidRPr="000C7DF8" w:rsidRDefault="00561FF7"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0C7DF8">
        <w:rPr>
          <w:rFonts w:ascii="Times New Roman" w:hAnsi="Times New Roman"/>
          <w:sz w:val="24"/>
          <w:szCs w:val="24"/>
        </w:rPr>
        <w:lastRenderedPageBreak/>
        <w:t xml:space="preserve">It is estimated that the </w:t>
      </w:r>
      <w:r w:rsidR="00993B14" w:rsidRPr="000C7DF8">
        <w:rPr>
          <w:rFonts w:ascii="Times New Roman" w:hAnsi="Times New Roman"/>
          <w:sz w:val="24"/>
          <w:szCs w:val="24"/>
        </w:rPr>
        <w:t>total</w:t>
      </w:r>
      <w:r w:rsidR="004A55D6" w:rsidRPr="000C7DF8">
        <w:rPr>
          <w:rFonts w:ascii="Times New Roman" w:hAnsi="Times New Roman"/>
          <w:sz w:val="24"/>
          <w:szCs w:val="24"/>
        </w:rPr>
        <w:t xml:space="preserve"> </w:t>
      </w:r>
      <w:r w:rsidRPr="000C7DF8">
        <w:rPr>
          <w:rFonts w:ascii="Times New Roman" w:hAnsi="Times New Roman"/>
          <w:sz w:val="24"/>
          <w:szCs w:val="24"/>
        </w:rPr>
        <w:t xml:space="preserve">number of respondents </w:t>
      </w:r>
      <w:r w:rsidR="005C7C50" w:rsidRPr="000C7DF8">
        <w:rPr>
          <w:rFonts w:ascii="Times New Roman" w:hAnsi="Times New Roman"/>
          <w:sz w:val="24"/>
          <w:szCs w:val="24"/>
        </w:rPr>
        <w:t xml:space="preserve">over one year </w:t>
      </w:r>
      <w:r w:rsidRPr="000C7DF8">
        <w:rPr>
          <w:rFonts w:ascii="Times New Roman" w:hAnsi="Times New Roman"/>
          <w:sz w:val="24"/>
          <w:szCs w:val="24"/>
        </w:rPr>
        <w:t xml:space="preserve">will be </w:t>
      </w:r>
      <w:r w:rsidR="002B073D">
        <w:rPr>
          <w:rFonts w:ascii="Times New Roman" w:hAnsi="Times New Roman"/>
          <w:sz w:val="24"/>
          <w:szCs w:val="24"/>
        </w:rPr>
        <w:t>77,877</w:t>
      </w:r>
      <w:r w:rsidR="0015192F" w:rsidRPr="000C7DF8">
        <w:rPr>
          <w:rFonts w:ascii="Times New Roman" w:hAnsi="Times New Roman"/>
          <w:sz w:val="24"/>
          <w:szCs w:val="24"/>
        </w:rPr>
        <w:t>.</w:t>
      </w:r>
      <w:r w:rsidR="006B3E42">
        <w:rPr>
          <w:rFonts w:ascii="Times New Roman" w:hAnsi="Times New Roman"/>
          <w:sz w:val="24"/>
          <w:szCs w:val="24"/>
        </w:rPr>
        <w:t xml:space="preserve">  </w:t>
      </w:r>
      <w:r w:rsidR="0015192F" w:rsidRPr="000C7DF8">
        <w:rPr>
          <w:rFonts w:ascii="Times New Roman" w:hAnsi="Times New Roman"/>
          <w:sz w:val="24"/>
          <w:szCs w:val="24"/>
        </w:rPr>
        <w:t xml:space="preserve">The </w:t>
      </w:r>
      <w:r w:rsidR="004A55D6" w:rsidRPr="000C7DF8">
        <w:rPr>
          <w:rFonts w:ascii="Times New Roman" w:hAnsi="Times New Roman"/>
          <w:sz w:val="24"/>
          <w:szCs w:val="24"/>
        </w:rPr>
        <w:t xml:space="preserve">total </w:t>
      </w:r>
      <w:r w:rsidR="0015192F" w:rsidRPr="000C7DF8">
        <w:rPr>
          <w:rFonts w:ascii="Times New Roman" w:hAnsi="Times New Roman"/>
          <w:sz w:val="24"/>
          <w:szCs w:val="24"/>
        </w:rPr>
        <w:t xml:space="preserve">hour burden will be </w:t>
      </w:r>
      <w:r w:rsidR="002B073D">
        <w:rPr>
          <w:rFonts w:ascii="Times New Roman" w:hAnsi="Times New Roman"/>
          <w:sz w:val="24"/>
          <w:szCs w:val="24"/>
        </w:rPr>
        <w:t>53,512</w:t>
      </w:r>
      <w:r w:rsidR="0015192F" w:rsidRPr="000C7DF8">
        <w:rPr>
          <w:rFonts w:ascii="Times New Roman" w:hAnsi="Times New Roman"/>
          <w:sz w:val="24"/>
          <w:szCs w:val="24"/>
        </w:rPr>
        <w:t xml:space="preserve"> hours</w:t>
      </w:r>
      <w:r w:rsidRPr="000C7DF8">
        <w:rPr>
          <w:rFonts w:ascii="Times New Roman" w:hAnsi="Times New Roman"/>
          <w:sz w:val="24"/>
          <w:szCs w:val="24"/>
        </w:rPr>
        <w:t xml:space="preserve">. The value of time was assumed given the prevailing minimum wage rate in California, the </w:t>
      </w:r>
      <w:r w:rsidR="00BC2EEC" w:rsidRPr="000C7DF8">
        <w:rPr>
          <w:rFonts w:ascii="Times New Roman" w:hAnsi="Times New Roman"/>
          <w:sz w:val="24"/>
          <w:szCs w:val="24"/>
        </w:rPr>
        <w:t xml:space="preserve">state </w:t>
      </w:r>
      <w:r w:rsidRPr="000C7DF8">
        <w:rPr>
          <w:rFonts w:ascii="Times New Roman" w:hAnsi="Times New Roman"/>
          <w:sz w:val="24"/>
          <w:szCs w:val="24"/>
        </w:rPr>
        <w:t xml:space="preserve">chosen since it is often the leading indicator for setting precedents later adopted by other </w:t>
      </w:r>
      <w:r w:rsidR="00BC2EEC" w:rsidRPr="000C7DF8">
        <w:rPr>
          <w:rFonts w:ascii="Times New Roman" w:hAnsi="Times New Roman"/>
          <w:sz w:val="24"/>
          <w:szCs w:val="24"/>
        </w:rPr>
        <w:t>s</w:t>
      </w:r>
      <w:r w:rsidRPr="000C7DF8">
        <w:rPr>
          <w:rFonts w:ascii="Times New Roman" w:hAnsi="Times New Roman"/>
          <w:sz w:val="24"/>
          <w:szCs w:val="24"/>
        </w:rPr>
        <w:t>tates.</w:t>
      </w:r>
    </w:p>
    <w:p w:rsidR="00394E90" w:rsidRPr="000C7DF8" w:rsidRDefault="00394E90" w:rsidP="00394E90">
      <w:pPr>
        <w:jc w:val="center"/>
        <w:outlineLvl w:val="0"/>
        <w:rPr>
          <w:rFonts w:ascii="Times New Roman" w:hAnsi="Times New Roman"/>
          <w:b/>
          <w:sz w:val="24"/>
          <w:szCs w:val="24"/>
        </w:rPr>
      </w:pPr>
    </w:p>
    <w:p w:rsidR="005110CA" w:rsidRPr="000C7DF8" w:rsidRDefault="005110CA" w:rsidP="00394E90">
      <w:pPr>
        <w:jc w:val="center"/>
        <w:outlineLvl w:val="0"/>
        <w:rPr>
          <w:rFonts w:ascii="Times New Roman" w:hAnsi="Times New Roman"/>
          <w:b/>
          <w:sz w:val="24"/>
          <w:szCs w:val="24"/>
        </w:rPr>
      </w:pPr>
    </w:p>
    <w:p w:rsidR="00394E90" w:rsidRPr="003C4380" w:rsidRDefault="00394E90" w:rsidP="00D1465F">
      <w:pPr>
        <w:jc w:val="center"/>
        <w:outlineLvl w:val="0"/>
        <w:rPr>
          <w:rFonts w:ascii="Times New Roman" w:hAnsi="Times New Roman"/>
          <w:b/>
          <w:sz w:val="22"/>
          <w:szCs w:val="22"/>
        </w:rPr>
      </w:pPr>
      <w:r w:rsidRPr="003C4380">
        <w:rPr>
          <w:rFonts w:ascii="Times New Roman" w:hAnsi="Times New Roman"/>
          <w:b/>
          <w:sz w:val="22"/>
          <w:szCs w:val="22"/>
        </w:rPr>
        <w:t>ESTIMATES OF ANNUALIZED COST BURDEN</w:t>
      </w:r>
    </w:p>
    <w:tbl>
      <w:tblPr>
        <w:tblW w:w="10946" w:type="dxa"/>
        <w:tblInd w:w="-668" w:type="dxa"/>
        <w:tblLayout w:type="fixed"/>
        <w:tblLook w:val="04A0"/>
      </w:tblPr>
      <w:tblGrid>
        <w:gridCol w:w="1856"/>
        <w:gridCol w:w="1170"/>
        <w:gridCol w:w="1440"/>
        <w:gridCol w:w="1260"/>
        <w:gridCol w:w="1260"/>
        <w:gridCol w:w="1095"/>
        <w:gridCol w:w="834"/>
        <w:gridCol w:w="951"/>
        <w:gridCol w:w="1080"/>
      </w:tblGrid>
      <w:tr w:rsidR="003F14AB" w:rsidRPr="003C4380" w:rsidTr="00EB29DE">
        <w:trPr>
          <w:trHeight w:val="1275"/>
          <w:tblHeader/>
        </w:trPr>
        <w:tc>
          <w:tcPr>
            <w:tcW w:w="1856" w:type="dxa"/>
            <w:tcBorders>
              <w:top w:val="single" w:sz="8" w:space="0" w:color="auto"/>
              <w:left w:val="single" w:sz="8" w:space="0" w:color="auto"/>
              <w:bottom w:val="single" w:sz="8" w:space="0" w:color="auto"/>
              <w:right w:val="single" w:sz="8" w:space="0" w:color="auto"/>
            </w:tcBorders>
            <w:shd w:val="clear" w:color="000000" w:fill="FFFFFF"/>
            <w:hideMark/>
          </w:tcPr>
          <w:p w:rsidR="003F14AB" w:rsidRPr="003C4380" w:rsidRDefault="003F14AB" w:rsidP="00FC0565">
            <w:pPr>
              <w:rPr>
                <w:rFonts w:ascii="Times New Roman" w:hAnsi="Times New Roman"/>
                <w:b/>
                <w:bCs/>
                <w:color w:val="000000"/>
                <w:sz w:val="22"/>
                <w:szCs w:val="22"/>
              </w:rPr>
            </w:pPr>
            <w:r w:rsidRPr="003C4380">
              <w:rPr>
                <w:rFonts w:ascii="Times New Roman" w:hAnsi="Times New Roman"/>
                <w:b/>
                <w:bCs/>
                <w:color w:val="000000"/>
                <w:sz w:val="22"/>
                <w:szCs w:val="22"/>
              </w:rPr>
              <w:t xml:space="preserve">SAMHSA/CSAP </w:t>
            </w:r>
            <w:r w:rsidR="00FC0565">
              <w:rPr>
                <w:rFonts w:ascii="Times New Roman" w:hAnsi="Times New Roman"/>
                <w:b/>
                <w:bCs/>
                <w:color w:val="000000"/>
                <w:sz w:val="22"/>
                <w:szCs w:val="22"/>
              </w:rPr>
              <w:t>P</w:t>
            </w:r>
            <w:r w:rsidRPr="003C4380">
              <w:rPr>
                <w:rFonts w:ascii="Times New Roman" w:hAnsi="Times New Roman"/>
                <w:b/>
                <w:bCs/>
                <w:color w:val="000000"/>
                <w:sz w:val="22"/>
                <w:szCs w:val="22"/>
              </w:rPr>
              <w:t>rogram</w:t>
            </w:r>
          </w:p>
        </w:tc>
        <w:tc>
          <w:tcPr>
            <w:tcW w:w="1170" w:type="dxa"/>
            <w:tcBorders>
              <w:top w:val="single" w:sz="8" w:space="0" w:color="auto"/>
              <w:left w:val="nil"/>
              <w:bottom w:val="single" w:sz="8" w:space="0" w:color="auto"/>
              <w:right w:val="single" w:sz="8" w:space="0" w:color="auto"/>
            </w:tcBorders>
            <w:shd w:val="clear" w:color="000000" w:fill="FFFFFF"/>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Number of grantees</w:t>
            </w:r>
          </w:p>
        </w:tc>
        <w:tc>
          <w:tcPr>
            <w:tcW w:w="1440" w:type="dxa"/>
            <w:tcBorders>
              <w:top w:val="single" w:sz="8" w:space="0" w:color="auto"/>
              <w:left w:val="nil"/>
              <w:bottom w:val="single" w:sz="8" w:space="0" w:color="auto"/>
              <w:right w:val="single" w:sz="8" w:space="0" w:color="auto"/>
            </w:tcBorders>
            <w:shd w:val="clear" w:color="000000" w:fill="FFFFFF"/>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Number of respondents</w:t>
            </w:r>
          </w:p>
        </w:tc>
        <w:tc>
          <w:tcPr>
            <w:tcW w:w="1260" w:type="dxa"/>
            <w:tcBorders>
              <w:top w:val="single" w:sz="8" w:space="0" w:color="auto"/>
              <w:left w:val="nil"/>
              <w:bottom w:val="single" w:sz="8" w:space="0" w:color="auto"/>
              <w:right w:val="single" w:sz="8" w:space="0" w:color="auto"/>
            </w:tcBorders>
            <w:shd w:val="clear" w:color="000000" w:fill="FFFFFF"/>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Responses per respond</w:t>
            </w:r>
            <w:r w:rsidR="003C4380">
              <w:rPr>
                <w:rFonts w:ascii="Times New Roman" w:hAnsi="Times New Roman"/>
                <w:b/>
                <w:bCs/>
                <w:color w:val="000000"/>
                <w:sz w:val="22"/>
                <w:szCs w:val="22"/>
              </w:rPr>
              <w:t>-</w:t>
            </w:r>
            <w:proofErr w:type="spellStart"/>
            <w:r w:rsidRPr="003C4380">
              <w:rPr>
                <w:rFonts w:ascii="Times New Roman" w:hAnsi="Times New Roman"/>
                <w:b/>
                <w:bCs/>
                <w:color w:val="000000"/>
                <w:sz w:val="22"/>
                <w:szCs w:val="22"/>
              </w:rPr>
              <w:t>ent</w:t>
            </w:r>
            <w:proofErr w:type="spellEnd"/>
          </w:p>
        </w:tc>
        <w:tc>
          <w:tcPr>
            <w:tcW w:w="1260" w:type="dxa"/>
            <w:tcBorders>
              <w:top w:val="single" w:sz="8" w:space="0" w:color="auto"/>
              <w:left w:val="nil"/>
              <w:bottom w:val="single" w:sz="8" w:space="0" w:color="auto"/>
              <w:right w:val="single" w:sz="4" w:space="0" w:color="auto"/>
            </w:tcBorders>
            <w:shd w:val="clear" w:color="000000" w:fill="FFFFFF"/>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Number of Responses</w:t>
            </w:r>
          </w:p>
        </w:tc>
        <w:tc>
          <w:tcPr>
            <w:tcW w:w="1095" w:type="dxa"/>
            <w:tcBorders>
              <w:top w:val="single" w:sz="8" w:space="0" w:color="auto"/>
              <w:left w:val="single" w:sz="4" w:space="0" w:color="auto"/>
              <w:bottom w:val="single" w:sz="8" w:space="0" w:color="auto"/>
              <w:right w:val="single" w:sz="8" w:space="0" w:color="auto"/>
            </w:tcBorders>
            <w:shd w:val="clear" w:color="000000" w:fill="FFFFFF"/>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Hours/ response</w:t>
            </w:r>
          </w:p>
        </w:tc>
        <w:tc>
          <w:tcPr>
            <w:tcW w:w="834" w:type="dxa"/>
            <w:tcBorders>
              <w:top w:val="single" w:sz="8" w:space="0" w:color="auto"/>
              <w:left w:val="nil"/>
              <w:bottom w:val="single" w:sz="8" w:space="0" w:color="auto"/>
              <w:right w:val="single" w:sz="8" w:space="0" w:color="auto"/>
            </w:tcBorders>
            <w:shd w:val="clear" w:color="000000" w:fill="FFFFFF"/>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Total hours</w:t>
            </w:r>
          </w:p>
        </w:tc>
        <w:tc>
          <w:tcPr>
            <w:tcW w:w="951" w:type="dxa"/>
            <w:tcBorders>
              <w:top w:val="single" w:sz="8" w:space="0" w:color="auto"/>
              <w:left w:val="nil"/>
              <w:bottom w:val="single" w:sz="8" w:space="0" w:color="auto"/>
              <w:right w:val="single" w:sz="8" w:space="0" w:color="auto"/>
            </w:tcBorders>
            <w:shd w:val="clear" w:color="auto" w:fill="auto"/>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Hourly Wage</w:t>
            </w:r>
          </w:p>
        </w:tc>
        <w:tc>
          <w:tcPr>
            <w:tcW w:w="1080" w:type="dxa"/>
            <w:tcBorders>
              <w:top w:val="single" w:sz="8" w:space="0" w:color="auto"/>
              <w:left w:val="nil"/>
              <w:bottom w:val="single" w:sz="8" w:space="0" w:color="auto"/>
              <w:right w:val="single" w:sz="8" w:space="0" w:color="auto"/>
            </w:tcBorders>
            <w:shd w:val="clear" w:color="auto" w:fill="auto"/>
            <w:hideMark/>
          </w:tcPr>
          <w:p w:rsidR="003F14AB" w:rsidRPr="003C4380" w:rsidRDefault="003F14AB" w:rsidP="00832EEF">
            <w:pPr>
              <w:jc w:val="center"/>
              <w:rPr>
                <w:rFonts w:ascii="Times New Roman" w:hAnsi="Times New Roman"/>
                <w:b/>
                <w:bCs/>
                <w:color w:val="000000"/>
                <w:sz w:val="22"/>
                <w:szCs w:val="22"/>
              </w:rPr>
            </w:pPr>
            <w:r w:rsidRPr="003C4380">
              <w:rPr>
                <w:rFonts w:ascii="Times New Roman" w:hAnsi="Times New Roman"/>
                <w:b/>
                <w:bCs/>
                <w:color w:val="000000"/>
                <w:sz w:val="22"/>
                <w:szCs w:val="22"/>
              </w:rPr>
              <w:t>Total Hour Cost†</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hideMark/>
          </w:tcPr>
          <w:p w:rsidR="003F14AB" w:rsidRPr="003C4380" w:rsidRDefault="003F14AB" w:rsidP="00832EEF">
            <w:pPr>
              <w:rPr>
                <w:rFonts w:ascii="Times New Roman" w:hAnsi="Times New Roman"/>
                <w:color w:val="000000"/>
                <w:sz w:val="22"/>
                <w:szCs w:val="22"/>
              </w:rPr>
            </w:pPr>
            <w:r w:rsidRPr="003C4380">
              <w:rPr>
                <w:rFonts w:ascii="Times New Roman" w:hAnsi="Times New Roman"/>
                <w:color w:val="000000"/>
                <w:sz w:val="22"/>
                <w:szCs w:val="22"/>
              </w:rPr>
              <w:t>Fetal Alcohol</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color w:val="000000"/>
                <w:sz w:val="22"/>
                <w:szCs w:val="22"/>
              </w:rPr>
            </w:pPr>
            <w:r w:rsidRPr="003C4380">
              <w:rPr>
                <w:rFonts w:ascii="Times New Roman" w:hAnsi="Times New Roman"/>
                <w:color w:val="000000"/>
                <w:sz w:val="22"/>
                <w:szCs w:val="22"/>
              </w:rPr>
              <w:t>23</w:t>
            </w:r>
          </w:p>
        </w:tc>
        <w:tc>
          <w:tcPr>
            <w:tcW w:w="1440" w:type="dxa"/>
            <w:tcBorders>
              <w:top w:val="nil"/>
              <w:left w:val="nil"/>
              <w:bottom w:val="single" w:sz="8" w:space="0" w:color="auto"/>
              <w:right w:val="single" w:sz="8" w:space="0" w:color="auto"/>
            </w:tcBorders>
            <w:shd w:val="clear" w:color="000000" w:fill="FFFFFF"/>
            <w:noWrap/>
            <w:vAlign w:val="bottom"/>
            <w:hideMark/>
          </w:tcPr>
          <w:p w:rsidR="003F14AB" w:rsidRPr="00EB29DE" w:rsidRDefault="000F0B72" w:rsidP="00BD3AB8">
            <w:pPr>
              <w:jc w:val="right"/>
              <w:rPr>
                <w:rFonts w:ascii="Times New Roman" w:hAnsi="Times New Roman"/>
                <w:color w:val="000000"/>
                <w:sz w:val="22"/>
                <w:szCs w:val="22"/>
              </w:rPr>
            </w:pPr>
            <w:r w:rsidRPr="00EB29DE">
              <w:rPr>
                <w:rFonts w:ascii="Times New Roman" w:hAnsi="Times New Roman"/>
                <w:color w:val="000000"/>
                <w:sz w:val="22"/>
                <w:szCs w:val="22"/>
              </w:rPr>
              <w:t>811</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3</w:t>
            </w:r>
          </w:p>
        </w:tc>
        <w:tc>
          <w:tcPr>
            <w:tcW w:w="1260" w:type="dxa"/>
            <w:tcBorders>
              <w:top w:val="single" w:sz="8" w:space="0" w:color="auto"/>
              <w:left w:val="nil"/>
              <w:bottom w:val="single" w:sz="8" w:space="0" w:color="auto"/>
              <w:right w:val="single" w:sz="4" w:space="0" w:color="auto"/>
            </w:tcBorders>
            <w:shd w:val="clear" w:color="000000" w:fill="FFFFFF"/>
          </w:tcPr>
          <w:p w:rsidR="004735EA" w:rsidRPr="00EB29DE" w:rsidRDefault="004735EA" w:rsidP="00BD3AB8">
            <w:pPr>
              <w:jc w:val="right"/>
              <w:rPr>
                <w:rFonts w:ascii="Times New Roman" w:hAnsi="Times New Roman"/>
                <w:color w:val="000000"/>
                <w:sz w:val="22"/>
                <w:szCs w:val="22"/>
              </w:rPr>
            </w:pPr>
          </w:p>
          <w:p w:rsidR="003F14AB" w:rsidRPr="00EB29DE" w:rsidRDefault="006F55E8" w:rsidP="00BD3AB8">
            <w:pPr>
              <w:jc w:val="right"/>
              <w:rPr>
                <w:rFonts w:ascii="Times New Roman" w:hAnsi="Times New Roman"/>
                <w:color w:val="000000"/>
                <w:sz w:val="22"/>
                <w:szCs w:val="22"/>
              </w:rPr>
            </w:pPr>
            <w:r w:rsidRPr="00EB29DE">
              <w:rPr>
                <w:rFonts w:ascii="Times New Roman" w:hAnsi="Times New Roman"/>
                <w:color w:val="000000"/>
                <w:sz w:val="22"/>
                <w:szCs w:val="22"/>
              </w:rPr>
              <w:t>2,433</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3F14AB" w:rsidRPr="00EB29DE" w:rsidRDefault="00B466F3" w:rsidP="00BD3AB8">
            <w:pPr>
              <w:jc w:val="right"/>
              <w:rPr>
                <w:rFonts w:ascii="Times New Roman" w:hAnsi="Times New Roman"/>
                <w:color w:val="000000"/>
                <w:sz w:val="22"/>
                <w:szCs w:val="22"/>
              </w:rPr>
            </w:pPr>
            <w:r w:rsidRPr="00EB29DE">
              <w:rPr>
                <w:rFonts w:ascii="Times New Roman" w:hAnsi="Times New Roman"/>
                <w:color w:val="000000"/>
                <w:sz w:val="22"/>
                <w:szCs w:val="22"/>
              </w:rPr>
              <w:t>973</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xml:space="preserve">$8.00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B466F3" w:rsidP="00BD3AB8">
            <w:pPr>
              <w:jc w:val="right"/>
              <w:rPr>
                <w:rFonts w:ascii="Times New Roman" w:hAnsi="Times New Roman"/>
                <w:color w:val="000000"/>
                <w:sz w:val="22"/>
                <w:szCs w:val="22"/>
              </w:rPr>
            </w:pPr>
            <w:r w:rsidRPr="00EB29DE">
              <w:rPr>
                <w:rFonts w:ascii="Times New Roman" w:hAnsi="Times New Roman"/>
                <w:color w:val="000000"/>
                <w:sz w:val="22"/>
                <w:szCs w:val="22"/>
              </w:rPr>
              <w:t>$7,784</w:t>
            </w:r>
            <w:r w:rsidR="003F14AB" w:rsidRPr="00EB29DE">
              <w:rPr>
                <w:rFonts w:ascii="Times New Roman" w:hAnsi="Times New Roman"/>
                <w:color w:val="000000"/>
                <w:sz w:val="22"/>
                <w:szCs w:val="22"/>
              </w:rPr>
              <w:t xml:space="preserve"> </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hideMark/>
          </w:tcPr>
          <w:p w:rsidR="003F14AB" w:rsidRPr="003C4380" w:rsidRDefault="003F14AB" w:rsidP="00832EEF">
            <w:pPr>
              <w:rPr>
                <w:rFonts w:ascii="Times New Roman" w:hAnsi="Times New Roman"/>
                <w:color w:val="000000"/>
                <w:sz w:val="22"/>
                <w:szCs w:val="22"/>
              </w:rPr>
            </w:pPr>
            <w:r w:rsidRPr="003C4380">
              <w:rPr>
                <w:rFonts w:ascii="Times New Roman" w:hAnsi="Times New Roman"/>
                <w:color w:val="000000"/>
                <w:sz w:val="22"/>
                <w:szCs w:val="22"/>
              </w:rPr>
              <w:t>HIV</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color w:val="000000"/>
                <w:sz w:val="22"/>
                <w:szCs w:val="22"/>
              </w:rPr>
            </w:pPr>
            <w:r w:rsidRPr="003C4380">
              <w:rPr>
                <w:rFonts w:ascii="Times New Roman" w:hAnsi="Times New Roman"/>
                <w:color w:val="000000"/>
                <w:sz w:val="22"/>
                <w:szCs w:val="22"/>
              </w:rPr>
              <w:t>122</w:t>
            </w:r>
          </w:p>
        </w:tc>
        <w:tc>
          <w:tcPr>
            <w:tcW w:w="1440" w:type="dxa"/>
            <w:tcBorders>
              <w:top w:val="nil"/>
              <w:left w:val="nil"/>
              <w:bottom w:val="single" w:sz="8" w:space="0" w:color="auto"/>
              <w:right w:val="single" w:sz="8" w:space="0" w:color="auto"/>
            </w:tcBorders>
            <w:shd w:val="clear" w:color="000000" w:fill="FFFFFF"/>
            <w:noWrap/>
            <w:vAlign w:val="bottom"/>
            <w:hideMark/>
          </w:tcPr>
          <w:p w:rsidR="003F14AB" w:rsidRPr="00EB29DE" w:rsidRDefault="000F0B72" w:rsidP="00BD3AB8">
            <w:pPr>
              <w:jc w:val="right"/>
              <w:rPr>
                <w:rFonts w:ascii="Times New Roman" w:hAnsi="Times New Roman"/>
                <w:color w:val="000000"/>
                <w:sz w:val="22"/>
                <w:szCs w:val="22"/>
              </w:rPr>
            </w:pPr>
            <w:r w:rsidRPr="00EB29DE">
              <w:rPr>
                <w:rFonts w:ascii="Times New Roman" w:hAnsi="Times New Roman"/>
                <w:color w:val="000000"/>
                <w:sz w:val="22"/>
                <w:szCs w:val="22"/>
              </w:rPr>
              <w:t>18,041</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3</w:t>
            </w:r>
          </w:p>
        </w:tc>
        <w:tc>
          <w:tcPr>
            <w:tcW w:w="1260" w:type="dxa"/>
            <w:tcBorders>
              <w:top w:val="single" w:sz="8" w:space="0" w:color="auto"/>
              <w:left w:val="nil"/>
              <w:bottom w:val="single" w:sz="8" w:space="0" w:color="auto"/>
              <w:right w:val="single" w:sz="4" w:space="0" w:color="auto"/>
            </w:tcBorders>
            <w:shd w:val="clear" w:color="000000" w:fill="FFFFFF"/>
          </w:tcPr>
          <w:p w:rsidR="004735EA" w:rsidRPr="00EB29DE" w:rsidRDefault="004735EA" w:rsidP="00BD3AB8">
            <w:pPr>
              <w:jc w:val="right"/>
              <w:rPr>
                <w:rFonts w:ascii="Times New Roman" w:hAnsi="Times New Roman"/>
                <w:color w:val="000000"/>
                <w:sz w:val="22"/>
                <w:szCs w:val="22"/>
              </w:rPr>
            </w:pPr>
          </w:p>
          <w:p w:rsidR="003F14AB" w:rsidRPr="00EB29DE" w:rsidRDefault="006F55E8" w:rsidP="00BD3AB8">
            <w:pPr>
              <w:jc w:val="right"/>
              <w:rPr>
                <w:rFonts w:ascii="Times New Roman" w:hAnsi="Times New Roman"/>
                <w:color w:val="000000"/>
                <w:sz w:val="22"/>
                <w:szCs w:val="22"/>
              </w:rPr>
            </w:pPr>
            <w:r w:rsidRPr="00EB29DE">
              <w:rPr>
                <w:rFonts w:ascii="Times New Roman" w:hAnsi="Times New Roman"/>
                <w:color w:val="000000"/>
                <w:sz w:val="22"/>
                <w:szCs w:val="22"/>
              </w:rPr>
              <w:t>54,123</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3F14AB" w:rsidRPr="00EB29DE" w:rsidRDefault="00B466F3" w:rsidP="00BD3AB8">
            <w:pPr>
              <w:jc w:val="right"/>
              <w:rPr>
                <w:rFonts w:ascii="Times New Roman" w:hAnsi="Times New Roman"/>
                <w:color w:val="000000"/>
                <w:sz w:val="22"/>
                <w:szCs w:val="22"/>
              </w:rPr>
            </w:pPr>
            <w:r w:rsidRPr="00EB29DE">
              <w:rPr>
                <w:rFonts w:ascii="Times New Roman" w:hAnsi="Times New Roman"/>
                <w:color w:val="000000"/>
                <w:sz w:val="22"/>
                <w:szCs w:val="22"/>
              </w:rPr>
              <w:t>21,649</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xml:space="preserve">$8.00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B466F3" w:rsidP="00BD3AB8">
            <w:pPr>
              <w:jc w:val="right"/>
              <w:rPr>
                <w:rFonts w:ascii="Times New Roman" w:hAnsi="Times New Roman"/>
                <w:color w:val="000000"/>
                <w:sz w:val="22"/>
                <w:szCs w:val="22"/>
              </w:rPr>
            </w:pPr>
            <w:r w:rsidRPr="00EB29DE">
              <w:rPr>
                <w:rFonts w:ascii="Times New Roman" w:hAnsi="Times New Roman"/>
                <w:color w:val="000000"/>
                <w:sz w:val="22"/>
                <w:szCs w:val="22"/>
              </w:rPr>
              <w:t>$173,192</w:t>
            </w:r>
            <w:r w:rsidR="003F14AB" w:rsidRPr="00EB29DE">
              <w:rPr>
                <w:rFonts w:ascii="Times New Roman" w:hAnsi="Times New Roman"/>
                <w:color w:val="000000"/>
                <w:sz w:val="22"/>
                <w:szCs w:val="22"/>
              </w:rPr>
              <w:t xml:space="preserve"> </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hideMark/>
          </w:tcPr>
          <w:p w:rsidR="003F14AB" w:rsidRPr="003C4380" w:rsidRDefault="003F14AB" w:rsidP="00832EEF">
            <w:pPr>
              <w:rPr>
                <w:rFonts w:ascii="Times New Roman" w:hAnsi="Times New Roman"/>
                <w:color w:val="000000"/>
                <w:sz w:val="22"/>
                <w:szCs w:val="22"/>
              </w:rPr>
            </w:pPr>
            <w:r w:rsidRPr="003C4380">
              <w:rPr>
                <w:rFonts w:ascii="Times New Roman" w:hAnsi="Times New Roman"/>
                <w:color w:val="000000"/>
                <w:sz w:val="22"/>
                <w:szCs w:val="22"/>
              </w:rPr>
              <w:t>SPF SIG/Community Level *</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color w:val="000000"/>
                <w:sz w:val="22"/>
                <w:szCs w:val="22"/>
              </w:rPr>
            </w:pPr>
            <w:r w:rsidRPr="003C4380">
              <w:rPr>
                <w:rFonts w:ascii="Times New Roman" w:hAnsi="Times New Roman"/>
                <w:color w:val="000000"/>
                <w:sz w:val="22"/>
                <w:szCs w:val="22"/>
              </w:rPr>
              <w:t> </w:t>
            </w:r>
            <w:r w:rsidR="00BD3AB8" w:rsidRPr="003C4380">
              <w:rPr>
                <w:rFonts w:ascii="Times New Roman" w:hAnsi="Times New Roman"/>
                <w:color w:val="000000"/>
                <w:sz w:val="22"/>
                <w:szCs w:val="22"/>
              </w:rPr>
              <w:t>35</w:t>
            </w:r>
          </w:p>
        </w:tc>
        <w:tc>
          <w:tcPr>
            <w:tcW w:w="1440"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29,925</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1</w:t>
            </w:r>
          </w:p>
        </w:tc>
        <w:tc>
          <w:tcPr>
            <w:tcW w:w="1260" w:type="dxa"/>
            <w:tcBorders>
              <w:top w:val="single" w:sz="8" w:space="0" w:color="auto"/>
              <w:left w:val="nil"/>
              <w:bottom w:val="single" w:sz="8" w:space="0" w:color="auto"/>
              <w:right w:val="single" w:sz="4" w:space="0" w:color="auto"/>
            </w:tcBorders>
            <w:shd w:val="clear" w:color="000000" w:fill="FFFFFF"/>
          </w:tcPr>
          <w:p w:rsidR="004735EA" w:rsidRPr="00EB29DE" w:rsidRDefault="004735EA" w:rsidP="00BD3AB8">
            <w:pPr>
              <w:jc w:val="right"/>
              <w:rPr>
                <w:rFonts w:ascii="Times New Roman" w:hAnsi="Times New Roman"/>
                <w:color w:val="000000"/>
                <w:sz w:val="22"/>
                <w:szCs w:val="22"/>
              </w:rPr>
            </w:pPr>
          </w:p>
          <w:p w:rsidR="003F14AB" w:rsidRPr="00EB29DE" w:rsidRDefault="004735EA" w:rsidP="00BD3AB8">
            <w:pPr>
              <w:jc w:val="right"/>
              <w:rPr>
                <w:rFonts w:ascii="Times New Roman" w:hAnsi="Times New Roman"/>
                <w:color w:val="000000"/>
                <w:sz w:val="22"/>
                <w:szCs w:val="22"/>
              </w:rPr>
            </w:pPr>
            <w:r w:rsidRPr="00EB29DE">
              <w:rPr>
                <w:rFonts w:ascii="Times New Roman" w:hAnsi="Times New Roman"/>
                <w:color w:val="000000"/>
                <w:sz w:val="22"/>
                <w:szCs w:val="22"/>
              </w:rPr>
              <w:t>29,925</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11,970</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xml:space="preserve">$8.00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466F3">
            <w:pPr>
              <w:jc w:val="right"/>
              <w:rPr>
                <w:rFonts w:ascii="Times New Roman" w:hAnsi="Times New Roman"/>
                <w:color w:val="000000"/>
                <w:sz w:val="22"/>
                <w:szCs w:val="22"/>
              </w:rPr>
            </w:pPr>
            <w:r w:rsidRPr="00EB29DE">
              <w:rPr>
                <w:rFonts w:ascii="Times New Roman" w:hAnsi="Times New Roman"/>
                <w:color w:val="000000"/>
                <w:sz w:val="22"/>
                <w:szCs w:val="22"/>
              </w:rPr>
              <w:t>$</w:t>
            </w:r>
            <w:r w:rsidR="00B466F3" w:rsidRPr="00EB29DE">
              <w:rPr>
                <w:rFonts w:ascii="Times New Roman" w:hAnsi="Times New Roman"/>
                <w:color w:val="000000"/>
                <w:sz w:val="22"/>
                <w:szCs w:val="22"/>
              </w:rPr>
              <w:t>95,760</w:t>
            </w:r>
            <w:r w:rsidRPr="00EB29DE">
              <w:rPr>
                <w:rFonts w:ascii="Times New Roman" w:hAnsi="Times New Roman"/>
                <w:color w:val="000000"/>
                <w:sz w:val="22"/>
                <w:szCs w:val="22"/>
              </w:rPr>
              <w:t xml:space="preserve"> </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hideMark/>
          </w:tcPr>
          <w:p w:rsidR="003F14AB" w:rsidRPr="003C4380" w:rsidRDefault="002F6258" w:rsidP="00832EEF">
            <w:pPr>
              <w:rPr>
                <w:rFonts w:ascii="Times New Roman" w:hAnsi="Times New Roman"/>
                <w:color w:val="000000"/>
                <w:sz w:val="22"/>
                <w:szCs w:val="22"/>
              </w:rPr>
            </w:pPr>
            <w:r w:rsidRPr="003C4380">
              <w:rPr>
                <w:rFonts w:ascii="Times New Roman" w:hAnsi="Times New Roman"/>
                <w:color w:val="000000"/>
                <w:sz w:val="22"/>
                <w:szCs w:val="22"/>
              </w:rPr>
              <w:t>SPF SIG/Program Level</w:t>
            </w:r>
            <w:r w:rsidR="003F14AB" w:rsidRPr="003C4380">
              <w:rPr>
                <w:rFonts w:ascii="Times New Roman" w:hAnsi="Times New Roman"/>
                <w:color w:val="000000"/>
                <w:sz w:val="22"/>
                <w:szCs w:val="22"/>
              </w:rPr>
              <w:t>*</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color w:val="000000"/>
                <w:sz w:val="22"/>
                <w:szCs w:val="22"/>
              </w:rPr>
            </w:pPr>
            <w:r w:rsidRPr="003C4380">
              <w:rPr>
                <w:rFonts w:ascii="Times New Roman" w:hAnsi="Times New Roman"/>
                <w:color w:val="000000"/>
                <w:sz w:val="22"/>
                <w:szCs w:val="22"/>
              </w:rPr>
              <w:t> </w:t>
            </w:r>
          </w:p>
        </w:tc>
        <w:tc>
          <w:tcPr>
            <w:tcW w:w="1440"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9,100</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3</w:t>
            </w:r>
          </w:p>
        </w:tc>
        <w:tc>
          <w:tcPr>
            <w:tcW w:w="1260" w:type="dxa"/>
            <w:tcBorders>
              <w:top w:val="single" w:sz="8" w:space="0" w:color="auto"/>
              <w:left w:val="nil"/>
              <w:bottom w:val="single" w:sz="8" w:space="0" w:color="auto"/>
              <w:right w:val="single" w:sz="4" w:space="0" w:color="auto"/>
            </w:tcBorders>
            <w:shd w:val="clear" w:color="000000" w:fill="FFFFFF"/>
          </w:tcPr>
          <w:p w:rsidR="004735EA" w:rsidRPr="00EB29DE" w:rsidRDefault="004735EA" w:rsidP="00BD3AB8">
            <w:pPr>
              <w:jc w:val="right"/>
              <w:rPr>
                <w:rFonts w:ascii="Times New Roman" w:hAnsi="Times New Roman"/>
                <w:color w:val="000000"/>
                <w:sz w:val="22"/>
                <w:szCs w:val="22"/>
              </w:rPr>
            </w:pPr>
          </w:p>
          <w:p w:rsidR="003F14AB" w:rsidRPr="00EB29DE" w:rsidRDefault="004735EA" w:rsidP="00BD3AB8">
            <w:pPr>
              <w:jc w:val="right"/>
              <w:rPr>
                <w:rFonts w:ascii="Times New Roman" w:hAnsi="Times New Roman"/>
                <w:color w:val="000000"/>
                <w:sz w:val="22"/>
                <w:szCs w:val="22"/>
              </w:rPr>
            </w:pPr>
            <w:r w:rsidRPr="00EB29DE">
              <w:rPr>
                <w:rFonts w:ascii="Times New Roman" w:hAnsi="Times New Roman"/>
                <w:color w:val="000000"/>
                <w:sz w:val="22"/>
                <w:szCs w:val="22"/>
              </w:rPr>
              <w:t>27,300</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10,920</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xml:space="preserve">$8.00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466F3">
            <w:pPr>
              <w:jc w:val="right"/>
              <w:rPr>
                <w:rFonts w:ascii="Times New Roman" w:hAnsi="Times New Roman"/>
                <w:color w:val="000000"/>
                <w:sz w:val="22"/>
                <w:szCs w:val="22"/>
              </w:rPr>
            </w:pPr>
            <w:r w:rsidRPr="00EB29DE">
              <w:rPr>
                <w:rFonts w:ascii="Times New Roman" w:hAnsi="Times New Roman"/>
                <w:color w:val="000000"/>
                <w:sz w:val="22"/>
                <w:szCs w:val="22"/>
              </w:rPr>
              <w:t>$</w:t>
            </w:r>
            <w:r w:rsidR="00B466F3" w:rsidRPr="00EB29DE">
              <w:rPr>
                <w:rFonts w:ascii="Times New Roman" w:hAnsi="Times New Roman"/>
                <w:color w:val="000000"/>
                <w:sz w:val="22"/>
                <w:szCs w:val="22"/>
              </w:rPr>
              <w:t>87,360</w:t>
            </w:r>
            <w:r w:rsidRPr="00EB29DE">
              <w:rPr>
                <w:rFonts w:ascii="Times New Roman" w:hAnsi="Times New Roman"/>
                <w:color w:val="000000"/>
                <w:sz w:val="22"/>
                <w:szCs w:val="22"/>
              </w:rPr>
              <w:t xml:space="preserve"> </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hideMark/>
          </w:tcPr>
          <w:p w:rsidR="003F14AB" w:rsidRPr="003C4380" w:rsidRDefault="002F6258" w:rsidP="00832EEF">
            <w:pPr>
              <w:rPr>
                <w:rFonts w:ascii="Times New Roman" w:hAnsi="Times New Roman"/>
                <w:color w:val="000000"/>
                <w:sz w:val="22"/>
                <w:szCs w:val="22"/>
              </w:rPr>
            </w:pPr>
            <w:r w:rsidRPr="003C4380">
              <w:rPr>
                <w:rFonts w:ascii="Times New Roman" w:hAnsi="Times New Roman"/>
                <w:color w:val="000000"/>
                <w:sz w:val="22"/>
                <w:szCs w:val="22"/>
              </w:rPr>
              <w:t>PFS/Community Level</w:t>
            </w:r>
            <w:r w:rsidR="003F14AB" w:rsidRPr="003C4380">
              <w:rPr>
                <w:rFonts w:ascii="Times New Roman" w:hAnsi="Times New Roman"/>
                <w:color w:val="000000"/>
                <w:sz w:val="22"/>
                <w:szCs w:val="22"/>
              </w:rPr>
              <w:t>*</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color w:val="000000"/>
                <w:sz w:val="22"/>
                <w:szCs w:val="22"/>
              </w:rPr>
            </w:pPr>
            <w:r w:rsidRPr="003C4380">
              <w:rPr>
                <w:rFonts w:ascii="Times New Roman" w:hAnsi="Times New Roman"/>
                <w:color w:val="000000"/>
                <w:sz w:val="22"/>
                <w:szCs w:val="22"/>
              </w:rPr>
              <w:t> </w:t>
            </w:r>
            <w:r w:rsidR="00BD3AB8" w:rsidRPr="003C4380">
              <w:rPr>
                <w:rFonts w:ascii="Times New Roman" w:hAnsi="Times New Roman"/>
                <w:color w:val="000000"/>
                <w:sz w:val="22"/>
                <w:szCs w:val="22"/>
              </w:rPr>
              <w:t>37</w:t>
            </w:r>
          </w:p>
        </w:tc>
        <w:tc>
          <w:tcPr>
            <w:tcW w:w="1440" w:type="dxa"/>
            <w:tcBorders>
              <w:top w:val="nil"/>
              <w:left w:val="nil"/>
              <w:bottom w:val="single" w:sz="8" w:space="0" w:color="auto"/>
              <w:right w:val="single" w:sz="8" w:space="0" w:color="auto"/>
            </w:tcBorders>
            <w:shd w:val="clear" w:color="000000" w:fill="FFFFFF"/>
            <w:noWrap/>
            <w:vAlign w:val="bottom"/>
            <w:hideMark/>
          </w:tcPr>
          <w:p w:rsidR="003F14AB" w:rsidRPr="00EB29DE" w:rsidRDefault="000F0B72" w:rsidP="00BD3AB8">
            <w:pPr>
              <w:jc w:val="right"/>
              <w:rPr>
                <w:rFonts w:ascii="Times New Roman" w:hAnsi="Times New Roman"/>
                <w:color w:val="000000"/>
                <w:sz w:val="22"/>
                <w:szCs w:val="22"/>
              </w:rPr>
            </w:pPr>
            <w:r w:rsidRPr="00EB29DE">
              <w:rPr>
                <w:rFonts w:ascii="Times New Roman" w:hAnsi="Times New Roman"/>
                <w:color w:val="000000"/>
                <w:sz w:val="22"/>
                <w:szCs w:val="22"/>
              </w:rPr>
              <w:t>20</w:t>
            </w:r>
            <w:r w:rsidR="003F14AB" w:rsidRPr="00EB29DE">
              <w:rPr>
                <w:rFonts w:ascii="Times New Roman" w:hAnsi="Times New Roman"/>
                <w:color w:val="000000"/>
                <w:sz w:val="22"/>
                <w:szCs w:val="22"/>
              </w:rPr>
              <w:t>,000</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1</w:t>
            </w:r>
          </w:p>
        </w:tc>
        <w:tc>
          <w:tcPr>
            <w:tcW w:w="1260" w:type="dxa"/>
            <w:tcBorders>
              <w:top w:val="single" w:sz="8" w:space="0" w:color="auto"/>
              <w:left w:val="nil"/>
              <w:bottom w:val="single" w:sz="8" w:space="0" w:color="auto"/>
              <w:right w:val="single" w:sz="4" w:space="0" w:color="auto"/>
            </w:tcBorders>
            <w:shd w:val="clear" w:color="000000" w:fill="FFFFFF"/>
          </w:tcPr>
          <w:p w:rsidR="004735EA" w:rsidRPr="00EB29DE" w:rsidRDefault="004735EA" w:rsidP="00BD3AB8">
            <w:pPr>
              <w:jc w:val="right"/>
              <w:rPr>
                <w:rFonts w:ascii="Times New Roman" w:hAnsi="Times New Roman"/>
                <w:color w:val="000000"/>
                <w:sz w:val="22"/>
                <w:szCs w:val="22"/>
              </w:rPr>
            </w:pPr>
          </w:p>
          <w:p w:rsidR="003F14AB" w:rsidRPr="00EB29DE" w:rsidRDefault="006F55E8" w:rsidP="00BD3AB8">
            <w:pPr>
              <w:jc w:val="right"/>
              <w:rPr>
                <w:rFonts w:ascii="Times New Roman" w:hAnsi="Times New Roman"/>
                <w:color w:val="000000"/>
                <w:sz w:val="22"/>
                <w:szCs w:val="22"/>
              </w:rPr>
            </w:pPr>
            <w:r w:rsidRPr="00EB29DE">
              <w:rPr>
                <w:rFonts w:ascii="Times New Roman" w:hAnsi="Times New Roman"/>
                <w:color w:val="000000"/>
                <w:sz w:val="22"/>
                <w:szCs w:val="22"/>
              </w:rPr>
              <w:t>20</w:t>
            </w:r>
            <w:r w:rsidR="004735EA" w:rsidRPr="00EB29DE">
              <w:rPr>
                <w:rFonts w:ascii="Times New Roman" w:hAnsi="Times New Roman"/>
                <w:color w:val="000000"/>
                <w:sz w:val="22"/>
                <w:szCs w:val="22"/>
              </w:rPr>
              <w:t>,000</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B466F3" w:rsidRPr="00EB29DE" w:rsidRDefault="00B466F3" w:rsidP="00B466F3">
            <w:pPr>
              <w:jc w:val="right"/>
              <w:rPr>
                <w:rFonts w:ascii="Times New Roman" w:hAnsi="Times New Roman"/>
                <w:color w:val="000000"/>
                <w:sz w:val="22"/>
                <w:szCs w:val="22"/>
              </w:rPr>
            </w:pPr>
            <w:r w:rsidRPr="00EB29DE">
              <w:rPr>
                <w:rFonts w:ascii="Times New Roman" w:hAnsi="Times New Roman"/>
                <w:color w:val="000000"/>
                <w:sz w:val="22"/>
                <w:szCs w:val="22"/>
              </w:rPr>
              <w:t>8000</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xml:space="preserve">$8.00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B466F3" w:rsidP="00B466F3">
            <w:pPr>
              <w:jc w:val="right"/>
              <w:rPr>
                <w:rFonts w:ascii="Times New Roman" w:hAnsi="Times New Roman"/>
                <w:color w:val="000000"/>
                <w:sz w:val="22"/>
                <w:szCs w:val="22"/>
              </w:rPr>
            </w:pPr>
            <w:r w:rsidRPr="00EB29DE">
              <w:rPr>
                <w:rFonts w:ascii="Times New Roman" w:hAnsi="Times New Roman"/>
                <w:color w:val="000000"/>
                <w:sz w:val="22"/>
                <w:szCs w:val="22"/>
              </w:rPr>
              <w:t>$64,000</w:t>
            </w:r>
            <w:r w:rsidR="003F14AB" w:rsidRPr="00EB29DE">
              <w:rPr>
                <w:rFonts w:ascii="Times New Roman" w:hAnsi="Times New Roman"/>
                <w:color w:val="000000"/>
                <w:sz w:val="22"/>
                <w:szCs w:val="22"/>
              </w:rPr>
              <w:t xml:space="preserve"> </w:t>
            </w:r>
          </w:p>
        </w:tc>
      </w:tr>
      <w:tr w:rsidR="003F14AB" w:rsidRPr="003C4380" w:rsidTr="00EB29DE">
        <w:trPr>
          <w:trHeight w:val="330"/>
        </w:trPr>
        <w:tc>
          <w:tcPr>
            <w:tcW w:w="1856" w:type="dxa"/>
            <w:tcBorders>
              <w:top w:val="nil"/>
              <w:left w:val="single" w:sz="8" w:space="0" w:color="auto"/>
              <w:bottom w:val="single" w:sz="8" w:space="0" w:color="auto"/>
              <w:right w:val="single" w:sz="8" w:space="0" w:color="auto"/>
            </w:tcBorders>
            <w:shd w:val="clear" w:color="000000" w:fill="FFFFFF"/>
            <w:noWrap/>
            <w:vAlign w:val="bottom"/>
            <w:hideMark/>
          </w:tcPr>
          <w:p w:rsidR="003F14AB" w:rsidRPr="003C4380" w:rsidRDefault="003F14AB" w:rsidP="004A55D6">
            <w:pPr>
              <w:rPr>
                <w:rFonts w:ascii="Times New Roman" w:hAnsi="Times New Roman"/>
                <w:b/>
                <w:bCs/>
                <w:color w:val="000000"/>
                <w:sz w:val="22"/>
                <w:szCs w:val="22"/>
              </w:rPr>
            </w:pPr>
            <w:r w:rsidRPr="003C4380">
              <w:rPr>
                <w:rFonts w:ascii="Times New Roman" w:hAnsi="Times New Roman"/>
                <w:b/>
                <w:bCs/>
                <w:color w:val="000000"/>
                <w:sz w:val="22"/>
                <w:szCs w:val="22"/>
              </w:rPr>
              <w:t>Totals</w:t>
            </w:r>
          </w:p>
        </w:tc>
        <w:tc>
          <w:tcPr>
            <w:tcW w:w="1170" w:type="dxa"/>
            <w:tcBorders>
              <w:top w:val="nil"/>
              <w:left w:val="nil"/>
              <w:bottom w:val="single" w:sz="8" w:space="0" w:color="auto"/>
              <w:right w:val="single" w:sz="8" w:space="0" w:color="auto"/>
            </w:tcBorders>
            <w:shd w:val="clear" w:color="000000" w:fill="FFFFFF"/>
            <w:noWrap/>
            <w:vAlign w:val="bottom"/>
            <w:hideMark/>
          </w:tcPr>
          <w:p w:rsidR="003F14AB" w:rsidRPr="003C4380" w:rsidRDefault="003F14AB" w:rsidP="00BD3AB8">
            <w:pPr>
              <w:jc w:val="right"/>
              <w:rPr>
                <w:rFonts w:ascii="Times New Roman" w:hAnsi="Times New Roman"/>
                <w:b/>
                <w:color w:val="000000"/>
                <w:sz w:val="22"/>
                <w:szCs w:val="22"/>
              </w:rPr>
            </w:pPr>
            <w:r w:rsidRPr="003C4380">
              <w:rPr>
                <w:rFonts w:ascii="Times New Roman" w:hAnsi="Times New Roman"/>
                <w:b/>
                <w:color w:val="000000"/>
                <w:sz w:val="22"/>
                <w:szCs w:val="22"/>
              </w:rPr>
              <w:t> 217</w:t>
            </w:r>
          </w:p>
        </w:tc>
        <w:tc>
          <w:tcPr>
            <w:tcW w:w="1440" w:type="dxa"/>
            <w:tcBorders>
              <w:top w:val="nil"/>
              <w:left w:val="nil"/>
              <w:bottom w:val="single" w:sz="8" w:space="0" w:color="auto"/>
              <w:right w:val="single" w:sz="8" w:space="0" w:color="auto"/>
            </w:tcBorders>
            <w:shd w:val="clear" w:color="auto" w:fill="auto"/>
            <w:noWrap/>
            <w:vAlign w:val="bottom"/>
            <w:hideMark/>
          </w:tcPr>
          <w:p w:rsidR="00F43E8A" w:rsidRPr="00EB29DE" w:rsidRDefault="00F43E8A" w:rsidP="002B073D">
            <w:pPr>
              <w:jc w:val="right"/>
              <w:rPr>
                <w:rFonts w:ascii="Times New Roman" w:hAnsi="Times New Roman"/>
                <w:b/>
                <w:bCs/>
                <w:color w:val="000000"/>
                <w:sz w:val="22"/>
                <w:szCs w:val="22"/>
              </w:rPr>
            </w:pPr>
            <w:r w:rsidRPr="00EB29DE">
              <w:rPr>
                <w:rFonts w:ascii="Times New Roman" w:hAnsi="Times New Roman"/>
                <w:b/>
                <w:bCs/>
                <w:color w:val="000000"/>
                <w:sz w:val="22"/>
                <w:szCs w:val="22"/>
              </w:rPr>
              <w:t>77</w:t>
            </w:r>
            <w:r w:rsidR="003773CD" w:rsidRPr="00EB29DE">
              <w:rPr>
                <w:rFonts w:ascii="Times New Roman" w:hAnsi="Times New Roman"/>
                <w:b/>
                <w:bCs/>
                <w:color w:val="000000"/>
                <w:sz w:val="22"/>
                <w:szCs w:val="22"/>
              </w:rPr>
              <w:t>,</w:t>
            </w:r>
            <w:r w:rsidRPr="00EB29DE">
              <w:rPr>
                <w:rFonts w:ascii="Times New Roman" w:hAnsi="Times New Roman"/>
                <w:b/>
                <w:bCs/>
                <w:color w:val="000000"/>
                <w:sz w:val="22"/>
                <w:szCs w:val="22"/>
              </w:rPr>
              <w:t>877</w:t>
            </w:r>
          </w:p>
        </w:tc>
        <w:tc>
          <w:tcPr>
            <w:tcW w:w="1260" w:type="dxa"/>
            <w:tcBorders>
              <w:top w:val="nil"/>
              <w:left w:val="nil"/>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p>
        </w:tc>
        <w:tc>
          <w:tcPr>
            <w:tcW w:w="1260" w:type="dxa"/>
            <w:tcBorders>
              <w:top w:val="single" w:sz="8" w:space="0" w:color="auto"/>
              <w:left w:val="nil"/>
              <w:bottom w:val="single" w:sz="8" w:space="0" w:color="auto"/>
              <w:right w:val="single" w:sz="4" w:space="0" w:color="auto"/>
            </w:tcBorders>
            <w:shd w:val="clear" w:color="000000" w:fill="FFFFFF"/>
          </w:tcPr>
          <w:p w:rsidR="003F14AB" w:rsidRPr="00EB29DE" w:rsidRDefault="003F14AB" w:rsidP="00BD3AB8">
            <w:pPr>
              <w:jc w:val="right"/>
              <w:rPr>
                <w:rFonts w:ascii="Times New Roman" w:hAnsi="Times New Roman"/>
                <w:color w:val="000000"/>
                <w:sz w:val="22"/>
                <w:szCs w:val="22"/>
              </w:rPr>
            </w:pPr>
          </w:p>
          <w:p w:rsidR="004735EA" w:rsidRPr="00EB29DE" w:rsidRDefault="006F55E8" w:rsidP="00BD3AB8">
            <w:pPr>
              <w:jc w:val="right"/>
              <w:rPr>
                <w:rFonts w:ascii="Times New Roman" w:hAnsi="Times New Roman"/>
                <w:b/>
                <w:color w:val="000000"/>
                <w:sz w:val="22"/>
                <w:szCs w:val="22"/>
              </w:rPr>
            </w:pPr>
            <w:r w:rsidRPr="00EB29DE">
              <w:rPr>
                <w:rFonts w:ascii="Times New Roman" w:hAnsi="Times New Roman"/>
                <w:b/>
                <w:color w:val="000000"/>
                <w:sz w:val="22"/>
                <w:szCs w:val="22"/>
              </w:rPr>
              <w:t>133</w:t>
            </w:r>
            <w:r w:rsidR="00B466F3" w:rsidRPr="00EB29DE">
              <w:rPr>
                <w:rFonts w:ascii="Times New Roman" w:hAnsi="Times New Roman"/>
                <w:b/>
                <w:color w:val="000000"/>
                <w:sz w:val="22"/>
                <w:szCs w:val="22"/>
              </w:rPr>
              <w:t>,</w:t>
            </w:r>
            <w:r w:rsidRPr="00EB29DE">
              <w:rPr>
                <w:rFonts w:ascii="Times New Roman" w:hAnsi="Times New Roman"/>
                <w:b/>
                <w:color w:val="000000"/>
                <w:sz w:val="22"/>
                <w:szCs w:val="22"/>
              </w:rPr>
              <w:t>781</w:t>
            </w:r>
          </w:p>
        </w:tc>
        <w:tc>
          <w:tcPr>
            <w:tcW w:w="1095" w:type="dxa"/>
            <w:tcBorders>
              <w:top w:val="nil"/>
              <w:left w:val="single" w:sz="4" w:space="0" w:color="auto"/>
              <w:bottom w:val="single" w:sz="8" w:space="0" w:color="auto"/>
              <w:right w:val="single" w:sz="8" w:space="0" w:color="auto"/>
            </w:tcBorders>
            <w:shd w:val="clear" w:color="000000" w:fill="FFFFFF"/>
            <w:noWrap/>
            <w:vAlign w:val="bottom"/>
            <w:hideMark/>
          </w:tcPr>
          <w:p w:rsidR="003F14AB" w:rsidRPr="00EB29DE" w:rsidRDefault="003F14AB" w:rsidP="00BD3AB8">
            <w:pPr>
              <w:jc w:val="right"/>
              <w:rPr>
                <w:rFonts w:ascii="Times New Roman" w:hAnsi="Times New Roman"/>
                <w:color w:val="000000"/>
                <w:sz w:val="22"/>
                <w:szCs w:val="22"/>
              </w:rPr>
            </w:pPr>
            <w:r w:rsidRPr="00EB29DE">
              <w:rPr>
                <w:rFonts w:ascii="Times New Roman" w:hAnsi="Times New Roman"/>
                <w:color w:val="000000"/>
                <w:sz w:val="22"/>
                <w:szCs w:val="22"/>
              </w:rPr>
              <w:t> </w:t>
            </w:r>
          </w:p>
        </w:tc>
        <w:tc>
          <w:tcPr>
            <w:tcW w:w="834" w:type="dxa"/>
            <w:tcBorders>
              <w:top w:val="nil"/>
              <w:left w:val="nil"/>
              <w:bottom w:val="single" w:sz="8" w:space="0" w:color="auto"/>
              <w:right w:val="single" w:sz="8" w:space="0" w:color="auto"/>
            </w:tcBorders>
            <w:shd w:val="clear" w:color="auto" w:fill="auto"/>
            <w:noWrap/>
            <w:vAlign w:val="bottom"/>
            <w:hideMark/>
          </w:tcPr>
          <w:p w:rsidR="003F14AB" w:rsidRPr="00EB29DE" w:rsidRDefault="00B466F3" w:rsidP="00BD3AB8">
            <w:pPr>
              <w:jc w:val="right"/>
              <w:rPr>
                <w:rFonts w:ascii="Times New Roman" w:hAnsi="Times New Roman"/>
                <w:b/>
                <w:bCs/>
                <w:color w:val="000000"/>
                <w:sz w:val="22"/>
                <w:szCs w:val="22"/>
              </w:rPr>
            </w:pPr>
            <w:r w:rsidRPr="00EB29DE">
              <w:rPr>
                <w:rFonts w:ascii="Times New Roman" w:hAnsi="Times New Roman"/>
                <w:b/>
                <w:bCs/>
                <w:color w:val="000000"/>
                <w:sz w:val="22"/>
                <w:szCs w:val="22"/>
              </w:rPr>
              <w:t>53,512</w:t>
            </w:r>
          </w:p>
        </w:tc>
        <w:tc>
          <w:tcPr>
            <w:tcW w:w="951" w:type="dxa"/>
            <w:tcBorders>
              <w:top w:val="nil"/>
              <w:left w:val="nil"/>
              <w:bottom w:val="single" w:sz="8" w:space="0" w:color="auto"/>
              <w:right w:val="single" w:sz="8" w:space="0" w:color="auto"/>
            </w:tcBorders>
            <w:shd w:val="clear" w:color="auto" w:fill="auto"/>
            <w:noWrap/>
            <w:vAlign w:val="bottom"/>
            <w:hideMark/>
          </w:tcPr>
          <w:p w:rsidR="003F14AB" w:rsidRPr="00EB29DE" w:rsidRDefault="003F14AB" w:rsidP="00BD3AB8">
            <w:pPr>
              <w:jc w:val="right"/>
              <w:rPr>
                <w:rFonts w:ascii="Times New Roman" w:hAnsi="Times New Roman"/>
                <w:b/>
                <w:bCs/>
                <w:color w:val="000000"/>
                <w:sz w:val="22"/>
                <w:szCs w:val="22"/>
              </w:rPr>
            </w:pPr>
            <w:r w:rsidRPr="00EB29DE">
              <w:rPr>
                <w:rFonts w:ascii="Times New Roman" w:hAnsi="Times New Roman"/>
                <w:b/>
                <w:bCs/>
                <w:color w:val="000000"/>
                <w:sz w:val="22"/>
                <w:szCs w:val="22"/>
              </w:rPr>
              <w:t> </w:t>
            </w:r>
          </w:p>
        </w:tc>
        <w:tc>
          <w:tcPr>
            <w:tcW w:w="1080" w:type="dxa"/>
            <w:tcBorders>
              <w:top w:val="nil"/>
              <w:left w:val="nil"/>
              <w:bottom w:val="single" w:sz="8" w:space="0" w:color="auto"/>
              <w:right w:val="single" w:sz="8" w:space="0" w:color="auto"/>
            </w:tcBorders>
            <w:shd w:val="clear" w:color="auto" w:fill="auto"/>
            <w:noWrap/>
            <w:vAlign w:val="bottom"/>
            <w:hideMark/>
          </w:tcPr>
          <w:p w:rsidR="003F14AB" w:rsidRPr="00EB29DE" w:rsidRDefault="00B466F3" w:rsidP="00BD3AB8">
            <w:pPr>
              <w:jc w:val="right"/>
              <w:rPr>
                <w:rFonts w:ascii="Times New Roman" w:hAnsi="Times New Roman"/>
                <w:b/>
                <w:bCs/>
                <w:color w:val="000000"/>
                <w:sz w:val="22"/>
                <w:szCs w:val="22"/>
              </w:rPr>
            </w:pPr>
            <w:r w:rsidRPr="00EB29DE">
              <w:rPr>
                <w:rFonts w:ascii="Times New Roman" w:hAnsi="Times New Roman"/>
                <w:b/>
                <w:bCs/>
                <w:color w:val="000000"/>
                <w:sz w:val="22"/>
                <w:szCs w:val="22"/>
              </w:rPr>
              <w:t>$428,096</w:t>
            </w:r>
          </w:p>
        </w:tc>
      </w:tr>
    </w:tbl>
    <w:p w:rsidR="008A6811" w:rsidRPr="000C7DF8" w:rsidRDefault="008A6811" w:rsidP="00394E90">
      <w:pPr>
        <w:autoSpaceDE w:val="0"/>
        <w:autoSpaceDN w:val="0"/>
        <w:adjustRightInd w:val="0"/>
        <w:rPr>
          <w:rFonts w:ascii="Times New Roman" w:hAnsi="Times New Roman"/>
          <w:sz w:val="24"/>
          <w:szCs w:val="24"/>
        </w:rPr>
      </w:pPr>
    </w:p>
    <w:p w:rsidR="00B34DA1" w:rsidRPr="009C3ECD" w:rsidRDefault="00B34DA1" w:rsidP="00832EEF">
      <w:pPr>
        <w:autoSpaceDE w:val="0"/>
        <w:autoSpaceDN w:val="0"/>
        <w:adjustRightInd w:val="0"/>
        <w:rPr>
          <w:rFonts w:ascii="Times New Roman" w:hAnsi="Times New Roman"/>
        </w:rPr>
      </w:pPr>
      <w:r w:rsidRPr="009C3ECD">
        <w:rPr>
          <w:rFonts w:ascii="Times New Roman" w:hAnsi="Times New Roman"/>
        </w:rPr>
        <w:t>†</w:t>
      </w:r>
      <w:r w:rsidR="00A26758" w:rsidRPr="009C3ECD">
        <w:rPr>
          <w:rFonts w:ascii="Times New Roman" w:hAnsi="Times New Roman"/>
        </w:rPr>
        <w:t>Total hour cost based on the percentage of adults served by SAMHSA/CSAP programs in FY</w:t>
      </w:r>
      <w:r w:rsidR="00BC2EEC" w:rsidRPr="009C3ECD">
        <w:rPr>
          <w:rFonts w:ascii="Times New Roman" w:hAnsi="Times New Roman"/>
        </w:rPr>
        <w:t xml:space="preserve"> </w:t>
      </w:r>
      <w:r w:rsidR="00A26758" w:rsidRPr="009C3ECD">
        <w:rPr>
          <w:rFonts w:ascii="Times New Roman" w:hAnsi="Times New Roman"/>
        </w:rPr>
        <w:t xml:space="preserve">2010, which was 59%. </w:t>
      </w:r>
    </w:p>
    <w:p w:rsidR="00A26758" w:rsidRPr="009C3ECD" w:rsidRDefault="00A26758" w:rsidP="00832EEF">
      <w:pPr>
        <w:autoSpaceDE w:val="0"/>
        <w:autoSpaceDN w:val="0"/>
        <w:adjustRightInd w:val="0"/>
        <w:rPr>
          <w:rFonts w:ascii="Times New Roman" w:hAnsi="Times New Roman"/>
        </w:rPr>
      </w:pPr>
    </w:p>
    <w:p w:rsidR="00832EEF" w:rsidRPr="009C3ECD" w:rsidRDefault="00394E90" w:rsidP="00832EEF">
      <w:pPr>
        <w:autoSpaceDE w:val="0"/>
        <w:autoSpaceDN w:val="0"/>
        <w:adjustRightInd w:val="0"/>
        <w:rPr>
          <w:rFonts w:ascii="Times New Roman" w:hAnsi="Times New Roman"/>
        </w:rPr>
      </w:pPr>
      <w:r w:rsidRPr="009C3ECD">
        <w:rPr>
          <w:rFonts w:ascii="Times New Roman" w:hAnsi="Times New Roman"/>
        </w:rPr>
        <w:t>* The Strategic Prevention Framework State Incentive Grant (SPF SIG) has a three</w:t>
      </w:r>
      <w:r w:rsidR="00BC2EEC" w:rsidRPr="009C3ECD">
        <w:rPr>
          <w:rFonts w:ascii="Times New Roman" w:hAnsi="Times New Roman"/>
        </w:rPr>
        <w:t>-</w:t>
      </w:r>
      <w:r w:rsidRPr="009C3ECD">
        <w:rPr>
          <w:rFonts w:ascii="Times New Roman" w:hAnsi="Times New Roman"/>
        </w:rPr>
        <w:t>leve</w:t>
      </w:r>
      <w:r w:rsidR="00BF00FC" w:rsidRPr="009C3ECD">
        <w:rPr>
          <w:rFonts w:ascii="Times New Roman" w:hAnsi="Times New Roman"/>
        </w:rPr>
        <w:t>ls of data collection</w:t>
      </w:r>
      <w:r w:rsidRPr="009C3ECD">
        <w:rPr>
          <w:rFonts w:ascii="Times New Roman" w:hAnsi="Times New Roman"/>
        </w:rPr>
        <w:t>: The Grantee, Community</w:t>
      </w:r>
      <w:r w:rsidR="00884FC3" w:rsidRPr="009C3ECD">
        <w:rPr>
          <w:rFonts w:ascii="Times New Roman" w:hAnsi="Times New Roman"/>
        </w:rPr>
        <w:t>,</w:t>
      </w:r>
      <w:r w:rsidRPr="009C3ECD">
        <w:rPr>
          <w:rFonts w:ascii="Times New Roman" w:hAnsi="Times New Roman"/>
        </w:rPr>
        <w:t xml:space="preserve"> and Program Level</w:t>
      </w:r>
      <w:r w:rsidR="00BC2EEC" w:rsidRPr="009C3ECD">
        <w:rPr>
          <w:rFonts w:ascii="Times New Roman" w:hAnsi="Times New Roman"/>
        </w:rPr>
        <w:t>;</w:t>
      </w:r>
      <w:r w:rsidR="009C3801" w:rsidRPr="009C3ECD">
        <w:rPr>
          <w:rFonts w:ascii="Times New Roman" w:hAnsi="Times New Roman"/>
        </w:rPr>
        <w:t xml:space="preserve"> Partnerships for Success (PFS) </w:t>
      </w:r>
      <w:r w:rsidR="00BC2EEC" w:rsidRPr="009C3ECD">
        <w:rPr>
          <w:rFonts w:ascii="Times New Roman" w:hAnsi="Times New Roman"/>
        </w:rPr>
        <w:t xml:space="preserve">has </w:t>
      </w:r>
      <w:r w:rsidR="009C3801" w:rsidRPr="009C3ECD">
        <w:rPr>
          <w:rFonts w:ascii="Times New Roman" w:hAnsi="Times New Roman"/>
        </w:rPr>
        <w:t>two</w:t>
      </w:r>
      <w:r w:rsidR="00BC2EEC" w:rsidRPr="009C3ECD">
        <w:rPr>
          <w:rFonts w:ascii="Times New Roman" w:hAnsi="Times New Roman"/>
        </w:rPr>
        <w:t>-</w:t>
      </w:r>
      <w:r w:rsidR="009C3801" w:rsidRPr="009C3ECD">
        <w:rPr>
          <w:rFonts w:ascii="Times New Roman" w:hAnsi="Times New Roman"/>
        </w:rPr>
        <w:t>level</w:t>
      </w:r>
      <w:r w:rsidR="00BF00FC" w:rsidRPr="009C3ECD">
        <w:rPr>
          <w:rFonts w:ascii="Times New Roman" w:hAnsi="Times New Roman"/>
        </w:rPr>
        <w:t>s</w:t>
      </w:r>
      <w:r w:rsidR="00BC2EEC" w:rsidRPr="009C3ECD">
        <w:rPr>
          <w:rFonts w:ascii="Times New Roman" w:hAnsi="Times New Roman"/>
        </w:rPr>
        <w:t>:</w:t>
      </w:r>
      <w:r w:rsidR="009C3801" w:rsidRPr="009C3ECD">
        <w:rPr>
          <w:rFonts w:ascii="Times New Roman" w:hAnsi="Times New Roman"/>
        </w:rPr>
        <w:t xml:space="preserve"> The Grantee and Community Level.</w:t>
      </w:r>
      <w:r w:rsidR="00937A8B" w:rsidRPr="009C3ECD">
        <w:rPr>
          <w:rFonts w:ascii="Times New Roman" w:hAnsi="Times New Roman"/>
        </w:rPr>
        <w:t xml:space="preserve"> </w:t>
      </w:r>
      <w:r w:rsidRPr="009C3ECD">
        <w:rPr>
          <w:rFonts w:ascii="Times New Roman" w:hAnsi="Times New Roman"/>
        </w:rPr>
        <w:t xml:space="preserve">The Grantee level data </w:t>
      </w:r>
      <w:r w:rsidR="00BF00FC" w:rsidRPr="009C3ECD">
        <w:rPr>
          <w:rFonts w:ascii="Times New Roman" w:hAnsi="Times New Roman"/>
        </w:rPr>
        <w:t xml:space="preserve">is </w:t>
      </w:r>
      <w:r w:rsidRPr="009C3ECD">
        <w:rPr>
          <w:rFonts w:ascii="Times New Roman" w:hAnsi="Times New Roman"/>
        </w:rPr>
        <w:t xml:space="preserve">  pre-populated by SAMHSA. The use of the Community Level </w:t>
      </w:r>
      <w:r w:rsidR="005D7157" w:rsidRPr="009C3ECD">
        <w:rPr>
          <w:rFonts w:ascii="Times New Roman" w:hAnsi="Times New Roman"/>
        </w:rPr>
        <w:t>form is</w:t>
      </w:r>
      <w:r w:rsidRPr="009C3ECD">
        <w:rPr>
          <w:rFonts w:ascii="Times New Roman" w:hAnsi="Times New Roman"/>
        </w:rPr>
        <w:t xml:space="preserve"> optional as they relate to targeted </w:t>
      </w:r>
      <w:r w:rsidR="00BD3AB8">
        <w:rPr>
          <w:rFonts w:ascii="Times New Roman" w:hAnsi="Times New Roman"/>
        </w:rPr>
        <w:t>activities</w:t>
      </w:r>
      <w:r w:rsidRPr="009C3ECD">
        <w:rPr>
          <w:rFonts w:ascii="Times New Roman" w:hAnsi="Times New Roman"/>
        </w:rPr>
        <w:t xml:space="preserve"> implemented during the reporting period</w:t>
      </w:r>
      <w:r w:rsidR="009C3801" w:rsidRPr="009C3ECD">
        <w:rPr>
          <w:rFonts w:ascii="Times New Roman" w:hAnsi="Times New Roman"/>
        </w:rPr>
        <w:t xml:space="preserve">. </w:t>
      </w:r>
      <w:r w:rsidR="00832EEF" w:rsidRPr="009C3ECD">
        <w:rPr>
          <w:rFonts w:ascii="Times New Roman" w:hAnsi="Times New Roman"/>
        </w:rPr>
        <w:t xml:space="preserve">We estimated at the community level that 25% of state/jurisdiction grantees are using the community level </w:t>
      </w:r>
      <w:r w:rsidR="005D7157" w:rsidRPr="009C3ECD">
        <w:rPr>
          <w:rFonts w:ascii="Times New Roman" w:hAnsi="Times New Roman"/>
        </w:rPr>
        <w:t xml:space="preserve">form. </w:t>
      </w:r>
      <w:r w:rsidR="00832EEF" w:rsidRPr="009C3ECD">
        <w:rPr>
          <w:rFonts w:ascii="Times New Roman" w:hAnsi="Times New Roman"/>
        </w:rPr>
        <w:t xml:space="preserve">Across these grantees, we estimate that approx. 14 communities are </w:t>
      </w:r>
      <w:r w:rsidR="00BF00FC" w:rsidRPr="009C3ECD">
        <w:rPr>
          <w:rFonts w:ascii="Times New Roman" w:hAnsi="Times New Roman"/>
        </w:rPr>
        <w:t xml:space="preserve">using the form to collect data from </w:t>
      </w:r>
      <w:r w:rsidR="00832EEF" w:rsidRPr="009C3ECD">
        <w:rPr>
          <w:rFonts w:ascii="Times New Roman" w:hAnsi="Times New Roman"/>
        </w:rPr>
        <w:t xml:space="preserve">300 people per community. Among tribal grantees, we estimate that 75% </w:t>
      </w:r>
      <w:r w:rsidR="005D7157" w:rsidRPr="009C3ECD">
        <w:rPr>
          <w:rFonts w:ascii="Times New Roman" w:hAnsi="Times New Roman"/>
        </w:rPr>
        <w:t>of grantees</w:t>
      </w:r>
      <w:r w:rsidR="00832EEF" w:rsidRPr="009C3ECD">
        <w:rPr>
          <w:rFonts w:ascii="Times New Roman" w:hAnsi="Times New Roman"/>
        </w:rPr>
        <w:t xml:space="preserve"> are using the </w:t>
      </w:r>
      <w:r w:rsidR="00BF00FC" w:rsidRPr="009C3ECD">
        <w:rPr>
          <w:rFonts w:ascii="Times New Roman" w:hAnsi="Times New Roman"/>
        </w:rPr>
        <w:t xml:space="preserve">forms </w:t>
      </w:r>
      <w:r w:rsidR="00832EEF" w:rsidRPr="009C3ECD">
        <w:rPr>
          <w:rFonts w:ascii="Times New Roman" w:hAnsi="Times New Roman"/>
        </w:rPr>
        <w:t xml:space="preserve">with approx. 5 communities per tribal grantee. We estimate that each of these communities is </w:t>
      </w:r>
      <w:r w:rsidR="005D7157" w:rsidRPr="009C3ECD">
        <w:rPr>
          <w:rFonts w:ascii="Times New Roman" w:hAnsi="Times New Roman"/>
        </w:rPr>
        <w:t>including 150</w:t>
      </w:r>
      <w:r w:rsidR="00832EEF" w:rsidRPr="009C3ECD">
        <w:rPr>
          <w:rFonts w:ascii="Times New Roman" w:hAnsi="Times New Roman"/>
        </w:rPr>
        <w:t xml:space="preserve"> people per community. At the program level, we estimated that each state/jurisdiction grantee would have approx. 14 communities s</w:t>
      </w:r>
      <w:r w:rsidR="00BF00FC" w:rsidRPr="009C3ECD">
        <w:rPr>
          <w:rFonts w:ascii="Times New Roman" w:hAnsi="Times New Roman"/>
        </w:rPr>
        <w:t xml:space="preserve"> </w:t>
      </w:r>
      <w:r w:rsidR="005D7157" w:rsidRPr="009C3ECD">
        <w:rPr>
          <w:rFonts w:ascii="Times New Roman" w:hAnsi="Times New Roman"/>
        </w:rPr>
        <w:t>with 25</w:t>
      </w:r>
      <w:r w:rsidR="00832EEF" w:rsidRPr="009C3ECD">
        <w:rPr>
          <w:rFonts w:ascii="Times New Roman" w:hAnsi="Times New Roman"/>
        </w:rPr>
        <w:t xml:space="preserve"> program participants and each tribal grantee would have approx. 5 communities </w:t>
      </w:r>
      <w:r w:rsidR="00BF00FC" w:rsidRPr="009C3ECD">
        <w:rPr>
          <w:rFonts w:ascii="Times New Roman" w:hAnsi="Times New Roman"/>
        </w:rPr>
        <w:t xml:space="preserve">with </w:t>
      </w:r>
      <w:r w:rsidR="00832EEF" w:rsidRPr="009C3ECD">
        <w:rPr>
          <w:rFonts w:ascii="Times New Roman" w:hAnsi="Times New Roman"/>
        </w:rPr>
        <w:t>25 program participants.</w:t>
      </w:r>
    </w:p>
    <w:p w:rsidR="005110CA" w:rsidRPr="000C7DF8" w:rsidRDefault="005110CA" w:rsidP="008654DC">
      <w:pPr>
        <w:jc w:val="both"/>
        <w:rPr>
          <w:rFonts w:ascii="Times New Roman" w:hAnsi="Times New Roman"/>
          <w:b/>
          <w:sz w:val="24"/>
          <w:szCs w:val="24"/>
        </w:rPr>
      </w:pPr>
    </w:p>
    <w:p w:rsidR="00394E90" w:rsidRPr="000C7DF8" w:rsidRDefault="00394E90" w:rsidP="008654DC">
      <w:pPr>
        <w:jc w:val="both"/>
        <w:rPr>
          <w:rFonts w:ascii="Times New Roman" w:hAnsi="Times New Roman"/>
          <w:b/>
          <w:sz w:val="24"/>
          <w:szCs w:val="24"/>
        </w:rPr>
      </w:pPr>
      <w:r w:rsidRPr="000C7DF8">
        <w:rPr>
          <w:rFonts w:ascii="Times New Roman" w:hAnsi="Times New Roman"/>
          <w:b/>
          <w:sz w:val="24"/>
          <w:szCs w:val="24"/>
        </w:rPr>
        <w:t>13.</w:t>
      </w:r>
      <w:r w:rsidR="008654DC" w:rsidRPr="000C7DF8">
        <w:rPr>
          <w:rFonts w:ascii="Times New Roman" w:hAnsi="Times New Roman"/>
          <w:b/>
          <w:sz w:val="24"/>
          <w:szCs w:val="24"/>
        </w:rPr>
        <w:tab/>
      </w:r>
      <w:r w:rsidRPr="000C7DF8">
        <w:rPr>
          <w:rFonts w:ascii="Times New Roman" w:hAnsi="Times New Roman"/>
          <w:b/>
          <w:sz w:val="24"/>
          <w:szCs w:val="24"/>
        </w:rPr>
        <w:t>Estimates of Annualized Cost Burden to Respondents</w:t>
      </w:r>
    </w:p>
    <w:p w:rsidR="00394E90" w:rsidRPr="000C7DF8" w:rsidRDefault="00394E90" w:rsidP="00394E90">
      <w:pPr>
        <w:jc w:val="both"/>
        <w:rPr>
          <w:rFonts w:ascii="Times New Roman" w:hAnsi="Times New Roman"/>
          <w:sz w:val="24"/>
          <w:szCs w:val="24"/>
        </w:rPr>
      </w:pPr>
    </w:p>
    <w:p w:rsidR="00561FF7" w:rsidRPr="000C7DF8" w:rsidRDefault="00561FF7" w:rsidP="00561FF7">
      <w:pPr>
        <w:rPr>
          <w:rFonts w:ascii="Times New Roman" w:hAnsi="Times New Roman"/>
          <w:sz w:val="24"/>
          <w:szCs w:val="24"/>
        </w:rPr>
      </w:pPr>
      <w:r w:rsidRPr="000C7DF8">
        <w:rPr>
          <w:rFonts w:ascii="Times New Roman" w:hAnsi="Times New Roman"/>
          <w:sz w:val="24"/>
          <w:szCs w:val="24"/>
        </w:rPr>
        <w:t xml:space="preserve">There </w:t>
      </w:r>
      <w:r w:rsidR="00314354" w:rsidRPr="000C7DF8">
        <w:rPr>
          <w:rFonts w:ascii="Times New Roman" w:hAnsi="Times New Roman"/>
          <w:sz w:val="24"/>
          <w:szCs w:val="24"/>
        </w:rPr>
        <w:t>a</w:t>
      </w:r>
      <w:r w:rsidRPr="000C7DF8">
        <w:rPr>
          <w:rFonts w:ascii="Times New Roman" w:hAnsi="Times New Roman"/>
          <w:sz w:val="24"/>
          <w:szCs w:val="24"/>
        </w:rPr>
        <w:t xml:space="preserve">re neither capital </w:t>
      </w:r>
      <w:r w:rsidR="00884FC3" w:rsidRPr="000C7DF8">
        <w:rPr>
          <w:rFonts w:ascii="Times New Roman" w:hAnsi="Times New Roman"/>
          <w:sz w:val="24"/>
          <w:szCs w:val="24"/>
        </w:rPr>
        <w:t>n</w:t>
      </w:r>
      <w:r w:rsidRPr="000C7DF8">
        <w:rPr>
          <w:rFonts w:ascii="Times New Roman" w:hAnsi="Times New Roman"/>
          <w:sz w:val="24"/>
          <w:szCs w:val="24"/>
        </w:rPr>
        <w:t>or startup costs</w:t>
      </w:r>
      <w:r w:rsidR="00884FC3" w:rsidRPr="000C7DF8">
        <w:rPr>
          <w:rFonts w:ascii="Times New Roman" w:hAnsi="Times New Roman"/>
          <w:sz w:val="24"/>
          <w:szCs w:val="24"/>
        </w:rPr>
        <w:t>,</w:t>
      </w:r>
      <w:r w:rsidRPr="000C7DF8">
        <w:rPr>
          <w:rFonts w:ascii="Times New Roman" w:hAnsi="Times New Roman"/>
          <w:sz w:val="24"/>
          <w:szCs w:val="24"/>
        </w:rPr>
        <w:t xml:space="preserve"> nor are there any operation and maintenance costs.</w:t>
      </w:r>
    </w:p>
    <w:p w:rsidR="00394E90" w:rsidRPr="000C7DF8" w:rsidRDefault="00394E90" w:rsidP="0001776E">
      <w:pPr>
        <w:jc w:val="both"/>
        <w:rPr>
          <w:rFonts w:ascii="Times New Roman" w:hAnsi="Times New Roman"/>
          <w:sz w:val="24"/>
          <w:szCs w:val="24"/>
        </w:rPr>
      </w:pPr>
    </w:p>
    <w:p w:rsidR="00394E90" w:rsidRPr="000C7DF8" w:rsidRDefault="00394E90" w:rsidP="008654DC">
      <w:pPr>
        <w:jc w:val="both"/>
        <w:rPr>
          <w:rFonts w:ascii="Times New Roman" w:hAnsi="Times New Roman"/>
          <w:b/>
          <w:sz w:val="24"/>
          <w:szCs w:val="24"/>
        </w:rPr>
      </w:pPr>
      <w:r w:rsidRPr="000C7DF8">
        <w:rPr>
          <w:rFonts w:ascii="Times New Roman" w:hAnsi="Times New Roman"/>
          <w:b/>
          <w:sz w:val="24"/>
          <w:szCs w:val="24"/>
        </w:rPr>
        <w:t>14.</w:t>
      </w:r>
      <w:r w:rsidR="008654DC" w:rsidRPr="000C7DF8">
        <w:rPr>
          <w:rFonts w:ascii="Times New Roman" w:hAnsi="Times New Roman"/>
          <w:b/>
          <w:sz w:val="24"/>
          <w:szCs w:val="24"/>
        </w:rPr>
        <w:tab/>
      </w:r>
      <w:r w:rsidRPr="000C7DF8">
        <w:rPr>
          <w:rFonts w:ascii="Times New Roman" w:hAnsi="Times New Roman"/>
          <w:b/>
          <w:sz w:val="24"/>
          <w:szCs w:val="24"/>
        </w:rPr>
        <w:t>Estimates of Annualized Cost to the Government</w:t>
      </w:r>
    </w:p>
    <w:p w:rsidR="00394E90" w:rsidRPr="000C7DF8" w:rsidRDefault="00394E90" w:rsidP="00394E90">
      <w:pPr>
        <w:ind w:left="360"/>
        <w:jc w:val="both"/>
        <w:rPr>
          <w:rFonts w:ascii="Times New Roman" w:hAnsi="Times New Roman"/>
          <w:sz w:val="24"/>
          <w:szCs w:val="24"/>
        </w:rPr>
      </w:pPr>
    </w:p>
    <w:p w:rsidR="00866A3B" w:rsidRPr="000C7DF8" w:rsidRDefault="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0C7DF8">
        <w:rPr>
          <w:rFonts w:ascii="Times New Roman" w:hAnsi="Times New Roman"/>
          <w:sz w:val="24"/>
          <w:szCs w:val="24"/>
        </w:rPr>
        <w:tab/>
      </w:r>
      <w:r w:rsidR="0001597A" w:rsidRPr="000C7DF8">
        <w:rPr>
          <w:rFonts w:ascii="Times New Roman" w:hAnsi="Times New Roman"/>
          <w:sz w:val="24"/>
          <w:szCs w:val="24"/>
        </w:rPr>
        <w:t>T</w:t>
      </w:r>
      <w:r w:rsidR="00462C64" w:rsidRPr="000C7DF8">
        <w:rPr>
          <w:rFonts w:ascii="Times New Roman" w:hAnsi="Times New Roman"/>
          <w:sz w:val="24"/>
          <w:szCs w:val="24"/>
        </w:rPr>
        <w:t>he estimate</w:t>
      </w:r>
      <w:r w:rsidR="00884FC3" w:rsidRPr="000C7DF8">
        <w:rPr>
          <w:rFonts w:ascii="Times New Roman" w:hAnsi="Times New Roman"/>
          <w:sz w:val="24"/>
          <w:szCs w:val="24"/>
        </w:rPr>
        <w:t>d</w:t>
      </w:r>
      <w:r w:rsidR="00462C64" w:rsidRPr="000C7DF8">
        <w:rPr>
          <w:rFonts w:ascii="Times New Roman" w:hAnsi="Times New Roman"/>
          <w:sz w:val="24"/>
          <w:szCs w:val="24"/>
        </w:rPr>
        <w:t xml:space="preserve"> annualized cost to the government</w:t>
      </w:r>
      <w:r w:rsidR="0001597A" w:rsidRPr="000C7DF8">
        <w:rPr>
          <w:rFonts w:ascii="Times New Roman" w:hAnsi="Times New Roman"/>
          <w:sz w:val="24"/>
          <w:szCs w:val="24"/>
        </w:rPr>
        <w:t xml:space="preserve"> is </w:t>
      </w:r>
      <w:r w:rsidR="00BE3BC4" w:rsidRPr="000C7DF8">
        <w:rPr>
          <w:rFonts w:ascii="Times New Roman" w:hAnsi="Times New Roman"/>
          <w:sz w:val="24"/>
          <w:szCs w:val="24"/>
        </w:rPr>
        <w:t>$</w:t>
      </w:r>
      <w:r w:rsidR="004224C1" w:rsidRPr="000C7DF8">
        <w:rPr>
          <w:rFonts w:ascii="Times New Roman" w:hAnsi="Times New Roman"/>
          <w:sz w:val="24"/>
          <w:szCs w:val="24"/>
        </w:rPr>
        <w:t>182,400</w:t>
      </w:r>
      <w:r w:rsidR="0085076B" w:rsidRPr="000C7DF8">
        <w:rPr>
          <w:rFonts w:ascii="Times New Roman" w:hAnsi="Times New Roman"/>
          <w:sz w:val="24"/>
          <w:szCs w:val="24"/>
        </w:rPr>
        <w:t>, which includes 5% time for an</w:t>
      </w:r>
      <w:r w:rsidR="00387E9D" w:rsidRPr="000C7DF8">
        <w:rPr>
          <w:rFonts w:ascii="Times New Roman" w:hAnsi="Times New Roman"/>
          <w:sz w:val="24"/>
          <w:szCs w:val="24"/>
        </w:rPr>
        <w:t xml:space="preserve"> FTE</w:t>
      </w:r>
      <w:r w:rsidR="0085076B" w:rsidRPr="000C7DF8">
        <w:rPr>
          <w:rFonts w:ascii="Times New Roman" w:hAnsi="Times New Roman"/>
          <w:sz w:val="24"/>
          <w:szCs w:val="24"/>
        </w:rPr>
        <w:t xml:space="preserve"> at a GS 14. </w:t>
      </w:r>
      <w:r w:rsidR="00462C64" w:rsidRPr="000C7DF8">
        <w:rPr>
          <w:rFonts w:ascii="Times New Roman" w:hAnsi="Times New Roman"/>
          <w:sz w:val="24"/>
          <w:szCs w:val="24"/>
        </w:rPr>
        <w:t xml:space="preserve"> </w:t>
      </w:r>
    </w:p>
    <w:p w:rsidR="00394E90" w:rsidRPr="000C7DF8" w:rsidRDefault="00394E90" w:rsidP="00394E90">
      <w:pPr>
        <w:ind w:left="720" w:hanging="360"/>
        <w:jc w:val="both"/>
        <w:rPr>
          <w:rFonts w:ascii="Times New Roman" w:hAnsi="Times New Roman"/>
          <w:sz w:val="24"/>
          <w:szCs w:val="24"/>
        </w:rPr>
      </w:pPr>
    </w:p>
    <w:p w:rsidR="008B5962" w:rsidRPr="000C7DF8" w:rsidRDefault="008B5962" w:rsidP="008B5962">
      <w:pPr>
        <w:rPr>
          <w:rFonts w:ascii="Times New Roman" w:hAnsi="Times New Roman"/>
          <w:b/>
          <w:sz w:val="24"/>
          <w:szCs w:val="24"/>
        </w:rPr>
      </w:pPr>
      <w:r w:rsidRPr="000C7DF8">
        <w:rPr>
          <w:rFonts w:ascii="Times New Roman" w:hAnsi="Times New Roman"/>
          <w:b/>
          <w:sz w:val="24"/>
          <w:szCs w:val="24"/>
        </w:rPr>
        <w:lastRenderedPageBreak/>
        <w:t xml:space="preserve">15.     </w:t>
      </w:r>
      <w:r w:rsidRPr="000C7DF8">
        <w:rPr>
          <w:rFonts w:ascii="Times New Roman" w:hAnsi="Times New Roman"/>
          <w:b/>
          <w:sz w:val="24"/>
          <w:szCs w:val="24"/>
          <w:u w:val="single"/>
        </w:rPr>
        <w:t>Changes in Burden</w:t>
      </w:r>
      <w:r w:rsidRPr="000C7DF8">
        <w:rPr>
          <w:rFonts w:ascii="Times New Roman" w:hAnsi="Times New Roman"/>
          <w:b/>
          <w:sz w:val="24"/>
          <w:szCs w:val="24"/>
        </w:rPr>
        <w:t xml:space="preserve"> </w:t>
      </w:r>
    </w:p>
    <w:p w:rsidR="008B5962" w:rsidRPr="000C7DF8" w:rsidRDefault="008B5962" w:rsidP="008B5962">
      <w:pPr>
        <w:rPr>
          <w:rFonts w:ascii="Times New Roman" w:hAnsi="Times New Roman"/>
          <w:sz w:val="24"/>
          <w:szCs w:val="24"/>
        </w:rPr>
      </w:pPr>
    </w:p>
    <w:p w:rsidR="00EA0432" w:rsidRPr="000C7DF8" w:rsidRDefault="00EA0432" w:rsidP="00CD0922">
      <w:pPr>
        <w:rPr>
          <w:rFonts w:ascii="Times New Roman" w:hAnsi="Times New Roman"/>
          <w:sz w:val="24"/>
          <w:szCs w:val="24"/>
        </w:rPr>
      </w:pPr>
      <w:r w:rsidRPr="000C7DF8">
        <w:rPr>
          <w:rFonts w:ascii="Times New Roman" w:hAnsi="Times New Roman"/>
          <w:sz w:val="24"/>
          <w:szCs w:val="24"/>
        </w:rPr>
        <w:t xml:space="preserve">Currently there are 18,739 in the OMB inventory.  The </w:t>
      </w:r>
      <w:r w:rsidR="002203DC" w:rsidRPr="000C7DF8">
        <w:rPr>
          <w:rFonts w:ascii="Times New Roman" w:hAnsi="Times New Roman"/>
          <w:sz w:val="24"/>
          <w:szCs w:val="24"/>
        </w:rPr>
        <w:t>p</w:t>
      </w:r>
      <w:r w:rsidRPr="000C7DF8">
        <w:rPr>
          <w:rFonts w:ascii="Times New Roman" w:hAnsi="Times New Roman"/>
          <w:sz w:val="24"/>
          <w:szCs w:val="24"/>
        </w:rPr>
        <w:t xml:space="preserve">rogram is requesting </w:t>
      </w:r>
      <w:r w:rsidR="002B073D">
        <w:rPr>
          <w:rFonts w:ascii="Times New Roman" w:hAnsi="Times New Roman"/>
          <w:sz w:val="24"/>
          <w:szCs w:val="24"/>
        </w:rPr>
        <w:t>53</w:t>
      </w:r>
      <w:r w:rsidRPr="000C7DF8">
        <w:rPr>
          <w:rFonts w:ascii="Times New Roman" w:hAnsi="Times New Roman"/>
          <w:sz w:val="24"/>
          <w:szCs w:val="24"/>
        </w:rPr>
        <w:t>,</w:t>
      </w:r>
      <w:r w:rsidR="002B073D">
        <w:rPr>
          <w:rFonts w:ascii="Times New Roman" w:hAnsi="Times New Roman"/>
          <w:sz w:val="24"/>
          <w:szCs w:val="24"/>
        </w:rPr>
        <w:t>512</w:t>
      </w:r>
      <w:r w:rsidRPr="000C7DF8">
        <w:rPr>
          <w:rFonts w:ascii="Times New Roman" w:hAnsi="Times New Roman"/>
          <w:sz w:val="24"/>
          <w:szCs w:val="24"/>
        </w:rPr>
        <w:t xml:space="preserve"> hours.  The </w:t>
      </w:r>
      <w:r w:rsidR="002B073D">
        <w:rPr>
          <w:rFonts w:ascii="Times New Roman" w:hAnsi="Times New Roman"/>
          <w:sz w:val="24"/>
          <w:szCs w:val="24"/>
        </w:rPr>
        <w:t>34,773</w:t>
      </w:r>
      <w:r w:rsidRPr="000C7DF8">
        <w:rPr>
          <w:rFonts w:ascii="Times New Roman" w:hAnsi="Times New Roman"/>
          <w:sz w:val="24"/>
          <w:szCs w:val="24"/>
        </w:rPr>
        <w:t xml:space="preserve"> increase in hours are due to a program change and adjustment error.  </w:t>
      </w:r>
    </w:p>
    <w:p w:rsidR="00EA0432" w:rsidRPr="000C7DF8" w:rsidRDefault="00EA0432" w:rsidP="00CD0922">
      <w:pPr>
        <w:ind w:left="360"/>
        <w:rPr>
          <w:rFonts w:ascii="Times New Roman" w:hAnsi="Times New Roman"/>
          <w:sz w:val="24"/>
          <w:szCs w:val="24"/>
        </w:rPr>
      </w:pPr>
    </w:p>
    <w:p w:rsidR="00455F38" w:rsidRPr="000C7DF8" w:rsidRDefault="00455F38" w:rsidP="00455F38">
      <w:pPr>
        <w:rPr>
          <w:rFonts w:ascii="Times New Roman" w:hAnsi="Times New Roman"/>
          <w:b/>
          <w:sz w:val="24"/>
          <w:szCs w:val="24"/>
        </w:rPr>
      </w:pPr>
      <w:r w:rsidRPr="000C7DF8">
        <w:rPr>
          <w:rFonts w:ascii="Times New Roman" w:hAnsi="Times New Roman"/>
          <w:b/>
          <w:sz w:val="24"/>
          <w:szCs w:val="24"/>
        </w:rPr>
        <w:t xml:space="preserve">The total program change is a decrease of 1,500 hours (3,750 responses).   </w:t>
      </w:r>
    </w:p>
    <w:p w:rsidR="007F394A" w:rsidRPr="000C7DF8" w:rsidRDefault="00EA0432" w:rsidP="00CD0922">
      <w:pPr>
        <w:rPr>
          <w:rFonts w:ascii="Times New Roman" w:hAnsi="Times New Roman"/>
          <w:sz w:val="24"/>
          <w:szCs w:val="24"/>
        </w:rPr>
      </w:pPr>
      <w:r w:rsidRPr="000C7DF8">
        <w:rPr>
          <w:rFonts w:ascii="Times New Roman" w:hAnsi="Times New Roman"/>
          <w:sz w:val="24"/>
          <w:szCs w:val="24"/>
        </w:rPr>
        <w:t xml:space="preserve">The </w:t>
      </w:r>
      <w:r w:rsidR="007F394A" w:rsidRPr="000C7DF8">
        <w:rPr>
          <w:rFonts w:ascii="Times New Roman" w:hAnsi="Times New Roman"/>
          <w:sz w:val="24"/>
          <w:szCs w:val="24"/>
        </w:rPr>
        <w:t xml:space="preserve">first </w:t>
      </w:r>
      <w:r w:rsidRPr="000C7DF8">
        <w:rPr>
          <w:rFonts w:ascii="Times New Roman" w:hAnsi="Times New Roman"/>
          <w:sz w:val="24"/>
          <w:szCs w:val="24"/>
        </w:rPr>
        <w:t xml:space="preserve">program change of </w:t>
      </w:r>
      <w:r w:rsidR="00CD0922" w:rsidRPr="000C7DF8">
        <w:rPr>
          <w:rFonts w:ascii="Times New Roman" w:hAnsi="Times New Roman"/>
          <w:sz w:val="24"/>
          <w:szCs w:val="24"/>
        </w:rPr>
        <w:t>-</w:t>
      </w:r>
      <w:r w:rsidRPr="000C7DF8">
        <w:rPr>
          <w:rFonts w:ascii="Times New Roman" w:hAnsi="Times New Roman"/>
          <w:sz w:val="24"/>
          <w:szCs w:val="24"/>
        </w:rPr>
        <w:t>10,000 hours (</w:t>
      </w:r>
      <w:r w:rsidR="00CD0922" w:rsidRPr="000C7DF8">
        <w:rPr>
          <w:rFonts w:ascii="Times New Roman" w:hAnsi="Times New Roman"/>
          <w:sz w:val="24"/>
          <w:szCs w:val="24"/>
        </w:rPr>
        <w:t>-</w:t>
      </w:r>
      <w:r w:rsidRPr="000C7DF8">
        <w:rPr>
          <w:rFonts w:ascii="Times New Roman" w:hAnsi="Times New Roman"/>
          <w:sz w:val="24"/>
          <w:szCs w:val="24"/>
        </w:rPr>
        <w:t xml:space="preserve">50 respondents and </w:t>
      </w:r>
      <w:r w:rsidR="00CD0922" w:rsidRPr="000C7DF8">
        <w:rPr>
          <w:rFonts w:ascii="Times New Roman" w:hAnsi="Times New Roman"/>
          <w:sz w:val="24"/>
          <w:szCs w:val="24"/>
        </w:rPr>
        <w:t>-</w:t>
      </w:r>
      <w:r w:rsidRPr="000C7DF8">
        <w:rPr>
          <w:rFonts w:ascii="Times New Roman" w:hAnsi="Times New Roman"/>
          <w:sz w:val="24"/>
          <w:szCs w:val="24"/>
        </w:rPr>
        <w:t xml:space="preserve">25,000 responses) is due to </w:t>
      </w:r>
      <w:r w:rsidR="0085076B" w:rsidRPr="000C7DF8">
        <w:rPr>
          <w:rFonts w:ascii="Times New Roman" w:hAnsi="Times New Roman"/>
          <w:sz w:val="24"/>
          <w:szCs w:val="24"/>
        </w:rPr>
        <w:t xml:space="preserve">the termination of funds for </w:t>
      </w:r>
      <w:r w:rsidRPr="000C7DF8">
        <w:rPr>
          <w:rFonts w:ascii="Times New Roman" w:hAnsi="Times New Roman"/>
          <w:sz w:val="24"/>
          <w:szCs w:val="24"/>
        </w:rPr>
        <w:t>the PPC program.</w:t>
      </w:r>
      <w:r w:rsidR="00455F38" w:rsidRPr="000C7DF8">
        <w:rPr>
          <w:rFonts w:ascii="Times New Roman" w:hAnsi="Times New Roman"/>
          <w:sz w:val="24"/>
          <w:szCs w:val="24"/>
        </w:rPr>
        <w:t xml:space="preserve">  </w:t>
      </w:r>
      <w:r w:rsidR="007F394A" w:rsidRPr="000C7DF8">
        <w:rPr>
          <w:rFonts w:ascii="Times New Roman" w:hAnsi="Times New Roman"/>
          <w:sz w:val="24"/>
          <w:szCs w:val="24"/>
        </w:rPr>
        <w:t>The second</w:t>
      </w:r>
      <w:r w:rsidR="00B02EBA" w:rsidRPr="000C7DF8">
        <w:rPr>
          <w:rFonts w:ascii="Times New Roman" w:hAnsi="Times New Roman"/>
          <w:sz w:val="24"/>
          <w:szCs w:val="24"/>
        </w:rPr>
        <w:t xml:space="preserve"> program change is </w:t>
      </w:r>
      <w:r w:rsidR="00CD0922" w:rsidRPr="000C7DF8">
        <w:rPr>
          <w:rFonts w:ascii="Times New Roman" w:hAnsi="Times New Roman"/>
          <w:sz w:val="24"/>
          <w:szCs w:val="24"/>
        </w:rPr>
        <w:t xml:space="preserve">due an increase of </w:t>
      </w:r>
      <w:r w:rsidR="00B02EBA" w:rsidRPr="000C7DF8">
        <w:rPr>
          <w:rFonts w:ascii="Times New Roman" w:hAnsi="Times New Roman"/>
          <w:sz w:val="24"/>
          <w:szCs w:val="24"/>
        </w:rPr>
        <w:t xml:space="preserve">PFS </w:t>
      </w:r>
      <w:r w:rsidR="00CD0922" w:rsidRPr="000C7DF8">
        <w:rPr>
          <w:rFonts w:ascii="Times New Roman" w:hAnsi="Times New Roman"/>
          <w:sz w:val="24"/>
          <w:szCs w:val="24"/>
        </w:rPr>
        <w:t xml:space="preserve">8,500 hours (22 respondents, </w:t>
      </w:r>
      <w:r w:rsidR="00B02EBA" w:rsidRPr="000C7DF8">
        <w:rPr>
          <w:rFonts w:ascii="Times New Roman" w:hAnsi="Times New Roman"/>
          <w:sz w:val="24"/>
          <w:szCs w:val="24"/>
        </w:rPr>
        <w:t>21,250</w:t>
      </w:r>
      <w:r w:rsidR="00CD0922" w:rsidRPr="000C7DF8">
        <w:rPr>
          <w:rFonts w:ascii="Times New Roman" w:hAnsi="Times New Roman"/>
          <w:sz w:val="24"/>
          <w:szCs w:val="24"/>
        </w:rPr>
        <w:t xml:space="preserve"> responses</w:t>
      </w:r>
      <w:r w:rsidR="00B02EBA" w:rsidRPr="000C7DF8">
        <w:rPr>
          <w:rFonts w:ascii="Times New Roman" w:hAnsi="Times New Roman"/>
          <w:sz w:val="24"/>
          <w:szCs w:val="24"/>
        </w:rPr>
        <w:t>).</w:t>
      </w:r>
    </w:p>
    <w:p w:rsidR="00CD0922" w:rsidRPr="000C7DF8" w:rsidRDefault="00CD0922" w:rsidP="00CD0922">
      <w:pPr>
        <w:rPr>
          <w:rFonts w:ascii="Times New Roman" w:hAnsi="Times New Roman"/>
          <w:sz w:val="24"/>
          <w:szCs w:val="24"/>
        </w:rPr>
      </w:pPr>
    </w:p>
    <w:p w:rsidR="00EA0432" w:rsidRPr="000C7DF8" w:rsidRDefault="00EA0432" w:rsidP="004D5D72">
      <w:pPr>
        <w:rPr>
          <w:rFonts w:ascii="Times New Roman" w:hAnsi="Times New Roman"/>
          <w:sz w:val="24"/>
          <w:szCs w:val="24"/>
        </w:rPr>
      </w:pPr>
      <w:r w:rsidRPr="000C7DF8">
        <w:rPr>
          <w:rFonts w:ascii="Times New Roman" w:hAnsi="Times New Roman"/>
          <w:b/>
          <w:sz w:val="24"/>
          <w:szCs w:val="24"/>
        </w:rPr>
        <w:t xml:space="preserve">The </w:t>
      </w:r>
      <w:r w:rsidR="00E0270B" w:rsidRPr="000C7DF8">
        <w:rPr>
          <w:rFonts w:ascii="Times New Roman" w:hAnsi="Times New Roman"/>
          <w:b/>
          <w:sz w:val="24"/>
          <w:szCs w:val="24"/>
        </w:rPr>
        <w:t xml:space="preserve">adjustment is </w:t>
      </w:r>
      <w:r w:rsidR="004D5D72" w:rsidRPr="000C7DF8">
        <w:rPr>
          <w:rFonts w:ascii="Times New Roman" w:hAnsi="Times New Roman"/>
          <w:b/>
          <w:sz w:val="24"/>
          <w:szCs w:val="24"/>
        </w:rPr>
        <w:t xml:space="preserve">an increase of </w:t>
      </w:r>
      <w:r w:rsidR="004753C0">
        <w:rPr>
          <w:rFonts w:ascii="Times New Roman" w:hAnsi="Times New Roman"/>
          <w:b/>
          <w:sz w:val="24"/>
          <w:szCs w:val="24"/>
        </w:rPr>
        <w:t>55,012</w:t>
      </w:r>
      <w:r w:rsidR="00E0270B" w:rsidRPr="000C7DF8">
        <w:rPr>
          <w:rFonts w:ascii="Times New Roman" w:hAnsi="Times New Roman"/>
          <w:b/>
          <w:sz w:val="24"/>
          <w:szCs w:val="24"/>
        </w:rPr>
        <w:t xml:space="preserve"> </w:t>
      </w:r>
      <w:r w:rsidRPr="000C7DF8">
        <w:rPr>
          <w:rFonts w:ascii="Times New Roman" w:hAnsi="Times New Roman"/>
          <w:b/>
          <w:sz w:val="24"/>
          <w:szCs w:val="24"/>
        </w:rPr>
        <w:t xml:space="preserve">hours.  </w:t>
      </w:r>
      <w:r w:rsidRPr="000C7DF8">
        <w:rPr>
          <w:rFonts w:ascii="Times New Roman" w:hAnsi="Times New Roman"/>
          <w:sz w:val="24"/>
          <w:szCs w:val="24"/>
        </w:rPr>
        <w:t xml:space="preserve">The current total hours </w:t>
      </w:r>
      <w:r w:rsidR="00B75898" w:rsidRPr="000C7DF8">
        <w:rPr>
          <w:rFonts w:ascii="Times New Roman" w:hAnsi="Times New Roman"/>
          <w:sz w:val="24"/>
          <w:szCs w:val="24"/>
        </w:rPr>
        <w:t xml:space="preserve">on the OMB inventory </w:t>
      </w:r>
      <w:r w:rsidRPr="000C7DF8">
        <w:rPr>
          <w:rFonts w:ascii="Times New Roman" w:hAnsi="Times New Roman"/>
          <w:sz w:val="24"/>
          <w:szCs w:val="24"/>
        </w:rPr>
        <w:t>reflect an error</w:t>
      </w:r>
      <w:r w:rsidR="00B75898" w:rsidRPr="000C7DF8">
        <w:rPr>
          <w:rFonts w:ascii="Times New Roman" w:hAnsi="Times New Roman"/>
          <w:sz w:val="24"/>
          <w:szCs w:val="24"/>
        </w:rPr>
        <w:t xml:space="preserve"> that has been on the books for years</w:t>
      </w:r>
      <w:r w:rsidRPr="000C7DF8">
        <w:rPr>
          <w:rFonts w:ascii="Times New Roman" w:hAnsi="Times New Roman"/>
          <w:sz w:val="24"/>
          <w:szCs w:val="24"/>
        </w:rPr>
        <w:t xml:space="preserve">. </w:t>
      </w:r>
      <w:r w:rsidR="00B75898" w:rsidRPr="000C7DF8">
        <w:rPr>
          <w:rFonts w:ascii="Times New Roman" w:hAnsi="Times New Roman"/>
          <w:sz w:val="24"/>
          <w:szCs w:val="24"/>
        </w:rPr>
        <w:t xml:space="preserve"> In careful review for</w:t>
      </w:r>
      <w:r w:rsidRPr="000C7DF8">
        <w:rPr>
          <w:rFonts w:ascii="Times New Roman" w:hAnsi="Times New Roman"/>
          <w:sz w:val="24"/>
          <w:szCs w:val="24"/>
        </w:rPr>
        <w:t xml:space="preserve"> preparing this submission</w:t>
      </w:r>
      <w:r w:rsidR="00B75898" w:rsidRPr="000C7DF8">
        <w:rPr>
          <w:rFonts w:ascii="Times New Roman" w:hAnsi="Times New Roman"/>
          <w:sz w:val="24"/>
          <w:szCs w:val="24"/>
        </w:rPr>
        <w:t>, SAMHSA</w:t>
      </w:r>
      <w:r w:rsidR="009C3ECD">
        <w:rPr>
          <w:rFonts w:ascii="Times New Roman" w:hAnsi="Times New Roman"/>
          <w:sz w:val="24"/>
          <w:szCs w:val="24"/>
        </w:rPr>
        <w:t xml:space="preserve"> </w:t>
      </w:r>
      <w:r w:rsidR="00B75898" w:rsidRPr="000C7DF8">
        <w:rPr>
          <w:rFonts w:ascii="Times New Roman" w:hAnsi="Times New Roman"/>
          <w:sz w:val="24"/>
          <w:szCs w:val="24"/>
        </w:rPr>
        <w:t>has determined</w:t>
      </w:r>
      <w:r w:rsidRPr="000C7DF8">
        <w:rPr>
          <w:rFonts w:ascii="Times New Roman" w:hAnsi="Times New Roman"/>
          <w:sz w:val="24"/>
          <w:szCs w:val="24"/>
        </w:rPr>
        <w:t xml:space="preserve"> that the </w:t>
      </w:r>
      <w:r w:rsidR="00B75898" w:rsidRPr="000C7DF8">
        <w:rPr>
          <w:rFonts w:ascii="Times New Roman" w:hAnsi="Times New Roman"/>
          <w:sz w:val="24"/>
          <w:szCs w:val="24"/>
        </w:rPr>
        <w:t xml:space="preserve">total number of hours </w:t>
      </w:r>
      <w:r w:rsidRPr="000C7DF8">
        <w:rPr>
          <w:rFonts w:ascii="Times New Roman" w:hAnsi="Times New Roman"/>
          <w:sz w:val="24"/>
          <w:szCs w:val="24"/>
        </w:rPr>
        <w:t>were incorrectly calculated</w:t>
      </w:r>
      <w:r w:rsidR="00B75898" w:rsidRPr="000C7DF8">
        <w:rPr>
          <w:rFonts w:ascii="Times New Roman" w:hAnsi="Times New Roman"/>
          <w:sz w:val="24"/>
          <w:szCs w:val="24"/>
        </w:rPr>
        <w:t>.</w:t>
      </w:r>
      <w:r w:rsidRPr="000C7DF8">
        <w:rPr>
          <w:rFonts w:ascii="Times New Roman" w:hAnsi="Times New Roman"/>
          <w:sz w:val="24"/>
          <w:szCs w:val="24"/>
        </w:rPr>
        <w:t xml:space="preserve"> </w:t>
      </w:r>
      <w:r w:rsidR="00B75898" w:rsidRPr="000C7DF8">
        <w:rPr>
          <w:rFonts w:ascii="Times New Roman" w:hAnsi="Times New Roman"/>
          <w:sz w:val="24"/>
          <w:szCs w:val="24"/>
        </w:rPr>
        <w:t xml:space="preserve"> To address this error, SAMHSA has correctly recalculated the total hours, and this results in a substantial increase as an adjustment,</w:t>
      </w:r>
      <w:r w:rsidRPr="000C7DF8">
        <w:rPr>
          <w:rFonts w:ascii="Times New Roman" w:hAnsi="Times New Roman"/>
          <w:sz w:val="24"/>
          <w:szCs w:val="24"/>
        </w:rPr>
        <w:t xml:space="preserve"> </w:t>
      </w:r>
      <w:r w:rsidR="00B75898" w:rsidRPr="000C7DF8">
        <w:rPr>
          <w:rFonts w:ascii="Times New Roman" w:hAnsi="Times New Roman"/>
          <w:sz w:val="24"/>
          <w:szCs w:val="24"/>
        </w:rPr>
        <w:t xml:space="preserve"> There is no “actual” increase of burden for respondents, and the cells of the burden table are correct, and were so in previous ICRs.  Only the line for the total burden has been corrected. </w:t>
      </w:r>
    </w:p>
    <w:p w:rsidR="00EA0432" w:rsidRPr="000C7DF8" w:rsidRDefault="00EA0432" w:rsidP="00011736">
      <w:pPr>
        <w:rPr>
          <w:rFonts w:ascii="Times New Roman" w:hAnsi="Times New Roman"/>
          <w:b/>
          <w:sz w:val="24"/>
          <w:szCs w:val="24"/>
        </w:rPr>
      </w:pPr>
    </w:p>
    <w:p w:rsidR="00394E90" w:rsidRPr="000C7DF8" w:rsidRDefault="008654DC" w:rsidP="0041228F">
      <w:pPr>
        <w:jc w:val="both"/>
        <w:rPr>
          <w:rFonts w:ascii="Times New Roman" w:hAnsi="Times New Roman"/>
          <w:b/>
          <w:sz w:val="24"/>
          <w:szCs w:val="24"/>
        </w:rPr>
      </w:pPr>
      <w:r w:rsidRPr="000C7DF8">
        <w:rPr>
          <w:rFonts w:ascii="Times New Roman" w:hAnsi="Times New Roman"/>
          <w:b/>
          <w:sz w:val="24"/>
          <w:szCs w:val="24"/>
        </w:rPr>
        <w:t>16.</w:t>
      </w:r>
      <w:r w:rsidRPr="000C7DF8">
        <w:rPr>
          <w:rFonts w:ascii="Times New Roman" w:hAnsi="Times New Roman"/>
          <w:b/>
          <w:sz w:val="24"/>
          <w:szCs w:val="24"/>
        </w:rPr>
        <w:tab/>
      </w:r>
      <w:r w:rsidR="00394E90" w:rsidRPr="000C7DF8">
        <w:rPr>
          <w:rFonts w:ascii="Times New Roman" w:hAnsi="Times New Roman"/>
          <w:b/>
          <w:sz w:val="24"/>
          <w:szCs w:val="24"/>
        </w:rPr>
        <w:t>Time Schedule, Publication and Analysis Plans</w:t>
      </w:r>
    </w:p>
    <w:p w:rsidR="00394E90" w:rsidRPr="000C7DF8" w:rsidRDefault="00394E90" w:rsidP="00394E90">
      <w:pPr>
        <w:ind w:left="360"/>
        <w:jc w:val="both"/>
        <w:rPr>
          <w:rFonts w:ascii="Times New Roman" w:hAnsi="Times New Roman"/>
          <w:b/>
          <w:sz w:val="24"/>
          <w:szCs w:val="24"/>
        </w:rPr>
      </w:pPr>
    </w:p>
    <w:p w:rsidR="00394E90" w:rsidRPr="000C7DF8" w:rsidRDefault="00D96248" w:rsidP="0001776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0C7DF8">
        <w:rPr>
          <w:rFonts w:ascii="Times New Roman" w:hAnsi="Times New Roman"/>
          <w:sz w:val="24"/>
          <w:szCs w:val="24"/>
        </w:rPr>
        <w:t>SAMHSA/CSA</w:t>
      </w:r>
      <w:r w:rsidR="005A3B5A" w:rsidRPr="000C7DF8">
        <w:rPr>
          <w:rFonts w:ascii="Times New Roman" w:hAnsi="Times New Roman"/>
          <w:sz w:val="24"/>
          <w:szCs w:val="24"/>
        </w:rPr>
        <w:t>P</w:t>
      </w:r>
      <w:r w:rsidR="00394E90" w:rsidRPr="000C7DF8">
        <w:rPr>
          <w:rFonts w:ascii="Times New Roman" w:hAnsi="Times New Roman"/>
          <w:sz w:val="24"/>
          <w:szCs w:val="24"/>
        </w:rPr>
        <w:t xml:space="preserve"> utilize</w:t>
      </w:r>
      <w:r w:rsidRPr="000C7DF8">
        <w:rPr>
          <w:rFonts w:ascii="Times New Roman" w:hAnsi="Times New Roman"/>
          <w:sz w:val="24"/>
          <w:szCs w:val="24"/>
        </w:rPr>
        <w:t>s</w:t>
      </w:r>
      <w:r w:rsidR="00394E90" w:rsidRPr="000C7DF8">
        <w:rPr>
          <w:rFonts w:ascii="Times New Roman" w:hAnsi="Times New Roman"/>
          <w:sz w:val="24"/>
          <w:szCs w:val="24"/>
        </w:rPr>
        <w:t xml:space="preserve"> the NOMs data on an ongoing basis to </w:t>
      </w:r>
      <w:r w:rsidR="005A3B5A" w:rsidRPr="000C7DF8">
        <w:rPr>
          <w:rFonts w:ascii="Times New Roman" w:hAnsi="Times New Roman"/>
          <w:sz w:val="24"/>
          <w:szCs w:val="24"/>
        </w:rPr>
        <w:t xml:space="preserve">monitor performance and to </w:t>
      </w:r>
      <w:r w:rsidR="00394E90" w:rsidRPr="000C7DF8">
        <w:rPr>
          <w:rFonts w:ascii="Times New Roman" w:hAnsi="Times New Roman"/>
          <w:sz w:val="24"/>
          <w:szCs w:val="24"/>
        </w:rPr>
        <w:t>respond to GPRA</w:t>
      </w:r>
      <w:r w:rsidR="00824840" w:rsidRPr="000C7DF8">
        <w:rPr>
          <w:rFonts w:ascii="Times New Roman" w:hAnsi="Times New Roman"/>
          <w:sz w:val="24"/>
          <w:szCs w:val="24"/>
        </w:rPr>
        <w:t>MA</w:t>
      </w:r>
      <w:r w:rsidR="00394E90" w:rsidRPr="000C7DF8">
        <w:rPr>
          <w:rFonts w:ascii="Times New Roman" w:hAnsi="Times New Roman"/>
          <w:sz w:val="24"/>
          <w:szCs w:val="24"/>
        </w:rPr>
        <w:t xml:space="preserve"> and other Federal reporting requirements</w:t>
      </w:r>
      <w:r w:rsidR="00AD5C82" w:rsidRPr="000C7DF8">
        <w:rPr>
          <w:rFonts w:ascii="Times New Roman" w:hAnsi="Times New Roman"/>
          <w:sz w:val="24"/>
          <w:szCs w:val="24"/>
        </w:rPr>
        <w:t>.</w:t>
      </w:r>
      <w:r w:rsidRPr="000C7DF8">
        <w:rPr>
          <w:rFonts w:ascii="Times New Roman" w:hAnsi="Times New Roman"/>
          <w:sz w:val="24"/>
          <w:szCs w:val="24"/>
        </w:rPr>
        <w:t xml:space="preserve">. </w:t>
      </w:r>
      <w:r w:rsidR="00622DD5" w:rsidRPr="000C7DF8">
        <w:rPr>
          <w:rFonts w:ascii="Times New Roman" w:hAnsi="Times New Roman"/>
          <w:sz w:val="24"/>
          <w:szCs w:val="24"/>
        </w:rPr>
        <w:t>T</w:t>
      </w:r>
      <w:r w:rsidRPr="000C7DF8">
        <w:rPr>
          <w:rFonts w:ascii="Times New Roman" w:hAnsi="Times New Roman"/>
          <w:sz w:val="24"/>
          <w:szCs w:val="24"/>
        </w:rPr>
        <w:t>hese data are</w:t>
      </w:r>
      <w:r w:rsidR="00394E90" w:rsidRPr="000C7DF8">
        <w:rPr>
          <w:rFonts w:ascii="Times New Roman" w:hAnsi="Times New Roman"/>
          <w:sz w:val="24"/>
          <w:szCs w:val="24"/>
        </w:rPr>
        <w:t xml:space="preserve"> used to provide </w:t>
      </w:r>
      <w:r w:rsidR="00AD5C82" w:rsidRPr="000C7DF8">
        <w:rPr>
          <w:rFonts w:ascii="Times New Roman" w:hAnsi="Times New Roman"/>
          <w:sz w:val="24"/>
          <w:szCs w:val="24"/>
        </w:rPr>
        <w:t>the agency</w:t>
      </w:r>
      <w:r w:rsidR="00394E90" w:rsidRPr="000C7DF8">
        <w:rPr>
          <w:rFonts w:ascii="Times New Roman" w:hAnsi="Times New Roman"/>
          <w:sz w:val="24"/>
          <w:szCs w:val="24"/>
        </w:rPr>
        <w:t xml:space="preserve"> with </w:t>
      </w:r>
      <w:r w:rsidR="00AD5C82" w:rsidRPr="000C7DF8">
        <w:rPr>
          <w:rFonts w:ascii="Times New Roman" w:hAnsi="Times New Roman"/>
          <w:sz w:val="24"/>
          <w:szCs w:val="24"/>
        </w:rPr>
        <w:t>information</w:t>
      </w:r>
      <w:r w:rsidR="00394E90" w:rsidRPr="000C7DF8">
        <w:rPr>
          <w:rFonts w:ascii="Times New Roman" w:hAnsi="Times New Roman"/>
          <w:sz w:val="24"/>
          <w:szCs w:val="24"/>
        </w:rPr>
        <w:t xml:space="preserve"> to document the overall </w:t>
      </w:r>
      <w:r w:rsidR="00EB739E" w:rsidRPr="000C7DF8">
        <w:rPr>
          <w:rFonts w:ascii="Times New Roman" w:hAnsi="Times New Roman"/>
          <w:sz w:val="24"/>
          <w:szCs w:val="24"/>
        </w:rPr>
        <w:t>Center</w:t>
      </w:r>
      <w:r w:rsidR="00394E90" w:rsidRPr="000C7DF8">
        <w:rPr>
          <w:rFonts w:ascii="Times New Roman" w:hAnsi="Times New Roman"/>
          <w:sz w:val="24"/>
          <w:szCs w:val="24"/>
        </w:rPr>
        <w:t xml:space="preserve"> performance requirements </w:t>
      </w:r>
      <w:r w:rsidR="00AD5C82" w:rsidRPr="000C7DF8">
        <w:rPr>
          <w:rFonts w:ascii="Times New Roman" w:hAnsi="Times New Roman"/>
          <w:sz w:val="24"/>
          <w:szCs w:val="24"/>
        </w:rPr>
        <w:t xml:space="preserve">and </w:t>
      </w:r>
      <w:r w:rsidR="00394E90" w:rsidRPr="000C7DF8">
        <w:rPr>
          <w:rFonts w:ascii="Times New Roman" w:hAnsi="Times New Roman"/>
          <w:sz w:val="24"/>
          <w:szCs w:val="24"/>
        </w:rPr>
        <w:t xml:space="preserve">to provide information that will assist CSAP in planning and monitoring </w:t>
      </w:r>
      <w:r w:rsidR="00070667" w:rsidRPr="000C7DF8">
        <w:rPr>
          <w:rFonts w:ascii="Times New Roman" w:hAnsi="Times New Roman"/>
          <w:sz w:val="24"/>
          <w:szCs w:val="24"/>
        </w:rPr>
        <w:t>program</w:t>
      </w:r>
      <w:r w:rsidR="00394E90" w:rsidRPr="000C7DF8">
        <w:rPr>
          <w:rFonts w:ascii="Times New Roman" w:hAnsi="Times New Roman"/>
          <w:sz w:val="24"/>
          <w:szCs w:val="24"/>
        </w:rPr>
        <w:t xml:space="preserve"> goals. </w:t>
      </w:r>
      <w:r w:rsidR="00AD5C82" w:rsidRPr="000C7DF8">
        <w:rPr>
          <w:rFonts w:ascii="Times New Roman" w:hAnsi="Times New Roman"/>
          <w:sz w:val="24"/>
          <w:szCs w:val="24"/>
        </w:rPr>
        <w:t>Descriptive information obtained from program reporting requirements will be reviewed for monitoring and program management.</w:t>
      </w:r>
      <w:r w:rsidR="00394E90" w:rsidRPr="000C7DF8">
        <w:rPr>
          <w:rFonts w:ascii="Times New Roman" w:hAnsi="Times New Roman"/>
          <w:sz w:val="24"/>
          <w:szCs w:val="24"/>
        </w:rPr>
        <w:t xml:space="preserve"> </w:t>
      </w:r>
      <w:r w:rsidR="00622DD5" w:rsidRPr="000C7DF8">
        <w:rPr>
          <w:rFonts w:ascii="Times New Roman" w:hAnsi="Times New Roman"/>
          <w:sz w:val="24"/>
          <w:szCs w:val="24"/>
        </w:rPr>
        <w:t xml:space="preserve">Information is used internally by the agency and for performance reports. There are no formal publication plans. </w:t>
      </w:r>
    </w:p>
    <w:p w:rsidR="00394E90" w:rsidRPr="000C7DF8"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443C9C" w:rsidRPr="000C7DF8" w:rsidRDefault="00FB36A3"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0C7DF8">
        <w:rPr>
          <w:rFonts w:ascii="Times New Roman" w:hAnsi="Times New Roman"/>
          <w:sz w:val="24"/>
          <w:szCs w:val="24"/>
        </w:rPr>
        <w:t xml:space="preserve">The time frame for submission of the reporting requirements varies by grant cycle and grant program period of performance throughout the year. </w:t>
      </w:r>
    </w:p>
    <w:p w:rsidR="00904318" w:rsidRPr="000C7DF8" w:rsidRDefault="00904318"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0C7DF8" w:rsidRDefault="00394E90" w:rsidP="003F14A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0C7DF8">
        <w:rPr>
          <w:rFonts w:ascii="Times New Roman" w:hAnsi="Times New Roman"/>
          <w:sz w:val="24"/>
          <w:szCs w:val="24"/>
        </w:rPr>
        <w:tab/>
        <w:t xml:space="preserve"> </w:t>
      </w:r>
      <w:r w:rsidR="008654DC" w:rsidRPr="000C7DF8">
        <w:rPr>
          <w:rFonts w:ascii="Times New Roman" w:hAnsi="Times New Roman"/>
          <w:b/>
          <w:sz w:val="24"/>
          <w:szCs w:val="24"/>
        </w:rPr>
        <w:t>17.</w:t>
      </w:r>
      <w:r w:rsidR="008654DC" w:rsidRPr="000C7DF8">
        <w:rPr>
          <w:rFonts w:ascii="Times New Roman" w:hAnsi="Times New Roman"/>
          <w:b/>
          <w:sz w:val="24"/>
          <w:szCs w:val="24"/>
        </w:rPr>
        <w:tab/>
      </w:r>
      <w:r w:rsidRPr="000C7DF8">
        <w:rPr>
          <w:rFonts w:ascii="Times New Roman" w:hAnsi="Times New Roman"/>
          <w:b/>
          <w:sz w:val="24"/>
          <w:szCs w:val="24"/>
        </w:rPr>
        <w:t>Display of Expiration Date</w:t>
      </w:r>
    </w:p>
    <w:p w:rsidR="00394E90" w:rsidRPr="000C7DF8" w:rsidRDefault="00394E90" w:rsidP="00394E90">
      <w:pPr>
        <w:ind w:left="360"/>
        <w:jc w:val="both"/>
        <w:rPr>
          <w:rFonts w:ascii="Times New Roman" w:hAnsi="Times New Roman"/>
          <w:b/>
          <w:sz w:val="24"/>
          <w:szCs w:val="24"/>
        </w:rPr>
      </w:pPr>
    </w:p>
    <w:p w:rsidR="00023A03" w:rsidRPr="000C7DF8" w:rsidRDefault="00023A03" w:rsidP="00023A03">
      <w:pPr>
        <w:rPr>
          <w:rFonts w:ascii="Times New Roman" w:hAnsi="Times New Roman"/>
          <w:sz w:val="24"/>
          <w:szCs w:val="24"/>
        </w:rPr>
      </w:pPr>
      <w:r w:rsidRPr="000C7DF8">
        <w:rPr>
          <w:rFonts w:ascii="Times New Roman" w:hAnsi="Times New Roman"/>
          <w:sz w:val="24"/>
          <w:szCs w:val="24"/>
        </w:rPr>
        <w:t>The expiration date for OMB approval will be displayed on all data collection</w:t>
      </w:r>
      <w:r w:rsidR="00EB739E" w:rsidRPr="000C7DF8">
        <w:rPr>
          <w:rFonts w:ascii="Times New Roman" w:hAnsi="Times New Roman"/>
          <w:sz w:val="24"/>
          <w:szCs w:val="24"/>
        </w:rPr>
        <w:t xml:space="preserve"> </w:t>
      </w:r>
      <w:r w:rsidR="005D7157" w:rsidRPr="000C7DF8">
        <w:rPr>
          <w:rFonts w:ascii="Times New Roman" w:hAnsi="Times New Roman"/>
          <w:sz w:val="24"/>
          <w:szCs w:val="24"/>
        </w:rPr>
        <w:t>forms for</w:t>
      </w:r>
      <w:r w:rsidRPr="000C7DF8">
        <w:rPr>
          <w:rFonts w:ascii="Times New Roman" w:hAnsi="Times New Roman"/>
          <w:sz w:val="24"/>
          <w:szCs w:val="24"/>
        </w:rPr>
        <w:t xml:space="preserve"> which approval is being sought.</w:t>
      </w:r>
    </w:p>
    <w:p w:rsidR="00394E90" w:rsidRPr="000C7DF8" w:rsidRDefault="00394E90" w:rsidP="00394E90">
      <w:pPr>
        <w:ind w:left="360"/>
        <w:jc w:val="both"/>
        <w:rPr>
          <w:rFonts w:ascii="Times New Roman" w:hAnsi="Times New Roman"/>
          <w:sz w:val="24"/>
          <w:szCs w:val="24"/>
        </w:rPr>
      </w:pPr>
    </w:p>
    <w:p w:rsidR="00394E90" w:rsidRPr="000C7DF8" w:rsidRDefault="008654DC" w:rsidP="008654DC">
      <w:pPr>
        <w:jc w:val="both"/>
        <w:rPr>
          <w:rFonts w:ascii="Times New Roman" w:hAnsi="Times New Roman"/>
          <w:b/>
          <w:sz w:val="24"/>
          <w:szCs w:val="24"/>
        </w:rPr>
      </w:pPr>
      <w:r w:rsidRPr="000C7DF8">
        <w:rPr>
          <w:rFonts w:ascii="Times New Roman" w:hAnsi="Times New Roman"/>
          <w:b/>
          <w:sz w:val="24"/>
          <w:szCs w:val="24"/>
        </w:rPr>
        <w:t>18.</w:t>
      </w:r>
      <w:r w:rsidRPr="000C7DF8">
        <w:rPr>
          <w:rFonts w:ascii="Times New Roman" w:hAnsi="Times New Roman"/>
          <w:b/>
          <w:sz w:val="24"/>
          <w:szCs w:val="24"/>
        </w:rPr>
        <w:tab/>
      </w:r>
      <w:r w:rsidR="00394E90" w:rsidRPr="000C7DF8">
        <w:rPr>
          <w:rFonts w:ascii="Times New Roman" w:hAnsi="Times New Roman"/>
          <w:b/>
          <w:sz w:val="24"/>
          <w:szCs w:val="24"/>
        </w:rPr>
        <w:t>Exceptions to Certification Statement</w:t>
      </w:r>
    </w:p>
    <w:p w:rsidR="008F3A72" w:rsidRPr="000C7DF8" w:rsidRDefault="008F3A72" w:rsidP="00394E90">
      <w:pPr>
        <w:jc w:val="both"/>
        <w:rPr>
          <w:rFonts w:ascii="Times New Roman" w:hAnsi="Times New Roman"/>
          <w:sz w:val="24"/>
          <w:szCs w:val="24"/>
        </w:rPr>
      </w:pPr>
    </w:p>
    <w:p w:rsidR="00394E90" w:rsidRDefault="00394E90" w:rsidP="00394E90">
      <w:pPr>
        <w:jc w:val="both"/>
        <w:rPr>
          <w:rFonts w:ascii="Times New Roman" w:hAnsi="Times New Roman"/>
          <w:sz w:val="24"/>
          <w:szCs w:val="24"/>
        </w:rPr>
      </w:pPr>
      <w:r w:rsidRPr="000C7DF8">
        <w:rPr>
          <w:rFonts w:ascii="Times New Roman" w:hAnsi="Times New Roman"/>
          <w:sz w:val="24"/>
          <w:szCs w:val="24"/>
        </w:rPr>
        <w:t xml:space="preserve">This collection of information involves no exceptions to the Certification for Paperwork Reduction Act Submissions.  </w:t>
      </w:r>
    </w:p>
    <w:sectPr w:rsidR="00394E90" w:rsidSect="00D02EE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BF5" w:rsidRDefault="009B1BF5" w:rsidP="00506ACD">
      <w:r>
        <w:separator/>
      </w:r>
    </w:p>
  </w:endnote>
  <w:endnote w:type="continuationSeparator" w:id="0">
    <w:p w:rsidR="009B1BF5" w:rsidRDefault="009B1BF5" w:rsidP="00506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042563"/>
      <w:docPartObj>
        <w:docPartGallery w:val="Page Numbers (Bottom of Page)"/>
        <w:docPartUnique/>
      </w:docPartObj>
    </w:sdtPr>
    <w:sdtContent>
      <w:p w:rsidR="000F578F" w:rsidRDefault="0006240F">
        <w:pPr>
          <w:pStyle w:val="Footer"/>
          <w:jc w:val="center"/>
        </w:pPr>
        <w:fldSimple w:instr=" PAGE   \* MERGEFORMAT ">
          <w:r w:rsidR="00D62D95">
            <w:rPr>
              <w:noProof/>
            </w:rPr>
            <w:t>7</w:t>
          </w:r>
        </w:fldSimple>
      </w:p>
    </w:sdtContent>
  </w:sdt>
  <w:p w:rsidR="00D405EF" w:rsidRDefault="00D40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BF5" w:rsidRDefault="009B1BF5" w:rsidP="00506ACD">
      <w:r>
        <w:separator/>
      </w:r>
    </w:p>
  </w:footnote>
  <w:footnote w:type="continuationSeparator" w:id="0">
    <w:p w:rsidR="009B1BF5" w:rsidRDefault="009B1BF5" w:rsidP="00506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CEE7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93158"/>
    <w:multiLevelType w:val="hybridMultilevel"/>
    <w:tmpl w:val="2E3071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B7669"/>
    <w:multiLevelType w:val="hybridMultilevel"/>
    <w:tmpl w:val="D4A4591A"/>
    <w:lvl w:ilvl="0" w:tplc="04090015">
      <w:start w:val="1"/>
      <w:numFmt w:val="upperLetter"/>
      <w:lvlText w:val="%1."/>
      <w:lvlJc w:val="left"/>
      <w:pPr>
        <w:tabs>
          <w:tab w:val="num" w:pos="720"/>
        </w:tabs>
        <w:ind w:left="720" w:hanging="360"/>
      </w:pPr>
      <w:rPr>
        <w:rFonts w:hint="default"/>
      </w:rPr>
    </w:lvl>
    <w:lvl w:ilvl="1" w:tplc="AF6A1DCE">
      <w:start w:val="12"/>
      <w:numFmt w:val="decimal"/>
      <w:lvlText w:val="%2."/>
      <w:lvlJc w:val="left"/>
      <w:pPr>
        <w:tabs>
          <w:tab w:val="num" w:pos="1500"/>
        </w:tabs>
        <w:ind w:left="1500" w:hanging="420"/>
      </w:pPr>
      <w:rPr>
        <w:rFonts w:hint="default"/>
      </w:rPr>
    </w:lvl>
    <w:lvl w:ilvl="2" w:tplc="C53E6F3A">
      <w:start w:val="8"/>
      <w:numFmt w:val="upperRoman"/>
      <w:pStyle w:val="Heading1"/>
      <w:lvlText w:val="%3."/>
      <w:lvlJc w:val="left"/>
      <w:pPr>
        <w:tabs>
          <w:tab w:val="num" w:pos="4155"/>
        </w:tabs>
        <w:ind w:left="4155" w:hanging="2175"/>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976CB"/>
    <w:multiLevelType w:val="hybridMultilevel"/>
    <w:tmpl w:val="5D2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762EC"/>
    <w:multiLevelType w:val="hybridMultilevel"/>
    <w:tmpl w:val="0FC8DC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D143A"/>
    <w:multiLevelType w:val="hybridMultilevel"/>
    <w:tmpl w:val="16808826"/>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0DFD5BDD"/>
    <w:multiLevelType w:val="hybridMultilevel"/>
    <w:tmpl w:val="92A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C611F"/>
    <w:multiLevelType w:val="hybridMultilevel"/>
    <w:tmpl w:val="FF2C06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nsid w:val="210E56B2"/>
    <w:multiLevelType w:val="hybridMultilevel"/>
    <w:tmpl w:val="550051A0"/>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BD962C5"/>
    <w:multiLevelType w:val="hybridMultilevel"/>
    <w:tmpl w:val="E7E6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6695D"/>
    <w:multiLevelType w:val="hybridMultilevel"/>
    <w:tmpl w:val="A4B2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06055"/>
    <w:multiLevelType w:val="hybridMultilevel"/>
    <w:tmpl w:val="F43E8F1A"/>
    <w:lvl w:ilvl="0" w:tplc="F710DC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57172CB"/>
    <w:multiLevelType w:val="hybridMultilevel"/>
    <w:tmpl w:val="E1DAE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56956556"/>
    <w:multiLevelType w:val="hybridMultilevel"/>
    <w:tmpl w:val="E2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F1A48"/>
    <w:multiLevelType w:val="hybridMultilevel"/>
    <w:tmpl w:val="EF2CF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61659"/>
    <w:multiLevelType w:val="hybridMultilevel"/>
    <w:tmpl w:val="163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19"/>
  </w:num>
  <w:num w:numId="5">
    <w:abstractNumId w:val="20"/>
  </w:num>
  <w:num w:numId="6">
    <w:abstractNumId w:val="12"/>
  </w:num>
  <w:num w:numId="7">
    <w:abstractNumId w:val="0"/>
  </w:num>
  <w:num w:numId="8">
    <w:abstractNumId w:val="15"/>
  </w:num>
  <w:num w:numId="9">
    <w:abstractNumId w:val="8"/>
  </w:num>
  <w:num w:numId="10">
    <w:abstractNumId w:val="3"/>
  </w:num>
  <w:num w:numId="11">
    <w:abstractNumId w:val="16"/>
  </w:num>
  <w:num w:numId="12">
    <w:abstractNumId w:val="18"/>
  </w:num>
  <w:num w:numId="13">
    <w:abstractNumId w:val="6"/>
  </w:num>
  <w:num w:numId="14">
    <w:abstractNumId w:val="4"/>
  </w:num>
  <w:num w:numId="15">
    <w:abstractNumId w:val="5"/>
  </w:num>
  <w:num w:numId="16">
    <w:abstractNumId w:val="11"/>
  </w:num>
  <w:num w:numId="17">
    <w:abstractNumId w:val="14"/>
  </w:num>
  <w:num w:numId="18">
    <w:abstractNumId w:val="9"/>
  </w:num>
  <w:num w:numId="19">
    <w:abstractNumId w:val="17"/>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394E90"/>
    <w:rsid w:val="00001168"/>
    <w:rsid w:val="000048FA"/>
    <w:rsid w:val="00011056"/>
    <w:rsid w:val="00011736"/>
    <w:rsid w:val="0001597A"/>
    <w:rsid w:val="00015B36"/>
    <w:rsid w:val="0001776E"/>
    <w:rsid w:val="00023A03"/>
    <w:rsid w:val="0002711F"/>
    <w:rsid w:val="00036596"/>
    <w:rsid w:val="00041FF3"/>
    <w:rsid w:val="000458DE"/>
    <w:rsid w:val="00046707"/>
    <w:rsid w:val="00046CFE"/>
    <w:rsid w:val="00052CA8"/>
    <w:rsid w:val="00053D90"/>
    <w:rsid w:val="00053FEC"/>
    <w:rsid w:val="0006076F"/>
    <w:rsid w:val="0006240F"/>
    <w:rsid w:val="00070667"/>
    <w:rsid w:val="000738F9"/>
    <w:rsid w:val="00076CD4"/>
    <w:rsid w:val="000822A5"/>
    <w:rsid w:val="000846F5"/>
    <w:rsid w:val="000854EB"/>
    <w:rsid w:val="00087330"/>
    <w:rsid w:val="00097B01"/>
    <w:rsid w:val="000A105F"/>
    <w:rsid w:val="000A26AD"/>
    <w:rsid w:val="000A7BCE"/>
    <w:rsid w:val="000B174E"/>
    <w:rsid w:val="000C6B50"/>
    <w:rsid w:val="000C7DF8"/>
    <w:rsid w:val="000E3DAB"/>
    <w:rsid w:val="000F0B72"/>
    <w:rsid w:val="000F578F"/>
    <w:rsid w:val="000F7529"/>
    <w:rsid w:val="00117B8C"/>
    <w:rsid w:val="0012122D"/>
    <w:rsid w:val="00123C85"/>
    <w:rsid w:val="00130A10"/>
    <w:rsid w:val="00136E35"/>
    <w:rsid w:val="001375E6"/>
    <w:rsid w:val="00137AA3"/>
    <w:rsid w:val="00143684"/>
    <w:rsid w:val="0015192F"/>
    <w:rsid w:val="00154052"/>
    <w:rsid w:val="0015545A"/>
    <w:rsid w:val="00160FD2"/>
    <w:rsid w:val="00171B98"/>
    <w:rsid w:val="001723A7"/>
    <w:rsid w:val="00173D70"/>
    <w:rsid w:val="001A05EB"/>
    <w:rsid w:val="001A464C"/>
    <w:rsid w:val="001A6078"/>
    <w:rsid w:val="001B1264"/>
    <w:rsid w:val="001B1453"/>
    <w:rsid w:val="001B3F36"/>
    <w:rsid w:val="001D4543"/>
    <w:rsid w:val="001D66A4"/>
    <w:rsid w:val="001E05B9"/>
    <w:rsid w:val="001E2661"/>
    <w:rsid w:val="001E6E30"/>
    <w:rsid w:val="001F27E8"/>
    <w:rsid w:val="001F3EAB"/>
    <w:rsid w:val="001F583D"/>
    <w:rsid w:val="00203234"/>
    <w:rsid w:val="00206CCD"/>
    <w:rsid w:val="002203DC"/>
    <w:rsid w:val="0024075C"/>
    <w:rsid w:val="00244010"/>
    <w:rsid w:val="0026249B"/>
    <w:rsid w:val="00271B90"/>
    <w:rsid w:val="002745EC"/>
    <w:rsid w:val="0027626E"/>
    <w:rsid w:val="002776F7"/>
    <w:rsid w:val="00282E6F"/>
    <w:rsid w:val="00284C1E"/>
    <w:rsid w:val="002859D9"/>
    <w:rsid w:val="002A152E"/>
    <w:rsid w:val="002B073D"/>
    <w:rsid w:val="002B080A"/>
    <w:rsid w:val="002B6834"/>
    <w:rsid w:val="002C60EC"/>
    <w:rsid w:val="002C6B74"/>
    <w:rsid w:val="002D6D0E"/>
    <w:rsid w:val="002F0820"/>
    <w:rsid w:val="002F4A2F"/>
    <w:rsid w:val="002F6258"/>
    <w:rsid w:val="00314354"/>
    <w:rsid w:val="00320D26"/>
    <w:rsid w:val="0032284A"/>
    <w:rsid w:val="003447DD"/>
    <w:rsid w:val="00355FF1"/>
    <w:rsid w:val="003568D3"/>
    <w:rsid w:val="00360E9C"/>
    <w:rsid w:val="00361402"/>
    <w:rsid w:val="00373C66"/>
    <w:rsid w:val="003773CD"/>
    <w:rsid w:val="00387E9D"/>
    <w:rsid w:val="00391801"/>
    <w:rsid w:val="00394E90"/>
    <w:rsid w:val="003B193D"/>
    <w:rsid w:val="003C4380"/>
    <w:rsid w:val="003D0DD6"/>
    <w:rsid w:val="003F0D85"/>
    <w:rsid w:val="003F14AB"/>
    <w:rsid w:val="003F3055"/>
    <w:rsid w:val="00402FB8"/>
    <w:rsid w:val="004054A8"/>
    <w:rsid w:val="0041228F"/>
    <w:rsid w:val="004163DA"/>
    <w:rsid w:val="004224C1"/>
    <w:rsid w:val="004240C5"/>
    <w:rsid w:val="004327D0"/>
    <w:rsid w:val="00443C9C"/>
    <w:rsid w:val="00445DB5"/>
    <w:rsid w:val="0045496F"/>
    <w:rsid w:val="00454F9C"/>
    <w:rsid w:val="00455F38"/>
    <w:rsid w:val="004567E5"/>
    <w:rsid w:val="00462C64"/>
    <w:rsid w:val="0046575D"/>
    <w:rsid w:val="00466669"/>
    <w:rsid w:val="00471C9B"/>
    <w:rsid w:val="004735EA"/>
    <w:rsid w:val="004753C0"/>
    <w:rsid w:val="00481EAA"/>
    <w:rsid w:val="004A55D6"/>
    <w:rsid w:val="004C0682"/>
    <w:rsid w:val="004D0867"/>
    <w:rsid w:val="004D5D72"/>
    <w:rsid w:val="004E1106"/>
    <w:rsid w:val="004E1628"/>
    <w:rsid w:val="004F668E"/>
    <w:rsid w:val="004F6A85"/>
    <w:rsid w:val="004F78B2"/>
    <w:rsid w:val="00504C0A"/>
    <w:rsid w:val="00506ACD"/>
    <w:rsid w:val="005110CA"/>
    <w:rsid w:val="00511BED"/>
    <w:rsid w:val="00512CCB"/>
    <w:rsid w:val="005177D3"/>
    <w:rsid w:val="00522A75"/>
    <w:rsid w:val="00554E65"/>
    <w:rsid w:val="0055757F"/>
    <w:rsid w:val="00561797"/>
    <w:rsid w:val="00561FF7"/>
    <w:rsid w:val="00563CD1"/>
    <w:rsid w:val="0056469A"/>
    <w:rsid w:val="00565176"/>
    <w:rsid w:val="0057018D"/>
    <w:rsid w:val="005835EC"/>
    <w:rsid w:val="00583F7D"/>
    <w:rsid w:val="00597099"/>
    <w:rsid w:val="005A3B5A"/>
    <w:rsid w:val="005B1EB3"/>
    <w:rsid w:val="005C7C50"/>
    <w:rsid w:val="005D00DE"/>
    <w:rsid w:val="005D24A3"/>
    <w:rsid w:val="005D7157"/>
    <w:rsid w:val="005E0238"/>
    <w:rsid w:val="005E3859"/>
    <w:rsid w:val="005E776A"/>
    <w:rsid w:val="005F2A10"/>
    <w:rsid w:val="00611CC2"/>
    <w:rsid w:val="00616508"/>
    <w:rsid w:val="00622DD5"/>
    <w:rsid w:val="0062306B"/>
    <w:rsid w:val="006407CD"/>
    <w:rsid w:val="006407D0"/>
    <w:rsid w:val="0064275F"/>
    <w:rsid w:val="00650806"/>
    <w:rsid w:val="006513BD"/>
    <w:rsid w:val="0065339E"/>
    <w:rsid w:val="00661F96"/>
    <w:rsid w:val="006667A4"/>
    <w:rsid w:val="00671679"/>
    <w:rsid w:val="0067187E"/>
    <w:rsid w:val="006747E3"/>
    <w:rsid w:val="00677F53"/>
    <w:rsid w:val="00680163"/>
    <w:rsid w:val="006B3E42"/>
    <w:rsid w:val="006C4942"/>
    <w:rsid w:val="006D36C8"/>
    <w:rsid w:val="006D64FF"/>
    <w:rsid w:val="006D7A42"/>
    <w:rsid w:val="006E0410"/>
    <w:rsid w:val="006E3479"/>
    <w:rsid w:val="006F067A"/>
    <w:rsid w:val="006F1684"/>
    <w:rsid w:val="006F55E8"/>
    <w:rsid w:val="00700A8C"/>
    <w:rsid w:val="00722208"/>
    <w:rsid w:val="00731F8E"/>
    <w:rsid w:val="00744100"/>
    <w:rsid w:val="00754C74"/>
    <w:rsid w:val="00770DD2"/>
    <w:rsid w:val="007803C0"/>
    <w:rsid w:val="00780736"/>
    <w:rsid w:val="00782E5E"/>
    <w:rsid w:val="00787F0C"/>
    <w:rsid w:val="00791A53"/>
    <w:rsid w:val="007A0A9C"/>
    <w:rsid w:val="007A112D"/>
    <w:rsid w:val="007A78A8"/>
    <w:rsid w:val="007B69A4"/>
    <w:rsid w:val="007B7DCC"/>
    <w:rsid w:val="007C0C4E"/>
    <w:rsid w:val="007E0B21"/>
    <w:rsid w:val="007E5025"/>
    <w:rsid w:val="007F05B1"/>
    <w:rsid w:val="007F394A"/>
    <w:rsid w:val="008023A0"/>
    <w:rsid w:val="00803ADE"/>
    <w:rsid w:val="00806169"/>
    <w:rsid w:val="00810F0E"/>
    <w:rsid w:val="00813C44"/>
    <w:rsid w:val="008168D8"/>
    <w:rsid w:val="00816CF0"/>
    <w:rsid w:val="00817A88"/>
    <w:rsid w:val="00824840"/>
    <w:rsid w:val="0082750F"/>
    <w:rsid w:val="00832EEF"/>
    <w:rsid w:val="008376ED"/>
    <w:rsid w:val="00844F22"/>
    <w:rsid w:val="008467E1"/>
    <w:rsid w:val="0085076B"/>
    <w:rsid w:val="00852A95"/>
    <w:rsid w:val="008654DC"/>
    <w:rsid w:val="00866A3B"/>
    <w:rsid w:val="00867054"/>
    <w:rsid w:val="0087664B"/>
    <w:rsid w:val="008824C8"/>
    <w:rsid w:val="00884FC3"/>
    <w:rsid w:val="008A1F05"/>
    <w:rsid w:val="008A6811"/>
    <w:rsid w:val="008B02D1"/>
    <w:rsid w:val="008B5962"/>
    <w:rsid w:val="008B6370"/>
    <w:rsid w:val="008C0AB0"/>
    <w:rsid w:val="008D391A"/>
    <w:rsid w:val="008E15E7"/>
    <w:rsid w:val="008E4202"/>
    <w:rsid w:val="008F0ECF"/>
    <w:rsid w:val="008F3A72"/>
    <w:rsid w:val="008F7C72"/>
    <w:rsid w:val="009013AA"/>
    <w:rsid w:val="00901706"/>
    <w:rsid w:val="00904318"/>
    <w:rsid w:val="00913A6F"/>
    <w:rsid w:val="00915367"/>
    <w:rsid w:val="00932F2D"/>
    <w:rsid w:val="00934096"/>
    <w:rsid w:val="00936E27"/>
    <w:rsid w:val="00937A8B"/>
    <w:rsid w:val="009601A8"/>
    <w:rsid w:val="00963D2B"/>
    <w:rsid w:val="00966E33"/>
    <w:rsid w:val="00973268"/>
    <w:rsid w:val="00977507"/>
    <w:rsid w:val="00977CDA"/>
    <w:rsid w:val="00977D59"/>
    <w:rsid w:val="00990EA3"/>
    <w:rsid w:val="00993B14"/>
    <w:rsid w:val="009A3102"/>
    <w:rsid w:val="009A5162"/>
    <w:rsid w:val="009A69AD"/>
    <w:rsid w:val="009B1632"/>
    <w:rsid w:val="009B1BF5"/>
    <w:rsid w:val="009B7D9A"/>
    <w:rsid w:val="009C19FF"/>
    <w:rsid w:val="009C3801"/>
    <w:rsid w:val="009C3ECD"/>
    <w:rsid w:val="009C540C"/>
    <w:rsid w:val="009D01C0"/>
    <w:rsid w:val="009E609E"/>
    <w:rsid w:val="009F4C63"/>
    <w:rsid w:val="009F609E"/>
    <w:rsid w:val="009F76E5"/>
    <w:rsid w:val="00A01313"/>
    <w:rsid w:val="00A06FCE"/>
    <w:rsid w:val="00A1065E"/>
    <w:rsid w:val="00A15A0D"/>
    <w:rsid w:val="00A26758"/>
    <w:rsid w:val="00A37BE2"/>
    <w:rsid w:val="00A40967"/>
    <w:rsid w:val="00A40A1A"/>
    <w:rsid w:val="00A4251B"/>
    <w:rsid w:val="00A44352"/>
    <w:rsid w:val="00A45455"/>
    <w:rsid w:val="00A45C8F"/>
    <w:rsid w:val="00A4684B"/>
    <w:rsid w:val="00A52E7F"/>
    <w:rsid w:val="00A56380"/>
    <w:rsid w:val="00A6410D"/>
    <w:rsid w:val="00A662E9"/>
    <w:rsid w:val="00A677FA"/>
    <w:rsid w:val="00A73602"/>
    <w:rsid w:val="00A91A5C"/>
    <w:rsid w:val="00A966A2"/>
    <w:rsid w:val="00AA1A95"/>
    <w:rsid w:val="00AC53F7"/>
    <w:rsid w:val="00AD1936"/>
    <w:rsid w:val="00AD5C82"/>
    <w:rsid w:val="00AE02EC"/>
    <w:rsid w:val="00AE0303"/>
    <w:rsid w:val="00AE2A29"/>
    <w:rsid w:val="00AE399F"/>
    <w:rsid w:val="00AE40CB"/>
    <w:rsid w:val="00AF05AF"/>
    <w:rsid w:val="00AF1186"/>
    <w:rsid w:val="00AF7640"/>
    <w:rsid w:val="00B01060"/>
    <w:rsid w:val="00B02EBA"/>
    <w:rsid w:val="00B06483"/>
    <w:rsid w:val="00B14C5F"/>
    <w:rsid w:val="00B20828"/>
    <w:rsid w:val="00B25895"/>
    <w:rsid w:val="00B25A98"/>
    <w:rsid w:val="00B25E6F"/>
    <w:rsid w:val="00B34DA1"/>
    <w:rsid w:val="00B466F3"/>
    <w:rsid w:val="00B52F4E"/>
    <w:rsid w:val="00B75898"/>
    <w:rsid w:val="00B76408"/>
    <w:rsid w:val="00B83409"/>
    <w:rsid w:val="00B9729D"/>
    <w:rsid w:val="00B97F15"/>
    <w:rsid w:val="00BA5772"/>
    <w:rsid w:val="00BA6008"/>
    <w:rsid w:val="00BC2C10"/>
    <w:rsid w:val="00BC2EEC"/>
    <w:rsid w:val="00BC53B9"/>
    <w:rsid w:val="00BD3AB8"/>
    <w:rsid w:val="00BD3CB4"/>
    <w:rsid w:val="00BD6F5E"/>
    <w:rsid w:val="00BE3BC4"/>
    <w:rsid w:val="00BE47CB"/>
    <w:rsid w:val="00BE63FD"/>
    <w:rsid w:val="00BF00FC"/>
    <w:rsid w:val="00BF2F67"/>
    <w:rsid w:val="00BF492C"/>
    <w:rsid w:val="00C06B7D"/>
    <w:rsid w:val="00C114E3"/>
    <w:rsid w:val="00C143FB"/>
    <w:rsid w:val="00C14576"/>
    <w:rsid w:val="00C26FDD"/>
    <w:rsid w:val="00C32946"/>
    <w:rsid w:val="00C34971"/>
    <w:rsid w:val="00C37BD3"/>
    <w:rsid w:val="00C47C11"/>
    <w:rsid w:val="00C50C83"/>
    <w:rsid w:val="00C541E4"/>
    <w:rsid w:val="00C5527F"/>
    <w:rsid w:val="00C57788"/>
    <w:rsid w:val="00C64F67"/>
    <w:rsid w:val="00C83D69"/>
    <w:rsid w:val="00C918E3"/>
    <w:rsid w:val="00C97085"/>
    <w:rsid w:val="00CA3861"/>
    <w:rsid w:val="00CB0976"/>
    <w:rsid w:val="00CB0A42"/>
    <w:rsid w:val="00CB3610"/>
    <w:rsid w:val="00CB39BC"/>
    <w:rsid w:val="00CC1162"/>
    <w:rsid w:val="00CD0922"/>
    <w:rsid w:val="00CF4333"/>
    <w:rsid w:val="00CF62BE"/>
    <w:rsid w:val="00D00AFB"/>
    <w:rsid w:val="00D02EEC"/>
    <w:rsid w:val="00D078F7"/>
    <w:rsid w:val="00D125A3"/>
    <w:rsid w:val="00D13DAF"/>
    <w:rsid w:val="00D1465F"/>
    <w:rsid w:val="00D14778"/>
    <w:rsid w:val="00D168A1"/>
    <w:rsid w:val="00D16D4F"/>
    <w:rsid w:val="00D22CA8"/>
    <w:rsid w:val="00D324DE"/>
    <w:rsid w:val="00D33493"/>
    <w:rsid w:val="00D3413E"/>
    <w:rsid w:val="00D405EF"/>
    <w:rsid w:val="00D4062E"/>
    <w:rsid w:val="00D47572"/>
    <w:rsid w:val="00D57E3C"/>
    <w:rsid w:val="00D62D95"/>
    <w:rsid w:val="00D703D6"/>
    <w:rsid w:val="00D73B4B"/>
    <w:rsid w:val="00D754D3"/>
    <w:rsid w:val="00D81DC4"/>
    <w:rsid w:val="00D94C53"/>
    <w:rsid w:val="00D96248"/>
    <w:rsid w:val="00DB1F52"/>
    <w:rsid w:val="00DB41CF"/>
    <w:rsid w:val="00DB4D28"/>
    <w:rsid w:val="00DC75ED"/>
    <w:rsid w:val="00DD1F49"/>
    <w:rsid w:val="00DD70A7"/>
    <w:rsid w:val="00DD70C7"/>
    <w:rsid w:val="00DD7B64"/>
    <w:rsid w:val="00DE43A4"/>
    <w:rsid w:val="00DF1E7C"/>
    <w:rsid w:val="00E0270B"/>
    <w:rsid w:val="00E05B4B"/>
    <w:rsid w:val="00E05DF7"/>
    <w:rsid w:val="00E11E2B"/>
    <w:rsid w:val="00E13AAD"/>
    <w:rsid w:val="00E26A16"/>
    <w:rsid w:val="00E308A7"/>
    <w:rsid w:val="00E324C2"/>
    <w:rsid w:val="00E36C72"/>
    <w:rsid w:val="00E4550D"/>
    <w:rsid w:val="00E54DF1"/>
    <w:rsid w:val="00E65E53"/>
    <w:rsid w:val="00E71677"/>
    <w:rsid w:val="00E72582"/>
    <w:rsid w:val="00E84F39"/>
    <w:rsid w:val="00EA0432"/>
    <w:rsid w:val="00EA0ABB"/>
    <w:rsid w:val="00EA0DC9"/>
    <w:rsid w:val="00EA68B7"/>
    <w:rsid w:val="00EB29DE"/>
    <w:rsid w:val="00EB739E"/>
    <w:rsid w:val="00EC4B3C"/>
    <w:rsid w:val="00EF15DD"/>
    <w:rsid w:val="00F105EF"/>
    <w:rsid w:val="00F14194"/>
    <w:rsid w:val="00F141CB"/>
    <w:rsid w:val="00F17D78"/>
    <w:rsid w:val="00F24FA7"/>
    <w:rsid w:val="00F32E63"/>
    <w:rsid w:val="00F32FCF"/>
    <w:rsid w:val="00F35072"/>
    <w:rsid w:val="00F35FB8"/>
    <w:rsid w:val="00F42E3F"/>
    <w:rsid w:val="00F43E8A"/>
    <w:rsid w:val="00F52218"/>
    <w:rsid w:val="00F61170"/>
    <w:rsid w:val="00F63D8C"/>
    <w:rsid w:val="00F65103"/>
    <w:rsid w:val="00F9192D"/>
    <w:rsid w:val="00F91CF3"/>
    <w:rsid w:val="00F9392C"/>
    <w:rsid w:val="00FB36A3"/>
    <w:rsid w:val="00FB43A6"/>
    <w:rsid w:val="00FB75BD"/>
    <w:rsid w:val="00FC0237"/>
    <w:rsid w:val="00FC0565"/>
    <w:rsid w:val="00FE5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uiPriority w:val="34"/>
    <w:qFormat/>
    <w:rsid w:val="00471C9B"/>
    <w:pPr>
      <w:ind w:left="720"/>
      <w:contextualSpacing/>
    </w:pPr>
  </w:style>
</w:styles>
</file>

<file path=word/webSettings.xml><?xml version="1.0" encoding="utf-8"?>
<w:webSettings xmlns:r="http://schemas.openxmlformats.org/officeDocument/2006/relationships" xmlns:w="http://schemas.openxmlformats.org/wordprocessingml/2006/main">
  <w:divs>
    <w:div w:id="923295535">
      <w:bodyDiv w:val="1"/>
      <w:marLeft w:val="0"/>
      <w:marRight w:val="0"/>
      <w:marTop w:val="0"/>
      <w:marBottom w:val="0"/>
      <w:divBdr>
        <w:top w:val="none" w:sz="0" w:space="0" w:color="auto"/>
        <w:left w:val="none" w:sz="0" w:space="0" w:color="auto"/>
        <w:bottom w:val="none" w:sz="0" w:space="0" w:color="auto"/>
        <w:right w:val="none" w:sz="0" w:space="0" w:color="auto"/>
      </w:divBdr>
    </w:div>
    <w:div w:id="1340959761">
      <w:bodyDiv w:val="1"/>
      <w:marLeft w:val="0"/>
      <w:marRight w:val="0"/>
      <w:marTop w:val="0"/>
      <w:marBottom w:val="0"/>
      <w:divBdr>
        <w:top w:val="none" w:sz="0" w:space="0" w:color="auto"/>
        <w:left w:val="none" w:sz="0" w:space="0" w:color="auto"/>
        <w:bottom w:val="none" w:sz="0" w:space="0" w:color="auto"/>
        <w:right w:val="none" w:sz="0" w:space="0" w:color="auto"/>
      </w:divBdr>
    </w:div>
    <w:div w:id="1464542116">
      <w:bodyDiv w:val="1"/>
      <w:marLeft w:val="0"/>
      <w:marRight w:val="0"/>
      <w:marTop w:val="0"/>
      <w:marBottom w:val="0"/>
      <w:divBdr>
        <w:top w:val="none" w:sz="0" w:space="0" w:color="auto"/>
        <w:left w:val="none" w:sz="0" w:space="0" w:color="auto"/>
        <w:bottom w:val="none" w:sz="0" w:space="0" w:color="auto"/>
        <w:right w:val="none" w:sz="0" w:space="0" w:color="auto"/>
      </w:divBdr>
    </w:div>
    <w:div w:id="1480927524">
      <w:bodyDiv w:val="1"/>
      <w:marLeft w:val="0"/>
      <w:marRight w:val="0"/>
      <w:marTop w:val="0"/>
      <w:marBottom w:val="0"/>
      <w:divBdr>
        <w:top w:val="none" w:sz="0" w:space="0" w:color="auto"/>
        <w:left w:val="none" w:sz="0" w:space="0" w:color="auto"/>
        <w:bottom w:val="none" w:sz="0" w:space="0" w:color="auto"/>
        <w:right w:val="none" w:sz="0" w:space="0" w:color="auto"/>
      </w:divBdr>
    </w:div>
    <w:div w:id="1595167041">
      <w:bodyDiv w:val="1"/>
      <w:marLeft w:val="0"/>
      <w:marRight w:val="0"/>
      <w:marTop w:val="0"/>
      <w:marBottom w:val="0"/>
      <w:divBdr>
        <w:top w:val="none" w:sz="0" w:space="0" w:color="auto"/>
        <w:left w:val="none" w:sz="0" w:space="0" w:color="auto"/>
        <w:bottom w:val="none" w:sz="0" w:space="0" w:color="auto"/>
        <w:right w:val="none" w:sz="0" w:space="0" w:color="auto"/>
      </w:divBdr>
    </w:div>
    <w:div w:id="1688873575">
      <w:bodyDiv w:val="1"/>
      <w:marLeft w:val="0"/>
      <w:marRight w:val="0"/>
      <w:marTop w:val="0"/>
      <w:marBottom w:val="0"/>
      <w:divBdr>
        <w:top w:val="none" w:sz="0" w:space="0" w:color="auto"/>
        <w:left w:val="none" w:sz="0" w:space="0" w:color="auto"/>
        <w:bottom w:val="none" w:sz="0" w:space="0" w:color="auto"/>
        <w:right w:val="none" w:sz="0" w:space="0" w:color="auto"/>
      </w:divBdr>
    </w:div>
    <w:div w:id="1858158097">
      <w:bodyDiv w:val="1"/>
      <w:marLeft w:val="0"/>
      <w:marRight w:val="0"/>
      <w:marTop w:val="0"/>
      <w:marBottom w:val="0"/>
      <w:divBdr>
        <w:top w:val="none" w:sz="0" w:space="0" w:color="auto"/>
        <w:left w:val="none" w:sz="0" w:space="0" w:color="auto"/>
        <w:bottom w:val="none" w:sz="0" w:space="0" w:color="auto"/>
        <w:right w:val="none" w:sz="0" w:space="0" w:color="auto"/>
      </w:divBdr>
    </w:div>
    <w:div w:id="1929071206">
      <w:bodyDiv w:val="1"/>
      <w:marLeft w:val="0"/>
      <w:marRight w:val="0"/>
      <w:marTop w:val="0"/>
      <w:marBottom w:val="0"/>
      <w:divBdr>
        <w:top w:val="none" w:sz="0" w:space="0" w:color="auto"/>
        <w:left w:val="none" w:sz="0" w:space="0" w:color="auto"/>
        <w:bottom w:val="none" w:sz="0" w:space="0" w:color="auto"/>
        <w:right w:val="none" w:sz="0" w:space="0" w:color="auto"/>
      </w:divBdr>
    </w:div>
    <w:div w:id="2027050281">
      <w:bodyDiv w:val="1"/>
      <w:marLeft w:val="0"/>
      <w:marRight w:val="0"/>
      <w:marTop w:val="0"/>
      <w:marBottom w:val="0"/>
      <w:divBdr>
        <w:top w:val="none" w:sz="0" w:space="0" w:color="auto"/>
        <w:left w:val="none" w:sz="0" w:space="0" w:color="auto"/>
        <w:bottom w:val="none" w:sz="0" w:space="0" w:color="auto"/>
        <w:right w:val="none" w:sz="0" w:space="0" w:color="auto"/>
      </w:divBdr>
    </w:div>
    <w:div w:id="20787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5D5F-D620-4B82-AB70-9AF1FC63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DBAILEY</dc:creator>
  <cp:lastModifiedBy>DHHS</cp:lastModifiedBy>
  <cp:revision>2</cp:revision>
  <cp:lastPrinted>2013-11-13T20:02:00Z</cp:lastPrinted>
  <dcterms:created xsi:type="dcterms:W3CDTF">2013-11-14T12:24:00Z</dcterms:created>
  <dcterms:modified xsi:type="dcterms:W3CDTF">2013-11-14T12:24:00Z</dcterms:modified>
</cp:coreProperties>
</file>